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A093" w14:textId="5EE1A785" w:rsidR="00C8065D" w:rsidRPr="002D039B" w:rsidRDefault="00DD794C" w:rsidP="006135B6">
      <w:pPr>
        <w:tabs>
          <w:tab w:val="left" w:pos="2835"/>
        </w:tabs>
        <w:spacing w:before="3600" w:after="120" w:line="312" w:lineRule="auto"/>
        <w:ind w:right="108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Název dokumentu</w:t>
      </w:r>
      <w:r w:rsidRPr="002D039B">
        <w:rPr>
          <w:rFonts w:ascii="Arial" w:eastAsia="Arial" w:hAnsi="Arial" w:cs="Arial"/>
          <w:color w:val="000000"/>
          <w:sz w:val="20"/>
          <w:lang w:val="cs-CZ"/>
        </w:rPr>
        <w:tab/>
        <w:t>Zpráva o plnění evaluačního plánu programu k  02. 10. 20</w:t>
      </w:r>
      <w:r w:rsidR="004B4B2A" w:rsidRPr="002D039B">
        <w:rPr>
          <w:rFonts w:ascii="Arial" w:eastAsia="Arial" w:hAnsi="Arial" w:cs="Arial"/>
          <w:color w:val="000000"/>
          <w:sz w:val="20"/>
          <w:lang w:val="cs-CZ"/>
        </w:rPr>
        <w:t>21</w:t>
      </w:r>
    </w:p>
    <w:p w14:paraId="2ECAE598" w14:textId="77777777" w:rsidR="00C8065D" w:rsidRPr="002D039B" w:rsidRDefault="00DD794C" w:rsidP="006135B6">
      <w:pPr>
        <w:tabs>
          <w:tab w:val="left" w:pos="2835"/>
        </w:tabs>
        <w:spacing w:after="120" w:line="312" w:lineRule="auto"/>
        <w:ind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Program</w:t>
      </w: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ab/>
      </w:r>
      <w:r w:rsidRPr="002D039B">
        <w:rPr>
          <w:rFonts w:ascii="Arial" w:eastAsia="Arial" w:hAnsi="Arial" w:cs="Arial"/>
          <w:color w:val="000000"/>
          <w:sz w:val="20"/>
          <w:lang w:val="cs-CZ"/>
        </w:rPr>
        <w:t>07 Operační program Praha - pól růstu ČR</w:t>
      </w:r>
    </w:p>
    <w:p w14:paraId="38D6C8EB" w14:textId="2559BB88" w:rsidR="00C8065D" w:rsidRPr="002D039B" w:rsidRDefault="00DD794C" w:rsidP="006135B6">
      <w:pPr>
        <w:tabs>
          <w:tab w:val="left" w:pos="2835"/>
        </w:tabs>
        <w:spacing w:after="120" w:line="312" w:lineRule="auto"/>
        <w:ind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Verze</w:t>
      </w:r>
      <w:r w:rsidRPr="002D039B">
        <w:rPr>
          <w:rFonts w:ascii="Arial" w:eastAsia="Arial" w:hAnsi="Arial" w:cs="Arial"/>
          <w:color w:val="000000"/>
          <w:sz w:val="20"/>
          <w:lang w:val="cs-CZ"/>
        </w:rPr>
        <w:tab/>
      </w:r>
      <w:proofErr w:type="spellStart"/>
      <w:r w:rsidR="000B2B96" w:rsidRPr="002D039B">
        <w:rPr>
          <w:rFonts w:ascii="Arial" w:eastAsia="Arial" w:hAnsi="Arial" w:cs="Arial"/>
          <w:color w:val="000000"/>
          <w:sz w:val="20"/>
          <w:lang w:val="cs-CZ"/>
        </w:rPr>
        <w:t>final</w:t>
      </w:r>
      <w:proofErr w:type="spellEnd"/>
    </w:p>
    <w:p w14:paraId="22E6AAE7" w14:textId="77777777" w:rsidR="00C8065D" w:rsidRPr="002D039B" w:rsidRDefault="00DD794C" w:rsidP="006135B6">
      <w:pPr>
        <w:tabs>
          <w:tab w:val="left" w:pos="2835"/>
        </w:tabs>
        <w:spacing w:after="120" w:line="312" w:lineRule="auto"/>
        <w:ind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Číslo draftu</w:t>
      </w: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ab/>
      </w:r>
      <w:r w:rsidRPr="002D039B">
        <w:rPr>
          <w:rFonts w:ascii="Arial" w:eastAsia="Arial" w:hAnsi="Arial" w:cs="Arial"/>
          <w:color w:val="000000"/>
          <w:sz w:val="20"/>
          <w:lang w:val="cs-CZ"/>
        </w:rPr>
        <w:t>1</w:t>
      </w:r>
    </w:p>
    <w:p w14:paraId="063716FE" w14:textId="77777777" w:rsidR="00C8065D" w:rsidRPr="002D039B" w:rsidRDefault="00C8065D">
      <w:pPr>
        <w:spacing w:after="160" w:line="259" w:lineRule="auto"/>
        <w:ind w:left="117" w:right="105"/>
        <w:rPr>
          <w:rFonts w:ascii="Arial" w:eastAsia="Arial" w:hAnsi="Arial" w:cs="Arial"/>
          <w:color w:val="000000"/>
          <w:sz w:val="20"/>
          <w:lang w:val="cs-CZ"/>
        </w:rPr>
      </w:pPr>
    </w:p>
    <w:p w14:paraId="0A79D529" w14:textId="07109A2B" w:rsidR="00C8065D" w:rsidRPr="002D039B" w:rsidRDefault="00C8065D">
      <w:pPr>
        <w:rPr>
          <w:rFonts w:ascii="Arial" w:hAnsi="Arial" w:cs="Arial"/>
          <w:lang w:val="cs-CZ"/>
        </w:rPr>
      </w:pPr>
    </w:p>
    <w:p w14:paraId="7EF332EC" w14:textId="77777777" w:rsidR="00C8065D" w:rsidRPr="002D039B" w:rsidRDefault="00C8065D">
      <w:pPr>
        <w:spacing w:line="259" w:lineRule="auto"/>
        <w:ind w:left="117" w:right="105"/>
        <w:rPr>
          <w:rFonts w:ascii="Arial" w:eastAsia="Arial" w:hAnsi="Arial" w:cs="Arial"/>
          <w:color w:val="000000"/>
          <w:sz w:val="20"/>
          <w:lang w:val="cs-CZ"/>
        </w:rPr>
      </w:pPr>
    </w:p>
    <w:bookmarkStart w:id="0" w:name="_Toc15978747" w:displacedByCustomXml="next"/>
    <w:bookmarkStart w:id="1" w:name="_Toc83026618" w:displacedByCustomXml="next"/>
    <w:sdt>
      <w:sdtPr>
        <w:rPr>
          <w:rFonts w:ascii="Arial" w:eastAsia="Arial" w:hAnsi="Arial" w:cs="Arial"/>
          <w:b/>
          <w:bCs/>
          <w:color w:val="auto"/>
          <w:sz w:val="22"/>
          <w:szCs w:val="22"/>
          <w:lang w:val="cs-CZ"/>
        </w:rPr>
        <w:id w:val="184658935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6888E9AC" w14:textId="77777777" w:rsidR="00C67976" w:rsidRDefault="00BF3406" w:rsidP="004B32D0">
          <w:pPr>
            <w:pStyle w:val="Nadpis1"/>
            <w:keepNext w:val="0"/>
            <w:keepLines w:val="0"/>
            <w:spacing w:before="480" w:after="240"/>
            <w:ind w:right="105"/>
            <w:rPr>
              <w:noProof/>
            </w:rPr>
          </w:pPr>
          <w:r w:rsidRPr="002D039B">
            <w:rPr>
              <w:rFonts w:ascii="Arial" w:eastAsia="Arial" w:hAnsi="Arial" w:cs="Arial"/>
              <w:b/>
              <w:bCs/>
              <w:color w:val="auto"/>
              <w:szCs w:val="22"/>
              <w:lang w:val="cs-CZ"/>
            </w:rPr>
            <w:t>Obsah</w:t>
          </w:r>
          <w:bookmarkEnd w:id="1"/>
          <w:bookmarkEnd w:id="0"/>
          <w:r w:rsidRPr="002D039B">
            <w:rPr>
              <w:rFonts w:ascii="Arial" w:hAnsi="Arial" w:cs="Arial"/>
              <w:lang w:val="cs-CZ"/>
            </w:rPr>
            <w:fldChar w:fldCharType="begin"/>
          </w:r>
          <w:r w:rsidRPr="002D039B">
            <w:rPr>
              <w:rFonts w:ascii="Arial" w:hAnsi="Arial" w:cs="Arial"/>
              <w:lang w:val="cs-CZ"/>
            </w:rPr>
            <w:instrText xml:space="preserve"> TOC \o "1-3" \h \z \u </w:instrText>
          </w:r>
          <w:r w:rsidRPr="002D039B">
            <w:rPr>
              <w:rFonts w:ascii="Arial" w:hAnsi="Arial" w:cs="Arial"/>
              <w:lang w:val="cs-CZ"/>
            </w:rPr>
            <w:fldChar w:fldCharType="separate"/>
          </w:r>
        </w:p>
        <w:p w14:paraId="677964F1" w14:textId="77777777" w:rsidR="00C67976" w:rsidRPr="00C67976" w:rsidRDefault="002D273C">
          <w:pPr>
            <w:pStyle w:val="Obsah1"/>
            <w:tabs>
              <w:tab w:val="right" w:leader="dot" w:pos="9090"/>
            </w:tabs>
            <w:rPr>
              <w:rFonts w:ascii="Arial" w:hAnsi="Arial" w:cs="Arial"/>
              <w:noProof/>
              <w:lang w:val="cs-CZ" w:eastAsia="cs-CZ"/>
            </w:rPr>
          </w:pPr>
          <w:hyperlink w:anchor="_Toc83026618" w:history="1">
            <w:r w:rsidR="00C67976" w:rsidRPr="00C67976">
              <w:rPr>
                <w:rStyle w:val="Hypertextovodkaz"/>
                <w:rFonts w:ascii="Arial" w:eastAsia="Arial" w:hAnsi="Arial" w:cs="Arial"/>
                <w:b/>
                <w:bCs/>
                <w:noProof/>
                <w:lang w:val="cs-CZ"/>
              </w:rPr>
              <w:t>Obsah</w:t>
            </w:r>
            <w:r w:rsidR="00C67976" w:rsidRPr="00C67976">
              <w:rPr>
                <w:rFonts w:ascii="Arial" w:hAnsi="Arial" w:cs="Arial"/>
                <w:noProof/>
                <w:webHidden/>
              </w:rPr>
              <w:tab/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begin"/>
            </w:r>
            <w:r w:rsidR="00C67976" w:rsidRPr="00C67976">
              <w:rPr>
                <w:rFonts w:ascii="Arial" w:hAnsi="Arial" w:cs="Arial"/>
                <w:noProof/>
                <w:webHidden/>
              </w:rPr>
              <w:instrText xml:space="preserve"> PAGEREF _Toc83026618 \h </w:instrText>
            </w:r>
            <w:r w:rsidR="00C67976" w:rsidRPr="00C67976">
              <w:rPr>
                <w:rFonts w:ascii="Arial" w:hAnsi="Arial" w:cs="Arial"/>
                <w:noProof/>
                <w:webHidden/>
              </w:rPr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7976" w:rsidRPr="00C67976">
              <w:rPr>
                <w:rFonts w:ascii="Arial" w:hAnsi="Arial" w:cs="Arial"/>
                <w:noProof/>
                <w:webHidden/>
              </w:rPr>
              <w:t>1</w:t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225C40" w14:textId="77777777" w:rsidR="00C67976" w:rsidRPr="00C67976" w:rsidRDefault="002D273C">
          <w:pPr>
            <w:pStyle w:val="Obsah1"/>
            <w:tabs>
              <w:tab w:val="right" w:leader="dot" w:pos="9090"/>
            </w:tabs>
            <w:rPr>
              <w:rFonts w:ascii="Arial" w:hAnsi="Arial" w:cs="Arial"/>
              <w:noProof/>
              <w:lang w:val="cs-CZ" w:eastAsia="cs-CZ"/>
            </w:rPr>
          </w:pPr>
          <w:hyperlink w:anchor="_Toc83026619" w:history="1">
            <w:r w:rsidR="00C67976" w:rsidRPr="00C67976">
              <w:rPr>
                <w:rStyle w:val="Hypertextovodkaz"/>
                <w:rFonts w:ascii="Arial" w:eastAsia="Arial" w:hAnsi="Arial" w:cs="Arial"/>
                <w:b/>
                <w:bCs/>
                <w:noProof/>
                <w:lang w:val="cs-CZ"/>
              </w:rPr>
              <w:t>Základní informace</w:t>
            </w:r>
            <w:r w:rsidR="00C67976" w:rsidRPr="00C67976">
              <w:rPr>
                <w:rFonts w:ascii="Arial" w:hAnsi="Arial" w:cs="Arial"/>
                <w:noProof/>
                <w:webHidden/>
              </w:rPr>
              <w:tab/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begin"/>
            </w:r>
            <w:r w:rsidR="00C67976" w:rsidRPr="00C67976">
              <w:rPr>
                <w:rFonts w:ascii="Arial" w:hAnsi="Arial" w:cs="Arial"/>
                <w:noProof/>
                <w:webHidden/>
              </w:rPr>
              <w:instrText xml:space="preserve"> PAGEREF _Toc83026619 \h </w:instrText>
            </w:r>
            <w:r w:rsidR="00C67976" w:rsidRPr="00C67976">
              <w:rPr>
                <w:rFonts w:ascii="Arial" w:hAnsi="Arial" w:cs="Arial"/>
                <w:noProof/>
                <w:webHidden/>
              </w:rPr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7976" w:rsidRPr="00C67976">
              <w:rPr>
                <w:rFonts w:ascii="Arial" w:hAnsi="Arial" w:cs="Arial"/>
                <w:noProof/>
                <w:webHidden/>
              </w:rPr>
              <w:t>1</w:t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39CFE7" w14:textId="77777777" w:rsidR="00C67976" w:rsidRPr="00C67976" w:rsidRDefault="002D273C">
          <w:pPr>
            <w:pStyle w:val="Obsah1"/>
            <w:tabs>
              <w:tab w:val="right" w:leader="dot" w:pos="9090"/>
            </w:tabs>
            <w:rPr>
              <w:rFonts w:ascii="Arial" w:hAnsi="Arial" w:cs="Arial"/>
              <w:noProof/>
              <w:lang w:val="cs-CZ" w:eastAsia="cs-CZ"/>
            </w:rPr>
          </w:pPr>
          <w:hyperlink w:anchor="_Toc83026620" w:history="1">
            <w:r w:rsidR="00C67976" w:rsidRPr="00C67976">
              <w:rPr>
                <w:rStyle w:val="Hypertextovodkaz"/>
                <w:rFonts w:ascii="Arial" w:eastAsia="Arial" w:hAnsi="Arial" w:cs="Arial"/>
                <w:b/>
                <w:bCs/>
                <w:noProof/>
                <w:lang w:val="cs-CZ"/>
              </w:rPr>
              <w:t>1 Vyhodnocení plnění evaluačního plánu ve sledovaném období</w:t>
            </w:r>
            <w:r w:rsidR="00C67976" w:rsidRPr="00C67976">
              <w:rPr>
                <w:rFonts w:ascii="Arial" w:hAnsi="Arial" w:cs="Arial"/>
                <w:noProof/>
                <w:webHidden/>
              </w:rPr>
              <w:tab/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begin"/>
            </w:r>
            <w:r w:rsidR="00C67976" w:rsidRPr="00C67976">
              <w:rPr>
                <w:rFonts w:ascii="Arial" w:hAnsi="Arial" w:cs="Arial"/>
                <w:noProof/>
                <w:webHidden/>
              </w:rPr>
              <w:instrText xml:space="preserve"> PAGEREF _Toc83026620 \h </w:instrText>
            </w:r>
            <w:r w:rsidR="00C67976" w:rsidRPr="00C67976">
              <w:rPr>
                <w:rFonts w:ascii="Arial" w:hAnsi="Arial" w:cs="Arial"/>
                <w:noProof/>
                <w:webHidden/>
              </w:rPr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7976" w:rsidRPr="00C67976">
              <w:rPr>
                <w:rFonts w:ascii="Arial" w:hAnsi="Arial" w:cs="Arial"/>
                <w:noProof/>
                <w:webHidden/>
              </w:rPr>
              <w:t>2</w:t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E9A3CB" w14:textId="77777777" w:rsidR="00C67976" w:rsidRPr="00C67976" w:rsidRDefault="002D273C">
          <w:pPr>
            <w:pStyle w:val="Obsah1"/>
            <w:tabs>
              <w:tab w:val="right" w:leader="dot" w:pos="9090"/>
            </w:tabs>
            <w:rPr>
              <w:rFonts w:ascii="Arial" w:hAnsi="Arial" w:cs="Arial"/>
              <w:noProof/>
              <w:lang w:val="cs-CZ" w:eastAsia="cs-CZ"/>
            </w:rPr>
          </w:pPr>
          <w:hyperlink w:anchor="_Toc83026621" w:history="1">
            <w:r w:rsidR="00C67976" w:rsidRPr="00C67976">
              <w:rPr>
                <w:rStyle w:val="Hypertextovodkaz"/>
                <w:rFonts w:ascii="Arial" w:eastAsia="Arial" w:hAnsi="Arial" w:cs="Arial"/>
                <w:b/>
                <w:bCs/>
                <w:noProof/>
                <w:lang w:val="cs-CZ"/>
              </w:rPr>
              <w:t>2 Přehled ukončených evaluací</w:t>
            </w:r>
            <w:r w:rsidR="00C67976" w:rsidRPr="00C67976">
              <w:rPr>
                <w:rFonts w:ascii="Arial" w:hAnsi="Arial" w:cs="Arial"/>
                <w:noProof/>
                <w:webHidden/>
              </w:rPr>
              <w:tab/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begin"/>
            </w:r>
            <w:r w:rsidR="00C67976" w:rsidRPr="00C67976">
              <w:rPr>
                <w:rFonts w:ascii="Arial" w:hAnsi="Arial" w:cs="Arial"/>
                <w:noProof/>
                <w:webHidden/>
              </w:rPr>
              <w:instrText xml:space="preserve"> PAGEREF _Toc83026621 \h </w:instrText>
            </w:r>
            <w:r w:rsidR="00C67976" w:rsidRPr="00C67976">
              <w:rPr>
                <w:rFonts w:ascii="Arial" w:hAnsi="Arial" w:cs="Arial"/>
                <w:noProof/>
                <w:webHidden/>
              </w:rPr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7976" w:rsidRPr="00C67976">
              <w:rPr>
                <w:rFonts w:ascii="Arial" w:hAnsi="Arial" w:cs="Arial"/>
                <w:noProof/>
                <w:webHidden/>
              </w:rPr>
              <w:t>4</w:t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3D522C" w14:textId="77777777" w:rsidR="00C67976" w:rsidRPr="00C67976" w:rsidRDefault="002D273C">
          <w:pPr>
            <w:pStyle w:val="Obsah1"/>
            <w:tabs>
              <w:tab w:val="right" w:leader="dot" w:pos="9090"/>
            </w:tabs>
            <w:rPr>
              <w:rFonts w:ascii="Arial" w:hAnsi="Arial" w:cs="Arial"/>
              <w:noProof/>
              <w:lang w:val="cs-CZ" w:eastAsia="cs-CZ"/>
            </w:rPr>
          </w:pPr>
          <w:hyperlink w:anchor="_Toc83026622" w:history="1">
            <w:r w:rsidR="00C67976" w:rsidRPr="00C67976">
              <w:rPr>
                <w:rStyle w:val="Hypertextovodkaz"/>
                <w:rFonts w:ascii="Arial" w:eastAsia="Arial" w:hAnsi="Arial" w:cs="Arial"/>
                <w:b/>
                <w:bCs/>
                <w:noProof/>
                <w:lang w:val="cs-CZ"/>
              </w:rPr>
              <w:t>3 Posílení a rozvoj evaluační kapacity</w:t>
            </w:r>
            <w:r w:rsidR="00C67976" w:rsidRPr="00C67976">
              <w:rPr>
                <w:rFonts w:ascii="Arial" w:hAnsi="Arial" w:cs="Arial"/>
                <w:noProof/>
                <w:webHidden/>
              </w:rPr>
              <w:tab/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begin"/>
            </w:r>
            <w:r w:rsidR="00C67976" w:rsidRPr="00C67976">
              <w:rPr>
                <w:rFonts w:ascii="Arial" w:hAnsi="Arial" w:cs="Arial"/>
                <w:noProof/>
                <w:webHidden/>
              </w:rPr>
              <w:instrText xml:space="preserve"> PAGEREF _Toc83026622 \h </w:instrText>
            </w:r>
            <w:r w:rsidR="00C67976" w:rsidRPr="00C67976">
              <w:rPr>
                <w:rFonts w:ascii="Arial" w:hAnsi="Arial" w:cs="Arial"/>
                <w:noProof/>
                <w:webHidden/>
              </w:rPr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7976" w:rsidRPr="00C67976">
              <w:rPr>
                <w:rFonts w:ascii="Arial" w:hAnsi="Arial" w:cs="Arial"/>
                <w:noProof/>
                <w:webHidden/>
              </w:rPr>
              <w:t>23</w:t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86615D" w14:textId="77777777" w:rsidR="00C67976" w:rsidRPr="00C67976" w:rsidRDefault="002D273C">
          <w:pPr>
            <w:pStyle w:val="Obsah1"/>
            <w:tabs>
              <w:tab w:val="right" w:leader="dot" w:pos="9090"/>
            </w:tabs>
            <w:rPr>
              <w:rFonts w:ascii="Arial" w:hAnsi="Arial" w:cs="Arial"/>
              <w:noProof/>
              <w:lang w:val="cs-CZ" w:eastAsia="cs-CZ"/>
            </w:rPr>
          </w:pPr>
          <w:hyperlink w:anchor="_Toc83026623" w:history="1">
            <w:r w:rsidR="00C67976" w:rsidRPr="00C67976">
              <w:rPr>
                <w:rStyle w:val="Hypertextovodkaz"/>
                <w:rFonts w:ascii="Arial" w:eastAsia="Arial" w:hAnsi="Arial" w:cs="Arial"/>
                <w:b/>
                <w:bCs/>
                <w:noProof/>
                <w:lang w:val="cs-CZ"/>
              </w:rPr>
              <w:t>4 Různé</w:t>
            </w:r>
            <w:r w:rsidR="00C67976" w:rsidRPr="00C67976">
              <w:rPr>
                <w:rFonts w:ascii="Arial" w:hAnsi="Arial" w:cs="Arial"/>
                <w:noProof/>
                <w:webHidden/>
              </w:rPr>
              <w:tab/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begin"/>
            </w:r>
            <w:r w:rsidR="00C67976" w:rsidRPr="00C67976">
              <w:rPr>
                <w:rFonts w:ascii="Arial" w:hAnsi="Arial" w:cs="Arial"/>
                <w:noProof/>
                <w:webHidden/>
              </w:rPr>
              <w:instrText xml:space="preserve"> PAGEREF _Toc83026623 \h </w:instrText>
            </w:r>
            <w:r w:rsidR="00C67976" w:rsidRPr="00C67976">
              <w:rPr>
                <w:rFonts w:ascii="Arial" w:hAnsi="Arial" w:cs="Arial"/>
                <w:noProof/>
                <w:webHidden/>
              </w:rPr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67976" w:rsidRPr="00C67976">
              <w:rPr>
                <w:rFonts w:ascii="Arial" w:hAnsi="Arial" w:cs="Arial"/>
                <w:noProof/>
                <w:webHidden/>
              </w:rPr>
              <w:t>23</w:t>
            </w:r>
            <w:r w:rsidR="00C67976" w:rsidRPr="00C6797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1A85B3" w14:textId="77777777" w:rsidR="00BF3406" w:rsidRPr="002D039B" w:rsidRDefault="00BF3406">
          <w:pPr>
            <w:rPr>
              <w:rFonts w:ascii="Arial" w:hAnsi="Arial" w:cs="Arial"/>
              <w:lang w:val="cs-CZ"/>
            </w:rPr>
          </w:pPr>
          <w:r w:rsidRPr="002D039B">
            <w:rPr>
              <w:rFonts w:ascii="Arial" w:hAnsi="Arial" w:cs="Arial"/>
              <w:b/>
              <w:bCs/>
              <w:lang w:val="cs-CZ"/>
            </w:rPr>
            <w:fldChar w:fldCharType="end"/>
          </w:r>
        </w:p>
      </w:sdtContent>
    </w:sdt>
    <w:p w14:paraId="44881EC3" w14:textId="77777777" w:rsidR="00C8065D" w:rsidRPr="002D039B" w:rsidRDefault="00C8065D">
      <w:pPr>
        <w:spacing w:after="200" w:line="276" w:lineRule="auto"/>
        <w:ind w:left="117" w:right="105"/>
        <w:rPr>
          <w:rFonts w:ascii="Arial" w:eastAsia="Arial" w:hAnsi="Arial" w:cs="Arial"/>
          <w:color w:val="000000"/>
          <w:sz w:val="20"/>
          <w:lang w:val="cs-CZ"/>
        </w:rPr>
      </w:pPr>
    </w:p>
    <w:p w14:paraId="3510E6B2" w14:textId="77777777" w:rsidR="00C8065D" w:rsidRPr="002D039B" w:rsidRDefault="00C8065D">
      <w:pPr>
        <w:spacing w:line="259" w:lineRule="auto"/>
        <w:ind w:left="117" w:right="105"/>
        <w:rPr>
          <w:rFonts w:ascii="Arial" w:eastAsia="Arial" w:hAnsi="Arial" w:cs="Arial"/>
          <w:color w:val="000000"/>
          <w:sz w:val="20"/>
          <w:lang w:val="cs-CZ"/>
        </w:rPr>
      </w:pPr>
    </w:p>
    <w:p w14:paraId="646F1BEB" w14:textId="77777777" w:rsidR="00C8065D" w:rsidRPr="002D039B" w:rsidRDefault="00DD794C" w:rsidP="00BF3406">
      <w:pPr>
        <w:pStyle w:val="Nadpis1"/>
        <w:keepNext w:val="0"/>
        <w:keepLines w:val="0"/>
        <w:spacing w:before="480" w:after="240"/>
        <w:ind w:right="105"/>
        <w:rPr>
          <w:rFonts w:ascii="Arial" w:eastAsia="Arial" w:hAnsi="Arial" w:cs="Arial"/>
          <w:b/>
          <w:bCs/>
          <w:color w:val="auto"/>
          <w:szCs w:val="22"/>
          <w:lang w:val="cs-CZ"/>
        </w:rPr>
      </w:pPr>
      <w:bookmarkStart w:id="2" w:name="_Toc13037821"/>
      <w:bookmarkStart w:id="3" w:name="_Toc83026619"/>
      <w:r w:rsidRPr="002D039B">
        <w:rPr>
          <w:rFonts w:ascii="Arial" w:eastAsia="Arial" w:hAnsi="Arial" w:cs="Arial"/>
          <w:b/>
          <w:bCs/>
          <w:color w:val="auto"/>
          <w:szCs w:val="22"/>
          <w:lang w:val="cs-CZ"/>
        </w:rPr>
        <w:t>Základní informace</w:t>
      </w:r>
      <w:bookmarkEnd w:id="2"/>
      <w:bookmarkEnd w:id="3"/>
    </w:p>
    <w:p w14:paraId="158EFDBC" w14:textId="08CB8189" w:rsidR="00C8065D" w:rsidRPr="002D039B" w:rsidRDefault="00DD794C" w:rsidP="00BF3406">
      <w:pPr>
        <w:tabs>
          <w:tab w:val="left" w:pos="2552"/>
        </w:tabs>
        <w:spacing w:after="120" w:line="312" w:lineRule="auto"/>
        <w:ind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Sledované období od</w:t>
      </w:r>
      <w:r w:rsidR="00BF3406" w:rsidRPr="002D039B">
        <w:rPr>
          <w:rFonts w:ascii="Arial" w:eastAsia="Arial" w:hAnsi="Arial" w:cs="Arial"/>
          <w:color w:val="000000"/>
          <w:sz w:val="20"/>
          <w:lang w:val="cs-CZ"/>
        </w:rPr>
        <w:t>:</w:t>
      </w:r>
      <w:r w:rsidR="00BF3406" w:rsidRPr="002D039B">
        <w:rPr>
          <w:rFonts w:ascii="Arial" w:eastAsia="Arial" w:hAnsi="Arial" w:cs="Arial"/>
          <w:color w:val="000000"/>
          <w:sz w:val="20"/>
          <w:lang w:val="cs-CZ"/>
        </w:rPr>
        <w:tab/>
      </w:r>
      <w:r w:rsidRPr="002D039B">
        <w:rPr>
          <w:rFonts w:ascii="Arial" w:eastAsia="Arial" w:hAnsi="Arial" w:cs="Arial"/>
          <w:color w:val="000000"/>
          <w:sz w:val="20"/>
          <w:lang w:val="cs-CZ"/>
        </w:rPr>
        <w:t>03. 10. 20</w:t>
      </w:r>
      <w:r w:rsidR="004B4B2A" w:rsidRPr="002D039B">
        <w:rPr>
          <w:rFonts w:ascii="Arial" w:eastAsia="Arial" w:hAnsi="Arial" w:cs="Arial"/>
          <w:color w:val="000000"/>
          <w:sz w:val="20"/>
          <w:lang w:val="cs-CZ"/>
        </w:rPr>
        <w:t>20</w:t>
      </w:r>
    </w:p>
    <w:p w14:paraId="29A8D656" w14:textId="4C48BF87" w:rsidR="00C8065D" w:rsidRPr="002D039B" w:rsidRDefault="00DD794C" w:rsidP="00BF3406">
      <w:pPr>
        <w:tabs>
          <w:tab w:val="left" w:pos="2552"/>
        </w:tabs>
        <w:spacing w:after="120" w:line="312" w:lineRule="auto"/>
        <w:ind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Sledované období do</w:t>
      </w:r>
      <w:r w:rsidRPr="002D039B">
        <w:rPr>
          <w:rFonts w:ascii="Arial" w:eastAsia="Arial" w:hAnsi="Arial" w:cs="Arial"/>
          <w:color w:val="000000"/>
          <w:sz w:val="20"/>
          <w:lang w:val="cs-CZ"/>
        </w:rPr>
        <w:t>:</w:t>
      </w:r>
      <w:r w:rsidRPr="002D039B">
        <w:rPr>
          <w:rFonts w:ascii="Arial" w:eastAsia="Arial" w:hAnsi="Arial" w:cs="Arial"/>
          <w:color w:val="000000"/>
          <w:sz w:val="20"/>
          <w:lang w:val="cs-CZ"/>
        </w:rPr>
        <w:tab/>
        <w:t>02. 10. 20</w:t>
      </w:r>
      <w:r w:rsidR="006135B6" w:rsidRPr="002D039B">
        <w:rPr>
          <w:rFonts w:ascii="Arial" w:eastAsia="Arial" w:hAnsi="Arial" w:cs="Arial"/>
          <w:color w:val="000000"/>
          <w:sz w:val="20"/>
          <w:lang w:val="cs-CZ"/>
        </w:rPr>
        <w:t>2</w:t>
      </w:r>
      <w:r w:rsidR="004B4B2A" w:rsidRPr="002D039B">
        <w:rPr>
          <w:rFonts w:ascii="Arial" w:eastAsia="Arial" w:hAnsi="Arial" w:cs="Arial"/>
          <w:color w:val="000000"/>
          <w:sz w:val="20"/>
          <w:lang w:val="cs-CZ"/>
        </w:rPr>
        <w:t>1</w:t>
      </w:r>
    </w:p>
    <w:p w14:paraId="4D336E31" w14:textId="7D627E35" w:rsidR="00C8065D" w:rsidRPr="002D039B" w:rsidRDefault="00DD794C" w:rsidP="00BF3406">
      <w:pPr>
        <w:tabs>
          <w:tab w:val="left" w:pos="2552"/>
        </w:tabs>
        <w:spacing w:after="120" w:line="312" w:lineRule="auto"/>
        <w:ind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Data platná k</w:t>
      </w:r>
      <w:r w:rsidRPr="002D039B">
        <w:rPr>
          <w:rFonts w:ascii="Arial" w:eastAsia="Arial" w:hAnsi="Arial" w:cs="Arial"/>
          <w:color w:val="000000"/>
          <w:sz w:val="20"/>
          <w:lang w:val="cs-CZ"/>
        </w:rPr>
        <w:t>:</w:t>
      </w:r>
      <w:r w:rsidR="00BF3406" w:rsidRPr="002D039B">
        <w:rPr>
          <w:rFonts w:ascii="Arial" w:eastAsia="Arial" w:hAnsi="Arial" w:cs="Arial"/>
          <w:color w:val="000000"/>
          <w:sz w:val="20"/>
          <w:lang w:val="cs-CZ"/>
        </w:rPr>
        <w:tab/>
      </w:r>
      <w:r w:rsidRPr="002D039B">
        <w:rPr>
          <w:rFonts w:ascii="Arial" w:eastAsia="Arial" w:hAnsi="Arial" w:cs="Arial"/>
          <w:color w:val="000000"/>
          <w:sz w:val="20"/>
          <w:lang w:val="cs-CZ"/>
        </w:rPr>
        <w:t>02. 10. 20</w:t>
      </w:r>
      <w:r w:rsidR="006135B6" w:rsidRPr="002D039B">
        <w:rPr>
          <w:rFonts w:ascii="Arial" w:eastAsia="Arial" w:hAnsi="Arial" w:cs="Arial"/>
          <w:color w:val="000000"/>
          <w:sz w:val="20"/>
          <w:lang w:val="cs-CZ"/>
        </w:rPr>
        <w:t>2</w:t>
      </w:r>
      <w:r w:rsidR="004B4B2A" w:rsidRPr="002D039B">
        <w:rPr>
          <w:rFonts w:ascii="Arial" w:eastAsia="Arial" w:hAnsi="Arial" w:cs="Arial"/>
          <w:color w:val="000000"/>
          <w:sz w:val="20"/>
          <w:lang w:val="cs-CZ"/>
        </w:rPr>
        <w:t>1</w:t>
      </w:r>
    </w:p>
    <w:p w14:paraId="1B7A8C2C" w14:textId="77777777" w:rsidR="00C8065D" w:rsidRPr="002D039B" w:rsidRDefault="00C8065D">
      <w:pPr>
        <w:spacing w:after="160" w:line="259" w:lineRule="auto"/>
        <w:ind w:left="117" w:right="105"/>
        <w:rPr>
          <w:rFonts w:ascii="Arial" w:eastAsia="Arial" w:hAnsi="Arial" w:cs="Arial"/>
          <w:color w:val="000000"/>
          <w:sz w:val="20"/>
          <w:lang w:val="cs-CZ"/>
        </w:rPr>
      </w:pPr>
    </w:p>
    <w:p w14:paraId="4EF08A60" w14:textId="6DF1460A" w:rsidR="00C8065D" w:rsidRPr="002D039B" w:rsidRDefault="00DD794C" w:rsidP="00AB1224">
      <w:pPr>
        <w:pStyle w:val="Nadpis1"/>
        <w:keepLines w:val="0"/>
        <w:spacing w:before="480" w:after="240"/>
        <w:rPr>
          <w:rFonts w:ascii="Arial" w:eastAsia="Arial" w:hAnsi="Arial" w:cs="Arial"/>
          <w:b/>
          <w:bCs/>
          <w:lang w:val="cs-CZ"/>
        </w:rPr>
      </w:pPr>
      <w:r w:rsidRPr="002D039B">
        <w:rPr>
          <w:rFonts w:ascii="Arial" w:hAnsi="Arial" w:cs="Arial"/>
          <w:lang w:val="cs-CZ"/>
        </w:rPr>
        <w:br w:type="page"/>
      </w:r>
      <w:bookmarkStart w:id="4" w:name="_Toc13037822"/>
      <w:bookmarkStart w:id="5" w:name="_Toc83026620"/>
      <w:r w:rsidRPr="002D039B">
        <w:rPr>
          <w:rFonts w:ascii="Arial" w:eastAsia="Arial" w:hAnsi="Arial" w:cs="Arial"/>
          <w:b/>
          <w:bCs/>
          <w:color w:val="auto"/>
          <w:szCs w:val="22"/>
          <w:lang w:val="cs-CZ"/>
        </w:rPr>
        <w:lastRenderedPageBreak/>
        <w:t xml:space="preserve">1 Vyhodnocení plnění evaluačního plánu </w:t>
      </w:r>
      <w:bookmarkEnd w:id="4"/>
      <w:r w:rsidR="00550947" w:rsidRPr="002D039B">
        <w:rPr>
          <w:rFonts w:ascii="Arial" w:eastAsia="Arial" w:hAnsi="Arial" w:cs="Arial"/>
          <w:b/>
          <w:bCs/>
          <w:color w:val="auto"/>
          <w:szCs w:val="22"/>
          <w:lang w:val="cs-CZ"/>
        </w:rPr>
        <w:t>ve sledovaném období</w:t>
      </w:r>
      <w:bookmarkEnd w:id="5"/>
    </w:p>
    <w:tbl>
      <w:tblPr>
        <w:tblW w:w="9086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C8065D" w:rsidRPr="002D039B" w14:paraId="67401C50" w14:textId="77777777" w:rsidTr="00AB1224">
        <w:trPr>
          <w:trHeight w:val="1059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7E9B" w14:textId="0CEEA729" w:rsidR="006135B6" w:rsidRPr="002D039B" w:rsidRDefault="006135B6" w:rsidP="00676AA6">
            <w:pPr>
              <w:keepNext/>
              <w:keepLines/>
              <w:spacing w:before="120"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9"/>
                <w:szCs w:val="19"/>
                <w:lang w:val="cs-CZ"/>
              </w:rPr>
              <w:t xml:space="preserve">Zpráva 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o plnění evaluačního plánu OP PPR (</w:t>
            </w:r>
            <w:proofErr w:type="spellStart"/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ZoP</w:t>
            </w:r>
            <w:proofErr w:type="spellEnd"/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EP OP PPR) vyhodnocuje plnění evaluačního plánu OP PPR v období od 3. 10. 20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20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do 2. 10. 202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1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. Ve sledovaném období došlo 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k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jedné úpravě</w:t>
            </w:r>
            <w:r w:rsidR="00AB122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evaluačního plánu, a to 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5. 5. 2021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. Cílem 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této revize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byl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a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aktualizace informací u stávajících evaluačních aktivit</w:t>
            </w:r>
            <w:r w:rsidR="00AB122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a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úprava předmětu plánované souhrnné závěrečné evaluace OP PPR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.</w:t>
            </w:r>
          </w:p>
          <w:p w14:paraId="6068C6BD" w14:textId="77777777" w:rsidR="006135B6" w:rsidRPr="002D039B" w:rsidRDefault="006135B6" w:rsidP="00676AA6">
            <w:pPr>
              <w:keepNext/>
              <w:keepLines/>
              <w:ind w:left="113" w:right="108"/>
              <w:jc w:val="both"/>
              <w:rPr>
                <w:rFonts w:ascii="Arial" w:hAnsi="Arial" w:cs="Arial"/>
                <w:sz w:val="19"/>
                <w:szCs w:val="19"/>
                <w:lang w:val="cs-CZ"/>
              </w:rPr>
            </w:pPr>
          </w:p>
          <w:p w14:paraId="2E9D36F9" w14:textId="013D0E49" w:rsidR="006135B6" w:rsidRPr="002D039B" w:rsidRDefault="00B523C6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V roce 2021</w:t>
            </w:r>
            <w:r w:rsidR="006135B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došlo k ukončení realizace dvou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etap</w:t>
            </w:r>
            <w:r w:rsidR="006135B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evaluací, a to:</w:t>
            </w:r>
          </w:p>
          <w:p w14:paraId="38B9CD27" w14:textId="4C436DB8" w:rsidR="006135B6" w:rsidRPr="002D039B" w:rsidRDefault="00B523C6" w:rsidP="00B523C6">
            <w:pPr>
              <w:pStyle w:val="Odstavecseseznamem"/>
              <w:keepNext/>
              <w:keepLines/>
              <w:numPr>
                <w:ilvl w:val="1"/>
                <w:numId w:val="10"/>
              </w:numPr>
              <w:ind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Ad hoc evaluace – Evaluace aktivit v rámci SC 1.2 OP PPR se zaměřením na podnikatelské inkubátory </w:t>
            </w:r>
          </w:p>
          <w:p w14:paraId="3EA57129" w14:textId="218A2503" w:rsidR="00432CE8" w:rsidRPr="002D039B" w:rsidRDefault="00432CE8" w:rsidP="00432CE8">
            <w:pPr>
              <w:pStyle w:val="Odstavecseseznamem"/>
              <w:keepNext/>
              <w:keepLines/>
              <w:numPr>
                <w:ilvl w:val="1"/>
                <w:numId w:val="10"/>
              </w:numPr>
              <w:ind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Ad hoc evaluace - Evaluace aktivit se zaměřením na žáky s odlišným mateřských jazykem v rámci SC 4.2 OP PPR – výzva č. 28</w:t>
            </w:r>
          </w:p>
          <w:p w14:paraId="0EB58A72" w14:textId="77777777" w:rsidR="00B523C6" w:rsidRPr="002D039B" w:rsidRDefault="00B523C6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highlight w:val="yellow"/>
                <w:lang w:val="cs-CZ"/>
              </w:rPr>
            </w:pPr>
          </w:p>
          <w:p w14:paraId="09D2C6CA" w14:textId="13FB3CFF" w:rsidR="00C8065D" w:rsidRPr="002D039B" w:rsidRDefault="006135B6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P</w:t>
            </w:r>
            <w:r w:rsidR="00432CE8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ředmětem</w:t>
            </w:r>
            <w:r w:rsidR="00432CE8"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 xml:space="preserve"> </w:t>
            </w:r>
            <w:r w:rsidR="00B523C6"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>Ad hoc evaluace - Evaluace aktivit se zaměřením na žáky s odlišným mateřských jazykem v rámci SC 4.2 OP PPR – výzva č. 28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bylo vyhodnocení 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dopadu 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inkluzivních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aktivit na děti a žáky s</w:t>
            </w:r>
            <w:r w:rsidR="00AB122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 odlišným mateřským jazykem (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OMJ</w:t>
            </w:r>
            <w:r w:rsidR="00AB122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)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</w:t>
            </w:r>
            <w:r w:rsidR="00AB122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podpořených v rámci výzvy č. 28</w:t>
            </w:r>
            <w:r w:rsidR="00B523C6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na vzorku 9 projektů (3 MŠ a 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6 ZŠ)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. Se zhotovitelem </w:t>
            </w:r>
            <w:proofErr w:type="spellStart"/>
            <w:r w:rsidR="00E744DA"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Instrategy</w:t>
            </w:r>
            <w:proofErr w:type="spellEnd"/>
            <w:r w:rsidR="00E744DA"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</w:t>
            </w:r>
            <w:proofErr w:type="spellStart"/>
            <w:r w:rsidR="00E744DA"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Consulting</w:t>
            </w:r>
            <w:proofErr w:type="spellEnd"/>
            <w:r w:rsidR="00E744DA"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, s.r.o.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byla dne 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3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. 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9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. 20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20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podepsána smlouva o dílo. Ve sledovaném období byla odevzdána 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vstup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ní zpráva a 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finální verze závěrečné zprávy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z této etapy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. </w:t>
            </w:r>
            <w:r w:rsidR="00432CE8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Výstupy z evaluace byly sdíleny se zástupci MŠMT, kteří podporu dětí s OMJ v novém programovém období nastavují, a se školami, které v rámci OP PPR mají schválený jednotkový projekt. 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Tato evaluace nadále pokračuje ve své druhé etapě </w:t>
            </w:r>
            <w:r w:rsidR="00E744DA"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>Ad hoc evaluace - Evaluace aktivit se zaměřením na žáky s odlišným mateřských jazykem v rámci SC 4.2 OP PPR – výzva č. 54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, k níž </w:t>
            </w:r>
            <w:r w:rsidR="00432CE8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ve sledovaném 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období</w:t>
            </w:r>
            <w:r w:rsidR="00E744D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proběhl prvotní sběr dat.</w:t>
            </w:r>
            <w:r w:rsidR="00432CE8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Druhý sběr dat bude probíhat na přelomu 2021/2022.</w:t>
            </w:r>
          </w:p>
          <w:p w14:paraId="4BBA97DD" w14:textId="77777777" w:rsidR="00432CE8" w:rsidRPr="002D039B" w:rsidRDefault="00432CE8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</w:p>
          <w:p w14:paraId="5060E6D4" w14:textId="73529E50" w:rsidR="00432CE8" w:rsidRPr="002D039B" w:rsidRDefault="00432CE8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Předmětem </w:t>
            </w:r>
            <w:r w:rsidR="005F7D74"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 xml:space="preserve">Ad hoc evaluace - </w:t>
            </w:r>
            <w:r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>Evaluace aktivit v rámci specifického cíle 1.2 OP PPR se zaměřením na podnikatelské inkubátory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bylo vyhodnotit přínos aktivit podpořených v rámci SC 1.2 zaměřených na podporu malých a středních podniků na vzorku čtyř podpořených projektů podnikatelských inkubátorů. Se zhotovitelem </w:t>
            </w:r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Ernst &amp; </w:t>
            </w:r>
            <w:proofErr w:type="spellStart"/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Young</w:t>
            </w:r>
            <w:proofErr w:type="spellEnd"/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, s.r.o.</w:t>
            </w:r>
            <w:r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byla dne 14. 12. 2020 podepsána</w:t>
            </w:r>
            <w:r w:rsidR="00550947"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smlouva o dílo. Ve sledovaném období došlo k plné realizaci zakázky, tj. k odevzdání vstupní i závěrečné zprávy. Výstupy z evaluace byly sdíleny s relevantními stakeholdery (vedení města, PII, PIC, odbor PRI MHMP).</w:t>
            </w:r>
          </w:p>
          <w:p w14:paraId="67D39C77" w14:textId="77777777" w:rsidR="006135B6" w:rsidRPr="002D039B" w:rsidRDefault="006135B6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highlight w:val="yellow"/>
                <w:lang w:val="cs-CZ"/>
              </w:rPr>
            </w:pPr>
          </w:p>
          <w:p w14:paraId="6FA1D4BB" w14:textId="59622148" w:rsidR="006135B6" w:rsidRPr="002D039B" w:rsidRDefault="006135B6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Dále ve sledovaném období pokračovala realizace </w:t>
            </w:r>
            <w:r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>Evaluace komunikační strategie a informačních a komunikačních opatření OP PPR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, jejímž předmětem je posouzení efektivity informačních a propagačních opatření prováděných v rámci komunikační strategie (v návaznosti na Společnou komunikační strategii). Tato evaluace je součástí veřejné zakázky “Komunikační kampaň Operačního programu Praha - pól růstu ČR”. Se zhotovitelem </w:t>
            </w:r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2C </w:t>
            </w:r>
            <w:proofErr w:type="spellStart"/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analytics</w:t>
            </w:r>
            <w:proofErr w:type="spellEnd"/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, s.r.o</w:t>
            </w:r>
            <w:r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>.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byla podepsána smlouva o dílo dne 24. 4. 2019. 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Realizace této evaluace byla ve sledovaném období ovlivněna několikaměsíční pandemickou situací, která omezila možnosti provádět terénní výzkum. Z toho důvodu došlo k úpravám harmonogramu. Realizovány byly 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2 </w:t>
            </w:r>
            <w:r w:rsidR="0022177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sběry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dotazníkového šetření mezi veřejností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,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26 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hloubkových rozhovorů s příjemci a byla vypracována </w:t>
            </w:r>
            <w:r w:rsidR="00550947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Třetí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průběžná zpráva, která je aktuálně připomínkována.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Do konce roku 2021 by měly proběhnout ještě dva sběry dotazníkového šetření a 3 </w:t>
            </w:r>
            <w:proofErr w:type="spellStart"/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fokusní</w:t>
            </w:r>
            <w:proofErr w:type="spellEnd"/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skupiny. Realizace </w:t>
            </w:r>
            <w:proofErr w:type="spellStart"/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fokusních</w:t>
            </w:r>
            <w:proofErr w:type="spellEnd"/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skupin byla posunuta na podzim</w:t>
            </w:r>
            <w:r w:rsidR="005F7D7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2021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z důvodu návaznosti na zakázku na komunikační kampaň, kdy během </w:t>
            </w:r>
            <w:proofErr w:type="spellStart"/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fokusních</w:t>
            </w:r>
            <w:proofErr w:type="spellEnd"/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skupin bude testována část </w:t>
            </w:r>
            <w:r w:rsidR="00C4536C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K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reativ</w:t>
            </w:r>
            <w:r w:rsidR="00C4536C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a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před </w:t>
            </w:r>
            <w:r w:rsidR="00DC7764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>svým</w:t>
            </w:r>
            <w:r w:rsidR="008C4F3A"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 spuštěním.</w:t>
            </w:r>
          </w:p>
          <w:p w14:paraId="288BD37B" w14:textId="77777777" w:rsidR="006135B6" w:rsidRPr="002D039B" w:rsidRDefault="006135B6" w:rsidP="00676AA6">
            <w:pPr>
              <w:keepNext/>
              <w:keepLines/>
              <w:ind w:left="113" w:right="108"/>
              <w:jc w:val="both"/>
              <w:rPr>
                <w:rFonts w:ascii="Arial" w:eastAsia="Arial" w:hAnsi="Arial" w:cs="Arial"/>
                <w:sz w:val="19"/>
                <w:szCs w:val="19"/>
                <w:highlight w:val="yellow"/>
                <w:lang w:val="cs-CZ"/>
              </w:rPr>
            </w:pPr>
          </w:p>
          <w:p w14:paraId="6DCB9332" w14:textId="2186CB98" w:rsidR="00550947" w:rsidRPr="002D039B" w:rsidRDefault="00550947" w:rsidP="00550947">
            <w:pPr>
              <w:keepNext/>
              <w:keepLines/>
              <w:spacing w:after="120"/>
              <w:ind w:left="113" w:right="108"/>
              <w:jc w:val="both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</w:pP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Koncem roku 2020 byla vyhlášena zakázka na </w:t>
            </w:r>
            <w:r w:rsidRPr="002D039B">
              <w:rPr>
                <w:rFonts w:ascii="Arial" w:eastAsia="Arial" w:hAnsi="Arial" w:cs="Arial"/>
                <w:b/>
                <w:sz w:val="19"/>
                <w:szCs w:val="19"/>
                <w:lang w:val="cs-CZ"/>
              </w:rPr>
              <w:t>Ad hoc evaluaci - Evaluaci aktivit v rámci PO3 se zaměřením na sociální podnikání a sociální bydlení</w:t>
            </w:r>
            <w:r w:rsidRPr="002D039B">
              <w:rPr>
                <w:rFonts w:ascii="Arial" w:eastAsia="Arial" w:hAnsi="Arial" w:cs="Arial"/>
                <w:sz w:val="19"/>
                <w:szCs w:val="19"/>
                <w:lang w:val="cs-CZ"/>
              </w:rPr>
              <w:t xml:space="preserve">, která má dvě etapy a jejímž cílem je vyhodnotit přínosy podpořených aktivit pro jejich cílovou skupinu, a to konkrétně vyhodnotit přínosy vybraných podpořených projektů sociálního podnikání a podpořených projektů sociálního bydlení. Se zhotovitelem </w:t>
            </w:r>
            <w:proofErr w:type="spellStart"/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>SocioFactor</w:t>
            </w:r>
            <w:proofErr w:type="spellEnd"/>
            <w:r w:rsidRPr="002D039B">
              <w:rPr>
                <w:rFonts w:ascii="Arial" w:hAnsi="Arial" w:cs="Arial"/>
                <w:i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s.r.o.</w:t>
            </w:r>
            <w:r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byla dne 20. 5. 2021 podepsána smlouva o dílo. Ve sledovaném období byla odevzdána a schválena Vstupní zpráva. Do konce roku 2021 by měly být finalizovány závěrečné zprávy za obě etapy.</w:t>
            </w:r>
          </w:p>
          <w:p w14:paraId="6240B3D7" w14:textId="2A0F4C02" w:rsidR="00550947" w:rsidRPr="002D039B" w:rsidRDefault="00550947" w:rsidP="00861D21">
            <w:pPr>
              <w:keepNext/>
              <w:keepLines/>
              <w:spacing w:after="120"/>
              <w:ind w:left="113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  <w:r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V průběhu celého sledovaného období probíhaly přípravy na vyhlášení poslední plánované evaluační zakázky – </w:t>
            </w:r>
            <w:r w:rsidRPr="002D039B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  <w:lang w:val="cs-CZ"/>
              </w:rPr>
              <w:t>Souhrnná závěrečná evaluace OP PPR</w:t>
            </w:r>
            <w:r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>.</w:t>
            </w:r>
            <w:r w:rsidR="008C4F3A"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K jejímu vyhlášení by mělo dojí</w:t>
            </w:r>
            <w:r w:rsidR="00861D21"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>t</w:t>
            </w:r>
            <w:r w:rsidR="008C4F3A" w:rsidRPr="002D039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cs-CZ"/>
              </w:rPr>
              <w:t xml:space="preserve"> v polovině října 2021.</w:t>
            </w:r>
          </w:p>
        </w:tc>
      </w:tr>
    </w:tbl>
    <w:p w14:paraId="218B27C5" w14:textId="77777777" w:rsidR="00C8065D" w:rsidRPr="002D039B" w:rsidRDefault="00C8065D">
      <w:pPr>
        <w:keepNext/>
        <w:keepLines/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439048AA" w14:textId="77777777" w:rsidR="005F7D74" w:rsidRPr="002D039B" w:rsidRDefault="005F7D74" w:rsidP="004B32D0">
      <w:pPr>
        <w:keepNext/>
        <w:keepLines/>
        <w:ind w:right="105"/>
        <w:jc w:val="both"/>
        <w:rPr>
          <w:rFonts w:ascii="Arial" w:eastAsia="Arial" w:hAnsi="Arial" w:cs="Arial"/>
          <w:b/>
          <w:bCs/>
          <w:color w:val="000000"/>
          <w:sz w:val="20"/>
          <w:lang w:val="cs-CZ"/>
        </w:rPr>
      </w:pPr>
    </w:p>
    <w:p w14:paraId="1140874A" w14:textId="77777777" w:rsidR="005F7D74" w:rsidRPr="002D039B" w:rsidRDefault="005F7D74" w:rsidP="004B32D0">
      <w:pPr>
        <w:keepNext/>
        <w:keepLines/>
        <w:ind w:right="105"/>
        <w:jc w:val="both"/>
        <w:rPr>
          <w:rFonts w:ascii="Arial" w:eastAsia="Arial" w:hAnsi="Arial" w:cs="Arial"/>
          <w:b/>
          <w:bCs/>
          <w:color w:val="000000"/>
          <w:sz w:val="20"/>
          <w:lang w:val="cs-CZ"/>
        </w:rPr>
      </w:pPr>
    </w:p>
    <w:p w14:paraId="7392DA14" w14:textId="77777777" w:rsidR="005F7D74" w:rsidRPr="002D039B" w:rsidRDefault="005F7D74" w:rsidP="004B32D0">
      <w:pPr>
        <w:keepNext/>
        <w:keepLines/>
        <w:ind w:right="105"/>
        <w:jc w:val="both"/>
        <w:rPr>
          <w:rFonts w:ascii="Arial" w:eastAsia="Arial" w:hAnsi="Arial" w:cs="Arial"/>
          <w:b/>
          <w:bCs/>
          <w:color w:val="000000"/>
          <w:sz w:val="20"/>
          <w:lang w:val="cs-CZ"/>
        </w:rPr>
      </w:pPr>
    </w:p>
    <w:p w14:paraId="728169F5" w14:textId="77777777" w:rsidR="00C8065D" w:rsidRPr="002D039B" w:rsidRDefault="00DD794C" w:rsidP="004B32D0">
      <w:pPr>
        <w:keepNext/>
        <w:keepLines/>
        <w:ind w:right="105"/>
        <w:jc w:val="both"/>
        <w:rPr>
          <w:rFonts w:ascii="Arial" w:eastAsia="Arial" w:hAnsi="Arial" w:cs="Arial"/>
          <w:b/>
          <w:bCs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lastRenderedPageBreak/>
        <w:t xml:space="preserve">Tabulka 1 Vyhodnocení plnění evaluačního plánu na úrovni </w:t>
      </w:r>
      <w:r w:rsidR="005B524D"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etap</w:t>
      </w:r>
    </w:p>
    <w:tbl>
      <w:tblPr>
        <w:tblW w:w="9625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252"/>
        <w:gridCol w:w="992"/>
        <w:gridCol w:w="1701"/>
        <w:gridCol w:w="1701"/>
      </w:tblGrid>
      <w:tr w:rsidR="00D836C4" w:rsidRPr="002D039B" w14:paraId="3B7DE0E4" w14:textId="77777777" w:rsidTr="00D836C4">
        <w:trPr>
          <w:cantSplit/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9CAE173" w14:textId="77777777" w:rsidR="00C8065D" w:rsidRPr="002D039B" w:rsidRDefault="00DD794C" w:rsidP="005B524D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 xml:space="preserve">Kód </w:t>
            </w:r>
            <w:r w:rsidR="005B524D"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>etapy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737E5F3" w14:textId="77777777" w:rsidR="00C8065D" w:rsidRPr="002D039B" w:rsidRDefault="00DD794C" w:rsidP="005B524D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 xml:space="preserve">Název </w:t>
            </w:r>
            <w:r w:rsidR="005B524D"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>etapy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7D67B5" w14:textId="77777777" w:rsidR="00C8065D" w:rsidRPr="002D039B" w:rsidRDefault="00DD794C" w:rsidP="005B524D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 xml:space="preserve">Stav </w:t>
            </w:r>
            <w:r w:rsidR="005B524D"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>etapy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40048B8" w14:textId="77777777" w:rsidR="00C8065D" w:rsidRPr="002D039B" w:rsidRDefault="00DD794C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>Datum plánovaného / skutečného zahájení realizace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9F29D01" w14:textId="77777777" w:rsidR="00C8065D" w:rsidRPr="002D039B" w:rsidRDefault="00DD794C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6"/>
                <w:lang w:val="cs-CZ"/>
              </w:rPr>
              <w:t>Datum plánovaného / skutečného ukončení realizace</w:t>
            </w:r>
          </w:p>
        </w:tc>
      </w:tr>
      <w:tr w:rsidR="00C8065D" w:rsidRPr="002D039B" w14:paraId="71045B39" w14:textId="77777777" w:rsidTr="00D836C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6723" w14:textId="77777777" w:rsidR="00C8065D" w:rsidRPr="002D039B" w:rsidRDefault="00AB594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07.002</w:t>
            </w:r>
            <w:r w:rsidR="005B524D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A187" w14:textId="77777777" w:rsidR="00C8065D" w:rsidRPr="002D039B" w:rsidRDefault="00DD794C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Evaluace komunikační strategie a informačních </w:t>
            </w:r>
            <w:r w:rsidR="00D836C4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a komunikačních opatření OP PPR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7C88" w14:textId="77777777" w:rsidR="00C8065D" w:rsidRPr="002D039B" w:rsidRDefault="00DD794C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v realizaci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921A2" w14:textId="77777777" w:rsidR="00C8065D" w:rsidRPr="002D039B" w:rsidRDefault="00DD794C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24. 04. 2019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0E7B" w14:textId="77777777" w:rsidR="00C8065D" w:rsidRPr="002D039B" w:rsidRDefault="00AB5946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30. 04. 2022</w:t>
            </w:r>
          </w:p>
        </w:tc>
      </w:tr>
      <w:tr w:rsidR="004D1446" w:rsidRPr="002D039B" w14:paraId="3B67A253" w14:textId="77777777" w:rsidTr="007561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D3D9" w14:textId="48D01127" w:rsidR="004D1446" w:rsidRPr="002D039B" w:rsidRDefault="004D1446" w:rsidP="004D144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07.009.02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08BF" w14:textId="5478B993" w:rsidR="004D1446" w:rsidRPr="002D039B" w:rsidRDefault="004D1446" w:rsidP="004D144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Ad hoc evaluace - Evaluace aktivit se zaměřením na žáky s odlišným mateřských jazykem v rámci SC 4.2 OP PPR – výzva č. 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43DB" w14:textId="20CEC436" w:rsidR="004D1446" w:rsidRPr="002D039B" w:rsidRDefault="004D1446" w:rsidP="004D144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v realizaci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F26F" w14:textId="374A17AC" w:rsidR="004D1446" w:rsidRPr="002D039B" w:rsidRDefault="004D1446" w:rsidP="004D144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03. 09. 2020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9047" w14:textId="307AE2F9" w:rsidR="004D1446" w:rsidRPr="002D039B" w:rsidRDefault="004D1446" w:rsidP="004D1446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31. 07. 2022</w:t>
            </w:r>
          </w:p>
        </w:tc>
      </w:tr>
      <w:tr w:rsidR="00B523C6" w:rsidRPr="002D039B" w14:paraId="32DAB548" w14:textId="77777777" w:rsidTr="007561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C448" w14:textId="7078EECE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07.011.01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E2A2" w14:textId="6A6E3677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Evaluace projektů sociálního podnikání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50F3" w14:textId="212C6726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v realizaci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2391" w14:textId="3F7DD035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20. 05. 2021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2860" w14:textId="58A94BF5" w:rsidR="00B523C6" w:rsidRPr="002D039B" w:rsidRDefault="00B523C6" w:rsidP="00B523C6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31. 12. 2021</w:t>
            </w:r>
          </w:p>
        </w:tc>
      </w:tr>
      <w:tr w:rsidR="00B523C6" w:rsidRPr="002D039B" w14:paraId="19C85DC1" w14:textId="77777777" w:rsidTr="007561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A1BC" w14:textId="71D3D383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07.011.02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6936" w14:textId="66663CCD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Evaluace projektů bytů sociálního bydlení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1423" w14:textId="7B377A2F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v realizaci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3C2E" w14:textId="1A5744A1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20. 05. 2021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BD20" w14:textId="20F0892A" w:rsidR="00B523C6" w:rsidRPr="002D039B" w:rsidRDefault="00B523C6" w:rsidP="00B523C6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31. 12. 2021</w:t>
            </w:r>
          </w:p>
        </w:tc>
      </w:tr>
      <w:tr w:rsidR="00B523C6" w:rsidRPr="002D039B" w14:paraId="4CB811FD" w14:textId="77777777" w:rsidTr="007561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8DC3" w14:textId="4B1A68B8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07.009.01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7569" w14:textId="4F30482A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Ad hoc evaluace - Evaluace aktivit se zaměřením na žáky s odlišným mateřských jazykem v rámci SC 4.2 OP PPR – výzva č.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DFFC" w14:textId="0A4D4DA0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ukončeno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5B225" w14:textId="52A7A8D9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03. 09. 2020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1FFD" w14:textId="17D1FC8D" w:rsidR="00B523C6" w:rsidRPr="002D039B" w:rsidRDefault="00B523C6" w:rsidP="00B523C6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18. 05. 2021</w:t>
            </w:r>
          </w:p>
        </w:tc>
      </w:tr>
      <w:tr w:rsidR="00B523C6" w:rsidRPr="002D039B" w14:paraId="3D137DCE" w14:textId="77777777" w:rsidTr="002F70A1">
        <w:trPr>
          <w:trHeight w:val="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3720" w14:textId="641A8ADB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07.010.01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B00D" w14:textId="199283FD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Ad hoc evaluace – Evaluace aktivit v rámci SC 1.2 OP PPR se zaměřením na podnikatelské inkubátory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AC13" w14:textId="3F1033F2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ukončeno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4E70" w14:textId="49C2F369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14. 12. 2020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E9FD" w14:textId="259DE46A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06. 08. 2021</w:t>
            </w:r>
          </w:p>
        </w:tc>
      </w:tr>
      <w:tr w:rsidR="00B523C6" w:rsidRPr="002D039B" w14:paraId="70B89271" w14:textId="77777777" w:rsidTr="002F70A1">
        <w:trPr>
          <w:trHeight w:val="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C995" w14:textId="2E7F82E7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07.004.01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5642" w14:textId="60C10D27" w:rsidR="00B523C6" w:rsidRPr="002D039B" w:rsidRDefault="00B523C6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Souhrnná závěrečná evaluace OP PPR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0900" w14:textId="15C80A6A" w:rsidR="00B523C6" w:rsidRPr="002D039B" w:rsidRDefault="00DC7764" w:rsidP="00B523C6">
            <w:pPr>
              <w:ind w:left="108" w:right="108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v přípravě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3BD5" w14:textId="255BB960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01. 01. 2022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5DBB" w14:textId="1F7EE35E" w:rsidR="00B523C6" w:rsidRPr="002D039B" w:rsidRDefault="00B523C6" w:rsidP="00B523C6">
            <w:pPr>
              <w:ind w:right="108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31. 12. 2024</w:t>
            </w:r>
          </w:p>
        </w:tc>
      </w:tr>
    </w:tbl>
    <w:p w14:paraId="3D745323" w14:textId="77777777" w:rsidR="00C8065D" w:rsidRPr="002D039B" w:rsidRDefault="00C8065D">
      <w:pPr>
        <w:ind w:left="1527" w:right="105" w:hanging="1410"/>
        <w:jc w:val="both"/>
        <w:rPr>
          <w:rFonts w:ascii="Arial" w:hAnsi="Arial" w:cs="Arial"/>
          <w:lang w:val="cs-CZ"/>
        </w:rPr>
      </w:pPr>
    </w:p>
    <w:p w14:paraId="32A648B2" w14:textId="77777777" w:rsidR="004B32D0" w:rsidRPr="002D039B" w:rsidRDefault="004B32D0" w:rsidP="00D836C4">
      <w:pPr>
        <w:pStyle w:val="Nadpis1"/>
        <w:keepLines w:val="0"/>
        <w:spacing w:before="480" w:after="240"/>
        <w:ind w:right="108"/>
        <w:rPr>
          <w:rFonts w:ascii="Arial" w:eastAsia="Arial" w:hAnsi="Arial" w:cs="Arial"/>
          <w:b/>
          <w:bCs/>
          <w:color w:val="auto"/>
          <w:szCs w:val="22"/>
          <w:lang w:val="cs-CZ"/>
        </w:rPr>
        <w:sectPr w:rsidR="004B32D0" w:rsidRPr="002D039B" w:rsidSect="00BF3406">
          <w:headerReference w:type="default" r:id="rId8"/>
          <w:footerReference w:type="default" r:id="rId9"/>
          <w:headerReference w:type="first" r:id="rId10"/>
          <w:pgSz w:w="11900" w:h="16820"/>
          <w:pgMar w:top="980" w:right="1400" w:bottom="1300" w:left="1400" w:header="708" w:footer="708" w:gutter="0"/>
          <w:pgNumType w:start="1"/>
          <w:cols w:space="720"/>
          <w:noEndnote/>
          <w:titlePg/>
          <w:docGrid w:linePitch="299"/>
        </w:sectPr>
      </w:pPr>
      <w:bookmarkStart w:id="6" w:name="_Toc13037823"/>
    </w:p>
    <w:p w14:paraId="303FAC7B" w14:textId="77777777" w:rsidR="00C8065D" w:rsidRPr="002D039B" w:rsidRDefault="00DD794C" w:rsidP="004B32D0">
      <w:pPr>
        <w:pStyle w:val="Nadpis1"/>
        <w:keepLines w:val="0"/>
        <w:spacing w:before="480" w:after="240"/>
        <w:ind w:left="-851" w:right="108"/>
        <w:rPr>
          <w:rFonts w:ascii="Arial" w:eastAsia="Arial" w:hAnsi="Arial" w:cs="Arial"/>
          <w:b/>
          <w:bCs/>
          <w:color w:val="auto"/>
          <w:szCs w:val="22"/>
          <w:lang w:val="cs-CZ"/>
        </w:rPr>
      </w:pPr>
      <w:bookmarkStart w:id="7" w:name="_Toc83026621"/>
      <w:r w:rsidRPr="002D039B">
        <w:rPr>
          <w:rFonts w:ascii="Arial" w:eastAsia="Arial" w:hAnsi="Arial" w:cs="Arial"/>
          <w:b/>
          <w:bCs/>
          <w:color w:val="auto"/>
          <w:szCs w:val="22"/>
          <w:lang w:val="cs-CZ"/>
        </w:rPr>
        <w:lastRenderedPageBreak/>
        <w:t>2 Přehled ukončených evaluací</w:t>
      </w:r>
      <w:bookmarkEnd w:id="6"/>
      <w:bookmarkEnd w:id="7"/>
    </w:p>
    <w:tbl>
      <w:tblPr>
        <w:tblW w:w="15877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7"/>
      </w:tblGrid>
      <w:tr w:rsidR="00C8065D" w:rsidRPr="002D039B" w14:paraId="065C2FF6" w14:textId="77777777" w:rsidTr="004B32D0">
        <w:tc>
          <w:tcPr>
            <w:tcW w:w="1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8DC4" w14:textId="3BC29BCC" w:rsidR="0084378D" w:rsidRPr="002D039B" w:rsidRDefault="0084378D" w:rsidP="00B15AFA">
            <w:pPr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sz w:val="20"/>
                <w:lang w:val="cs-CZ"/>
              </w:rPr>
              <w:t>Doporučení z jednotlivých evaluací OP PPR, včetně úkolů a stavu jejich plnění, jsou evidována v MS2014+. Stavy plnění úkolů jsou průběžně aktualizovány.</w:t>
            </w:r>
          </w:p>
          <w:p w14:paraId="51DB964F" w14:textId="3D9CDCC8" w:rsidR="0084378D" w:rsidRPr="002D039B" w:rsidRDefault="0084378D" w:rsidP="00B15AFA">
            <w:pPr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sz w:val="20"/>
                <w:lang w:val="cs-CZ"/>
              </w:rPr>
              <w:t>Se závěry evaluací včetně doporučení, která z nich plynou, jsou seznamováni členové pracovní skupiny pro evaluace OP PPR a členové Monitorovacího výboru OP PPR. Závěry a doporučení jsou obsažen</w:t>
            </w:r>
            <w:r w:rsidR="00D83106" w:rsidRPr="002D039B">
              <w:rPr>
                <w:rFonts w:ascii="Arial" w:eastAsia="Arial" w:hAnsi="Arial" w:cs="Arial"/>
                <w:sz w:val="20"/>
                <w:lang w:val="cs-CZ"/>
              </w:rPr>
              <w:t>y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i ve zveřejněných evaluačních výstupech na webových stránkách OP PPR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 xml:space="preserve"> a v knihovně evaluací MMR-NOK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>.</w:t>
            </w:r>
          </w:p>
          <w:p w14:paraId="70222326" w14:textId="1A8C30FA" w:rsidR="0084378D" w:rsidRPr="002D039B" w:rsidRDefault="0084378D" w:rsidP="00B15AFA">
            <w:pPr>
              <w:ind w:left="108" w:right="108"/>
              <w:jc w:val="both"/>
              <w:rPr>
                <w:rFonts w:ascii="Arial" w:eastAsia="Arial" w:hAnsi="Arial" w:cs="Arial"/>
                <w:color w:val="FF0000"/>
                <w:sz w:val="20"/>
                <w:lang w:val="cs-CZ"/>
              </w:rPr>
            </w:pPr>
            <w:r w:rsidRPr="002D039B">
              <w:rPr>
                <w:rFonts w:ascii="Arial" w:hAnsi="Arial" w:cs="Arial"/>
                <w:color w:val="FF0000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V hodnoceném období </w:t>
            </w:r>
            <w:proofErr w:type="spellStart"/>
            <w:r w:rsidRPr="002D039B">
              <w:rPr>
                <w:rFonts w:ascii="Arial" w:eastAsia="Arial" w:hAnsi="Arial" w:cs="Arial"/>
                <w:sz w:val="20"/>
                <w:lang w:val="cs-CZ"/>
              </w:rPr>
              <w:t>ZoP</w:t>
            </w:r>
            <w:proofErr w:type="spellEnd"/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OP PPR </w:t>
            </w:r>
            <w:r w:rsidR="001B4D9B" w:rsidRPr="002D039B">
              <w:rPr>
                <w:rFonts w:ascii="Arial" w:eastAsia="Arial" w:hAnsi="Arial" w:cs="Arial"/>
                <w:sz w:val="20"/>
                <w:lang w:val="cs-CZ"/>
              </w:rPr>
              <w:t>pokračoval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ŘO OP PPR </w:t>
            </w:r>
            <w:r w:rsidR="001B4D9B" w:rsidRPr="002D039B">
              <w:rPr>
                <w:rFonts w:ascii="Arial" w:eastAsia="Arial" w:hAnsi="Arial" w:cs="Arial"/>
                <w:sz w:val="20"/>
                <w:lang w:val="cs-CZ"/>
              </w:rPr>
              <w:t>v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plnění úkolů, které vzešly z doporučení z </w:t>
            </w:r>
            <w:r w:rsidRPr="002D039B">
              <w:rPr>
                <w:rFonts w:ascii="Arial" w:eastAsia="Arial" w:hAnsi="Arial" w:cs="Arial"/>
                <w:b/>
                <w:sz w:val="20"/>
                <w:lang w:val="cs-CZ"/>
              </w:rPr>
              <w:t>Druhé průběžné evaluace Operačního programu Praha - pól růstu ČR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. Celkem bylo obdrženo 9 doporučení, z toho 8 bylo označeno jako relevantní a 1 jako nerelevantní. </w:t>
            </w:r>
            <w:r w:rsidR="001B4D9B" w:rsidRPr="002D039B">
              <w:rPr>
                <w:rFonts w:ascii="Arial" w:eastAsia="Arial" w:hAnsi="Arial" w:cs="Arial"/>
                <w:sz w:val="20"/>
                <w:lang w:val="cs-CZ"/>
              </w:rPr>
              <w:t>Do konce sledovaného období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 xml:space="preserve"> došlo ke splnění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 xml:space="preserve">tří 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 xml:space="preserve">zbývajících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>otevřených úkolů vyplývajících z doporučení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 xml:space="preserve">.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>Celkově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 xml:space="preserve"> tedy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 xml:space="preserve">bylo 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 xml:space="preserve">splněno 7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 xml:space="preserve">relevantních 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>doporučení, 1 bylo po diskuzi s MPSV zrušeno.</w:t>
            </w:r>
          </w:p>
          <w:p w14:paraId="0E2E19FF" w14:textId="168FF520" w:rsidR="0084378D" w:rsidRPr="002D039B" w:rsidRDefault="0084378D" w:rsidP="00B15AFA">
            <w:pPr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  <w:r w:rsidRPr="002D039B">
              <w:rPr>
                <w:rFonts w:ascii="Arial" w:hAnsi="Arial" w:cs="Arial"/>
                <w:color w:val="FF0000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Z první</w:t>
            </w:r>
            <w:r w:rsidR="00EC5F08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ch dvou</w:t>
            </w:r>
            <w:r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průběžn</w:t>
            </w:r>
            <w:r w:rsidR="00EC5F08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ých zpráv</w:t>
            </w:r>
            <w:r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k </w:t>
            </w:r>
            <w:r w:rsidRPr="002D039B">
              <w:rPr>
                <w:rFonts w:ascii="Arial" w:eastAsia="Arial" w:hAnsi="Arial" w:cs="Arial"/>
                <w:b/>
                <w:sz w:val="20"/>
                <w:lang w:val="cs-CZ"/>
              </w:rPr>
              <w:t xml:space="preserve">Evaluaci komunikační strategie a informačních a komunikačních opatření OP PPR 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>vyplynul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>o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celkem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>7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doporučení, která ŘO OP PPR označil za relevantní. </w:t>
            </w:r>
            <w:r w:rsidR="001874E1" w:rsidRPr="002D039B">
              <w:rPr>
                <w:rFonts w:ascii="Arial" w:eastAsia="Arial" w:hAnsi="Arial" w:cs="Arial"/>
                <w:sz w:val="20"/>
                <w:lang w:val="cs-CZ"/>
              </w:rPr>
              <w:t xml:space="preserve">Úkoly vyplývající z doporučení </w:t>
            </w:r>
            <w:r w:rsidR="00EC5F08" w:rsidRPr="002D039B">
              <w:rPr>
                <w:rFonts w:ascii="Arial" w:eastAsia="Arial" w:hAnsi="Arial" w:cs="Arial"/>
                <w:sz w:val="20"/>
                <w:lang w:val="cs-CZ"/>
              </w:rPr>
              <w:t>jsou</w:t>
            </w:r>
            <w:r w:rsidR="001874E1" w:rsidRPr="002D039B">
              <w:rPr>
                <w:rFonts w:ascii="Arial" w:eastAsia="Arial" w:hAnsi="Arial" w:cs="Arial"/>
                <w:sz w:val="20"/>
                <w:lang w:val="cs-CZ"/>
              </w:rPr>
              <w:t xml:space="preserve"> realizovány v rámci zadávání zakázek na publicitu. Komunikační kampaň </w:t>
            </w:r>
            <w:r w:rsidR="00591867" w:rsidRPr="002D039B">
              <w:rPr>
                <w:rFonts w:ascii="Arial" w:eastAsia="Arial" w:hAnsi="Arial" w:cs="Arial"/>
                <w:sz w:val="20"/>
                <w:lang w:val="cs-CZ"/>
              </w:rPr>
              <w:t xml:space="preserve">(části Média a Kreativa) </w:t>
            </w:r>
            <w:r w:rsidR="001874E1" w:rsidRPr="002D039B">
              <w:rPr>
                <w:rFonts w:ascii="Arial" w:eastAsia="Arial" w:hAnsi="Arial" w:cs="Arial"/>
                <w:sz w:val="20"/>
                <w:lang w:val="cs-CZ"/>
              </w:rPr>
              <w:t xml:space="preserve">pro zajištění publicity OP PPR a propagace úspěšných projektů z OP PPR, kde budou reflektovány </w:t>
            </w:r>
            <w:r w:rsidR="004E5741" w:rsidRPr="002D039B">
              <w:rPr>
                <w:rFonts w:ascii="Arial" w:eastAsia="Arial" w:hAnsi="Arial" w:cs="Arial"/>
                <w:sz w:val="20"/>
                <w:lang w:val="cs-CZ"/>
              </w:rPr>
              <w:t>dopo</w:t>
            </w:r>
            <w:r w:rsidR="001874E1" w:rsidRPr="002D039B">
              <w:rPr>
                <w:rFonts w:ascii="Arial" w:eastAsia="Arial" w:hAnsi="Arial" w:cs="Arial"/>
                <w:sz w:val="20"/>
                <w:lang w:val="cs-CZ"/>
              </w:rPr>
              <w:t>ručení z průběžných výstupů této evaluace, započne v</w:t>
            </w:r>
            <w:r w:rsidR="0017348D" w:rsidRPr="002D039B">
              <w:rPr>
                <w:rFonts w:ascii="Arial" w:eastAsia="Arial" w:hAnsi="Arial" w:cs="Arial"/>
                <w:sz w:val="20"/>
                <w:lang w:val="cs-CZ"/>
              </w:rPr>
              <w:t> 1Q</w:t>
            </w:r>
            <w:r w:rsidR="001874E1" w:rsidRPr="002D039B">
              <w:rPr>
                <w:rFonts w:ascii="Arial" w:eastAsia="Arial" w:hAnsi="Arial" w:cs="Arial"/>
                <w:sz w:val="20"/>
                <w:lang w:val="cs-CZ"/>
              </w:rPr>
              <w:t xml:space="preserve"> 202</w:t>
            </w:r>
            <w:r w:rsidR="00221774" w:rsidRPr="002D039B">
              <w:rPr>
                <w:rFonts w:ascii="Arial" w:eastAsia="Arial" w:hAnsi="Arial" w:cs="Arial"/>
                <w:sz w:val="20"/>
                <w:lang w:val="cs-CZ"/>
              </w:rPr>
              <w:t>2</w:t>
            </w:r>
            <w:r w:rsidR="001874E1" w:rsidRPr="002D039B">
              <w:rPr>
                <w:rFonts w:ascii="Arial" w:eastAsia="Arial" w:hAnsi="Arial" w:cs="Arial"/>
                <w:sz w:val="20"/>
                <w:lang w:val="cs-CZ"/>
              </w:rPr>
              <w:t>.</w:t>
            </w:r>
            <w:r w:rsidR="004E5741" w:rsidRPr="002D039B">
              <w:rPr>
                <w:rFonts w:ascii="Arial" w:eastAsia="Arial" w:hAnsi="Arial" w:cs="Arial"/>
                <w:sz w:val="20"/>
                <w:lang w:val="cs-CZ"/>
              </w:rPr>
              <w:t xml:space="preserve"> </w:t>
            </w:r>
          </w:p>
          <w:p w14:paraId="2CE537CF" w14:textId="77777777" w:rsidR="001874E1" w:rsidRPr="002D039B" w:rsidRDefault="001874E1" w:rsidP="00B15AF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14:paraId="19A81538" w14:textId="3FB13188" w:rsidR="0084378D" w:rsidRPr="002D039B" w:rsidRDefault="00EC5F08" w:rsidP="00B15AF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Ve sledovaném období došlo ke splnění 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úkolů vzešlých z doporučení z ukončených evaluací </w:t>
            </w:r>
            <w:r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aktivit pro děti s OMJ a podnikatelských inkubátorů</w:t>
            </w:r>
            <w:r w:rsidR="002F70A1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. 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Celkem šlo o:</w:t>
            </w:r>
          </w:p>
          <w:p w14:paraId="6042C70E" w14:textId="20E8517E" w:rsidR="0084378D" w:rsidRPr="002D039B" w:rsidRDefault="00EC5F08" w:rsidP="00EC5F08">
            <w:pPr>
              <w:pStyle w:val="Odstavecseseznamem"/>
              <w:numPr>
                <w:ilvl w:val="0"/>
                <w:numId w:val="8"/>
              </w:numPr>
              <w:ind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Ad hoc evaluace - Evaluace aktivit se zaměřením na žáky s odlišným mateřských jazykem v rámci SC 4.2 OP PPR – výzva č. 28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: </w:t>
            </w:r>
            <w:r w:rsidR="001B4D9B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6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doporučení z toho </w:t>
            </w:r>
            <w:r w:rsidR="001B4D9B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5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relevantní</w:t>
            </w:r>
            <w:r w:rsidR="0089668F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ch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a </w:t>
            </w:r>
            <w:r w:rsidR="0089668F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1 nerelevantní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, celkem </w:t>
            </w:r>
            <w:r w:rsidR="001B4D9B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5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úkolů</w:t>
            </w:r>
            <w:r w:rsidR="00BB089E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, které byly splněny</w:t>
            </w:r>
          </w:p>
          <w:p w14:paraId="1930F60E" w14:textId="2C5ED212" w:rsidR="00C8065D" w:rsidRPr="002D039B" w:rsidRDefault="00EC5F08" w:rsidP="00FA20B8">
            <w:pPr>
              <w:pStyle w:val="Odstavecseseznamem"/>
              <w:numPr>
                <w:ilvl w:val="0"/>
                <w:numId w:val="8"/>
              </w:numPr>
              <w:ind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Ad hoc evaluace – Evaluace aktivit v rámci SC 1.2 OP PPR se zaměřením na podnikatelské inkubátory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: </w:t>
            </w:r>
            <w:r w:rsidR="00FA20B8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8</w:t>
            </w:r>
            <w:r w:rsidR="0084378D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doporučení</w:t>
            </w:r>
            <w:r w:rsidR="001B4D9B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, </w:t>
            </w:r>
            <w:r w:rsidR="00221774"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celkem 3 úkoly, které byly splněny</w:t>
            </w:r>
          </w:p>
        </w:tc>
      </w:tr>
    </w:tbl>
    <w:p w14:paraId="19A89EAD" w14:textId="77777777" w:rsidR="00C8065D" w:rsidRPr="002D039B" w:rsidRDefault="00C8065D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74DC1010" w14:textId="77777777" w:rsidR="00C8065D" w:rsidRPr="002D039B" w:rsidRDefault="00DD794C" w:rsidP="004B32D0">
      <w:pPr>
        <w:keepNext/>
        <w:keepLines/>
        <w:ind w:left="-851" w:right="105"/>
        <w:jc w:val="both"/>
        <w:rPr>
          <w:rFonts w:ascii="Arial" w:eastAsia="Arial" w:hAnsi="Arial" w:cs="Arial"/>
          <w:b/>
          <w:bCs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b/>
          <w:bCs/>
          <w:color w:val="000000"/>
          <w:sz w:val="20"/>
          <w:lang w:val="cs-CZ"/>
        </w:rPr>
        <w:t>Tabulka 2 Přehled ukončených evaluací</w:t>
      </w:r>
    </w:p>
    <w:p w14:paraId="55075659" w14:textId="77777777" w:rsidR="004B32D0" w:rsidRPr="002D039B" w:rsidRDefault="004B32D0" w:rsidP="004B32D0">
      <w:pPr>
        <w:keepNext/>
        <w:keepLines/>
        <w:ind w:left="-851" w:right="105"/>
        <w:jc w:val="both"/>
        <w:rPr>
          <w:rFonts w:ascii="Arial" w:eastAsia="Arial" w:hAnsi="Arial" w:cs="Arial"/>
          <w:b/>
          <w:bCs/>
          <w:color w:val="000000"/>
          <w:sz w:val="20"/>
          <w:lang w:val="cs-CZ"/>
        </w:rPr>
      </w:pPr>
    </w:p>
    <w:tbl>
      <w:tblPr>
        <w:tblW w:w="16296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916"/>
        <w:gridCol w:w="992"/>
        <w:gridCol w:w="1600"/>
        <w:gridCol w:w="1512"/>
      </w:tblGrid>
      <w:tr w:rsidR="00597621" w:rsidRPr="002D039B" w14:paraId="14891A23" w14:textId="77777777" w:rsidTr="008A2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5888361" w14:textId="77777777" w:rsidR="00597621" w:rsidRPr="002D039B" w:rsidRDefault="00597621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etapy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124DB0F" w14:textId="77777777" w:rsidR="00597621" w:rsidRPr="002D039B" w:rsidRDefault="00597621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Název etapy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DF4987A" w14:textId="77777777" w:rsidR="00597621" w:rsidRPr="002D039B" w:rsidRDefault="00597621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 etapy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B8A6BD7" w14:textId="77777777" w:rsidR="00597621" w:rsidRPr="002D039B" w:rsidRDefault="00597621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zahájení realizace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8580A1E" w14:textId="77777777" w:rsidR="00597621" w:rsidRPr="002D039B" w:rsidRDefault="00597621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ukončení realizace</w:t>
            </w:r>
          </w:p>
        </w:tc>
      </w:tr>
      <w:tr w:rsidR="00597621" w:rsidRPr="002D039B" w14:paraId="4C14956B" w14:textId="77777777" w:rsidTr="008A2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6024" w14:textId="77777777" w:rsidR="00597621" w:rsidRPr="002D039B" w:rsidRDefault="00597621">
            <w:pPr>
              <w:ind w:left="108"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07.003.01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4475" w14:textId="77777777" w:rsidR="00597621" w:rsidRPr="002D039B" w:rsidRDefault="00597621">
            <w:pPr>
              <w:ind w:left="108"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Druhá průběžná evaluace OP PPR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0E41" w14:textId="77777777" w:rsidR="00597621" w:rsidRPr="002D039B" w:rsidRDefault="00597621" w:rsidP="004B32D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ukončeno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B8D9C" w14:textId="77777777" w:rsidR="00597621" w:rsidRPr="002D039B" w:rsidRDefault="00597621" w:rsidP="004B32D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03. 07. 2018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63C6" w14:textId="77777777" w:rsidR="00597621" w:rsidRPr="002D039B" w:rsidRDefault="00597621" w:rsidP="004B32D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24. 06. 2019</w:t>
            </w:r>
          </w:p>
        </w:tc>
      </w:tr>
      <w:tr w:rsidR="00597621" w:rsidRPr="002D039B" w14:paraId="5A810A94" w14:textId="77777777" w:rsidTr="008A2B56">
        <w:tc>
          <w:tcPr>
            <w:tcW w:w="1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B518B1" w14:textId="77777777" w:rsidR="00597621" w:rsidRPr="002D039B" w:rsidRDefault="00597621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Předmět etapy - popis</w:t>
            </w:r>
          </w:p>
        </w:tc>
      </w:tr>
      <w:tr w:rsidR="00597621" w:rsidRPr="002D039B" w14:paraId="095A31B3" w14:textId="77777777" w:rsidTr="008A2B56">
        <w:tc>
          <w:tcPr>
            <w:tcW w:w="1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61CA" w14:textId="06AF0313" w:rsidR="00E858F9" w:rsidRPr="002D039B" w:rsidRDefault="00E858F9" w:rsidP="00E858F9">
            <w:pPr>
              <w:ind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Cílem evaluace bylo:</w:t>
            </w:r>
          </w:p>
          <w:p w14:paraId="780F4C42" w14:textId="6E45CBF9" w:rsidR="00E858F9" w:rsidRPr="002D039B" w:rsidRDefault="00E858F9" w:rsidP="00E858F9">
            <w:pPr>
              <w:pStyle w:val="Odstavecseseznamem"/>
              <w:numPr>
                <w:ilvl w:val="0"/>
                <w:numId w:val="4"/>
              </w:numPr>
              <w:ind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 xml:space="preserve">posouzení příspěvku OP PPR ve vazbě na plnění jednotlivých specifických cílů a posouzení jejich relevance (ne všechny specifické cíle byly hodnoceny výsledkově vzhledem k absenci výsledků v době hodnocení). Evaluace posoudila účelnost, účinnost a efekty na úrovni jednotlivých investičních priorit a specifických cílů, též ve vztahu k TZ, relevantním strategiím a </w:t>
            </w:r>
            <w:proofErr w:type="spellStart"/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DoP</w:t>
            </w:r>
            <w:proofErr w:type="spellEnd"/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 xml:space="preserve">, včetně příspěvku intervencí ERDF i ESF k dosahování těchto cílů (Nařízení EP a Rady (EU) č. 1303/2013,čl. 56, odst. 3). </w:t>
            </w:r>
          </w:p>
          <w:p w14:paraId="7DED83EC" w14:textId="22EF02C1" w:rsidR="00E858F9" w:rsidRPr="002D039B" w:rsidRDefault="00E858F9" w:rsidP="00E858F9">
            <w:pPr>
              <w:pStyle w:val="Odstavecseseznamem"/>
              <w:numPr>
                <w:ilvl w:val="0"/>
                <w:numId w:val="4"/>
              </w:numPr>
              <w:ind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 xml:space="preserve">posouzení horizontálních témat (rovných příležitostí a nediskriminace a udržitelného rozvoje), v souladu s Nařízením EP a Rady (EU) č. 1303/2013 čl. 7 a 8). Zvláštní zaměření bylo na změnu klimatu. </w:t>
            </w:r>
          </w:p>
          <w:p w14:paraId="1BEAEFFE" w14:textId="46496B92" w:rsidR="00E858F9" w:rsidRPr="002D039B" w:rsidRDefault="00E858F9" w:rsidP="00E858F9">
            <w:pPr>
              <w:pStyle w:val="Odstavecseseznamem"/>
              <w:numPr>
                <w:ilvl w:val="0"/>
                <w:numId w:val="4"/>
              </w:numPr>
              <w:ind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procesní hodnocení implementace OP PPR</w:t>
            </w:r>
          </w:p>
          <w:p w14:paraId="1F05B579" w14:textId="77777777" w:rsidR="00E858F9" w:rsidRPr="002D039B" w:rsidRDefault="00E858F9" w:rsidP="008738B8">
            <w:pPr>
              <w:pStyle w:val="Odstavecseseznamem"/>
              <w:ind w:left="828"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</w:p>
          <w:p w14:paraId="50C75023" w14:textId="08D7C753" w:rsidR="00597621" w:rsidRPr="002D039B" w:rsidRDefault="00E858F9" w:rsidP="008738B8">
            <w:pPr>
              <w:ind w:right="108"/>
              <w:jc w:val="both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lastRenderedPageBreak/>
              <w:t>E</w:t>
            </w:r>
            <w:r w:rsidR="008738B8"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 xml:space="preserve">valuace se stala </w:t>
            </w: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 xml:space="preserve">podkladem pro zprávu o pokroku na úrovni </w:t>
            </w:r>
            <w:proofErr w:type="spellStart"/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DoP</w:t>
            </w:r>
            <w:proofErr w:type="spellEnd"/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 xml:space="preserve"> (Nařízení EP a Rady (EU) č. 1303/2013, čl. 52, odst. 1)) předkládané EK do 31. 12. 2019.</w:t>
            </w:r>
          </w:p>
        </w:tc>
      </w:tr>
    </w:tbl>
    <w:p w14:paraId="6431517A" w14:textId="77777777" w:rsidR="009D2AED" w:rsidRPr="002D039B" w:rsidRDefault="009D2AED">
      <w:pPr>
        <w:rPr>
          <w:rFonts w:ascii="Arial" w:hAnsi="Arial" w:cs="Arial"/>
          <w:lang w:val="cs-CZ"/>
        </w:rPr>
      </w:pPr>
    </w:p>
    <w:tbl>
      <w:tblPr>
        <w:tblW w:w="16161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256"/>
        <w:gridCol w:w="9"/>
        <w:gridCol w:w="983"/>
        <w:gridCol w:w="9"/>
        <w:gridCol w:w="1409"/>
        <w:gridCol w:w="9"/>
        <w:gridCol w:w="1126"/>
        <w:gridCol w:w="8"/>
        <w:gridCol w:w="985"/>
        <w:gridCol w:w="7"/>
        <w:gridCol w:w="1127"/>
        <w:gridCol w:w="7"/>
        <w:gridCol w:w="6"/>
        <w:gridCol w:w="992"/>
        <w:gridCol w:w="1688"/>
        <w:gridCol w:w="8"/>
        <w:gridCol w:w="844"/>
        <w:gridCol w:w="6"/>
        <w:gridCol w:w="714"/>
        <w:gridCol w:w="1132"/>
        <w:gridCol w:w="2114"/>
        <w:gridCol w:w="15"/>
      </w:tblGrid>
      <w:tr w:rsidR="00583880" w:rsidRPr="002D039B" w14:paraId="5ADBAB0D" w14:textId="77777777" w:rsidTr="00DC7764">
        <w:trPr>
          <w:tblHeader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0FB107" w14:textId="77777777" w:rsidR="00583880" w:rsidRPr="002D039B" w:rsidRDefault="0058388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Závěry</w:t>
            </w:r>
          </w:p>
        </w:tc>
        <w:tc>
          <w:tcPr>
            <w:tcW w:w="5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C072F1D" w14:textId="77777777" w:rsidR="00583880" w:rsidRPr="002D039B" w:rsidRDefault="0058388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A72FA5" w14:textId="77777777" w:rsidR="00583880" w:rsidRPr="002D039B" w:rsidRDefault="0058388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</w:tr>
      <w:tr w:rsidR="00583880" w:rsidRPr="002D039B" w14:paraId="4CA90EBF" w14:textId="77777777" w:rsidTr="00FD3468">
        <w:trPr>
          <w:trHeight w:val="598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83DF0F5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závěru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B51BBAC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Hlavní závěry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9999910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doporučení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491E404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E521D5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04F9A94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Závažnost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a časovost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8EA146E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Identifikace doporučení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k řešení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71E92C3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úkolu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AF0EB4D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77FC61C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Gestor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DFF18C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Termín plnění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424561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E6C5295" w14:textId="77777777" w:rsidR="00583880" w:rsidRPr="002D039B" w:rsidRDefault="00583880" w:rsidP="00597621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Komentář</w:t>
            </w:r>
          </w:p>
        </w:tc>
      </w:tr>
      <w:tr w:rsidR="00064942" w:rsidRPr="002D039B" w14:paraId="52A54110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8F87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9F53A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V době provádění evaluace byl ukončen malý počet projektů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to zejména u prioritní osy 3. Bylo by proto žádoucí hodnocení příspěvku OP PPR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k řešení identifikovaných společenských problémů zajistit i po ukončení všech realizovaných projektů, a to u všech hodnocených prioritních os (s ohledem na vypovídací schopnost dosud vypočteného příspěvku k řešení identifikovaných společenských potřeb).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17AFA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07.003.01.01.01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988B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Příspěvek OP PPR k řešení identifikovaných společenských problémů hodnotit znovu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i po ukončení realizace všech podpořených projektů.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F086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3153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25AE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4699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07.003.01.01.01.01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32DF" w14:textId="743F606A" w:rsidR="00064942" w:rsidRPr="002D039B" w:rsidRDefault="00064942" w:rsidP="00A7366F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Zařazení posouzení příspěvku OP PPR k řešení identifikovaných společenských problémů do plánované Souhrnné závěrečné evaluace OP PPR</w:t>
            </w:r>
            <w:r w:rsidR="00A7366F">
              <w:rPr>
                <w:rFonts w:ascii="Arial" w:eastAsia="Arial" w:hAnsi="Arial" w:cs="Arial"/>
                <w:color w:val="FF0000"/>
                <w:sz w:val="14"/>
                <w:szCs w:val="14"/>
                <w:lang w:val="cs-CZ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864D" w14:textId="77777777" w:rsidR="00064942" w:rsidRPr="00FD3468" w:rsidRDefault="00064942" w:rsidP="00064942">
            <w:pPr>
              <w:keepNext/>
              <w:ind w:left="108" w:right="10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D3468">
              <w:rPr>
                <w:rFonts w:ascii="Arial" w:eastAsia="Arial" w:hAnsi="Arial" w:cs="Arial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2A63" w14:textId="612FB8FC" w:rsidR="00064942" w:rsidRPr="00FD3468" w:rsidRDefault="00C4536C" w:rsidP="00064942">
            <w:pPr>
              <w:keepNext/>
              <w:ind w:left="108" w:right="10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D3468">
              <w:rPr>
                <w:rFonts w:ascii="Arial" w:eastAsia="Arial" w:hAnsi="Arial" w:cs="Arial"/>
                <w:sz w:val="14"/>
                <w:szCs w:val="14"/>
                <w:lang w:val="cs-CZ"/>
              </w:rPr>
              <w:t>31. 12. 2022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FFE5" w14:textId="53FCF73C" w:rsidR="00064942" w:rsidRPr="00FD3468" w:rsidRDefault="00BB089E" w:rsidP="00064942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</w:t>
            </w:r>
            <w:r w:rsidR="009631D6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lně</w:t>
            </w: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A532" w14:textId="4F084915" w:rsidR="00064942" w:rsidRPr="00FD3468" w:rsidRDefault="00BB089E" w:rsidP="004E5741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Součástí zadání</w:t>
            </w:r>
            <w:r w:rsidR="00064942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Souhrnn</w:t>
            </w: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é</w:t>
            </w:r>
            <w:r w:rsidR="00064942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závěrečnou e</w:t>
            </w:r>
            <w:r w:rsidR="005F6F22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valuaci OP PPR </w:t>
            </w: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je </w:t>
            </w:r>
            <w:r w:rsidR="008039F0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i</w:t>
            </w: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vyhodnocení příspěvku OP PPR k řešení identifikovaných společenských problémů, tj. ověření teorie změny.</w:t>
            </w:r>
            <w:r w:rsidR="004E5741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Realizace Souhrnné závěrečné evaluace byla prodloužena do roku 2024 tak, aby bylo možné provést posouzení na vzorku všech ukončených projektech.</w:t>
            </w:r>
          </w:p>
        </w:tc>
      </w:tr>
      <w:tr w:rsidR="00064942" w:rsidRPr="002D039B" w14:paraId="6DCC9B5B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DD63F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FF5D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Aktuálně jsou projekty ve SC 1.1 a SC 1.2 v realizaci a lze tak ve vazbě na Národní RIS3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a Regionální inovační strategii hl. m. Prahy analyzovat pouze jejich tematické zaměření. Projekty jsou dlouhodobějšího charakteru. Míru jejich příspěvku tak bude možné vyhodnotit nejdříve v roce 2020.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4969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07.003.01.02.01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0495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Komplexně analyzovat příspěvek projektů v PO 1 k naplňování Národní RIS3 strategie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a Regionální inovační strategie hl. m. Prahy až po ukončení realizace všech těchto projektů.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E8DE3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1B6D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F5E5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2F1A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07.003.01.02.01.01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DB47" w14:textId="3EA5DBDD" w:rsidR="00064942" w:rsidRPr="002D039B" w:rsidRDefault="00064942" w:rsidP="00A7366F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Zařazení komplexní analýzy příspěvku projektů v PO 1 k naplňování Národní RIS3 strategie a Regionální inovační strategie hl. m. Prahy do plánované Souh</w:t>
            </w:r>
            <w:r w:rsidR="00A7366F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rnné závěrečné evaluace OP PPR.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FCAC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3012" w14:textId="0ED1B773" w:rsidR="00064942" w:rsidRPr="002D039B" w:rsidRDefault="00C4536C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F75C" w14:textId="13BC3589" w:rsidR="00064942" w:rsidRPr="00FD3468" w:rsidRDefault="009631D6" w:rsidP="00064942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4F93" w14:textId="7323B475" w:rsidR="00064942" w:rsidRPr="00FD3468" w:rsidRDefault="008039F0" w:rsidP="008039F0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Součástí zadání Souhrnné závěrečnou evaluaci OP PPR je i vyhodnocení příspěvku OP PPR k naplňování strategií vč. RIS3 strategie a Regionální inovační strategie hl. m. Prahy.</w:t>
            </w:r>
            <w:r w:rsidR="006253F3" w:rsidRPr="00FD3468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</w:t>
            </w:r>
          </w:p>
        </w:tc>
      </w:tr>
      <w:tr w:rsidR="00064942" w:rsidRPr="002D039B" w14:paraId="7613BCD3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0F40F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C2FB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Semináře a workshopy pro podporu příjemců by měly být zaměřeny na předávání praktických informací k dokladování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i opakovaně během realizace projektů tak, aby i sami příjemci mohli jejich prostřednictvím sdílet zkušenosti a získávat odpovědi na své dotazy. Jejich cílem by přitom mělo být dále snižovat chybovost při zpracovávání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. Konkrétně by bylo vhodné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 xml:space="preserve">workshopy pořádat před předkládáním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zaměřit je jednak na problémy, s nimiž se příjemci potýkali při zpracování a překládání předchozích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, a zároveň na diskusi aktuálních otázek, které si v souladu s přípravou dalších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v daném období příjemci kladou. Workshopy pojaté tímto způsobem by totiž mohly mít pozitivní dopad v oblasti prevence chyb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v předkládaných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07B9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07.003.01.03.01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3DAA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Poskytovat podporu příjemcům prostřednictvím seminářů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workshopů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k zajištění dostatečné informovanosti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k dokladování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kontinuálně.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38D88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6E1A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urgentní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1B12B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6A4E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07.003.01.03.01.01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0833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Semináře a workshopy k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pořádat před předkládáním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zaměřit je jednak na problémy, s nimiž se příjemci potýkali při zpracování a překládání předchozích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, a zároveň na diskusi aktuálních otázek, které si v souladu s přípravou dalších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v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daném období příjemci kladou.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92E0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OFŘK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6914" w14:textId="2B60B347" w:rsidR="00064942" w:rsidRPr="002D039B" w:rsidRDefault="00C4536C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E59B" w14:textId="5A14E6CC" w:rsidR="00064942" w:rsidRPr="002D039B" w:rsidRDefault="005F6F2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Zrealizováno / splněno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72DC6" w14:textId="1FA98283" w:rsidR="00064942" w:rsidRPr="002D039B" w:rsidRDefault="005F6F22" w:rsidP="008738B8">
            <w:pPr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Semináře pro příjemce probíhají po schválení v ZHMP, resp. před zpracováním 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/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(většinou min. 2 termíny). Současně byly uspořádány 3 semináře týkající se výběrových řízení zejména s ohledem na předchozí zjištění ve výběrových řízení. Příjemci ale bohužel málo využívají možnosti účasti seminářů, přestože jsou zváni jak formou aktualit na webových stránkách tak zasíláním interních depeší a též telefonicky. Vzh</w:t>
            </w:r>
            <w:r w:rsidR="008738B8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ledem k malému </w:t>
            </w:r>
            <w:r w:rsidR="008738B8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lastRenderedPageBreak/>
              <w:t>zájmů neplánuje ŘO</w:t>
            </w: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rozšířit počet seminářů. Semináře jsou koncipovány tak, aby příjemce nejen získal ucelené informace k 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, ale značn</w:t>
            </w:r>
            <w:r w:rsidR="008738B8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á</w:t>
            </w: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pozornost</w:t>
            </w:r>
            <w:r w:rsidR="008738B8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je věnována</w:t>
            </w: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i častým chybám a diskuzím nad tématy od příjemců. Vedle seminářů též příjemci využívají mož</w:t>
            </w:r>
            <w:r w:rsidR="008738B8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nost individuálních konzultací.</w:t>
            </w:r>
          </w:p>
        </w:tc>
      </w:tr>
      <w:tr w:rsidR="00064942" w:rsidRPr="002D039B" w14:paraId="6136C3E1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D7D2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8628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Sdílení informací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předávání zkušeností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z realizace/administrace projektů postavených na jednotkových nákladech podporovat napříč implementační strukturou (např. prostřednictvím workshopů pro příjemce). Na těchto workshopech by pak bylo možné sdílet dobrou i špatnou praxi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vzájemně se učit z chyb dříve realizovaných projektů. </w:t>
            </w:r>
            <w:r w:rsidRPr="002D039B">
              <w:rPr>
                <w:rFonts w:ascii="Arial" w:hAnsi="Arial" w:cs="Arial"/>
                <w:sz w:val="14"/>
                <w:szCs w:val="14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Konkrétně v oblasti jednotkových nákladů jsou u jiných OP již výrazně větší zkušenosti s možnými pochybeními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z jejich administrace; zprostředkování těchto informací i pro příjemce OP PPR by proto mohlo být velkým přínosem.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718B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07.003.01.04.01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A022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V případě, že se při administraci projektů založených na jednotkových nákladech budou vyskytovat ve vykazování příjemců opakované problémy, podporovat sdílení informací a předávání zkušeností z realizace/administrace projektů postavených na jednotkových nákladech napříč implementační strukturou (např. prostřednictvím workshopů pro příjemce).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32DD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FB29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D3A8D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E0DA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07.003.01.04.01.01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FCC9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Sledovat výskyt problémů ve vykazování příjemců u projektů v režimu jednotkových nákladů a v případě, že se budou vyskytovat opakované problémy, budou realizovány specializované workshopy pro příjemce.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92F2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OFŘK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255B" w14:textId="76569A6B" w:rsidR="00064942" w:rsidRPr="002D039B" w:rsidRDefault="00C4536C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EECEC" w14:textId="4B06C377" w:rsidR="00064942" w:rsidRPr="00C67976" w:rsidRDefault="00107FB7" w:rsidP="00064942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0931" w14:textId="77777777" w:rsidR="00107FB7" w:rsidRPr="00C67976" w:rsidRDefault="00107FB7" w:rsidP="00107FB7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K projektům s jednotkovými náklady proběhl seminář k ZOR/ŽOP, kde byli příjemci seznámeni jak předkládat a zpracovávat ZOR/ŽOP a upozorněni na časté chyby. Na semináři také proběhla aktivní a intenzivní diskuze k jednotlivým jednotkám ze strany příjemců. </w:t>
            </w:r>
          </w:p>
          <w:p w14:paraId="549E5D03" w14:textId="77777777" w:rsidR="00107FB7" w:rsidRPr="00C67976" w:rsidRDefault="00107FB7" w:rsidP="00107FB7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 důvodu častých pochybení byla všem příjemcům projektů se zjednodušeným vykazováním zaslána interní depeše s upozorněním na vydání dokumentu Doporučení pro administraci projektů ve výzvách č. 28, 49 a 54, který kromě poukazování na nejčastější chyby, také objasňuje teoretické koncepty, které se daných výzev týkají, a obsahuje příklady dobré praxe.</w:t>
            </w:r>
          </w:p>
          <w:p w14:paraId="2A215109" w14:textId="77777777" w:rsidR="00064942" w:rsidRPr="00C67976" w:rsidRDefault="00107FB7" w:rsidP="00107FB7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 době restriktivních protiepidemických opatření byla ze strany ŘO posílena </w:t>
            </w:r>
            <w:r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lastRenderedPageBreak/>
              <w:t>komunikace s příjemci prostřednictvím hromadných depeší a doporučení pro realizaci jednotkových nákladů zveřejňovaných na webových stránkách ŘO. Dále také probíhaly intenzivní konzultace s příjemci prostřednictvím prostředků dálkové komunikace.</w:t>
            </w:r>
          </w:p>
          <w:p w14:paraId="5AA403E8" w14:textId="0450E61F" w:rsidR="00107FB7" w:rsidRPr="00C67976" w:rsidRDefault="00107FB7" w:rsidP="00107FB7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Případný výskyt problémů ŘO i nadále sleduje.</w:t>
            </w:r>
            <w:r w:rsidR="004E5741" w:rsidRPr="00C67976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 v případě nutnosti přijme další opatření.</w:t>
            </w:r>
          </w:p>
        </w:tc>
      </w:tr>
      <w:tr w:rsidR="00064942" w:rsidRPr="002D039B" w14:paraId="4E511D47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7E76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21AD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Dlouhá doba administrace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na straně ŘO i příjemců. Jako jedna z možností se jeví rozložení termínů předkládání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v čase. Vhodné se toto opatření jeví např. u projektů postavených na jednotkových nákladech, kde je realizováno ve stejné době větší množství projektů. Zároveň by bylo vhodné toto opatření zavést u všech výzev, u nichž se očekává překládání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ve stejném termínu od více než např. 10 příjemců na jednoho zaměstnance ŘO odpovědného za jejich kontrolu a schvalování. </w:t>
            </w:r>
            <w:r w:rsidRPr="002D039B">
              <w:rPr>
                <w:rFonts w:ascii="Arial" w:hAnsi="Arial" w:cs="Arial"/>
                <w:sz w:val="14"/>
                <w:szCs w:val="14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(pozn. přesný maximální počet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či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připadajících na jednoho zaměstnance ŘO by měl být stanoven i se zohledněním specifik projektů realizovaných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v rámci jednotlivých PO, resp. se zohledněním dosavadních zkušeností dotčených zaměstnanců ŘO, tj. v různých PO se může maximálně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 xml:space="preserve">přípustný počet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či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i lišit).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B527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07.003.01.05.01</w:t>
            </w:r>
          </w:p>
          <w:p w14:paraId="360361B3" w14:textId="77777777" w:rsidR="00064942" w:rsidRPr="002D039B" w:rsidRDefault="00064942" w:rsidP="00064942">
            <w:pPr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E346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Harmonogramy předkládaných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stanovovat tak, aby nedocházelo ke kumulaci předkládaných zpráv v jednom termínu.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C6B4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ABCC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urgentní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AB18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88678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07.003.01.05.01.01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7FC4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Harmonogramy předkládaných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stanovovat tak, aby nedocházelo ke kumulaci předkládaných zpráv v jednom termínu.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3155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OFŘK / odd. projektů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6D63" w14:textId="799F33C1" w:rsidR="00064942" w:rsidRPr="002D039B" w:rsidRDefault="00C4536C" w:rsidP="001B35E9">
            <w:pPr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31. 12. 2020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2AD5" w14:textId="1213E5AB" w:rsidR="00064942" w:rsidRPr="002D039B" w:rsidRDefault="006D7C5E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Zrealizováno/splněno</w:t>
            </w:r>
          </w:p>
          <w:p w14:paraId="22130C3E" w14:textId="77777777" w:rsidR="00064942" w:rsidRPr="002D039B" w:rsidRDefault="00064942" w:rsidP="00064942">
            <w:pPr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B004" w14:textId="62A53A35" w:rsidR="005F6F22" w:rsidRPr="002D039B" w:rsidRDefault="005F6F22" w:rsidP="005F6F2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V rámci ex-ante j</w:t>
            </w:r>
            <w:r w:rsidR="006D7C5E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ŘO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doporuč</w:t>
            </w:r>
            <w:r w:rsidR="006D7C5E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uje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žadatelům změny harmonogramu předkládání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. Nicméně většina projektů je vázána na chod příslušné organizace (školy, školní rok), na konec výzev (velké investiční projekty), apod. a ze strany žadatelů/příjemců není ochota harmonogram měnit. V realizační fázi by pak změna harmonogramů byla kontraproduktivní. Způsobilo to zvýšení administrace s Žádostí o změnu a zvýšený počet celkových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na projektech.</w:t>
            </w:r>
          </w:p>
          <w:p w14:paraId="7A4F4684" w14:textId="564B553B" w:rsidR="00064942" w:rsidRPr="002D039B" w:rsidRDefault="005F6F22" w:rsidP="006D7C5E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Ke změně harmonogramů v realizaci dochází u velkých projektů z důvodu plnění milníku n+3, při potížích příjemce s financováním projektu, nebo při potížích v době realizace a následném prodloužení konce realizace projektu. Současně byla dne 10. prosince 2019 vydána metodická úprava o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 xml:space="preserve">prodloužení sledovaného období na 10 měsíců u 49. a 54 výzvě v rámci specifického cíle 4.2. </w:t>
            </w:r>
          </w:p>
        </w:tc>
      </w:tr>
      <w:tr w:rsidR="00064942" w:rsidRPr="002D039B" w14:paraId="4DF8C324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D1938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2673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Dodržení vlastních postupů v organizaci může některým typům příjemců znemožnit upravit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či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v prvně stanoveném termínu. </w:t>
            </w:r>
            <w:r w:rsidRPr="002D039B">
              <w:rPr>
                <w:rFonts w:ascii="Arial" w:hAnsi="Arial" w:cs="Arial"/>
                <w:sz w:val="14"/>
                <w:szCs w:val="14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Např. u MČ bylo zjištěno, že lhůty do 5 dnů mohou komplikovat jejich situaci, neboť s ohledem na dodržení vlastních postupů v rámci úřadu je nerealistické lhůtu stihnout. V dané situaci musí MČ žádat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o prodloužení lhůty, čemuž by mohlo být předejito v případě, že již prvně stanovená lhůta bude reflektovat specifika tohoto typu příjemců.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F0F3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07.003.01.06.01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9F20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Stanovit lhůty pro reakce příjemců na připomínky k předloženým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tak, aby všechny typy příjemců byly reálně s ohledem na své schvalovací procesy schopny tyto termíny dodržet.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6A6A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Úprava programové dokumentace (PPŽP, programový dokument atd.)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2B8A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urgentní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32E76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6333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07.003.01.06.01.01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C5871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Doporučit FM stanovení lhůt pro reakce příjemců na připomínky k předloženým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v souladu s PP 07 a s ohledem na typy příjemců a složitost náprav.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DABD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6FE2" w14:textId="14C4785F" w:rsidR="00064942" w:rsidRPr="002D039B" w:rsidRDefault="00C4536C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1. 8. 2019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082B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Zrealizováno / splněno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43603" w14:textId="57F65392" w:rsidR="00064942" w:rsidRPr="002D039B" w:rsidRDefault="00064942" w:rsidP="00064942">
            <w:pPr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FM bylo na pravidelné metodické schůzce doporučeno s ohledem na typy příjemců a složitost náprav stanovovat adekvátní lhůty pro reakce příjemců na připomínky k 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/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, a to v souladu s PP 07, který stanovuje flexibilitu při </w:t>
            </w:r>
            <w:r w:rsidR="00C4536C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vracení </w:t>
            </w:r>
            <w:proofErr w:type="spellStart"/>
            <w:r w:rsidR="00C4536C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a 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příjemcům ("Pokud je výsledkem kontroly 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ZoR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projektu s </w:t>
            </w:r>
            <w:proofErr w:type="spellStart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ŽoP</w:t>
            </w:r>
            <w:proofErr w:type="spellEnd"/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zjištění pochybení, byť pouze v jedné z nich, jsou vráceny k přepracování či doplnění obě dvě. Při stanovení lhůty pro odstranění nedostatků (zpravidl</w:t>
            </w:r>
            <w:r w:rsidR="00F94F75"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>a do 7 pracovních dní), bere FM</w:t>
            </w:r>
            <w:r w:rsidRPr="002D039B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ohled na charakter identifikovaných nedostatků a složitost jejich nápravy."). FM tak mohou stanovit lhůtu delší, než zmíněných 7 pracovních dní.</w:t>
            </w:r>
          </w:p>
        </w:tc>
      </w:tr>
      <w:tr w:rsidR="001B35E9" w:rsidRPr="002D039B" w14:paraId="6B1E2859" w14:textId="77777777" w:rsidTr="00FD346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9B51" w14:textId="77777777" w:rsidR="001B35E9" w:rsidRPr="002D039B" w:rsidRDefault="001B35E9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544FE" w14:textId="77777777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Nižší povědomí o nabízených možnostech intervencí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z OP PPR u škol (dotazníkové šetření ve vazbě na SC 4.1, ale i např. u pedagogických pracovníků (identifikace vazby aktivit na OP PPR) </w:t>
            </w:r>
            <w:r w:rsidRPr="002D039B">
              <w:rPr>
                <w:rFonts w:ascii="Arial" w:hAnsi="Arial" w:cs="Arial"/>
                <w:sz w:val="14"/>
                <w:szCs w:val="14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 šetření vyplynulo, že relativně významný podíl potenciálních žadatelů o podporu z řad škol neměl k dispozici vůbec informace o zaměření jim určených výzev. Osloveny by přitom tyto školy mohly být např. krátkým letáčkem či i e-mailovou zprávou zaslanou adresně ze strany ŘO. Konkrétně by bylo vhodné oslovovat nejen ředitele škol, ale např. i jeho zástupce pro první a druhý stupeň.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4CAEC" w14:textId="77777777" w:rsidR="001B35E9" w:rsidRPr="002D039B" w:rsidRDefault="001B35E9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07.003.01.07.01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82F2" w14:textId="77777777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Cíleně oslovovat školy, které dosud nepodaly žádost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o podporu, s informacemi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o zaměření nově připravovaných výzev.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5522" w14:textId="77777777" w:rsidR="001B35E9" w:rsidRPr="002D039B" w:rsidRDefault="001B35E9" w:rsidP="00597621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Výzvy (vyhlášení, cílení)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BD50" w14:textId="77777777" w:rsidR="001B35E9" w:rsidRPr="002D039B" w:rsidRDefault="001B35E9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krátkodobý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763C" w14:textId="77777777" w:rsidR="001B35E9" w:rsidRPr="002D039B" w:rsidRDefault="001B35E9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nerelevantní (NR)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96D8" w14:textId="7EE1C40F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91D3" w14:textId="362B7B42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567AC" w14:textId="3D246253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7160B" w14:textId="37DCF1B4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6555" w14:textId="32316148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C345" w14:textId="00F8F667" w:rsidR="001B35E9" w:rsidRPr="002D039B" w:rsidRDefault="001B35E9" w:rsidP="0058388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Odbor školství, mládeže, sportu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volného času prostřednictvím našeho oddělení aktivně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a dostatečně informuje nejen školy a školská zařízení zřizovaná HMP, ale i veřejné mateřské a základní školy prostřednictvím odborů školství MČ Praha 1 až 22, a také všechny školy jiných zřizovatelů evidovaných ve školském rejstříku na území hl. m. Prahy. Školy </w:t>
            </w:r>
            <w:r w:rsidR="00C4536C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mj. dostávají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e</w:t>
            </w:r>
            <w:r w:rsidR="00C4536C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-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mailem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tzv. občasník k projektovým výzvám vždy v návaznosti na vyhlašování výzev, cca, se jedná min. o 3 občasníky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ročně. ŘO OP PPR navíc informuje o výzvách na setkání ředitelů škol a starostů MČ.</w:t>
            </w:r>
          </w:p>
        </w:tc>
      </w:tr>
      <w:tr w:rsidR="00064942" w:rsidRPr="002D039B" w14:paraId="68EADFD4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FFBDD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07.003.01.08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1B4A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Řada proškolených pedagogických pracovníků není schopna identifikovat, z jakého zdroje byly hrazeny aktivity, jichž se účastnili.</w:t>
            </w:r>
            <w:r w:rsidRPr="002D039B">
              <w:rPr>
                <w:rFonts w:ascii="Arial" w:hAnsi="Arial" w:cs="Arial"/>
                <w:sz w:val="14"/>
                <w:szCs w:val="14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Větší zviditelnění OP PPR by bylo možné zajistit např. zajištěním jednotných plakátů OP PPR, které by mohly být pro projekty obsahující vzdělávací aktivity pro cílové skupiny zajištěny přímo z prostředků technické pomoci programu. Pro příjemce by tím byl vytvořen vyšší komfort při zajišťování povinné publicity a pro cílové skupiny by se mohla zvýšit pravděpodobnost, že při opakované návštěvě různých vzdělávacích aktivit podpořených OP PPR zaznamenají, že právě tento program k jejich účast na vzdělávací aktivitě přispěl.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9CBA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07.003.01.08.01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8A46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Zviditelnit ještě více OP PPR u cílových skupin realizovaných projektů.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7F30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B3386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6269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41F7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07.003.01.08.01.01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8941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Zviditelnit ještě více OP PPR u cílových skupin realizovaných projektů skrze komunikační kampaň OP PPR a zároveň upozorněním příjemců na povinnost dodržovat pravidla povinné publicity (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logolink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OP PPR, plakáty apod.).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6B5D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Manažerka publicity / OŘKP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A614" w14:textId="7258174C" w:rsidR="00064942" w:rsidRPr="002D039B" w:rsidRDefault="00C4536C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1832" w14:textId="34550D9D" w:rsidR="00064942" w:rsidRPr="002D039B" w:rsidRDefault="001B35E9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zrealizováno/</w:t>
            </w:r>
            <w:r w:rsidR="00C67976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splněno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4142" w14:textId="1770C97C" w:rsidR="006D7C5E" w:rsidRPr="002D039B" w:rsidRDefault="001B35E9" w:rsidP="006D7C5E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Nezávisle na evaluaci bylo dne </w:t>
            </w:r>
            <w:r w:rsidR="00C4536C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13. 4. 2018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vyhlášeno zadávací řízení na VŘ "Komunikační kampaň Operačního programu Praha - pól růstu ČR", jejímž hlavním cílem je zviditelnění OP PPR. Smlouvy s dodavateli jednotlivých částí VŘ byly podepsány v průb</w:t>
            </w:r>
            <w:r w:rsidR="006D7C5E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ěhu dubna 2019. Ve druhé polovině roku 2019 byla zrealizována komunikační kampaň OP PPR, proběhly kampaně v MHD, tisku, vlakových nádražích, na webech a také informační kampaně v rámci pořádaných akcí pro veřejnost. Dle průběžných zpráv z evaluace komunikačních aktivit se povědomí široké veřejnosti o OP PPR zvedlo o </w:t>
            </w:r>
            <w:proofErr w:type="gramStart"/>
            <w:r w:rsidR="006D7C5E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49%</w:t>
            </w:r>
            <w:proofErr w:type="gramEnd"/>
            <w:r w:rsidR="006D7C5E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(ze 2% v prvním sběru dat před spuštěním kampaně na 51% v 08/2020).</w:t>
            </w:r>
          </w:p>
          <w:p w14:paraId="1D9992F5" w14:textId="77777777" w:rsidR="006D7C5E" w:rsidRPr="002D039B" w:rsidRDefault="006D7C5E" w:rsidP="006D7C5E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</w:p>
          <w:p w14:paraId="791D0237" w14:textId="191B8541" w:rsidR="00064942" w:rsidRPr="002D039B" w:rsidRDefault="001B35E9" w:rsidP="006D7C5E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OŘKF upozorňuje příjemce v rámci prováděných kontrol na povinnost dodržování povinné publicity, kdy např. veškeré materiály musí obsahovat jednotný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logolink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OP PPR atp., a také na povinnost informovat o operačním programu zapojené osoby, aby </w:t>
            </w:r>
            <w:r w:rsidR="00C4536C"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věděli, z jakého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OP byly prostředky poskytnuty. Tím by mělo být zajištěno, že proškolení pedagogičtí pracovníci budou schopni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 xml:space="preserve">identifikovat, z jakého zdroje byly hrazeny aktivity, kterých se účastnili. </w:t>
            </w:r>
          </w:p>
        </w:tc>
      </w:tr>
      <w:tr w:rsidR="00064942" w:rsidRPr="002D039B" w14:paraId="15F80C06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BEEE" w14:textId="27A77D40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07.003.01.09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6E0D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K dispozici pro šetření cílové skupiny pedagogických pracovníků byly kontakty pouze na 406 podpořených pedagogů (celkem jich ve 41 projektech bylo podpořeno 2 600).</w:t>
            </w:r>
            <w:r w:rsidRPr="002D039B">
              <w:rPr>
                <w:rFonts w:ascii="Arial" w:hAnsi="Arial" w:cs="Arial"/>
                <w:sz w:val="14"/>
                <w:szCs w:val="14"/>
                <w:lang w:val="cs-CZ"/>
              </w:rPr>
              <w:br/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Zejména u pedagogických pracovníků bylo ověřeno, že tyto údaje často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 xml:space="preserve">v projektové dokumentaci chybí. Jsou však podstatné nejen pro účely evaluace, ale i pro možnou průběžnou či následnou kontrolu realizovaných aktivit ze strany poskytovatele podpory. Jejich systematické sbírání by proto měla být zajištěno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v rámci každého podpořeného projektu. Tyto údaje by měly být sbírány přímo ze strany příjemců podpory na základě vysloveného dobrovolného souhlasu účastníků vzdělávacích akcí s poskytnutím těchto dat.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CE66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07.003.01.09.01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0B8C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Zajistit systematický sběr kontaktních údajů (telefonních spojení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br/>
              <w:t>a e-mailů) podpořených cílových skupin realizovaných projektů.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FAA9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Úprava programové dokumentace (PPŽP, programový dokument atd.)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0887" w14:textId="77777777" w:rsidR="00064942" w:rsidRPr="002D039B" w:rsidRDefault="00064942" w:rsidP="00064942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2E26F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896D" w14:textId="77777777" w:rsidR="00064942" w:rsidRPr="002D039B" w:rsidRDefault="00064942" w:rsidP="00064942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07.003.01.09.01.01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F0EA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Aktualizovat přílohu č. 6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PpŽP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zároveň formulář karty účastníka ve smyslu doplnění povinnosti příjemce u indikátoru 6 00 00 vykazovaném v IS ESF2014+ (vztahujících se k cílové skupině pedagogických pracovníků) vyplňovat všechna pole.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246F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B7F3" w14:textId="45111BAA" w:rsidR="00064942" w:rsidRPr="002D039B" w:rsidRDefault="00C4536C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C868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zrušeno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2389" w14:textId="77777777" w:rsidR="00064942" w:rsidRPr="002D039B" w:rsidRDefault="00064942" w:rsidP="00064942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V rámci přípravy aktualizace přílohy č. 6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PpŽP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 a formuláře karty účastníka ve smyslu doplnění povinnosti vyplňování kontaktních údajů u indikátoru 6 00 00 vykazovaném v IS ESF2014+ pro PO4 (platí pro CS pedagogické pracovníky), bylo osloveno MPSV, které je garantem IS ESF2014+. Dle vyjádření MPSV není však tato úprava aktuálně možná a s ohledem na 3E tuto úpravu v IS ESF2014+ nedoporučují.</w:t>
            </w:r>
          </w:p>
        </w:tc>
      </w:tr>
    </w:tbl>
    <w:p w14:paraId="67F20011" w14:textId="77777777" w:rsidR="00C8065D" w:rsidRPr="002D039B" w:rsidRDefault="00C8065D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561C1D7B" w14:textId="43A3E04B" w:rsidR="004333DF" w:rsidRPr="002D039B" w:rsidRDefault="004333DF">
      <w:pPr>
        <w:rPr>
          <w:rFonts w:ascii="Arial" w:eastAsia="Arial" w:hAnsi="Arial" w:cs="Arial"/>
          <w:color w:val="000000"/>
          <w:sz w:val="20"/>
          <w:lang w:val="cs-CZ"/>
        </w:rPr>
      </w:pPr>
    </w:p>
    <w:p w14:paraId="1B592B77" w14:textId="77777777" w:rsidR="004333DF" w:rsidRPr="002D039B" w:rsidRDefault="004333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tbl>
      <w:tblPr>
        <w:tblW w:w="16296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775"/>
        <w:gridCol w:w="992"/>
        <w:gridCol w:w="1741"/>
        <w:gridCol w:w="1513"/>
      </w:tblGrid>
      <w:tr w:rsidR="005903CB" w:rsidRPr="002D039B" w14:paraId="35AF723A" w14:textId="77777777" w:rsidTr="00B7557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4AA5A07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etapy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64C9E61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Název etapy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64AEED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 etapy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597A313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zahájení realizace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557D5BD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ukončení realizace</w:t>
            </w:r>
          </w:p>
        </w:tc>
      </w:tr>
      <w:tr w:rsidR="00116D80" w:rsidRPr="002D039B" w14:paraId="0EF18166" w14:textId="77777777" w:rsidTr="00B7557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E840" w14:textId="6875E784" w:rsidR="00116D80" w:rsidRPr="002D039B" w:rsidRDefault="00BC78CE" w:rsidP="00116D80">
            <w:pPr>
              <w:ind w:left="108" w:right="108"/>
              <w:jc w:val="both"/>
              <w:rPr>
                <w:rFonts w:ascii="Arial" w:eastAsia="Arial" w:hAnsi="Arial" w:cs="Arial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07.009.01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962C" w14:textId="2FD43F5B" w:rsidR="00116D80" w:rsidRPr="002D039B" w:rsidRDefault="001B4D9B" w:rsidP="00116D80">
            <w:pPr>
              <w:ind w:left="108" w:right="108"/>
              <w:jc w:val="both"/>
              <w:rPr>
                <w:rFonts w:ascii="Arial" w:eastAsia="Arial" w:hAnsi="Arial" w:cs="Arial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Vyhodnocení dopadu </w:t>
            </w:r>
            <w:r w:rsidR="00BF61C3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inkluzivních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aktivit na děti a žáky s OMJ v rámci výzvy č. 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4F54A" w14:textId="37774AB1" w:rsidR="00116D80" w:rsidRPr="002D039B" w:rsidRDefault="00116D80" w:rsidP="00116D8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ukončeno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19E3" w14:textId="52B0BBF1" w:rsidR="00116D80" w:rsidRPr="002D039B" w:rsidRDefault="001B4D9B" w:rsidP="001B4D9B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03. 09</w:t>
            </w:r>
            <w:r w:rsidR="00116D80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. 20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D2A3" w14:textId="0646FB06" w:rsidR="00116D80" w:rsidRPr="002D039B" w:rsidRDefault="001B4D9B" w:rsidP="001B4D9B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18</w:t>
            </w:r>
            <w:r w:rsidR="00116D80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. 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05</w:t>
            </w:r>
            <w:r w:rsidR="00116D80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. 20</w:t>
            </w:r>
            <w:r w:rsidR="00DC7764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</w:tr>
      <w:tr w:rsidR="005903CB" w:rsidRPr="002D039B" w14:paraId="618C53B7" w14:textId="77777777" w:rsidTr="005742D0">
        <w:tc>
          <w:tcPr>
            <w:tcW w:w="1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FDD2C9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Předmět etapy - popis</w:t>
            </w:r>
          </w:p>
        </w:tc>
      </w:tr>
      <w:tr w:rsidR="005903CB" w:rsidRPr="002D039B" w14:paraId="14588903" w14:textId="77777777" w:rsidTr="005742D0">
        <w:tc>
          <w:tcPr>
            <w:tcW w:w="1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BCAD6" w14:textId="0512D07C" w:rsidR="006F50CE" w:rsidRPr="002D039B" w:rsidRDefault="00B7557A" w:rsidP="004E5741">
            <w:pPr>
              <w:ind w:left="108"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 xml:space="preserve">Cílem evaluace bylo vyhodnocení </w:t>
            </w:r>
            <w:r w:rsidR="001B4D9B" w:rsidRPr="002D039B">
              <w:rPr>
                <w:rFonts w:ascii="Arial" w:eastAsia="Arial" w:hAnsi="Arial" w:cs="Arial"/>
                <w:sz w:val="16"/>
                <w:lang w:val="cs-CZ"/>
              </w:rPr>
              <w:t xml:space="preserve">dopadu </w:t>
            </w:r>
            <w:r w:rsidR="00BF61C3" w:rsidRPr="002D039B">
              <w:rPr>
                <w:rFonts w:ascii="Arial" w:eastAsia="Arial" w:hAnsi="Arial" w:cs="Arial"/>
                <w:sz w:val="16"/>
                <w:lang w:val="cs-CZ"/>
              </w:rPr>
              <w:t>inkluzivních</w:t>
            </w:r>
            <w:r w:rsidR="001B4D9B" w:rsidRPr="002D039B">
              <w:rPr>
                <w:rFonts w:ascii="Arial" w:eastAsia="Arial" w:hAnsi="Arial" w:cs="Arial"/>
                <w:sz w:val="16"/>
                <w:lang w:val="cs-CZ"/>
              </w:rPr>
              <w:t xml:space="preserve"> aktivit na děti a žáky s OMJ v rámci výzvy č. 28</w:t>
            </w:r>
            <w:r w:rsidR="004E5741" w:rsidRPr="002D039B">
              <w:rPr>
                <w:rFonts w:ascii="Arial" w:eastAsia="Arial" w:hAnsi="Arial" w:cs="Arial"/>
                <w:sz w:val="16"/>
                <w:lang w:val="cs-CZ"/>
              </w:rPr>
              <w:t xml:space="preserve"> na vzorku 9 škol (3 MŠ a 6 ZŠ)</w:t>
            </w:r>
            <w:r w:rsidR="001B4D9B" w:rsidRPr="002D039B">
              <w:rPr>
                <w:rFonts w:ascii="Arial" w:eastAsia="Arial" w:hAnsi="Arial" w:cs="Arial"/>
                <w:sz w:val="16"/>
                <w:lang w:val="cs-CZ"/>
              </w:rPr>
              <w:t>.</w:t>
            </w:r>
            <w:r w:rsidR="004E5741" w:rsidRPr="002D039B">
              <w:rPr>
                <w:rFonts w:ascii="Arial" w:eastAsia="Arial" w:hAnsi="Arial" w:cs="Arial"/>
                <w:sz w:val="16"/>
                <w:lang w:val="cs-CZ"/>
              </w:rPr>
              <w:t xml:space="preserve"> Cílem evaluace bylo mj. získat příklady nejvýznamnějších změn, které se u dětí, pedagogů či rodičů udály. Hlavní metodou sběru kvalitativních dat byly skupinové rozhovory s pedagogickými pracovníky škol a rodiči žáků s OMJ.</w:t>
            </w:r>
          </w:p>
          <w:p w14:paraId="6DAF9C79" w14:textId="77777777" w:rsidR="00EE4BEB" w:rsidRPr="002D039B" w:rsidRDefault="00EE4BEB" w:rsidP="004E5741">
            <w:pPr>
              <w:ind w:left="108"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V rámci evaluace byly řešeny následující evaluační otázky:</w:t>
            </w:r>
          </w:p>
          <w:p w14:paraId="65DCEC2D" w14:textId="77777777" w:rsidR="00EE4BEB" w:rsidRPr="002D039B" w:rsidRDefault="00EE4BEB" w:rsidP="00EE4BEB">
            <w:pPr>
              <w:pStyle w:val="Odstavecseseznamem"/>
              <w:numPr>
                <w:ilvl w:val="0"/>
                <w:numId w:val="12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lastRenderedPageBreak/>
              <w:t xml:space="preserve">EO1 Přispěly projekty z výzvy 28 k naplnění odpovídajících cílů programu, tzn., došlo díky </w:t>
            </w:r>
            <w:proofErr w:type="spellStart"/>
            <w:r w:rsidRPr="002D039B">
              <w:rPr>
                <w:rFonts w:ascii="Arial" w:eastAsia="Arial" w:hAnsi="Arial" w:cs="Arial"/>
                <w:sz w:val="16"/>
                <w:lang w:val="cs-CZ"/>
              </w:rPr>
              <w:t>inklu-zivním</w:t>
            </w:r>
            <w:proofErr w:type="spellEnd"/>
            <w:r w:rsidRPr="002D039B">
              <w:rPr>
                <w:rFonts w:ascii="Arial" w:eastAsia="Arial" w:hAnsi="Arial" w:cs="Arial"/>
                <w:sz w:val="16"/>
                <w:lang w:val="cs-CZ"/>
              </w:rPr>
              <w:t xml:space="preserve"> aktivitám ke zvýšení kvality vzdělávání?</w:t>
            </w:r>
          </w:p>
          <w:p w14:paraId="45F098E5" w14:textId="77777777" w:rsidR="00EE4BEB" w:rsidRPr="002D039B" w:rsidRDefault="00EE4BEB" w:rsidP="00EE4BEB">
            <w:pPr>
              <w:pStyle w:val="Odstavecseseznamem"/>
              <w:numPr>
                <w:ilvl w:val="0"/>
                <w:numId w:val="12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EO2 Došlo díky podpořeným aktivitám ke zlepšení studijních výsledků žáků s OMJ?</w:t>
            </w:r>
          </w:p>
          <w:p w14:paraId="6518849B" w14:textId="77777777" w:rsidR="00EE4BEB" w:rsidRPr="002D039B" w:rsidRDefault="00EE4BEB" w:rsidP="00EE4BEB">
            <w:pPr>
              <w:pStyle w:val="Odstavecseseznamem"/>
              <w:numPr>
                <w:ilvl w:val="0"/>
                <w:numId w:val="12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EO3 Jakým způsobem ovlivnily hodnocené intervence život dětí a žáků s OMJ?</w:t>
            </w:r>
          </w:p>
          <w:p w14:paraId="27DB1C35" w14:textId="77777777" w:rsidR="00EE4BEB" w:rsidRPr="002D039B" w:rsidRDefault="00EE4BEB" w:rsidP="00EE4BEB">
            <w:pPr>
              <w:pStyle w:val="Odstavecseseznamem"/>
              <w:numPr>
                <w:ilvl w:val="0"/>
                <w:numId w:val="12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EO4 Jaký mělo začleňování žáků s OMJ nepřímý dopad na další osoby (žáky bez OMJ, rodiče žáků s OMJ, pedagogy)?</w:t>
            </w:r>
          </w:p>
          <w:p w14:paraId="5F74867E" w14:textId="3200E22B" w:rsidR="00EE4BEB" w:rsidRPr="002D039B" w:rsidRDefault="00EE4BEB" w:rsidP="00EE4BEB">
            <w:pPr>
              <w:pStyle w:val="Odstavecseseznamem"/>
              <w:numPr>
                <w:ilvl w:val="0"/>
                <w:numId w:val="12"/>
              </w:numPr>
              <w:ind w:right="108"/>
              <w:jc w:val="both"/>
              <w:rPr>
                <w:rFonts w:ascii="Arial" w:eastAsia="Arial" w:hAnsi="Arial" w:cs="Arial"/>
                <w:color w:val="FF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 xml:space="preserve">EO5 Jak se změnily </w:t>
            </w:r>
            <w:proofErr w:type="spellStart"/>
            <w:r w:rsidRPr="002D039B">
              <w:rPr>
                <w:rFonts w:ascii="Arial" w:eastAsia="Arial" w:hAnsi="Arial" w:cs="Arial"/>
                <w:sz w:val="16"/>
                <w:lang w:val="cs-CZ"/>
              </w:rPr>
              <w:t>kompeten-ce</w:t>
            </w:r>
            <w:proofErr w:type="spellEnd"/>
            <w:r w:rsidRPr="002D039B">
              <w:rPr>
                <w:rFonts w:ascii="Arial" w:eastAsia="Arial" w:hAnsi="Arial" w:cs="Arial"/>
                <w:sz w:val="16"/>
                <w:lang w:val="cs-CZ"/>
              </w:rPr>
              <w:t xml:space="preserve"> pedagogů díky absolvování stáže?</w:t>
            </w:r>
          </w:p>
        </w:tc>
      </w:tr>
    </w:tbl>
    <w:p w14:paraId="2BFE4EA7" w14:textId="77777777" w:rsidR="004333DF" w:rsidRPr="002D039B" w:rsidRDefault="004333DF">
      <w:pPr>
        <w:rPr>
          <w:rFonts w:ascii="Arial" w:hAnsi="Arial" w:cs="Arial"/>
          <w:lang w:val="cs-CZ"/>
        </w:rPr>
      </w:pPr>
    </w:p>
    <w:tbl>
      <w:tblPr>
        <w:tblW w:w="16160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270"/>
        <w:gridCol w:w="993"/>
        <w:gridCol w:w="1843"/>
        <w:gridCol w:w="709"/>
        <w:gridCol w:w="1134"/>
        <w:gridCol w:w="1134"/>
        <w:gridCol w:w="1134"/>
        <w:gridCol w:w="1416"/>
        <w:gridCol w:w="710"/>
        <w:gridCol w:w="850"/>
        <w:gridCol w:w="1133"/>
        <w:gridCol w:w="2127"/>
      </w:tblGrid>
      <w:tr w:rsidR="005903CB" w:rsidRPr="002D039B" w14:paraId="6261328E" w14:textId="77777777" w:rsidTr="004333DF">
        <w:trPr>
          <w:tblHeader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8CE786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Závěry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F9AB254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CB838A1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</w:tr>
      <w:tr w:rsidR="005903CB" w:rsidRPr="002D039B" w14:paraId="50F75D30" w14:textId="77777777" w:rsidTr="002D039B">
        <w:trPr>
          <w:trHeight w:val="598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DD6906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závěru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A12D32F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Hlavní závěry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F3CA145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doporučení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039CD2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9A40C70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57E111C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Závažnost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a časovost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6332A4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Identifikace doporučení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k řešení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89AA4C1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úkolu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FAF5E86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5CA0F6D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Gestor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BE8CC8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Termín plnění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02BB9BC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8813C69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Komentář</w:t>
            </w:r>
          </w:p>
        </w:tc>
      </w:tr>
      <w:tr w:rsidR="005903CB" w:rsidRPr="002D039B" w14:paraId="71F9E37C" w14:textId="77777777" w:rsidTr="002D039B">
        <w:trPr>
          <w:trHeight w:val="5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DA7F" w14:textId="03278E55" w:rsidR="005903CB" w:rsidRPr="002D039B" w:rsidRDefault="001B4D9B" w:rsidP="00116D8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0EBC" w14:textId="5373FED3" w:rsidR="005903CB" w:rsidRPr="002D039B" w:rsidRDefault="00193555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Systémové podpora stejně jako metodická podpora pedagogů by měla plně vycházet z teorie změny založené na rešerši literatury. Jako zásadní nástroj systémové podpory se z výpovědí respondentů ukazuje asistent ve třídě, který má navíc pozitivní vliv na celkovou atmosféru tím, že se práce s dětmi rozkládá na dvě osoby. Pravděpodobně by se nutně nemuselo jednat o dvojjazyčného asistenta, ale o asistenta pedagoga, který pedagogovi pomáhá ve třídě tam, kde pedagog a třída potřebují více péče a odlehčení jak pro celkovou atmosféru a pocit pohody a bezpečí, tak v důsledku i pro kvalitu výuky a jejích výsledků.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F88B" w14:textId="1642D5D0" w:rsidR="005903CB" w:rsidRPr="002D039B" w:rsidRDefault="00BC78CE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1D9D1" w14:textId="0585B64C" w:rsidR="005903CB" w:rsidRPr="002D039B" w:rsidRDefault="00193555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Vytvoření systémové podpory dětí s OMJ, ať už z hlediska financí, metodiky či koordinačních mechanismů na úrovni MŠMT, krajů, i jednotlivých škol.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0CE6" w14:textId="787032B3" w:rsidR="005903CB" w:rsidRPr="002D039B" w:rsidRDefault="00193555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DC01" w14:textId="299CE583" w:rsidR="005903CB" w:rsidRPr="002D039B" w:rsidRDefault="001B4D9B" w:rsidP="005742D0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1BD00" w14:textId="1854A527" w:rsidR="005903CB" w:rsidRPr="002D039B" w:rsidRDefault="001B4D9B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6A09" w14:textId="6AA04B1E" w:rsidR="005903CB" w:rsidRPr="002D039B" w:rsidRDefault="00BB089E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07.009.01.01.01.01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CE95" w14:textId="214697E6" w:rsidR="005903CB" w:rsidRPr="002D039B" w:rsidRDefault="00BB089E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Sdílet výstupy z evaluace s relevantními stakeholdery (</w:t>
            </w:r>
            <w:r w:rsidR="00BF61C3"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MŠMT,…)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18F3" w14:textId="13FC5CD2" w:rsidR="005903CB" w:rsidRPr="002D039B" w:rsidRDefault="00BB089E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EE8E" w14:textId="4741DE9D" w:rsidR="005903CB" w:rsidRPr="002D039B" w:rsidRDefault="00BB089E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30. 06. 2021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93FB" w14:textId="4E2DDB8F" w:rsidR="005903CB" w:rsidRPr="002D039B" w:rsidRDefault="00BB089E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CC838" w14:textId="01170679" w:rsidR="00B15AFA" w:rsidRPr="002D039B" w:rsidRDefault="00BB089E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Hlavní závěry a doporučení jsou relevantní z hlediska další podpory aktivit pro děti s OMJ, nicméně ŘO OP PPR do budoucna nemá navazující program. Výstupy z evaluace tak byly sdíleny s evaluační jednotkou na MŠMT, kde v rámci nového OP JAK budou děti s OMJ podporovány. Zástupci MŠMT se na evaluaci podíleli již od začátku a výstupy s nimi byly intenzivně komunikovány již v průběhu. Zohlednění doporučení je nyní na implementační struktuře OP JAK, potažmo MŠMT jako takovém.</w:t>
            </w:r>
          </w:p>
        </w:tc>
      </w:tr>
      <w:tr w:rsidR="00BB089E" w:rsidRPr="002D039B" w14:paraId="5A4D7E06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EF68" w14:textId="5E302822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16DC" w14:textId="4D04112E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Metodika vhodného postupu práce s dětmi s OMJ by pedagogům poskytla vodítko, jak je vhodné postupovat, které aktivity dětem pomáhají v podpoře jak jazykových kompetencí, tak podpoře jejich sebevědomí a začlenění do kolektivu a většinové kultury.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EAF6" w14:textId="1FAA2F6F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4AEB7" w14:textId="6EFDE77F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Metodická podpora pedagogů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8A09" w14:textId="0355E33C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2FF1" w14:textId="012D370B" w:rsidR="00BB089E" w:rsidRPr="002D039B" w:rsidRDefault="00BB089E" w:rsidP="00BB089E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24FC" w14:textId="3EA54C28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E23E" w14:textId="6B613776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07.009.01.02.01.01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2064" w14:textId="26B96AE5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Sdílet výstupy z evaluace s relevantními stakeholdery (MŠMT</w:t>
            </w:r>
            <w:r w:rsidR="00EE4BEB"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,…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7B30" w14:textId="50434C77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B8A2" w14:textId="40D943BA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30. 06. 2021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ECA50" w14:textId="6A080FE2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42008" w14:textId="52563EB9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Hlavní závěry a doporučení jsou relevantní z hlediska další podpory aktivit pro děti s OMJ, nicméně ŘO OP PPR do budoucna nemá navazující program. Výstupy z evaluace tak byly sdíleny s evaluační jednotkou na MŠMT, kde v rámci nového OP JAK budou děti s OMJ podporovány. Zástupci MŠMT se na evaluaci podíleli již od začátku a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výstupy s nimi byly intenzivně komunikovány již v průběhu. Zohlednění doporučení je nyní na implementační struktuře OP JAK, potažmo MŠMT jako takovém.</w:t>
            </w:r>
          </w:p>
        </w:tc>
      </w:tr>
      <w:tr w:rsidR="00BB089E" w:rsidRPr="002D039B" w14:paraId="4F29E4E2" w14:textId="77777777" w:rsidTr="002D039B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469" w14:textId="048F1520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07.009.01.03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C9CE" w14:textId="245F0642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Ze zkušeností rodičů z více školek a částečně i škol se ukazuje jako sdílený nedostatek podoba komunikace škol směrem k rodičům. Rodiče neměli dostatek informací o projektech, průběhu a podobě zapojení jejich dětí. Komunikace se tak ukazuje jako oblast k vylepšení v širší paletě příjemců a zadavatel by s tímto prvkem mohl pracovat.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BD60" w14:textId="35500BCA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07.009.01.03.01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E809" w14:textId="567D0D28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Komunikace podpory dětí s OMJ směrem k rodičům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8B25" w14:textId="10FB1EFC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D73F" w14:textId="3C7658DD" w:rsidR="00BB089E" w:rsidRPr="002D039B" w:rsidRDefault="00BB089E" w:rsidP="00BB089E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14654" w14:textId="233BEC9B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F86F" w14:textId="39E74ADC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07.009.01.03.01.01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6DBA" w14:textId="05E34662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Sdílet výstupy z evaluace se školami zapojenými do jednotkových výzev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4347" w14:textId="4E2F0F0B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B1F1" w14:textId="6366E900" w:rsidR="00BB089E" w:rsidRPr="002D039B" w:rsidRDefault="00BF61C3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31. 08. 2021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83866" w14:textId="3431147C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96B2" w14:textId="5BAE05FC" w:rsidR="00BB089E" w:rsidRPr="002D039B" w:rsidRDefault="00BB089E" w:rsidP="00BB089E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Výstupy byly uveřejněny na webových stránkách</w:t>
            </w:r>
            <w:r w:rsidR="00EE4BEB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programu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 v bulletinu OP PPR. Příjemci z jednotkových výzev byli po dohodě s FM PO4 adresně obesláni.</w:t>
            </w:r>
          </w:p>
        </w:tc>
      </w:tr>
      <w:tr w:rsidR="00BB089E" w:rsidRPr="002D039B" w14:paraId="111CCE50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C05E" w14:textId="6C41CAAD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B709" w14:textId="09A13E8A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Je potřeba zvýšit podporu ve výuce českého jazyka jako druhého jazyka věnována předškolákům, aby se lépe připravili a dostali do 1. třídy ZŠ. Právě kvůli jazykové bariéře často opakují poslední ročník školky. Dle teorie změny vycházející z rešerše literatury se intervence zaměřené na děti s OMJ jeví jako nejefektivnější již v raném věku dítěte, to potvrzují i zkušenosti dotazovaných pedagogů.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826C" w14:textId="12C3A4B2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07.009.01.04.01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653E" w14:textId="4AE81B90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Zvýšení podpory dětí s OMJ v předškolním věku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8C6AD" w14:textId="0CE06724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BBCE" w14:textId="3EC24819" w:rsidR="00BB089E" w:rsidRPr="002D039B" w:rsidRDefault="00BB089E" w:rsidP="00BB089E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4E88" w14:textId="7476BA00" w:rsidR="00BB089E" w:rsidRPr="002D039B" w:rsidRDefault="00BB089E" w:rsidP="00BB089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A6AD" w14:textId="68A5B4F0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07.009.01.04.01.01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064C" w14:textId="34446B40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Sdílet výstupy z evaluace s relevantními stakeholdery (</w:t>
            </w:r>
            <w:r w:rsidR="00BF61C3"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MŠMT,…)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8E71" w14:textId="27E291F9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5034" w14:textId="3A06BCB2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30. 06. 2021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BBD9" w14:textId="2F81DE31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4F51" w14:textId="2435DC5D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Hlavní závěry a doporučení jsou relevantní z hlediska další podpory aktivit pro děti s OMJ, nicméně ŘO OP PPR do budoucna nemá navazující program. Výstupy z evaluace tak byly sdíleny s evaluační jednotkou na MŠMT, kde v rámci nového OP JAK budou děti s OMJ podporovány. Zástupci MŠMT se na evaluaci podíleli již od začátku a výstupy s nimi byly intenzivně komunikovány již v průběhu. Zohlednění doporučení je nyní na implementační struktuře OP JAK, potažmo MŠMT jako takovém.</w:t>
            </w:r>
          </w:p>
        </w:tc>
      </w:tr>
      <w:tr w:rsidR="00BB089E" w:rsidRPr="002D039B" w14:paraId="64DEBB47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9E85" w14:textId="2306B6AF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046D" w14:textId="574ACFD1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Separování žáků podle instrukcí v rámci druhého jazyka, kterým mluví (tj. dle OMJ) je nevhodnou praktikou v oblasti sociálních vztahů,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která může vést k izolaci menšin od ostatních dětí. To potvrzují i oslovení pedagogové, kteří se ve svých praxích snaží pracovat s celou třídou jako s jedním kolektivem a poskytovat individuální podporu žáků s OMJ v rámci třídy. Když má třída vysokou diverzitu, je pro všechny žáky snazší zapadnout, mohou se cítit ve třídě bezpečněji nebo že nepřitahují negativní sociální pozornost svou zjevnou odlišností.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6E3D" w14:textId="59F442AD" w:rsidR="00BB089E" w:rsidRPr="002D039B" w:rsidRDefault="00BB089E" w:rsidP="00BB089E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07.009.01.05.01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CED2F" w14:textId="6DD806A2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Nevyčleňování dětí s OMJ. To neznamená, že je individuální podpora jako doučování nežádoucí – má naopak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díky individuální péči řadu pozitivních dopadů jako je pocit bezpečí a důvěry, ztráta ostychu, zvýšení sebevědomí. Nicméně s ohledem na sociální vztahy v kolektivu je velmi důležité dávat pozor na praktické provedení. Situaci je třeba vhodně ošetřit, aby doučování nebylo vnímáno jako aktivita pro ty, kteří „nezvládají“, a především pracovat s kolektivem na inkluzi jako takové.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E171" w14:textId="17E18F65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C7CD3" w14:textId="38589E96" w:rsidR="00BB089E" w:rsidRPr="002D039B" w:rsidRDefault="00BB089E" w:rsidP="00BB089E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7D26" w14:textId="3AC8A9C6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F41F" w14:textId="3F25DD22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07.009.01.04.01.01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1085" w14:textId="2A0784C5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Sdílet výstupy z evaluace s relevantními stakeholdery (</w:t>
            </w:r>
            <w:r w:rsidR="00BF61C3"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MŠMT,…)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8E31" w14:textId="04D90A74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OŘKP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B967" w14:textId="1572B48C" w:rsidR="00BB089E" w:rsidRPr="002D039B" w:rsidRDefault="00BB089E" w:rsidP="00BB089E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30. 06. 2021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88D3" w14:textId="3E286D43" w:rsidR="00BB089E" w:rsidRPr="002D039B" w:rsidRDefault="00BB089E" w:rsidP="00FD3468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Zrealizováno/</w:t>
            </w:r>
            <w:r w:rsidR="00EE4BEB"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C969" w14:textId="4A116869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Hlavní závěry a doporučení jsou relevantní z hlediska další podpory aktivit pro děti s OMJ, nicméně ŘO OP PPR do budoucna nemá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navazující program. Výstupy z evaluace tak byly sdíleny s evaluační jednotkou na MŠMT, kde v rámci nového OP JAK budou děti s OMJ podporovány. Zástupci MŠMT se na evaluaci podíleli již od začátku a výstupy s nimi byly intenzivně komunikovány již v průběhu. Zohlednění doporučení je nyní na implementační struktuře OP JAK, potažmo MŠMT jako takovém.</w:t>
            </w:r>
          </w:p>
        </w:tc>
      </w:tr>
      <w:tr w:rsidR="00BB089E" w:rsidRPr="002D039B" w14:paraId="52AEC923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6FA1" w14:textId="287F7979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07.009.01.06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4F5A" w14:textId="0DF75635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Evaluační design neumožňuje vyhodnotit kauzální vazby.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FDB2" w14:textId="5521826B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07.009.01.06.01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72E0" w14:textId="3409D654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Pro možnost kauzálního vyhodnocování dopadů intervencí doporučujeme současně s přípravou intervencí či výzev připravit evaluační design, který by umožnil alespoň </w:t>
            </w:r>
            <w:proofErr w:type="spellStart"/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pre</w:t>
            </w:r>
            <w:proofErr w:type="spellEnd"/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 a post měření v intervenční a kontrolní skupině.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D3B6" w14:textId="4346DBD3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4F33E" w14:textId="4DDA4A90" w:rsidR="00BB089E" w:rsidRPr="002D039B" w:rsidRDefault="00BB089E" w:rsidP="00BB089E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4A66" w14:textId="4E3E0D55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Nerelevantní (NR)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D95D" w14:textId="3D925364" w:rsidR="00BB089E" w:rsidRPr="002D039B" w:rsidRDefault="00BB089E" w:rsidP="00BB089E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8D81" w14:textId="3195F12E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4859" w14:textId="605240FC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3C30" w14:textId="4E93E421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C1F5" w14:textId="1AA3A500" w:rsidR="00BB089E" w:rsidRPr="002D039B" w:rsidRDefault="00BB089E" w:rsidP="00BB089E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DC43" w14:textId="3F8A98BB" w:rsidR="00BB089E" w:rsidRPr="002D039B" w:rsidRDefault="00BB089E" w:rsidP="00BB089E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ŘO si je vědom toho, že </w:t>
            </w:r>
            <w:proofErr w:type="spellStart"/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kontrafaktuální</w:t>
            </w:r>
            <w:proofErr w:type="spellEnd"/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přístup by poskytl větší validitu výsledků evaluace, nicméně nebylo možné ho zvolit z důvodu nedostatku dat. Vzhledem k tomu, že další intervence a výzvy již v současném programovém období nejsou plánovány a budoucí program Praha mít nebude, vnímá ŘO tuto doporučení jako nerelevantní.</w:t>
            </w:r>
          </w:p>
        </w:tc>
      </w:tr>
    </w:tbl>
    <w:p w14:paraId="1686C6F9" w14:textId="77777777" w:rsidR="005903CB" w:rsidRPr="002D039B" w:rsidRDefault="005903CB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2D8374AB" w14:textId="3496BEA6" w:rsidR="005903CB" w:rsidRPr="002D039B" w:rsidRDefault="001B35E9" w:rsidP="00345334">
      <w:pPr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color w:val="000000"/>
          <w:sz w:val="20"/>
          <w:lang w:val="cs-CZ"/>
        </w:rPr>
        <w:br w:type="page"/>
      </w:r>
    </w:p>
    <w:tbl>
      <w:tblPr>
        <w:tblW w:w="16161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208"/>
        <w:gridCol w:w="1276"/>
        <w:gridCol w:w="1701"/>
        <w:gridCol w:w="1701"/>
      </w:tblGrid>
      <w:tr w:rsidR="00EC37DF" w:rsidRPr="002D039B" w14:paraId="681D4756" w14:textId="77777777" w:rsidTr="00225B0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F4DE5DD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lastRenderedPageBreak/>
              <w:t>Kód etapy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A781B31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Název etapy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CB7DA5A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 etapy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74408755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zahájení realizace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A94C382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ukončení realizace</w:t>
            </w:r>
          </w:p>
        </w:tc>
      </w:tr>
      <w:tr w:rsidR="00EC37DF" w:rsidRPr="002D039B" w14:paraId="7CD33E12" w14:textId="77777777" w:rsidTr="00225B0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AAC6" w14:textId="6C18C236" w:rsidR="00EC37DF" w:rsidRPr="002D039B" w:rsidRDefault="00EC37DF" w:rsidP="005742D0">
            <w:pPr>
              <w:ind w:left="108" w:right="108"/>
              <w:jc w:val="both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</w:t>
            </w:r>
            <w:r w:rsidR="00E202B4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10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.01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436D" w14:textId="0CDF71D4" w:rsidR="00EC37DF" w:rsidRPr="002D039B" w:rsidRDefault="00E202B4" w:rsidP="005742D0">
            <w:pPr>
              <w:ind w:left="108" w:right="108"/>
              <w:jc w:val="both"/>
              <w:rPr>
                <w:rFonts w:ascii="Arial" w:eastAsia="Arial" w:hAnsi="Arial" w:cs="Arial"/>
                <w:sz w:val="16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Ad hoc evaluace – Evaluace aktivit v rámci SC 1.2 OP PPR se zaměřením na podnikatelské inkubátory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69BC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ukončeno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59E4" w14:textId="057E26FE" w:rsidR="00EC37DF" w:rsidRPr="002D039B" w:rsidRDefault="00EC37DF" w:rsidP="00852008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1</w:t>
            </w:r>
            <w:r w:rsidR="00852008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4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. </w:t>
            </w:r>
            <w:r w:rsidR="00852008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12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. 20</w:t>
            </w:r>
            <w:r w:rsidR="00852008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5EC3" w14:textId="5D4C9660" w:rsidR="00EC37DF" w:rsidRPr="002D039B" w:rsidRDefault="00EC37DF" w:rsidP="00852008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6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</w:t>
            </w:r>
            <w:r w:rsidR="00852008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6. 08</w:t>
            </w: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. 20</w:t>
            </w:r>
            <w:r w:rsidR="00852008"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</w:tr>
      <w:tr w:rsidR="00EC37DF" w:rsidRPr="002D039B" w14:paraId="7C244BC4" w14:textId="77777777" w:rsidTr="00225B0D">
        <w:tc>
          <w:tcPr>
            <w:tcW w:w="16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013392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Předmět etapy - popis</w:t>
            </w:r>
          </w:p>
        </w:tc>
      </w:tr>
      <w:tr w:rsidR="00EC37DF" w:rsidRPr="002D039B" w14:paraId="7B1CFD40" w14:textId="77777777" w:rsidTr="00225B0D">
        <w:tc>
          <w:tcPr>
            <w:tcW w:w="16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184C" w14:textId="77777777" w:rsidR="00EE4BEB" w:rsidRPr="002D039B" w:rsidRDefault="00A3261E" w:rsidP="00EE4BEB">
            <w:pPr>
              <w:ind w:left="108"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 xml:space="preserve">Cílem evaluace bylo </w:t>
            </w:r>
            <w:r w:rsidR="00EE4BEB" w:rsidRPr="002D039B">
              <w:rPr>
                <w:rFonts w:ascii="Arial" w:eastAsia="Arial" w:hAnsi="Arial" w:cs="Arial"/>
                <w:sz w:val="16"/>
                <w:lang w:val="cs-CZ"/>
              </w:rPr>
              <w:t>vyhodnotit přínos projektů podpořených z Operačního programu Praha – Pól růstu ČR zaměřujících se na podporu podnikatelského prostředí a inkubačních aktivit. Předmětem evaluace byly zejména čtyři vybrané podpořené inkubátory a zprostředkovaně také firmy, které těmito inkubátory prošly. Cílem evaluace bylo odpovědět na čtyři hlavní evaluační otázky:</w:t>
            </w:r>
          </w:p>
          <w:p w14:paraId="6658ECC1" w14:textId="68DDBC80" w:rsidR="00EE4BEB" w:rsidRPr="002D039B" w:rsidRDefault="00EE4BEB" w:rsidP="00EE4BEB">
            <w:pPr>
              <w:pStyle w:val="Odstavecseseznamem"/>
              <w:numPr>
                <w:ilvl w:val="0"/>
                <w:numId w:val="11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EO1 Jaké postavení mají podpořené inkubátory na trhu pražských inkubátorů?</w:t>
            </w:r>
          </w:p>
          <w:p w14:paraId="46C82FDA" w14:textId="00AC9C18" w:rsidR="00EE4BEB" w:rsidRPr="002D039B" w:rsidRDefault="00EE4BEB" w:rsidP="00EE4BEB">
            <w:pPr>
              <w:pStyle w:val="Odstavecseseznamem"/>
              <w:numPr>
                <w:ilvl w:val="0"/>
                <w:numId w:val="11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EO2 Jaké služby nabízené ve čtyřech podpořených podnikatelských inkubátorech jsou inkubujícími podniky hodnoceny jako nejpřínosnější?</w:t>
            </w:r>
          </w:p>
          <w:p w14:paraId="28B73FA7" w14:textId="746C6712" w:rsidR="00EE4BEB" w:rsidRPr="002D039B" w:rsidRDefault="00EE4BEB" w:rsidP="00EE4BEB">
            <w:pPr>
              <w:pStyle w:val="Odstavecseseznamem"/>
              <w:numPr>
                <w:ilvl w:val="0"/>
                <w:numId w:val="11"/>
              </w:numPr>
              <w:ind w:right="108"/>
              <w:jc w:val="both"/>
              <w:rPr>
                <w:rFonts w:ascii="Arial" w:eastAsia="Arial" w:hAnsi="Arial" w:cs="Arial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EO3 Jaká je charakteristika podniků, které využily čtyři podpořené podnikatelské inkubátory?</w:t>
            </w:r>
          </w:p>
          <w:p w14:paraId="177B9558" w14:textId="5A571EF7" w:rsidR="006F50CE" w:rsidRPr="002D039B" w:rsidRDefault="00EE4BEB" w:rsidP="00EE4BEB">
            <w:pPr>
              <w:pStyle w:val="Odstavecseseznamem"/>
              <w:numPr>
                <w:ilvl w:val="0"/>
                <w:numId w:val="11"/>
              </w:numPr>
              <w:ind w:right="108"/>
              <w:jc w:val="both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lang w:val="cs-CZ"/>
              </w:rPr>
              <w:t>EO4 Jaký dopad měla inkubace na malé a střední podniky ve čtyřech podpořených podnikatelských inkubátorech?</w:t>
            </w:r>
          </w:p>
        </w:tc>
      </w:tr>
    </w:tbl>
    <w:p w14:paraId="5555475A" w14:textId="77777777" w:rsidR="004333DF" w:rsidRPr="002D039B" w:rsidRDefault="004333DF">
      <w:pPr>
        <w:rPr>
          <w:rFonts w:ascii="Arial" w:hAnsi="Arial" w:cs="Arial"/>
          <w:lang w:val="cs-CZ"/>
        </w:rPr>
      </w:pPr>
    </w:p>
    <w:tbl>
      <w:tblPr>
        <w:tblW w:w="16160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851"/>
        <w:gridCol w:w="1984"/>
        <w:gridCol w:w="709"/>
        <w:gridCol w:w="1134"/>
        <w:gridCol w:w="1091"/>
        <w:gridCol w:w="944"/>
        <w:gridCol w:w="1791"/>
        <w:gridCol w:w="851"/>
        <w:gridCol w:w="709"/>
        <w:gridCol w:w="1133"/>
        <w:gridCol w:w="2127"/>
      </w:tblGrid>
      <w:tr w:rsidR="00EC37DF" w:rsidRPr="002D039B" w14:paraId="2AE26FF4" w14:textId="77777777" w:rsidTr="00F94F75">
        <w:trPr>
          <w:tblHeader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053386C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Závěry</w:t>
            </w:r>
          </w:p>
        </w:tc>
        <w:tc>
          <w:tcPr>
            <w:tcW w:w="5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3A846ED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7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B5B4B5" w14:textId="77777777" w:rsidR="00EC37DF" w:rsidRPr="002D039B" w:rsidRDefault="00EC37DF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</w:tr>
      <w:tr w:rsidR="00EC37DF" w:rsidRPr="002D039B" w14:paraId="55C9FB0E" w14:textId="77777777" w:rsidTr="00FD3468">
        <w:trPr>
          <w:trHeight w:val="598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BEDA235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závěru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74986D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Hlavní závěry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208913E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doporučení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DB8FD45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CD922BF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116DBB1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Závažnost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a časovost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4F6FB21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Identifikace doporučení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k řešení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0CF50F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úkolu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62212A5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43227BF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Gestor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2BA221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Termín plnění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BF79A5D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4E9BB79" w14:textId="77777777" w:rsidR="00EC37DF" w:rsidRPr="002D039B" w:rsidRDefault="00EC37DF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Komentář</w:t>
            </w:r>
          </w:p>
        </w:tc>
      </w:tr>
      <w:tr w:rsidR="00B61491" w:rsidRPr="002D039B" w14:paraId="0B420628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29B8" w14:textId="648F5BB3" w:rsidR="00B61491" w:rsidRPr="002D039B" w:rsidRDefault="001808B3" w:rsidP="00B61491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4551" w14:textId="510CB5BE" w:rsidR="00B61491" w:rsidRPr="002D039B" w:rsidRDefault="009631D6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Jasně definovaný cíl inkubace určí, v jakém stavu by inkubovaná firma měla program ideálně opouštět. Tomu by měl být přizpůsobeny program a jeho zaměření. Inkubátor by měl s firmami diskutovat jejich cíle a důsledně průběžně sledovat, zda je plní. Závislost inkubátoru na příjmu z pronájmu může vést k rozmělnění pravidel pro ukončení programu. Stávající nájemci pak mohou blokovat místo novým potenciálně úspěšnějším uchazečům o inkubaci.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2D96" w14:textId="427ACAE2" w:rsidR="00B61491" w:rsidRPr="002D039B" w:rsidRDefault="001808B3" w:rsidP="00B61491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A251" w14:textId="758AC81D" w:rsidR="00B61491" w:rsidRPr="002D039B" w:rsidRDefault="009631D6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Inkubátory by měly mít jasně definovaný cíl inkubace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DA90" w14:textId="6DE288DB" w:rsidR="00B61491" w:rsidRPr="002D039B" w:rsidRDefault="00852008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97AE" w14:textId="43D4EE47" w:rsidR="00B61491" w:rsidRPr="002D039B" w:rsidRDefault="00852008" w:rsidP="00B61491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F874" w14:textId="3639401E" w:rsidR="00B61491" w:rsidRPr="002D039B" w:rsidRDefault="00852008" w:rsidP="00B61491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58ED" w14:textId="5FD7330E" w:rsidR="00B61491" w:rsidRPr="002D039B" w:rsidRDefault="00852008" w:rsidP="00B61491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4D51" w14:textId="5DCE9187" w:rsidR="00B61491" w:rsidRPr="002D039B" w:rsidRDefault="00852008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18BC" w14:textId="58B1CD7F" w:rsidR="00B61491" w:rsidRPr="002D039B" w:rsidRDefault="00852008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A4F7" w14:textId="382558BB" w:rsidR="00B61491" w:rsidRPr="002D039B" w:rsidRDefault="00852008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41D7" w14:textId="0BC9BE60" w:rsidR="00B61491" w:rsidRPr="002D039B" w:rsidRDefault="00852008" w:rsidP="00B61491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1658" w14:textId="31BCB5C0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Toto doporučení je cíleno přímo na nastavení inkubátorů a jejich provoz. Výstupy z evaluace byly sdíleny s relevantními stakeholdery v Praze (vedení města, PII, PIC, odbor PRI MHMP) a zveřejněny na kanálech OP PPR (web, bulletin).</w:t>
            </w:r>
          </w:p>
          <w:p w14:paraId="488C5A76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2949B218" w14:textId="4A363A84" w:rsidR="00B61491" w:rsidRPr="002D039B" w:rsidRDefault="00852008" w:rsidP="00690AF3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ŘO OP PPR</w:t>
            </w:r>
            <w:r w:rsidR="00690AF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nemá žádnou možnost implementaci doporučení ovlivnit, i když ho vnímá jako vysoce relevantní pro zkvalitnění inovačního prostředí na území HMP.</w:t>
            </w:r>
          </w:p>
        </w:tc>
      </w:tr>
      <w:tr w:rsidR="00852008" w:rsidRPr="002D039B" w14:paraId="2DFB0F0B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C38D" w14:textId="104DAFD4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E637" w14:textId="20D3B8B2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Poskytované služby by měly být individuálně šité na míru firmám v různých fázích rozvoje. Pokud se inkubátor soustředí pouze na některou fázi životního cyklu firmy, měl by spolupracovat s institucemi, kterým mohou firmu po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dokončení inkubace předat. Zároveň by měl inkubátor sdílet své služby veřejně, dostupným způsobem, aby mohli potencionální zákazníci porovnávat možnosti trhu.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BEB2" w14:textId="65E5F929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07.010.01.02.01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901A" w14:textId="38F058BF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Služby by měly být poskytovány individuálně dle potřeb inkubovaných firem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FC53" w14:textId="3DCD02B2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F5E9" w14:textId="7CED3FAD" w:rsidR="00852008" w:rsidRPr="002D039B" w:rsidRDefault="00852008" w:rsidP="00852008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1CBDB" w14:textId="4D5D8C00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4CB9" w14:textId="55992471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4FF0" w14:textId="6F17EC66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9842" w14:textId="03D4EDBC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EF4C" w14:textId="1AB0EF56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0FDA" w14:textId="10DA65E6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23F6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Toto doporučení je cíleno přímo na nastavení inkubátorů a jejich provoz. Výstupy z evaluace byly sdíleny s relevantními stakeholdery v Praze (vedení města, PII, PIC, odbor PRI MHMP) a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lastRenderedPageBreak/>
              <w:t>zveřejněny na kanálech OP PPR (web, bulletin).</w:t>
            </w:r>
          </w:p>
          <w:p w14:paraId="25A55BED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1083DE7D" w14:textId="53C4587B" w:rsidR="00852008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ŘO OP PPR nemá žádnou možnost implementaci doporučení ovlivnit, i když ho vnímá jako vysoce relevantní pro zkvalitnění inovačního prostředí na území HMP.</w:t>
            </w:r>
          </w:p>
        </w:tc>
      </w:tr>
      <w:tr w:rsidR="00852008" w:rsidRPr="002D039B" w14:paraId="1E848C81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E3DE6" w14:textId="2DA9FFD0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07.010.01.03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936C" w14:textId="4C10C2E1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Inkubátory by měly mít cíl podpořit nejkvalitnější projekty s největším potenciálem růstu. Zdarma by měla být pouze menší část služeb pro ty nejnadějnější projekty, které projdou přísným výběrem, jinak budou přínosy z vyšší účasti firem díky nižší ceně menší, než negativní vliv na motivaci účastníků dosáhnout cíle.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5B2B" w14:textId="53C76D85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07.010.01.03.01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5EA8" w14:textId="4C6B4B46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Podpora by měla být směřována nejkvalitnějším projektům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2B4B" w14:textId="1625F0ED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DB67" w14:textId="3ED59F82" w:rsidR="00852008" w:rsidRPr="002D039B" w:rsidRDefault="00852008" w:rsidP="00852008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BB55" w14:textId="18D0B252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09F92" w14:textId="2583F01D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68E7" w14:textId="519F4DEB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169F" w14:textId="677D11DA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7AE26" w14:textId="4422BE19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039" w14:textId="03E3A020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482B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Toto doporučení je cíleno přímo na nastavení inkubátorů a jejich provoz. Výstupy z evaluace byly sdíleny s relevantními stakeholdery v Praze (vedení města, PII, PIC, odbor PRI MHMP) a zveřejněny na kanálech OP PPR (web, bulletin).</w:t>
            </w:r>
          </w:p>
          <w:p w14:paraId="7D745928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6E1B0B11" w14:textId="738D54EE" w:rsidR="00852008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ŘO OP PPR nemá žádnou možnost implementaci doporučení ovlivnit, i když ho vnímá jako vysoce relevantní pro zkvalitnění inovačního prostředí na území HMP.</w:t>
            </w:r>
          </w:p>
        </w:tc>
      </w:tr>
      <w:tr w:rsidR="00852008" w:rsidRPr="002D039B" w14:paraId="7A0FCF6A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AD19" w14:textId="67D63AD7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6928" w14:textId="0978F91D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Podnikatelské inkubátory by neměly být samostatnými subjekty, ale spíše spolupracovat s dalšími organizacemi a programy na prosazování širších strategií především veřejného sektoru. Inkubátory by měly maximálně spolupracovat s investory, jelikož tím mohou přitáhnout další firmy, pokud uvidí, že to zvýší jejich šance na získání investice. Kvalita inkubátoru se měří kvalitou svých mentorů, množstvím a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kvalitou kontaktů a počtem navázaných partnerství.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EB89" w14:textId="39D6BE9A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07.010.01.04.01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D5F6" w14:textId="63A4843E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Zapojení se do globální sítě mentorů, investorů a inkubátorů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2D7C" w14:textId="0BB58E4C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D633" w14:textId="4F20BC25" w:rsidR="00852008" w:rsidRPr="002D039B" w:rsidRDefault="00852008" w:rsidP="00852008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2896" w14:textId="1955B0DC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D5F6" w14:textId="4E829356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258B" w14:textId="025B2E6D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23E9" w14:textId="7F10B973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5006" w14:textId="3FA77747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E0BA" w14:textId="1697AAFF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22FA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Toto doporučení je cíleno přímo na nastavení inkubátorů a jejich provoz. Výstupy z evaluace byly sdíleny s relevantními stakeholdery v Praze (vedení města, PII, PIC, odbor PRI MHMP) a zveřejněny na kanálech OP PPR (web, bulletin).</w:t>
            </w:r>
          </w:p>
          <w:p w14:paraId="704A95AD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7D4924A5" w14:textId="785D0B46" w:rsidR="00852008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ŘO OP PPR nemá žádnou možnost implementaci doporučení ovlivnit, i když ho vnímá jako vysoce relevantní pro zkvalitnění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lastRenderedPageBreak/>
              <w:t>inovačního prostředí na území HMP.</w:t>
            </w:r>
          </w:p>
        </w:tc>
      </w:tr>
      <w:tr w:rsidR="00852008" w:rsidRPr="002D039B" w14:paraId="4EEEB253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7806" w14:textId="423269CB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07.010.01.05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47D6" w14:textId="7C42E125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Virtuální a digitální inkubátory, ze kterých může profitovat více firem najednou, představují novou efektivní formu podnikatelské podpory, kde geografické hranice a vzdálenost nehrají žádnou roli. Specializované inkubátory se zaměřením na aktuální globální trendy a výzvy, jako je ochrana životního prostředí, sociální dopady atd. získávají na významu a měly by přitahovat veřejnou podporu.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A56D" w14:textId="0AB3BC40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3016A" w14:textId="76BF3609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Transformace business modelu v reakci na globální změny vyvolané přechodem na digitální a zelenou ekonomiku</w:t>
            </w:r>
          </w:p>
          <w:p w14:paraId="0CD3CFE7" w14:textId="34DB8D8A" w:rsidR="00852008" w:rsidRPr="002D039B" w:rsidRDefault="00852008" w:rsidP="00852008">
            <w:pPr>
              <w:rPr>
                <w:rFonts w:ascii="Arial" w:eastAsia="Arial" w:hAnsi="Arial" w:cs="Arial"/>
                <w:b/>
                <w:sz w:val="14"/>
                <w:szCs w:val="14"/>
                <w:highlight w:val="yellow"/>
                <w:lang w:val="cs-CZ"/>
              </w:rPr>
            </w:pPr>
          </w:p>
          <w:p w14:paraId="65D1A416" w14:textId="77777777" w:rsidR="00852008" w:rsidRPr="002D039B" w:rsidRDefault="00852008" w:rsidP="00852008">
            <w:pPr>
              <w:ind w:firstLine="700"/>
              <w:rPr>
                <w:rFonts w:ascii="Arial" w:eastAsia="Arial" w:hAnsi="Arial" w:cs="Arial"/>
                <w:b/>
                <w:sz w:val="14"/>
                <w:szCs w:val="14"/>
                <w:highlight w:val="yellow"/>
                <w:lang w:val="cs-C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A2FE6" w14:textId="0A5EAE72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C7614" w14:textId="6D56EFC0" w:rsidR="00852008" w:rsidRPr="002D039B" w:rsidRDefault="00852008" w:rsidP="00852008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AA9D8" w14:textId="076E9CD3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8F5F" w14:textId="5387C80F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096C" w14:textId="1B12D5F9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733C" w14:textId="3CA761DC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C081" w14:textId="7C621BCC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EA82" w14:textId="5AD14A02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7F55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Toto doporučení je cíleno přímo na nastavení inkubátorů a jejich provoz. Výstupy z evaluace byly sdíleny s relevantními stakeholdery v Praze (vedení města, PII, PIC, odbor PRI MHMP) a zveřejněny na kanálech OP PPR (web, bulletin).</w:t>
            </w:r>
          </w:p>
          <w:p w14:paraId="56CF9FF1" w14:textId="77777777" w:rsidR="00690AF3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247C484F" w14:textId="7637C600" w:rsidR="00852008" w:rsidRPr="002D039B" w:rsidRDefault="00690AF3" w:rsidP="00690AF3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ŘO OP PPR nemá žádnou možnost implementaci doporučení ovlivnit, i když ho vnímá jako vysoce relevantní pro zkvalitnění inovačního prostředí na území HMP.</w:t>
            </w:r>
          </w:p>
        </w:tc>
      </w:tr>
      <w:tr w:rsidR="00550C95" w:rsidRPr="002D039B" w14:paraId="111B7AF3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D77D" w14:textId="6F36D766" w:rsidR="00550C95" w:rsidRPr="002D039B" w:rsidRDefault="001808B3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7E0D" w14:textId="59B4B3DF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Veřejná podpora by měla reagovat na trh tam, kde selhává, tedy především v </w:t>
            </w:r>
            <w:proofErr w:type="spellStart"/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pre-seed</w:t>
            </w:r>
            <w:proofErr w:type="spellEnd"/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 fázi rozvoje firem. Organizace podpořené z veřejných prostředků, jako inkubátory a akcelerátory by měly nabídnout dostatečnou před-inkubační podporu, která pomůže podnikatelům rozvíjet kvalitní podnikatelské nápady, které vykazují šanci přerůst v udržitelné podnikání. Tato fáze podpory by měla fungovat také jako filtr pro určení, kteří podnikatelé dostanou více intenzivní podporu po dokončení před-inkubační fáze.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6F92" w14:textId="384B1095" w:rsidR="00550C95" w:rsidRPr="002D039B" w:rsidRDefault="001808B3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07.010.01.06.01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0C62" w14:textId="22102953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Veřejná podpora by měla být poskytnuta i v </w:t>
            </w:r>
            <w:proofErr w:type="spellStart"/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pre-seed</w:t>
            </w:r>
            <w:proofErr w:type="spellEnd"/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 fázi rozvoje firem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C4FF" w14:textId="7C5C92FA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49B9" w14:textId="067F8D51" w:rsidR="00550C95" w:rsidRPr="002D039B" w:rsidRDefault="00550C95" w:rsidP="00550C95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04F0" w14:textId="39830745" w:rsidR="00550C95" w:rsidRPr="002D039B" w:rsidRDefault="00550C95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25703" w14:textId="5CDCB556" w:rsidR="00550C95" w:rsidRPr="002D039B" w:rsidRDefault="001808B3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07.010.01.06.01.01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0D02D" w14:textId="33EB835D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Sdílet výstupy s relevantními stakeholder</w:t>
            </w:r>
            <w:r w:rsidR="001808B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y na území hlavního města Prahy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F3021" w14:textId="3259E7EB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3D66" w14:textId="5B024587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31. 12. 2021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62F8" w14:textId="7C377D05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12C9" w14:textId="77777777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Dne 16. 8. byla uspořádána prezentace závěrů a doporučení z evaluace pro zástupce PII, PIC, vedení města a odbor PŘI MHMP. Účastníkům byla zaslána i celá evaluační zpráva.</w:t>
            </w:r>
          </w:p>
          <w:p w14:paraId="793CA5FF" w14:textId="77777777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6A27BA1B" w14:textId="26B926F1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Výstupy z evaluace budou vzaty v potaz při nastavování inovačního prostředí v Praze v budoucnu. Konkrétní implementace již leží mimo kompetence ŘO OP PPR.</w:t>
            </w:r>
          </w:p>
        </w:tc>
      </w:tr>
      <w:tr w:rsidR="00852008" w:rsidRPr="002D039B" w14:paraId="0DDC0BF2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5A9B" w14:textId="2221CE42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CD7F" w14:textId="017C92CC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Změna by měla proběhnout systémově v nastavení přívětivého podnikatelského prostředí a změnou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vzdělávacího systému, v jehož centru bude podnikavost, digitální znalosti a inovace. Úspěch startupu závisí na tom, jak je schopný se vypořádat s neúspěchem a adaptovat se na změny. Studenti by se měli vzdělávat tak, aby porozuměli obchodu a podnikání, aby byli finančně gramotní a nebáli se riskovat a přijímat odpovědnost.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24CD" w14:textId="48638915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07.010.01.07.01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B7FF" w14:textId="1A9EED81" w:rsidR="00852008" w:rsidRPr="002D039B" w:rsidRDefault="00852008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Stát by měl nastavit legislativně přívětivé prostředí a podpořit 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zavedení výuky podnikání do škol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889AD" w14:textId="1E083DB2" w:rsidR="00852008" w:rsidRPr="002D039B" w:rsidRDefault="001808B3" w:rsidP="00852008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Legislativní úprava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9C19" w14:textId="45562471" w:rsidR="00852008" w:rsidRPr="002D039B" w:rsidRDefault="00852008" w:rsidP="00852008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F346F" w14:textId="72BAB9E1" w:rsidR="00852008" w:rsidRPr="002D039B" w:rsidRDefault="00852008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7FDC" w14:textId="7004D389" w:rsidR="00852008" w:rsidRPr="002D039B" w:rsidRDefault="001808B3" w:rsidP="00852008">
            <w:pPr>
              <w:ind w:left="108" w:right="108"/>
              <w:jc w:val="both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07.010.01.07.01.01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E660" w14:textId="08450F6F" w:rsidR="00852008" w:rsidRPr="002D039B" w:rsidRDefault="00690AF3" w:rsidP="00852008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Sdílet výstupy s relevantními stakeholder</w:t>
            </w:r>
            <w:r w:rsidR="00FA20B8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y na území hlavního města Prahy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C759" w14:textId="13BFB3A2" w:rsidR="00852008" w:rsidRPr="002D039B" w:rsidRDefault="00690AF3" w:rsidP="00852008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45F8" w14:textId="31F255F6" w:rsidR="00852008" w:rsidRPr="002D039B" w:rsidRDefault="00690AF3" w:rsidP="00852008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31. 12. 2021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347A" w14:textId="5D92250F" w:rsidR="00852008" w:rsidRPr="002D039B" w:rsidRDefault="00690AF3" w:rsidP="00852008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444E" w14:textId="77777777" w:rsidR="00852008" w:rsidRPr="002D039B" w:rsidRDefault="00690AF3" w:rsidP="00852008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Dne 16. 8. byla uspořádána prezentace závěrů a doporučení z evaluace pro zástupce PII, PIC, vedení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lastRenderedPageBreak/>
              <w:t>města a odbor PŘI MHMP.</w:t>
            </w:r>
            <w:r w:rsidR="00550C95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Účastníkům byla zaslána i celá evaluační zpráva.</w:t>
            </w:r>
          </w:p>
          <w:p w14:paraId="7D973E6C" w14:textId="77777777" w:rsidR="00550C95" w:rsidRPr="002D039B" w:rsidRDefault="00550C95" w:rsidP="00852008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4779270E" w14:textId="1E634385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Výstupy z evaluace budou vzaty v potaz při nastavování inovačního prostředí v Praze v budoucnu. Konkrétní implementace již leží mimo kompetence ŘO OP PPR.</w:t>
            </w:r>
          </w:p>
        </w:tc>
      </w:tr>
      <w:tr w:rsidR="00550C95" w:rsidRPr="002D039B" w14:paraId="481C7692" w14:textId="77777777" w:rsidTr="00FD346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DB0A" w14:textId="4133283B" w:rsidR="00550C95" w:rsidRPr="002D039B" w:rsidRDefault="00FA20B8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07.010.01.08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D7B0" w14:textId="10F0FE27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Veřejní zadavatelé by měli postupně upouštět od přímé dotační podpory inkubátorů a akcelerátorů formou investičních a provozních dotací. Naopak by se měli zaměřit na podporu přímých investic do startupů. Toho může být dosaženo například vytvořením investičního fondu s účastí veřejného investora (např. tak, jak postupuje Evropská investiční banka).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5899" w14:textId="3FA1D532" w:rsidR="00550C95" w:rsidRPr="002D039B" w:rsidRDefault="00FA20B8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07.010.01.08.01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C15F" w14:textId="5911ACFB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Vytvářet kombinované fondy s profesionálním managementem, které budou poskytovat rizikový kapitál ve specifických oborech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208B" w14:textId="245E8396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55D4" w14:textId="58EADE11" w:rsidR="00550C95" w:rsidRPr="002D039B" w:rsidRDefault="00550C95" w:rsidP="00550C95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67DFA" w14:textId="0079E873" w:rsidR="00550C95" w:rsidRPr="002D039B" w:rsidRDefault="00550C95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E976" w14:textId="3A228DF7" w:rsidR="00550C95" w:rsidRPr="002D039B" w:rsidRDefault="00FA20B8" w:rsidP="00550C95">
            <w:pPr>
              <w:ind w:left="108" w:right="108"/>
              <w:jc w:val="both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07.010.01.08.01.01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47A2" w14:textId="6EB3C851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Sdílet výstupy s relevantními stakeholder</w:t>
            </w:r>
            <w:r w:rsidR="00FA20B8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y na území hlavního města Prahy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DDC2" w14:textId="10927CD2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OŘKP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0F07" w14:textId="5ECB4686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31. 12. 2021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582F" w14:textId="375D7266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B668" w14:textId="77777777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Dne 16. 8. byla uspořádána prezentace závěrů a doporučení z evaluace pro zástupce PII, PIC, vedení města a odbor PŘI MHMP. Účastníkům byla zaslána i celá evaluační zpráva.</w:t>
            </w:r>
          </w:p>
          <w:p w14:paraId="30BD78DE" w14:textId="77777777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  <w:p w14:paraId="2CF4D858" w14:textId="6FD2A241" w:rsidR="00550C95" w:rsidRPr="002D039B" w:rsidRDefault="00550C95" w:rsidP="00550C95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Výstupy z evaluace budou vzaty v potaz při nastavování inovačního prostředí v Praze v budoucnu. Konkrétní implementace již leží mimo kompetence ŘO OP PPR.</w:t>
            </w:r>
          </w:p>
        </w:tc>
      </w:tr>
    </w:tbl>
    <w:p w14:paraId="44A2458E" w14:textId="77777777" w:rsidR="00EC37DF" w:rsidRPr="002D039B" w:rsidRDefault="00EC37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439F27C1" w14:textId="77777777" w:rsidR="004333DF" w:rsidRPr="002D039B" w:rsidRDefault="004333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3DA67AB2" w14:textId="78788C1B" w:rsidR="001B35E9" w:rsidRPr="002D039B" w:rsidRDefault="001B35E9">
      <w:pPr>
        <w:rPr>
          <w:rFonts w:ascii="Arial" w:eastAsia="Arial" w:hAnsi="Arial" w:cs="Arial"/>
          <w:color w:val="000000"/>
          <w:sz w:val="20"/>
          <w:lang w:val="cs-CZ"/>
        </w:rPr>
      </w:pPr>
    </w:p>
    <w:p w14:paraId="02076309" w14:textId="77777777" w:rsidR="005903CB" w:rsidRPr="002D039B" w:rsidRDefault="005903CB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4BC4EBB5" w14:textId="77777777" w:rsidR="004333DF" w:rsidRPr="002D039B" w:rsidRDefault="004333DF">
      <w:pPr>
        <w:rPr>
          <w:rFonts w:ascii="Arial" w:hAnsi="Arial" w:cs="Arial"/>
          <w:lang w:val="cs-CZ"/>
        </w:rPr>
      </w:pPr>
    </w:p>
    <w:p w14:paraId="49F98DBA" w14:textId="4F82A22C" w:rsidR="004333DF" w:rsidRPr="002D039B" w:rsidRDefault="004333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61944E12" w14:textId="77777777" w:rsidR="004333DF" w:rsidRPr="002D039B" w:rsidRDefault="004333DF">
      <w:pPr>
        <w:rPr>
          <w:rFonts w:ascii="Arial" w:eastAsia="Arial" w:hAnsi="Arial" w:cs="Arial"/>
          <w:color w:val="000000"/>
          <w:sz w:val="20"/>
          <w:lang w:val="cs-CZ"/>
        </w:rPr>
      </w:pPr>
      <w:r w:rsidRPr="002D039B">
        <w:rPr>
          <w:rFonts w:ascii="Arial" w:eastAsia="Arial" w:hAnsi="Arial" w:cs="Arial"/>
          <w:color w:val="000000"/>
          <w:sz w:val="20"/>
          <w:lang w:val="cs-CZ"/>
        </w:rPr>
        <w:br w:type="page"/>
      </w:r>
    </w:p>
    <w:p w14:paraId="1C24EC1C" w14:textId="77777777" w:rsidR="00BF3406" w:rsidRPr="002D039B" w:rsidRDefault="00BF3406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tbl>
      <w:tblPr>
        <w:tblW w:w="16296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916"/>
        <w:gridCol w:w="992"/>
        <w:gridCol w:w="1600"/>
        <w:gridCol w:w="1513"/>
      </w:tblGrid>
      <w:tr w:rsidR="005903CB" w:rsidRPr="002D039B" w14:paraId="422D407E" w14:textId="77777777" w:rsidTr="005742D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306F4E0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etapy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CECF85D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Název etapy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A00CA19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 etapy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B560869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zahájení realizace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E8D6A20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Datum skutečného ukončení realizace</w:t>
            </w:r>
          </w:p>
        </w:tc>
      </w:tr>
      <w:tr w:rsidR="00116D80" w:rsidRPr="002D039B" w14:paraId="0498895E" w14:textId="77777777" w:rsidTr="005742D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E6C8" w14:textId="11EC1110" w:rsidR="00116D80" w:rsidRPr="002D039B" w:rsidRDefault="00116D80" w:rsidP="00116D80">
            <w:pPr>
              <w:ind w:left="108" w:right="108"/>
              <w:jc w:val="both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07.002.01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6BA9" w14:textId="48F80271" w:rsidR="00116D80" w:rsidRPr="002D039B" w:rsidRDefault="00116D80" w:rsidP="00116D80">
            <w:pPr>
              <w:ind w:left="108" w:right="10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Evaluace komunikační strategie a informačních a komunikačních opatření OP PPR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068A" w14:textId="3A8BCFE3" w:rsidR="00116D80" w:rsidRPr="002D039B" w:rsidRDefault="00116D80" w:rsidP="00116D8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v realizaci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B54C" w14:textId="20B30C49" w:rsidR="00116D80" w:rsidRPr="002D039B" w:rsidRDefault="00116D80" w:rsidP="00116D8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24. 04. 2019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044B" w14:textId="0FEB17AD" w:rsidR="00116D80" w:rsidRPr="002D039B" w:rsidRDefault="00116D80" w:rsidP="00116D80">
            <w:pPr>
              <w:keepNext/>
              <w:ind w:left="108" w:right="108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6"/>
                <w:lang w:val="cs-CZ"/>
              </w:rPr>
              <w:t>30. 04. 2022</w:t>
            </w:r>
          </w:p>
        </w:tc>
      </w:tr>
      <w:tr w:rsidR="005903CB" w:rsidRPr="002D039B" w14:paraId="5B5F7BA9" w14:textId="77777777" w:rsidTr="005742D0">
        <w:tc>
          <w:tcPr>
            <w:tcW w:w="1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DA7FA3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Předmět etapy - popis</w:t>
            </w:r>
          </w:p>
        </w:tc>
      </w:tr>
      <w:tr w:rsidR="005903CB" w:rsidRPr="002D039B" w14:paraId="26261BEA" w14:textId="77777777" w:rsidTr="005742D0">
        <w:tc>
          <w:tcPr>
            <w:tcW w:w="1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EE83" w14:textId="4B7385A4" w:rsidR="005903CB" w:rsidRPr="002D039B" w:rsidRDefault="00D83106" w:rsidP="005742D0">
            <w:pPr>
              <w:ind w:left="108" w:right="108"/>
              <w:jc w:val="both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sz w:val="16"/>
                <w:szCs w:val="14"/>
                <w:lang w:val="cs-CZ"/>
              </w:rPr>
              <w:t>Cílem evaluace je posoudit efektivitu informačních a propagačních opatření prováděných v rámci komunikační strategie (v návaznosti na Společnou komunikační strategii). Výsledky budou použity pro nastavení další komunikační strategie v navazujících ročních komunikačních plánech.</w:t>
            </w:r>
          </w:p>
        </w:tc>
      </w:tr>
    </w:tbl>
    <w:p w14:paraId="1183EB73" w14:textId="77777777" w:rsidR="004333DF" w:rsidRPr="002D039B" w:rsidRDefault="004333DF">
      <w:pPr>
        <w:rPr>
          <w:rFonts w:ascii="Arial" w:hAnsi="Arial" w:cs="Arial"/>
          <w:lang w:val="cs-CZ"/>
        </w:rPr>
      </w:pPr>
    </w:p>
    <w:tbl>
      <w:tblPr>
        <w:tblW w:w="16160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270"/>
        <w:gridCol w:w="993"/>
        <w:gridCol w:w="1417"/>
        <w:gridCol w:w="993"/>
        <w:gridCol w:w="1134"/>
        <w:gridCol w:w="1091"/>
        <w:gridCol w:w="944"/>
        <w:gridCol w:w="1791"/>
        <w:gridCol w:w="851"/>
        <w:gridCol w:w="992"/>
        <w:gridCol w:w="1135"/>
        <w:gridCol w:w="1842"/>
      </w:tblGrid>
      <w:tr w:rsidR="005903CB" w:rsidRPr="002D039B" w14:paraId="73074E20" w14:textId="77777777" w:rsidTr="004333DF">
        <w:trPr>
          <w:tblHeader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F09B175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Závěry</w:t>
            </w:r>
          </w:p>
        </w:tc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1E999FD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7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9C55981" w14:textId="77777777" w:rsidR="005903CB" w:rsidRPr="002D039B" w:rsidRDefault="005903CB" w:rsidP="005742D0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</w:tr>
      <w:tr w:rsidR="005903CB" w:rsidRPr="002D039B" w14:paraId="343F3B58" w14:textId="77777777" w:rsidTr="002D039B">
        <w:trPr>
          <w:trHeight w:val="598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4D1E87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závěru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B991973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Hlavní závěry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B724D16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doporučení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B0405A8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Doporučení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459CE81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5407DA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Závažnost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a časovost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BDF9A1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 xml:space="preserve">Identifikace doporučení </w:t>
            </w: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br/>
              <w:t>k řešení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11E819B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Kód úkolu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A5F1BB5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Úkoly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DB6C718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Gestor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800C37B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Termín plnění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057FE8D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Stav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CD6240" w14:textId="77777777" w:rsidR="005903CB" w:rsidRPr="002D039B" w:rsidRDefault="005903CB" w:rsidP="005742D0">
            <w:pPr>
              <w:keepNext/>
              <w:ind w:left="108" w:right="10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bCs/>
                <w:sz w:val="14"/>
                <w:szCs w:val="14"/>
                <w:lang w:val="cs-CZ"/>
              </w:rPr>
              <w:t>Komentář</w:t>
            </w:r>
          </w:p>
        </w:tc>
      </w:tr>
      <w:tr w:rsidR="005903CB" w:rsidRPr="002D039B" w14:paraId="3E0D6A53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6FD0" w14:textId="5C5E7031" w:rsidR="005903CB" w:rsidRPr="002D039B" w:rsidRDefault="00E858F9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7E65" w14:textId="125001A1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Absence cílené a strategicky řízené komunikace je negativně vnímána v oblasti informování široké veřejnosti o dopadu a prospěšnosti podpořených projektů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797AD" w14:textId="1D2B4A0F" w:rsidR="005903CB" w:rsidRPr="002D039B" w:rsidRDefault="005F6F22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770D" w14:textId="7956ABD1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Realizace kontinuální a cílené komunikace se širokou veřejností. Obsahově doporučujeme propagací </w:t>
            </w:r>
            <w:proofErr w:type="spellStart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impactu</w:t>
            </w:r>
            <w:proofErr w:type="spellEnd"/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/dopadu projektů na život v Praze a na různorodost organizací, které žádali.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1831" w14:textId="3FD4C269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145A" w14:textId="5544E74D" w:rsidR="005903CB" w:rsidRPr="002D039B" w:rsidRDefault="005F6F22" w:rsidP="005742D0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809C" w14:textId="505009CE" w:rsidR="005903CB" w:rsidRPr="002D039B" w:rsidRDefault="005F6F22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B830" w14:textId="36633145" w:rsidR="005903CB" w:rsidRPr="002D039B" w:rsidRDefault="00E858F9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07.002.01.01.01.01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E945" w14:textId="6FBEA2F6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Realizovat cílenou komunikaci se širokou veřejností s důrazem na propagaci dopadu projektů na život v Praze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1E21F" w14:textId="6484FA29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manažer pro publicitu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C81DF" w14:textId="0595382C" w:rsidR="005903CB" w:rsidRPr="002D039B" w:rsidRDefault="00BF61C3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3435" w14:textId="27C52566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V realizaci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BA2F" w14:textId="0933DDD2" w:rsidR="005903CB" w:rsidRPr="002D039B" w:rsidRDefault="00E858F9" w:rsidP="00C4536C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Úkol</w:t>
            </w:r>
            <w:r w:rsidR="005F6F22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je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realizován</w:t>
            </w:r>
            <w:r w:rsidR="005F6F22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v rámci zadávání zakázek na publicitu. </w:t>
            </w:r>
            <w:r w:rsidR="003A25D8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květnu </w:t>
            </w:r>
            <w:r w:rsidR="003A25D8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2021 bylo</w:t>
            </w:r>
            <w:r w:rsidR="005F6F22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vyhlášeno výběrové řízení na II. část nadlimitní veřejné zakázky „Publicita Operačního programu Praha – pól růstu ČR“ zadávané po částech.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VŘ </w:t>
            </w:r>
            <w:r w:rsidR="00BF61C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bylo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ukončen</w:t>
            </w:r>
            <w:r w:rsidR="008C4F3A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o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pro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část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i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Média a </w:t>
            </w:r>
            <w:proofErr w:type="spellStart"/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Krealitva</w:t>
            </w:r>
            <w:proofErr w:type="spellEnd"/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 produkce, část Akce se bude </w:t>
            </w:r>
            <w:r w:rsidR="008C4F3A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znovu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soutěžit ve 3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Q 2021. </w:t>
            </w:r>
            <w:r w:rsidR="005F6F22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Komunikační kampaň pro zajištění publicity OP PPR a propagace úspěšných projektů z O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P PPR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je plánována na 1Q 2022, ve 2Q bude komunikováno i </w:t>
            </w:r>
            <w:r w:rsidR="00BF61C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prostřednictvím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eventů vzešlých z VŘ na část Akce.  </w:t>
            </w:r>
          </w:p>
        </w:tc>
      </w:tr>
      <w:tr w:rsidR="005903CB" w:rsidRPr="002D039B" w14:paraId="5B56920A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D669" w14:textId="552FEAA8" w:rsidR="005903CB" w:rsidRPr="002D039B" w:rsidRDefault="00E858F9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2EF7" w14:textId="7DFC76E9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Program je u významné části zatížen negativním vnímání OPPPR v oblasti přílišné administrativy a byrokracie.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BC1B" w14:textId="4594192A" w:rsidR="005903CB" w:rsidRPr="002D039B" w:rsidRDefault="005F6F22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07.002.01.02.01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33C0" w14:textId="783756AD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 xml:space="preserve">Žádoucí vyznění komunikace je – Praha spolu s EU investuje miliardy Kč do skvělých </w:t>
            </w: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projektů, které zlepšují život obyvatel Prahy a do těchto projektů se můžete zapojit i vy je to jednoduché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FB5A" w14:textId="60331B73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AB26" w14:textId="4F6A56FA" w:rsidR="005903CB" w:rsidRPr="002D039B" w:rsidRDefault="005F6F22" w:rsidP="005742D0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A998" w14:textId="2995083E" w:rsidR="005903CB" w:rsidRPr="002D039B" w:rsidRDefault="005F6F22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1755" w14:textId="77777777" w:rsidR="00E858F9" w:rsidRPr="002D039B" w:rsidRDefault="00E858F9" w:rsidP="00E858F9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</w:p>
          <w:p w14:paraId="461E0AD2" w14:textId="77777777" w:rsidR="00E858F9" w:rsidRPr="002D039B" w:rsidRDefault="00E858F9" w:rsidP="00E858F9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</w:p>
          <w:p w14:paraId="013E0F6E" w14:textId="0991E632" w:rsidR="005903CB" w:rsidRPr="002D039B" w:rsidRDefault="00E858F9" w:rsidP="00E858F9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07.002.01.02.01.01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28EF5" w14:textId="20967DB4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Změnit vyznění komunikační kampaně - projekty zlepšují život obyvatel Prahy, můžete se zapojit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315FC" w14:textId="70A0880A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manažer pro publicitu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46B5" w14:textId="1FF1E2BB" w:rsidR="005903CB" w:rsidRPr="002D039B" w:rsidRDefault="00BF61C3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3F49" w14:textId="57032447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V realizaci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8978" w14:textId="3C57EAD5" w:rsidR="005903CB" w:rsidRPr="002D039B" w:rsidRDefault="008C4F3A" w:rsidP="00C4536C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Úkol je realizován v rámci zadávání zakázek na publicitu. V květnu 2021 bylo vyhlášeno výběrové řízení na II.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lastRenderedPageBreak/>
              <w:t xml:space="preserve">část nadlimitní veřejné zakázky „Publicita Operačního programu Praha – pól růstu ČR“ zadávané po částech. VŘ </w:t>
            </w:r>
            <w:r w:rsidR="00BF61C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bylo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ukončeno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pro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část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i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Média a </w:t>
            </w:r>
            <w:proofErr w:type="spellStart"/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Krealitva</w:t>
            </w:r>
            <w:proofErr w:type="spellEnd"/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 produkce, část Akce se bude znovu soutěžit ve 3Q 2021. Komunikační kampaň pro zajištění publicity OP PPR a propagace úspěšných projektů z OP PPR je plánována na 1Q 2022, ve 2Q bude komunikováno i </w:t>
            </w:r>
            <w:r w:rsidR="00BF61C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prostřednictvím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eventů vzešlých z VŘ na část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Akce.</w:t>
            </w:r>
          </w:p>
        </w:tc>
      </w:tr>
      <w:tr w:rsidR="005903CB" w:rsidRPr="002D039B" w14:paraId="0AC978FF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747C" w14:textId="030FE70E" w:rsidR="005903CB" w:rsidRPr="002D039B" w:rsidRDefault="00E858F9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lastRenderedPageBreak/>
              <w:t>07.002.01.03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6D46" w14:textId="40AB90A0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Uvádění projektových nákladů je obecně kladně přijímáno. V současně podobě je prezentace nákladů ale velmi zavádějící a může vést k špatným interpretacím, například pouhému vydělení projektových nákladů počtem zaměstnaných osob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E10F" w14:textId="3CC5B478" w:rsidR="005903CB" w:rsidRPr="002D039B" w:rsidRDefault="005F6F22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D2FF" w14:textId="7F90BEEF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Spíše než náklady na projekt uvádět jako celkovou společenskou úsporu nákladů případně jiný benefit pro obyvatele Prahy. Například zaměstnáním 7 lidí bez práce – jsme ušetřili na sociálních nákladech XY, nebo díky zaměstnání lidí z ulice je v Praze méně lidí bez domova apod.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2C3E" w14:textId="23B0EB70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3BC9" w14:textId="3D97A523" w:rsidR="005903CB" w:rsidRPr="002D039B" w:rsidRDefault="005F6F22" w:rsidP="005742D0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7233" w14:textId="5569F549" w:rsidR="005903CB" w:rsidRPr="002D039B" w:rsidRDefault="005F6F22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E2BF" w14:textId="0A31CD9B" w:rsidR="005903CB" w:rsidRPr="002D039B" w:rsidRDefault="00E858F9" w:rsidP="005742D0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07.002.01.03.01.01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9986" w14:textId="4277BB3B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Změnit vyznění komunikační kampaně - uvádět celkovou společenskou úsporu, případně jiný benefit pro obyvatele Prahy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5EF3" w14:textId="14BF7674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manažer pro publicitu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961A" w14:textId="741CFD42" w:rsidR="005903CB" w:rsidRPr="002D039B" w:rsidRDefault="00BF61C3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31. 12. 2022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26CF" w14:textId="2E93966E" w:rsidR="005903CB" w:rsidRPr="002D039B" w:rsidRDefault="005F6F22" w:rsidP="005742D0">
            <w:pPr>
              <w:keepNext/>
              <w:ind w:left="108" w:right="108"/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14"/>
                <w:szCs w:val="14"/>
                <w:lang w:val="cs-CZ"/>
              </w:rPr>
              <w:t>V realizaci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91FD" w14:textId="28DFDC77" w:rsidR="005903CB" w:rsidRPr="002D039B" w:rsidRDefault="008C4F3A" w:rsidP="00C4536C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Úkol je realizován v rámci zadávání zakázek na publicitu. V květnu 2021 bylo vyhlášeno výběrové řízení na II. část nadlimitní veřejné zakázky „Publicita Operačního programu Praha – pól růstu ČR“ zadávané po částech.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VŘ </w:t>
            </w:r>
            <w:r w:rsidR="00BF61C3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bylo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ukončeno pro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část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i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Média a </w:t>
            </w:r>
            <w:proofErr w:type="spellStart"/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Krealitva</w:t>
            </w:r>
            <w:proofErr w:type="spellEnd"/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 produkce, část Akce se bude znovu soutěžit ve 3Q 2021. Komunikační kampaň pro zajištění publicity OP PPR a propagace úspěšných projektů z OP PPR je plánována na 1Q 2022, ve 2Q bude komunikováno i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prostřednictvím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eventů vzešlých z VŘ na část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Akce.</w:t>
            </w:r>
          </w:p>
        </w:tc>
      </w:tr>
      <w:tr w:rsidR="004B4B2A" w:rsidRPr="002D039B" w14:paraId="2B09314E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21F5" w14:textId="016B1D6C" w:rsidR="004B4B2A" w:rsidRPr="002D039B" w:rsidRDefault="00CB7333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07.002.01.04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66E2" w14:textId="28DDB42C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Šetření ukazují, že komunikace pro širokou veřejnost je nedostatečná a tato </w:t>
            </w:r>
            <w:r w:rsidR="00CB7333"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skupina má jen základní povědomí o existenci, ale ne ji</w:t>
            </w: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ž o obsahu.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AC63" w14:textId="155EEE71" w:rsidR="004B4B2A" w:rsidRPr="002D039B" w:rsidRDefault="00CB7333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4C53" w14:textId="0D9D35BB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Posílit intenzitu komunikace směrem ke skupině široké veřejnosti a v rámci obsahu využívat především prezentaci úspěšných projektů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9D761" w14:textId="44149565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8C29" w14:textId="31FBBDD2" w:rsidR="004B4B2A" w:rsidRPr="002D039B" w:rsidRDefault="00345334" w:rsidP="005742D0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FEA1" w14:textId="7D64CC33" w:rsidR="004B4B2A" w:rsidRPr="002D039B" w:rsidRDefault="00345334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6122D" w14:textId="2A7487AE" w:rsidR="004B4B2A" w:rsidRPr="002D039B" w:rsidRDefault="00CB7333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07.002.01.04.01.01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F7DB" w14:textId="7BCA400C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 rámci komunikační kampaně posílit intenzitu komunikace směrem ke skupině široké veřejnosti a v rámci obsahu využívat především prezentaci úspěšných projektů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462E" w14:textId="23117136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manažer pro publicitu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2057" w14:textId="47F6F4DC" w:rsidR="004B4B2A" w:rsidRPr="002D039B" w:rsidRDefault="00C4536C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31. 12. 2021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63FA" w14:textId="4AC2A704" w:rsidR="004B4B2A" w:rsidRPr="002D039B" w:rsidRDefault="00F23E5B" w:rsidP="005742D0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3468" w14:textId="383EB9EA" w:rsidR="004B4B2A" w:rsidRPr="002D039B" w:rsidRDefault="00F23E5B" w:rsidP="008C4F3A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ŘO OP PPR začal v roce 2021 připravovat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projekt s názvem Mapa projektu, ve kterém jednoduše </w:t>
            </w:r>
            <w:r w:rsidR="008C4F3A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a srozumitelně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představuje projekty realizované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z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OP PPR. Jednoduchá grafika demonstruje konkrétní benefity pro obyvatele Prahy.  Široké veřejnosti jsou úspěšné projekty prezentovány v místě jejich bydliště,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ve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zpravodajích jednotlivých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městských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částí nebo na webu. Projekty budou také představovány </w:t>
            </w:r>
            <w:r w:rsidR="008C4F3A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newsletter</w:t>
            </w:r>
            <w:r w:rsidR="008C4F3A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u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MHMP.  </w:t>
            </w:r>
          </w:p>
        </w:tc>
      </w:tr>
      <w:tr w:rsidR="00F23E5B" w:rsidRPr="002D039B" w14:paraId="0BF027D7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DABA" w14:textId="4F66047C" w:rsidR="00F23E5B" w:rsidRPr="002D039B" w:rsidRDefault="00CB7333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1F8F" w14:textId="290B8B2E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Šetření ukazují, že v rámci komunikace je často používán „projektový“ jazyk, který je obtížně srozumitelný širší cílové skupině a není v rámci komunikace pozitivně vnímán ani odbornou veřejností.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92E1" w14:textId="49D63815" w:rsidR="00F23E5B" w:rsidRPr="002D039B" w:rsidRDefault="00CB7333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07.002.01.05.01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AB16" w14:textId="15CD8DC1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Volit jednoduchý, běžný styl jazyka a zcela se vyhnout jazyku, který se který je používán v rámci výzev a příruček.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53D2" w14:textId="64B41F07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5730" w14:textId="21ADEB65" w:rsidR="00F23E5B" w:rsidRPr="002D039B" w:rsidRDefault="00F23E5B" w:rsidP="00F23E5B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9340" w14:textId="1EFABE09" w:rsidR="00F23E5B" w:rsidRPr="002D039B" w:rsidRDefault="00F23E5B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DA450" w14:textId="39C11979" w:rsidR="00F23E5B" w:rsidRPr="002D039B" w:rsidRDefault="00CB7333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07.002.01.05.01.01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7565" w14:textId="2020F553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V rámci komunikační kampaně komunikovat OP PPR srozumitelně pro laiky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5F7C" w14:textId="6F30D744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manažer pro publicitu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EFF0" w14:textId="79940DCD" w:rsidR="00F23E5B" w:rsidRPr="002D039B" w:rsidRDefault="00C4536C" w:rsidP="00F23E5B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31. 12. 2021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A67F" w14:textId="4F1F44F9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4DF3" w14:textId="24E33677" w:rsidR="00F23E5B" w:rsidRPr="002D039B" w:rsidRDefault="00624537" w:rsidP="008C4F3A">
            <w:pPr>
              <w:rPr>
                <w:rFonts w:ascii="Arial" w:eastAsia="Arial" w:hAnsi="Arial" w:cs="Arial"/>
                <w:b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ŘO OP PPR začal v roce 2021 připravovat projekt s názvem Mapa projektu, ve kterém jednoduše </w:t>
            </w:r>
            <w:r w:rsidR="008C4F3A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a srozumitelně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představuje projekty realizované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z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OP PPR. Jednoduchá grafika demonstruje konkrétní benefity pro obyvatele Prahy.  Široké veřejnosti jsou úspěšné projekty prezentovány v místě jejich bydliště,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ve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zpravodajích jednotlivých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městských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částí nebo na webu. Příjemci dotace svými</w:t>
            </w:r>
            <w:r w:rsidR="00714B36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vlastními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slovy demonstrují přínos realizovaného projektu. </w:t>
            </w:r>
          </w:p>
        </w:tc>
      </w:tr>
      <w:tr w:rsidR="004B4B2A" w:rsidRPr="002D039B" w14:paraId="772A0571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75CE" w14:textId="3F744569" w:rsidR="004B4B2A" w:rsidRPr="002D039B" w:rsidRDefault="00CB7333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845E3" w14:textId="30EF6A8D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Skupinové diskuse hodnotící projektové spoty ukazují, že spoty jsou ve velké většině příliš dlouhé a lidé neudrží po celou dobu pozornost.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FE71" w14:textId="322684B6" w:rsidR="004B4B2A" w:rsidRPr="002D039B" w:rsidRDefault="00CB7333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FAE3" w14:textId="75D71E92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Zkrátit projektové spoty nebo připravit i druhou kratší verzi spotů.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9507" w14:textId="2F056A78" w:rsidR="004B4B2A" w:rsidRPr="002D039B" w:rsidRDefault="00345334" w:rsidP="005742D0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2115" w14:textId="282C4DD2" w:rsidR="004B4B2A" w:rsidRPr="002D039B" w:rsidRDefault="00345334" w:rsidP="005742D0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FFEB" w14:textId="153862F1" w:rsidR="004B4B2A" w:rsidRPr="002D039B" w:rsidRDefault="008C4F3A" w:rsidP="005742D0">
            <w:pPr>
              <w:ind w:left="108" w:right="108"/>
              <w:jc w:val="both"/>
              <w:rPr>
                <w:rFonts w:ascii="Arial" w:eastAsia="Arial" w:hAnsi="Arial" w:cs="Arial"/>
                <w:b/>
                <w:color w:val="FF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49351" w14:textId="423F6777" w:rsidR="004B4B2A" w:rsidRPr="002D039B" w:rsidRDefault="00594377" w:rsidP="00594377">
            <w:pPr>
              <w:ind w:left="108" w:right="108"/>
              <w:jc w:val="both"/>
              <w:rPr>
                <w:rFonts w:ascii="Arial" w:eastAsia="Arial" w:hAnsi="Arial" w:cs="Arial"/>
                <w:b/>
                <w:color w:val="FF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07.002.01.06.01.01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6610" w14:textId="2F3882DB" w:rsidR="004B4B2A" w:rsidRPr="002D039B" w:rsidRDefault="008C4F3A" w:rsidP="005742D0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Připravit</w:t>
            </w:r>
            <w:r w:rsidR="00756D92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kratší projektové spoty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5EBD" w14:textId="2600D417" w:rsidR="004B4B2A" w:rsidRPr="002D039B" w:rsidRDefault="00756D92" w:rsidP="005742D0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manažer pro publicitu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33EE" w14:textId="08D5499B" w:rsidR="004B4B2A" w:rsidRPr="002D039B" w:rsidRDefault="00756D92" w:rsidP="005742D0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31. 12. 2022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3FEEF" w14:textId="79756B37" w:rsidR="004B4B2A" w:rsidRPr="002D039B" w:rsidRDefault="00756D92" w:rsidP="005742D0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 přípravě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0FFC" w14:textId="5B5D5558" w:rsidR="004B4B2A" w:rsidRPr="002D039B" w:rsidRDefault="00756D92" w:rsidP="00594377">
            <w:pPr>
              <w:rPr>
                <w:rFonts w:ascii="Arial" w:eastAsia="Arial" w:hAnsi="Arial" w:cs="Arial"/>
                <w:b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Projektové spoty byly zahrnuty </w:t>
            </w:r>
            <w:r w:rsidR="00E202B4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i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do </w:t>
            </w:r>
            <w:r w:rsidR="0059437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veřejné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zakázky</w:t>
            </w:r>
            <w:r w:rsidR="0059437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„Publicita Operačního programu Praha – pól růstu ČR“ vyhlášené v květnu 2021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.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Projektové spoty vzešlé z VŘ budou mít </w:t>
            </w:r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lastRenderedPageBreak/>
              <w:t xml:space="preserve">různou stopáž pro odlišné možnosti použití: 10s </w:t>
            </w:r>
            <w:proofErr w:type="spellStart"/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preroll</w:t>
            </w:r>
            <w:proofErr w:type="spellEnd"/>
            <w:r w:rsidR="0062453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 video, 60s pro kinoreklamu a internet a 120s reportážní spoty.</w:t>
            </w:r>
          </w:p>
        </w:tc>
      </w:tr>
      <w:tr w:rsidR="00F23E5B" w:rsidRPr="002D039B" w14:paraId="15C9FC37" w14:textId="77777777" w:rsidTr="002D039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ECDD" w14:textId="3DC2F9D8" w:rsidR="00594377" w:rsidRPr="002D039B" w:rsidRDefault="00594377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lastRenderedPageBreak/>
              <w:t>07.002.01.07</w:t>
            </w:r>
          </w:p>
          <w:p w14:paraId="78E9FD0F" w14:textId="77777777" w:rsidR="00F23E5B" w:rsidRPr="002D039B" w:rsidRDefault="00F23E5B" w:rsidP="00594377">
            <w:pPr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D96F" w14:textId="29EB35C0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Hloubkové rozhovory ukazují, že výrazně nejhůře hodnocenou částí je kvalita dvou softwarových aplikací – ISKP 14 a systému pro vykazování podpořených osob IS ESF.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80F8" w14:textId="0488AB9C" w:rsidR="00F23E5B" w:rsidRPr="002D039B" w:rsidRDefault="00594377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777F" w14:textId="1729AE15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Komunikovat intenzivněji ve vztahu k odborné veřejnosti, že projektoví manažeři žadatelům rádi s aplikacemi pomohou nebo se mohou obracet na technickou podporu.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0EF6" w14:textId="7DD25362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jiné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6ECAC" w14:textId="46B239BF" w:rsidR="00F23E5B" w:rsidRPr="002D039B" w:rsidRDefault="00F23E5B" w:rsidP="00F23E5B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dlouhodobý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859B" w14:textId="14591C57" w:rsidR="00F23E5B" w:rsidRPr="002D039B" w:rsidRDefault="00F23E5B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relevantní (R)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86B6" w14:textId="5CB2F882" w:rsidR="00F23E5B" w:rsidRPr="002D039B" w:rsidRDefault="00594377" w:rsidP="00F23E5B">
            <w:pPr>
              <w:ind w:left="108" w:right="108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07.002.01.07.01.01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FA9D" w14:textId="61B7C738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 xml:space="preserve">V rámci seminářů a konzultací k otevřeným výzvám dostatečně komunikovat, že v 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 xml:space="preserve">případě </w:t>
            </w:r>
            <w:r w:rsidR="00C4536C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problémů se softwarem</w:t>
            </w: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, se na nás mohou kdykoliv obrátit</w:t>
            </w:r>
            <w:r w:rsidR="00594377"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34AB" w14:textId="4277A1B6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projektoví manažeři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89F1" w14:textId="45D25A6B" w:rsidR="00F23E5B" w:rsidRPr="002D039B" w:rsidRDefault="00C4536C" w:rsidP="00F23E5B">
            <w:pPr>
              <w:keepNext/>
              <w:ind w:left="108" w:right="108"/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cs-CZ"/>
              </w:rPr>
              <w:t>31. 12. 2021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0CC47" w14:textId="712BB4E1" w:rsidR="00F23E5B" w:rsidRPr="002D039B" w:rsidRDefault="00F23E5B" w:rsidP="00F23E5B">
            <w:pPr>
              <w:keepNext/>
              <w:ind w:left="108" w:right="108"/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Zrealizováno/splněno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97E95" w14:textId="2D6F63D4" w:rsidR="00F23E5B" w:rsidRPr="002D039B" w:rsidRDefault="003A25D8" w:rsidP="00F23E5B">
            <w:pPr>
              <w:rPr>
                <w:rFonts w:ascii="Arial" w:eastAsia="Arial" w:hAnsi="Arial" w:cs="Arial"/>
                <w:b/>
                <w:sz w:val="14"/>
                <w:szCs w:val="14"/>
                <w:highlight w:val="yellow"/>
                <w:lang w:val="cs-CZ"/>
              </w:rPr>
            </w:pPr>
            <w:r w:rsidRPr="002D039B">
              <w:rPr>
                <w:rFonts w:ascii="Arial" w:eastAsia="Arial" w:hAnsi="Arial" w:cs="Arial"/>
                <w:b/>
                <w:sz w:val="14"/>
                <w:szCs w:val="14"/>
                <w:lang w:val="cs-CZ"/>
              </w:rPr>
              <w:t>V rámci proběhlých seminářů a konzultací v roce 2021 bylo dostatečně komunikováno, že se žadatelé mohou v případě problémů s aplikacemi obracet na projektové manažery popř. technickou podporu.</w:t>
            </w:r>
          </w:p>
        </w:tc>
      </w:tr>
    </w:tbl>
    <w:p w14:paraId="2FF38558" w14:textId="77777777" w:rsidR="0084378D" w:rsidRPr="002D039B" w:rsidRDefault="0084378D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7014AB06" w14:textId="77777777" w:rsidR="00EC37DF" w:rsidRPr="002D039B" w:rsidRDefault="00EC37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63F1F605" w14:textId="77777777" w:rsidR="00EC37DF" w:rsidRPr="002D039B" w:rsidRDefault="00EC37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54780CEF" w14:textId="77777777" w:rsidR="00EC37DF" w:rsidRPr="002D039B" w:rsidRDefault="00EC37DF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36BDC519" w14:textId="77777777" w:rsidR="005903CB" w:rsidRPr="002D039B" w:rsidRDefault="005903CB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293F2008" w14:textId="77777777" w:rsidR="005903CB" w:rsidRPr="002D039B" w:rsidRDefault="005903CB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  <w:sectPr w:rsidR="005903CB" w:rsidRPr="002D039B" w:rsidSect="00BF3406">
          <w:pgSz w:w="16820" w:h="11900" w:orient="landscape"/>
          <w:pgMar w:top="1400" w:right="980" w:bottom="1400" w:left="1300" w:header="708" w:footer="708" w:gutter="0"/>
          <w:cols w:space="720"/>
          <w:noEndnote/>
        </w:sectPr>
      </w:pPr>
    </w:p>
    <w:p w14:paraId="05BEF496" w14:textId="77777777" w:rsidR="00C8065D" w:rsidRPr="002D039B" w:rsidRDefault="00C8065D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p w14:paraId="09B9D412" w14:textId="77777777" w:rsidR="00C8065D" w:rsidRPr="002D039B" w:rsidRDefault="00DD794C" w:rsidP="00BF3406">
      <w:pPr>
        <w:pStyle w:val="Nadpis1"/>
        <w:keepNext w:val="0"/>
        <w:keepLines w:val="0"/>
        <w:spacing w:before="480" w:after="240"/>
        <w:ind w:right="105"/>
        <w:rPr>
          <w:rFonts w:ascii="Arial" w:eastAsia="Arial" w:hAnsi="Arial" w:cs="Arial"/>
          <w:b/>
          <w:bCs/>
          <w:color w:val="auto"/>
          <w:szCs w:val="22"/>
          <w:lang w:val="cs-CZ"/>
        </w:rPr>
      </w:pPr>
      <w:bookmarkStart w:id="8" w:name="_Toc13037824"/>
      <w:bookmarkStart w:id="9" w:name="_Toc83026622"/>
      <w:r w:rsidRPr="002D039B">
        <w:rPr>
          <w:rFonts w:ascii="Arial" w:eastAsia="Arial" w:hAnsi="Arial" w:cs="Arial"/>
          <w:b/>
          <w:bCs/>
          <w:color w:val="auto"/>
          <w:szCs w:val="22"/>
          <w:lang w:val="cs-CZ"/>
        </w:rPr>
        <w:t>3 Posílení a rozvoj evaluační kapacity</w:t>
      </w:r>
      <w:bookmarkEnd w:id="8"/>
      <w:bookmarkEnd w:id="9"/>
    </w:p>
    <w:p w14:paraId="39096525" w14:textId="77777777" w:rsidR="00C8065D" w:rsidRPr="002D039B" w:rsidRDefault="00C8065D">
      <w:pPr>
        <w:keepNext/>
        <w:keepLines/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tbl>
      <w:tblPr>
        <w:tblW w:w="9484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C8065D" w:rsidRPr="002D039B" w14:paraId="091B1081" w14:textId="77777777" w:rsidTr="00BF3406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D9FF" w14:textId="77777777" w:rsidR="006F50CE" w:rsidRPr="002D039B" w:rsidRDefault="006F50CE" w:rsidP="006F50CE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</w:p>
          <w:p w14:paraId="56B24102" w14:textId="77777777" w:rsidR="006F50CE" w:rsidRPr="002D039B" w:rsidRDefault="006F50CE" w:rsidP="006F50CE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sz w:val="20"/>
                <w:lang w:val="cs-CZ"/>
              </w:rPr>
              <w:t>Evaluační jednotce OP PPR je přiděleno 1 systematizované místo.</w:t>
            </w:r>
          </w:p>
          <w:p w14:paraId="10D23D12" w14:textId="77777777" w:rsidR="006F50CE" w:rsidRPr="002D039B" w:rsidRDefault="006F50CE" w:rsidP="006F50CE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</w:p>
          <w:p w14:paraId="2624F7C3" w14:textId="27443B31" w:rsidR="00C8065D" w:rsidRPr="002D039B" w:rsidRDefault="006F50CE" w:rsidP="006F50CE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sz w:val="20"/>
                <w:lang w:val="cs-CZ"/>
              </w:rPr>
              <w:t>V průběhu sledovaného období docházelo u pracovnice Evaluační jednotky OP PPR k prohlubování odborných znalostí a vědomostí v</w:t>
            </w:r>
            <w:r w:rsidR="00CF2158" w:rsidRPr="002D039B">
              <w:rPr>
                <w:rFonts w:ascii="Arial" w:eastAsia="Arial" w:hAnsi="Arial" w:cs="Arial"/>
                <w:sz w:val="20"/>
                <w:lang w:val="cs-CZ"/>
              </w:rPr>
              <w:t> oblasti evaluací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>. Pracovnice Evaluační jednotky OP PPR se účastnila vzdělávacích aktivit</w:t>
            </w:r>
            <w:r w:rsidR="00CF2158" w:rsidRPr="002D039B">
              <w:rPr>
                <w:rFonts w:ascii="Arial" w:eastAsia="Arial" w:hAnsi="Arial" w:cs="Arial"/>
                <w:sz w:val="20"/>
                <w:lang w:val="cs-CZ"/>
              </w:rPr>
              <w:t xml:space="preserve"> (školení, konference apod.)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>, které byly zacíleny přímo na problematiku evaluací. K rozvoji evaluační kapacity OP PPR docházelo i prostřednictvím spolupráce s relevantními partnery z evaluačních jednotek dalších OP a skrze spolupráci s externími odborníky na monitoring a evaluace, kteří své zkušenosti a poznatky sdíleli s pracovnicí Evaluační jednotky OP PPR a poskytli jí odbornou a metodickou podporu při přípravě</w:t>
            </w:r>
            <w:r w:rsidR="00756D92" w:rsidRPr="002D039B">
              <w:rPr>
                <w:rFonts w:ascii="Arial" w:eastAsia="Arial" w:hAnsi="Arial" w:cs="Arial"/>
                <w:sz w:val="20"/>
                <w:lang w:val="cs-CZ"/>
              </w:rPr>
              <w:t xml:space="preserve"> a realizaci</w:t>
            </w:r>
            <w:r w:rsidRPr="002D039B">
              <w:rPr>
                <w:rFonts w:ascii="Arial" w:eastAsia="Arial" w:hAnsi="Arial" w:cs="Arial"/>
                <w:sz w:val="20"/>
                <w:lang w:val="cs-CZ"/>
              </w:rPr>
              <w:t xml:space="preserve"> evaluačních zakázek.</w:t>
            </w:r>
          </w:p>
          <w:p w14:paraId="3E98DB1F" w14:textId="0F74D9BF" w:rsidR="006F50CE" w:rsidRPr="002D039B" w:rsidRDefault="006F50CE" w:rsidP="006F50CE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</w:tbl>
    <w:p w14:paraId="6E54C8FA" w14:textId="77777777" w:rsidR="00C8065D" w:rsidRPr="002D039B" w:rsidRDefault="00DD794C" w:rsidP="00BF3406">
      <w:pPr>
        <w:pStyle w:val="Nadpis1"/>
        <w:keepNext w:val="0"/>
        <w:keepLines w:val="0"/>
        <w:spacing w:before="480" w:after="240"/>
        <w:ind w:right="105"/>
        <w:rPr>
          <w:rFonts w:ascii="Arial" w:eastAsia="Arial" w:hAnsi="Arial" w:cs="Arial"/>
          <w:b/>
          <w:bCs/>
          <w:color w:val="auto"/>
          <w:szCs w:val="22"/>
          <w:lang w:val="cs-CZ"/>
        </w:rPr>
      </w:pPr>
      <w:bookmarkStart w:id="10" w:name="_Toc13037825"/>
      <w:bookmarkStart w:id="11" w:name="_Toc83026623"/>
      <w:r w:rsidRPr="002D039B">
        <w:rPr>
          <w:rFonts w:ascii="Arial" w:eastAsia="Arial" w:hAnsi="Arial" w:cs="Arial"/>
          <w:b/>
          <w:bCs/>
          <w:color w:val="auto"/>
          <w:szCs w:val="22"/>
          <w:lang w:val="cs-CZ"/>
        </w:rPr>
        <w:t>4 Různé</w:t>
      </w:r>
      <w:bookmarkEnd w:id="10"/>
      <w:bookmarkEnd w:id="11"/>
    </w:p>
    <w:p w14:paraId="45AF0DCA" w14:textId="77777777" w:rsidR="00C8065D" w:rsidRPr="002D039B" w:rsidRDefault="00C8065D">
      <w:pPr>
        <w:ind w:left="117" w:right="105"/>
        <w:jc w:val="both"/>
        <w:rPr>
          <w:rFonts w:ascii="Arial" w:eastAsia="Arial" w:hAnsi="Arial" w:cs="Arial"/>
          <w:color w:val="000000"/>
          <w:sz w:val="20"/>
          <w:lang w:val="cs-CZ"/>
        </w:rPr>
      </w:pPr>
    </w:p>
    <w:tbl>
      <w:tblPr>
        <w:tblW w:w="9484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C8065D" w:rsidRPr="002D039B" w14:paraId="0675139B" w14:textId="77777777" w:rsidTr="00BF3406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E7D0" w14:textId="77777777" w:rsidR="006F50CE" w:rsidRPr="002D039B" w:rsidRDefault="006F50CE" w:rsidP="00BF3406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14:paraId="64A182EF" w14:textId="77777777" w:rsidR="00C8065D" w:rsidRPr="002D039B" w:rsidRDefault="006F50CE" w:rsidP="00BF3406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2D039B">
              <w:rPr>
                <w:rFonts w:ascii="Arial" w:eastAsia="Arial" w:hAnsi="Arial" w:cs="Arial"/>
                <w:color w:val="000000"/>
                <w:sz w:val="20"/>
                <w:lang w:val="cs-CZ"/>
              </w:rPr>
              <w:t>Evaluační plán OP PPR a výstupy realizovaných evaluací jsou k dispozici na webových stránkách OP PPR (http://penizeproprahu.cz/evaluace/) a zároveň jsou vloženy do MS2014+ a SCF2014.</w:t>
            </w:r>
          </w:p>
          <w:p w14:paraId="67B0D8AB" w14:textId="6514A8ED" w:rsidR="006F50CE" w:rsidRPr="002D039B" w:rsidRDefault="006F50CE" w:rsidP="00BF3406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</w:tbl>
    <w:p w14:paraId="547DE1F9" w14:textId="77777777" w:rsidR="00C8065D" w:rsidRPr="002D039B" w:rsidRDefault="00C8065D">
      <w:pPr>
        <w:spacing w:line="276" w:lineRule="auto"/>
        <w:ind w:left="117" w:right="105"/>
        <w:rPr>
          <w:rFonts w:ascii="Arial" w:eastAsia="Calibri" w:hAnsi="Arial" w:cs="Arial"/>
          <w:color w:val="000000"/>
          <w:lang w:val="cs-CZ"/>
        </w:rPr>
      </w:pPr>
    </w:p>
    <w:p w14:paraId="7C52DDED" w14:textId="77777777" w:rsidR="00C8065D" w:rsidRPr="002D039B" w:rsidRDefault="00C8065D">
      <w:pPr>
        <w:spacing w:after="200" w:line="276" w:lineRule="auto"/>
        <w:ind w:left="117" w:right="105"/>
        <w:rPr>
          <w:rFonts w:ascii="Arial" w:eastAsia="Calibri" w:hAnsi="Arial" w:cs="Arial"/>
          <w:color w:val="000000"/>
          <w:lang w:val="cs-CZ"/>
        </w:rPr>
      </w:pPr>
    </w:p>
    <w:p w14:paraId="1218D073" w14:textId="77777777" w:rsidR="00C8065D" w:rsidRPr="002D039B" w:rsidRDefault="00C8065D">
      <w:pPr>
        <w:spacing w:after="200" w:line="276" w:lineRule="auto"/>
        <w:ind w:left="117" w:right="105"/>
        <w:rPr>
          <w:rFonts w:ascii="Arial" w:eastAsia="Calibri" w:hAnsi="Arial" w:cs="Arial"/>
          <w:color w:val="000000"/>
          <w:lang w:val="cs-CZ"/>
        </w:rPr>
      </w:pPr>
      <w:bookmarkStart w:id="12" w:name="page_total_master0"/>
      <w:bookmarkStart w:id="13" w:name="page_total"/>
      <w:bookmarkEnd w:id="12"/>
      <w:bookmarkEnd w:id="13"/>
    </w:p>
    <w:sectPr w:rsidR="00C8065D" w:rsidRPr="002D039B" w:rsidSect="00BF3406">
      <w:pgSz w:w="11900" w:h="16820"/>
      <w:pgMar w:top="1300" w:right="1400" w:bottom="980" w:left="1400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E198" w14:textId="77777777" w:rsidR="00AB1224" w:rsidRDefault="00AB1224">
      <w:r>
        <w:separator/>
      </w:r>
    </w:p>
  </w:endnote>
  <w:endnote w:type="continuationSeparator" w:id="0">
    <w:p w14:paraId="1D49D9E5" w14:textId="77777777" w:rsidR="00AB1224" w:rsidRDefault="00A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20AC" w14:textId="4666BFC9" w:rsidR="00AB1224" w:rsidRPr="006135B6" w:rsidRDefault="00AB1224" w:rsidP="00BF3406">
    <w:pPr>
      <w:pStyle w:val="Zpat"/>
      <w:jc w:val="right"/>
      <w:rPr>
        <w:lang w:val="pl-PL"/>
      </w:rPr>
    </w:pPr>
    <w:r w:rsidRPr="006135B6">
      <w:rPr>
        <w:rFonts w:ascii="Arial" w:eastAsia="Calibri" w:hAnsi="Arial" w:cs="Arial"/>
        <w:color w:val="000000"/>
        <w:sz w:val="20"/>
        <w:lang w:val="pl-PL"/>
      </w:rPr>
      <w:t>Zpráva o plnění eva</w:t>
    </w:r>
    <w:r>
      <w:rPr>
        <w:rFonts w:ascii="Arial" w:eastAsia="Calibri" w:hAnsi="Arial" w:cs="Arial"/>
        <w:color w:val="000000"/>
        <w:sz w:val="20"/>
        <w:lang w:val="pl-PL"/>
      </w:rPr>
      <w:t>luačního plánu OP PPR za rok 2021</w:t>
    </w:r>
    <w:r w:rsidRPr="006135B6">
      <w:rPr>
        <w:rFonts w:ascii="Arial" w:eastAsia="Calibri" w:hAnsi="Arial" w:cs="Arial"/>
        <w:color w:val="000000"/>
        <w:sz w:val="20"/>
        <w:lang w:val="pl-PL"/>
      </w:rPr>
      <w:tab/>
    </w:r>
    <w:sdt>
      <w:sdtPr>
        <w:id w:val="-139347608"/>
        <w:docPartObj>
          <w:docPartGallery w:val="Page Numbers (Bottom of Page)"/>
          <w:docPartUnique/>
        </w:docPartObj>
      </w:sdtPr>
      <w:sdtEndPr/>
      <w:sdtContent>
        <w:sdt>
          <w:sdtPr>
            <w:id w:val="55573888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6135B6">
              <w:rPr>
                <w:b/>
                <w:bCs/>
                <w:lang w:val="pl-PL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66F">
              <w:rPr>
                <w:b/>
                <w:bCs/>
                <w:noProof/>
                <w:lang w:val="pl-PL"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6135B6">
              <w:rPr>
                <w:b/>
                <w:bCs/>
                <w:lang w:val="pl-PL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66F">
              <w:rPr>
                <w:b/>
                <w:bCs/>
                <w:noProof/>
                <w:lang w:val="pl-PL"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Pr="006135B6">
      <w:rPr>
        <w:rFonts w:ascii="Arial" w:eastAsia="Calibri" w:hAnsi="Arial" w:cs="Arial"/>
        <w:color w:val="000000"/>
        <w:sz w:val="20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DBC82" w14:textId="77777777" w:rsidR="00AB1224" w:rsidRDefault="00AB1224">
      <w:r>
        <w:separator/>
      </w:r>
    </w:p>
  </w:footnote>
  <w:footnote w:type="continuationSeparator" w:id="0">
    <w:p w14:paraId="1E3333F0" w14:textId="77777777" w:rsidR="00AB1224" w:rsidRDefault="00AB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B0EB" w14:textId="77777777" w:rsidR="00AB1224" w:rsidRDefault="00AB1224" w:rsidP="00BF3406">
    <w:pPr>
      <w:tabs>
        <w:tab w:val="right" w:pos="14459"/>
      </w:tabs>
      <w:jc w:val="both"/>
      <w:rPr>
        <w:rFonts w:ascii="Arial" w:hAnsi="Arial" w:cs="Arial"/>
        <w:sz w:val="48"/>
      </w:rPr>
    </w:pPr>
    <w:r>
      <w:rPr>
        <w:noProof/>
        <w:lang w:val="cs-CZ" w:eastAsia="cs-CZ"/>
      </w:rPr>
      <w:drawing>
        <wp:inline distT="0" distB="0" distL="0" distR="0" wp14:anchorId="0D34264D" wp14:editId="24AE0349">
          <wp:extent cx="3674745" cy="724535"/>
          <wp:effectExtent l="0" t="0" r="1905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" t="17824" r="2809" b="18803"/>
                  <a:stretch>
                    <a:fillRect/>
                  </a:stretch>
                </pic:blipFill>
                <pic:spPr bwMode="auto">
                  <a:xfrm>
                    <a:off x="0" y="0"/>
                    <a:ext cx="367474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48"/>
      </w:rPr>
      <w:tab/>
    </w:r>
    <w:r>
      <w:rPr>
        <w:noProof/>
        <w:lang w:val="cs-CZ" w:eastAsia="cs-CZ"/>
      </w:rPr>
      <w:drawing>
        <wp:inline distT="0" distB="0" distL="0" distR="0" wp14:anchorId="42C0BA8C" wp14:editId="76C15B15">
          <wp:extent cx="716280" cy="716280"/>
          <wp:effectExtent l="0" t="0" r="7620" b="762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F00FC" w14:textId="77777777" w:rsidR="00AB1224" w:rsidRDefault="00AB12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4E992" w14:textId="77777777" w:rsidR="00AB1224" w:rsidRDefault="00AB1224" w:rsidP="00BF3406">
    <w:pPr>
      <w:tabs>
        <w:tab w:val="right" w:pos="14459"/>
      </w:tabs>
      <w:jc w:val="both"/>
      <w:rPr>
        <w:rFonts w:ascii="Arial" w:hAnsi="Arial" w:cs="Arial"/>
        <w:sz w:val="48"/>
      </w:rPr>
    </w:pPr>
    <w:r>
      <w:rPr>
        <w:noProof/>
        <w:lang w:val="cs-CZ" w:eastAsia="cs-CZ"/>
      </w:rPr>
      <w:drawing>
        <wp:inline distT="0" distB="0" distL="0" distR="0" wp14:anchorId="72D026BE" wp14:editId="366B3971">
          <wp:extent cx="3674745" cy="724535"/>
          <wp:effectExtent l="0" t="0" r="1905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" t="17824" r="2809" b="18803"/>
                  <a:stretch>
                    <a:fillRect/>
                  </a:stretch>
                </pic:blipFill>
                <pic:spPr bwMode="auto">
                  <a:xfrm>
                    <a:off x="0" y="0"/>
                    <a:ext cx="367474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48"/>
      </w:rPr>
      <w:tab/>
    </w:r>
    <w:r>
      <w:rPr>
        <w:noProof/>
        <w:lang w:val="cs-CZ" w:eastAsia="cs-CZ"/>
      </w:rPr>
      <w:drawing>
        <wp:inline distT="0" distB="0" distL="0" distR="0" wp14:anchorId="4A87659D" wp14:editId="47520F67">
          <wp:extent cx="716280" cy="716280"/>
          <wp:effectExtent l="0" t="0" r="7620" b="762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1437C" w14:textId="77777777" w:rsidR="00AB1224" w:rsidRDefault="00AB12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1BAC"/>
    <w:multiLevelType w:val="hybridMultilevel"/>
    <w:tmpl w:val="1442848C"/>
    <w:lvl w:ilvl="0" w:tplc="9F3C2880">
      <w:start w:val="1"/>
      <w:numFmt w:val="decimalZero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76D1CCE"/>
    <w:multiLevelType w:val="hybridMultilevel"/>
    <w:tmpl w:val="B0B0D202"/>
    <w:lvl w:ilvl="0" w:tplc="7480E1AA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5B568D1"/>
    <w:multiLevelType w:val="hybridMultilevel"/>
    <w:tmpl w:val="D64CAECA"/>
    <w:lvl w:ilvl="0" w:tplc="7480E1AA">
      <w:numFmt w:val="bullet"/>
      <w:lvlText w:val="-"/>
      <w:lvlJc w:val="left"/>
      <w:pPr>
        <w:ind w:left="57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4F20AE9"/>
    <w:multiLevelType w:val="hybridMultilevel"/>
    <w:tmpl w:val="7FC41250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9DF6887"/>
    <w:multiLevelType w:val="hybridMultilevel"/>
    <w:tmpl w:val="8EB0A0D4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DD42BEF"/>
    <w:multiLevelType w:val="hybridMultilevel"/>
    <w:tmpl w:val="7660B6A6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3891AB0"/>
    <w:multiLevelType w:val="multilevel"/>
    <w:tmpl w:val="3208D4C6"/>
    <w:lvl w:ilvl="0">
      <w:start w:val="5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558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1440"/>
      </w:pPr>
      <w:rPr>
        <w:rFonts w:hint="default"/>
      </w:rPr>
    </w:lvl>
  </w:abstractNum>
  <w:abstractNum w:abstractNumId="7" w15:restartNumberingAfterBreak="0">
    <w:nsid w:val="4D2261D6"/>
    <w:multiLevelType w:val="hybridMultilevel"/>
    <w:tmpl w:val="73087C06"/>
    <w:lvl w:ilvl="0" w:tplc="708AC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7A65"/>
    <w:multiLevelType w:val="hybridMultilevel"/>
    <w:tmpl w:val="E48ECDEC"/>
    <w:lvl w:ilvl="0" w:tplc="6D9EC82E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29025FE"/>
    <w:multiLevelType w:val="hybridMultilevel"/>
    <w:tmpl w:val="5C243C56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5B005B5E"/>
    <w:multiLevelType w:val="hybridMultilevel"/>
    <w:tmpl w:val="E3EC825C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76AB56D9"/>
    <w:multiLevelType w:val="hybridMultilevel"/>
    <w:tmpl w:val="E0A6D07E"/>
    <w:lvl w:ilvl="0" w:tplc="DED65810">
      <w:start w:val="1"/>
      <w:numFmt w:val="decimalZero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5D"/>
    <w:rsid w:val="0005131F"/>
    <w:rsid w:val="00064942"/>
    <w:rsid w:val="000B2B96"/>
    <w:rsid w:val="000C246E"/>
    <w:rsid w:val="00107FB7"/>
    <w:rsid w:val="00116D80"/>
    <w:rsid w:val="00125AA8"/>
    <w:rsid w:val="00144CAC"/>
    <w:rsid w:val="0017348D"/>
    <w:rsid w:val="001808B3"/>
    <w:rsid w:val="001874E1"/>
    <w:rsid w:val="00193555"/>
    <w:rsid w:val="001B35E9"/>
    <w:rsid w:val="001B4D9B"/>
    <w:rsid w:val="001D1B40"/>
    <w:rsid w:val="001D3E40"/>
    <w:rsid w:val="00211081"/>
    <w:rsid w:val="00221774"/>
    <w:rsid w:val="00225B0D"/>
    <w:rsid w:val="002465D5"/>
    <w:rsid w:val="002A0BE9"/>
    <w:rsid w:val="002A275D"/>
    <w:rsid w:val="002A5892"/>
    <w:rsid w:val="002B1B75"/>
    <w:rsid w:val="002D039B"/>
    <w:rsid w:val="002D273C"/>
    <w:rsid w:val="002E392B"/>
    <w:rsid w:val="002F70A1"/>
    <w:rsid w:val="00310C0F"/>
    <w:rsid w:val="0031721F"/>
    <w:rsid w:val="00345334"/>
    <w:rsid w:val="00355AEF"/>
    <w:rsid w:val="003A25D8"/>
    <w:rsid w:val="00432CE8"/>
    <w:rsid w:val="004333DF"/>
    <w:rsid w:val="00473AEE"/>
    <w:rsid w:val="0047627D"/>
    <w:rsid w:val="004B32D0"/>
    <w:rsid w:val="004B4B2A"/>
    <w:rsid w:val="004D1446"/>
    <w:rsid w:val="004E5741"/>
    <w:rsid w:val="00550947"/>
    <w:rsid w:val="00550C95"/>
    <w:rsid w:val="005742D0"/>
    <w:rsid w:val="00583880"/>
    <w:rsid w:val="00590183"/>
    <w:rsid w:val="005903CB"/>
    <w:rsid w:val="00591867"/>
    <w:rsid w:val="00594377"/>
    <w:rsid w:val="00597621"/>
    <w:rsid w:val="005B524D"/>
    <w:rsid w:val="005F6F22"/>
    <w:rsid w:val="005F7D74"/>
    <w:rsid w:val="006135B6"/>
    <w:rsid w:val="00624537"/>
    <w:rsid w:val="006253F3"/>
    <w:rsid w:val="00676AA6"/>
    <w:rsid w:val="00690AF3"/>
    <w:rsid w:val="006D6A17"/>
    <w:rsid w:val="006D7C5E"/>
    <w:rsid w:val="006F50CE"/>
    <w:rsid w:val="00714B36"/>
    <w:rsid w:val="0072602E"/>
    <w:rsid w:val="0073158C"/>
    <w:rsid w:val="0075611A"/>
    <w:rsid w:val="00756D92"/>
    <w:rsid w:val="00766322"/>
    <w:rsid w:val="007F49BD"/>
    <w:rsid w:val="008039F0"/>
    <w:rsid w:val="0084378D"/>
    <w:rsid w:val="00852008"/>
    <w:rsid w:val="00861D21"/>
    <w:rsid w:val="008738B8"/>
    <w:rsid w:val="0089668F"/>
    <w:rsid w:val="008A2B56"/>
    <w:rsid w:val="008C0D10"/>
    <w:rsid w:val="008C4F3A"/>
    <w:rsid w:val="009631D6"/>
    <w:rsid w:val="0096799E"/>
    <w:rsid w:val="0097732A"/>
    <w:rsid w:val="009965C3"/>
    <w:rsid w:val="009966A2"/>
    <w:rsid w:val="009D2AED"/>
    <w:rsid w:val="009F43A3"/>
    <w:rsid w:val="00A3261E"/>
    <w:rsid w:val="00A7366F"/>
    <w:rsid w:val="00AA23E3"/>
    <w:rsid w:val="00AA4ED0"/>
    <w:rsid w:val="00AB1224"/>
    <w:rsid w:val="00AB5946"/>
    <w:rsid w:val="00AC6FCB"/>
    <w:rsid w:val="00B15AFA"/>
    <w:rsid w:val="00B523C6"/>
    <w:rsid w:val="00B61491"/>
    <w:rsid w:val="00B7557A"/>
    <w:rsid w:val="00B861FE"/>
    <w:rsid w:val="00BB089E"/>
    <w:rsid w:val="00BB27E8"/>
    <w:rsid w:val="00BC5896"/>
    <w:rsid w:val="00BC78CE"/>
    <w:rsid w:val="00BE485B"/>
    <w:rsid w:val="00BF3406"/>
    <w:rsid w:val="00BF61C3"/>
    <w:rsid w:val="00C0380E"/>
    <w:rsid w:val="00C4536C"/>
    <w:rsid w:val="00C67976"/>
    <w:rsid w:val="00C8065D"/>
    <w:rsid w:val="00C93616"/>
    <w:rsid w:val="00CB7333"/>
    <w:rsid w:val="00CF2158"/>
    <w:rsid w:val="00D32690"/>
    <w:rsid w:val="00D83106"/>
    <w:rsid w:val="00D836C4"/>
    <w:rsid w:val="00DB0E0D"/>
    <w:rsid w:val="00DC7764"/>
    <w:rsid w:val="00DD794C"/>
    <w:rsid w:val="00DF5C29"/>
    <w:rsid w:val="00E202B4"/>
    <w:rsid w:val="00E42409"/>
    <w:rsid w:val="00E744DA"/>
    <w:rsid w:val="00E858F9"/>
    <w:rsid w:val="00E85DEE"/>
    <w:rsid w:val="00EC37DF"/>
    <w:rsid w:val="00EC5F08"/>
    <w:rsid w:val="00EE4BEB"/>
    <w:rsid w:val="00F16E04"/>
    <w:rsid w:val="00F23E5B"/>
    <w:rsid w:val="00F345C5"/>
    <w:rsid w:val="00F85BC6"/>
    <w:rsid w:val="00F94F75"/>
    <w:rsid w:val="00FA20B8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F5B"/>
  <w15:docId w15:val="{BF7F6140-72C1-42F6-A766-D8101D31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3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406"/>
  </w:style>
  <w:style w:type="paragraph" w:styleId="Zpat">
    <w:name w:val="footer"/>
    <w:basedOn w:val="Normln"/>
    <w:link w:val="ZpatChar"/>
    <w:uiPriority w:val="99"/>
    <w:unhideWhenUsed/>
    <w:rsid w:val="00BF3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406"/>
  </w:style>
  <w:style w:type="character" w:customStyle="1" w:styleId="Nadpis1Char">
    <w:name w:val="Nadpis 1 Char"/>
    <w:basedOn w:val="Standardnpsmoodstavce"/>
    <w:link w:val="Nadpis1"/>
    <w:uiPriority w:val="9"/>
    <w:rsid w:val="00BF3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F3406"/>
    <w:pPr>
      <w:spacing w:line="259" w:lineRule="auto"/>
      <w:outlineLvl w:val="9"/>
    </w:pPr>
    <w:rPr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32D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B32D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7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2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2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2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2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B128-E332-48A0-A660-EA532B08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7213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RTF Template</vt:lpstr>
    </vt:vector>
  </TitlesOfParts>
  <Company>Oracle USA</Company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12.2.1.4.0</dc:description>
  <cp:lastModifiedBy>Aronová Tereza (MHMP, FON)</cp:lastModifiedBy>
  <cp:revision>2</cp:revision>
  <dcterms:created xsi:type="dcterms:W3CDTF">2022-01-04T09:47:00Z</dcterms:created>
  <dcterms:modified xsi:type="dcterms:W3CDTF">2022-01-04T09:47:00Z</dcterms:modified>
</cp:coreProperties>
</file>