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D3C4A" w14:textId="77777777" w:rsidR="007A65CE" w:rsidRDefault="007A65CE">
      <w:pPr>
        <w:pStyle w:val="Standard"/>
        <w:ind w:firstLine="0"/>
        <w:rPr>
          <w:b/>
          <w:sz w:val="36"/>
          <w:szCs w:val="36"/>
        </w:rPr>
      </w:pPr>
    </w:p>
    <w:p w14:paraId="087EAEDD" w14:textId="77777777" w:rsidR="007A65CE" w:rsidRDefault="007A65CE">
      <w:pPr>
        <w:pStyle w:val="Standard"/>
        <w:tabs>
          <w:tab w:val="left" w:pos="2580"/>
        </w:tabs>
        <w:ind w:firstLine="0"/>
        <w:jc w:val="left"/>
        <w:rPr>
          <w:b/>
          <w:sz w:val="36"/>
          <w:szCs w:val="36"/>
        </w:rPr>
      </w:pPr>
    </w:p>
    <w:p w14:paraId="7F070ECD" w14:textId="77777777" w:rsidR="007A65CE" w:rsidRDefault="007A65CE">
      <w:pPr>
        <w:pStyle w:val="Standard"/>
        <w:ind w:firstLine="0"/>
        <w:rPr>
          <w:rFonts w:cs="Arial"/>
          <w:b/>
          <w:sz w:val="48"/>
          <w:szCs w:val="48"/>
        </w:rPr>
      </w:pPr>
    </w:p>
    <w:p w14:paraId="4CCFC95B" w14:textId="77777777" w:rsidR="007A65CE" w:rsidRDefault="007A65CE">
      <w:pPr>
        <w:pStyle w:val="Standard"/>
        <w:ind w:firstLine="0"/>
        <w:rPr>
          <w:rFonts w:cs="Arial"/>
          <w:b/>
          <w:sz w:val="48"/>
          <w:szCs w:val="48"/>
        </w:rPr>
      </w:pPr>
    </w:p>
    <w:p w14:paraId="5A6C7DB3" w14:textId="77777777" w:rsidR="007A65CE" w:rsidRDefault="001E3D86">
      <w:pPr>
        <w:pStyle w:val="Standard"/>
        <w:spacing w:line="360" w:lineRule="auto"/>
        <w:ind w:firstLine="0"/>
        <w:jc w:val="center"/>
        <w:rPr>
          <w:rFonts w:cs="Arial"/>
          <w:b/>
          <w:sz w:val="40"/>
          <w:szCs w:val="40"/>
        </w:rPr>
      </w:pPr>
      <w:r>
        <w:rPr>
          <w:rFonts w:cs="Arial"/>
          <w:b/>
          <w:sz w:val="40"/>
          <w:szCs w:val="40"/>
        </w:rPr>
        <w:t>Roční komunikační plán</w:t>
      </w:r>
    </w:p>
    <w:p w14:paraId="0F1F2D79" w14:textId="77777777" w:rsidR="007A65CE" w:rsidRDefault="001E3D86">
      <w:pPr>
        <w:pStyle w:val="Standard"/>
        <w:spacing w:line="360" w:lineRule="auto"/>
        <w:ind w:firstLine="0"/>
        <w:jc w:val="center"/>
        <w:rPr>
          <w:sz w:val="40"/>
          <w:szCs w:val="40"/>
        </w:rPr>
      </w:pPr>
      <w:r>
        <w:rPr>
          <w:rFonts w:cs="Arial"/>
          <w:b/>
          <w:sz w:val="40"/>
          <w:szCs w:val="40"/>
        </w:rPr>
        <w:t>Operačního programu Praha – pól růstu ČR</w:t>
      </w:r>
    </w:p>
    <w:p w14:paraId="3A202E95" w14:textId="19ED8559" w:rsidR="007A65CE" w:rsidRDefault="001E3D86">
      <w:pPr>
        <w:pStyle w:val="Standard"/>
        <w:spacing w:line="360" w:lineRule="auto"/>
        <w:ind w:firstLine="0"/>
        <w:jc w:val="center"/>
        <w:rPr>
          <w:rFonts w:cs="Arial"/>
          <w:b/>
          <w:sz w:val="40"/>
          <w:szCs w:val="40"/>
        </w:rPr>
      </w:pPr>
      <w:r>
        <w:rPr>
          <w:rFonts w:cs="Arial"/>
          <w:b/>
          <w:sz w:val="40"/>
          <w:szCs w:val="40"/>
        </w:rPr>
        <w:t>pro rok 20</w:t>
      </w:r>
      <w:r w:rsidR="004D78BB">
        <w:rPr>
          <w:rFonts w:cs="Arial"/>
          <w:b/>
          <w:sz w:val="40"/>
          <w:szCs w:val="40"/>
        </w:rPr>
        <w:t>2</w:t>
      </w:r>
      <w:r w:rsidR="007D1F5E">
        <w:rPr>
          <w:rFonts w:cs="Arial"/>
          <w:b/>
          <w:sz w:val="40"/>
          <w:szCs w:val="40"/>
        </w:rPr>
        <w:t>2</w:t>
      </w:r>
    </w:p>
    <w:p w14:paraId="7FA7E9BC" w14:textId="77777777" w:rsidR="007A65CE" w:rsidRDefault="007A65CE">
      <w:pPr>
        <w:pStyle w:val="Standard"/>
        <w:spacing w:line="360" w:lineRule="auto"/>
        <w:ind w:firstLine="0"/>
        <w:jc w:val="center"/>
        <w:rPr>
          <w:rFonts w:cs="Arial"/>
          <w:b/>
          <w:sz w:val="40"/>
          <w:szCs w:val="40"/>
        </w:rPr>
      </w:pPr>
    </w:p>
    <w:p w14:paraId="67BEC8CE" w14:textId="77777777" w:rsidR="007A65CE" w:rsidRDefault="007A65CE">
      <w:pPr>
        <w:pStyle w:val="Standard"/>
        <w:spacing w:line="360" w:lineRule="auto"/>
        <w:ind w:firstLine="0"/>
        <w:jc w:val="center"/>
        <w:rPr>
          <w:rFonts w:cs="Arial"/>
          <w:b/>
          <w:sz w:val="40"/>
          <w:szCs w:val="40"/>
        </w:rPr>
      </w:pPr>
    </w:p>
    <w:p w14:paraId="1D2A7C40" w14:textId="42664BB7" w:rsidR="007A65CE" w:rsidRDefault="001E3D86">
      <w:pPr>
        <w:pStyle w:val="Standard"/>
        <w:spacing w:line="360" w:lineRule="auto"/>
        <w:ind w:firstLine="0"/>
        <w:jc w:val="center"/>
        <w:rPr>
          <w:color w:val="000000" w:themeColor="text1"/>
          <w:sz w:val="40"/>
          <w:szCs w:val="40"/>
        </w:rPr>
      </w:pPr>
      <w:r>
        <w:rPr>
          <w:color w:val="000000" w:themeColor="text1"/>
          <w:sz w:val="40"/>
          <w:szCs w:val="40"/>
        </w:rPr>
        <w:t xml:space="preserve">verze 1.0, </w:t>
      </w:r>
      <w:r w:rsidR="00634214">
        <w:rPr>
          <w:color w:val="000000" w:themeColor="text1"/>
          <w:sz w:val="40"/>
          <w:szCs w:val="40"/>
        </w:rPr>
        <w:t xml:space="preserve">říjen </w:t>
      </w:r>
      <w:r>
        <w:rPr>
          <w:color w:val="000000" w:themeColor="text1"/>
          <w:sz w:val="40"/>
          <w:szCs w:val="40"/>
        </w:rPr>
        <w:t>20</w:t>
      </w:r>
      <w:r w:rsidR="007D1F5E">
        <w:rPr>
          <w:color w:val="000000" w:themeColor="text1"/>
          <w:sz w:val="40"/>
          <w:szCs w:val="40"/>
        </w:rPr>
        <w:t>21</w:t>
      </w:r>
    </w:p>
    <w:p w14:paraId="01ED6EEF" w14:textId="77777777" w:rsidR="007A65CE" w:rsidRDefault="001E3D86">
      <w:pPr>
        <w:pStyle w:val="Standard"/>
        <w:pageBreakBefore/>
        <w:ind w:firstLine="0"/>
        <w:rPr>
          <w:rFonts w:cs="Arial"/>
          <w:b/>
          <w:sz w:val="36"/>
          <w:szCs w:val="36"/>
        </w:rPr>
      </w:pPr>
      <w:r>
        <w:rPr>
          <w:rFonts w:cs="Arial"/>
          <w:b/>
          <w:sz w:val="36"/>
          <w:szCs w:val="36"/>
        </w:rPr>
        <w:lastRenderedPageBreak/>
        <w:t>OBSAH</w:t>
      </w:r>
    </w:p>
    <w:p w14:paraId="2AC1C1DE" w14:textId="08ED8002" w:rsidR="00663896" w:rsidRDefault="001E3D86">
      <w:pPr>
        <w:pStyle w:val="Obsah1"/>
        <w:tabs>
          <w:tab w:val="right" w:leader="dot" w:pos="9060"/>
        </w:tabs>
        <w:rPr>
          <w:rFonts w:asciiTheme="minorHAnsi" w:eastAsiaTheme="minorEastAsia" w:hAnsiTheme="minorHAnsi" w:cstheme="minorBidi"/>
          <w:noProof/>
          <w:kern w:val="0"/>
          <w:szCs w:val="22"/>
          <w:lang w:eastAsia="cs-CZ" w:bidi="ar-SA"/>
        </w:rPr>
      </w:pPr>
      <w:r>
        <w:rPr>
          <w:rFonts w:cs="Arial"/>
          <w:szCs w:val="24"/>
        </w:rPr>
        <w:fldChar w:fldCharType="begin"/>
      </w:r>
      <w:r>
        <w:rPr>
          <w:rFonts w:cs="Arial"/>
          <w:szCs w:val="24"/>
        </w:rPr>
        <w:instrText xml:space="preserve"> TOC \o "1-1" \h </w:instrText>
      </w:r>
      <w:r>
        <w:rPr>
          <w:rFonts w:cs="Arial"/>
          <w:szCs w:val="24"/>
        </w:rPr>
        <w:fldChar w:fldCharType="separate"/>
      </w:r>
      <w:hyperlink w:anchor="_Toc54960096" w:history="1">
        <w:r w:rsidR="00663896" w:rsidRPr="00433461">
          <w:rPr>
            <w:rStyle w:val="Hypertextovodkaz"/>
            <w:noProof/>
          </w:rPr>
          <w:t>1. Úvod</w:t>
        </w:r>
        <w:r w:rsidR="00663896">
          <w:rPr>
            <w:noProof/>
          </w:rPr>
          <w:tab/>
        </w:r>
        <w:r w:rsidR="00663896">
          <w:rPr>
            <w:noProof/>
          </w:rPr>
          <w:fldChar w:fldCharType="begin"/>
        </w:r>
        <w:r w:rsidR="00663896">
          <w:rPr>
            <w:noProof/>
          </w:rPr>
          <w:instrText xml:space="preserve"> PAGEREF _Toc54960096 \h </w:instrText>
        </w:r>
        <w:r w:rsidR="00663896">
          <w:rPr>
            <w:noProof/>
          </w:rPr>
        </w:r>
        <w:r w:rsidR="00663896">
          <w:rPr>
            <w:noProof/>
          </w:rPr>
          <w:fldChar w:fldCharType="separate"/>
        </w:r>
        <w:r w:rsidR="00663896">
          <w:rPr>
            <w:noProof/>
          </w:rPr>
          <w:t>3</w:t>
        </w:r>
        <w:r w:rsidR="00663896">
          <w:rPr>
            <w:noProof/>
          </w:rPr>
          <w:fldChar w:fldCharType="end"/>
        </w:r>
      </w:hyperlink>
    </w:p>
    <w:p w14:paraId="66373E68" w14:textId="6B40C100" w:rsidR="00663896" w:rsidRDefault="002A7946">
      <w:pPr>
        <w:pStyle w:val="Obsah1"/>
        <w:tabs>
          <w:tab w:val="right" w:leader="dot" w:pos="9060"/>
        </w:tabs>
        <w:rPr>
          <w:rFonts w:asciiTheme="minorHAnsi" w:eastAsiaTheme="minorEastAsia" w:hAnsiTheme="minorHAnsi" w:cstheme="minorBidi"/>
          <w:noProof/>
          <w:kern w:val="0"/>
          <w:szCs w:val="22"/>
          <w:lang w:eastAsia="cs-CZ" w:bidi="ar-SA"/>
        </w:rPr>
      </w:pPr>
      <w:hyperlink w:anchor="_Toc54960097" w:history="1">
        <w:r w:rsidR="00663896" w:rsidRPr="00433461">
          <w:rPr>
            <w:rStyle w:val="Hypertextovodkaz"/>
            <w:noProof/>
          </w:rPr>
          <w:t>2. Manažerské shrnutí</w:t>
        </w:r>
        <w:r w:rsidR="00663896">
          <w:rPr>
            <w:noProof/>
          </w:rPr>
          <w:tab/>
        </w:r>
        <w:r w:rsidR="00663896">
          <w:rPr>
            <w:noProof/>
          </w:rPr>
          <w:fldChar w:fldCharType="begin"/>
        </w:r>
        <w:r w:rsidR="00663896">
          <w:rPr>
            <w:noProof/>
          </w:rPr>
          <w:instrText xml:space="preserve"> PAGEREF _Toc54960097 \h </w:instrText>
        </w:r>
        <w:r w:rsidR="00663896">
          <w:rPr>
            <w:noProof/>
          </w:rPr>
        </w:r>
        <w:r w:rsidR="00663896">
          <w:rPr>
            <w:noProof/>
          </w:rPr>
          <w:fldChar w:fldCharType="separate"/>
        </w:r>
        <w:r w:rsidR="00663896">
          <w:rPr>
            <w:noProof/>
          </w:rPr>
          <w:t>4</w:t>
        </w:r>
        <w:r w:rsidR="00663896">
          <w:rPr>
            <w:noProof/>
          </w:rPr>
          <w:fldChar w:fldCharType="end"/>
        </w:r>
      </w:hyperlink>
    </w:p>
    <w:p w14:paraId="70621709" w14:textId="1A0EB1D2" w:rsidR="00663896" w:rsidRDefault="002A7946">
      <w:pPr>
        <w:pStyle w:val="Obsah1"/>
        <w:tabs>
          <w:tab w:val="right" w:leader="dot" w:pos="9060"/>
        </w:tabs>
        <w:rPr>
          <w:rFonts w:asciiTheme="minorHAnsi" w:eastAsiaTheme="minorEastAsia" w:hAnsiTheme="minorHAnsi" w:cstheme="minorBidi"/>
          <w:noProof/>
          <w:kern w:val="0"/>
          <w:szCs w:val="22"/>
          <w:lang w:eastAsia="cs-CZ" w:bidi="ar-SA"/>
        </w:rPr>
      </w:pPr>
      <w:hyperlink w:anchor="_Toc54960098" w:history="1">
        <w:r w:rsidR="00663896" w:rsidRPr="00433461">
          <w:rPr>
            <w:rStyle w:val="Hypertextovodkaz"/>
            <w:noProof/>
          </w:rPr>
          <w:t>3. Návaznost na společnou komunikační strategii</w:t>
        </w:r>
        <w:r w:rsidR="00663896">
          <w:rPr>
            <w:noProof/>
          </w:rPr>
          <w:tab/>
        </w:r>
        <w:r w:rsidR="00663896">
          <w:rPr>
            <w:noProof/>
          </w:rPr>
          <w:fldChar w:fldCharType="begin"/>
        </w:r>
        <w:r w:rsidR="00663896">
          <w:rPr>
            <w:noProof/>
          </w:rPr>
          <w:instrText xml:space="preserve"> PAGEREF _Toc54960098 \h </w:instrText>
        </w:r>
        <w:r w:rsidR="00663896">
          <w:rPr>
            <w:noProof/>
          </w:rPr>
        </w:r>
        <w:r w:rsidR="00663896">
          <w:rPr>
            <w:noProof/>
          </w:rPr>
          <w:fldChar w:fldCharType="separate"/>
        </w:r>
        <w:r w:rsidR="00663896">
          <w:rPr>
            <w:noProof/>
          </w:rPr>
          <w:t>8</w:t>
        </w:r>
        <w:r w:rsidR="00663896">
          <w:rPr>
            <w:noProof/>
          </w:rPr>
          <w:fldChar w:fldCharType="end"/>
        </w:r>
      </w:hyperlink>
    </w:p>
    <w:p w14:paraId="7E1AACC0" w14:textId="74E8D4B4" w:rsidR="00663896" w:rsidRDefault="002A7946">
      <w:pPr>
        <w:pStyle w:val="Obsah1"/>
        <w:tabs>
          <w:tab w:val="right" w:leader="dot" w:pos="9060"/>
        </w:tabs>
        <w:rPr>
          <w:rFonts w:asciiTheme="minorHAnsi" w:eastAsiaTheme="minorEastAsia" w:hAnsiTheme="minorHAnsi" w:cstheme="minorBidi"/>
          <w:noProof/>
          <w:kern w:val="0"/>
          <w:szCs w:val="22"/>
          <w:lang w:eastAsia="cs-CZ" w:bidi="ar-SA"/>
        </w:rPr>
      </w:pPr>
      <w:hyperlink w:anchor="_Toc54960099" w:history="1">
        <w:r w:rsidR="008F4707">
          <w:rPr>
            <w:rStyle w:val="Hypertextovodkaz"/>
            <w:noProof/>
          </w:rPr>
          <w:t>4. Cíle komunikace pro rok 2022</w:t>
        </w:r>
        <w:r w:rsidR="00663896">
          <w:rPr>
            <w:noProof/>
          </w:rPr>
          <w:tab/>
        </w:r>
        <w:r w:rsidR="00663896">
          <w:rPr>
            <w:noProof/>
          </w:rPr>
          <w:fldChar w:fldCharType="begin"/>
        </w:r>
        <w:r w:rsidR="00663896">
          <w:rPr>
            <w:noProof/>
          </w:rPr>
          <w:instrText xml:space="preserve"> PAGEREF _Toc54960099 \h </w:instrText>
        </w:r>
        <w:r w:rsidR="00663896">
          <w:rPr>
            <w:noProof/>
          </w:rPr>
        </w:r>
        <w:r w:rsidR="00663896">
          <w:rPr>
            <w:noProof/>
          </w:rPr>
          <w:fldChar w:fldCharType="separate"/>
        </w:r>
        <w:r w:rsidR="00663896">
          <w:rPr>
            <w:noProof/>
          </w:rPr>
          <w:t>10</w:t>
        </w:r>
        <w:r w:rsidR="00663896">
          <w:rPr>
            <w:noProof/>
          </w:rPr>
          <w:fldChar w:fldCharType="end"/>
        </w:r>
      </w:hyperlink>
    </w:p>
    <w:p w14:paraId="606244F3" w14:textId="0164E4C7" w:rsidR="00663896" w:rsidRDefault="002A7946">
      <w:pPr>
        <w:pStyle w:val="Obsah1"/>
        <w:tabs>
          <w:tab w:val="right" w:leader="dot" w:pos="9060"/>
        </w:tabs>
        <w:rPr>
          <w:rFonts w:asciiTheme="minorHAnsi" w:eastAsiaTheme="minorEastAsia" w:hAnsiTheme="minorHAnsi" w:cstheme="minorBidi"/>
          <w:noProof/>
          <w:kern w:val="0"/>
          <w:szCs w:val="22"/>
          <w:lang w:eastAsia="cs-CZ" w:bidi="ar-SA"/>
        </w:rPr>
      </w:pPr>
      <w:hyperlink w:anchor="_Toc54960100" w:history="1">
        <w:r w:rsidR="00663896" w:rsidRPr="00433461">
          <w:rPr>
            <w:rStyle w:val="Hypertextovodkaz"/>
            <w:noProof/>
          </w:rPr>
          <w:t>5. Cílové skupiny</w:t>
        </w:r>
        <w:r w:rsidR="00663896">
          <w:rPr>
            <w:noProof/>
          </w:rPr>
          <w:tab/>
        </w:r>
        <w:r w:rsidR="00663896">
          <w:rPr>
            <w:noProof/>
          </w:rPr>
          <w:fldChar w:fldCharType="begin"/>
        </w:r>
        <w:r w:rsidR="00663896">
          <w:rPr>
            <w:noProof/>
          </w:rPr>
          <w:instrText xml:space="preserve"> PAGEREF _Toc54960100 \h </w:instrText>
        </w:r>
        <w:r w:rsidR="00663896">
          <w:rPr>
            <w:noProof/>
          </w:rPr>
        </w:r>
        <w:r w:rsidR="00663896">
          <w:rPr>
            <w:noProof/>
          </w:rPr>
          <w:fldChar w:fldCharType="separate"/>
        </w:r>
        <w:r w:rsidR="00663896">
          <w:rPr>
            <w:noProof/>
          </w:rPr>
          <w:t>12</w:t>
        </w:r>
        <w:r w:rsidR="00663896">
          <w:rPr>
            <w:noProof/>
          </w:rPr>
          <w:fldChar w:fldCharType="end"/>
        </w:r>
      </w:hyperlink>
    </w:p>
    <w:p w14:paraId="34FBFA37" w14:textId="48DA3328" w:rsidR="00663896" w:rsidRDefault="002A7946">
      <w:pPr>
        <w:pStyle w:val="Obsah1"/>
        <w:tabs>
          <w:tab w:val="right" w:leader="dot" w:pos="9060"/>
        </w:tabs>
        <w:rPr>
          <w:rFonts w:asciiTheme="minorHAnsi" w:eastAsiaTheme="minorEastAsia" w:hAnsiTheme="minorHAnsi" w:cstheme="minorBidi"/>
          <w:noProof/>
          <w:kern w:val="0"/>
          <w:szCs w:val="22"/>
          <w:lang w:eastAsia="cs-CZ" w:bidi="ar-SA"/>
        </w:rPr>
      </w:pPr>
      <w:hyperlink w:anchor="_Toc54960101" w:history="1">
        <w:r w:rsidR="00663896" w:rsidRPr="00433461">
          <w:rPr>
            <w:rStyle w:val="Hypertextovodkaz"/>
            <w:noProof/>
          </w:rPr>
          <w:t>6. Komunikační nástroje</w:t>
        </w:r>
        <w:r w:rsidR="00663896">
          <w:rPr>
            <w:noProof/>
          </w:rPr>
          <w:tab/>
        </w:r>
        <w:r w:rsidR="00663896">
          <w:rPr>
            <w:noProof/>
          </w:rPr>
          <w:fldChar w:fldCharType="begin"/>
        </w:r>
        <w:r w:rsidR="00663896">
          <w:rPr>
            <w:noProof/>
          </w:rPr>
          <w:instrText xml:space="preserve"> PAGEREF _Toc54960101 \h </w:instrText>
        </w:r>
        <w:r w:rsidR="00663896">
          <w:rPr>
            <w:noProof/>
          </w:rPr>
        </w:r>
        <w:r w:rsidR="00663896">
          <w:rPr>
            <w:noProof/>
          </w:rPr>
          <w:fldChar w:fldCharType="separate"/>
        </w:r>
        <w:r w:rsidR="00663896">
          <w:rPr>
            <w:noProof/>
          </w:rPr>
          <w:t>16</w:t>
        </w:r>
        <w:r w:rsidR="00663896">
          <w:rPr>
            <w:noProof/>
          </w:rPr>
          <w:fldChar w:fldCharType="end"/>
        </w:r>
      </w:hyperlink>
    </w:p>
    <w:p w14:paraId="41BAE4F3" w14:textId="58BB88CE" w:rsidR="00663896" w:rsidRDefault="002A7946">
      <w:pPr>
        <w:pStyle w:val="Obsah1"/>
        <w:tabs>
          <w:tab w:val="right" w:leader="dot" w:pos="9060"/>
        </w:tabs>
        <w:rPr>
          <w:rFonts w:asciiTheme="minorHAnsi" w:eastAsiaTheme="minorEastAsia" w:hAnsiTheme="minorHAnsi" w:cstheme="minorBidi"/>
          <w:noProof/>
          <w:kern w:val="0"/>
          <w:szCs w:val="22"/>
          <w:lang w:eastAsia="cs-CZ" w:bidi="ar-SA"/>
        </w:rPr>
      </w:pPr>
      <w:hyperlink w:anchor="_Toc54960102" w:history="1">
        <w:r w:rsidR="00663896" w:rsidRPr="00433461">
          <w:rPr>
            <w:rStyle w:val="Hypertextovodkaz"/>
            <w:noProof/>
          </w:rPr>
          <w:t>7. Evaluace</w:t>
        </w:r>
        <w:r w:rsidR="00663896">
          <w:rPr>
            <w:noProof/>
          </w:rPr>
          <w:tab/>
        </w:r>
        <w:r w:rsidR="00663896">
          <w:rPr>
            <w:noProof/>
          </w:rPr>
          <w:fldChar w:fldCharType="begin"/>
        </w:r>
        <w:r w:rsidR="00663896">
          <w:rPr>
            <w:noProof/>
          </w:rPr>
          <w:instrText xml:space="preserve"> PAGEREF _Toc54960102 \h </w:instrText>
        </w:r>
        <w:r w:rsidR="00663896">
          <w:rPr>
            <w:noProof/>
          </w:rPr>
        </w:r>
        <w:r w:rsidR="00663896">
          <w:rPr>
            <w:noProof/>
          </w:rPr>
          <w:fldChar w:fldCharType="separate"/>
        </w:r>
        <w:r w:rsidR="00663896">
          <w:rPr>
            <w:noProof/>
          </w:rPr>
          <w:t>21</w:t>
        </w:r>
        <w:r w:rsidR="00663896">
          <w:rPr>
            <w:noProof/>
          </w:rPr>
          <w:fldChar w:fldCharType="end"/>
        </w:r>
      </w:hyperlink>
    </w:p>
    <w:p w14:paraId="39EE175E" w14:textId="41406B22" w:rsidR="00663896" w:rsidRDefault="002A7946">
      <w:pPr>
        <w:pStyle w:val="Obsah1"/>
        <w:tabs>
          <w:tab w:val="right" w:leader="dot" w:pos="9060"/>
        </w:tabs>
        <w:rPr>
          <w:rFonts w:asciiTheme="minorHAnsi" w:eastAsiaTheme="minorEastAsia" w:hAnsiTheme="minorHAnsi" w:cstheme="minorBidi"/>
          <w:noProof/>
          <w:kern w:val="0"/>
          <w:szCs w:val="22"/>
          <w:lang w:eastAsia="cs-CZ" w:bidi="ar-SA"/>
        </w:rPr>
      </w:pPr>
      <w:hyperlink w:anchor="_Toc54960103" w:history="1">
        <w:r w:rsidR="00663896" w:rsidRPr="00433461">
          <w:rPr>
            <w:rStyle w:val="Hypertextovodkaz"/>
            <w:noProof/>
          </w:rPr>
          <w:t>8. Monitorování informačních a propagačních aktivit</w:t>
        </w:r>
        <w:r w:rsidR="00663896">
          <w:rPr>
            <w:noProof/>
          </w:rPr>
          <w:tab/>
        </w:r>
        <w:r w:rsidR="00663896">
          <w:rPr>
            <w:noProof/>
          </w:rPr>
          <w:fldChar w:fldCharType="begin"/>
        </w:r>
        <w:r w:rsidR="00663896">
          <w:rPr>
            <w:noProof/>
          </w:rPr>
          <w:instrText xml:space="preserve"> PAGEREF _Toc54960103 \h </w:instrText>
        </w:r>
        <w:r w:rsidR="00663896">
          <w:rPr>
            <w:noProof/>
          </w:rPr>
        </w:r>
        <w:r w:rsidR="00663896">
          <w:rPr>
            <w:noProof/>
          </w:rPr>
          <w:fldChar w:fldCharType="separate"/>
        </w:r>
        <w:r w:rsidR="00663896">
          <w:rPr>
            <w:noProof/>
          </w:rPr>
          <w:t>22</w:t>
        </w:r>
        <w:r w:rsidR="00663896">
          <w:rPr>
            <w:noProof/>
          </w:rPr>
          <w:fldChar w:fldCharType="end"/>
        </w:r>
      </w:hyperlink>
    </w:p>
    <w:p w14:paraId="7E0349DC" w14:textId="1AC90ACA" w:rsidR="00663896" w:rsidRDefault="002A7946">
      <w:pPr>
        <w:pStyle w:val="Obsah1"/>
        <w:tabs>
          <w:tab w:val="right" w:leader="dot" w:pos="9060"/>
        </w:tabs>
        <w:rPr>
          <w:rFonts w:asciiTheme="minorHAnsi" w:eastAsiaTheme="minorEastAsia" w:hAnsiTheme="minorHAnsi" w:cstheme="minorBidi"/>
          <w:noProof/>
          <w:kern w:val="0"/>
          <w:szCs w:val="22"/>
          <w:lang w:eastAsia="cs-CZ" w:bidi="ar-SA"/>
        </w:rPr>
      </w:pPr>
      <w:hyperlink w:anchor="_Toc54960104" w:history="1">
        <w:r w:rsidR="00663896" w:rsidRPr="00433461">
          <w:rPr>
            <w:rStyle w:val="Hypertextovodkaz"/>
            <w:noProof/>
          </w:rPr>
          <w:t>9. Kontaktní osoby</w:t>
        </w:r>
        <w:r w:rsidR="00663896">
          <w:rPr>
            <w:noProof/>
          </w:rPr>
          <w:tab/>
        </w:r>
        <w:r w:rsidR="00663896">
          <w:rPr>
            <w:noProof/>
          </w:rPr>
          <w:fldChar w:fldCharType="begin"/>
        </w:r>
        <w:r w:rsidR="00663896">
          <w:rPr>
            <w:noProof/>
          </w:rPr>
          <w:instrText xml:space="preserve"> PAGEREF _Toc54960104 \h </w:instrText>
        </w:r>
        <w:r w:rsidR="00663896">
          <w:rPr>
            <w:noProof/>
          </w:rPr>
        </w:r>
        <w:r w:rsidR="00663896">
          <w:rPr>
            <w:noProof/>
          </w:rPr>
          <w:fldChar w:fldCharType="separate"/>
        </w:r>
        <w:r w:rsidR="00663896">
          <w:rPr>
            <w:noProof/>
          </w:rPr>
          <w:t>25</w:t>
        </w:r>
        <w:r w:rsidR="00663896">
          <w:rPr>
            <w:noProof/>
          </w:rPr>
          <w:fldChar w:fldCharType="end"/>
        </w:r>
      </w:hyperlink>
    </w:p>
    <w:p w14:paraId="5F357F85" w14:textId="162BE741" w:rsidR="00663896" w:rsidRDefault="002A7946">
      <w:pPr>
        <w:pStyle w:val="Obsah1"/>
        <w:tabs>
          <w:tab w:val="right" w:leader="dot" w:pos="9060"/>
        </w:tabs>
        <w:rPr>
          <w:rFonts w:asciiTheme="minorHAnsi" w:eastAsiaTheme="minorEastAsia" w:hAnsiTheme="minorHAnsi" w:cstheme="minorBidi"/>
          <w:noProof/>
          <w:kern w:val="0"/>
          <w:szCs w:val="22"/>
          <w:lang w:eastAsia="cs-CZ" w:bidi="ar-SA"/>
        </w:rPr>
      </w:pPr>
      <w:hyperlink w:anchor="_Toc54960105" w:history="1">
        <w:r w:rsidR="00663896" w:rsidRPr="00433461">
          <w:rPr>
            <w:rStyle w:val="Hypertextovodkaz"/>
            <w:noProof/>
          </w:rPr>
          <w:t>Seznam zkratek</w:t>
        </w:r>
        <w:r w:rsidR="00663896">
          <w:rPr>
            <w:noProof/>
          </w:rPr>
          <w:tab/>
        </w:r>
        <w:r w:rsidR="00663896">
          <w:rPr>
            <w:noProof/>
          </w:rPr>
          <w:fldChar w:fldCharType="begin"/>
        </w:r>
        <w:r w:rsidR="00663896">
          <w:rPr>
            <w:noProof/>
          </w:rPr>
          <w:instrText xml:space="preserve"> PAGEREF _Toc54960105 \h </w:instrText>
        </w:r>
        <w:r w:rsidR="00663896">
          <w:rPr>
            <w:noProof/>
          </w:rPr>
        </w:r>
        <w:r w:rsidR="00663896">
          <w:rPr>
            <w:noProof/>
          </w:rPr>
          <w:fldChar w:fldCharType="separate"/>
        </w:r>
        <w:r w:rsidR="00663896">
          <w:rPr>
            <w:noProof/>
          </w:rPr>
          <w:t>26</w:t>
        </w:r>
        <w:r w:rsidR="00663896">
          <w:rPr>
            <w:noProof/>
          </w:rPr>
          <w:fldChar w:fldCharType="end"/>
        </w:r>
      </w:hyperlink>
    </w:p>
    <w:p w14:paraId="076D72F1" w14:textId="3BD663DC" w:rsidR="007A65CE" w:rsidRDefault="001E3D86">
      <w:pPr>
        <w:pStyle w:val="Standard"/>
        <w:rPr>
          <w:rFonts w:cs="Arial"/>
        </w:rPr>
      </w:pPr>
      <w:r>
        <w:rPr>
          <w:rFonts w:cs="Arial"/>
          <w:sz w:val="24"/>
          <w:szCs w:val="24"/>
        </w:rPr>
        <w:fldChar w:fldCharType="end"/>
      </w:r>
    </w:p>
    <w:p w14:paraId="0CDF4B4A" w14:textId="77777777" w:rsidR="007A65CE" w:rsidRDefault="007A65CE">
      <w:pPr>
        <w:pStyle w:val="Standard"/>
        <w:rPr>
          <w:rFonts w:cs="Arial"/>
        </w:rPr>
      </w:pPr>
    </w:p>
    <w:p w14:paraId="6D581126" w14:textId="77777777" w:rsidR="007A65CE" w:rsidRDefault="007A65CE">
      <w:pPr>
        <w:pStyle w:val="Standard"/>
        <w:rPr>
          <w:rFonts w:cs="Arial"/>
        </w:rPr>
      </w:pPr>
    </w:p>
    <w:p w14:paraId="6696D2A4" w14:textId="77777777" w:rsidR="007A65CE" w:rsidRDefault="007A65CE">
      <w:pPr>
        <w:pStyle w:val="Standard"/>
        <w:rPr>
          <w:rFonts w:cs="Arial"/>
        </w:rPr>
      </w:pPr>
    </w:p>
    <w:p w14:paraId="431BD6E3" w14:textId="77777777" w:rsidR="007A65CE" w:rsidRDefault="007A65CE">
      <w:pPr>
        <w:pStyle w:val="Standard"/>
        <w:rPr>
          <w:rFonts w:cs="Arial"/>
        </w:rPr>
      </w:pPr>
    </w:p>
    <w:p w14:paraId="1E0F9F3A" w14:textId="77777777" w:rsidR="007A65CE" w:rsidRDefault="001E3D86">
      <w:pPr>
        <w:spacing w:line="276" w:lineRule="auto"/>
        <w:rPr>
          <w:rFonts w:eastAsia="Times New Roman" w:cs="Arial"/>
          <w:b/>
          <w:bCs/>
          <w:i/>
          <w:iCs/>
          <w:sz w:val="32"/>
          <w:szCs w:val="32"/>
          <w:lang w:bidi="ar-SA"/>
        </w:rPr>
      </w:pPr>
      <w:r>
        <w:rPr>
          <w:rFonts w:cs="Arial"/>
        </w:rPr>
        <w:br w:type="page"/>
      </w:r>
    </w:p>
    <w:p w14:paraId="585C48F7" w14:textId="77777777" w:rsidR="007A65CE" w:rsidRDefault="001E3D86">
      <w:pPr>
        <w:pStyle w:val="Nadpis1"/>
      </w:pPr>
      <w:bookmarkStart w:id="0" w:name="_Toc54960096"/>
      <w:r>
        <w:lastRenderedPageBreak/>
        <w:t>1. Úvod</w:t>
      </w:r>
      <w:bookmarkEnd w:id="0"/>
    </w:p>
    <w:p w14:paraId="6767FDDA" w14:textId="087C514F" w:rsidR="007A65CE" w:rsidRDefault="001E3D86">
      <w:pPr>
        <w:pStyle w:val="Standard"/>
        <w:shd w:val="clear" w:color="auto" w:fill="FFFFFF"/>
        <w:ind w:firstLine="0"/>
      </w:pPr>
      <w:r>
        <w:rPr>
          <w:rFonts w:cs="Arial"/>
        </w:rPr>
        <w:t xml:space="preserve">Roční komunikační plán (RKoP) Operačního programu Praha – pól růstu ČR (OP PPR) rozpracovává strategii stanovenou ve Společné komunikační strategii Evropských strukturálních a investičních fondů v ČR v programovém období 2014–2020 (dále jen </w:t>
      </w:r>
      <w:r w:rsidR="009E2A31">
        <w:rPr>
          <w:rFonts w:cs="Arial"/>
        </w:rPr>
        <w:t>„</w:t>
      </w:r>
      <w:r>
        <w:rPr>
          <w:rFonts w:cs="Arial"/>
        </w:rPr>
        <w:t>SKS</w:t>
      </w:r>
      <w:r w:rsidR="009E2A31">
        <w:rPr>
          <w:rFonts w:cs="Arial"/>
        </w:rPr>
        <w:t>“</w:t>
      </w:r>
      <w:r>
        <w:rPr>
          <w:rFonts w:cs="Arial"/>
        </w:rPr>
        <w:t>), která nahrazuje povinnost řídicích orgánů vypracovávat vlastní komunikační strategii, a je tudíž výchozím dokumentem pro tvorbu ročních komunikačních plánů.</w:t>
      </w:r>
    </w:p>
    <w:p w14:paraId="1B827109" w14:textId="77777777" w:rsidR="007A65CE" w:rsidRDefault="001E3D86">
      <w:pPr>
        <w:pStyle w:val="Standard"/>
        <w:shd w:val="clear" w:color="auto" w:fill="FFFFFF"/>
        <w:ind w:firstLine="0"/>
      </w:pPr>
      <w:r>
        <w:rPr>
          <w:rFonts w:cs="Arial"/>
        </w:rPr>
        <w:t>Současně RKoP plně reflektuje Metodický pokyn pro publicitu a komunikaci evropských strukturálních fondů v programovém období 2014–2020, jenž byl schválen usnesením vlády ČR č. 44 ze dne 15. ledna 2014 a je závazný pro všechny řídicí orgány jednotlivých operačních programů ESI fondů.</w:t>
      </w:r>
    </w:p>
    <w:p w14:paraId="76371BC4" w14:textId="11D3D52F" w:rsidR="007A65CE" w:rsidRDefault="001E3D86">
      <w:pPr>
        <w:pStyle w:val="Standard"/>
        <w:shd w:val="clear" w:color="auto" w:fill="FFFFFF"/>
        <w:ind w:firstLine="0"/>
        <w:rPr>
          <w:rFonts w:cs="Arial"/>
          <w:color w:val="000000" w:themeColor="text1"/>
        </w:rPr>
      </w:pPr>
      <w:r>
        <w:rPr>
          <w:rFonts w:cs="Arial"/>
        </w:rPr>
        <w:t>RKoP OP PPR 20</w:t>
      </w:r>
      <w:r w:rsidR="004D78BB">
        <w:rPr>
          <w:rFonts w:cs="Arial"/>
        </w:rPr>
        <w:t>2</w:t>
      </w:r>
      <w:r w:rsidR="007D1F5E">
        <w:rPr>
          <w:rFonts w:cs="Arial"/>
        </w:rPr>
        <w:t>2</w:t>
      </w:r>
      <w:r w:rsidR="004D78BB">
        <w:rPr>
          <w:rFonts w:cs="Arial"/>
        </w:rPr>
        <w:t xml:space="preserve"> </w:t>
      </w:r>
      <w:r>
        <w:rPr>
          <w:rFonts w:cs="Arial"/>
        </w:rPr>
        <w:t xml:space="preserve">respektuje evropské i národní legislativní požadavky kladené na informovanost a publicitu. RKoP definuje optimální nástroje a aktivity pro komunikační strategii OP PPR, které s největší mírou efektivity osloví </w:t>
      </w:r>
      <w:r>
        <w:rPr>
          <w:rFonts w:cs="Arial"/>
          <w:color w:val="000000" w:themeColor="text1"/>
        </w:rPr>
        <w:t>jednotlivé cílové skupiny.</w:t>
      </w:r>
    </w:p>
    <w:p w14:paraId="5B3F9A23" w14:textId="59110E7F" w:rsidR="00743BDC" w:rsidRDefault="008F4707" w:rsidP="00743BDC">
      <w:pPr>
        <w:pStyle w:val="Standard"/>
        <w:shd w:val="clear" w:color="auto" w:fill="FFFFFF"/>
        <w:ind w:firstLine="0"/>
        <w:rPr>
          <w:rFonts w:cs="Arial"/>
        </w:rPr>
      </w:pPr>
      <w:r>
        <w:rPr>
          <w:rFonts w:cs="Arial"/>
          <w:color w:val="000000" w:themeColor="text1"/>
        </w:rPr>
        <w:t xml:space="preserve">Komunikační aktivity roku </w:t>
      </w:r>
      <w:r w:rsidR="00C94035">
        <w:rPr>
          <w:rFonts w:cs="Arial"/>
          <w:color w:val="000000" w:themeColor="text1"/>
        </w:rPr>
        <w:t>20</w:t>
      </w:r>
      <w:r w:rsidR="007D1F5E">
        <w:rPr>
          <w:rFonts w:cs="Arial"/>
          <w:color w:val="000000" w:themeColor="text1"/>
        </w:rPr>
        <w:t>21</w:t>
      </w:r>
      <w:r w:rsidR="00743BDC">
        <w:rPr>
          <w:rFonts w:cs="Arial"/>
          <w:color w:val="000000" w:themeColor="text1"/>
        </w:rPr>
        <w:t xml:space="preserve"> </w:t>
      </w:r>
      <w:r>
        <w:rPr>
          <w:rFonts w:cs="Arial"/>
          <w:color w:val="000000" w:themeColor="text1"/>
        </w:rPr>
        <w:t>byly silně ovlivněny pokračující pandemií nemoci covid-19. Hlavní aktivitou byla</w:t>
      </w:r>
      <w:r w:rsidR="000378AE">
        <w:rPr>
          <w:rFonts w:cs="Arial"/>
          <w:color w:val="000000" w:themeColor="text1"/>
        </w:rPr>
        <w:t xml:space="preserve"> </w:t>
      </w:r>
      <w:r w:rsidR="00562C7F">
        <w:rPr>
          <w:rFonts w:cs="Arial"/>
          <w:color w:val="000000" w:themeColor="text1"/>
        </w:rPr>
        <w:t xml:space="preserve">tak </w:t>
      </w:r>
      <w:r w:rsidR="000378AE">
        <w:rPr>
          <w:rFonts w:cs="Arial"/>
          <w:color w:val="000000" w:themeColor="text1"/>
        </w:rPr>
        <w:t>rozhlasová kampaň,</w:t>
      </w:r>
      <w:r w:rsidR="000378AE" w:rsidRPr="000378AE">
        <w:rPr>
          <w:rFonts w:cs="Arial"/>
        </w:rPr>
        <w:t xml:space="preserve"> </w:t>
      </w:r>
      <w:r w:rsidR="000378AE">
        <w:rPr>
          <w:rFonts w:cs="Arial"/>
        </w:rPr>
        <w:t xml:space="preserve">která prezentovala </w:t>
      </w:r>
      <w:r w:rsidR="000378AE" w:rsidRPr="008F4707">
        <w:rPr>
          <w:rFonts w:cs="Arial"/>
        </w:rPr>
        <w:t>široké veřejnosti úspěšné projekty z OP PPR a jejich pozitivní dopad na život obyvatel Prahy</w:t>
      </w:r>
      <w:r w:rsidR="007D1F5E" w:rsidRPr="008F4707">
        <w:rPr>
          <w:rFonts w:cs="Arial"/>
          <w:color w:val="000000" w:themeColor="text1"/>
        </w:rPr>
        <w:t>.</w:t>
      </w:r>
      <w:r>
        <w:rPr>
          <w:rFonts w:cs="Arial"/>
          <w:color w:val="000000" w:themeColor="text1"/>
        </w:rPr>
        <w:t xml:space="preserve"> Dále probíhala online komunikace na Facebooku</w:t>
      </w:r>
      <w:r w:rsidR="00562C7F">
        <w:rPr>
          <w:rFonts w:cs="Arial"/>
          <w:color w:val="000000" w:themeColor="text1"/>
        </w:rPr>
        <w:t xml:space="preserve"> </w:t>
      </w:r>
      <w:r w:rsidR="00BD150F">
        <w:rPr>
          <w:rFonts w:cs="Arial"/>
          <w:color w:val="000000" w:themeColor="text1"/>
        </w:rPr>
        <w:t xml:space="preserve">prostřednictvím </w:t>
      </w:r>
      <w:r w:rsidR="00857616">
        <w:rPr>
          <w:rFonts w:cs="Arial"/>
          <w:color w:val="000000" w:themeColor="text1"/>
        </w:rPr>
        <w:t>vyhlašování</w:t>
      </w:r>
      <w:r w:rsidR="00562C7F">
        <w:rPr>
          <w:rFonts w:cs="Arial"/>
          <w:color w:val="000000" w:themeColor="text1"/>
        </w:rPr>
        <w:t xml:space="preserve"> soutěží a </w:t>
      </w:r>
      <w:r w:rsidR="00857616">
        <w:rPr>
          <w:rFonts w:cs="Arial"/>
          <w:color w:val="000000" w:themeColor="text1"/>
        </w:rPr>
        <w:t xml:space="preserve">zveřejňování </w:t>
      </w:r>
      <w:r w:rsidR="00562C7F">
        <w:rPr>
          <w:rFonts w:cs="Arial"/>
          <w:color w:val="000000" w:themeColor="text1"/>
        </w:rPr>
        <w:t xml:space="preserve">reportážních videí z úspěšných projektů OP PPR. </w:t>
      </w:r>
      <w:r w:rsidR="00743BDC" w:rsidRPr="00562C7F">
        <w:rPr>
          <w:rFonts w:cs="Arial"/>
        </w:rPr>
        <w:t xml:space="preserve">Pořádání </w:t>
      </w:r>
      <w:r w:rsidRPr="00562C7F">
        <w:rPr>
          <w:rFonts w:cs="Arial"/>
        </w:rPr>
        <w:t xml:space="preserve">hromadných </w:t>
      </w:r>
      <w:r w:rsidR="00743BDC" w:rsidRPr="00562C7F">
        <w:rPr>
          <w:rFonts w:cs="Arial"/>
        </w:rPr>
        <w:t xml:space="preserve">akcí bylo významně ovlivněno </w:t>
      </w:r>
      <w:r w:rsidR="007D1F5E" w:rsidRPr="00562C7F">
        <w:rPr>
          <w:rFonts w:cs="Arial"/>
        </w:rPr>
        <w:t xml:space="preserve">vládními </w:t>
      </w:r>
      <w:r w:rsidR="00743BDC" w:rsidRPr="00562C7F">
        <w:rPr>
          <w:rFonts w:cs="Arial"/>
        </w:rPr>
        <w:t>opatřeními</w:t>
      </w:r>
      <w:r w:rsidRPr="00562C7F">
        <w:rPr>
          <w:rFonts w:cs="Arial"/>
        </w:rPr>
        <w:t xml:space="preserve">, </w:t>
      </w:r>
      <w:r w:rsidR="00562C7F" w:rsidRPr="00562C7F">
        <w:rPr>
          <w:rFonts w:cs="Arial"/>
        </w:rPr>
        <w:t>(</w:t>
      </w:r>
      <w:r w:rsidRPr="00562C7F">
        <w:rPr>
          <w:rFonts w:cs="Arial"/>
        </w:rPr>
        <w:t>první polovina roku byla většina akcí zrušena</w:t>
      </w:r>
      <w:r w:rsidR="00562C7F" w:rsidRPr="00562C7F">
        <w:rPr>
          <w:rFonts w:cs="Arial"/>
        </w:rPr>
        <w:t xml:space="preserve">), komunikační aktivity OP PPR </w:t>
      </w:r>
      <w:r w:rsidR="00A53427">
        <w:rPr>
          <w:rFonts w:cs="Arial"/>
        </w:rPr>
        <w:t>byly</w:t>
      </w:r>
      <w:r w:rsidR="00562C7F" w:rsidRPr="00562C7F">
        <w:rPr>
          <w:rFonts w:cs="Arial"/>
        </w:rPr>
        <w:t xml:space="preserve"> tak prostřednictvím pořádání akcí minimální a omezené.</w:t>
      </w:r>
      <w:r w:rsidR="00623124">
        <w:rPr>
          <w:rFonts w:cs="Arial"/>
        </w:rPr>
        <w:t xml:space="preserve"> Podařilo se implementovat nový tiskový materiál pro prezentování realizovaných projektů s názvem Mapa projektů. </w:t>
      </w:r>
    </w:p>
    <w:p w14:paraId="3B312291" w14:textId="33522D79" w:rsidR="007A65CE" w:rsidRDefault="007D1F5E">
      <w:pPr>
        <w:pStyle w:val="Standard"/>
        <w:shd w:val="clear" w:color="auto" w:fill="FFFFFF"/>
        <w:ind w:firstLine="0"/>
        <w:rPr>
          <w:rFonts w:cs="Arial"/>
          <w:color w:val="000000" w:themeColor="text1"/>
        </w:rPr>
      </w:pPr>
      <w:r>
        <w:rPr>
          <w:rFonts w:cs="Arial"/>
          <w:color w:val="000000" w:themeColor="text1"/>
        </w:rPr>
        <w:t>V roce 2021</w:t>
      </w:r>
      <w:r w:rsidR="00BF4A27">
        <w:rPr>
          <w:rFonts w:cs="Arial"/>
          <w:color w:val="000000" w:themeColor="text1"/>
        </w:rPr>
        <w:t xml:space="preserve"> byla vyhlášena </w:t>
      </w:r>
      <w:r w:rsidR="00C94035">
        <w:rPr>
          <w:rFonts w:cs="Arial"/>
          <w:color w:val="000000" w:themeColor="text1"/>
        </w:rPr>
        <w:t>nov</w:t>
      </w:r>
      <w:r w:rsidR="00BF4A27">
        <w:rPr>
          <w:rFonts w:cs="Arial"/>
          <w:color w:val="000000" w:themeColor="text1"/>
        </w:rPr>
        <w:t>á</w:t>
      </w:r>
      <w:r w:rsidR="00C94035">
        <w:rPr>
          <w:rFonts w:cs="Arial"/>
          <w:color w:val="000000" w:themeColor="text1"/>
        </w:rPr>
        <w:t xml:space="preserve"> veřejn</w:t>
      </w:r>
      <w:r w:rsidR="00BF4A27">
        <w:rPr>
          <w:rFonts w:cs="Arial"/>
          <w:color w:val="000000" w:themeColor="text1"/>
        </w:rPr>
        <w:t>á</w:t>
      </w:r>
      <w:r w:rsidR="00C94035">
        <w:rPr>
          <w:rFonts w:cs="Arial"/>
          <w:color w:val="000000" w:themeColor="text1"/>
        </w:rPr>
        <w:t xml:space="preserve"> zakázk</w:t>
      </w:r>
      <w:r w:rsidR="00BF4A27">
        <w:rPr>
          <w:rFonts w:cs="Arial"/>
          <w:color w:val="000000" w:themeColor="text1"/>
        </w:rPr>
        <w:t>a</w:t>
      </w:r>
      <w:r w:rsidR="00C94035">
        <w:rPr>
          <w:rFonts w:cs="Arial"/>
          <w:color w:val="000000" w:themeColor="text1"/>
        </w:rPr>
        <w:t xml:space="preserve"> </w:t>
      </w:r>
      <w:r w:rsidR="00BD150F">
        <w:rPr>
          <w:rFonts w:cs="Arial"/>
          <w:color w:val="000000" w:themeColor="text1"/>
        </w:rPr>
        <w:t xml:space="preserve">Komunikační kampaně OP PPR pro roky 2021–2023 (dále jen „VZ“) rozdělena na </w:t>
      </w:r>
      <w:r w:rsidR="00C94035">
        <w:rPr>
          <w:rFonts w:cs="Arial"/>
          <w:color w:val="000000" w:themeColor="text1"/>
        </w:rPr>
        <w:t>část</w:t>
      </w:r>
      <w:r w:rsidR="00BD150F">
        <w:rPr>
          <w:rFonts w:cs="Arial"/>
          <w:color w:val="000000" w:themeColor="text1"/>
        </w:rPr>
        <w:t>i Média, část Akce, část Kreativa a produkce</w:t>
      </w:r>
      <w:r w:rsidR="00C94035">
        <w:rPr>
          <w:rFonts w:cs="Arial"/>
          <w:color w:val="000000" w:themeColor="text1"/>
        </w:rPr>
        <w:t>.</w:t>
      </w:r>
      <w:r w:rsidR="00E66D76">
        <w:rPr>
          <w:rFonts w:cs="Arial"/>
          <w:color w:val="000000" w:themeColor="text1"/>
        </w:rPr>
        <w:t xml:space="preserve"> </w:t>
      </w:r>
      <w:r w:rsidR="001E3D86">
        <w:rPr>
          <w:rFonts w:cs="Arial"/>
          <w:color w:val="000000" w:themeColor="text1"/>
        </w:rPr>
        <w:t>Výbě</w:t>
      </w:r>
      <w:r>
        <w:rPr>
          <w:rFonts w:cs="Arial"/>
          <w:color w:val="000000" w:themeColor="text1"/>
        </w:rPr>
        <w:t>r komunikačních nástrojů vycházel</w:t>
      </w:r>
      <w:r w:rsidR="001E3D86">
        <w:rPr>
          <w:rFonts w:cs="Arial"/>
          <w:color w:val="000000" w:themeColor="text1"/>
        </w:rPr>
        <w:t xml:space="preserve"> z</w:t>
      </w:r>
      <w:r w:rsidR="00000F1C">
        <w:rPr>
          <w:rFonts w:cs="Arial"/>
          <w:color w:val="000000" w:themeColor="text1"/>
        </w:rPr>
        <w:t>e zkušeností z předešlé zakázky, z</w:t>
      </w:r>
      <w:r w:rsidR="001E3D86">
        <w:rPr>
          <w:rFonts w:cs="Arial"/>
          <w:color w:val="000000" w:themeColor="text1"/>
        </w:rPr>
        <w:t xml:space="preserve"> Komunikační strategie </w:t>
      </w:r>
      <w:r w:rsidR="00000F1C">
        <w:rPr>
          <w:rFonts w:cs="Arial"/>
          <w:color w:val="000000" w:themeColor="text1"/>
        </w:rPr>
        <w:t>a ze závěrů Evaluace komunikačních aktivit</w:t>
      </w:r>
      <w:r w:rsidR="001E3D86">
        <w:rPr>
          <w:rFonts w:cs="Arial"/>
          <w:color w:val="000000" w:themeColor="text1"/>
        </w:rPr>
        <w:t xml:space="preserve">. </w:t>
      </w:r>
    </w:p>
    <w:p w14:paraId="1F2699AF" w14:textId="72A75BFD" w:rsidR="00BD150F" w:rsidRDefault="001E3D86">
      <w:pPr>
        <w:pStyle w:val="Standard"/>
        <w:shd w:val="clear" w:color="auto" w:fill="FFFFFF"/>
        <w:ind w:firstLine="0"/>
        <w:rPr>
          <w:rFonts w:cs="Arial"/>
        </w:rPr>
      </w:pPr>
      <w:r>
        <w:rPr>
          <w:rFonts w:cs="Arial"/>
          <w:color w:val="000000" w:themeColor="text1"/>
        </w:rPr>
        <w:t xml:space="preserve">Cílem veřejné zakázky je zajištění komunikačních nástrojů OP PPR pro roky </w:t>
      </w:r>
      <w:r w:rsidR="00E66D76">
        <w:rPr>
          <w:rFonts w:cs="Arial"/>
          <w:color w:val="000000" w:themeColor="text1"/>
        </w:rPr>
        <w:t>2021–2023</w:t>
      </w:r>
      <w:r>
        <w:rPr>
          <w:rFonts w:cs="Arial"/>
        </w:rPr>
        <w:t xml:space="preserve">. Předmět zakázky (specifikace předmětu zakázky) </w:t>
      </w:r>
      <w:r w:rsidR="00562C7F">
        <w:rPr>
          <w:rFonts w:cs="Arial"/>
        </w:rPr>
        <w:t>je tvorba te</w:t>
      </w:r>
      <w:r w:rsidR="007D1F5E">
        <w:rPr>
          <w:rFonts w:cs="Arial"/>
        </w:rPr>
        <w:t>matické kampaně včetně výroby</w:t>
      </w:r>
      <w:r>
        <w:rPr>
          <w:rFonts w:cs="Arial"/>
        </w:rPr>
        <w:t xml:space="preserve"> krátkých reportážních videí,</w:t>
      </w:r>
      <w:r w:rsidR="007D1F5E">
        <w:rPr>
          <w:rFonts w:cs="Arial"/>
        </w:rPr>
        <w:t xml:space="preserve"> video spotů, výroba rozhlasových pořadů a podcastů, </w:t>
      </w:r>
      <w:r>
        <w:rPr>
          <w:rFonts w:cs="Arial"/>
        </w:rPr>
        <w:t>zajištění outdoorové kampaně, příprava eventů pro širokou veřejnost, výstav a grafická a textová podpora k celé zakázce.</w:t>
      </w:r>
      <w:r w:rsidR="00A53427">
        <w:rPr>
          <w:rFonts w:cs="Arial"/>
        </w:rPr>
        <w:t xml:space="preserve"> Zadávací dokumentace je </w:t>
      </w:r>
      <w:r w:rsidR="007C2B7E">
        <w:rPr>
          <w:rFonts w:cs="Arial"/>
        </w:rPr>
        <w:t>rozdělena do dílčích částí dle svého zaměření, a to pro organizaci Akcí, nákup Médií a Produkční a kreativní služby.</w:t>
      </w:r>
      <w:r>
        <w:rPr>
          <w:rFonts w:cs="Arial"/>
        </w:rPr>
        <w:t xml:space="preserve"> </w:t>
      </w:r>
      <w:r w:rsidR="005A3E25">
        <w:rPr>
          <w:rFonts w:cs="Arial"/>
        </w:rPr>
        <w:t xml:space="preserve">Realizace této VZ by </w:t>
      </w:r>
      <w:r w:rsidR="00123069">
        <w:rPr>
          <w:rFonts w:cs="Arial"/>
        </w:rPr>
        <w:t>bude</w:t>
      </w:r>
      <w:r w:rsidR="005A3E25">
        <w:rPr>
          <w:rFonts w:cs="Arial"/>
        </w:rPr>
        <w:t xml:space="preserve"> nosnou osou komunikace OP PPR</w:t>
      </w:r>
      <w:r w:rsidR="007D1F5E">
        <w:rPr>
          <w:rFonts w:cs="Arial"/>
        </w:rPr>
        <w:t xml:space="preserve"> pro rok 2022</w:t>
      </w:r>
      <w:r w:rsidR="005A3E25">
        <w:rPr>
          <w:rFonts w:cs="Arial"/>
        </w:rPr>
        <w:t xml:space="preserve">. </w:t>
      </w:r>
      <w:r w:rsidR="00BD150F">
        <w:rPr>
          <w:rFonts w:cs="Arial"/>
        </w:rPr>
        <w:t>Pro část akce byla VZ zrušena</w:t>
      </w:r>
      <w:r w:rsidR="0020672B">
        <w:rPr>
          <w:rFonts w:cs="Arial"/>
        </w:rPr>
        <w:t>, jelikož se nepřihlásil žádný uchazeč</w:t>
      </w:r>
      <w:r w:rsidR="00BD150F">
        <w:rPr>
          <w:rFonts w:cs="Arial"/>
        </w:rPr>
        <w:t xml:space="preserve">.  Do konce roku 2021 se počítá s vyhlášením další části veřejné zakázky </w:t>
      </w:r>
      <w:r w:rsidR="00BD150F">
        <w:rPr>
          <w:rFonts w:cs="Arial"/>
          <w:color w:val="000000" w:themeColor="text1"/>
        </w:rPr>
        <w:t xml:space="preserve">Komunikační kampaně OP PPR pro roky 2021–2023 (dále jen „VZ“) </w:t>
      </w:r>
      <w:r w:rsidR="00DB5858">
        <w:rPr>
          <w:rFonts w:cs="Arial"/>
        </w:rPr>
        <w:t>pro části Eventy a Evaluace. Cílem této VZ je doplnění komunikačních aktivit vzešlých z předešlé VZ</w:t>
      </w:r>
      <w:r w:rsidR="0020672B">
        <w:rPr>
          <w:rFonts w:cs="Arial"/>
        </w:rPr>
        <w:t xml:space="preserve"> a v zásadě zopakování VZ na zrušenou část</w:t>
      </w:r>
      <w:r w:rsidR="00DB5858">
        <w:rPr>
          <w:rFonts w:cs="Arial"/>
        </w:rPr>
        <w:t xml:space="preserve"> a </w:t>
      </w:r>
      <w:r w:rsidR="0020672B">
        <w:rPr>
          <w:rFonts w:cs="Arial"/>
        </w:rPr>
        <w:t xml:space="preserve">navíc získat evaluátory, kteří budou </w:t>
      </w:r>
      <w:r w:rsidR="00DB5858">
        <w:rPr>
          <w:rFonts w:cs="Arial"/>
        </w:rPr>
        <w:t>monitorovat/hodnotit dopad těchto aktivit.</w:t>
      </w:r>
      <w:r w:rsidR="00BD150F">
        <w:rPr>
          <w:rFonts w:cs="Arial"/>
        </w:rPr>
        <w:t xml:space="preserve"> </w:t>
      </w:r>
      <w:r w:rsidR="005A3E25">
        <w:rPr>
          <w:rFonts w:cs="Arial"/>
        </w:rPr>
        <w:t>Mimo zakázku budou realizovány spíše doplňkové menší akce v rámci akcí MHMP, MMR a dalších subjektů.</w:t>
      </w:r>
    </w:p>
    <w:p w14:paraId="36DA49AD" w14:textId="183C439B" w:rsidR="007A65CE" w:rsidRDefault="007A65CE">
      <w:pPr>
        <w:pStyle w:val="Standard"/>
        <w:shd w:val="clear" w:color="auto" w:fill="FFFFFF"/>
        <w:ind w:firstLine="0"/>
      </w:pPr>
    </w:p>
    <w:p w14:paraId="6F494D7B" w14:textId="50278DEE" w:rsidR="007A65CE" w:rsidRDefault="001E3D86">
      <w:pPr>
        <w:rPr>
          <w:rFonts w:eastAsia="Times New Roman" w:cs="Arial"/>
          <w:b/>
          <w:bCs/>
          <w:i/>
          <w:iCs/>
          <w:sz w:val="32"/>
          <w:szCs w:val="32"/>
          <w:lang w:bidi="ar-SA"/>
        </w:rPr>
      </w:pPr>
      <w:r>
        <w:rPr>
          <w:rFonts w:cs="Arial"/>
        </w:rPr>
        <w:br w:type="page"/>
      </w:r>
    </w:p>
    <w:p w14:paraId="6A2E6D81" w14:textId="77777777" w:rsidR="007A65CE" w:rsidRDefault="001E3D86" w:rsidP="00DB5858">
      <w:pPr>
        <w:pStyle w:val="Nadpis1"/>
      </w:pPr>
      <w:bookmarkStart w:id="1" w:name="_Toc54960097"/>
      <w:r>
        <w:lastRenderedPageBreak/>
        <w:t>2. Manažerské shrnutí</w:t>
      </w:r>
      <w:bookmarkEnd w:id="1"/>
    </w:p>
    <w:p w14:paraId="6409A46F" w14:textId="6E74C54F" w:rsidR="007E03CF" w:rsidRDefault="001E3D86">
      <w:pPr>
        <w:pStyle w:val="Standard"/>
        <w:ind w:firstLine="0"/>
        <w:rPr>
          <w:rFonts w:cs="Arial"/>
        </w:rPr>
      </w:pPr>
      <w:r w:rsidRPr="005A3E25">
        <w:rPr>
          <w:rFonts w:cs="Arial"/>
        </w:rPr>
        <w:t>Hlavním komunikační tématem pro rok 20</w:t>
      </w:r>
      <w:r w:rsidR="004D78BB" w:rsidRPr="005A3E25">
        <w:rPr>
          <w:rFonts w:cs="Arial"/>
        </w:rPr>
        <w:t>2</w:t>
      </w:r>
      <w:r w:rsidR="00562C7F">
        <w:rPr>
          <w:rFonts w:cs="Arial"/>
        </w:rPr>
        <w:t>2</w:t>
      </w:r>
      <w:r w:rsidRPr="005A3E25">
        <w:rPr>
          <w:rFonts w:cs="Arial"/>
        </w:rPr>
        <w:t xml:space="preserve"> </w:t>
      </w:r>
      <w:r w:rsidR="000378AE">
        <w:rPr>
          <w:rFonts w:cs="Arial"/>
        </w:rPr>
        <w:t>bude</w:t>
      </w:r>
      <w:r w:rsidRPr="005A3E25">
        <w:rPr>
          <w:rFonts w:cs="Arial"/>
        </w:rPr>
        <w:t xml:space="preserve"> </w:t>
      </w:r>
      <w:r w:rsidR="00B52669" w:rsidRPr="005A3E25">
        <w:rPr>
          <w:rFonts w:cs="Arial"/>
        </w:rPr>
        <w:t xml:space="preserve">obecné </w:t>
      </w:r>
      <w:r w:rsidR="000E3B4C" w:rsidRPr="005A3E25">
        <w:rPr>
          <w:rFonts w:cs="Arial"/>
        </w:rPr>
        <w:t>téma zvyšování</w:t>
      </w:r>
      <w:r w:rsidR="00B52669" w:rsidRPr="005A3E25">
        <w:rPr>
          <w:rFonts w:cs="Arial"/>
        </w:rPr>
        <w:t xml:space="preserve"> povědomí o OP PPR</w:t>
      </w:r>
      <w:r w:rsidR="00562C7F">
        <w:rPr>
          <w:rFonts w:cs="Arial"/>
        </w:rPr>
        <w:t xml:space="preserve"> </w:t>
      </w:r>
      <w:r w:rsidR="000378AE">
        <w:rPr>
          <w:rFonts w:cs="Arial"/>
        </w:rPr>
        <w:t>a jeho úspěšně zrealizovaných projektech</w:t>
      </w:r>
      <w:r w:rsidR="00562C7F">
        <w:rPr>
          <w:rFonts w:cs="Arial"/>
        </w:rPr>
        <w:t xml:space="preserve"> a přínosech pro obyvatele a návštěvníky Prahy</w:t>
      </w:r>
      <w:r w:rsidR="00B52669" w:rsidRPr="005A3E25">
        <w:rPr>
          <w:rFonts w:cs="Arial"/>
        </w:rPr>
        <w:t xml:space="preserve">. </w:t>
      </w:r>
      <w:r w:rsidR="00C8779D" w:rsidRPr="005A3E25">
        <w:rPr>
          <w:rFonts w:cs="Arial"/>
        </w:rPr>
        <w:t xml:space="preserve">Plánovaná </w:t>
      </w:r>
      <w:r w:rsidR="000E3B4C">
        <w:rPr>
          <w:rFonts w:cs="Arial"/>
        </w:rPr>
        <w:t>VZ</w:t>
      </w:r>
      <w:r w:rsidR="00C8779D" w:rsidRPr="005A3E25">
        <w:rPr>
          <w:rFonts w:cs="Arial"/>
        </w:rPr>
        <w:t xml:space="preserve"> na komunikační kampaň pro rok 202</w:t>
      </w:r>
      <w:r w:rsidR="00BA144A">
        <w:rPr>
          <w:rFonts w:cs="Arial"/>
        </w:rPr>
        <w:t>1</w:t>
      </w:r>
      <w:r w:rsidR="00C8779D" w:rsidRPr="005A3E25">
        <w:rPr>
          <w:rFonts w:cs="Arial"/>
        </w:rPr>
        <w:t>–202</w:t>
      </w:r>
      <w:r w:rsidR="00BA144A">
        <w:rPr>
          <w:rFonts w:cs="Arial"/>
        </w:rPr>
        <w:t>3</w:t>
      </w:r>
      <w:r w:rsidR="00C8779D" w:rsidRPr="005A3E25">
        <w:rPr>
          <w:rFonts w:cs="Arial"/>
        </w:rPr>
        <w:t xml:space="preserve"> by měla být realizována od</w:t>
      </w:r>
      <w:r w:rsidR="00A478E7">
        <w:rPr>
          <w:rFonts w:cs="Arial"/>
        </w:rPr>
        <w:t xml:space="preserve"> </w:t>
      </w:r>
      <w:r w:rsidR="00C8779D" w:rsidRPr="005A3E25">
        <w:rPr>
          <w:rFonts w:cs="Arial"/>
        </w:rPr>
        <w:t>roku 202</w:t>
      </w:r>
      <w:r w:rsidR="00A53427">
        <w:rPr>
          <w:rFonts w:cs="Arial"/>
        </w:rPr>
        <w:t>2</w:t>
      </w:r>
      <w:r w:rsidR="00C8779D" w:rsidRPr="00680B9B">
        <w:rPr>
          <w:rFonts w:cs="Arial"/>
        </w:rPr>
        <w:t xml:space="preserve">. </w:t>
      </w:r>
      <w:r w:rsidR="007E03CF" w:rsidRPr="00CC4A96">
        <w:rPr>
          <w:rFonts w:cs="Arial"/>
        </w:rPr>
        <w:t>Předpokládaná</w:t>
      </w:r>
      <w:r w:rsidR="007E03CF">
        <w:rPr>
          <w:rFonts w:cs="Arial"/>
        </w:rPr>
        <w:t xml:space="preserve"> hodnota </w:t>
      </w:r>
      <w:r w:rsidR="00CB2E9C">
        <w:rPr>
          <w:rFonts w:cs="Arial"/>
        </w:rPr>
        <w:t>VZ</w:t>
      </w:r>
      <w:r w:rsidR="007E03CF">
        <w:rPr>
          <w:rFonts w:cs="Arial"/>
        </w:rPr>
        <w:t xml:space="preserve"> </w:t>
      </w:r>
      <w:r w:rsidR="00A53427">
        <w:rPr>
          <w:rFonts w:cs="Arial"/>
        </w:rPr>
        <w:t>byla stanovena</w:t>
      </w:r>
      <w:r w:rsidR="007E03CF">
        <w:rPr>
          <w:rFonts w:cs="Arial"/>
        </w:rPr>
        <w:t xml:space="preserve"> pro</w:t>
      </w:r>
      <w:r w:rsidR="00CB2E9C">
        <w:rPr>
          <w:rFonts w:cs="Arial"/>
        </w:rPr>
        <w:t xml:space="preserve"> část </w:t>
      </w:r>
      <w:r w:rsidR="007E03CF">
        <w:rPr>
          <w:rFonts w:cs="Arial"/>
        </w:rPr>
        <w:t xml:space="preserve">Média 20 mil. Kč, pro Akce 1,75 mil. Kč a pro Kreativitu a Produkci </w:t>
      </w:r>
      <w:r w:rsidR="00DF7397">
        <w:rPr>
          <w:rFonts w:cs="Arial"/>
        </w:rPr>
        <w:t>6,1</w:t>
      </w:r>
      <w:r w:rsidR="007E03CF">
        <w:rPr>
          <w:rFonts w:cs="Arial"/>
        </w:rPr>
        <w:t xml:space="preserve"> mil. Kč.</w:t>
      </w:r>
      <w:r w:rsidR="00397161">
        <w:rPr>
          <w:rFonts w:cs="Arial"/>
        </w:rPr>
        <w:t xml:space="preserve"> Celková předpokládaná hodnota </w:t>
      </w:r>
      <w:r w:rsidR="00CB2E9C">
        <w:rPr>
          <w:rFonts w:cs="Arial"/>
        </w:rPr>
        <w:t xml:space="preserve">VZ </w:t>
      </w:r>
      <w:r w:rsidR="00397161">
        <w:rPr>
          <w:rFonts w:cs="Arial"/>
        </w:rPr>
        <w:t xml:space="preserve">činí </w:t>
      </w:r>
      <w:r w:rsidR="00DF7397">
        <w:rPr>
          <w:rFonts w:cs="Arial"/>
        </w:rPr>
        <w:t>27, 850</w:t>
      </w:r>
      <w:r w:rsidR="00397161">
        <w:rPr>
          <w:rFonts w:cs="Arial"/>
        </w:rPr>
        <w:t xml:space="preserve"> mil. Kč.</w:t>
      </w:r>
      <w:r w:rsidR="00A53427">
        <w:rPr>
          <w:rFonts w:cs="Arial"/>
        </w:rPr>
        <w:t xml:space="preserve"> </w:t>
      </w:r>
      <w:r w:rsidR="00A53427" w:rsidRPr="00600319">
        <w:rPr>
          <w:rFonts w:cs="Arial"/>
        </w:rPr>
        <w:t>Pro část Média byla již</w:t>
      </w:r>
      <w:r w:rsidR="0055427E" w:rsidRPr="00600319">
        <w:rPr>
          <w:rFonts w:cs="Arial"/>
        </w:rPr>
        <w:t xml:space="preserve"> během roku 2021 vysoutěžena nabídková cena</w:t>
      </w:r>
      <w:r w:rsidR="00A53427" w:rsidRPr="00600319">
        <w:rPr>
          <w:rFonts w:cs="Arial"/>
        </w:rPr>
        <w:t xml:space="preserve"> </w:t>
      </w:r>
      <w:r w:rsidR="0055427E" w:rsidRPr="00600319">
        <w:rPr>
          <w:rFonts w:cs="Arial"/>
        </w:rPr>
        <w:t>9 915 700 Kč</w:t>
      </w:r>
      <w:r w:rsidR="00600319" w:rsidRPr="00600319">
        <w:rPr>
          <w:rFonts w:cs="Arial"/>
        </w:rPr>
        <w:t xml:space="preserve"> pro </w:t>
      </w:r>
      <w:r w:rsidR="00623124">
        <w:rPr>
          <w:rFonts w:cs="Arial"/>
        </w:rPr>
        <w:t>roky 2022 a 2023</w:t>
      </w:r>
      <w:r w:rsidR="00600319" w:rsidRPr="00600319">
        <w:rPr>
          <w:rFonts w:cs="Arial"/>
        </w:rPr>
        <w:t>, z čehož nabídková cena pro rok 2022 činí 6 741 700 Kč. P</w:t>
      </w:r>
      <w:r w:rsidR="0055427E" w:rsidRPr="00600319">
        <w:rPr>
          <w:rFonts w:cs="Arial"/>
        </w:rPr>
        <w:t>ro část Kreativa a produkce činí nabídková cena 5 157 000 Kč</w:t>
      </w:r>
      <w:r w:rsidR="00600319" w:rsidRPr="00600319">
        <w:rPr>
          <w:rFonts w:cs="Arial"/>
        </w:rPr>
        <w:t xml:space="preserve"> pro </w:t>
      </w:r>
      <w:r w:rsidR="00A24083">
        <w:rPr>
          <w:rFonts w:cs="Arial"/>
        </w:rPr>
        <w:t>oba roky</w:t>
      </w:r>
      <w:r w:rsidR="00600319">
        <w:rPr>
          <w:rFonts w:cs="Arial"/>
        </w:rPr>
        <w:t>.</w:t>
      </w:r>
      <w:r w:rsidR="00600319" w:rsidRPr="00600319">
        <w:rPr>
          <w:rStyle w:val="Znakapoznpodarou"/>
          <w:rFonts w:cs="Arial"/>
        </w:rPr>
        <w:footnoteReference w:id="1"/>
      </w:r>
      <w:r w:rsidR="00600319" w:rsidRPr="00600319">
        <w:rPr>
          <w:rFonts w:cs="Arial"/>
        </w:rPr>
        <w:t xml:space="preserve"> </w:t>
      </w:r>
      <w:r w:rsidR="0055427E">
        <w:rPr>
          <w:rFonts w:cs="Arial"/>
        </w:rPr>
        <w:t>Pro část Akce zatím nedošlo k</w:t>
      </w:r>
      <w:r w:rsidR="0012702E">
        <w:rPr>
          <w:rFonts w:cs="Arial"/>
        </w:rPr>
        <w:t xml:space="preserve"> výběru </w:t>
      </w:r>
      <w:r w:rsidR="0055427E">
        <w:rPr>
          <w:rFonts w:cs="Arial"/>
        </w:rPr>
        <w:t>vítězné nabídkové ceny</w:t>
      </w:r>
      <w:r w:rsidR="00A24083">
        <w:rPr>
          <w:rFonts w:cs="Arial"/>
        </w:rPr>
        <w:t xml:space="preserve"> a je uvedena předpokládaná cena tj. 1 750 000 Kč</w:t>
      </w:r>
      <w:r w:rsidR="0055427E">
        <w:rPr>
          <w:rFonts w:cs="Arial"/>
        </w:rPr>
        <w:t xml:space="preserve">. </w:t>
      </w:r>
      <w:r w:rsidR="00C8779D" w:rsidRPr="00DF7397">
        <w:rPr>
          <w:rFonts w:cs="Arial"/>
        </w:rPr>
        <w:t>Obecný popis aktivit je uveden níže</w:t>
      </w:r>
      <w:r w:rsidR="007E03CF" w:rsidRPr="00DF7397">
        <w:rPr>
          <w:rFonts w:cs="Arial"/>
        </w:rPr>
        <w:t xml:space="preserve"> v tabulce</w:t>
      </w:r>
      <w:r w:rsidR="00C8779D" w:rsidRPr="00DF7397">
        <w:rPr>
          <w:rFonts w:cs="Arial"/>
        </w:rPr>
        <w:t xml:space="preserve">. </w:t>
      </w:r>
      <w:r w:rsidR="00DA22DA" w:rsidRPr="00DF7397">
        <w:t xml:space="preserve">Tabulka je rozdělena na 2 části – část Aktivity plánované v rámci </w:t>
      </w:r>
      <w:r w:rsidR="00B8369F" w:rsidRPr="00DF7397">
        <w:t>zakázky,</w:t>
      </w:r>
      <w:r w:rsidR="00DA22DA" w:rsidRPr="00DF7397">
        <w:t xml:space="preserve"> týkající se připravované VZ</w:t>
      </w:r>
      <w:r w:rsidR="00B8369F" w:rsidRPr="00DF7397">
        <w:t xml:space="preserve">, </w:t>
      </w:r>
      <w:r w:rsidR="00DA22DA" w:rsidRPr="00DF7397">
        <w:t xml:space="preserve">a část Aktivity realizované mimo </w:t>
      </w:r>
      <w:r w:rsidR="007C60D8" w:rsidRPr="00DF7397">
        <w:t xml:space="preserve">připravovanou </w:t>
      </w:r>
      <w:r w:rsidR="00B8369F" w:rsidRPr="00DF7397">
        <w:t>zakázku</w:t>
      </w:r>
      <w:r w:rsidR="00DA22DA" w:rsidRPr="00DF7397">
        <w:t xml:space="preserve">. </w:t>
      </w:r>
    </w:p>
    <w:p w14:paraId="5223FC88" w14:textId="015B65D5" w:rsidR="00A404E7" w:rsidRDefault="00C8779D">
      <w:pPr>
        <w:pStyle w:val="Standard"/>
        <w:ind w:firstLine="0"/>
        <w:rPr>
          <w:rFonts w:cs="Arial"/>
        </w:rPr>
      </w:pPr>
      <w:r w:rsidRPr="005A3E25">
        <w:rPr>
          <w:rFonts w:cs="Arial"/>
        </w:rPr>
        <w:t xml:space="preserve">První polovina roku </w:t>
      </w:r>
      <w:r w:rsidR="00A53427">
        <w:rPr>
          <w:rFonts w:cs="Arial"/>
        </w:rPr>
        <w:t>2022</w:t>
      </w:r>
      <w:r w:rsidR="007E03CF">
        <w:rPr>
          <w:rFonts w:cs="Arial"/>
        </w:rPr>
        <w:t xml:space="preserve"> </w:t>
      </w:r>
      <w:r w:rsidRPr="005A3E25">
        <w:rPr>
          <w:rFonts w:cs="Arial"/>
        </w:rPr>
        <w:t xml:space="preserve">bude </w:t>
      </w:r>
      <w:r w:rsidR="00F30737">
        <w:rPr>
          <w:rFonts w:cs="Arial"/>
        </w:rPr>
        <w:t xml:space="preserve">zaměřena na </w:t>
      </w:r>
      <w:r w:rsidR="00A53427">
        <w:rPr>
          <w:rFonts w:cs="Arial"/>
        </w:rPr>
        <w:t>aktivity vzešlé z VZ a</w:t>
      </w:r>
      <w:r w:rsidR="00F30737">
        <w:rPr>
          <w:rFonts w:cs="Arial"/>
        </w:rPr>
        <w:t xml:space="preserve"> případně</w:t>
      </w:r>
      <w:r w:rsidRPr="005A3E25">
        <w:rPr>
          <w:rFonts w:cs="Arial"/>
        </w:rPr>
        <w:t xml:space="preserve"> </w:t>
      </w:r>
      <w:r w:rsidR="00F30737">
        <w:rPr>
          <w:rFonts w:cs="Arial"/>
        </w:rPr>
        <w:t xml:space="preserve">účastí na </w:t>
      </w:r>
      <w:r w:rsidRPr="005A3E25">
        <w:rPr>
          <w:rFonts w:cs="Arial"/>
        </w:rPr>
        <w:t xml:space="preserve">menších akcí organizovaných </w:t>
      </w:r>
      <w:r w:rsidR="000378AE">
        <w:rPr>
          <w:rFonts w:cs="Arial"/>
        </w:rPr>
        <w:t xml:space="preserve">ať </w:t>
      </w:r>
      <w:r w:rsidR="00680853">
        <w:rPr>
          <w:rFonts w:cs="Arial"/>
        </w:rPr>
        <w:t>již</w:t>
      </w:r>
      <w:r w:rsidR="000378AE">
        <w:rPr>
          <w:rFonts w:cs="Arial"/>
        </w:rPr>
        <w:t xml:space="preserve"> </w:t>
      </w:r>
      <w:r w:rsidRPr="005A3E25">
        <w:rPr>
          <w:rFonts w:cs="Arial"/>
        </w:rPr>
        <w:t>ŘO</w:t>
      </w:r>
      <w:r w:rsidR="000378AE">
        <w:rPr>
          <w:rFonts w:cs="Arial"/>
        </w:rPr>
        <w:t>, nebo jinými organizacemi</w:t>
      </w:r>
      <w:r w:rsidR="00F30737">
        <w:rPr>
          <w:rFonts w:cs="Arial"/>
        </w:rPr>
        <w:t>, pokud to epidemiologická situace dovolí</w:t>
      </w:r>
      <w:r w:rsidRPr="005A3E25">
        <w:rPr>
          <w:rFonts w:cs="Arial"/>
        </w:rPr>
        <w:t>.</w:t>
      </w:r>
      <w:r w:rsidR="007E03CF">
        <w:rPr>
          <w:rFonts w:cs="Arial"/>
        </w:rPr>
        <w:t xml:space="preserve"> V </w:t>
      </w:r>
      <w:r w:rsidR="002367B2" w:rsidRPr="005A3E25">
        <w:rPr>
          <w:rFonts w:cs="Arial"/>
        </w:rPr>
        <w:t>roce 20</w:t>
      </w:r>
      <w:r w:rsidR="00BA144A">
        <w:rPr>
          <w:rFonts w:cs="Arial"/>
        </w:rPr>
        <w:t>20</w:t>
      </w:r>
      <w:r w:rsidR="007E03CF">
        <w:rPr>
          <w:rFonts w:cs="Arial"/>
        </w:rPr>
        <w:t xml:space="preserve"> byla</w:t>
      </w:r>
      <w:r w:rsidR="002367B2" w:rsidRPr="005A3E25">
        <w:rPr>
          <w:rFonts w:cs="Arial"/>
        </w:rPr>
        <w:t xml:space="preserve"> realizována veřejná zakázka na dodávku propagačních předmětů. Tyto předměty budou distribuovány veřejnosti v rámci outdoorových a indoorových akcí</w:t>
      </w:r>
      <w:r w:rsidR="000378AE">
        <w:rPr>
          <w:rFonts w:cs="Arial"/>
        </w:rPr>
        <w:t xml:space="preserve">, na konzultacích s příjemci a žadateli, na akcích jiných organizací, jichž se odbor FON bude účastnit, </w:t>
      </w:r>
      <w:r w:rsidR="000162B7">
        <w:rPr>
          <w:rFonts w:cs="Arial"/>
        </w:rPr>
        <w:t>n</w:t>
      </w:r>
      <w:r w:rsidR="000378AE">
        <w:rPr>
          <w:rFonts w:cs="Arial"/>
        </w:rPr>
        <w:t>a charit</w:t>
      </w:r>
      <w:r w:rsidR="0010615A">
        <w:rPr>
          <w:rFonts w:cs="Arial"/>
        </w:rPr>
        <w:t>ativních akcí a jiných akcích vhodných k propagaci OP PPR, a to až do roku 2023</w:t>
      </w:r>
      <w:r w:rsidR="002367B2" w:rsidRPr="001933D2">
        <w:rPr>
          <w:rFonts w:cs="Arial"/>
        </w:rPr>
        <w:t>.</w:t>
      </w:r>
    </w:p>
    <w:p w14:paraId="76B06AAC" w14:textId="3C1F96BE" w:rsidR="00907ABA" w:rsidRPr="00CC4A96" w:rsidRDefault="00907ABA" w:rsidP="00CC4A96">
      <w:pPr>
        <w:pStyle w:val="Standard"/>
        <w:spacing w:after="0"/>
        <w:ind w:firstLine="0"/>
        <w:rPr>
          <w:rFonts w:cs="Arial"/>
          <w:b/>
          <w:sz w:val="24"/>
          <w:szCs w:val="24"/>
        </w:rPr>
      </w:pPr>
      <w:r w:rsidRPr="00C94035">
        <w:rPr>
          <w:rFonts w:cs="Arial"/>
          <w:b/>
          <w:sz w:val="24"/>
          <w:szCs w:val="24"/>
        </w:rPr>
        <w:t>Tabulka č. 1</w:t>
      </w:r>
      <w:r>
        <w:rPr>
          <w:rFonts w:cs="Arial"/>
          <w:b/>
          <w:sz w:val="24"/>
          <w:szCs w:val="24"/>
        </w:rPr>
        <w:t xml:space="preserve"> – Roční komunikační plán OP PPR (manažerské shrnutí)</w:t>
      </w:r>
      <w:r w:rsidR="00DA22DA">
        <w:rPr>
          <w:rStyle w:val="Znakapoznpodarou"/>
          <w:rFonts w:cs="Arial"/>
          <w:b/>
          <w:sz w:val="24"/>
          <w:szCs w:val="24"/>
        </w:rPr>
        <w:footnoteReference w:id="2"/>
      </w:r>
    </w:p>
    <w:tbl>
      <w:tblPr>
        <w:tblW w:w="5000" w:type="pct"/>
        <w:tblLayout w:type="fixed"/>
        <w:tblCellMar>
          <w:left w:w="70" w:type="dxa"/>
          <w:right w:w="70" w:type="dxa"/>
        </w:tblCellMar>
        <w:tblLook w:val="04A0" w:firstRow="1" w:lastRow="0" w:firstColumn="1" w:lastColumn="0" w:noHBand="0" w:noVBand="1"/>
      </w:tblPr>
      <w:tblGrid>
        <w:gridCol w:w="1512"/>
        <w:gridCol w:w="43"/>
        <w:gridCol w:w="1135"/>
        <w:gridCol w:w="331"/>
        <w:gridCol w:w="1797"/>
        <w:gridCol w:w="1225"/>
        <w:gridCol w:w="52"/>
        <w:gridCol w:w="1415"/>
        <w:gridCol w:w="40"/>
        <w:gridCol w:w="1500"/>
      </w:tblGrid>
      <w:tr w:rsidR="00907ABA" w14:paraId="74CA76DF" w14:textId="77777777" w:rsidTr="00DF7397">
        <w:trPr>
          <w:cantSplit/>
          <w:trHeight w:val="1290"/>
        </w:trPr>
        <w:tc>
          <w:tcPr>
            <w:tcW w:w="858" w:type="pct"/>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14:paraId="68F951AD" w14:textId="77777777" w:rsidR="00907ABA" w:rsidRDefault="00907ABA" w:rsidP="008203A3">
            <w:pPr>
              <w:widowControl/>
              <w:suppressAutoHyphens w:val="0"/>
              <w:autoSpaceDN/>
              <w:textAlignment w:val="auto"/>
              <w:rPr>
                <w:rFonts w:eastAsia="Times New Roman" w:cs="Arial"/>
                <w:b/>
                <w:bCs/>
                <w:color w:val="000000"/>
                <w:kern w:val="0"/>
                <w:sz w:val="20"/>
                <w:szCs w:val="20"/>
                <w:lang w:eastAsia="cs-CZ" w:bidi="ar-SA"/>
              </w:rPr>
            </w:pPr>
            <w:bookmarkStart w:id="3" w:name="_Hlk54882925"/>
            <w:r>
              <w:rPr>
                <w:rFonts w:eastAsia="Times New Roman" w:cs="Arial"/>
                <w:b/>
                <w:bCs/>
                <w:color w:val="000000"/>
                <w:kern w:val="0"/>
                <w:sz w:val="20"/>
                <w:szCs w:val="20"/>
                <w:lang w:eastAsia="cs-CZ" w:bidi="ar-SA"/>
              </w:rPr>
              <w:t>Komunikační aktivita</w:t>
            </w:r>
          </w:p>
        </w:tc>
        <w:tc>
          <w:tcPr>
            <w:tcW w:w="627" w:type="pct"/>
            <w:tcBorders>
              <w:top w:val="single" w:sz="8" w:space="0" w:color="auto"/>
              <w:left w:val="nil"/>
              <w:bottom w:val="single" w:sz="8" w:space="0" w:color="auto"/>
              <w:right w:val="single" w:sz="8" w:space="0" w:color="auto"/>
            </w:tcBorders>
            <w:shd w:val="clear" w:color="000000" w:fill="BFBFBF"/>
            <w:vAlign w:val="center"/>
            <w:hideMark/>
          </w:tcPr>
          <w:p w14:paraId="3FBF4A2A" w14:textId="77777777" w:rsidR="00907ABA" w:rsidRDefault="00907ABA" w:rsidP="008203A3">
            <w:pPr>
              <w:widowControl/>
              <w:suppressAutoHyphens w:val="0"/>
              <w:autoSpaceDN/>
              <w:textAlignment w:val="auto"/>
              <w:rPr>
                <w:rFonts w:eastAsia="Times New Roman" w:cs="Arial"/>
                <w:b/>
                <w:bCs/>
                <w:color w:val="000000"/>
                <w:kern w:val="0"/>
                <w:sz w:val="20"/>
                <w:szCs w:val="20"/>
                <w:lang w:eastAsia="cs-CZ" w:bidi="ar-SA"/>
              </w:rPr>
            </w:pPr>
            <w:r>
              <w:rPr>
                <w:rFonts w:eastAsia="Times New Roman" w:cs="Arial"/>
                <w:b/>
                <w:bCs/>
                <w:color w:val="000000"/>
                <w:kern w:val="0"/>
                <w:sz w:val="20"/>
                <w:szCs w:val="22"/>
                <w:lang w:eastAsia="cs-CZ" w:bidi="ar-SA"/>
              </w:rPr>
              <w:t>Cílová skupina</w:t>
            </w:r>
          </w:p>
        </w:tc>
        <w:tc>
          <w:tcPr>
            <w:tcW w:w="1176" w:type="pct"/>
            <w:gridSpan w:val="2"/>
            <w:tcBorders>
              <w:top w:val="single" w:sz="8" w:space="0" w:color="auto"/>
              <w:left w:val="nil"/>
              <w:bottom w:val="single" w:sz="8" w:space="0" w:color="auto"/>
              <w:right w:val="single" w:sz="8" w:space="0" w:color="auto"/>
            </w:tcBorders>
            <w:shd w:val="clear" w:color="000000" w:fill="BFBFBF"/>
            <w:vAlign w:val="center"/>
            <w:hideMark/>
          </w:tcPr>
          <w:p w14:paraId="288D11D0" w14:textId="77777777" w:rsidR="00907ABA" w:rsidRDefault="00907ABA" w:rsidP="008203A3">
            <w:pPr>
              <w:widowControl/>
              <w:suppressAutoHyphens w:val="0"/>
              <w:autoSpaceDN/>
              <w:textAlignment w:val="auto"/>
              <w:rPr>
                <w:rFonts w:eastAsia="Times New Roman" w:cs="Arial"/>
                <w:b/>
                <w:bCs/>
                <w:color w:val="000000"/>
                <w:kern w:val="0"/>
                <w:sz w:val="20"/>
                <w:szCs w:val="20"/>
                <w:lang w:eastAsia="cs-CZ" w:bidi="ar-SA"/>
              </w:rPr>
            </w:pPr>
            <w:r>
              <w:rPr>
                <w:rFonts w:eastAsia="Times New Roman" w:cs="Arial"/>
                <w:b/>
                <w:bCs/>
                <w:color w:val="000000"/>
                <w:kern w:val="0"/>
                <w:sz w:val="20"/>
                <w:szCs w:val="22"/>
                <w:lang w:eastAsia="cs-CZ" w:bidi="ar-SA"/>
              </w:rPr>
              <w:t>Stručný popis aktivity</w:t>
            </w:r>
          </w:p>
        </w:tc>
        <w:tc>
          <w:tcPr>
            <w:tcW w:w="706" w:type="pct"/>
            <w:gridSpan w:val="2"/>
            <w:tcBorders>
              <w:top w:val="single" w:sz="8" w:space="0" w:color="auto"/>
              <w:left w:val="nil"/>
              <w:bottom w:val="single" w:sz="8" w:space="0" w:color="auto"/>
              <w:right w:val="single" w:sz="8" w:space="0" w:color="auto"/>
            </w:tcBorders>
            <w:shd w:val="clear" w:color="000000" w:fill="BFBFBF"/>
            <w:vAlign w:val="center"/>
            <w:hideMark/>
          </w:tcPr>
          <w:p w14:paraId="46F12943" w14:textId="77777777" w:rsidR="00907ABA" w:rsidRDefault="00907ABA" w:rsidP="008203A3">
            <w:pPr>
              <w:widowControl/>
              <w:suppressAutoHyphens w:val="0"/>
              <w:autoSpaceDN/>
              <w:textAlignment w:val="auto"/>
              <w:rPr>
                <w:rFonts w:eastAsia="Times New Roman" w:cs="Arial"/>
                <w:b/>
                <w:bCs/>
                <w:color w:val="000000"/>
                <w:kern w:val="0"/>
                <w:sz w:val="20"/>
                <w:szCs w:val="20"/>
                <w:lang w:eastAsia="cs-CZ" w:bidi="ar-SA"/>
              </w:rPr>
            </w:pPr>
            <w:r>
              <w:rPr>
                <w:rFonts w:eastAsia="Times New Roman" w:cs="Arial"/>
                <w:b/>
                <w:bCs/>
                <w:color w:val="000000"/>
                <w:kern w:val="0"/>
                <w:sz w:val="20"/>
                <w:szCs w:val="22"/>
                <w:lang w:eastAsia="cs-CZ" w:bidi="ar-SA"/>
              </w:rPr>
              <w:t>Plánovaný termín realizace</w:t>
            </w:r>
          </w:p>
        </w:tc>
        <w:tc>
          <w:tcPr>
            <w:tcW w:w="782" w:type="pct"/>
            <w:tcBorders>
              <w:top w:val="single" w:sz="8" w:space="0" w:color="auto"/>
              <w:left w:val="nil"/>
              <w:bottom w:val="single" w:sz="8" w:space="0" w:color="auto"/>
              <w:right w:val="single" w:sz="8" w:space="0" w:color="auto"/>
            </w:tcBorders>
            <w:shd w:val="clear" w:color="000000" w:fill="BFBFBF"/>
            <w:vAlign w:val="center"/>
            <w:hideMark/>
          </w:tcPr>
          <w:p w14:paraId="2CC8BADE" w14:textId="77777777" w:rsidR="00907ABA" w:rsidRDefault="00907ABA" w:rsidP="008203A3">
            <w:pPr>
              <w:widowControl/>
              <w:suppressAutoHyphens w:val="0"/>
              <w:autoSpaceDN/>
              <w:textAlignment w:val="auto"/>
              <w:rPr>
                <w:rFonts w:eastAsia="Times New Roman" w:cs="Arial"/>
                <w:b/>
                <w:bCs/>
                <w:color w:val="000000"/>
                <w:kern w:val="0"/>
                <w:sz w:val="20"/>
                <w:szCs w:val="20"/>
                <w:lang w:eastAsia="cs-CZ" w:bidi="ar-SA"/>
              </w:rPr>
            </w:pPr>
            <w:r>
              <w:rPr>
                <w:rFonts w:eastAsia="Times New Roman" w:cs="Arial"/>
                <w:b/>
                <w:bCs/>
                <w:color w:val="000000"/>
                <w:kern w:val="0"/>
                <w:sz w:val="20"/>
                <w:szCs w:val="22"/>
                <w:lang w:eastAsia="cs-CZ" w:bidi="ar-SA"/>
              </w:rPr>
              <w:t>Plánované náklady na aktivitu (Kč bez DPH)</w:t>
            </w:r>
          </w:p>
        </w:tc>
        <w:tc>
          <w:tcPr>
            <w:tcW w:w="852" w:type="pct"/>
            <w:gridSpan w:val="2"/>
            <w:tcBorders>
              <w:top w:val="single" w:sz="8" w:space="0" w:color="auto"/>
              <w:left w:val="nil"/>
              <w:bottom w:val="single" w:sz="8" w:space="0" w:color="auto"/>
              <w:right w:val="single" w:sz="8" w:space="0" w:color="auto"/>
            </w:tcBorders>
            <w:shd w:val="clear" w:color="000000" w:fill="BFBFBF"/>
            <w:vAlign w:val="center"/>
            <w:hideMark/>
          </w:tcPr>
          <w:p w14:paraId="2BB5B416" w14:textId="77777777" w:rsidR="00907ABA" w:rsidRDefault="00907ABA" w:rsidP="008203A3">
            <w:pPr>
              <w:widowControl/>
              <w:suppressAutoHyphens w:val="0"/>
              <w:autoSpaceDN/>
              <w:textAlignment w:val="auto"/>
              <w:rPr>
                <w:rFonts w:eastAsia="Times New Roman" w:cs="Arial"/>
                <w:b/>
                <w:bCs/>
                <w:color w:val="000000"/>
                <w:kern w:val="0"/>
                <w:sz w:val="20"/>
                <w:szCs w:val="20"/>
                <w:lang w:eastAsia="cs-CZ" w:bidi="ar-SA"/>
              </w:rPr>
            </w:pPr>
            <w:r>
              <w:rPr>
                <w:rFonts w:eastAsia="Times New Roman" w:cs="Arial"/>
                <w:b/>
                <w:bCs/>
                <w:color w:val="000000"/>
                <w:kern w:val="0"/>
                <w:sz w:val="20"/>
                <w:szCs w:val="22"/>
                <w:lang w:eastAsia="cs-CZ" w:bidi="ar-SA"/>
              </w:rPr>
              <w:t>Poznámka</w:t>
            </w:r>
          </w:p>
        </w:tc>
      </w:tr>
      <w:bookmarkEnd w:id="3"/>
      <w:tr w:rsidR="00907ABA" w:rsidRPr="00296369" w14:paraId="13F15FDA" w14:textId="77777777" w:rsidTr="008203A3">
        <w:trPr>
          <w:cantSplit/>
          <w:trHeight w:val="270"/>
        </w:trPr>
        <w:tc>
          <w:tcPr>
            <w:tcW w:w="5000" w:type="pct"/>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163F42C6" w14:textId="77777777" w:rsidR="00907ABA" w:rsidRPr="00296369" w:rsidRDefault="00907ABA" w:rsidP="008203A3">
            <w:pPr>
              <w:widowControl/>
              <w:suppressAutoHyphens w:val="0"/>
              <w:autoSpaceDN/>
              <w:spacing w:before="60" w:after="60"/>
              <w:textAlignment w:val="auto"/>
              <w:rPr>
                <w:rFonts w:eastAsia="Times New Roman" w:cs="Arial"/>
                <w:b/>
                <w:bCs/>
                <w:color w:val="000000"/>
                <w:kern w:val="0"/>
                <w:sz w:val="24"/>
                <w:lang w:eastAsia="cs-CZ" w:bidi="ar-SA"/>
              </w:rPr>
            </w:pPr>
            <w:r w:rsidRPr="00296369">
              <w:rPr>
                <w:rFonts w:eastAsia="Times New Roman" w:cs="Arial"/>
                <w:b/>
                <w:bCs/>
                <w:color w:val="000000"/>
                <w:kern w:val="0"/>
                <w:sz w:val="24"/>
                <w:lang w:eastAsia="cs-CZ" w:bidi="ar-SA"/>
              </w:rPr>
              <w:t>AKTIVITY PLÁNOVANÉ V RÁMCI ZAKÁZKY (jsou podmíněné procesem VŘ)</w:t>
            </w:r>
          </w:p>
        </w:tc>
      </w:tr>
      <w:tr w:rsidR="00907ABA" w14:paraId="75951A20" w14:textId="77777777" w:rsidTr="008203A3">
        <w:trPr>
          <w:cantSplit/>
          <w:trHeight w:val="333"/>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2DF6F155" w14:textId="77777777" w:rsidR="00907ABA" w:rsidRDefault="00907ABA" w:rsidP="008203A3">
            <w:pPr>
              <w:widowControl/>
              <w:suppressAutoHyphens w:val="0"/>
              <w:autoSpaceDN/>
              <w:textAlignment w:val="auto"/>
              <w:rPr>
                <w:rFonts w:eastAsia="Times New Roman" w:cs="Arial"/>
                <w:b/>
                <w:bCs/>
                <w:color w:val="000000"/>
                <w:kern w:val="0"/>
                <w:sz w:val="20"/>
                <w:szCs w:val="20"/>
                <w:lang w:eastAsia="cs-CZ" w:bidi="ar-SA"/>
              </w:rPr>
            </w:pPr>
            <w:r>
              <w:rPr>
                <w:rFonts w:eastAsia="Times New Roman" w:cs="Arial"/>
                <w:b/>
                <w:bCs/>
                <w:color w:val="000000"/>
                <w:kern w:val="0"/>
                <w:sz w:val="20"/>
                <w:szCs w:val="20"/>
                <w:lang w:eastAsia="cs-CZ" w:bidi="ar-SA"/>
              </w:rPr>
              <w:t>AKCE</w:t>
            </w:r>
          </w:p>
        </w:tc>
      </w:tr>
      <w:tr w:rsidR="00907ABA" w14:paraId="68C8CA86" w14:textId="77777777" w:rsidTr="00DF7397">
        <w:trPr>
          <w:cantSplit/>
          <w:trHeight w:val="270"/>
        </w:trPr>
        <w:tc>
          <w:tcPr>
            <w:tcW w:w="858" w:type="pct"/>
            <w:gridSpan w:val="2"/>
            <w:tcBorders>
              <w:top w:val="nil"/>
              <w:left w:val="single" w:sz="8" w:space="0" w:color="auto"/>
              <w:bottom w:val="single" w:sz="8" w:space="0" w:color="auto"/>
              <w:right w:val="single" w:sz="8" w:space="0" w:color="auto"/>
            </w:tcBorders>
            <w:shd w:val="clear" w:color="auto" w:fill="auto"/>
            <w:vAlign w:val="center"/>
            <w:hideMark/>
          </w:tcPr>
          <w:p w14:paraId="74182C11" w14:textId="77777777" w:rsidR="00907ABA" w:rsidRDefault="00907ABA" w:rsidP="008203A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Prezentace úspěšných projektů</w:t>
            </w:r>
          </w:p>
        </w:tc>
        <w:tc>
          <w:tcPr>
            <w:tcW w:w="627" w:type="pct"/>
            <w:tcBorders>
              <w:top w:val="nil"/>
              <w:left w:val="nil"/>
              <w:bottom w:val="single" w:sz="8" w:space="0" w:color="auto"/>
              <w:right w:val="single" w:sz="8" w:space="0" w:color="auto"/>
            </w:tcBorders>
            <w:shd w:val="clear" w:color="auto" w:fill="auto"/>
            <w:vAlign w:val="center"/>
            <w:hideMark/>
          </w:tcPr>
          <w:p w14:paraId="5E5F7E7C" w14:textId="77777777" w:rsidR="00907ABA" w:rsidRDefault="00907ABA" w:rsidP="008203A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Široká veřejnost</w:t>
            </w:r>
          </w:p>
        </w:tc>
        <w:tc>
          <w:tcPr>
            <w:tcW w:w="1176" w:type="pct"/>
            <w:gridSpan w:val="2"/>
            <w:tcBorders>
              <w:top w:val="nil"/>
              <w:left w:val="nil"/>
              <w:bottom w:val="single" w:sz="8" w:space="0" w:color="auto"/>
              <w:right w:val="single" w:sz="8" w:space="0" w:color="auto"/>
            </w:tcBorders>
            <w:shd w:val="clear" w:color="auto" w:fill="auto"/>
            <w:vAlign w:val="center"/>
            <w:hideMark/>
          </w:tcPr>
          <w:p w14:paraId="1084540F" w14:textId="77777777" w:rsidR="00907ABA" w:rsidRDefault="00907ABA" w:rsidP="008203A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Prezentace úspěšných projektů realizovaných z OP PPR v rámci účasti na veletrzích, expech, výstavách, akcích MHMP, MČ, případně organizace vlastní propagační akce.</w:t>
            </w:r>
          </w:p>
        </w:tc>
        <w:tc>
          <w:tcPr>
            <w:tcW w:w="706" w:type="pct"/>
            <w:gridSpan w:val="2"/>
            <w:tcBorders>
              <w:top w:val="nil"/>
              <w:left w:val="nil"/>
              <w:bottom w:val="single" w:sz="8" w:space="0" w:color="auto"/>
              <w:right w:val="single" w:sz="8" w:space="0" w:color="auto"/>
            </w:tcBorders>
            <w:shd w:val="clear" w:color="auto" w:fill="auto"/>
            <w:vAlign w:val="center"/>
            <w:hideMark/>
          </w:tcPr>
          <w:p w14:paraId="3F998456" w14:textId="61866EE4" w:rsidR="00907ABA" w:rsidRDefault="00A53427" w:rsidP="008203A3">
            <w:pPr>
              <w:widowControl/>
              <w:suppressAutoHyphens w:val="0"/>
              <w:autoSpaceDN/>
              <w:jc w:val="center"/>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2022, 2023</w:t>
            </w:r>
          </w:p>
        </w:tc>
        <w:tc>
          <w:tcPr>
            <w:tcW w:w="782" w:type="pct"/>
            <w:tcBorders>
              <w:top w:val="nil"/>
              <w:left w:val="nil"/>
              <w:bottom w:val="single" w:sz="8" w:space="0" w:color="auto"/>
              <w:right w:val="single" w:sz="8" w:space="0" w:color="auto"/>
            </w:tcBorders>
            <w:shd w:val="clear" w:color="auto" w:fill="auto"/>
            <w:vAlign w:val="center"/>
            <w:hideMark/>
          </w:tcPr>
          <w:p w14:paraId="7F76BC9E" w14:textId="10C267D4" w:rsidR="00907ABA" w:rsidRDefault="00123069" w:rsidP="00123069">
            <w:pPr>
              <w:widowControl/>
              <w:suppressAutoHyphens w:val="0"/>
              <w:autoSpaceDN/>
              <w:jc w:val="center"/>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1 750 000</w:t>
            </w:r>
          </w:p>
        </w:tc>
        <w:tc>
          <w:tcPr>
            <w:tcW w:w="852" w:type="pct"/>
            <w:gridSpan w:val="2"/>
            <w:tcBorders>
              <w:top w:val="nil"/>
              <w:left w:val="nil"/>
              <w:bottom w:val="single" w:sz="8" w:space="0" w:color="auto"/>
              <w:right w:val="single" w:sz="8" w:space="0" w:color="auto"/>
            </w:tcBorders>
            <w:shd w:val="clear" w:color="auto" w:fill="auto"/>
            <w:vAlign w:val="center"/>
          </w:tcPr>
          <w:p w14:paraId="092EF063" w14:textId="0D15FADF" w:rsidR="00907ABA" w:rsidRDefault="00907ABA"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907ABA" w:rsidRPr="0031235C" w14:paraId="4713911D" w14:textId="77777777" w:rsidTr="00DF7397">
        <w:trPr>
          <w:cantSplit/>
          <w:trHeight w:val="435"/>
        </w:trPr>
        <w:tc>
          <w:tcPr>
            <w:tcW w:w="3366" w:type="pct"/>
            <w:gridSpan w:val="7"/>
            <w:tcBorders>
              <w:top w:val="nil"/>
              <w:left w:val="single" w:sz="8" w:space="0" w:color="auto"/>
              <w:bottom w:val="single" w:sz="8" w:space="0" w:color="auto"/>
              <w:right w:val="single" w:sz="8" w:space="0" w:color="auto"/>
            </w:tcBorders>
            <w:shd w:val="clear" w:color="auto" w:fill="auto"/>
            <w:vAlign w:val="center"/>
          </w:tcPr>
          <w:p w14:paraId="7A0E583C" w14:textId="77777777" w:rsidR="00907ABA" w:rsidRPr="0031235C" w:rsidRDefault="00907ABA" w:rsidP="008203A3">
            <w:pPr>
              <w:widowControl/>
              <w:suppressAutoHyphens w:val="0"/>
              <w:autoSpaceDN/>
              <w:textAlignment w:val="auto"/>
              <w:rPr>
                <w:rFonts w:eastAsia="Times New Roman" w:cs="Arial"/>
                <w:b/>
                <w:bCs/>
                <w:color w:val="000000"/>
                <w:kern w:val="0"/>
                <w:sz w:val="20"/>
                <w:szCs w:val="20"/>
                <w:lang w:eastAsia="cs-CZ" w:bidi="ar-SA"/>
              </w:rPr>
            </w:pPr>
            <w:r w:rsidRPr="0031235C">
              <w:rPr>
                <w:rFonts w:eastAsia="Times New Roman" w:cs="Arial"/>
                <w:b/>
                <w:bCs/>
                <w:color w:val="000000"/>
                <w:kern w:val="0"/>
                <w:sz w:val="20"/>
                <w:szCs w:val="20"/>
                <w:lang w:eastAsia="cs-CZ" w:bidi="ar-SA"/>
              </w:rPr>
              <w:t>Předpokládaná hodnota Akce</w:t>
            </w:r>
          </w:p>
        </w:tc>
        <w:tc>
          <w:tcPr>
            <w:tcW w:w="1634" w:type="pct"/>
            <w:gridSpan w:val="3"/>
            <w:tcBorders>
              <w:top w:val="nil"/>
              <w:left w:val="nil"/>
              <w:bottom w:val="single" w:sz="8" w:space="0" w:color="auto"/>
              <w:right w:val="single" w:sz="8" w:space="0" w:color="auto"/>
            </w:tcBorders>
            <w:shd w:val="clear" w:color="auto" w:fill="auto"/>
            <w:vAlign w:val="center"/>
          </w:tcPr>
          <w:p w14:paraId="135BE2AC" w14:textId="5189E1EA" w:rsidR="00907ABA" w:rsidRPr="0031235C" w:rsidRDefault="00907ABA" w:rsidP="008203A3">
            <w:pPr>
              <w:widowControl/>
              <w:suppressAutoHyphens w:val="0"/>
              <w:autoSpaceDN/>
              <w:textAlignment w:val="auto"/>
              <w:rPr>
                <w:rFonts w:eastAsia="Times New Roman" w:cs="Arial"/>
                <w:b/>
                <w:bCs/>
                <w:color w:val="000000"/>
                <w:kern w:val="0"/>
                <w:sz w:val="20"/>
                <w:szCs w:val="20"/>
                <w:lang w:eastAsia="cs-CZ" w:bidi="ar-SA"/>
              </w:rPr>
            </w:pPr>
            <w:r w:rsidRPr="0031235C">
              <w:rPr>
                <w:rFonts w:eastAsia="Times New Roman" w:cs="Arial"/>
                <w:b/>
                <w:bCs/>
                <w:color w:val="000000"/>
                <w:kern w:val="0"/>
                <w:sz w:val="20"/>
                <w:szCs w:val="20"/>
                <w:lang w:eastAsia="cs-CZ" w:bidi="ar-SA"/>
              </w:rPr>
              <w:t>1 750</w:t>
            </w:r>
            <w:r w:rsidR="0026122F">
              <w:rPr>
                <w:rFonts w:eastAsia="Times New Roman" w:cs="Arial"/>
                <w:b/>
                <w:bCs/>
                <w:color w:val="000000"/>
                <w:kern w:val="0"/>
                <w:sz w:val="20"/>
                <w:szCs w:val="20"/>
                <w:lang w:eastAsia="cs-CZ" w:bidi="ar-SA"/>
              </w:rPr>
              <w:t> </w:t>
            </w:r>
            <w:r w:rsidRPr="0031235C">
              <w:rPr>
                <w:rFonts w:eastAsia="Times New Roman" w:cs="Arial"/>
                <w:b/>
                <w:bCs/>
                <w:color w:val="000000"/>
                <w:kern w:val="0"/>
                <w:sz w:val="20"/>
                <w:szCs w:val="20"/>
                <w:lang w:eastAsia="cs-CZ" w:bidi="ar-SA"/>
              </w:rPr>
              <w:t>000</w:t>
            </w:r>
            <w:r w:rsidR="0026122F">
              <w:rPr>
                <w:rFonts w:eastAsia="Times New Roman" w:cs="Arial"/>
                <w:b/>
                <w:bCs/>
                <w:color w:val="000000"/>
                <w:kern w:val="0"/>
                <w:sz w:val="20"/>
                <w:szCs w:val="20"/>
                <w:lang w:eastAsia="cs-CZ" w:bidi="ar-SA"/>
              </w:rPr>
              <w:t xml:space="preserve"> Kč</w:t>
            </w:r>
          </w:p>
        </w:tc>
      </w:tr>
      <w:tr w:rsidR="00907ABA" w14:paraId="6C869F2D" w14:textId="77777777" w:rsidTr="008203A3">
        <w:trPr>
          <w:cantSplit/>
          <w:trHeight w:val="357"/>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54B2DAF4" w14:textId="77777777" w:rsidR="00907ABA" w:rsidRDefault="00907ABA" w:rsidP="008203A3">
            <w:pPr>
              <w:widowControl/>
              <w:suppressAutoHyphens w:val="0"/>
              <w:autoSpaceDN/>
              <w:textAlignment w:val="auto"/>
              <w:rPr>
                <w:rFonts w:eastAsia="Times New Roman" w:cs="Arial"/>
                <w:b/>
                <w:bCs/>
                <w:color w:val="000000"/>
                <w:kern w:val="0"/>
                <w:sz w:val="20"/>
                <w:szCs w:val="20"/>
                <w:lang w:eastAsia="cs-CZ" w:bidi="ar-SA"/>
              </w:rPr>
            </w:pPr>
            <w:r>
              <w:rPr>
                <w:rFonts w:eastAsia="Times New Roman" w:cs="Arial"/>
                <w:b/>
                <w:bCs/>
                <w:color w:val="000000"/>
                <w:kern w:val="0"/>
                <w:sz w:val="20"/>
                <w:szCs w:val="20"/>
                <w:lang w:eastAsia="cs-CZ" w:bidi="ar-SA"/>
              </w:rPr>
              <w:t>MÉDIA</w:t>
            </w:r>
          </w:p>
        </w:tc>
      </w:tr>
      <w:tr w:rsidR="0012702E" w14:paraId="5AC5E68B" w14:textId="77777777" w:rsidTr="00DF7397">
        <w:trPr>
          <w:cantSplit/>
          <w:trHeight w:val="525"/>
        </w:trPr>
        <w:tc>
          <w:tcPr>
            <w:tcW w:w="858"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39567B4"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OOH </w:t>
            </w:r>
          </w:p>
        </w:tc>
        <w:tc>
          <w:tcPr>
            <w:tcW w:w="627" w:type="pct"/>
            <w:tcBorders>
              <w:top w:val="nil"/>
              <w:left w:val="nil"/>
              <w:bottom w:val="single" w:sz="8" w:space="0" w:color="auto"/>
              <w:right w:val="single" w:sz="8" w:space="0" w:color="auto"/>
            </w:tcBorders>
            <w:shd w:val="clear" w:color="auto" w:fill="auto"/>
            <w:vAlign w:val="center"/>
            <w:hideMark/>
          </w:tcPr>
          <w:p w14:paraId="15B81CAA"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Široká veřejnost</w:t>
            </w:r>
          </w:p>
        </w:tc>
        <w:tc>
          <w:tcPr>
            <w:tcW w:w="1176" w:type="pct"/>
            <w:gridSpan w:val="2"/>
            <w:tcBorders>
              <w:top w:val="nil"/>
              <w:left w:val="nil"/>
              <w:bottom w:val="single" w:sz="8" w:space="0" w:color="auto"/>
              <w:right w:val="single" w:sz="8" w:space="0" w:color="auto"/>
            </w:tcBorders>
            <w:shd w:val="clear" w:color="auto" w:fill="auto"/>
            <w:vAlign w:val="center"/>
            <w:hideMark/>
          </w:tcPr>
          <w:p w14:paraId="5330690B"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MHD Praha – metro linky A, B, C</w:t>
            </w:r>
          </w:p>
        </w:tc>
        <w:tc>
          <w:tcPr>
            <w:tcW w:w="706" w:type="pct"/>
            <w:gridSpan w:val="2"/>
            <w:tcBorders>
              <w:top w:val="nil"/>
              <w:left w:val="nil"/>
              <w:bottom w:val="single" w:sz="8" w:space="0" w:color="auto"/>
              <w:right w:val="single" w:sz="8" w:space="0" w:color="auto"/>
            </w:tcBorders>
            <w:shd w:val="clear" w:color="auto" w:fill="auto"/>
            <w:hideMark/>
          </w:tcPr>
          <w:p w14:paraId="688B2CAB" w14:textId="77777777" w:rsidR="00600319" w:rsidRDefault="00600319" w:rsidP="0012702E">
            <w:pPr>
              <w:widowControl/>
              <w:suppressAutoHyphens w:val="0"/>
              <w:autoSpaceDN/>
              <w:jc w:val="center"/>
              <w:textAlignment w:val="auto"/>
              <w:rPr>
                <w:rFonts w:eastAsia="Times New Roman" w:cs="Arial"/>
                <w:color w:val="000000"/>
                <w:kern w:val="0"/>
                <w:sz w:val="20"/>
                <w:szCs w:val="20"/>
                <w:lang w:eastAsia="cs-CZ" w:bidi="ar-SA"/>
              </w:rPr>
            </w:pPr>
          </w:p>
          <w:p w14:paraId="033AA92F" w14:textId="47C4352B" w:rsidR="0012702E" w:rsidRDefault="0012702E" w:rsidP="0012702E">
            <w:pPr>
              <w:widowControl/>
              <w:suppressAutoHyphens w:val="0"/>
              <w:autoSpaceDN/>
              <w:jc w:val="center"/>
              <w:textAlignment w:val="auto"/>
              <w:rPr>
                <w:rFonts w:eastAsia="Times New Roman" w:cs="Arial"/>
                <w:color w:val="000000"/>
                <w:kern w:val="0"/>
                <w:sz w:val="20"/>
                <w:szCs w:val="20"/>
                <w:lang w:eastAsia="cs-CZ" w:bidi="ar-SA"/>
              </w:rPr>
            </w:pPr>
            <w:r w:rsidRPr="00C73955">
              <w:rPr>
                <w:rFonts w:eastAsia="Times New Roman" w:cs="Arial"/>
                <w:color w:val="000000"/>
                <w:kern w:val="0"/>
                <w:sz w:val="20"/>
                <w:szCs w:val="20"/>
                <w:lang w:eastAsia="cs-CZ" w:bidi="ar-SA"/>
              </w:rPr>
              <w:t>2022</w:t>
            </w:r>
          </w:p>
        </w:tc>
        <w:tc>
          <w:tcPr>
            <w:tcW w:w="782" w:type="pct"/>
            <w:tcBorders>
              <w:top w:val="nil"/>
              <w:left w:val="nil"/>
              <w:bottom w:val="single" w:sz="8" w:space="0" w:color="auto"/>
              <w:right w:val="single" w:sz="4" w:space="0" w:color="auto"/>
            </w:tcBorders>
            <w:shd w:val="clear" w:color="auto" w:fill="auto"/>
            <w:vAlign w:val="center"/>
          </w:tcPr>
          <w:p w14:paraId="7C792FE9" w14:textId="3670C24F" w:rsidR="0012702E" w:rsidRPr="00680B9B" w:rsidRDefault="0012702E" w:rsidP="0012702E">
            <w:pPr>
              <w:jc w:val="center"/>
              <w:rPr>
                <w:rFonts w:cs="Arial"/>
                <w:color w:val="000000"/>
                <w:sz w:val="20"/>
                <w:szCs w:val="20"/>
              </w:rPr>
            </w:pPr>
            <w:r>
              <w:rPr>
                <w:rFonts w:eastAsia="Times New Roman" w:cs="Arial"/>
                <w:color w:val="000000"/>
                <w:kern w:val="0"/>
                <w:sz w:val="20"/>
                <w:szCs w:val="20"/>
                <w:lang w:eastAsia="cs-CZ" w:bidi="ar-SA"/>
              </w:rPr>
              <w:t>1 548 300</w:t>
            </w:r>
          </w:p>
        </w:tc>
        <w:tc>
          <w:tcPr>
            <w:tcW w:w="8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2FF48F" w14:textId="1F30DC54" w:rsidR="0012702E"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12702E" w14:paraId="2293BA02" w14:textId="77777777" w:rsidTr="00DF7397">
        <w:trPr>
          <w:cantSplit/>
          <w:trHeight w:val="525"/>
        </w:trPr>
        <w:tc>
          <w:tcPr>
            <w:tcW w:w="858" w:type="pct"/>
            <w:gridSpan w:val="2"/>
            <w:vMerge/>
            <w:tcBorders>
              <w:top w:val="nil"/>
              <w:left w:val="single" w:sz="8" w:space="0" w:color="auto"/>
              <w:bottom w:val="single" w:sz="8" w:space="0" w:color="000000"/>
              <w:right w:val="single" w:sz="8" w:space="0" w:color="auto"/>
            </w:tcBorders>
            <w:vAlign w:val="center"/>
            <w:hideMark/>
          </w:tcPr>
          <w:p w14:paraId="752A3F1B"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p>
        </w:tc>
        <w:tc>
          <w:tcPr>
            <w:tcW w:w="627" w:type="pct"/>
            <w:tcBorders>
              <w:top w:val="nil"/>
              <w:left w:val="nil"/>
              <w:bottom w:val="single" w:sz="8" w:space="0" w:color="auto"/>
              <w:right w:val="single" w:sz="8" w:space="0" w:color="auto"/>
            </w:tcBorders>
            <w:shd w:val="clear" w:color="auto" w:fill="auto"/>
            <w:vAlign w:val="center"/>
            <w:hideMark/>
          </w:tcPr>
          <w:p w14:paraId="70C3DC20"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Široká veřejnost</w:t>
            </w:r>
          </w:p>
        </w:tc>
        <w:tc>
          <w:tcPr>
            <w:tcW w:w="1176" w:type="pct"/>
            <w:gridSpan w:val="2"/>
            <w:tcBorders>
              <w:top w:val="nil"/>
              <w:left w:val="nil"/>
              <w:bottom w:val="single" w:sz="8" w:space="0" w:color="auto"/>
              <w:right w:val="single" w:sz="8" w:space="0" w:color="auto"/>
            </w:tcBorders>
            <w:shd w:val="clear" w:color="auto" w:fill="auto"/>
            <w:vAlign w:val="center"/>
            <w:hideMark/>
          </w:tcPr>
          <w:p w14:paraId="24E0B86E"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MHD Praha –tramvaje</w:t>
            </w:r>
          </w:p>
        </w:tc>
        <w:tc>
          <w:tcPr>
            <w:tcW w:w="706" w:type="pct"/>
            <w:gridSpan w:val="2"/>
            <w:tcBorders>
              <w:top w:val="nil"/>
              <w:left w:val="nil"/>
              <w:bottom w:val="single" w:sz="8" w:space="0" w:color="auto"/>
              <w:right w:val="single" w:sz="8" w:space="0" w:color="auto"/>
            </w:tcBorders>
            <w:shd w:val="clear" w:color="auto" w:fill="auto"/>
            <w:hideMark/>
          </w:tcPr>
          <w:p w14:paraId="3E3D8732" w14:textId="77777777" w:rsidR="00600319" w:rsidRDefault="00600319" w:rsidP="0012702E">
            <w:pPr>
              <w:widowControl/>
              <w:suppressAutoHyphens w:val="0"/>
              <w:autoSpaceDN/>
              <w:jc w:val="center"/>
              <w:textAlignment w:val="auto"/>
              <w:rPr>
                <w:rFonts w:eastAsia="Times New Roman" w:cs="Arial"/>
                <w:color w:val="000000"/>
                <w:kern w:val="0"/>
                <w:sz w:val="20"/>
                <w:szCs w:val="20"/>
                <w:lang w:eastAsia="cs-CZ" w:bidi="ar-SA"/>
              </w:rPr>
            </w:pPr>
          </w:p>
          <w:p w14:paraId="5C1010BA" w14:textId="10A1D26B" w:rsidR="0012702E" w:rsidRDefault="0012702E" w:rsidP="0012702E">
            <w:pPr>
              <w:widowControl/>
              <w:suppressAutoHyphens w:val="0"/>
              <w:autoSpaceDN/>
              <w:jc w:val="center"/>
              <w:textAlignment w:val="auto"/>
              <w:rPr>
                <w:rFonts w:eastAsia="Times New Roman" w:cs="Arial"/>
                <w:color w:val="000000"/>
                <w:kern w:val="0"/>
                <w:sz w:val="20"/>
                <w:szCs w:val="20"/>
                <w:lang w:eastAsia="cs-CZ" w:bidi="ar-SA"/>
              </w:rPr>
            </w:pPr>
            <w:r w:rsidRPr="00C73955">
              <w:rPr>
                <w:rFonts w:eastAsia="Times New Roman" w:cs="Arial"/>
                <w:color w:val="000000"/>
                <w:kern w:val="0"/>
                <w:sz w:val="20"/>
                <w:szCs w:val="20"/>
                <w:lang w:eastAsia="cs-CZ" w:bidi="ar-SA"/>
              </w:rPr>
              <w:t>2022</w:t>
            </w:r>
          </w:p>
        </w:tc>
        <w:tc>
          <w:tcPr>
            <w:tcW w:w="782" w:type="pct"/>
            <w:tcBorders>
              <w:top w:val="nil"/>
              <w:left w:val="nil"/>
              <w:bottom w:val="single" w:sz="8" w:space="0" w:color="auto"/>
              <w:right w:val="single" w:sz="4" w:space="0" w:color="auto"/>
            </w:tcBorders>
            <w:shd w:val="clear" w:color="auto" w:fill="FFFFFF" w:themeFill="background1"/>
            <w:vAlign w:val="center"/>
          </w:tcPr>
          <w:p w14:paraId="6F5E9552" w14:textId="23DF4C16" w:rsidR="0012702E" w:rsidRPr="001933D2" w:rsidRDefault="0012702E" w:rsidP="0012702E">
            <w:pPr>
              <w:jc w:val="center"/>
              <w:rPr>
                <w:rFonts w:cs="Arial"/>
                <w:color w:val="000000"/>
                <w:sz w:val="20"/>
                <w:szCs w:val="20"/>
              </w:rPr>
            </w:pPr>
            <w:r>
              <w:rPr>
                <w:rFonts w:eastAsia="Times New Roman" w:cs="Arial"/>
                <w:color w:val="000000"/>
                <w:kern w:val="0"/>
                <w:sz w:val="20"/>
                <w:szCs w:val="20"/>
                <w:lang w:eastAsia="cs-CZ" w:bidi="ar-SA"/>
              </w:rPr>
              <w:t>1 040 400</w:t>
            </w:r>
          </w:p>
        </w:tc>
        <w:tc>
          <w:tcPr>
            <w:tcW w:w="8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35E42" w14:textId="1F460219" w:rsidR="0012702E"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12702E" w14:paraId="06FADB5A" w14:textId="77777777" w:rsidTr="00DF7397">
        <w:trPr>
          <w:cantSplit/>
          <w:trHeight w:val="1110"/>
        </w:trPr>
        <w:tc>
          <w:tcPr>
            <w:tcW w:w="858" w:type="pct"/>
            <w:gridSpan w:val="2"/>
            <w:tcBorders>
              <w:top w:val="nil"/>
              <w:left w:val="single" w:sz="8" w:space="0" w:color="auto"/>
              <w:bottom w:val="single" w:sz="4" w:space="0" w:color="auto"/>
              <w:right w:val="single" w:sz="8" w:space="0" w:color="auto"/>
            </w:tcBorders>
            <w:shd w:val="clear" w:color="auto" w:fill="auto"/>
            <w:vAlign w:val="center"/>
            <w:hideMark/>
          </w:tcPr>
          <w:p w14:paraId="1853A2C4"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Internet – zpravodajské weby, sekce Zpravodajství</w:t>
            </w:r>
          </w:p>
        </w:tc>
        <w:tc>
          <w:tcPr>
            <w:tcW w:w="627" w:type="pct"/>
            <w:tcBorders>
              <w:top w:val="nil"/>
              <w:left w:val="nil"/>
              <w:bottom w:val="single" w:sz="4" w:space="0" w:color="auto"/>
              <w:right w:val="single" w:sz="8" w:space="0" w:color="auto"/>
            </w:tcBorders>
            <w:shd w:val="clear" w:color="auto" w:fill="auto"/>
            <w:vAlign w:val="center"/>
            <w:hideMark/>
          </w:tcPr>
          <w:p w14:paraId="5B97E9FB"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Široká veřejnost</w:t>
            </w:r>
          </w:p>
        </w:tc>
        <w:tc>
          <w:tcPr>
            <w:tcW w:w="1176" w:type="pct"/>
            <w:gridSpan w:val="2"/>
            <w:tcBorders>
              <w:top w:val="nil"/>
              <w:left w:val="nil"/>
              <w:bottom w:val="single" w:sz="4" w:space="0" w:color="auto"/>
              <w:right w:val="single" w:sz="8" w:space="0" w:color="auto"/>
            </w:tcBorders>
            <w:shd w:val="clear" w:color="auto" w:fill="auto"/>
            <w:vAlign w:val="center"/>
            <w:hideMark/>
          </w:tcPr>
          <w:p w14:paraId="6DF82589"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Branding </w:t>
            </w:r>
          </w:p>
        </w:tc>
        <w:tc>
          <w:tcPr>
            <w:tcW w:w="706" w:type="pct"/>
            <w:gridSpan w:val="2"/>
            <w:tcBorders>
              <w:top w:val="nil"/>
              <w:left w:val="nil"/>
              <w:bottom w:val="single" w:sz="4" w:space="0" w:color="auto"/>
              <w:right w:val="single" w:sz="8" w:space="0" w:color="auto"/>
            </w:tcBorders>
            <w:shd w:val="clear" w:color="auto" w:fill="auto"/>
            <w:hideMark/>
          </w:tcPr>
          <w:p w14:paraId="5978524B" w14:textId="77777777" w:rsidR="00600319" w:rsidRDefault="00600319" w:rsidP="00647495">
            <w:pPr>
              <w:widowControl/>
              <w:suppressAutoHyphens w:val="0"/>
              <w:autoSpaceDN/>
              <w:jc w:val="center"/>
              <w:textAlignment w:val="auto"/>
              <w:rPr>
                <w:rFonts w:eastAsia="Times New Roman" w:cs="Arial"/>
                <w:color w:val="000000"/>
                <w:kern w:val="0"/>
                <w:sz w:val="20"/>
                <w:szCs w:val="20"/>
                <w:lang w:eastAsia="cs-CZ" w:bidi="ar-SA"/>
              </w:rPr>
            </w:pPr>
          </w:p>
          <w:p w14:paraId="77F9EBDF" w14:textId="77777777" w:rsidR="00600319" w:rsidRDefault="00600319" w:rsidP="00647495">
            <w:pPr>
              <w:widowControl/>
              <w:suppressAutoHyphens w:val="0"/>
              <w:autoSpaceDN/>
              <w:jc w:val="center"/>
              <w:textAlignment w:val="auto"/>
              <w:rPr>
                <w:rFonts w:eastAsia="Times New Roman" w:cs="Arial"/>
                <w:color w:val="000000"/>
                <w:kern w:val="0"/>
                <w:sz w:val="20"/>
                <w:szCs w:val="20"/>
                <w:lang w:eastAsia="cs-CZ" w:bidi="ar-SA"/>
              </w:rPr>
            </w:pPr>
          </w:p>
          <w:p w14:paraId="63C4F36D" w14:textId="2AB330D4" w:rsidR="0012702E" w:rsidRDefault="0012702E" w:rsidP="00647495">
            <w:pPr>
              <w:widowControl/>
              <w:suppressAutoHyphens w:val="0"/>
              <w:autoSpaceDN/>
              <w:jc w:val="center"/>
              <w:textAlignment w:val="auto"/>
              <w:rPr>
                <w:rFonts w:eastAsia="Times New Roman" w:cs="Arial"/>
                <w:color w:val="000000"/>
                <w:kern w:val="0"/>
                <w:sz w:val="20"/>
                <w:szCs w:val="20"/>
                <w:lang w:eastAsia="cs-CZ" w:bidi="ar-SA"/>
              </w:rPr>
            </w:pPr>
            <w:r w:rsidRPr="00C73955">
              <w:rPr>
                <w:rFonts w:eastAsia="Times New Roman" w:cs="Arial"/>
                <w:color w:val="000000"/>
                <w:kern w:val="0"/>
                <w:sz w:val="20"/>
                <w:szCs w:val="20"/>
                <w:lang w:eastAsia="cs-CZ" w:bidi="ar-SA"/>
              </w:rPr>
              <w:t>2022</w:t>
            </w:r>
          </w:p>
        </w:tc>
        <w:tc>
          <w:tcPr>
            <w:tcW w:w="782" w:type="pct"/>
            <w:tcBorders>
              <w:top w:val="nil"/>
              <w:left w:val="nil"/>
              <w:bottom w:val="single" w:sz="4" w:space="0" w:color="auto"/>
              <w:right w:val="single" w:sz="4" w:space="0" w:color="auto"/>
            </w:tcBorders>
            <w:shd w:val="clear" w:color="auto" w:fill="FFFFFF" w:themeFill="background1"/>
            <w:vAlign w:val="center"/>
          </w:tcPr>
          <w:p w14:paraId="15BB83C7" w14:textId="21E8DB7D" w:rsidR="0012702E" w:rsidRDefault="00F60036" w:rsidP="0012702E">
            <w:pPr>
              <w:jc w:val="center"/>
              <w:rPr>
                <w:rFonts w:cs="Arial"/>
                <w:color w:val="000000"/>
                <w:sz w:val="20"/>
                <w:szCs w:val="20"/>
              </w:rPr>
            </w:pPr>
            <w:r>
              <w:rPr>
                <w:rFonts w:eastAsia="Times New Roman" w:cs="Arial"/>
                <w:color w:val="000000"/>
                <w:kern w:val="0"/>
                <w:sz w:val="20"/>
                <w:szCs w:val="20"/>
                <w:lang w:eastAsia="cs-CZ" w:bidi="ar-SA"/>
              </w:rPr>
              <w:t>830 000</w:t>
            </w:r>
          </w:p>
        </w:tc>
        <w:tc>
          <w:tcPr>
            <w:tcW w:w="8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BB2157" w14:textId="5BCB3EB0" w:rsidR="0012702E"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12702E" w14:paraId="50E71FBF" w14:textId="77777777" w:rsidTr="00DF7397">
        <w:trPr>
          <w:cantSplit/>
          <w:trHeight w:val="1080"/>
        </w:trPr>
        <w:tc>
          <w:tcPr>
            <w:tcW w:w="858"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60BDCFE1"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Internet – zpravodajské weby, sekce Zpravodajství</w:t>
            </w:r>
          </w:p>
        </w:tc>
        <w:tc>
          <w:tcPr>
            <w:tcW w:w="627" w:type="pct"/>
            <w:tcBorders>
              <w:top w:val="single" w:sz="4" w:space="0" w:color="auto"/>
              <w:left w:val="nil"/>
              <w:bottom w:val="single" w:sz="8" w:space="0" w:color="auto"/>
              <w:right w:val="single" w:sz="8" w:space="0" w:color="auto"/>
            </w:tcBorders>
            <w:shd w:val="clear" w:color="auto" w:fill="auto"/>
            <w:vAlign w:val="center"/>
            <w:hideMark/>
          </w:tcPr>
          <w:p w14:paraId="6CDCCFD0"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Široká veřejnost</w:t>
            </w:r>
          </w:p>
        </w:tc>
        <w:tc>
          <w:tcPr>
            <w:tcW w:w="1176" w:type="pct"/>
            <w:gridSpan w:val="2"/>
            <w:tcBorders>
              <w:top w:val="single" w:sz="4" w:space="0" w:color="auto"/>
              <w:left w:val="nil"/>
              <w:bottom w:val="single" w:sz="8" w:space="0" w:color="auto"/>
              <w:right w:val="single" w:sz="8" w:space="0" w:color="auto"/>
            </w:tcBorders>
            <w:shd w:val="clear" w:color="auto" w:fill="auto"/>
            <w:vAlign w:val="center"/>
            <w:hideMark/>
          </w:tcPr>
          <w:p w14:paraId="6E1D6009"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Banner</w:t>
            </w:r>
          </w:p>
        </w:tc>
        <w:tc>
          <w:tcPr>
            <w:tcW w:w="706" w:type="pct"/>
            <w:gridSpan w:val="2"/>
            <w:tcBorders>
              <w:top w:val="single" w:sz="4" w:space="0" w:color="auto"/>
              <w:left w:val="nil"/>
              <w:bottom w:val="single" w:sz="8" w:space="0" w:color="auto"/>
              <w:right w:val="single" w:sz="8" w:space="0" w:color="auto"/>
            </w:tcBorders>
            <w:shd w:val="clear" w:color="auto" w:fill="auto"/>
            <w:hideMark/>
          </w:tcPr>
          <w:p w14:paraId="49DAC80A" w14:textId="77777777" w:rsidR="00600319" w:rsidRDefault="00600319" w:rsidP="00647495">
            <w:pPr>
              <w:widowControl/>
              <w:suppressAutoHyphens w:val="0"/>
              <w:autoSpaceDN/>
              <w:jc w:val="center"/>
              <w:textAlignment w:val="auto"/>
              <w:rPr>
                <w:rFonts w:eastAsia="Times New Roman" w:cs="Arial"/>
                <w:color w:val="000000"/>
                <w:kern w:val="0"/>
                <w:sz w:val="20"/>
                <w:szCs w:val="20"/>
                <w:lang w:eastAsia="cs-CZ" w:bidi="ar-SA"/>
              </w:rPr>
            </w:pPr>
          </w:p>
          <w:p w14:paraId="6939158D" w14:textId="77777777" w:rsidR="00600319" w:rsidRDefault="00600319" w:rsidP="00647495">
            <w:pPr>
              <w:widowControl/>
              <w:suppressAutoHyphens w:val="0"/>
              <w:autoSpaceDN/>
              <w:jc w:val="center"/>
              <w:textAlignment w:val="auto"/>
              <w:rPr>
                <w:rFonts w:eastAsia="Times New Roman" w:cs="Arial"/>
                <w:color w:val="000000"/>
                <w:kern w:val="0"/>
                <w:sz w:val="20"/>
                <w:szCs w:val="20"/>
                <w:lang w:eastAsia="cs-CZ" w:bidi="ar-SA"/>
              </w:rPr>
            </w:pPr>
          </w:p>
          <w:p w14:paraId="77FA34AC" w14:textId="3765008B" w:rsidR="0012702E" w:rsidRDefault="0012702E" w:rsidP="00647495">
            <w:pPr>
              <w:widowControl/>
              <w:suppressAutoHyphens w:val="0"/>
              <w:autoSpaceDN/>
              <w:jc w:val="center"/>
              <w:textAlignment w:val="auto"/>
              <w:rPr>
                <w:rFonts w:eastAsia="Times New Roman" w:cs="Arial"/>
                <w:color w:val="000000"/>
                <w:kern w:val="0"/>
                <w:sz w:val="20"/>
                <w:szCs w:val="20"/>
                <w:lang w:eastAsia="cs-CZ" w:bidi="ar-SA"/>
              </w:rPr>
            </w:pPr>
            <w:r w:rsidRPr="00C73955">
              <w:rPr>
                <w:rFonts w:eastAsia="Times New Roman" w:cs="Arial"/>
                <w:color w:val="000000"/>
                <w:kern w:val="0"/>
                <w:sz w:val="20"/>
                <w:szCs w:val="20"/>
                <w:lang w:eastAsia="cs-CZ" w:bidi="ar-SA"/>
              </w:rPr>
              <w:t>2022</w:t>
            </w:r>
          </w:p>
        </w:tc>
        <w:tc>
          <w:tcPr>
            <w:tcW w:w="782" w:type="pct"/>
            <w:tcBorders>
              <w:top w:val="single" w:sz="4" w:space="0" w:color="auto"/>
              <w:left w:val="nil"/>
              <w:bottom w:val="single" w:sz="8" w:space="0" w:color="auto"/>
              <w:right w:val="single" w:sz="4" w:space="0" w:color="auto"/>
            </w:tcBorders>
            <w:shd w:val="clear" w:color="auto" w:fill="FFFFFF" w:themeFill="background1"/>
            <w:vAlign w:val="center"/>
          </w:tcPr>
          <w:p w14:paraId="54C3B0FB" w14:textId="13504703" w:rsidR="0012702E" w:rsidRDefault="00F60036" w:rsidP="0012702E">
            <w:pPr>
              <w:jc w:val="center"/>
              <w:rPr>
                <w:rFonts w:cs="Arial"/>
                <w:color w:val="000000"/>
                <w:sz w:val="20"/>
                <w:szCs w:val="20"/>
              </w:rPr>
            </w:pPr>
            <w:r>
              <w:rPr>
                <w:rFonts w:eastAsia="Times New Roman" w:cs="Arial"/>
                <w:color w:val="000000"/>
                <w:kern w:val="0"/>
                <w:sz w:val="20"/>
                <w:szCs w:val="20"/>
                <w:lang w:eastAsia="cs-CZ" w:bidi="ar-SA"/>
              </w:rPr>
              <w:t>156 000</w:t>
            </w:r>
          </w:p>
        </w:tc>
        <w:tc>
          <w:tcPr>
            <w:tcW w:w="8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6968D1" w14:textId="67F5A376" w:rsidR="0012702E"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12702E" w14:paraId="1E82FADC" w14:textId="77777777" w:rsidTr="00DF7397">
        <w:trPr>
          <w:cantSplit/>
          <w:trHeight w:val="525"/>
        </w:trPr>
        <w:tc>
          <w:tcPr>
            <w:tcW w:w="858" w:type="pct"/>
            <w:gridSpan w:val="2"/>
            <w:tcBorders>
              <w:top w:val="nil"/>
              <w:left w:val="single" w:sz="8" w:space="0" w:color="auto"/>
              <w:bottom w:val="single" w:sz="8" w:space="0" w:color="auto"/>
              <w:right w:val="single" w:sz="8" w:space="0" w:color="auto"/>
            </w:tcBorders>
            <w:shd w:val="clear" w:color="auto" w:fill="auto"/>
            <w:vAlign w:val="center"/>
            <w:hideMark/>
          </w:tcPr>
          <w:p w14:paraId="4DB9CC1C"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Internet – zpravodajské weby, sekce Zpravodajství</w:t>
            </w:r>
          </w:p>
        </w:tc>
        <w:tc>
          <w:tcPr>
            <w:tcW w:w="627" w:type="pct"/>
            <w:tcBorders>
              <w:top w:val="nil"/>
              <w:left w:val="nil"/>
              <w:bottom w:val="single" w:sz="8" w:space="0" w:color="auto"/>
              <w:right w:val="single" w:sz="8" w:space="0" w:color="auto"/>
            </w:tcBorders>
            <w:shd w:val="clear" w:color="auto" w:fill="auto"/>
            <w:vAlign w:val="center"/>
            <w:hideMark/>
          </w:tcPr>
          <w:p w14:paraId="6BD83353"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Odborná veřejnost, široká veřejnost</w:t>
            </w:r>
          </w:p>
        </w:tc>
        <w:tc>
          <w:tcPr>
            <w:tcW w:w="1176" w:type="pct"/>
            <w:gridSpan w:val="2"/>
            <w:tcBorders>
              <w:top w:val="nil"/>
              <w:left w:val="nil"/>
              <w:bottom w:val="single" w:sz="8" w:space="0" w:color="auto"/>
              <w:right w:val="single" w:sz="8" w:space="0" w:color="auto"/>
            </w:tcBorders>
            <w:shd w:val="clear" w:color="auto" w:fill="auto"/>
            <w:vAlign w:val="center"/>
            <w:hideMark/>
          </w:tcPr>
          <w:p w14:paraId="6035D93B"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sidRPr="001D121E">
              <w:rPr>
                <w:rFonts w:eastAsia="Times New Roman" w:cs="Arial"/>
                <w:color w:val="000000"/>
                <w:kern w:val="0"/>
                <w:sz w:val="20"/>
                <w:szCs w:val="20"/>
                <w:lang w:eastAsia="cs-CZ" w:bidi="ar-SA"/>
              </w:rPr>
              <w:t>Banner mobilní zařízení</w:t>
            </w:r>
          </w:p>
        </w:tc>
        <w:tc>
          <w:tcPr>
            <w:tcW w:w="706" w:type="pct"/>
            <w:gridSpan w:val="2"/>
            <w:tcBorders>
              <w:top w:val="nil"/>
              <w:left w:val="nil"/>
              <w:bottom w:val="single" w:sz="8" w:space="0" w:color="auto"/>
              <w:right w:val="single" w:sz="8" w:space="0" w:color="auto"/>
            </w:tcBorders>
            <w:shd w:val="clear" w:color="auto" w:fill="auto"/>
            <w:hideMark/>
          </w:tcPr>
          <w:p w14:paraId="4DFCADF8" w14:textId="77777777" w:rsidR="00600319" w:rsidRDefault="00600319" w:rsidP="00647495">
            <w:pPr>
              <w:widowControl/>
              <w:suppressAutoHyphens w:val="0"/>
              <w:autoSpaceDN/>
              <w:jc w:val="center"/>
              <w:textAlignment w:val="auto"/>
              <w:rPr>
                <w:rFonts w:eastAsia="Times New Roman" w:cs="Arial"/>
                <w:color w:val="000000"/>
                <w:kern w:val="0"/>
                <w:sz w:val="20"/>
                <w:szCs w:val="20"/>
                <w:lang w:eastAsia="cs-CZ" w:bidi="ar-SA"/>
              </w:rPr>
            </w:pPr>
          </w:p>
          <w:p w14:paraId="71AAE493" w14:textId="77777777" w:rsidR="00600319" w:rsidRDefault="00600319" w:rsidP="00647495">
            <w:pPr>
              <w:widowControl/>
              <w:suppressAutoHyphens w:val="0"/>
              <w:autoSpaceDN/>
              <w:jc w:val="center"/>
              <w:textAlignment w:val="auto"/>
              <w:rPr>
                <w:rFonts w:eastAsia="Times New Roman" w:cs="Arial"/>
                <w:color w:val="000000"/>
                <w:kern w:val="0"/>
                <w:sz w:val="20"/>
                <w:szCs w:val="20"/>
                <w:lang w:eastAsia="cs-CZ" w:bidi="ar-SA"/>
              </w:rPr>
            </w:pPr>
          </w:p>
          <w:p w14:paraId="0CDBA3CC" w14:textId="38D2B1EF" w:rsidR="0012702E" w:rsidRDefault="0012702E" w:rsidP="00647495">
            <w:pPr>
              <w:widowControl/>
              <w:suppressAutoHyphens w:val="0"/>
              <w:autoSpaceDN/>
              <w:jc w:val="center"/>
              <w:textAlignment w:val="auto"/>
              <w:rPr>
                <w:rFonts w:eastAsia="Times New Roman" w:cs="Arial"/>
                <w:color w:val="000000"/>
                <w:kern w:val="0"/>
                <w:sz w:val="20"/>
                <w:szCs w:val="20"/>
                <w:lang w:eastAsia="cs-CZ" w:bidi="ar-SA"/>
              </w:rPr>
            </w:pPr>
            <w:r w:rsidRPr="00C73955">
              <w:rPr>
                <w:rFonts w:eastAsia="Times New Roman" w:cs="Arial"/>
                <w:color w:val="000000"/>
                <w:kern w:val="0"/>
                <w:sz w:val="20"/>
                <w:szCs w:val="20"/>
                <w:lang w:eastAsia="cs-CZ" w:bidi="ar-SA"/>
              </w:rPr>
              <w:t>2022</w:t>
            </w:r>
          </w:p>
        </w:tc>
        <w:tc>
          <w:tcPr>
            <w:tcW w:w="782" w:type="pct"/>
            <w:tcBorders>
              <w:top w:val="nil"/>
              <w:left w:val="nil"/>
              <w:bottom w:val="single" w:sz="8" w:space="0" w:color="auto"/>
              <w:right w:val="single" w:sz="4" w:space="0" w:color="auto"/>
            </w:tcBorders>
            <w:shd w:val="clear" w:color="auto" w:fill="FFFFFF" w:themeFill="background1"/>
            <w:vAlign w:val="center"/>
          </w:tcPr>
          <w:p w14:paraId="61278A25" w14:textId="4C1C8109" w:rsidR="0012702E" w:rsidRDefault="00F60036" w:rsidP="0012702E">
            <w:pPr>
              <w:jc w:val="center"/>
              <w:rPr>
                <w:rFonts w:cs="Arial"/>
                <w:color w:val="000000"/>
                <w:sz w:val="20"/>
                <w:szCs w:val="20"/>
              </w:rPr>
            </w:pPr>
            <w:r>
              <w:rPr>
                <w:rFonts w:eastAsia="Times New Roman" w:cs="Arial"/>
                <w:color w:val="000000"/>
                <w:kern w:val="0"/>
                <w:sz w:val="20"/>
                <w:szCs w:val="20"/>
                <w:lang w:eastAsia="cs-CZ" w:bidi="ar-SA"/>
              </w:rPr>
              <w:t>180 000</w:t>
            </w:r>
          </w:p>
        </w:tc>
        <w:tc>
          <w:tcPr>
            <w:tcW w:w="8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EBA0C2" w14:textId="558CCFBD" w:rsidR="0012702E"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12702E" w14:paraId="1F051C2C" w14:textId="77777777" w:rsidTr="00DF7397">
        <w:trPr>
          <w:cantSplit/>
          <w:trHeight w:val="525"/>
        </w:trPr>
        <w:tc>
          <w:tcPr>
            <w:tcW w:w="858" w:type="pct"/>
            <w:gridSpan w:val="2"/>
            <w:tcBorders>
              <w:top w:val="nil"/>
              <w:left w:val="single" w:sz="8" w:space="0" w:color="auto"/>
              <w:bottom w:val="single" w:sz="8" w:space="0" w:color="auto"/>
              <w:right w:val="single" w:sz="8" w:space="0" w:color="auto"/>
            </w:tcBorders>
            <w:shd w:val="clear" w:color="auto" w:fill="auto"/>
            <w:vAlign w:val="center"/>
            <w:hideMark/>
          </w:tcPr>
          <w:p w14:paraId="21DE8F3C" w14:textId="6D790E1F"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Internet – zpravodajské weby</w:t>
            </w:r>
            <w:r>
              <w:rPr>
                <w:rFonts w:eastAsia="Times New Roman" w:cs="Arial"/>
                <w:color w:val="000000"/>
                <w:kern w:val="0"/>
                <w:szCs w:val="20"/>
                <w:lang w:eastAsia="cs-CZ" w:bidi="ar-SA"/>
              </w:rPr>
              <w:t xml:space="preserve">, </w:t>
            </w:r>
            <w:r w:rsidRPr="006C1134">
              <w:rPr>
                <w:rFonts w:eastAsia="Times New Roman" w:cs="Arial"/>
                <w:color w:val="000000"/>
                <w:kern w:val="0"/>
                <w:sz w:val="20"/>
                <w:szCs w:val="20"/>
                <w:lang w:eastAsia="cs-CZ" w:bidi="ar-SA"/>
              </w:rPr>
              <w:t>rádia; YouTube</w:t>
            </w:r>
          </w:p>
        </w:tc>
        <w:tc>
          <w:tcPr>
            <w:tcW w:w="627" w:type="pct"/>
            <w:tcBorders>
              <w:top w:val="nil"/>
              <w:left w:val="nil"/>
              <w:bottom w:val="single" w:sz="8" w:space="0" w:color="auto"/>
              <w:right w:val="single" w:sz="8" w:space="0" w:color="auto"/>
            </w:tcBorders>
            <w:shd w:val="clear" w:color="auto" w:fill="auto"/>
            <w:vAlign w:val="center"/>
            <w:hideMark/>
          </w:tcPr>
          <w:p w14:paraId="7229A4F2"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Odborná veřejnost, široká veřejnost</w:t>
            </w:r>
          </w:p>
        </w:tc>
        <w:tc>
          <w:tcPr>
            <w:tcW w:w="1176" w:type="pct"/>
            <w:gridSpan w:val="2"/>
            <w:tcBorders>
              <w:top w:val="nil"/>
              <w:left w:val="nil"/>
              <w:bottom w:val="single" w:sz="8" w:space="0" w:color="auto"/>
              <w:right w:val="single" w:sz="8" w:space="0" w:color="auto"/>
            </w:tcBorders>
            <w:shd w:val="clear" w:color="auto" w:fill="auto"/>
            <w:vAlign w:val="center"/>
            <w:hideMark/>
          </w:tcPr>
          <w:p w14:paraId="42A9C1F0"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Pre-roll videoreklama 10sec., 60 sec.</w:t>
            </w:r>
          </w:p>
        </w:tc>
        <w:tc>
          <w:tcPr>
            <w:tcW w:w="706" w:type="pct"/>
            <w:gridSpan w:val="2"/>
            <w:tcBorders>
              <w:top w:val="nil"/>
              <w:left w:val="nil"/>
              <w:bottom w:val="single" w:sz="8" w:space="0" w:color="auto"/>
              <w:right w:val="single" w:sz="8" w:space="0" w:color="auto"/>
            </w:tcBorders>
            <w:shd w:val="clear" w:color="auto" w:fill="auto"/>
            <w:hideMark/>
          </w:tcPr>
          <w:p w14:paraId="440FC14E" w14:textId="77777777" w:rsidR="00600319" w:rsidRDefault="00600319" w:rsidP="00647495">
            <w:pPr>
              <w:widowControl/>
              <w:suppressAutoHyphens w:val="0"/>
              <w:autoSpaceDN/>
              <w:jc w:val="center"/>
              <w:textAlignment w:val="auto"/>
              <w:rPr>
                <w:rFonts w:eastAsia="Times New Roman" w:cs="Arial"/>
                <w:color w:val="000000"/>
                <w:kern w:val="0"/>
                <w:sz w:val="20"/>
                <w:szCs w:val="20"/>
                <w:lang w:eastAsia="cs-CZ" w:bidi="ar-SA"/>
              </w:rPr>
            </w:pPr>
          </w:p>
          <w:p w14:paraId="2B77A860" w14:textId="77777777" w:rsidR="00600319" w:rsidRDefault="00600319" w:rsidP="00647495">
            <w:pPr>
              <w:widowControl/>
              <w:suppressAutoHyphens w:val="0"/>
              <w:autoSpaceDN/>
              <w:jc w:val="center"/>
              <w:textAlignment w:val="auto"/>
              <w:rPr>
                <w:rFonts w:eastAsia="Times New Roman" w:cs="Arial"/>
                <w:color w:val="000000"/>
                <w:kern w:val="0"/>
                <w:sz w:val="20"/>
                <w:szCs w:val="20"/>
                <w:lang w:eastAsia="cs-CZ" w:bidi="ar-SA"/>
              </w:rPr>
            </w:pPr>
          </w:p>
          <w:p w14:paraId="0581EEEE" w14:textId="0600E4B6" w:rsidR="0012702E" w:rsidRDefault="0012702E" w:rsidP="00647495">
            <w:pPr>
              <w:widowControl/>
              <w:suppressAutoHyphens w:val="0"/>
              <w:autoSpaceDN/>
              <w:jc w:val="center"/>
              <w:textAlignment w:val="auto"/>
              <w:rPr>
                <w:rFonts w:eastAsia="Times New Roman" w:cs="Arial"/>
                <w:color w:val="000000"/>
                <w:kern w:val="0"/>
                <w:sz w:val="20"/>
                <w:szCs w:val="20"/>
                <w:lang w:eastAsia="cs-CZ" w:bidi="ar-SA"/>
              </w:rPr>
            </w:pPr>
            <w:r w:rsidRPr="00C73955">
              <w:rPr>
                <w:rFonts w:eastAsia="Times New Roman" w:cs="Arial"/>
                <w:color w:val="000000"/>
                <w:kern w:val="0"/>
                <w:sz w:val="20"/>
                <w:szCs w:val="20"/>
                <w:lang w:eastAsia="cs-CZ" w:bidi="ar-SA"/>
              </w:rPr>
              <w:t>2022</w:t>
            </w:r>
          </w:p>
        </w:tc>
        <w:tc>
          <w:tcPr>
            <w:tcW w:w="782" w:type="pct"/>
            <w:tcBorders>
              <w:top w:val="nil"/>
              <w:left w:val="nil"/>
              <w:bottom w:val="single" w:sz="8" w:space="0" w:color="auto"/>
              <w:right w:val="single" w:sz="4" w:space="0" w:color="auto"/>
            </w:tcBorders>
            <w:shd w:val="clear" w:color="auto" w:fill="FFFFFF" w:themeFill="background1"/>
            <w:vAlign w:val="center"/>
          </w:tcPr>
          <w:p w14:paraId="64B7D2A9" w14:textId="257AA645" w:rsidR="0012702E" w:rsidRDefault="00F60036" w:rsidP="0012702E">
            <w:pPr>
              <w:jc w:val="center"/>
              <w:rPr>
                <w:rFonts w:cs="Arial"/>
                <w:color w:val="000000"/>
                <w:sz w:val="20"/>
                <w:szCs w:val="20"/>
              </w:rPr>
            </w:pPr>
            <w:r>
              <w:rPr>
                <w:rFonts w:eastAsia="Times New Roman" w:cs="Arial"/>
                <w:color w:val="000000"/>
                <w:kern w:val="0"/>
                <w:sz w:val="20"/>
                <w:szCs w:val="20"/>
                <w:lang w:eastAsia="cs-CZ" w:bidi="ar-SA"/>
              </w:rPr>
              <w:t>1 488 000 </w:t>
            </w:r>
          </w:p>
        </w:tc>
        <w:tc>
          <w:tcPr>
            <w:tcW w:w="8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19920E" w14:textId="160A78C1" w:rsidR="0012702E"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12702E" w14:paraId="412BB8BB" w14:textId="77777777" w:rsidTr="00DF7397">
        <w:trPr>
          <w:cantSplit/>
          <w:trHeight w:val="525"/>
        </w:trPr>
        <w:tc>
          <w:tcPr>
            <w:tcW w:w="858" w:type="pct"/>
            <w:gridSpan w:val="2"/>
            <w:tcBorders>
              <w:top w:val="nil"/>
              <w:left w:val="single" w:sz="8" w:space="0" w:color="auto"/>
              <w:bottom w:val="single" w:sz="8" w:space="0" w:color="auto"/>
              <w:right w:val="single" w:sz="8" w:space="0" w:color="auto"/>
            </w:tcBorders>
            <w:shd w:val="clear" w:color="auto" w:fill="auto"/>
            <w:vAlign w:val="center"/>
          </w:tcPr>
          <w:p w14:paraId="3DE9FDB5" w14:textId="3CC3B5FC"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Internet – zpravodajské weby, sekce Zpravodajství</w:t>
            </w:r>
          </w:p>
        </w:tc>
        <w:tc>
          <w:tcPr>
            <w:tcW w:w="627" w:type="pct"/>
            <w:tcBorders>
              <w:top w:val="nil"/>
              <w:left w:val="nil"/>
              <w:bottom w:val="single" w:sz="8" w:space="0" w:color="auto"/>
              <w:right w:val="single" w:sz="8" w:space="0" w:color="auto"/>
            </w:tcBorders>
            <w:shd w:val="clear" w:color="auto" w:fill="auto"/>
            <w:vAlign w:val="center"/>
          </w:tcPr>
          <w:p w14:paraId="54B6E4FD" w14:textId="0F0986A0"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Široká veřejno</w:t>
            </w:r>
            <w:r w:rsidR="00F60036">
              <w:rPr>
                <w:rFonts w:eastAsia="Times New Roman" w:cs="Arial"/>
                <w:color w:val="000000"/>
                <w:kern w:val="0"/>
                <w:sz w:val="20"/>
                <w:szCs w:val="20"/>
                <w:lang w:eastAsia="cs-CZ" w:bidi="ar-SA"/>
              </w:rPr>
              <w:t>st</w:t>
            </w:r>
          </w:p>
        </w:tc>
        <w:tc>
          <w:tcPr>
            <w:tcW w:w="1176" w:type="pct"/>
            <w:gridSpan w:val="2"/>
            <w:tcBorders>
              <w:top w:val="nil"/>
              <w:left w:val="nil"/>
              <w:bottom w:val="single" w:sz="8" w:space="0" w:color="auto"/>
              <w:right w:val="single" w:sz="8" w:space="0" w:color="auto"/>
            </w:tcBorders>
            <w:shd w:val="clear" w:color="auto" w:fill="auto"/>
            <w:vAlign w:val="center"/>
          </w:tcPr>
          <w:p w14:paraId="077BAEC2" w14:textId="52BCC636"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Komerční článek</w:t>
            </w:r>
          </w:p>
        </w:tc>
        <w:tc>
          <w:tcPr>
            <w:tcW w:w="706" w:type="pct"/>
            <w:gridSpan w:val="2"/>
            <w:tcBorders>
              <w:top w:val="nil"/>
              <w:left w:val="nil"/>
              <w:bottom w:val="single" w:sz="8" w:space="0" w:color="auto"/>
              <w:right w:val="single" w:sz="8" w:space="0" w:color="auto"/>
            </w:tcBorders>
            <w:shd w:val="clear" w:color="auto" w:fill="auto"/>
          </w:tcPr>
          <w:p w14:paraId="288338F4" w14:textId="77777777" w:rsidR="00600319" w:rsidRDefault="00600319" w:rsidP="00647495">
            <w:pPr>
              <w:widowControl/>
              <w:suppressAutoHyphens w:val="0"/>
              <w:autoSpaceDN/>
              <w:jc w:val="center"/>
              <w:textAlignment w:val="auto"/>
              <w:rPr>
                <w:rFonts w:eastAsia="Times New Roman" w:cs="Arial"/>
                <w:color w:val="000000"/>
                <w:kern w:val="0"/>
                <w:sz w:val="20"/>
                <w:szCs w:val="20"/>
                <w:lang w:eastAsia="cs-CZ" w:bidi="ar-SA"/>
              </w:rPr>
            </w:pPr>
          </w:p>
          <w:p w14:paraId="4D2CA675" w14:textId="77777777" w:rsidR="00600319" w:rsidRDefault="00600319" w:rsidP="00647495">
            <w:pPr>
              <w:widowControl/>
              <w:suppressAutoHyphens w:val="0"/>
              <w:autoSpaceDN/>
              <w:jc w:val="center"/>
              <w:textAlignment w:val="auto"/>
              <w:rPr>
                <w:rFonts w:eastAsia="Times New Roman" w:cs="Arial"/>
                <w:color w:val="000000"/>
                <w:kern w:val="0"/>
                <w:sz w:val="20"/>
                <w:szCs w:val="20"/>
                <w:lang w:eastAsia="cs-CZ" w:bidi="ar-SA"/>
              </w:rPr>
            </w:pPr>
          </w:p>
          <w:p w14:paraId="2EEBEAB8" w14:textId="6B52C726" w:rsidR="0012702E" w:rsidRDefault="0012702E" w:rsidP="00647495">
            <w:pPr>
              <w:widowControl/>
              <w:suppressAutoHyphens w:val="0"/>
              <w:autoSpaceDN/>
              <w:jc w:val="center"/>
              <w:textAlignment w:val="auto"/>
              <w:rPr>
                <w:rFonts w:eastAsia="Times New Roman" w:cs="Arial"/>
                <w:color w:val="000000"/>
                <w:kern w:val="0"/>
                <w:sz w:val="20"/>
                <w:szCs w:val="20"/>
                <w:lang w:eastAsia="cs-CZ" w:bidi="ar-SA"/>
              </w:rPr>
            </w:pPr>
            <w:r w:rsidRPr="00C73955">
              <w:rPr>
                <w:rFonts w:eastAsia="Times New Roman" w:cs="Arial"/>
                <w:color w:val="000000"/>
                <w:kern w:val="0"/>
                <w:sz w:val="20"/>
                <w:szCs w:val="20"/>
                <w:lang w:eastAsia="cs-CZ" w:bidi="ar-SA"/>
              </w:rPr>
              <w:t>2022</w:t>
            </w:r>
          </w:p>
        </w:tc>
        <w:tc>
          <w:tcPr>
            <w:tcW w:w="782" w:type="pct"/>
            <w:tcBorders>
              <w:top w:val="nil"/>
              <w:left w:val="nil"/>
              <w:bottom w:val="single" w:sz="8" w:space="0" w:color="auto"/>
              <w:right w:val="single" w:sz="4" w:space="0" w:color="auto"/>
            </w:tcBorders>
            <w:shd w:val="clear" w:color="auto" w:fill="FFFFFF" w:themeFill="background1"/>
            <w:vAlign w:val="center"/>
          </w:tcPr>
          <w:p w14:paraId="2B986F0F" w14:textId="2EFEF6FA" w:rsidR="0012702E" w:rsidRDefault="00F60036" w:rsidP="00F60036">
            <w:pPr>
              <w:jc w:val="center"/>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4 000</w:t>
            </w:r>
          </w:p>
        </w:tc>
        <w:tc>
          <w:tcPr>
            <w:tcW w:w="8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9609A" w14:textId="2AC73797" w:rsidR="0012702E"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12702E" w14:paraId="1F6EBCC9" w14:textId="77777777" w:rsidTr="00DF7397">
        <w:trPr>
          <w:cantSplit/>
          <w:trHeight w:val="780"/>
        </w:trPr>
        <w:tc>
          <w:tcPr>
            <w:tcW w:w="858" w:type="pct"/>
            <w:gridSpan w:val="2"/>
            <w:tcBorders>
              <w:top w:val="nil"/>
              <w:left w:val="single" w:sz="8" w:space="0" w:color="auto"/>
              <w:bottom w:val="single" w:sz="8" w:space="0" w:color="auto"/>
              <w:right w:val="single" w:sz="8" w:space="0" w:color="auto"/>
            </w:tcBorders>
            <w:shd w:val="clear" w:color="auto" w:fill="auto"/>
            <w:vAlign w:val="center"/>
            <w:hideMark/>
          </w:tcPr>
          <w:p w14:paraId="22168BD8"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Internet – sociální sítě</w:t>
            </w:r>
          </w:p>
        </w:tc>
        <w:tc>
          <w:tcPr>
            <w:tcW w:w="627" w:type="pct"/>
            <w:tcBorders>
              <w:top w:val="nil"/>
              <w:left w:val="nil"/>
              <w:bottom w:val="single" w:sz="8" w:space="0" w:color="auto"/>
              <w:right w:val="single" w:sz="8" w:space="0" w:color="auto"/>
            </w:tcBorders>
            <w:shd w:val="clear" w:color="auto" w:fill="auto"/>
            <w:vAlign w:val="center"/>
            <w:hideMark/>
          </w:tcPr>
          <w:p w14:paraId="55FF985D"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Široká veřejnost</w:t>
            </w:r>
          </w:p>
        </w:tc>
        <w:tc>
          <w:tcPr>
            <w:tcW w:w="1176" w:type="pct"/>
            <w:gridSpan w:val="2"/>
            <w:tcBorders>
              <w:top w:val="nil"/>
              <w:left w:val="nil"/>
              <w:bottom w:val="single" w:sz="8" w:space="0" w:color="auto"/>
              <w:right w:val="single" w:sz="8" w:space="0" w:color="auto"/>
            </w:tcBorders>
            <w:shd w:val="clear" w:color="auto" w:fill="auto"/>
            <w:vAlign w:val="center"/>
            <w:hideMark/>
          </w:tcPr>
          <w:p w14:paraId="4984F8C8"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Rotující formát </w:t>
            </w:r>
          </w:p>
        </w:tc>
        <w:tc>
          <w:tcPr>
            <w:tcW w:w="706" w:type="pct"/>
            <w:gridSpan w:val="2"/>
            <w:tcBorders>
              <w:top w:val="nil"/>
              <w:left w:val="nil"/>
              <w:bottom w:val="single" w:sz="8" w:space="0" w:color="auto"/>
              <w:right w:val="single" w:sz="8" w:space="0" w:color="auto"/>
            </w:tcBorders>
            <w:shd w:val="clear" w:color="auto" w:fill="auto"/>
            <w:hideMark/>
          </w:tcPr>
          <w:p w14:paraId="44FAAAB9" w14:textId="77777777" w:rsidR="00600319" w:rsidRDefault="00600319" w:rsidP="00647495">
            <w:pPr>
              <w:widowControl/>
              <w:suppressAutoHyphens w:val="0"/>
              <w:autoSpaceDN/>
              <w:jc w:val="center"/>
              <w:textAlignment w:val="auto"/>
              <w:rPr>
                <w:rFonts w:eastAsia="Times New Roman" w:cs="Arial"/>
                <w:color w:val="000000"/>
                <w:kern w:val="0"/>
                <w:sz w:val="20"/>
                <w:szCs w:val="20"/>
                <w:lang w:eastAsia="cs-CZ" w:bidi="ar-SA"/>
              </w:rPr>
            </w:pPr>
          </w:p>
          <w:p w14:paraId="0D48F810" w14:textId="61AEDD03" w:rsidR="0012702E" w:rsidRDefault="0012702E" w:rsidP="00647495">
            <w:pPr>
              <w:widowControl/>
              <w:suppressAutoHyphens w:val="0"/>
              <w:autoSpaceDN/>
              <w:jc w:val="center"/>
              <w:textAlignment w:val="auto"/>
              <w:rPr>
                <w:rFonts w:eastAsia="Times New Roman" w:cs="Arial"/>
                <w:color w:val="000000"/>
                <w:kern w:val="0"/>
                <w:sz w:val="20"/>
                <w:szCs w:val="20"/>
                <w:lang w:eastAsia="cs-CZ" w:bidi="ar-SA"/>
              </w:rPr>
            </w:pPr>
            <w:r w:rsidRPr="00C73955">
              <w:rPr>
                <w:rFonts w:eastAsia="Times New Roman" w:cs="Arial"/>
                <w:color w:val="000000"/>
                <w:kern w:val="0"/>
                <w:sz w:val="20"/>
                <w:szCs w:val="20"/>
                <w:lang w:eastAsia="cs-CZ" w:bidi="ar-SA"/>
              </w:rPr>
              <w:t>2022</w:t>
            </w:r>
          </w:p>
        </w:tc>
        <w:tc>
          <w:tcPr>
            <w:tcW w:w="782" w:type="pct"/>
            <w:tcBorders>
              <w:top w:val="nil"/>
              <w:left w:val="nil"/>
              <w:bottom w:val="single" w:sz="8" w:space="0" w:color="auto"/>
              <w:right w:val="single" w:sz="4" w:space="0" w:color="auto"/>
            </w:tcBorders>
            <w:shd w:val="clear" w:color="auto" w:fill="FFFFFF" w:themeFill="background1"/>
            <w:vAlign w:val="center"/>
          </w:tcPr>
          <w:p w14:paraId="43612467" w14:textId="1BD32C58" w:rsidR="0012702E" w:rsidRPr="00D059B2" w:rsidRDefault="00F60036" w:rsidP="0012702E">
            <w:pPr>
              <w:jc w:val="center"/>
              <w:rPr>
                <w:rFonts w:cs="Arial"/>
                <w:color w:val="000000"/>
                <w:sz w:val="20"/>
                <w:szCs w:val="20"/>
              </w:rPr>
            </w:pPr>
            <w:r>
              <w:rPr>
                <w:rFonts w:eastAsia="Times New Roman" w:cs="Arial"/>
                <w:color w:val="000000"/>
                <w:kern w:val="0"/>
                <w:sz w:val="20"/>
                <w:szCs w:val="20"/>
                <w:lang w:eastAsia="cs-CZ" w:bidi="ar-SA"/>
              </w:rPr>
              <w:t>375 000</w:t>
            </w:r>
          </w:p>
        </w:tc>
        <w:tc>
          <w:tcPr>
            <w:tcW w:w="8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BE4BCE" w14:textId="308135B1" w:rsidR="0012702E" w:rsidRPr="00D059B2"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12702E" w14:paraId="351A553B" w14:textId="77777777" w:rsidTr="00DF7397">
        <w:trPr>
          <w:cantSplit/>
          <w:trHeight w:val="780"/>
        </w:trPr>
        <w:tc>
          <w:tcPr>
            <w:tcW w:w="858" w:type="pct"/>
            <w:gridSpan w:val="2"/>
            <w:tcBorders>
              <w:top w:val="nil"/>
              <w:left w:val="single" w:sz="8" w:space="0" w:color="auto"/>
              <w:bottom w:val="single" w:sz="8" w:space="0" w:color="auto"/>
              <w:right w:val="single" w:sz="8" w:space="0" w:color="auto"/>
            </w:tcBorders>
            <w:shd w:val="clear" w:color="auto" w:fill="auto"/>
            <w:vAlign w:val="center"/>
            <w:hideMark/>
          </w:tcPr>
          <w:p w14:paraId="764D1F2B"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Internet – PPC systémy</w:t>
            </w:r>
          </w:p>
        </w:tc>
        <w:tc>
          <w:tcPr>
            <w:tcW w:w="627" w:type="pct"/>
            <w:tcBorders>
              <w:top w:val="nil"/>
              <w:left w:val="nil"/>
              <w:bottom w:val="single" w:sz="8" w:space="0" w:color="auto"/>
              <w:right w:val="single" w:sz="8" w:space="0" w:color="auto"/>
            </w:tcBorders>
            <w:shd w:val="clear" w:color="auto" w:fill="auto"/>
            <w:vAlign w:val="center"/>
            <w:hideMark/>
          </w:tcPr>
          <w:p w14:paraId="07B1AA26"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Široká veřejnost </w:t>
            </w:r>
          </w:p>
        </w:tc>
        <w:tc>
          <w:tcPr>
            <w:tcW w:w="1176" w:type="pct"/>
            <w:gridSpan w:val="2"/>
            <w:tcBorders>
              <w:top w:val="nil"/>
              <w:left w:val="nil"/>
              <w:bottom w:val="single" w:sz="8" w:space="0" w:color="auto"/>
              <w:right w:val="single" w:sz="8" w:space="0" w:color="auto"/>
            </w:tcBorders>
            <w:shd w:val="clear" w:color="auto" w:fill="auto"/>
            <w:vAlign w:val="center"/>
            <w:hideMark/>
          </w:tcPr>
          <w:p w14:paraId="45D936DE"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PPC</w:t>
            </w:r>
          </w:p>
        </w:tc>
        <w:tc>
          <w:tcPr>
            <w:tcW w:w="706" w:type="pct"/>
            <w:gridSpan w:val="2"/>
            <w:tcBorders>
              <w:top w:val="nil"/>
              <w:left w:val="nil"/>
              <w:bottom w:val="single" w:sz="8" w:space="0" w:color="auto"/>
              <w:right w:val="single" w:sz="8" w:space="0" w:color="auto"/>
            </w:tcBorders>
            <w:shd w:val="clear" w:color="auto" w:fill="auto"/>
            <w:hideMark/>
          </w:tcPr>
          <w:p w14:paraId="5F745B57" w14:textId="77777777" w:rsidR="00600319" w:rsidRDefault="00600319" w:rsidP="00647495">
            <w:pPr>
              <w:widowControl/>
              <w:suppressAutoHyphens w:val="0"/>
              <w:autoSpaceDN/>
              <w:jc w:val="center"/>
              <w:textAlignment w:val="auto"/>
              <w:rPr>
                <w:rFonts w:eastAsia="Times New Roman" w:cs="Arial"/>
                <w:color w:val="000000"/>
                <w:kern w:val="0"/>
                <w:sz w:val="20"/>
                <w:szCs w:val="20"/>
                <w:lang w:eastAsia="cs-CZ" w:bidi="ar-SA"/>
              </w:rPr>
            </w:pPr>
          </w:p>
          <w:p w14:paraId="391AABEE" w14:textId="0C619EA0" w:rsidR="0012702E" w:rsidRDefault="0012702E" w:rsidP="00647495">
            <w:pPr>
              <w:widowControl/>
              <w:suppressAutoHyphens w:val="0"/>
              <w:autoSpaceDN/>
              <w:jc w:val="center"/>
              <w:textAlignment w:val="auto"/>
              <w:rPr>
                <w:rFonts w:eastAsia="Times New Roman" w:cs="Arial"/>
                <w:color w:val="000000"/>
                <w:kern w:val="0"/>
                <w:sz w:val="20"/>
                <w:szCs w:val="20"/>
                <w:lang w:eastAsia="cs-CZ" w:bidi="ar-SA"/>
              </w:rPr>
            </w:pPr>
            <w:r w:rsidRPr="00C73955">
              <w:rPr>
                <w:rFonts w:eastAsia="Times New Roman" w:cs="Arial"/>
                <w:color w:val="000000"/>
                <w:kern w:val="0"/>
                <w:sz w:val="20"/>
                <w:szCs w:val="20"/>
                <w:lang w:eastAsia="cs-CZ" w:bidi="ar-SA"/>
              </w:rPr>
              <w:t>2022</w:t>
            </w:r>
          </w:p>
        </w:tc>
        <w:tc>
          <w:tcPr>
            <w:tcW w:w="782" w:type="pct"/>
            <w:tcBorders>
              <w:top w:val="nil"/>
              <w:left w:val="nil"/>
              <w:bottom w:val="single" w:sz="8" w:space="0" w:color="auto"/>
              <w:right w:val="single" w:sz="4" w:space="0" w:color="auto"/>
            </w:tcBorders>
            <w:shd w:val="clear" w:color="auto" w:fill="FFFFFF" w:themeFill="background1"/>
            <w:vAlign w:val="center"/>
          </w:tcPr>
          <w:p w14:paraId="4F4295AA" w14:textId="5F054FA5" w:rsidR="0012702E" w:rsidRDefault="00F60036" w:rsidP="0012702E">
            <w:pPr>
              <w:jc w:val="center"/>
              <w:rPr>
                <w:rFonts w:cs="Arial"/>
                <w:color w:val="000000"/>
                <w:sz w:val="20"/>
                <w:szCs w:val="20"/>
              </w:rPr>
            </w:pPr>
            <w:r>
              <w:rPr>
                <w:rFonts w:eastAsia="Times New Roman" w:cs="Arial"/>
                <w:color w:val="000000"/>
                <w:kern w:val="0"/>
                <w:sz w:val="20"/>
                <w:szCs w:val="20"/>
                <w:lang w:eastAsia="cs-CZ" w:bidi="ar-SA"/>
              </w:rPr>
              <w:t>40 000</w:t>
            </w:r>
          </w:p>
        </w:tc>
        <w:tc>
          <w:tcPr>
            <w:tcW w:w="8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746A2E" w14:textId="37AC6D87" w:rsidR="0012702E"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12702E" w14:paraId="080EEE8D" w14:textId="77777777" w:rsidTr="00DF7397">
        <w:trPr>
          <w:cantSplit/>
          <w:trHeight w:val="780"/>
        </w:trPr>
        <w:tc>
          <w:tcPr>
            <w:tcW w:w="858" w:type="pct"/>
            <w:gridSpan w:val="2"/>
            <w:tcBorders>
              <w:top w:val="nil"/>
              <w:left w:val="single" w:sz="8" w:space="0" w:color="auto"/>
              <w:bottom w:val="single" w:sz="8" w:space="0" w:color="auto"/>
              <w:right w:val="single" w:sz="8" w:space="0" w:color="auto"/>
            </w:tcBorders>
            <w:shd w:val="clear" w:color="auto" w:fill="auto"/>
            <w:vAlign w:val="center"/>
          </w:tcPr>
          <w:p w14:paraId="352D2EF0"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Tisk –</w:t>
            </w:r>
          </w:p>
          <w:p w14:paraId="649767D8" w14:textId="216E6E14"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deníky zdarma</w:t>
            </w:r>
          </w:p>
        </w:tc>
        <w:tc>
          <w:tcPr>
            <w:tcW w:w="627" w:type="pct"/>
            <w:tcBorders>
              <w:top w:val="nil"/>
              <w:left w:val="nil"/>
              <w:bottom w:val="single" w:sz="8" w:space="0" w:color="auto"/>
              <w:right w:val="single" w:sz="8" w:space="0" w:color="auto"/>
            </w:tcBorders>
            <w:shd w:val="clear" w:color="auto" w:fill="auto"/>
            <w:vAlign w:val="center"/>
          </w:tcPr>
          <w:p w14:paraId="1F77AF00" w14:textId="2B540338"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Široká veřejnost</w:t>
            </w:r>
          </w:p>
        </w:tc>
        <w:tc>
          <w:tcPr>
            <w:tcW w:w="1176" w:type="pct"/>
            <w:gridSpan w:val="2"/>
            <w:tcBorders>
              <w:top w:val="nil"/>
              <w:left w:val="nil"/>
              <w:bottom w:val="single" w:sz="4" w:space="0" w:color="auto"/>
              <w:right w:val="single" w:sz="8" w:space="0" w:color="auto"/>
            </w:tcBorders>
            <w:shd w:val="clear" w:color="auto" w:fill="auto"/>
            <w:vAlign w:val="center"/>
          </w:tcPr>
          <w:p w14:paraId="4D814B32" w14:textId="510C3689"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Advertorial</w:t>
            </w:r>
          </w:p>
        </w:tc>
        <w:tc>
          <w:tcPr>
            <w:tcW w:w="706" w:type="pct"/>
            <w:gridSpan w:val="2"/>
            <w:tcBorders>
              <w:top w:val="nil"/>
              <w:left w:val="nil"/>
              <w:bottom w:val="single" w:sz="4" w:space="0" w:color="auto"/>
              <w:right w:val="single" w:sz="8" w:space="0" w:color="auto"/>
            </w:tcBorders>
            <w:shd w:val="clear" w:color="auto" w:fill="auto"/>
          </w:tcPr>
          <w:p w14:paraId="0DE0F42C" w14:textId="77777777" w:rsidR="00600319" w:rsidRDefault="00600319" w:rsidP="00647495">
            <w:pPr>
              <w:widowControl/>
              <w:suppressAutoHyphens w:val="0"/>
              <w:autoSpaceDN/>
              <w:jc w:val="center"/>
              <w:textAlignment w:val="auto"/>
              <w:rPr>
                <w:rFonts w:eastAsia="Times New Roman" w:cs="Arial"/>
                <w:color w:val="000000"/>
                <w:kern w:val="0"/>
                <w:sz w:val="20"/>
                <w:szCs w:val="20"/>
                <w:lang w:eastAsia="cs-CZ" w:bidi="ar-SA"/>
              </w:rPr>
            </w:pPr>
          </w:p>
          <w:p w14:paraId="742E9FD7" w14:textId="180F0E22" w:rsidR="0012702E" w:rsidRDefault="0012702E" w:rsidP="00647495">
            <w:pPr>
              <w:widowControl/>
              <w:suppressAutoHyphens w:val="0"/>
              <w:autoSpaceDN/>
              <w:jc w:val="center"/>
              <w:textAlignment w:val="auto"/>
              <w:rPr>
                <w:rFonts w:eastAsia="Times New Roman" w:cs="Arial"/>
                <w:color w:val="000000"/>
                <w:kern w:val="0"/>
                <w:sz w:val="20"/>
                <w:szCs w:val="20"/>
                <w:lang w:eastAsia="cs-CZ" w:bidi="ar-SA"/>
              </w:rPr>
            </w:pPr>
            <w:r w:rsidRPr="00C73955">
              <w:rPr>
                <w:rFonts w:eastAsia="Times New Roman" w:cs="Arial"/>
                <w:color w:val="000000"/>
                <w:kern w:val="0"/>
                <w:sz w:val="20"/>
                <w:szCs w:val="20"/>
                <w:lang w:eastAsia="cs-CZ" w:bidi="ar-SA"/>
              </w:rPr>
              <w:t>2022</w:t>
            </w:r>
          </w:p>
        </w:tc>
        <w:tc>
          <w:tcPr>
            <w:tcW w:w="782" w:type="pct"/>
            <w:tcBorders>
              <w:top w:val="nil"/>
              <w:left w:val="nil"/>
              <w:bottom w:val="single" w:sz="8" w:space="0" w:color="auto"/>
              <w:right w:val="single" w:sz="4" w:space="0" w:color="auto"/>
            </w:tcBorders>
            <w:shd w:val="clear" w:color="auto" w:fill="FFFFFF" w:themeFill="background1"/>
            <w:vAlign w:val="center"/>
          </w:tcPr>
          <w:p w14:paraId="3BB703C6" w14:textId="069F301D" w:rsidR="0012702E" w:rsidRDefault="00F60036" w:rsidP="0012702E">
            <w:pPr>
              <w:jc w:val="center"/>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120 000</w:t>
            </w:r>
          </w:p>
        </w:tc>
        <w:tc>
          <w:tcPr>
            <w:tcW w:w="8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8A8C1" w14:textId="6CF2AD6E" w:rsidR="0012702E"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12702E" w14:paraId="4231154D" w14:textId="77777777" w:rsidTr="00DF7397">
        <w:trPr>
          <w:cantSplit/>
          <w:trHeight w:val="780"/>
        </w:trPr>
        <w:tc>
          <w:tcPr>
            <w:tcW w:w="858" w:type="pct"/>
            <w:gridSpan w:val="2"/>
            <w:tcBorders>
              <w:top w:val="nil"/>
              <w:left w:val="single" w:sz="8" w:space="0" w:color="auto"/>
              <w:bottom w:val="single" w:sz="8" w:space="0" w:color="auto"/>
              <w:right w:val="single" w:sz="8" w:space="0" w:color="auto"/>
            </w:tcBorders>
            <w:shd w:val="clear" w:color="auto" w:fill="auto"/>
            <w:vAlign w:val="center"/>
            <w:hideMark/>
          </w:tcPr>
          <w:p w14:paraId="4E448F33"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Tisk –</w:t>
            </w:r>
          </w:p>
          <w:p w14:paraId="37367E68"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deníky zdarma</w:t>
            </w:r>
          </w:p>
        </w:tc>
        <w:tc>
          <w:tcPr>
            <w:tcW w:w="627" w:type="pct"/>
            <w:tcBorders>
              <w:top w:val="nil"/>
              <w:left w:val="nil"/>
              <w:bottom w:val="single" w:sz="8" w:space="0" w:color="auto"/>
              <w:right w:val="single" w:sz="8" w:space="0" w:color="auto"/>
            </w:tcBorders>
            <w:shd w:val="clear" w:color="auto" w:fill="auto"/>
            <w:vAlign w:val="center"/>
            <w:hideMark/>
          </w:tcPr>
          <w:p w14:paraId="409C1E51"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široká veřejnost</w:t>
            </w:r>
          </w:p>
        </w:tc>
        <w:tc>
          <w:tcPr>
            <w:tcW w:w="1176" w:type="pct"/>
            <w:gridSpan w:val="2"/>
            <w:tcBorders>
              <w:top w:val="nil"/>
              <w:left w:val="nil"/>
              <w:bottom w:val="single" w:sz="4" w:space="0" w:color="auto"/>
              <w:right w:val="single" w:sz="8" w:space="0" w:color="auto"/>
            </w:tcBorders>
            <w:shd w:val="clear" w:color="auto" w:fill="auto"/>
            <w:vAlign w:val="center"/>
            <w:hideMark/>
          </w:tcPr>
          <w:p w14:paraId="4043EEA7"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1/2 horizontálně uvnitř vydání, CMYK</w:t>
            </w:r>
          </w:p>
        </w:tc>
        <w:tc>
          <w:tcPr>
            <w:tcW w:w="706" w:type="pct"/>
            <w:gridSpan w:val="2"/>
            <w:tcBorders>
              <w:top w:val="nil"/>
              <w:left w:val="nil"/>
              <w:bottom w:val="single" w:sz="4" w:space="0" w:color="auto"/>
              <w:right w:val="single" w:sz="8" w:space="0" w:color="auto"/>
            </w:tcBorders>
            <w:shd w:val="clear" w:color="auto" w:fill="auto"/>
            <w:hideMark/>
          </w:tcPr>
          <w:p w14:paraId="0A03EE1D" w14:textId="77777777" w:rsidR="00600319" w:rsidRDefault="00600319" w:rsidP="00647495">
            <w:pPr>
              <w:widowControl/>
              <w:suppressAutoHyphens w:val="0"/>
              <w:autoSpaceDN/>
              <w:jc w:val="center"/>
              <w:textAlignment w:val="auto"/>
              <w:rPr>
                <w:rFonts w:eastAsia="Times New Roman" w:cs="Arial"/>
                <w:color w:val="000000"/>
                <w:kern w:val="0"/>
                <w:sz w:val="20"/>
                <w:szCs w:val="20"/>
                <w:lang w:eastAsia="cs-CZ" w:bidi="ar-SA"/>
              </w:rPr>
            </w:pPr>
          </w:p>
          <w:p w14:paraId="092765B9" w14:textId="149DF610" w:rsidR="0012702E" w:rsidRDefault="0012702E" w:rsidP="00647495">
            <w:pPr>
              <w:widowControl/>
              <w:suppressAutoHyphens w:val="0"/>
              <w:autoSpaceDN/>
              <w:jc w:val="center"/>
              <w:textAlignment w:val="auto"/>
              <w:rPr>
                <w:rFonts w:eastAsia="Times New Roman" w:cs="Arial"/>
                <w:color w:val="000000"/>
                <w:kern w:val="0"/>
                <w:sz w:val="20"/>
                <w:szCs w:val="20"/>
                <w:lang w:eastAsia="cs-CZ" w:bidi="ar-SA"/>
              </w:rPr>
            </w:pPr>
            <w:r w:rsidRPr="00C73955">
              <w:rPr>
                <w:rFonts w:eastAsia="Times New Roman" w:cs="Arial"/>
                <w:color w:val="000000"/>
                <w:kern w:val="0"/>
                <w:sz w:val="20"/>
                <w:szCs w:val="20"/>
                <w:lang w:eastAsia="cs-CZ" w:bidi="ar-SA"/>
              </w:rPr>
              <w:t>2022</w:t>
            </w:r>
          </w:p>
        </w:tc>
        <w:tc>
          <w:tcPr>
            <w:tcW w:w="782" w:type="pct"/>
            <w:tcBorders>
              <w:top w:val="nil"/>
              <w:left w:val="nil"/>
              <w:bottom w:val="single" w:sz="8" w:space="0" w:color="auto"/>
              <w:right w:val="single" w:sz="4" w:space="0" w:color="auto"/>
            </w:tcBorders>
            <w:shd w:val="clear" w:color="auto" w:fill="FFFFFF" w:themeFill="background1"/>
            <w:vAlign w:val="center"/>
          </w:tcPr>
          <w:p w14:paraId="477610A5" w14:textId="0876F4D4" w:rsidR="0012702E" w:rsidRDefault="00600319" w:rsidP="0012702E">
            <w:pPr>
              <w:jc w:val="center"/>
              <w:rPr>
                <w:rFonts w:cs="Arial"/>
                <w:color w:val="000000"/>
                <w:sz w:val="20"/>
                <w:szCs w:val="20"/>
              </w:rPr>
            </w:pPr>
            <w:r>
              <w:rPr>
                <w:rFonts w:eastAsia="Times New Roman" w:cs="Arial"/>
                <w:color w:val="000000"/>
                <w:kern w:val="0"/>
                <w:sz w:val="20"/>
                <w:szCs w:val="20"/>
                <w:lang w:eastAsia="cs-CZ" w:bidi="ar-SA"/>
              </w:rPr>
              <w:t>600 000</w:t>
            </w:r>
          </w:p>
        </w:tc>
        <w:tc>
          <w:tcPr>
            <w:tcW w:w="8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696AC0" w14:textId="34F4498D" w:rsidR="0012702E"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12702E" w14:paraId="5FB7E80C" w14:textId="77777777" w:rsidTr="00DF7397">
        <w:trPr>
          <w:cantSplit/>
          <w:trHeight w:val="525"/>
        </w:trPr>
        <w:tc>
          <w:tcPr>
            <w:tcW w:w="858" w:type="pct"/>
            <w:gridSpan w:val="2"/>
            <w:tcBorders>
              <w:top w:val="nil"/>
              <w:left w:val="single" w:sz="8" w:space="0" w:color="auto"/>
              <w:bottom w:val="single" w:sz="8" w:space="0" w:color="auto"/>
              <w:right w:val="single" w:sz="8" w:space="0" w:color="auto"/>
            </w:tcBorders>
            <w:shd w:val="clear" w:color="auto" w:fill="auto"/>
            <w:vAlign w:val="center"/>
            <w:hideMark/>
          </w:tcPr>
          <w:p w14:paraId="700B04BC"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Kino – pronájem reklamního prostoru</w:t>
            </w:r>
          </w:p>
        </w:tc>
        <w:tc>
          <w:tcPr>
            <w:tcW w:w="627" w:type="pct"/>
            <w:tcBorders>
              <w:top w:val="nil"/>
              <w:left w:val="nil"/>
              <w:bottom w:val="single" w:sz="8" w:space="0" w:color="auto"/>
              <w:right w:val="single" w:sz="4" w:space="0" w:color="auto"/>
            </w:tcBorders>
            <w:shd w:val="clear" w:color="auto" w:fill="auto"/>
            <w:vAlign w:val="center"/>
            <w:hideMark/>
          </w:tcPr>
          <w:p w14:paraId="71C1915C"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Široká veřejnost</w:t>
            </w:r>
          </w:p>
        </w:tc>
        <w:tc>
          <w:tcPr>
            <w:tcW w:w="11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F27A5F"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pronájem reklamního prostoru v min. 5 multikinech v hl. m. Praze</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3D295DE" w14:textId="77777777" w:rsidR="00600319" w:rsidRDefault="00600319" w:rsidP="00647495">
            <w:pPr>
              <w:widowControl/>
              <w:suppressAutoHyphens w:val="0"/>
              <w:autoSpaceDN/>
              <w:jc w:val="center"/>
              <w:textAlignment w:val="auto"/>
              <w:rPr>
                <w:rFonts w:eastAsia="Times New Roman" w:cs="Arial"/>
                <w:color w:val="000000"/>
                <w:kern w:val="0"/>
                <w:sz w:val="20"/>
                <w:szCs w:val="20"/>
                <w:lang w:eastAsia="cs-CZ" w:bidi="ar-SA"/>
              </w:rPr>
            </w:pPr>
          </w:p>
          <w:p w14:paraId="50CC3C7D" w14:textId="77777777" w:rsidR="00600319" w:rsidRDefault="00600319" w:rsidP="00647495">
            <w:pPr>
              <w:widowControl/>
              <w:suppressAutoHyphens w:val="0"/>
              <w:autoSpaceDN/>
              <w:jc w:val="center"/>
              <w:textAlignment w:val="auto"/>
              <w:rPr>
                <w:rFonts w:eastAsia="Times New Roman" w:cs="Arial"/>
                <w:color w:val="000000"/>
                <w:kern w:val="0"/>
                <w:sz w:val="20"/>
                <w:szCs w:val="20"/>
                <w:lang w:eastAsia="cs-CZ" w:bidi="ar-SA"/>
              </w:rPr>
            </w:pPr>
          </w:p>
          <w:p w14:paraId="564D6368" w14:textId="0AF570C6" w:rsidR="0012702E" w:rsidRDefault="0012702E" w:rsidP="00647495">
            <w:pPr>
              <w:widowControl/>
              <w:suppressAutoHyphens w:val="0"/>
              <w:autoSpaceDN/>
              <w:jc w:val="center"/>
              <w:textAlignment w:val="auto"/>
              <w:rPr>
                <w:rFonts w:eastAsia="Times New Roman" w:cs="Arial"/>
                <w:color w:val="000000"/>
                <w:kern w:val="0"/>
                <w:sz w:val="20"/>
                <w:szCs w:val="20"/>
                <w:lang w:eastAsia="cs-CZ" w:bidi="ar-SA"/>
              </w:rPr>
            </w:pPr>
            <w:r w:rsidRPr="00C73955">
              <w:rPr>
                <w:rFonts w:eastAsia="Times New Roman" w:cs="Arial"/>
                <w:color w:val="000000"/>
                <w:kern w:val="0"/>
                <w:sz w:val="20"/>
                <w:szCs w:val="20"/>
                <w:lang w:eastAsia="cs-CZ" w:bidi="ar-SA"/>
              </w:rPr>
              <w:t>2022</w:t>
            </w:r>
          </w:p>
        </w:tc>
        <w:tc>
          <w:tcPr>
            <w:tcW w:w="782" w:type="pct"/>
            <w:tcBorders>
              <w:top w:val="nil"/>
              <w:left w:val="single" w:sz="4" w:space="0" w:color="auto"/>
              <w:bottom w:val="single" w:sz="8" w:space="0" w:color="auto"/>
              <w:right w:val="single" w:sz="4" w:space="0" w:color="auto"/>
            </w:tcBorders>
            <w:shd w:val="clear" w:color="auto" w:fill="FFFFFF" w:themeFill="background1"/>
            <w:vAlign w:val="center"/>
          </w:tcPr>
          <w:p w14:paraId="71EB5EE6" w14:textId="15FA6974" w:rsidR="0012702E" w:rsidRDefault="00600319" w:rsidP="0012702E">
            <w:pPr>
              <w:jc w:val="center"/>
              <w:rPr>
                <w:rFonts w:cs="Arial"/>
                <w:color w:val="000000"/>
                <w:sz w:val="20"/>
                <w:szCs w:val="20"/>
              </w:rPr>
            </w:pPr>
            <w:r>
              <w:rPr>
                <w:rFonts w:eastAsia="Times New Roman" w:cs="Arial"/>
                <w:color w:val="000000"/>
                <w:kern w:val="0"/>
                <w:sz w:val="20"/>
                <w:szCs w:val="20"/>
                <w:lang w:eastAsia="cs-CZ" w:bidi="ar-SA"/>
              </w:rPr>
              <w:t>360 000</w:t>
            </w:r>
          </w:p>
        </w:tc>
        <w:tc>
          <w:tcPr>
            <w:tcW w:w="8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A4A0C0" w14:textId="1AB671FA" w:rsidR="0012702E"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12702E" w14:paraId="232688F0" w14:textId="77777777" w:rsidTr="00DF7397">
        <w:trPr>
          <w:cantSplit/>
          <w:trHeight w:val="297"/>
        </w:trPr>
        <w:tc>
          <w:tcPr>
            <w:tcW w:w="3366" w:type="pct"/>
            <w:gridSpan w:val="7"/>
            <w:tcBorders>
              <w:top w:val="nil"/>
              <w:left w:val="single" w:sz="8" w:space="0" w:color="auto"/>
              <w:bottom w:val="single" w:sz="8" w:space="0" w:color="auto"/>
              <w:right w:val="single" w:sz="8" w:space="0" w:color="auto"/>
            </w:tcBorders>
            <w:shd w:val="clear" w:color="auto" w:fill="auto"/>
            <w:vAlign w:val="center"/>
          </w:tcPr>
          <w:p w14:paraId="2D4E0FC5" w14:textId="204B6D42" w:rsidR="0012702E" w:rsidRPr="0031235C" w:rsidRDefault="0026122F" w:rsidP="0012702E">
            <w:pPr>
              <w:widowControl/>
              <w:suppressAutoHyphens w:val="0"/>
              <w:autoSpaceDN/>
              <w:textAlignment w:val="auto"/>
              <w:rPr>
                <w:rFonts w:eastAsia="Times New Roman" w:cs="Arial"/>
                <w:b/>
                <w:bCs/>
                <w:color w:val="000000"/>
                <w:kern w:val="0"/>
                <w:sz w:val="20"/>
                <w:szCs w:val="20"/>
                <w:lang w:eastAsia="cs-CZ" w:bidi="ar-SA"/>
              </w:rPr>
            </w:pPr>
            <w:r>
              <w:rPr>
                <w:rFonts w:eastAsia="Times New Roman" w:cs="Arial"/>
                <w:b/>
                <w:bCs/>
                <w:color w:val="000000"/>
                <w:kern w:val="0"/>
                <w:sz w:val="20"/>
                <w:szCs w:val="20"/>
                <w:lang w:eastAsia="cs-CZ" w:bidi="ar-SA"/>
              </w:rPr>
              <w:t>Vysoutěžená</w:t>
            </w:r>
            <w:r w:rsidR="0012702E" w:rsidRPr="0031235C">
              <w:rPr>
                <w:rFonts w:eastAsia="Times New Roman" w:cs="Arial"/>
                <w:b/>
                <w:bCs/>
                <w:color w:val="000000"/>
                <w:kern w:val="0"/>
                <w:sz w:val="20"/>
                <w:szCs w:val="20"/>
                <w:lang w:eastAsia="cs-CZ" w:bidi="ar-SA"/>
              </w:rPr>
              <w:t xml:space="preserve"> hodnota Média</w:t>
            </w:r>
            <w:r w:rsidR="00600319">
              <w:rPr>
                <w:rFonts w:eastAsia="Times New Roman" w:cs="Arial"/>
                <w:b/>
                <w:bCs/>
                <w:color w:val="000000"/>
                <w:kern w:val="0"/>
                <w:sz w:val="20"/>
                <w:szCs w:val="20"/>
                <w:lang w:eastAsia="cs-CZ" w:bidi="ar-SA"/>
              </w:rPr>
              <w:t xml:space="preserve"> pro rok 2022</w:t>
            </w:r>
          </w:p>
        </w:tc>
        <w:tc>
          <w:tcPr>
            <w:tcW w:w="1634" w:type="pct"/>
            <w:gridSpan w:val="3"/>
            <w:tcBorders>
              <w:top w:val="nil"/>
              <w:left w:val="nil"/>
              <w:bottom w:val="single" w:sz="8" w:space="0" w:color="auto"/>
              <w:right w:val="single" w:sz="8" w:space="0" w:color="auto"/>
            </w:tcBorders>
            <w:shd w:val="clear" w:color="auto" w:fill="FFFFFF" w:themeFill="background1"/>
            <w:vAlign w:val="center"/>
          </w:tcPr>
          <w:p w14:paraId="26BFB243" w14:textId="3B9C3EB4" w:rsidR="0012702E" w:rsidRPr="0031235C" w:rsidRDefault="00600319" w:rsidP="0012702E">
            <w:pPr>
              <w:widowControl/>
              <w:suppressAutoHyphens w:val="0"/>
              <w:autoSpaceDN/>
              <w:textAlignment w:val="auto"/>
              <w:rPr>
                <w:rFonts w:eastAsia="Times New Roman" w:cs="Arial"/>
                <w:b/>
                <w:bCs/>
                <w:color w:val="000000"/>
                <w:kern w:val="0"/>
                <w:sz w:val="20"/>
                <w:szCs w:val="20"/>
                <w:lang w:eastAsia="cs-CZ" w:bidi="ar-SA"/>
              </w:rPr>
            </w:pPr>
            <w:r>
              <w:rPr>
                <w:rFonts w:cs="Arial"/>
                <w:b/>
                <w:bCs/>
                <w:color w:val="000000"/>
                <w:sz w:val="20"/>
                <w:szCs w:val="20"/>
              </w:rPr>
              <w:t>6 741 700 Kč</w:t>
            </w:r>
          </w:p>
        </w:tc>
      </w:tr>
      <w:tr w:rsidR="0012702E" w14:paraId="392330A5" w14:textId="77777777" w:rsidTr="008203A3">
        <w:trPr>
          <w:cantSplit/>
          <w:trHeight w:val="40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18601570" w14:textId="77777777" w:rsidR="0012702E" w:rsidRDefault="0012702E" w:rsidP="0012702E">
            <w:pPr>
              <w:widowControl/>
              <w:suppressAutoHyphens w:val="0"/>
              <w:autoSpaceDN/>
              <w:textAlignment w:val="auto"/>
              <w:rPr>
                <w:rFonts w:eastAsia="Times New Roman" w:cs="Arial"/>
                <w:b/>
                <w:bCs/>
                <w:color w:val="000000"/>
                <w:kern w:val="0"/>
                <w:sz w:val="20"/>
                <w:szCs w:val="20"/>
                <w:lang w:eastAsia="cs-CZ" w:bidi="ar-SA"/>
              </w:rPr>
            </w:pPr>
            <w:r>
              <w:rPr>
                <w:rFonts w:eastAsia="Times New Roman" w:cs="Arial"/>
                <w:b/>
                <w:bCs/>
                <w:color w:val="000000"/>
                <w:kern w:val="0"/>
                <w:sz w:val="20"/>
                <w:szCs w:val="20"/>
                <w:lang w:eastAsia="cs-CZ" w:bidi="ar-SA"/>
              </w:rPr>
              <w:t>KREATIVA A PRODUKCE</w:t>
            </w:r>
          </w:p>
        </w:tc>
      </w:tr>
      <w:tr w:rsidR="0012702E" w:rsidRPr="00CC63F4" w14:paraId="6ABD27DB" w14:textId="77777777" w:rsidTr="00DF7397">
        <w:trPr>
          <w:cantSplit/>
          <w:trHeight w:val="255"/>
        </w:trPr>
        <w:tc>
          <w:tcPr>
            <w:tcW w:w="858"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0E044F" w14:textId="77777777" w:rsidR="0012702E" w:rsidRPr="002367B2" w:rsidDel="00A15E84" w:rsidRDefault="0012702E" w:rsidP="0012702E">
            <w:pPr>
              <w:widowControl/>
              <w:suppressAutoHyphens w:val="0"/>
              <w:autoSpaceDN/>
              <w:textAlignment w:val="auto"/>
              <w:rPr>
                <w:rFonts w:eastAsia="Times New Roman" w:cs="Arial"/>
                <w:color w:val="000000"/>
                <w:kern w:val="0"/>
                <w:sz w:val="20"/>
                <w:szCs w:val="20"/>
                <w:lang w:eastAsia="cs-CZ" w:bidi="ar-SA"/>
              </w:rPr>
            </w:pPr>
            <w:r w:rsidRPr="002367B2">
              <w:rPr>
                <w:rFonts w:eastAsia="Times New Roman" w:cs="Arial"/>
                <w:color w:val="000000"/>
                <w:kern w:val="0"/>
                <w:sz w:val="20"/>
                <w:szCs w:val="20"/>
                <w:lang w:eastAsia="cs-CZ" w:bidi="ar-SA"/>
              </w:rPr>
              <w:t>Kreativa – tematická kampaň</w:t>
            </w:r>
          </w:p>
        </w:tc>
        <w:tc>
          <w:tcPr>
            <w:tcW w:w="627" w:type="pct"/>
            <w:tcBorders>
              <w:top w:val="nil"/>
              <w:left w:val="nil"/>
              <w:bottom w:val="single" w:sz="8" w:space="0" w:color="auto"/>
              <w:right w:val="single" w:sz="8" w:space="0" w:color="auto"/>
            </w:tcBorders>
            <w:shd w:val="clear" w:color="auto" w:fill="FFFFFF" w:themeFill="background1"/>
            <w:vAlign w:val="center"/>
          </w:tcPr>
          <w:p w14:paraId="32C8006D" w14:textId="77777777" w:rsidR="0012702E" w:rsidRPr="002367B2" w:rsidRDefault="0012702E" w:rsidP="0012702E">
            <w:pPr>
              <w:widowControl/>
              <w:suppressAutoHyphens w:val="0"/>
              <w:autoSpaceDN/>
              <w:textAlignment w:val="auto"/>
              <w:rPr>
                <w:rFonts w:eastAsia="Times New Roman" w:cs="Arial"/>
                <w:color w:val="000000"/>
                <w:kern w:val="0"/>
                <w:sz w:val="20"/>
                <w:szCs w:val="20"/>
                <w:lang w:eastAsia="cs-CZ" w:bidi="ar-SA"/>
              </w:rPr>
            </w:pPr>
            <w:r w:rsidRPr="002367B2">
              <w:rPr>
                <w:rFonts w:eastAsia="Times New Roman" w:cs="Arial"/>
                <w:color w:val="000000"/>
                <w:kern w:val="0"/>
                <w:sz w:val="20"/>
                <w:szCs w:val="20"/>
                <w:lang w:eastAsia="cs-CZ" w:bidi="ar-SA"/>
              </w:rPr>
              <w:t>Všechny CS</w:t>
            </w:r>
          </w:p>
        </w:tc>
        <w:tc>
          <w:tcPr>
            <w:tcW w:w="1176" w:type="pct"/>
            <w:gridSpan w:val="2"/>
            <w:tcBorders>
              <w:top w:val="single" w:sz="8" w:space="0" w:color="auto"/>
              <w:left w:val="nil"/>
              <w:bottom w:val="nil"/>
              <w:right w:val="single" w:sz="8" w:space="0" w:color="auto"/>
            </w:tcBorders>
            <w:shd w:val="clear" w:color="auto" w:fill="FFFFFF" w:themeFill="background1"/>
            <w:vAlign w:val="center"/>
          </w:tcPr>
          <w:p w14:paraId="3DC51224"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Vytvoření tematické kampaně (několik jednotlivých projektů)</w:t>
            </w:r>
          </w:p>
        </w:tc>
        <w:tc>
          <w:tcPr>
            <w:tcW w:w="706" w:type="pct"/>
            <w:gridSpan w:val="2"/>
            <w:tcBorders>
              <w:top w:val="single" w:sz="8" w:space="0" w:color="auto"/>
              <w:left w:val="nil"/>
              <w:bottom w:val="nil"/>
              <w:right w:val="single" w:sz="8" w:space="0" w:color="auto"/>
            </w:tcBorders>
            <w:shd w:val="clear" w:color="auto" w:fill="FFFFFF" w:themeFill="background1"/>
          </w:tcPr>
          <w:p w14:paraId="4C55BFED" w14:textId="2F6EFCFF" w:rsidR="0012702E" w:rsidRPr="002367B2" w:rsidRDefault="0012702E" w:rsidP="0012702E">
            <w:pPr>
              <w:jc w:val="center"/>
              <w:rPr>
                <w:rFonts w:cs="Arial"/>
                <w:color w:val="000000"/>
                <w:sz w:val="20"/>
                <w:szCs w:val="20"/>
              </w:rPr>
            </w:pPr>
            <w:r w:rsidRPr="00C73955">
              <w:rPr>
                <w:rFonts w:eastAsia="Times New Roman" w:cs="Arial"/>
                <w:color w:val="000000"/>
                <w:kern w:val="0"/>
                <w:sz w:val="20"/>
                <w:szCs w:val="20"/>
                <w:lang w:eastAsia="cs-CZ" w:bidi="ar-SA"/>
              </w:rPr>
              <w:t>2022, 2023</w:t>
            </w:r>
          </w:p>
        </w:tc>
        <w:tc>
          <w:tcPr>
            <w:tcW w:w="782" w:type="pct"/>
            <w:tcBorders>
              <w:top w:val="single" w:sz="8" w:space="0" w:color="auto"/>
              <w:left w:val="nil"/>
              <w:bottom w:val="nil"/>
              <w:right w:val="single" w:sz="4" w:space="0" w:color="auto"/>
            </w:tcBorders>
            <w:shd w:val="clear" w:color="auto" w:fill="FFFFFF" w:themeFill="background1"/>
            <w:vAlign w:val="center"/>
          </w:tcPr>
          <w:p w14:paraId="10B0C091" w14:textId="5EDF18D5" w:rsidR="0012702E" w:rsidDel="00A24F29" w:rsidRDefault="00647495" w:rsidP="0012702E">
            <w:pPr>
              <w:jc w:val="center"/>
              <w:rPr>
                <w:rFonts w:cs="Arial"/>
                <w:color w:val="000000"/>
                <w:sz w:val="20"/>
                <w:szCs w:val="20"/>
              </w:rPr>
            </w:pPr>
            <w:r>
              <w:rPr>
                <w:rFonts w:eastAsia="Times New Roman" w:cs="Arial"/>
                <w:color w:val="000000"/>
                <w:kern w:val="0"/>
                <w:sz w:val="20"/>
                <w:szCs w:val="20"/>
                <w:lang w:eastAsia="cs-CZ" w:bidi="ar-SA"/>
              </w:rPr>
              <w:t>1 350 000</w:t>
            </w:r>
          </w:p>
        </w:tc>
        <w:tc>
          <w:tcPr>
            <w:tcW w:w="8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82981" w14:textId="6BE525FD" w:rsidR="0012702E"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12702E" w:rsidRPr="00CC63F4" w14:paraId="0F449A19" w14:textId="77777777" w:rsidTr="00DF7397">
        <w:trPr>
          <w:cantSplit/>
          <w:trHeight w:val="255"/>
        </w:trPr>
        <w:tc>
          <w:tcPr>
            <w:tcW w:w="858"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AEEF45" w14:textId="77777777" w:rsidR="0012702E" w:rsidRPr="002367B2" w:rsidDel="00A15E84"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Kreativa – grafické výstupy</w:t>
            </w:r>
          </w:p>
        </w:tc>
        <w:tc>
          <w:tcPr>
            <w:tcW w:w="627" w:type="pct"/>
            <w:tcBorders>
              <w:top w:val="nil"/>
              <w:left w:val="nil"/>
              <w:bottom w:val="single" w:sz="8" w:space="0" w:color="auto"/>
              <w:right w:val="single" w:sz="8" w:space="0" w:color="auto"/>
            </w:tcBorders>
            <w:shd w:val="clear" w:color="auto" w:fill="FFFFFF" w:themeFill="background1"/>
            <w:vAlign w:val="center"/>
          </w:tcPr>
          <w:p w14:paraId="531E2DCA" w14:textId="77777777" w:rsidR="0012702E" w:rsidRPr="002367B2"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Všechny CS</w:t>
            </w:r>
          </w:p>
        </w:tc>
        <w:tc>
          <w:tcPr>
            <w:tcW w:w="1176" w:type="pct"/>
            <w:gridSpan w:val="2"/>
            <w:tcBorders>
              <w:top w:val="single" w:sz="8" w:space="0" w:color="auto"/>
              <w:left w:val="nil"/>
              <w:bottom w:val="nil"/>
              <w:right w:val="single" w:sz="8" w:space="0" w:color="auto"/>
            </w:tcBorders>
            <w:shd w:val="clear" w:color="auto" w:fill="FFFFFF" w:themeFill="background1"/>
            <w:vAlign w:val="center"/>
          </w:tcPr>
          <w:p w14:paraId="47CF84CF"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Zpracování grafických výstupů ke každému </w:t>
            </w:r>
            <w:r w:rsidRPr="007F3023">
              <w:rPr>
                <w:rFonts w:ascii="Calibri" w:hAnsi="Calibri" w:cs="Calibri"/>
                <w:szCs w:val="22"/>
              </w:rPr>
              <w:t>tematickému</w:t>
            </w:r>
            <w:r>
              <w:rPr>
                <w:rFonts w:eastAsia="Times New Roman" w:cs="Arial"/>
                <w:color w:val="000000"/>
                <w:kern w:val="0"/>
                <w:sz w:val="20"/>
                <w:szCs w:val="20"/>
                <w:lang w:eastAsia="cs-CZ" w:bidi="ar-SA"/>
              </w:rPr>
              <w:t xml:space="preserve"> kreativnímu konceptu.</w:t>
            </w:r>
          </w:p>
        </w:tc>
        <w:tc>
          <w:tcPr>
            <w:tcW w:w="706" w:type="pct"/>
            <w:gridSpan w:val="2"/>
            <w:tcBorders>
              <w:top w:val="single" w:sz="8" w:space="0" w:color="auto"/>
              <w:left w:val="nil"/>
              <w:bottom w:val="nil"/>
              <w:right w:val="single" w:sz="8" w:space="0" w:color="auto"/>
            </w:tcBorders>
            <w:shd w:val="clear" w:color="auto" w:fill="FFFFFF" w:themeFill="background1"/>
          </w:tcPr>
          <w:p w14:paraId="7F26DEA6" w14:textId="41479C7F" w:rsidR="0012702E" w:rsidRPr="002367B2" w:rsidRDefault="0012702E" w:rsidP="0012702E">
            <w:pPr>
              <w:jc w:val="center"/>
              <w:rPr>
                <w:rFonts w:cs="Arial"/>
                <w:color w:val="000000"/>
                <w:sz w:val="20"/>
                <w:szCs w:val="20"/>
              </w:rPr>
            </w:pPr>
            <w:r w:rsidRPr="00C73955">
              <w:rPr>
                <w:rFonts w:eastAsia="Times New Roman" w:cs="Arial"/>
                <w:color w:val="000000"/>
                <w:kern w:val="0"/>
                <w:sz w:val="20"/>
                <w:szCs w:val="20"/>
                <w:lang w:eastAsia="cs-CZ" w:bidi="ar-SA"/>
              </w:rPr>
              <w:t>2022, 2023</w:t>
            </w:r>
          </w:p>
        </w:tc>
        <w:tc>
          <w:tcPr>
            <w:tcW w:w="782" w:type="pct"/>
            <w:tcBorders>
              <w:top w:val="single" w:sz="8" w:space="0" w:color="auto"/>
              <w:left w:val="nil"/>
              <w:bottom w:val="nil"/>
              <w:right w:val="single" w:sz="4" w:space="0" w:color="auto"/>
            </w:tcBorders>
            <w:shd w:val="clear" w:color="auto" w:fill="FFFFFF" w:themeFill="background1"/>
            <w:vAlign w:val="center"/>
          </w:tcPr>
          <w:p w14:paraId="11388443" w14:textId="3C8F1B74" w:rsidR="0012702E" w:rsidDel="00A24F29" w:rsidRDefault="00647495" w:rsidP="0012702E">
            <w:pPr>
              <w:jc w:val="center"/>
              <w:rPr>
                <w:rFonts w:cs="Arial"/>
                <w:color w:val="000000"/>
                <w:sz w:val="20"/>
                <w:szCs w:val="20"/>
              </w:rPr>
            </w:pPr>
            <w:r>
              <w:rPr>
                <w:rFonts w:eastAsia="Times New Roman" w:cs="Arial"/>
                <w:color w:val="000000"/>
                <w:kern w:val="0"/>
                <w:sz w:val="20"/>
                <w:szCs w:val="20"/>
                <w:lang w:eastAsia="cs-CZ" w:bidi="ar-SA"/>
              </w:rPr>
              <w:t>350 000</w:t>
            </w:r>
          </w:p>
        </w:tc>
        <w:tc>
          <w:tcPr>
            <w:tcW w:w="8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6BEDA" w14:textId="643F4FCC" w:rsidR="0012702E"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12702E" w:rsidRPr="00CC63F4" w14:paraId="722AF1AF" w14:textId="77777777" w:rsidTr="00DF7397">
        <w:trPr>
          <w:cantSplit/>
          <w:trHeight w:val="255"/>
        </w:trPr>
        <w:tc>
          <w:tcPr>
            <w:tcW w:w="858"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D86FF2"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Kreativita – infografiky</w:t>
            </w:r>
          </w:p>
          <w:p w14:paraId="6B4B7FF6" w14:textId="77777777" w:rsidR="0012702E" w:rsidRPr="002367B2" w:rsidDel="00A15E84" w:rsidRDefault="0012702E" w:rsidP="0012702E">
            <w:pPr>
              <w:widowControl/>
              <w:suppressAutoHyphens w:val="0"/>
              <w:autoSpaceDN/>
              <w:textAlignment w:val="auto"/>
              <w:rPr>
                <w:rFonts w:eastAsia="Times New Roman" w:cs="Arial"/>
                <w:color w:val="000000"/>
                <w:kern w:val="0"/>
                <w:sz w:val="20"/>
                <w:szCs w:val="20"/>
                <w:lang w:eastAsia="cs-CZ" w:bidi="ar-SA"/>
              </w:rPr>
            </w:pPr>
          </w:p>
        </w:tc>
        <w:tc>
          <w:tcPr>
            <w:tcW w:w="627" w:type="pct"/>
            <w:tcBorders>
              <w:top w:val="nil"/>
              <w:left w:val="nil"/>
              <w:bottom w:val="single" w:sz="8" w:space="0" w:color="auto"/>
              <w:right w:val="single" w:sz="8" w:space="0" w:color="auto"/>
            </w:tcBorders>
            <w:shd w:val="clear" w:color="auto" w:fill="FFFFFF" w:themeFill="background1"/>
            <w:vAlign w:val="center"/>
          </w:tcPr>
          <w:p w14:paraId="4A78F388" w14:textId="77777777" w:rsidR="0012702E" w:rsidRPr="002367B2"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Všechny CS</w:t>
            </w:r>
          </w:p>
        </w:tc>
        <w:tc>
          <w:tcPr>
            <w:tcW w:w="1176" w:type="pct"/>
            <w:gridSpan w:val="2"/>
            <w:tcBorders>
              <w:top w:val="single" w:sz="8" w:space="0" w:color="auto"/>
              <w:left w:val="nil"/>
              <w:bottom w:val="single" w:sz="8" w:space="0" w:color="auto"/>
              <w:right w:val="single" w:sz="8" w:space="0" w:color="auto"/>
            </w:tcBorders>
            <w:shd w:val="clear" w:color="auto" w:fill="FFFFFF" w:themeFill="background1"/>
            <w:vAlign w:val="center"/>
          </w:tcPr>
          <w:p w14:paraId="1D23894A"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sidRPr="007F3023">
              <w:rPr>
                <w:rFonts w:ascii="Calibri" w:hAnsi="Calibri" w:cs="Calibri"/>
                <w:szCs w:val="22"/>
              </w:rPr>
              <w:t>Tvorba přehledných infografik učených pro prezentaci v tisku, případně na webu</w:t>
            </w:r>
          </w:p>
        </w:tc>
        <w:tc>
          <w:tcPr>
            <w:tcW w:w="706" w:type="pct"/>
            <w:gridSpan w:val="2"/>
            <w:tcBorders>
              <w:top w:val="single" w:sz="8" w:space="0" w:color="auto"/>
              <w:left w:val="nil"/>
              <w:bottom w:val="single" w:sz="8" w:space="0" w:color="auto"/>
              <w:right w:val="single" w:sz="8" w:space="0" w:color="auto"/>
            </w:tcBorders>
            <w:shd w:val="clear" w:color="auto" w:fill="FFFFFF" w:themeFill="background1"/>
          </w:tcPr>
          <w:p w14:paraId="7756B066" w14:textId="32BB16B4" w:rsidR="0012702E" w:rsidRPr="002367B2" w:rsidRDefault="0012702E" w:rsidP="0012702E">
            <w:pPr>
              <w:jc w:val="center"/>
              <w:rPr>
                <w:rFonts w:cs="Arial"/>
                <w:color w:val="000000"/>
                <w:sz w:val="20"/>
                <w:szCs w:val="20"/>
              </w:rPr>
            </w:pPr>
            <w:r w:rsidRPr="00C73955">
              <w:rPr>
                <w:rFonts w:eastAsia="Times New Roman" w:cs="Arial"/>
                <w:color w:val="000000"/>
                <w:kern w:val="0"/>
                <w:sz w:val="20"/>
                <w:szCs w:val="20"/>
                <w:lang w:eastAsia="cs-CZ" w:bidi="ar-SA"/>
              </w:rPr>
              <w:t>2022, 2023</w:t>
            </w:r>
          </w:p>
        </w:tc>
        <w:tc>
          <w:tcPr>
            <w:tcW w:w="782" w:type="pct"/>
            <w:tcBorders>
              <w:top w:val="single" w:sz="8" w:space="0" w:color="auto"/>
              <w:left w:val="nil"/>
              <w:bottom w:val="single" w:sz="8" w:space="0" w:color="auto"/>
              <w:right w:val="single" w:sz="4" w:space="0" w:color="auto"/>
            </w:tcBorders>
            <w:shd w:val="clear" w:color="auto" w:fill="FFFFFF" w:themeFill="background1"/>
            <w:vAlign w:val="center"/>
          </w:tcPr>
          <w:p w14:paraId="53BA350F" w14:textId="470D9574" w:rsidR="0012702E" w:rsidDel="00A24F29" w:rsidRDefault="00647495" w:rsidP="0012702E">
            <w:pPr>
              <w:jc w:val="center"/>
              <w:rPr>
                <w:rFonts w:cs="Arial"/>
                <w:color w:val="000000"/>
                <w:sz w:val="20"/>
                <w:szCs w:val="20"/>
              </w:rPr>
            </w:pPr>
            <w:r>
              <w:rPr>
                <w:rFonts w:eastAsia="Times New Roman" w:cs="Arial"/>
                <w:color w:val="000000"/>
                <w:kern w:val="0"/>
                <w:sz w:val="20"/>
                <w:szCs w:val="20"/>
                <w:lang w:eastAsia="cs-CZ" w:bidi="ar-SA"/>
              </w:rPr>
              <w:t>225 000</w:t>
            </w:r>
          </w:p>
        </w:tc>
        <w:tc>
          <w:tcPr>
            <w:tcW w:w="8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271F8" w14:textId="50EF55CB" w:rsidR="0012702E"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12702E" w:rsidRPr="00CC63F4" w14:paraId="3C437972" w14:textId="77777777" w:rsidTr="00DF7397">
        <w:trPr>
          <w:cantSplit/>
          <w:trHeight w:val="255"/>
        </w:trPr>
        <w:tc>
          <w:tcPr>
            <w:tcW w:w="858"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86C86C" w14:textId="1F9CCF64" w:rsidR="0012702E" w:rsidRPr="002367B2" w:rsidDel="00A15E84" w:rsidRDefault="0026122F"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Audio – rozhlasový pořad</w:t>
            </w:r>
          </w:p>
        </w:tc>
        <w:tc>
          <w:tcPr>
            <w:tcW w:w="627" w:type="pct"/>
            <w:tcBorders>
              <w:top w:val="nil"/>
              <w:left w:val="nil"/>
              <w:bottom w:val="single" w:sz="4" w:space="0" w:color="auto"/>
              <w:right w:val="single" w:sz="8" w:space="0" w:color="auto"/>
            </w:tcBorders>
            <w:shd w:val="clear" w:color="auto" w:fill="FFFFFF" w:themeFill="background1"/>
            <w:vAlign w:val="center"/>
          </w:tcPr>
          <w:p w14:paraId="71C3CF31" w14:textId="77777777" w:rsidR="0012702E" w:rsidRPr="002367B2" w:rsidRDefault="0012702E" w:rsidP="0012702E">
            <w:pPr>
              <w:widowControl/>
              <w:suppressAutoHyphens w:val="0"/>
              <w:autoSpaceDN/>
              <w:textAlignment w:val="auto"/>
              <w:rPr>
                <w:rFonts w:eastAsia="Times New Roman" w:cs="Arial"/>
                <w:color w:val="000000"/>
                <w:kern w:val="0"/>
                <w:sz w:val="20"/>
                <w:szCs w:val="20"/>
                <w:lang w:eastAsia="cs-CZ" w:bidi="ar-SA"/>
              </w:rPr>
            </w:pPr>
            <w:r w:rsidRPr="002367B2">
              <w:rPr>
                <w:rFonts w:eastAsia="Times New Roman" w:cs="Arial"/>
                <w:color w:val="000000"/>
                <w:kern w:val="0"/>
                <w:sz w:val="20"/>
                <w:szCs w:val="20"/>
                <w:lang w:eastAsia="cs-CZ" w:bidi="ar-SA"/>
              </w:rPr>
              <w:t>široká veřejnost</w:t>
            </w:r>
          </w:p>
        </w:tc>
        <w:tc>
          <w:tcPr>
            <w:tcW w:w="1176" w:type="pct"/>
            <w:gridSpan w:val="2"/>
            <w:tcBorders>
              <w:top w:val="single" w:sz="8" w:space="0" w:color="auto"/>
              <w:left w:val="nil"/>
              <w:bottom w:val="single" w:sz="4" w:space="0" w:color="auto"/>
              <w:right w:val="single" w:sz="8" w:space="0" w:color="auto"/>
            </w:tcBorders>
            <w:shd w:val="clear" w:color="auto" w:fill="FFFFFF" w:themeFill="background1"/>
            <w:vAlign w:val="center"/>
          </w:tcPr>
          <w:p w14:paraId="7FF083A8"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sidRPr="002367B2">
              <w:rPr>
                <w:rFonts w:eastAsia="Times New Roman" w:cs="Arial"/>
                <w:color w:val="000000"/>
                <w:kern w:val="0"/>
                <w:sz w:val="20"/>
                <w:szCs w:val="20"/>
                <w:lang w:eastAsia="cs-CZ" w:bidi="ar-SA"/>
              </w:rPr>
              <w:t>Výroba rozhlasového pořadu</w:t>
            </w:r>
          </w:p>
        </w:tc>
        <w:tc>
          <w:tcPr>
            <w:tcW w:w="706" w:type="pct"/>
            <w:gridSpan w:val="2"/>
            <w:tcBorders>
              <w:top w:val="single" w:sz="8" w:space="0" w:color="auto"/>
              <w:left w:val="nil"/>
              <w:bottom w:val="single" w:sz="4" w:space="0" w:color="auto"/>
              <w:right w:val="single" w:sz="8" w:space="0" w:color="auto"/>
            </w:tcBorders>
            <w:shd w:val="clear" w:color="auto" w:fill="FFFFFF" w:themeFill="background1"/>
          </w:tcPr>
          <w:p w14:paraId="48F7C3C9" w14:textId="3DC2AFF9" w:rsidR="0012702E" w:rsidRPr="002367B2" w:rsidRDefault="0012702E" w:rsidP="0012702E">
            <w:pPr>
              <w:jc w:val="center"/>
              <w:rPr>
                <w:rFonts w:cs="Arial"/>
                <w:color w:val="000000"/>
                <w:sz w:val="20"/>
                <w:szCs w:val="20"/>
              </w:rPr>
            </w:pPr>
            <w:r w:rsidRPr="00C73955">
              <w:rPr>
                <w:rFonts w:eastAsia="Times New Roman" w:cs="Arial"/>
                <w:color w:val="000000"/>
                <w:kern w:val="0"/>
                <w:sz w:val="20"/>
                <w:szCs w:val="20"/>
                <w:lang w:eastAsia="cs-CZ" w:bidi="ar-SA"/>
              </w:rPr>
              <w:t>2022, 2023</w:t>
            </w:r>
          </w:p>
        </w:tc>
        <w:tc>
          <w:tcPr>
            <w:tcW w:w="782" w:type="pct"/>
            <w:tcBorders>
              <w:top w:val="single" w:sz="8" w:space="0" w:color="auto"/>
              <w:left w:val="nil"/>
              <w:bottom w:val="single" w:sz="4" w:space="0" w:color="auto"/>
              <w:right w:val="single" w:sz="4" w:space="0" w:color="auto"/>
            </w:tcBorders>
            <w:shd w:val="clear" w:color="auto" w:fill="FFFFFF" w:themeFill="background1"/>
            <w:vAlign w:val="center"/>
          </w:tcPr>
          <w:p w14:paraId="641EC451" w14:textId="6FD6E11E" w:rsidR="0012702E" w:rsidDel="00A24F29" w:rsidRDefault="00647495" w:rsidP="0012702E">
            <w:pPr>
              <w:jc w:val="center"/>
              <w:rPr>
                <w:rFonts w:cs="Arial"/>
                <w:color w:val="000000"/>
                <w:sz w:val="20"/>
                <w:szCs w:val="20"/>
              </w:rPr>
            </w:pPr>
            <w:r>
              <w:rPr>
                <w:rFonts w:eastAsia="Times New Roman" w:cs="Arial"/>
                <w:color w:val="000000"/>
                <w:kern w:val="0"/>
                <w:sz w:val="20"/>
                <w:szCs w:val="20"/>
                <w:lang w:eastAsia="cs-CZ" w:bidi="ar-SA"/>
              </w:rPr>
              <w:t>175 000</w:t>
            </w:r>
          </w:p>
        </w:tc>
        <w:tc>
          <w:tcPr>
            <w:tcW w:w="8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E5083" w14:textId="08BB2265" w:rsidR="0012702E"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647495" w:rsidRPr="00CC63F4" w14:paraId="73CE3582" w14:textId="77777777" w:rsidTr="00DF7397">
        <w:trPr>
          <w:cantSplit/>
          <w:trHeight w:val="255"/>
        </w:trPr>
        <w:tc>
          <w:tcPr>
            <w:tcW w:w="858"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EC08C5" w14:textId="5DCCED38" w:rsidR="00647495" w:rsidRPr="002367B2" w:rsidRDefault="0026122F"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Audio - podcast</w:t>
            </w:r>
          </w:p>
        </w:tc>
        <w:tc>
          <w:tcPr>
            <w:tcW w:w="627" w:type="pct"/>
            <w:tcBorders>
              <w:top w:val="nil"/>
              <w:left w:val="nil"/>
              <w:bottom w:val="single" w:sz="4" w:space="0" w:color="auto"/>
              <w:right w:val="single" w:sz="8" w:space="0" w:color="auto"/>
            </w:tcBorders>
            <w:shd w:val="clear" w:color="auto" w:fill="FFFFFF" w:themeFill="background1"/>
            <w:vAlign w:val="center"/>
          </w:tcPr>
          <w:p w14:paraId="45194BFA" w14:textId="07E61476" w:rsidR="00647495" w:rsidRPr="002367B2" w:rsidRDefault="00647495" w:rsidP="0012702E">
            <w:pPr>
              <w:widowControl/>
              <w:suppressAutoHyphens w:val="0"/>
              <w:autoSpaceDN/>
              <w:textAlignment w:val="auto"/>
              <w:rPr>
                <w:rFonts w:eastAsia="Times New Roman" w:cs="Arial"/>
                <w:color w:val="000000"/>
                <w:kern w:val="0"/>
                <w:sz w:val="20"/>
                <w:szCs w:val="20"/>
                <w:lang w:eastAsia="cs-CZ" w:bidi="ar-SA"/>
              </w:rPr>
            </w:pPr>
            <w:r w:rsidRPr="002367B2">
              <w:rPr>
                <w:rFonts w:eastAsia="Times New Roman" w:cs="Arial"/>
                <w:color w:val="000000"/>
                <w:kern w:val="0"/>
                <w:sz w:val="20"/>
                <w:szCs w:val="20"/>
                <w:lang w:eastAsia="cs-CZ" w:bidi="ar-SA"/>
              </w:rPr>
              <w:t>široká veřejnost</w:t>
            </w:r>
          </w:p>
        </w:tc>
        <w:tc>
          <w:tcPr>
            <w:tcW w:w="1176" w:type="pct"/>
            <w:gridSpan w:val="2"/>
            <w:tcBorders>
              <w:top w:val="single" w:sz="8" w:space="0" w:color="auto"/>
              <w:left w:val="nil"/>
              <w:bottom w:val="single" w:sz="4" w:space="0" w:color="auto"/>
              <w:right w:val="single" w:sz="8" w:space="0" w:color="auto"/>
            </w:tcBorders>
            <w:shd w:val="clear" w:color="auto" w:fill="FFFFFF" w:themeFill="background1"/>
            <w:vAlign w:val="center"/>
          </w:tcPr>
          <w:p w14:paraId="76848A90" w14:textId="0FC5CC2A" w:rsidR="00647495" w:rsidRPr="002367B2" w:rsidRDefault="00647495"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Tvorba podcastu 25 -30 min</w:t>
            </w:r>
          </w:p>
        </w:tc>
        <w:tc>
          <w:tcPr>
            <w:tcW w:w="706" w:type="pct"/>
            <w:gridSpan w:val="2"/>
            <w:tcBorders>
              <w:top w:val="single" w:sz="8" w:space="0" w:color="auto"/>
              <w:left w:val="nil"/>
              <w:bottom w:val="single" w:sz="4" w:space="0" w:color="auto"/>
              <w:right w:val="single" w:sz="8" w:space="0" w:color="auto"/>
            </w:tcBorders>
            <w:shd w:val="clear" w:color="auto" w:fill="FFFFFF" w:themeFill="background1"/>
          </w:tcPr>
          <w:p w14:paraId="55C4A0DC" w14:textId="754FC1AC" w:rsidR="00647495" w:rsidRPr="00C73955" w:rsidRDefault="00647495" w:rsidP="0012702E">
            <w:pPr>
              <w:jc w:val="center"/>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2022, 2023</w:t>
            </w:r>
          </w:p>
        </w:tc>
        <w:tc>
          <w:tcPr>
            <w:tcW w:w="782" w:type="pct"/>
            <w:tcBorders>
              <w:top w:val="single" w:sz="8" w:space="0" w:color="auto"/>
              <w:left w:val="nil"/>
              <w:bottom w:val="single" w:sz="4" w:space="0" w:color="auto"/>
              <w:right w:val="single" w:sz="4" w:space="0" w:color="auto"/>
            </w:tcBorders>
            <w:shd w:val="clear" w:color="auto" w:fill="FFFFFF" w:themeFill="background1"/>
            <w:vAlign w:val="center"/>
          </w:tcPr>
          <w:p w14:paraId="735BFD26" w14:textId="20ABAE70" w:rsidR="00647495" w:rsidRDefault="00647495" w:rsidP="0012702E">
            <w:pPr>
              <w:jc w:val="center"/>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315 000</w:t>
            </w:r>
          </w:p>
        </w:tc>
        <w:tc>
          <w:tcPr>
            <w:tcW w:w="8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B83DB" w14:textId="77777777" w:rsidR="00647495" w:rsidRDefault="00647495" w:rsidP="0012702E">
            <w:pPr>
              <w:widowControl/>
              <w:suppressAutoHyphens w:val="0"/>
              <w:autoSpaceDN/>
              <w:textAlignment w:val="auto"/>
              <w:rPr>
                <w:rFonts w:eastAsia="Times New Roman" w:cs="Arial"/>
                <w:color w:val="000000"/>
                <w:kern w:val="0"/>
                <w:sz w:val="20"/>
                <w:szCs w:val="20"/>
                <w:lang w:eastAsia="cs-CZ" w:bidi="ar-SA"/>
              </w:rPr>
            </w:pPr>
          </w:p>
        </w:tc>
      </w:tr>
      <w:tr w:rsidR="0012702E" w:rsidRPr="00CC63F4" w14:paraId="19CF71E3" w14:textId="77777777" w:rsidTr="00DF7397">
        <w:trPr>
          <w:cantSplit/>
          <w:trHeight w:val="255"/>
        </w:trPr>
        <w:tc>
          <w:tcPr>
            <w:tcW w:w="858"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96EBAD" w14:textId="1E9825CF" w:rsidR="0012702E" w:rsidRPr="002367B2" w:rsidDel="00A15E84" w:rsidRDefault="0012702E" w:rsidP="0012702E">
            <w:pPr>
              <w:widowControl/>
              <w:suppressAutoHyphens w:val="0"/>
              <w:autoSpaceDN/>
              <w:textAlignment w:val="auto"/>
              <w:rPr>
                <w:rFonts w:eastAsia="Times New Roman" w:cs="Arial"/>
                <w:color w:val="000000"/>
                <w:kern w:val="0"/>
                <w:sz w:val="20"/>
                <w:szCs w:val="20"/>
                <w:lang w:eastAsia="cs-CZ" w:bidi="ar-SA"/>
              </w:rPr>
            </w:pPr>
            <w:r w:rsidRPr="002367B2">
              <w:rPr>
                <w:rFonts w:eastAsia="Times New Roman" w:cs="Arial"/>
                <w:color w:val="000000"/>
                <w:kern w:val="0"/>
                <w:sz w:val="20"/>
                <w:szCs w:val="20"/>
                <w:lang w:eastAsia="cs-CZ" w:bidi="ar-SA"/>
              </w:rPr>
              <w:t xml:space="preserve">Video </w:t>
            </w:r>
            <w:r w:rsidR="0026122F">
              <w:rPr>
                <w:rFonts w:eastAsia="Times New Roman" w:cs="Arial"/>
                <w:color w:val="000000"/>
                <w:kern w:val="0"/>
                <w:sz w:val="20"/>
                <w:szCs w:val="20"/>
                <w:lang w:eastAsia="cs-CZ" w:bidi="ar-SA"/>
              </w:rPr>
              <w:t xml:space="preserve"> pořady</w:t>
            </w:r>
          </w:p>
        </w:tc>
        <w:tc>
          <w:tcPr>
            <w:tcW w:w="627" w:type="pct"/>
            <w:tcBorders>
              <w:top w:val="single" w:sz="4" w:space="0" w:color="auto"/>
              <w:left w:val="nil"/>
              <w:bottom w:val="single" w:sz="4" w:space="0" w:color="auto"/>
              <w:right w:val="single" w:sz="8" w:space="0" w:color="auto"/>
            </w:tcBorders>
            <w:shd w:val="clear" w:color="auto" w:fill="FFFFFF" w:themeFill="background1"/>
            <w:vAlign w:val="center"/>
          </w:tcPr>
          <w:p w14:paraId="4FDBF67B" w14:textId="77777777" w:rsidR="0012702E" w:rsidRPr="002367B2" w:rsidRDefault="0012702E" w:rsidP="0012702E">
            <w:pPr>
              <w:widowControl/>
              <w:suppressAutoHyphens w:val="0"/>
              <w:autoSpaceDN/>
              <w:textAlignment w:val="auto"/>
              <w:rPr>
                <w:rFonts w:eastAsia="Times New Roman" w:cs="Arial"/>
                <w:color w:val="000000"/>
                <w:kern w:val="0"/>
                <w:sz w:val="20"/>
                <w:szCs w:val="20"/>
                <w:lang w:eastAsia="cs-CZ" w:bidi="ar-SA"/>
              </w:rPr>
            </w:pPr>
            <w:r w:rsidRPr="002367B2">
              <w:rPr>
                <w:rFonts w:eastAsia="Times New Roman" w:cs="Arial"/>
                <w:color w:val="000000"/>
                <w:kern w:val="0"/>
                <w:sz w:val="20"/>
                <w:szCs w:val="20"/>
                <w:lang w:eastAsia="cs-CZ" w:bidi="ar-SA"/>
              </w:rPr>
              <w:t>Široká veřejnost, odborná veřejnost</w:t>
            </w:r>
          </w:p>
        </w:tc>
        <w:tc>
          <w:tcPr>
            <w:tcW w:w="1176" w:type="pct"/>
            <w:gridSpan w:val="2"/>
            <w:tcBorders>
              <w:top w:val="single" w:sz="4" w:space="0" w:color="auto"/>
              <w:left w:val="nil"/>
              <w:bottom w:val="single" w:sz="8" w:space="0" w:color="auto"/>
              <w:right w:val="single" w:sz="8" w:space="0" w:color="auto"/>
            </w:tcBorders>
            <w:shd w:val="clear" w:color="auto" w:fill="FFFFFF" w:themeFill="background1"/>
            <w:vAlign w:val="center"/>
          </w:tcPr>
          <w:p w14:paraId="448BB416" w14:textId="48A65F5D" w:rsidR="0012702E" w:rsidRDefault="0012702E" w:rsidP="0026122F">
            <w:pPr>
              <w:widowControl/>
              <w:suppressAutoHyphens w:val="0"/>
              <w:autoSpaceDN/>
              <w:textAlignment w:val="auto"/>
              <w:rPr>
                <w:rFonts w:eastAsia="Times New Roman" w:cs="Arial"/>
                <w:color w:val="000000"/>
                <w:kern w:val="0"/>
                <w:sz w:val="20"/>
                <w:szCs w:val="20"/>
                <w:lang w:eastAsia="cs-CZ" w:bidi="ar-SA"/>
              </w:rPr>
            </w:pPr>
            <w:r w:rsidRPr="002367B2">
              <w:rPr>
                <w:rFonts w:eastAsia="Times New Roman" w:cs="Arial"/>
                <w:color w:val="000000"/>
                <w:kern w:val="0"/>
                <w:sz w:val="20"/>
                <w:szCs w:val="20"/>
                <w:lang w:eastAsia="cs-CZ" w:bidi="ar-SA"/>
              </w:rPr>
              <w:t>Tvorba</w:t>
            </w:r>
            <w:r>
              <w:rPr>
                <w:rFonts w:eastAsia="Times New Roman" w:cs="Arial"/>
                <w:color w:val="000000"/>
                <w:kern w:val="0"/>
                <w:sz w:val="20"/>
                <w:szCs w:val="20"/>
                <w:lang w:eastAsia="cs-CZ" w:bidi="ar-SA"/>
              </w:rPr>
              <w:t xml:space="preserve"> video</w:t>
            </w:r>
            <w:r w:rsidR="0026122F">
              <w:rPr>
                <w:rFonts w:eastAsia="Times New Roman" w:cs="Arial"/>
                <w:color w:val="000000"/>
                <w:kern w:val="0"/>
                <w:sz w:val="20"/>
                <w:szCs w:val="20"/>
                <w:lang w:eastAsia="cs-CZ" w:bidi="ar-SA"/>
              </w:rPr>
              <w:t xml:space="preserve"> reportáže 120 s, video spotu 10 s, video spotu 60 s</w:t>
            </w:r>
          </w:p>
        </w:tc>
        <w:tc>
          <w:tcPr>
            <w:tcW w:w="706" w:type="pct"/>
            <w:gridSpan w:val="2"/>
            <w:tcBorders>
              <w:top w:val="single" w:sz="4" w:space="0" w:color="auto"/>
              <w:left w:val="nil"/>
              <w:bottom w:val="single" w:sz="8" w:space="0" w:color="auto"/>
              <w:right w:val="single" w:sz="8" w:space="0" w:color="auto"/>
            </w:tcBorders>
            <w:shd w:val="clear" w:color="auto" w:fill="FFFFFF" w:themeFill="background1"/>
          </w:tcPr>
          <w:p w14:paraId="3E887CF2" w14:textId="3593C133" w:rsidR="0012702E" w:rsidRPr="002367B2" w:rsidRDefault="0012702E" w:rsidP="0012702E">
            <w:pPr>
              <w:jc w:val="center"/>
              <w:rPr>
                <w:rFonts w:cs="Arial"/>
                <w:color w:val="000000"/>
                <w:sz w:val="20"/>
                <w:szCs w:val="20"/>
              </w:rPr>
            </w:pPr>
            <w:r w:rsidRPr="00C73955">
              <w:rPr>
                <w:rFonts w:eastAsia="Times New Roman" w:cs="Arial"/>
                <w:color w:val="000000"/>
                <w:kern w:val="0"/>
                <w:sz w:val="20"/>
                <w:szCs w:val="20"/>
                <w:lang w:eastAsia="cs-CZ" w:bidi="ar-SA"/>
              </w:rPr>
              <w:t>2022, 2023</w:t>
            </w:r>
          </w:p>
        </w:tc>
        <w:tc>
          <w:tcPr>
            <w:tcW w:w="782" w:type="pct"/>
            <w:tcBorders>
              <w:top w:val="single" w:sz="4" w:space="0" w:color="auto"/>
              <w:left w:val="nil"/>
              <w:bottom w:val="single" w:sz="8" w:space="0" w:color="auto"/>
              <w:right w:val="single" w:sz="4" w:space="0" w:color="auto"/>
            </w:tcBorders>
            <w:shd w:val="clear" w:color="auto" w:fill="FFFFFF" w:themeFill="background1"/>
            <w:vAlign w:val="center"/>
          </w:tcPr>
          <w:p w14:paraId="152E184C" w14:textId="335C8760" w:rsidR="0012702E" w:rsidDel="00A24F29" w:rsidRDefault="0026122F" w:rsidP="0012702E">
            <w:pPr>
              <w:jc w:val="center"/>
              <w:rPr>
                <w:rFonts w:cs="Arial"/>
                <w:color w:val="000000"/>
                <w:sz w:val="20"/>
                <w:szCs w:val="20"/>
              </w:rPr>
            </w:pPr>
            <w:r>
              <w:rPr>
                <w:rFonts w:eastAsia="Times New Roman" w:cs="Arial"/>
                <w:color w:val="000000"/>
                <w:kern w:val="0"/>
                <w:sz w:val="20"/>
                <w:szCs w:val="20"/>
                <w:lang w:eastAsia="cs-CZ" w:bidi="ar-SA"/>
              </w:rPr>
              <w:t>1 920 000</w:t>
            </w:r>
          </w:p>
        </w:tc>
        <w:tc>
          <w:tcPr>
            <w:tcW w:w="8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6E0EC" w14:textId="0E232169" w:rsidR="0012702E"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647495" w:rsidRPr="00CC63F4" w14:paraId="176D614B" w14:textId="77777777" w:rsidTr="00DF7397">
        <w:trPr>
          <w:cantSplit/>
          <w:trHeight w:val="255"/>
        </w:trPr>
        <w:tc>
          <w:tcPr>
            <w:tcW w:w="858"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B8AB1B" w14:textId="77777777" w:rsidR="00647495" w:rsidRPr="002367B2" w:rsidRDefault="00647495" w:rsidP="0012702E">
            <w:pPr>
              <w:widowControl/>
              <w:suppressAutoHyphens w:val="0"/>
              <w:autoSpaceDN/>
              <w:textAlignment w:val="auto"/>
              <w:rPr>
                <w:rFonts w:eastAsia="Times New Roman" w:cs="Arial"/>
                <w:color w:val="000000"/>
                <w:kern w:val="0"/>
                <w:sz w:val="20"/>
                <w:szCs w:val="20"/>
                <w:lang w:eastAsia="cs-CZ" w:bidi="ar-SA"/>
              </w:rPr>
            </w:pPr>
          </w:p>
        </w:tc>
        <w:tc>
          <w:tcPr>
            <w:tcW w:w="627" w:type="pct"/>
            <w:tcBorders>
              <w:top w:val="single" w:sz="4" w:space="0" w:color="auto"/>
              <w:left w:val="nil"/>
              <w:bottom w:val="single" w:sz="4" w:space="0" w:color="auto"/>
              <w:right w:val="single" w:sz="8" w:space="0" w:color="auto"/>
            </w:tcBorders>
            <w:shd w:val="clear" w:color="auto" w:fill="FFFFFF" w:themeFill="background1"/>
            <w:vAlign w:val="center"/>
          </w:tcPr>
          <w:p w14:paraId="798922EA" w14:textId="77777777" w:rsidR="00647495" w:rsidRPr="002367B2" w:rsidRDefault="00647495" w:rsidP="0012702E">
            <w:pPr>
              <w:widowControl/>
              <w:suppressAutoHyphens w:val="0"/>
              <w:autoSpaceDN/>
              <w:textAlignment w:val="auto"/>
              <w:rPr>
                <w:rFonts w:eastAsia="Times New Roman" w:cs="Arial"/>
                <w:color w:val="000000"/>
                <w:kern w:val="0"/>
                <w:sz w:val="20"/>
                <w:szCs w:val="20"/>
                <w:lang w:eastAsia="cs-CZ" w:bidi="ar-SA"/>
              </w:rPr>
            </w:pPr>
          </w:p>
        </w:tc>
        <w:tc>
          <w:tcPr>
            <w:tcW w:w="1176" w:type="pct"/>
            <w:gridSpan w:val="2"/>
            <w:tcBorders>
              <w:top w:val="single" w:sz="4" w:space="0" w:color="auto"/>
              <w:left w:val="nil"/>
              <w:bottom w:val="single" w:sz="8" w:space="0" w:color="auto"/>
              <w:right w:val="single" w:sz="8" w:space="0" w:color="auto"/>
            </w:tcBorders>
            <w:shd w:val="clear" w:color="auto" w:fill="FFFFFF" w:themeFill="background1"/>
            <w:vAlign w:val="center"/>
          </w:tcPr>
          <w:p w14:paraId="1D0D71BB" w14:textId="77777777" w:rsidR="00647495" w:rsidRPr="002367B2" w:rsidRDefault="00647495" w:rsidP="0012702E">
            <w:pPr>
              <w:widowControl/>
              <w:suppressAutoHyphens w:val="0"/>
              <w:autoSpaceDN/>
              <w:textAlignment w:val="auto"/>
              <w:rPr>
                <w:rFonts w:eastAsia="Times New Roman" w:cs="Arial"/>
                <w:color w:val="000000"/>
                <w:kern w:val="0"/>
                <w:sz w:val="20"/>
                <w:szCs w:val="20"/>
                <w:lang w:eastAsia="cs-CZ" w:bidi="ar-SA"/>
              </w:rPr>
            </w:pPr>
          </w:p>
        </w:tc>
        <w:tc>
          <w:tcPr>
            <w:tcW w:w="706" w:type="pct"/>
            <w:gridSpan w:val="2"/>
            <w:tcBorders>
              <w:top w:val="single" w:sz="4" w:space="0" w:color="auto"/>
              <w:left w:val="nil"/>
              <w:bottom w:val="single" w:sz="8" w:space="0" w:color="auto"/>
              <w:right w:val="single" w:sz="8" w:space="0" w:color="auto"/>
            </w:tcBorders>
            <w:shd w:val="clear" w:color="auto" w:fill="FFFFFF" w:themeFill="background1"/>
          </w:tcPr>
          <w:p w14:paraId="27D0DD30" w14:textId="77777777" w:rsidR="00647495" w:rsidRPr="00C73955" w:rsidRDefault="00647495" w:rsidP="0012702E">
            <w:pPr>
              <w:jc w:val="center"/>
              <w:rPr>
                <w:rFonts w:eastAsia="Times New Roman" w:cs="Arial"/>
                <w:color w:val="000000"/>
                <w:kern w:val="0"/>
                <w:sz w:val="20"/>
                <w:szCs w:val="20"/>
                <w:lang w:eastAsia="cs-CZ" w:bidi="ar-SA"/>
              </w:rPr>
            </w:pPr>
          </w:p>
        </w:tc>
        <w:tc>
          <w:tcPr>
            <w:tcW w:w="782" w:type="pct"/>
            <w:tcBorders>
              <w:top w:val="single" w:sz="4" w:space="0" w:color="auto"/>
              <w:left w:val="nil"/>
              <w:bottom w:val="single" w:sz="8" w:space="0" w:color="auto"/>
              <w:right w:val="single" w:sz="4" w:space="0" w:color="auto"/>
            </w:tcBorders>
            <w:shd w:val="clear" w:color="auto" w:fill="FFFFFF" w:themeFill="background1"/>
            <w:vAlign w:val="center"/>
          </w:tcPr>
          <w:p w14:paraId="12C25481" w14:textId="77777777" w:rsidR="00647495" w:rsidRDefault="00647495" w:rsidP="0012702E">
            <w:pPr>
              <w:jc w:val="center"/>
              <w:rPr>
                <w:rFonts w:eastAsia="Times New Roman" w:cs="Arial"/>
                <w:color w:val="000000"/>
                <w:kern w:val="0"/>
                <w:sz w:val="20"/>
                <w:szCs w:val="20"/>
                <w:lang w:eastAsia="cs-CZ" w:bidi="ar-SA"/>
              </w:rPr>
            </w:pPr>
          </w:p>
        </w:tc>
        <w:tc>
          <w:tcPr>
            <w:tcW w:w="8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09914" w14:textId="77777777" w:rsidR="00647495" w:rsidRDefault="00647495" w:rsidP="0012702E">
            <w:pPr>
              <w:widowControl/>
              <w:suppressAutoHyphens w:val="0"/>
              <w:autoSpaceDN/>
              <w:textAlignment w:val="auto"/>
              <w:rPr>
                <w:rFonts w:eastAsia="Times New Roman" w:cs="Arial"/>
                <w:color w:val="000000"/>
                <w:kern w:val="0"/>
                <w:sz w:val="20"/>
                <w:szCs w:val="20"/>
                <w:lang w:eastAsia="cs-CZ" w:bidi="ar-SA"/>
              </w:rPr>
            </w:pPr>
          </w:p>
        </w:tc>
      </w:tr>
      <w:tr w:rsidR="0012702E" w:rsidRPr="00CC63F4" w14:paraId="60713524" w14:textId="77777777" w:rsidTr="00DF7397">
        <w:trPr>
          <w:cantSplit/>
          <w:trHeight w:val="255"/>
        </w:trPr>
        <w:tc>
          <w:tcPr>
            <w:tcW w:w="858"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50D520" w14:textId="77777777" w:rsidR="0012702E" w:rsidRPr="002367B2" w:rsidDel="00A15E84" w:rsidRDefault="0012702E" w:rsidP="0012702E">
            <w:pPr>
              <w:widowControl/>
              <w:suppressAutoHyphens w:val="0"/>
              <w:autoSpaceDN/>
              <w:textAlignment w:val="auto"/>
              <w:rPr>
                <w:rFonts w:eastAsia="Times New Roman" w:cs="Arial"/>
                <w:color w:val="000000"/>
                <w:kern w:val="0"/>
                <w:sz w:val="20"/>
                <w:szCs w:val="20"/>
                <w:lang w:eastAsia="cs-CZ" w:bidi="ar-SA"/>
              </w:rPr>
            </w:pPr>
            <w:r w:rsidRPr="002367B2">
              <w:rPr>
                <w:rFonts w:eastAsia="Times New Roman" w:cs="Arial"/>
                <w:color w:val="000000"/>
                <w:kern w:val="0"/>
                <w:sz w:val="20"/>
                <w:szCs w:val="20"/>
                <w:lang w:eastAsia="cs-CZ" w:bidi="ar-SA"/>
              </w:rPr>
              <w:t>Tištěné materiály – publikace</w:t>
            </w:r>
          </w:p>
        </w:tc>
        <w:tc>
          <w:tcPr>
            <w:tcW w:w="627" w:type="pct"/>
            <w:tcBorders>
              <w:top w:val="single" w:sz="4" w:space="0" w:color="auto"/>
              <w:left w:val="nil"/>
              <w:bottom w:val="single" w:sz="8" w:space="0" w:color="auto"/>
              <w:right w:val="single" w:sz="8" w:space="0" w:color="auto"/>
            </w:tcBorders>
            <w:shd w:val="clear" w:color="auto" w:fill="FFFFFF" w:themeFill="background1"/>
            <w:vAlign w:val="center"/>
          </w:tcPr>
          <w:p w14:paraId="260D074A" w14:textId="77777777" w:rsidR="0012702E" w:rsidRPr="002367B2" w:rsidRDefault="0012702E" w:rsidP="0012702E">
            <w:pPr>
              <w:widowControl/>
              <w:suppressAutoHyphens w:val="0"/>
              <w:autoSpaceDN/>
              <w:textAlignment w:val="auto"/>
              <w:rPr>
                <w:rFonts w:eastAsia="Times New Roman" w:cs="Arial"/>
                <w:color w:val="000000"/>
                <w:kern w:val="0"/>
                <w:sz w:val="20"/>
                <w:szCs w:val="20"/>
                <w:lang w:eastAsia="cs-CZ" w:bidi="ar-SA"/>
              </w:rPr>
            </w:pPr>
            <w:r w:rsidRPr="002367B2">
              <w:rPr>
                <w:rFonts w:eastAsia="Times New Roman" w:cs="Arial"/>
                <w:color w:val="000000"/>
                <w:kern w:val="0"/>
                <w:sz w:val="20"/>
                <w:szCs w:val="20"/>
                <w:lang w:eastAsia="cs-CZ" w:bidi="ar-SA"/>
              </w:rPr>
              <w:t>Odborná veřejnost, široká veřejnost</w:t>
            </w:r>
          </w:p>
        </w:tc>
        <w:tc>
          <w:tcPr>
            <w:tcW w:w="1176" w:type="pct"/>
            <w:gridSpan w:val="2"/>
            <w:tcBorders>
              <w:top w:val="single" w:sz="8" w:space="0" w:color="auto"/>
              <w:left w:val="nil"/>
              <w:bottom w:val="single" w:sz="4" w:space="0" w:color="auto"/>
              <w:right w:val="single" w:sz="8" w:space="0" w:color="auto"/>
            </w:tcBorders>
            <w:shd w:val="clear" w:color="auto" w:fill="FFFFFF" w:themeFill="background1"/>
            <w:vAlign w:val="center"/>
          </w:tcPr>
          <w:p w14:paraId="5CDD737A" w14:textId="77777777" w:rsidR="0012702E" w:rsidRDefault="0012702E" w:rsidP="0012702E">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 </w:t>
            </w:r>
            <w:r w:rsidRPr="007F3023">
              <w:rPr>
                <w:rFonts w:ascii="Calibri" w:hAnsi="Calibri" w:cs="Calibri"/>
                <w:color w:val="000000"/>
                <w:szCs w:val="22"/>
              </w:rPr>
              <w:t>"Výroční" Publikace s</w:t>
            </w:r>
            <w:r>
              <w:rPr>
                <w:rFonts w:ascii="Calibri" w:hAnsi="Calibri" w:cs="Calibri"/>
                <w:color w:val="000000"/>
                <w:szCs w:val="22"/>
              </w:rPr>
              <w:t> </w:t>
            </w:r>
            <w:r w:rsidRPr="007F3023">
              <w:rPr>
                <w:rFonts w:ascii="Calibri" w:hAnsi="Calibri" w:cs="Calibri"/>
                <w:color w:val="000000"/>
                <w:szCs w:val="22"/>
              </w:rPr>
              <w:t>fotografiemi</w:t>
            </w:r>
            <w:r>
              <w:rPr>
                <w:rFonts w:ascii="Calibri" w:hAnsi="Calibri" w:cs="Calibri"/>
                <w:color w:val="000000"/>
                <w:szCs w:val="22"/>
              </w:rPr>
              <w:t>“</w:t>
            </w:r>
          </w:p>
        </w:tc>
        <w:tc>
          <w:tcPr>
            <w:tcW w:w="706" w:type="pct"/>
            <w:gridSpan w:val="2"/>
            <w:tcBorders>
              <w:top w:val="single" w:sz="8" w:space="0" w:color="auto"/>
              <w:left w:val="nil"/>
              <w:bottom w:val="single" w:sz="4" w:space="0" w:color="auto"/>
              <w:right w:val="single" w:sz="8" w:space="0" w:color="auto"/>
            </w:tcBorders>
            <w:shd w:val="clear" w:color="auto" w:fill="FFFFFF" w:themeFill="background1"/>
          </w:tcPr>
          <w:p w14:paraId="36A4081B" w14:textId="21B4B757" w:rsidR="0012702E" w:rsidRPr="002367B2" w:rsidRDefault="0012702E" w:rsidP="0012702E">
            <w:pPr>
              <w:jc w:val="center"/>
              <w:rPr>
                <w:rFonts w:cs="Arial"/>
                <w:color w:val="000000"/>
                <w:sz w:val="20"/>
                <w:szCs w:val="20"/>
              </w:rPr>
            </w:pPr>
            <w:r w:rsidRPr="00C73955">
              <w:rPr>
                <w:rFonts w:eastAsia="Times New Roman" w:cs="Arial"/>
                <w:color w:val="000000"/>
                <w:kern w:val="0"/>
                <w:sz w:val="20"/>
                <w:szCs w:val="20"/>
                <w:lang w:eastAsia="cs-CZ" w:bidi="ar-SA"/>
              </w:rPr>
              <w:t>2022, 2023</w:t>
            </w:r>
          </w:p>
        </w:tc>
        <w:tc>
          <w:tcPr>
            <w:tcW w:w="782" w:type="pct"/>
            <w:tcBorders>
              <w:top w:val="single" w:sz="8" w:space="0" w:color="auto"/>
              <w:left w:val="nil"/>
              <w:bottom w:val="single" w:sz="4" w:space="0" w:color="auto"/>
              <w:right w:val="single" w:sz="4" w:space="0" w:color="auto"/>
            </w:tcBorders>
            <w:shd w:val="clear" w:color="auto" w:fill="FFFFFF" w:themeFill="background1"/>
            <w:vAlign w:val="center"/>
          </w:tcPr>
          <w:p w14:paraId="4DD7C627" w14:textId="49B66281" w:rsidR="0012702E" w:rsidDel="00A24F29" w:rsidRDefault="0026122F" w:rsidP="0012702E">
            <w:pPr>
              <w:jc w:val="center"/>
              <w:rPr>
                <w:rFonts w:cs="Arial"/>
                <w:color w:val="000000"/>
                <w:sz w:val="20"/>
                <w:szCs w:val="20"/>
              </w:rPr>
            </w:pPr>
            <w:r>
              <w:rPr>
                <w:rFonts w:eastAsia="Times New Roman" w:cs="Arial"/>
                <w:color w:val="000000"/>
                <w:kern w:val="0"/>
                <w:sz w:val="20"/>
                <w:szCs w:val="20"/>
                <w:lang w:eastAsia="cs-CZ" w:bidi="ar-SA"/>
              </w:rPr>
              <w:t xml:space="preserve">81 500 </w:t>
            </w:r>
          </w:p>
        </w:tc>
        <w:tc>
          <w:tcPr>
            <w:tcW w:w="8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9B7E8" w14:textId="74C56CC4" w:rsidR="0012702E"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12702E" w:rsidRPr="00CC63F4" w14:paraId="1E7042FF" w14:textId="77777777" w:rsidTr="00DF7397">
        <w:trPr>
          <w:cantSplit/>
          <w:trHeight w:val="1035"/>
        </w:trPr>
        <w:tc>
          <w:tcPr>
            <w:tcW w:w="858" w:type="pct"/>
            <w:gridSpan w:val="2"/>
            <w:tcBorders>
              <w:top w:val="nil"/>
              <w:left w:val="single" w:sz="8" w:space="0" w:color="auto"/>
              <w:bottom w:val="single" w:sz="8" w:space="0" w:color="auto"/>
              <w:right w:val="single" w:sz="8" w:space="0" w:color="auto"/>
            </w:tcBorders>
            <w:shd w:val="clear" w:color="auto" w:fill="FFFFFF" w:themeFill="background1"/>
            <w:vAlign w:val="center"/>
            <w:hideMark/>
          </w:tcPr>
          <w:p w14:paraId="72109B90" w14:textId="74EDD909" w:rsidR="0012702E" w:rsidRPr="002367B2" w:rsidRDefault="0012702E" w:rsidP="0012702E">
            <w:pPr>
              <w:widowControl/>
              <w:suppressAutoHyphens w:val="0"/>
              <w:autoSpaceDN/>
              <w:textAlignment w:val="auto"/>
              <w:rPr>
                <w:rFonts w:eastAsia="Times New Roman" w:cs="Arial"/>
                <w:color w:val="000000"/>
                <w:kern w:val="0"/>
                <w:sz w:val="20"/>
                <w:szCs w:val="20"/>
                <w:lang w:eastAsia="cs-CZ" w:bidi="ar-SA"/>
              </w:rPr>
            </w:pPr>
            <w:r w:rsidRPr="002367B2">
              <w:rPr>
                <w:rFonts w:eastAsia="Times New Roman" w:cs="Arial"/>
                <w:color w:val="000000"/>
                <w:kern w:val="0"/>
                <w:sz w:val="20"/>
                <w:szCs w:val="20"/>
                <w:lang w:eastAsia="cs-CZ" w:bidi="ar-SA"/>
              </w:rPr>
              <w:t>Grafické</w:t>
            </w:r>
            <w:r>
              <w:rPr>
                <w:rFonts w:eastAsia="Times New Roman" w:cs="Arial"/>
                <w:color w:val="000000"/>
                <w:kern w:val="0"/>
                <w:sz w:val="20"/>
                <w:szCs w:val="20"/>
                <w:lang w:eastAsia="cs-CZ" w:bidi="ar-SA"/>
              </w:rPr>
              <w:t>, textové</w:t>
            </w:r>
            <w:r w:rsidR="0026122F">
              <w:rPr>
                <w:rFonts w:eastAsia="Times New Roman" w:cs="Arial"/>
                <w:color w:val="000000"/>
                <w:kern w:val="0"/>
                <w:sz w:val="20"/>
                <w:szCs w:val="20"/>
                <w:lang w:eastAsia="cs-CZ" w:bidi="ar-SA"/>
              </w:rPr>
              <w:t>, audiovizuální</w:t>
            </w:r>
            <w:r>
              <w:rPr>
                <w:rFonts w:eastAsia="Times New Roman" w:cs="Arial"/>
                <w:color w:val="000000"/>
                <w:kern w:val="0"/>
                <w:sz w:val="20"/>
                <w:szCs w:val="20"/>
                <w:lang w:eastAsia="cs-CZ" w:bidi="ar-SA"/>
              </w:rPr>
              <w:t xml:space="preserve"> a fotografické</w:t>
            </w:r>
            <w:r w:rsidRPr="002367B2">
              <w:rPr>
                <w:rFonts w:eastAsia="Times New Roman" w:cs="Arial"/>
                <w:color w:val="000000"/>
                <w:kern w:val="0"/>
                <w:sz w:val="20"/>
                <w:szCs w:val="20"/>
                <w:lang w:eastAsia="cs-CZ" w:bidi="ar-SA"/>
              </w:rPr>
              <w:t xml:space="preserve"> služby</w:t>
            </w:r>
          </w:p>
        </w:tc>
        <w:tc>
          <w:tcPr>
            <w:tcW w:w="627" w:type="pct"/>
            <w:tcBorders>
              <w:top w:val="nil"/>
              <w:left w:val="nil"/>
              <w:bottom w:val="single" w:sz="8" w:space="0" w:color="auto"/>
              <w:right w:val="single" w:sz="8" w:space="0" w:color="auto"/>
            </w:tcBorders>
            <w:shd w:val="clear" w:color="auto" w:fill="FFFFFF" w:themeFill="background1"/>
            <w:vAlign w:val="center"/>
            <w:hideMark/>
          </w:tcPr>
          <w:p w14:paraId="022CDC53" w14:textId="77777777" w:rsidR="0012702E" w:rsidRPr="002367B2" w:rsidRDefault="0012702E" w:rsidP="0012702E">
            <w:pPr>
              <w:widowControl/>
              <w:suppressAutoHyphens w:val="0"/>
              <w:autoSpaceDN/>
              <w:textAlignment w:val="auto"/>
              <w:rPr>
                <w:rFonts w:eastAsia="Times New Roman" w:cs="Arial"/>
                <w:color w:val="000000"/>
                <w:kern w:val="0"/>
                <w:sz w:val="20"/>
                <w:szCs w:val="20"/>
                <w:lang w:eastAsia="cs-CZ" w:bidi="ar-SA"/>
              </w:rPr>
            </w:pPr>
            <w:r w:rsidRPr="002367B2">
              <w:rPr>
                <w:rFonts w:eastAsia="Times New Roman" w:cs="Arial"/>
                <w:color w:val="000000"/>
                <w:kern w:val="0"/>
                <w:sz w:val="20"/>
                <w:szCs w:val="20"/>
                <w:lang w:eastAsia="cs-CZ" w:bidi="ar-SA"/>
              </w:rPr>
              <w:t>Všechny CS</w:t>
            </w:r>
          </w:p>
        </w:tc>
        <w:tc>
          <w:tcPr>
            <w:tcW w:w="1176" w:type="pct"/>
            <w:gridSpan w:val="2"/>
            <w:tcBorders>
              <w:top w:val="single" w:sz="4" w:space="0" w:color="auto"/>
              <w:left w:val="nil"/>
              <w:bottom w:val="single" w:sz="8" w:space="0" w:color="auto"/>
              <w:right w:val="single" w:sz="8" w:space="0" w:color="auto"/>
            </w:tcBorders>
            <w:shd w:val="clear" w:color="auto" w:fill="FFFFFF" w:themeFill="background1"/>
            <w:vAlign w:val="center"/>
            <w:hideMark/>
          </w:tcPr>
          <w:p w14:paraId="0E0D1D1E" w14:textId="77777777" w:rsidR="0012702E" w:rsidRPr="000E250A" w:rsidRDefault="0012702E" w:rsidP="0012702E">
            <w:pPr>
              <w:widowControl/>
              <w:suppressAutoHyphens w:val="0"/>
              <w:autoSpaceDN/>
              <w:textAlignment w:val="auto"/>
              <w:rPr>
                <w:rFonts w:ascii="Calibri" w:hAnsi="Calibri" w:cs="Calibri"/>
                <w:szCs w:val="22"/>
              </w:rPr>
            </w:pPr>
            <w:r w:rsidRPr="002367B2">
              <w:rPr>
                <w:rFonts w:eastAsia="Times New Roman" w:cs="Arial"/>
                <w:color w:val="000000"/>
                <w:kern w:val="0"/>
                <w:sz w:val="20"/>
                <w:szCs w:val="20"/>
                <w:lang w:eastAsia="cs-CZ" w:bidi="ar-SA"/>
              </w:rPr>
              <w:t>Grafické práce mimo rámec objednaných aktivit – výtvarné a grafické řešení reklamních a informačních materiálů, DTP služby a předtisková příprava</w:t>
            </w:r>
            <w:r>
              <w:rPr>
                <w:rFonts w:eastAsia="Times New Roman" w:cs="Arial"/>
                <w:color w:val="000000"/>
                <w:kern w:val="0"/>
                <w:sz w:val="20"/>
                <w:szCs w:val="20"/>
                <w:lang w:eastAsia="cs-CZ" w:bidi="ar-SA"/>
              </w:rPr>
              <w:t xml:space="preserve">, </w:t>
            </w:r>
            <w:r w:rsidRPr="0026122F">
              <w:rPr>
                <w:rFonts w:eastAsia="Times New Roman" w:cs="Arial"/>
                <w:color w:val="000000"/>
                <w:kern w:val="0"/>
                <w:sz w:val="20"/>
                <w:szCs w:val="20"/>
                <w:lang w:eastAsia="cs-CZ" w:bidi="ar-SA"/>
              </w:rPr>
              <w:t>výstupy pro využití v online formátu (infografiky, grafy apod.). Tvorba reklamních textů a korektury textů. Zajištění fotodokumentace, úprava a archivace fotografií atp.</w:t>
            </w:r>
          </w:p>
        </w:tc>
        <w:tc>
          <w:tcPr>
            <w:tcW w:w="706" w:type="pct"/>
            <w:gridSpan w:val="2"/>
            <w:tcBorders>
              <w:top w:val="single" w:sz="4" w:space="0" w:color="auto"/>
              <w:left w:val="nil"/>
              <w:bottom w:val="single" w:sz="8" w:space="0" w:color="auto"/>
              <w:right w:val="single" w:sz="8" w:space="0" w:color="auto"/>
            </w:tcBorders>
            <w:shd w:val="clear" w:color="auto" w:fill="FFFFFF" w:themeFill="background1"/>
            <w:hideMark/>
          </w:tcPr>
          <w:p w14:paraId="2822CDE3" w14:textId="32DD8203" w:rsidR="0012702E" w:rsidRPr="002367B2" w:rsidRDefault="0012702E" w:rsidP="0012702E">
            <w:pPr>
              <w:jc w:val="center"/>
              <w:rPr>
                <w:rFonts w:cs="Arial"/>
                <w:color w:val="000000"/>
                <w:sz w:val="20"/>
                <w:szCs w:val="20"/>
              </w:rPr>
            </w:pPr>
            <w:r w:rsidRPr="00C73955">
              <w:rPr>
                <w:rFonts w:eastAsia="Times New Roman" w:cs="Arial"/>
                <w:color w:val="000000"/>
                <w:kern w:val="0"/>
                <w:sz w:val="20"/>
                <w:szCs w:val="20"/>
                <w:lang w:eastAsia="cs-CZ" w:bidi="ar-SA"/>
              </w:rPr>
              <w:t>2022, 2023</w:t>
            </w:r>
          </w:p>
        </w:tc>
        <w:tc>
          <w:tcPr>
            <w:tcW w:w="782" w:type="pct"/>
            <w:tcBorders>
              <w:top w:val="single" w:sz="4" w:space="0" w:color="auto"/>
              <w:left w:val="nil"/>
              <w:bottom w:val="single" w:sz="8" w:space="0" w:color="auto"/>
              <w:right w:val="single" w:sz="8" w:space="0" w:color="auto"/>
            </w:tcBorders>
            <w:shd w:val="clear" w:color="auto" w:fill="FFFFFF" w:themeFill="background1"/>
            <w:vAlign w:val="center"/>
          </w:tcPr>
          <w:p w14:paraId="5A413A9B" w14:textId="7EB8406F" w:rsidR="0012702E" w:rsidRPr="002367B2" w:rsidRDefault="0026122F" w:rsidP="0012702E">
            <w:pPr>
              <w:jc w:val="center"/>
              <w:rPr>
                <w:rFonts w:cs="Arial"/>
                <w:color w:val="000000"/>
                <w:sz w:val="20"/>
                <w:szCs w:val="20"/>
              </w:rPr>
            </w:pPr>
            <w:r>
              <w:rPr>
                <w:rFonts w:eastAsia="Times New Roman" w:cs="Arial"/>
                <w:color w:val="000000"/>
                <w:kern w:val="0"/>
                <w:sz w:val="20"/>
                <w:szCs w:val="20"/>
                <w:lang w:eastAsia="cs-CZ" w:bidi="ar-SA"/>
              </w:rPr>
              <w:t>621 000</w:t>
            </w:r>
          </w:p>
        </w:tc>
        <w:tc>
          <w:tcPr>
            <w:tcW w:w="852" w:type="pct"/>
            <w:gridSpan w:val="2"/>
            <w:tcBorders>
              <w:top w:val="single" w:sz="4" w:space="0" w:color="auto"/>
              <w:left w:val="nil"/>
              <w:bottom w:val="single" w:sz="8" w:space="0" w:color="auto"/>
              <w:right w:val="single" w:sz="8" w:space="0" w:color="auto"/>
            </w:tcBorders>
            <w:shd w:val="clear" w:color="auto" w:fill="FFFFFF" w:themeFill="background1"/>
            <w:vAlign w:val="center"/>
            <w:hideMark/>
          </w:tcPr>
          <w:p w14:paraId="13722E8B" w14:textId="54EAA12D" w:rsidR="0012702E" w:rsidRPr="002367B2" w:rsidRDefault="0012702E" w:rsidP="00A24083">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VZ na </w:t>
            </w:r>
            <w:r w:rsidR="00A24083">
              <w:rPr>
                <w:rFonts w:eastAsia="Times New Roman" w:cs="Arial"/>
                <w:color w:val="000000"/>
                <w:kern w:val="0"/>
                <w:sz w:val="20"/>
                <w:szCs w:val="20"/>
                <w:lang w:eastAsia="cs-CZ" w:bidi="ar-SA"/>
              </w:rPr>
              <w:t xml:space="preserve">2 </w:t>
            </w:r>
            <w:r>
              <w:rPr>
                <w:rFonts w:eastAsia="Times New Roman" w:cs="Arial"/>
                <w:color w:val="000000"/>
                <w:kern w:val="0"/>
                <w:sz w:val="20"/>
                <w:szCs w:val="20"/>
                <w:lang w:eastAsia="cs-CZ" w:bidi="ar-SA"/>
              </w:rPr>
              <w:t>roky</w:t>
            </w:r>
          </w:p>
        </w:tc>
      </w:tr>
      <w:tr w:rsidR="0012702E" w:rsidRPr="0031235C" w14:paraId="3BFCF70D" w14:textId="77777777" w:rsidTr="00DF7397">
        <w:trPr>
          <w:cantSplit/>
          <w:trHeight w:val="354"/>
        </w:trPr>
        <w:tc>
          <w:tcPr>
            <w:tcW w:w="3366" w:type="pct"/>
            <w:gridSpan w:val="7"/>
            <w:tcBorders>
              <w:top w:val="nil"/>
              <w:left w:val="single" w:sz="8" w:space="0" w:color="auto"/>
              <w:bottom w:val="single" w:sz="8" w:space="0" w:color="auto"/>
              <w:right w:val="single" w:sz="8" w:space="0" w:color="auto"/>
            </w:tcBorders>
            <w:shd w:val="clear" w:color="auto" w:fill="FFFFFF" w:themeFill="background1"/>
            <w:vAlign w:val="center"/>
          </w:tcPr>
          <w:p w14:paraId="53C6E277" w14:textId="2D8DBFDC" w:rsidR="0012702E" w:rsidRPr="0031235C" w:rsidRDefault="0026122F" w:rsidP="0012702E">
            <w:pPr>
              <w:rPr>
                <w:rFonts w:cs="Arial"/>
                <w:b/>
                <w:bCs/>
                <w:color w:val="000000"/>
                <w:sz w:val="20"/>
                <w:szCs w:val="20"/>
              </w:rPr>
            </w:pPr>
            <w:r>
              <w:rPr>
                <w:rFonts w:cs="Arial"/>
                <w:b/>
                <w:bCs/>
                <w:color w:val="000000"/>
                <w:sz w:val="20"/>
                <w:szCs w:val="20"/>
              </w:rPr>
              <w:t xml:space="preserve">Vysoutěžená </w:t>
            </w:r>
            <w:r w:rsidR="0012702E" w:rsidRPr="0031235C">
              <w:rPr>
                <w:rFonts w:cs="Arial"/>
                <w:b/>
                <w:bCs/>
                <w:color w:val="000000"/>
                <w:sz w:val="20"/>
                <w:szCs w:val="20"/>
              </w:rPr>
              <w:t>hodnota Kreativita a Produkce</w:t>
            </w:r>
          </w:p>
        </w:tc>
        <w:tc>
          <w:tcPr>
            <w:tcW w:w="1634" w:type="pct"/>
            <w:gridSpan w:val="3"/>
            <w:tcBorders>
              <w:top w:val="nil"/>
              <w:left w:val="nil"/>
              <w:bottom w:val="single" w:sz="8" w:space="0" w:color="auto"/>
              <w:right w:val="single" w:sz="8" w:space="0" w:color="auto"/>
            </w:tcBorders>
            <w:shd w:val="clear" w:color="auto" w:fill="FFFFFF" w:themeFill="background1"/>
            <w:vAlign w:val="center"/>
          </w:tcPr>
          <w:p w14:paraId="0FEAC10E" w14:textId="797765D0" w:rsidR="0012702E" w:rsidRPr="0031235C" w:rsidRDefault="0012702E" w:rsidP="0026122F">
            <w:pPr>
              <w:widowControl/>
              <w:suppressAutoHyphens w:val="0"/>
              <w:autoSpaceDN/>
              <w:textAlignment w:val="auto"/>
              <w:rPr>
                <w:rFonts w:eastAsia="Times New Roman" w:cs="Arial"/>
                <w:b/>
                <w:bCs/>
                <w:color w:val="000000"/>
                <w:kern w:val="0"/>
                <w:sz w:val="20"/>
                <w:szCs w:val="20"/>
                <w:lang w:eastAsia="cs-CZ" w:bidi="ar-SA"/>
              </w:rPr>
            </w:pPr>
            <w:r w:rsidRPr="0031235C">
              <w:rPr>
                <w:rFonts w:cs="Arial"/>
                <w:b/>
                <w:bCs/>
                <w:color w:val="000000"/>
                <w:sz w:val="20"/>
                <w:szCs w:val="20"/>
              </w:rPr>
              <w:t>5</w:t>
            </w:r>
            <w:r w:rsidR="0026122F">
              <w:rPr>
                <w:rFonts w:cs="Arial"/>
                <w:b/>
                <w:bCs/>
                <w:color w:val="000000"/>
                <w:sz w:val="20"/>
                <w:szCs w:val="20"/>
              </w:rPr>
              <w:t> 157 000 Kč</w:t>
            </w:r>
          </w:p>
        </w:tc>
      </w:tr>
      <w:tr w:rsidR="006963C9" w:rsidRPr="0031235C" w14:paraId="23AE6E7A" w14:textId="77777777" w:rsidTr="006963C9">
        <w:trPr>
          <w:cantSplit/>
          <w:trHeight w:val="354"/>
        </w:trPr>
        <w:tc>
          <w:tcPr>
            <w:tcW w:w="5000" w:type="pct"/>
            <w:gridSpan w:val="10"/>
            <w:tcBorders>
              <w:top w:val="nil"/>
              <w:left w:val="single" w:sz="8" w:space="0" w:color="auto"/>
              <w:bottom w:val="single" w:sz="8" w:space="0" w:color="auto"/>
              <w:right w:val="single" w:sz="8" w:space="0" w:color="auto"/>
            </w:tcBorders>
            <w:shd w:val="clear" w:color="auto" w:fill="FFFFFF" w:themeFill="background1"/>
            <w:vAlign w:val="center"/>
          </w:tcPr>
          <w:p w14:paraId="2755DA8F" w14:textId="7F072AA0" w:rsidR="006963C9" w:rsidRPr="0031235C" w:rsidRDefault="006963C9" w:rsidP="0026122F">
            <w:pPr>
              <w:widowControl/>
              <w:suppressAutoHyphens w:val="0"/>
              <w:autoSpaceDN/>
              <w:textAlignment w:val="auto"/>
              <w:rPr>
                <w:rFonts w:cs="Arial"/>
                <w:b/>
                <w:bCs/>
                <w:color w:val="000000"/>
                <w:sz w:val="20"/>
                <w:szCs w:val="20"/>
              </w:rPr>
            </w:pPr>
            <w:r>
              <w:rPr>
                <w:rFonts w:cs="Arial"/>
                <w:b/>
                <w:bCs/>
                <w:color w:val="000000"/>
                <w:sz w:val="20"/>
                <w:szCs w:val="20"/>
              </w:rPr>
              <w:t>EVALUACE</w:t>
            </w:r>
          </w:p>
        </w:tc>
      </w:tr>
      <w:tr w:rsidR="006963C9" w:rsidRPr="0031235C" w14:paraId="1C98F172" w14:textId="77777777" w:rsidTr="00DF7397">
        <w:trPr>
          <w:cantSplit/>
          <w:trHeight w:val="354"/>
        </w:trPr>
        <w:tc>
          <w:tcPr>
            <w:tcW w:w="835" w:type="pct"/>
            <w:tcBorders>
              <w:top w:val="nil"/>
              <w:left w:val="single" w:sz="8" w:space="0" w:color="auto"/>
              <w:bottom w:val="single" w:sz="8" w:space="0" w:color="auto"/>
              <w:right w:val="single" w:sz="8" w:space="0" w:color="auto"/>
            </w:tcBorders>
            <w:shd w:val="clear" w:color="auto" w:fill="FFFFFF" w:themeFill="background1"/>
            <w:vAlign w:val="center"/>
          </w:tcPr>
          <w:p w14:paraId="39C7ECD0" w14:textId="22860A14" w:rsidR="006963C9" w:rsidRDefault="00AD73CF" w:rsidP="00AD73CF">
            <w:pPr>
              <w:widowControl/>
              <w:suppressAutoHyphens w:val="0"/>
              <w:autoSpaceDN/>
              <w:textAlignment w:val="auto"/>
              <w:rPr>
                <w:rFonts w:cs="Arial"/>
                <w:b/>
                <w:bCs/>
                <w:color w:val="000000"/>
                <w:sz w:val="20"/>
                <w:szCs w:val="20"/>
              </w:rPr>
            </w:pPr>
            <w:r>
              <w:rPr>
                <w:rFonts w:eastAsia="Times New Roman" w:cs="Arial"/>
                <w:color w:val="000000"/>
                <w:kern w:val="0"/>
                <w:sz w:val="20"/>
                <w:szCs w:val="20"/>
                <w:lang w:eastAsia="cs-CZ" w:bidi="ar-SA"/>
              </w:rPr>
              <w:t>Kvantitativní výzkum</w:t>
            </w:r>
          </w:p>
        </w:tc>
        <w:tc>
          <w:tcPr>
            <w:tcW w:w="833" w:type="pct"/>
            <w:gridSpan w:val="3"/>
            <w:tcBorders>
              <w:top w:val="nil"/>
              <w:left w:val="single" w:sz="8" w:space="0" w:color="auto"/>
              <w:bottom w:val="single" w:sz="8" w:space="0" w:color="auto"/>
              <w:right w:val="single" w:sz="8" w:space="0" w:color="auto"/>
            </w:tcBorders>
            <w:shd w:val="clear" w:color="auto" w:fill="FFFFFF" w:themeFill="background1"/>
            <w:vAlign w:val="center"/>
          </w:tcPr>
          <w:p w14:paraId="45D4C440" w14:textId="645022F9" w:rsidR="006963C9" w:rsidRDefault="006963C9" w:rsidP="006963C9">
            <w:pPr>
              <w:widowControl/>
              <w:suppressAutoHyphens w:val="0"/>
              <w:autoSpaceDN/>
              <w:textAlignment w:val="auto"/>
              <w:rPr>
                <w:rFonts w:cs="Arial"/>
                <w:b/>
                <w:bCs/>
                <w:color w:val="000000"/>
                <w:sz w:val="20"/>
                <w:szCs w:val="20"/>
              </w:rPr>
            </w:pPr>
            <w:r w:rsidRPr="00DB5858">
              <w:rPr>
                <w:rFonts w:eastAsia="Times New Roman" w:cs="Arial"/>
                <w:color w:val="000000"/>
                <w:kern w:val="0"/>
                <w:sz w:val="20"/>
                <w:szCs w:val="20"/>
                <w:lang w:eastAsia="cs-CZ" w:bidi="ar-SA"/>
              </w:rPr>
              <w:t>Široká veřejnost – obyvatelé hl. m. Prahy</w:t>
            </w:r>
          </w:p>
        </w:tc>
        <w:tc>
          <w:tcPr>
            <w:tcW w:w="993" w:type="pct"/>
            <w:tcBorders>
              <w:top w:val="nil"/>
              <w:left w:val="single" w:sz="8" w:space="0" w:color="auto"/>
              <w:bottom w:val="single" w:sz="8" w:space="0" w:color="auto"/>
              <w:right w:val="single" w:sz="8" w:space="0" w:color="auto"/>
            </w:tcBorders>
            <w:shd w:val="clear" w:color="auto" w:fill="FFFFFF" w:themeFill="background1"/>
            <w:vAlign w:val="center"/>
          </w:tcPr>
          <w:p w14:paraId="0E79A4A5" w14:textId="36714C52" w:rsidR="006963C9" w:rsidRPr="00DB5858" w:rsidRDefault="00AD73CF" w:rsidP="00DB5858">
            <w:pPr>
              <w:rPr>
                <w:rFonts w:ascii="Calibri" w:hAnsi="Calibri" w:cs="Calibri"/>
                <w:color w:val="000000"/>
                <w:szCs w:val="22"/>
              </w:rPr>
            </w:pPr>
            <w:r w:rsidRPr="00DF7397">
              <w:rPr>
                <w:rFonts w:eastAsia="Times New Roman" w:cs="Arial"/>
                <w:color w:val="000000"/>
                <w:kern w:val="0"/>
                <w:sz w:val="20"/>
                <w:szCs w:val="20"/>
                <w:lang w:eastAsia="cs-CZ" w:bidi="ar-SA"/>
              </w:rPr>
              <w:t>Dotazníkové šetření - průzkum na cílové skupině minimálně 200 respondentů/1 průzkum; respondenti budou dotazováni v přibližně 15 uzavřených a 4 otevřených otázkách</w:t>
            </w:r>
          </w:p>
        </w:tc>
        <w:tc>
          <w:tcPr>
            <w:tcW w:w="677" w:type="pct"/>
            <w:tcBorders>
              <w:top w:val="nil"/>
              <w:left w:val="single" w:sz="8" w:space="0" w:color="auto"/>
              <w:bottom w:val="single" w:sz="8" w:space="0" w:color="auto"/>
              <w:right w:val="single" w:sz="8" w:space="0" w:color="auto"/>
            </w:tcBorders>
            <w:shd w:val="clear" w:color="auto" w:fill="FFFFFF" w:themeFill="background1"/>
          </w:tcPr>
          <w:p w14:paraId="3A24972D" w14:textId="0E3655A5" w:rsidR="006963C9" w:rsidRPr="00DB5858" w:rsidRDefault="006963C9" w:rsidP="00DB5858">
            <w:pPr>
              <w:widowControl/>
              <w:suppressAutoHyphens w:val="0"/>
              <w:autoSpaceDN/>
              <w:jc w:val="center"/>
              <w:textAlignment w:val="auto"/>
              <w:rPr>
                <w:rFonts w:eastAsia="Times New Roman" w:cs="Arial"/>
                <w:color w:val="000000"/>
                <w:kern w:val="0"/>
                <w:sz w:val="20"/>
                <w:szCs w:val="20"/>
                <w:lang w:eastAsia="cs-CZ" w:bidi="ar-SA"/>
              </w:rPr>
            </w:pPr>
            <w:r w:rsidRPr="00DB5858">
              <w:rPr>
                <w:rFonts w:eastAsia="Times New Roman" w:cs="Arial"/>
                <w:color w:val="000000"/>
                <w:kern w:val="0"/>
                <w:sz w:val="20"/>
                <w:szCs w:val="20"/>
                <w:lang w:eastAsia="cs-CZ" w:bidi="ar-SA"/>
              </w:rPr>
              <w:t>2022, 2023</w:t>
            </w:r>
          </w:p>
          <w:p w14:paraId="6BADF5CD" w14:textId="77777777" w:rsidR="006963C9" w:rsidRDefault="006963C9" w:rsidP="00DB5858">
            <w:pPr>
              <w:widowControl/>
              <w:suppressAutoHyphens w:val="0"/>
              <w:autoSpaceDN/>
              <w:jc w:val="center"/>
              <w:textAlignment w:val="auto"/>
              <w:rPr>
                <w:rFonts w:cs="Arial"/>
                <w:b/>
                <w:bCs/>
                <w:color w:val="000000"/>
                <w:sz w:val="20"/>
                <w:szCs w:val="20"/>
              </w:rPr>
            </w:pPr>
          </w:p>
        </w:tc>
        <w:tc>
          <w:tcPr>
            <w:tcW w:w="833" w:type="pct"/>
            <w:gridSpan w:val="3"/>
            <w:tcBorders>
              <w:top w:val="nil"/>
              <w:left w:val="single" w:sz="8" w:space="0" w:color="auto"/>
              <w:bottom w:val="single" w:sz="8" w:space="0" w:color="auto"/>
              <w:right w:val="single" w:sz="8" w:space="0" w:color="auto"/>
            </w:tcBorders>
            <w:shd w:val="clear" w:color="auto" w:fill="FFFFFF" w:themeFill="background1"/>
            <w:vAlign w:val="center"/>
          </w:tcPr>
          <w:p w14:paraId="0BBBAB98" w14:textId="722A36CF" w:rsidR="006963C9" w:rsidRDefault="00A24083" w:rsidP="00DB5858">
            <w:pPr>
              <w:widowControl/>
              <w:suppressAutoHyphens w:val="0"/>
              <w:autoSpaceDN/>
              <w:jc w:val="center"/>
              <w:textAlignment w:val="auto"/>
              <w:rPr>
                <w:rFonts w:cs="Arial"/>
                <w:b/>
                <w:bCs/>
                <w:color w:val="000000"/>
                <w:sz w:val="20"/>
                <w:szCs w:val="20"/>
              </w:rPr>
            </w:pPr>
            <w:r>
              <w:rPr>
                <w:rFonts w:eastAsia="Times New Roman" w:cs="Arial"/>
                <w:color w:val="000000"/>
                <w:kern w:val="0"/>
                <w:sz w:val="20"/>
                <w:szCs w:val="20"/>
                <w:lang w:eastAsia="cs-CZ" w:bidi="ar-SA"/>
              </w:rPr>
              <w:t>427 500</w:t>
            </w:r>
          </w:p>
        </w:tc>
        <w:tc>
          <w:tcPr>
            <w:tcW w:w="830" w:type="pct"/>
            <w:tcBorders>
              <w:top w:val="nil"/>
              <w:left w:val="single" w:sz="8" w:space="0" w:color="auto"/>
              <w:bottom w:val="single" w:sz="8" w:space="0" w:color="auto"/>
              <w:right w:val="single" w:sz="8" w:space="0" w:color="auto"/>
            </w:tcBorders>
            <w:shd w:val="clear" w:color="auto" w:fill="FFFFFF" w:themeFill="background1"/>
            <w:vAlign w:val="center"/>
          </w:tcPr>
          <w:p w14:paraId="52A4F006" w14:textId="6D0C733E" w:rsidR="006963C9" w:rsidRDefault="006963C9" w:rsidP="006963C9">
            <w:pPr>
              <w:widowControl/>
              <w:suppressAutoHyphens w:val="0"/>
              <w:autoSpaceDN/>
              <w:textAlignment w:val="auto"/>
              <w:rPr>
                <w:rFonts w:cs="Arial"/>
                <w:b/>
                <w:bCs/>
                <w:color w:val="000000"/>
                <w:sz w:val="20"/>
                <w:szCs w:val="20"/>
              </w:rPr>
            </w:pPr>
            <w:r>
              <w:rPr>
                <w:rFonts w:eastAsia="Times New Roman" w:cs="Arial"/>
                <w:color w:val="000000"/>
                <w:kern w:val="0"/>
                <w:sz w:val="20"/>
                <w:szCs w:val="20"/>
                <w:lang w:eastAsia="cs-CZ" w:bidi="ar-SA"/>
              </w:rPr>
              <w:t>VZ na 2 roky</w:t>
            </w:r>
          </w:p>
        </w:tc>
      </w:tr>
      <w:tr w:rsidR="006963C9" w:rsidRPr="0031235C" w14:paraId="72905342" w14:textId="77777777" w:rsidTr="00DF7397">
        <w:trPr>
          <w:cantSplit/>
          <w:trHeight w:val="354"/>
        </w:trPr>
        <w:tc>
          <w:tcPr>
            <w:tcW w:w="3366" w:type="pct"/>
            <w:gridSpan w:val="7"/>
            <w:tcBorders>
              <w:top w:val="nil"/>
              <w:left w:val="single" w:sz="8" w:space="0" w:color="auto"/>
              <w:bottom w:val="single" w:sz="8" w:space="0" w:color="auto"/>
              <w:right w:val="single" w:sz="8" w:space="0" w:color="auto"/>
            </w:tcBorders>
            <w:shd w:val="clear" w:color="auto" w:fill="FFFFFF" w:themeFill="background1"/>
            <w:vAlign w:val="center"/>
          </w:tcPr>
          <w:p w14:paraId="2D95143C" w14:textId="00649AB7" w:rsidR="006963C9" w:rsidRDefault="006963C9" w:rsidP="006963C9">
            <w:pPr>
              <w:widowControl/>
              <w:suppressAutoHyphens w:val="0"/>
              <w:autoSpaceDN/>
              <w:textAlignment w:val="auto"/>
              <w:rPr>
                <w:rFonts w:cs="Arial"/>
                <w:b/>
                <w:bCs/>
                <w:color w:val="000000"/>
                <w:sz w:val="20"/>
                <w:szCs w:val="20"/>
              </w:rPr>
            </w:pPr>
            <w:r>
              <w:rPr>
                <w:rFonts w:cs="Arial"/>
                <w:b/>
                <w:bCs/>
                <w:color w:val="000000"/>
                <w:sz w:val="20"/>
                <w:szCs w:val="20"/>
              </w:rPr>
              <w:t>Předpokládaná hodnota Evaluace</w:t>
            </w:r>
          </w:p>
        </w:tc>
        <w:tc>
          <w:tcPr>
            <w:tcW w:w="1634" w:type="pct"/>
            <w:gridSpan w:val="3"/>
            <w:tcBorders>
              <w:top w:val="nil"/>
              <w:left w:val="single" w:sz="8" w:space="0" w:color="auto"/>
              <w:bottom w:val="single" w:sz="8" w:space="0" w:color="auto"/>
              <w:right w:val="single" w:sz="8" w:space="0" w:color="auto"/>
            </w:tcBorders>
            <w:shd w:val="clear" w:color="auto" w:fill="FFFFFF" w:themeFill="background1"/>
            <w:vAlign w:val="center"/>
          </w:tcPr>
          <w:p w14:paraId="4B3605FB" w14:textId="226422D9" w:rsidR="006963C9" w:rsidRDefault="006963C9" w:rsidP="006963C9">
            <w:pPr>
              <w:widowControl/>
              <w:suppressAutoHyphens w:val="0"/>
              <w:autoSpaceDN/>
              <w:textAlignment w:val="auto"/>
              <w:rPr>
                <w:rFonts w:cs="Arial"/>
                <w:b/>
                <w:bCs/>
                <w:color w:val="000000"/>
                <w:sz w:val="20"/>
                <w:szCs w:val="20"/>
              </w:rPr>
            </w:pPr>
            <w:r>
              <w:rPr>
                <w:rFonts w:cs="Arial"/>
                <w:b/>
                <w:bCs/>
                <w:color w:val="000000"/>
                <w:sz w:val="20"/>
                <w:szCs w:val="20"/>
              </w:rPr>
              <w:t>427 500 Kč</w:t>
            </w:r>
          </w:p>
        </w:tc>
      </w:tr>
      <w:tr w:rsidR="006963C9" w:rsidRPr="0031235C" w14:paraId="50B5AA86" w14:textId="77777777" w:rsidTr="00DF7397">
        <w:trPr>
          <w:cantSplit/>
          <w:trHeight w:val="354"/>
        </w:trPr>
        <w:tc>
          <w:tcPr>
            <w:tcW w:w="3366" w:type="pct"/>
            <w:gridSpan w:val="7"/>
            <w:tcBorders>
              <w:top w:val="nil"/>
              <w:left w:val="single" w:sz="8" w:space="0" w:color="auto"/>
              <w:bottom w:val="single" w:sz="8" w:space="0" w:color="auto"/>
              <w:right w:val="single" w:sz="8" w:space="0" w:color="auto"/>
            </w:tcBorders>
            <w:shd w:val="clear" w:color="auto" w:fill="D9D9D9" w:themeFill="background1" w:themeFillShade="D9"/>
            <w:vAlign w:val="center"/>
          </w:tcPr>
          <w:p w14:paraId="39789EDB" w14:textId="07914AC0" w:rsidR="006963C9" w:rsidRPr="00F41AB2" w:rsidRDefault="006963C9" w:rsidP="006963C9">
            <w:pPr>
              <w:spacing w:before="240"/>
              <w:rPr>
                <w:rFonts w:eastAsia="Times New Roman" w:cs="Arial"/>
                <w:b/>
                <w:bCs/>
                <w:color w:val="000000"/>
                <w:kern w:val="0"/>
                <w:szCs w:val="22"/>
                <w:lang w:eastAsia="cs-CZ" w:bidi="ar-SA"/>
              </w:rPr>
            </w:pPr>
            <w:r w:rsidRPr="00F41AB2">
              <w:rPr>
                <w:rFonts w:cs="Arial"/>
                <w:b/>
                <w:bCs/>
                <w:color w:val="000000"/>
                <w:szCs w:val="22"/>
              </w:rPr>
              <w:t xml:space="preserve">Předpokládané hodnota </w:t>
            </w:r>
            <w:r>
              <w:rPr>
                <w:rFonts w:eastAsia="Times New Roman" w:cs="Arial"/>
                <w:b/>
                <w:bCs/>
                <w:color w:val="000000"/>
                <w:kern w:val="0"/>
                <w:szCs w:val="22"/>
                <w:lang w:eastAsia="cs-CZ" w:bidi="ar-SA"/>
              </w:rPr>
              <w:t>pro část Evaluace</w:t>
            </w:r>
          </w:p>
          <w:p w14:paraId="385DD039" w14:textId="0DE839B1" w:rsidR="006963C9" w:rsidRDefault="006963C9" w:rsidP="006963C9">
            <w:pPr>
              <w:widowControl/>
              <w:suppressAutoHyphens w:val="0"/>
              <w:autoSpaceDN/>
              <w:textAlignment w:val="auto"/>
              <w:rPr>
                <w:rFonts w:cs="Arial"/>
                <w:b/>
                <w:bCs/>
                <w:color w:val="000000"/>
                <w:sz w:val="20"/>
                <w:szCs w:val="20"/>
              </w:rPr>
            </w:pPr>
            <w:r w:rsidRPr="00F41AB2">
              <w:rPr>
                <w:rFonts w:eastAsia="Times New Roman" w:cs="Arial"/>
                <w:b/>
                <w:bCs/>
                <w:color w:val="000000"/>
                <w:kern w:val="0"/>
                <w:szCs w:val="22"/>
                <w:lang w:eastAsia="cs-CZ" w:bidi="ar-SA"/>
              </w:rPr>
              <w:t xml:space="preserve">(na </w:t>
            </w:r>
            <w:r>
              <w:rPr>
                <w:rFonts w:eastAsia="Times New Roman" w:cs="Arial"/>
                <w:b/>
                <w:bCs/>
                <w:color w:val="000000"/>
                <w:kern w:val="0"/>
                <w:szCs w:val="22"/>
                <w:lang w:eastAsia="cs-CZ" w:bidi="ar-SA"/>
              </w:rPr>
              <w:t>2</w:t>
            </w:r>
            <w:r w:rsidRPr="00F41AB2">
              <w:rPr>
                <w:rFonts w:eastAsia="Times New Roman" w:cs="Arial"/>
                <w:b/>
                <w:bCs/>
                <w:color w:val="000000"/>
                <w:kern w:val="0"/>
                <w:szCs w:val="22"/>
                <w:lang w:eastAsia="cs-CZ" w:bidi="ar-SA"/>
              </w:rPr>
              <w:t xml:space="preserve"> roky)</w:t>
            </w:r>
          </w:p>
        </w:tc>
        <w:tc>
          <w:tcPr>
            <w:tcW w:w="1634" w:type="pct"/>
            <w:gridSpan w:val="3"/>
            <w:tcBorders>
              <w:top w:val="nil"/>
              <w:left w:val="single" w:sz="8" w:space="0" w:color="auto"/>
              <w:bottom w:val="single" w:sz="8" w:space="0" w:color="auto"/>
              <w:right w:val="single" w:sz="8" w:space="0" w:color="auto"/>
            </w:tcBorders>
            <w:shd w:val="clear" w:color="auto" w:fill="D9D9D9" w:themeFill="background1" w:themeFillShade="D9"/>
            <w:vAlign w:val="center"/>
          </w:tcPr>
          <w:p w14:paraId="0209E57D" w14:textId="1A55ADA5" w:rsidR="006963C9" w:rsidRPr="00DB5858" w:rsidRDefault="006963C9" w:rsidP="006963C9">
            <w:pPr>
              <w:widowControl/>
              <w:suppressAutoHyphens w:val="0"/>
              <w:autoSpaceDN/>
              <w:textAlignment w:val="auto"/>
              <w:rPr>
                <w:rFonts w:cs="Arial"/>
                <w:b/>
                <w:bCs/>
                <w:color w:val="000000"/>
                <w:szCs w:val="22"/>
              </w:rPr>
            </w:pPr>
            <w:r w:rsidRPr="00DB5858">
              <w:rPr>
                <w:rFonts w:cs="Arial"/>
                <w:b/>
                <w:bCs/>
                <w:color w:val="000000"/>
                <w:szCs w:val="22"/>
              </w:rPr>
              <w:t>427 500 Kč</w:t>
            </w:r>
          </w:p>
        </w:tc>
      </w:tr>
      <w:tr w:rsidR="006963C9" w:rsidRPr="00F41AB2" w14:paraId="06FBFEBB" w14:textId="77777777" w:rsidTr="00DF7397">
        <w:trPr>
          <w:cantSplit/>
          <w:trHeight w:val="694"/>
        </w:trPr>
        <w:tc>
          <w:tcPr>
            <w:tcW w:w="3366" w:type="pct"/>
            <w:gridSpan w:val="7"/>
            <w:tcBorders>
              <w:top w:val="nil"/>
              <w:left w:val="single" w:sz="8" w:space="0" w:color="auto"/>
              <w:bottom w:val="single" w:sz="8" w:space="0" w:color="auto"/>
              <w:right w:val="single" w:sz="8" w:space="0" w:color="auto"/>
            </w:tcBorders>
            <w:shd w:val="clear" w:color="auto" w:fill="D9D9D9" w:themeFill="background1" w:themeFillShade="D9"/>
            <w:vAlign w:val="center"/>
          </w:tcPr>
          <w:p w14:paraId="729E73B4" w14:textId="4A95A023" w:rsidR="006963C9" w:rsidRPr="00F41AB2" w:rsidRDefault="006963C9" w:rsidP="006963C9">
            <w:pPr>
              <w:spacing w:before="240"/>
              <w:rPr>
                <w:rFonts w:eastAsia="Times New Roman" w:cs="Arial"/>
                <w:b/>
                <w:bCs/>
                <w:color w:val="000000"/>
                <w:kern w:val="0"/>
                <w:szCs w:val="22"/>
                <w:lang w:eastAsia="cs-CZ" w:bidi="ar-SA"/>
              </w:rPr>
            </w:pPr>
            <w:r w:rsidRPr="00F41AB2">
              <w:rPr>
                <w:rFonts w:cs="Arial"/>
                <w:b/>
                <w:bCs/>
                <w:color w:val="000000"/>
                <w:szCs w:val="22"/>
              </w:rPr>
              <w:t xml:space="preserve">Předpokládané hodnota </w:t>
            </w:r>
            <w:r>
              <w:rPr>
                <w:rFonts w:eastAsia="Times New Roman" w:cs="Arial"/>
                <w:b/>
                <w:bCs/>
                <w:color w:val="000000"/>
                <w:kern w:val="0"/>
                <w:szCs w:val="22"/>
                <w:lang w:eastAsia="cs-CZ" w:bidi="ar-SA"/>
              </w:rPr>
              <w:t>pro část Akce</w:t>
            </w:r>
          </w:p>
          <w:p w14:paraId="43C9B341" w14:textId="58859A7C" w:rsidR="006963C9" w:rsidRPr="00F41AB2" w:rsidRDefault="006963C9" w:rsidP="006963C9">
            <w:pPr>
              <w:spacing w:after="120"/>
              <w:rPr>
                <w:rFonts w:cs="Arial"/>
                <w:b/>
                <w:bCs/>
                <w:color w:val="000000"/>
                <w:szCs w:val="22"/>
              </w:rPr>
            </w:pPr>
            <w:r w:rsidRPr="00F41AB2">
              <w:rPr>
                <w:rFonts w:eastAsia="Times New Roman" w:cs="Arial"/>
                <w:b/>
                <w:bCs/>
                <w:color w:val="000000"/>
                <w:kern w:val="0"/>
                <w:szCs w:val="22"/>
                <w:lang w:eastAsia="cs-CZ" w:bidi="ar-SA"/>
              </w:rPr>
              <w:t xml:space="preserve">(na </w:t>
            </w:r>
            <w:r w:rsidR="00A24083">
              <w:rPr>
                <w:rFonts w:eastAsia="Times New Roman" w:cs="Arial"/>
                <w:b/>
                <w:bCs/>
                <w:color w:val="000000"/>
                <w:kern w:val="0"/>
                <w:szCs w:val="22"/>
                <w:lang w:eastAsia="cs-CZ" w:bidi="ar-SA"/>
              </w:rPr>
              <w:t>2</w:t>
            </w:r>
            <w:r w:rsidRPr="00F41AB2">
              <w:rPr>
                <w:rFonts w:eastAsia="Times New Roman" w:cs="Arial"/>
                <w:b/>
                <w:bCs/>
                <w:color w:val="000000"/>
                <w:kern w:val="0"/>
                <w:szCs w:val="22"/>
                <w:lang w:eastAsia="cs-CZ" w:bidi="ar-SA"/>
              </w:rPr>
              <w:t xml:space="preserve"> roky)</w:t>
            </w:r>
          </w:p>
        </w:tc>
        <w:tc>
          <w:tcPr>
            <w:tcW w:w="1634" w:type="pct"/>
            <w:gridSpan w:val="3"/>
            <w:tcBorders>
              <w:top w:val="nil"/>
              <w:left w:val="nil"/>
              <w:bottom w:val="single" w:sz="8" w:space="0" w:color="auto"/>
              <w:right w:val="single" w:sz="8" w:space="0" w:color="auto"/>
            </w:tcBorders>
            <w:shd w:val="clear" w:color="auto" w:fill="D9D9D9" w:themeFill="background1" w:themeFillShade="D9"/>
            <w:vAlign w:val="center"/>
          </w:tcPr>
          <w:p w14:paraId="2BEEAFFD" w14:textId="04304834" w:rsidR="006963C9" w:rsidRPr="00F41AB2" w:rsidRDefault="006963C9" w:rsidP="006963C9">
            <w:pPr>
              <w:widowControl/>
              <w:suppressAutoHyphens w:val="0"/>
              <w:autoSpaceDN/>
              <w:textAlignment w:val="auto"/>
              <w:rPr>
                <w:rFonts w:eastAsia="Times New Roman" w:cs="Arial"/>
                <w:b/>
                <w:bCs/>
                <w:color w:val="000000"/>
                <w:kern w:val="0"/>
                <w:szCs w:val="22"/>
                <w:lang w:eastAsia="cs-CZ" w:bidi="ar-SA"/>
              </w:rPr>
            </w:pPr>
            <w:r>
              <w:rPr>
                <w:rFonts w:cs="Arial"/>
                <w:b/>
                <w:bCs/>
                <w:color w:val="000000"/>
                <w:szCs w:val="22"/>
              </w:rPr>
              <w:t>1 750 000 Kč</w:t>
            </w:r>
          </w:p>
        </w:tc>
      </w:tr>
      <w:tr w:rsidR="006963C9" w:rsidRPr="00F41AB2" w14:paraId="3EE7948C" w14:textId="77777777" w:rsidTr="00DF7397">
        <w:trPr>
          <w:cantSplit/>
          <w:trHeight w:val="694"/>
        </w:trPr>
        <w:tc>
          <w:tcPr>
            <w:tcW w:w="3366" w:type="pct"/>
            <w:gridSpan w:val="7"/>
            <w:tcBorders>
              <w:top w:val="nil"/>
              <w:left w:val="single" w:sz="8" w:space="0" w:color="auto"/>
              <w:bottom w:val="single" w:sz="8" w:space="0" w:color="auto"/>
              <w:right w:val="single" w:sz="8" w:space="0" w:color="auto"/>
            </w:tcBorders>
            <w:shd w:val="clear" w:color="auto" w:fill="D9D9D9" w:themeFill="background1" w:themeFillShade="D9"/>
            <w:vAlign w:val="center"/>
          </w:tcPr>
          <w:p w14:paraId="13B1E1BF" w14:textId="692D430B" w:rsidR="006963C9" w:rsidRPr="00F41AB2" w:rsidRDefault="006963C9" w:rsidP="006963C9">
            <w:pPr>
              <w:spacing w:before="240"/>
              <w:rPr>
                <w:rFonts w:eastAsia="Times New Roman" w:cs="Arial"/>
                <w:b/>
                <w:bCs/>
                <w:color w:val="000000"/>
                <w:kern w:val="0"/>
                <w:szCs w:val="22"/>
                <w:lang w:eastAsia="cs-CZ" w:bidi="ar-SA"/>
              </w:rPr>
            </w:pPr>
            <w:r>
              <w:rPr>
                <w:rFonts w:cs="Arial"/>
                <w:b/>
                <w:bCs/>
                <w:color w:val="000000"/>
                <w:szCs w:val="22"/>
              </w:rPr>
              <w:t>Vysoutěžená</w:t>
            </w:r>
            <w:r w:rsidRPr="00F41AB2">
              <w:rPr>
                <w:rFonts w:cs="Arial"/>
                <w:b/>
                <w:bCs/>
                <w:color w:val="000000"/>
                <w:szCs w:val="22"/>
              </w:rPr>
              <w:t xml:space="preserve"> hodnota </w:t>
            </w:r>
            <w:r w:rsidRPr="00F41AB2">
              <w:rPr>
                <w:rFonts w:eastAsia="Times New Roman" w:cs="Arial"/>
                <w:b/>
                <w:bCs/>
                <w:color w:val="000000"/>
                <w:kern w:val="0"/>
                <w:szCs w:val="22"/>
                <w:lang w:eastAsia="cs-CZ" w:bidi="ar-SA"/>
              </w:rPr>
              <w:t>v rámci připravované zakázky</w:t>
            </w:r>
            <w:r>
              <w:rPr>
                <w:rFonts w:eastAsia="Times New Roman" w:cs="Arial"/>
                <w:b/>
                <w:bCs/>
                <w:color w:val="000000"/>
                <w:kern w:val="0"/>
                <w:szCs w:val="22"/>
                <w:lang w:eastAsia="cs-CZ" w:bidi="ar-SA"/>
              </w:rPr>
              <w:t xml:space="preserve"> pro část Média a Kreativa a produkce</w:t>
            </w:r>
          </w:p>
          <w:p w14:paraId="6F97E001" w14:textId="5DC909E0" w:rsidR="006963C9" w:rsidRPr="00F41AB2" w:rsidRDefault="006963C9" w:rsidP="00BF4CB3">
            <w:pPr>
              <w:spacing w:before="240"/>
              <w:rPr>
                <w:rFonts w:cs="Arial"/>
                <w:b/>
                <w:bCs/>
                <w:color w:val="000000"/>
                <w:szCs w:val="22"/>
              </w:rPr>
            </w:pPr>
            <w:r w:rsidRPr="00F41AB2">
              <w:rPr>
                <w:rFonts w:eastAsia="Times New Roman" w:cs="Arial"/>
                <w:b/>
                <w:bCs/>
                <w:color w:val="000000"/>
                <w:kern w:val="0"/>
                <w:szCs w:val="22"/>
                <w:lang w:eastAsia="cs-CZ" w:bidi="ar-SA"/>
              </w:rPr>
              <w:t>(</w:t>
            </w:r>
            <w:r w:rsidR="00BF4CB3">
              <w:rPr>
                <w:rFonts w:eastAsia="Times New Roman" w:cs="Arial"/>
                <w:b/>
                <w:bCs/>
                <w:color w:val="000000"/>
                <w:kern w:val="0"/>
                <w:szCs w:val="22"/>
                <w:lang w:eastAsia="cs-CZ" w:bidi="ar-SA"/>
              </w:rPr>
              <w:t>Média pro rok 2022, Kreativa pro roky 2022 +2023)</w:t>
            </w:r>
          </w:p>
        </w:tc>
        <w:tc>
          <w:tcPr>
            <w:tcW w:w="1634" w:type="pct"/>
            <w:gridSpan w:val="3"/>
            <w:tcBorders>
              <w:top w:val="nil"/>
              <w:left w:val="nil"/>
              <w:bottom w:val="single" w:sz="8" w:space="0" w:color="auto"/>
              <w:right w:val="single" w:sz="8" w:space="0" w:color="auto"/>
            </w:tcBorders>
            <w:shd w:val="clear" w:color="auto" w:fill="D9D9D9" w:themeFill="background1" w:themeFillShade="D9"/>
            <w:vAlign w:val="center"/>
          </w:tcPr>
          <w:p w14:paraId="3079776E" w14:textId="7E29DE0B" w:rsidR="006963C9" w:rsidRDefault="006963C9" w:rsidP="006963C9">
            <w:pPr>
              <w:widowControl/>
              <w:suppressAutoHyphens w:val="0"/>
              <w:autoSpaceDN/>
              <w:textAlignment w:val="auto"/>
              <w:rPr>
                <w:rFonts w:cs="Arial"/>
                <w:b/>
                <w:bCs/>
                <w:color w:val="000000"/>
                <w:szCs w:val="22"/>
              </w:rPr>
            </w:pPr>
            <w:r>
              <w:rPr>
                <w:rFonts w:cs="Arial"/>
                <w:b/>
                <w:bCs/>
                <w:color w:val="000000"/>
                <w:szCs w:val="22"/>
              </w:rPr>
              <w:t>15 072 700 Kč</w:t>
            </w:r>
          </w:p>
        </w:tc>
      </w:tr>
      <w:tr w:rsidR="006963C9" w:rsidRPr="00F41AB2" w14:paraId="6D84F708" w14:textId="77777777" w:rsidTr="0027080A">
        <w:trPr>
          <w:cantSplit/>
          <w:trHeight w:val="109"/>
        </w:trPr>
        <w:tc>
          <w:tcPr>
            <w:tcW w:w="5000" w:type="pct"/>
            <w:gridSpan w:val="10"/>
            <w:tcBorders>
              <w:top w:val="nil"/>
              <w:left w:val="single" w:sz="8" w:space="0" w:color="auto"/>
              <w:bottom w:val="single" w:sz="8" w:space="0" w:color="auto"/>
              <w:right w:val="single" w:sz="8" w:space="0" w:color="auto"/>
            </w:tcBorders>
            <w:shd w:val="clear" w:color="auto" w:fill="auto"/>
            <w:vAlign w:val="center"/>
          </w:tcPr>
          <w:p w14:paraId="7D48D0F3" w14:textId="72CBB970" w:rsidR="006963C9" w:rsidRPr="00F41AB2" w:rsidRDefault="006963C9" w:rsidP="006963C9">
            <w:pPr>
              <w:widowControl/>
              <w:suppressAutoHyphens w:val="0"/>
              <w:autoSpaceDN/>
              <w:textAlignment w:val="auto"/>
              <w:rPr>
                <w:rFonts w:cs="Arial"/>
                <w:b/>
                <w:bCs/>
                <w:color w:val="000000"/>
                <w:szCs w:val="22"/>
              </w:rPr>
            </w:pPr>
            <w:r>
              <w:rPr>
                <w:rFonts w:cs="Arial"/>
                <w:b/>
                <w:bCs/>
                <w:color w:val="000000"/>
                <w:szCs w:val="22"/>
              </w:rPr>
              <w:t xml:space="preserve">Tabulka č. 2 </w:t>
            </w:r>
            <w:r>
              <w:rPr>
                <w:rFonts w:cs="Arial"/>
                <w:b/>
                <w:sz w:val="24"/>
              </w:rPr>
              <w:t>– Roční komunikační plán OP PPR (manažerské shrnutí)</w:t>
            </w:r>
          </w:p>
        </w:tc>
      </w:tr>
      <w:tr w:rsidR="006963C9" w14:paraId="02B904DF" w14:textId="77777777" w:rsidTr="00DF7397">
        <w:trPr>
          <w:cantSplit/>
          <w:trHeight w:val="1198"/>
        </w:trPr>
        <w:tc>
          <w:tcPr>
            <w:tcW w:w="858" w:type="pct"/>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14:paraId="4813645E" w14:textId="77777777" w:rsidR="006963C9" w:rsidRDefault="006963C9" w:rsidP="006963C9">
            <w:pPr>
              <w:widowControl/>
              <w:suppressAutoHyphens w:val="0"/>
              <w:autoSpaceDN/>
              <w:textAlignment w:val="auto"/>
              <w:rPr>
                <w:rFonts w:eastAsia="Times New Roman" w:cs="Arial"/>
                <w:b/>
                <w:bCs/>
                <w:color w:val="000000"/>
                <w:kern w:val="0"/>
                <w:sz w:val="20"/>
                <w:szCs w:val="20"/>
                <w:lang w:eastAsia="cs-CZ" w:bidi="ar-SA"/>
              </w:rPr>
            </w:pPr>
            <w:r>
              <w:rPr>
                <w:rFonts w:eastAsia="Times New Roman" w:cs="Arial"/>
                <w:b/>
                <w:bCs/>
                <w:color w:val="000000"/>
                <w:kern w:val="0"/>
                <w:sz w:val="20"/>
                <w:szCs w:val="20"/>
                <w:lang w:eastAsia="cs-CZ" w:bidi="ar-SA"/>
              </w:rPr>
              <w:t>Komunikační aktivita</w:t>
            </w:r>
          </w:p>
        </w:tc>
        <w:tc>
          <w:tcPr>
            <w:tcW w:w="627" w:type="pct"/>
            <w:tcBorders>
              <w:top w:val="single" w:sz="8" w:space="0" w:color="auto"/>
              <w:left w:val="nil"/>
              <w:bottom w:val="single" w:sz="8" w:space="0" w:color="auto"/>
              <w:right w:val="single" w:sz="8" w:space="0" w:color="auto"/>
            </w:tcBorders>
            <w:shd w:val="clear" w:color="000000" w:fill="BFBFBF"/>
            <w:vAlign w:val="center"/>
            <w:hideMark/>
          </w:tcPr>
          <w:p w14:paraId="2AFE4364" w14:textId="77777777" w:rsidR="006963C9" w:rsidRDefault="006963C9" w:rsidP="006963C9">
            <w:pPr>
              <w:widowControl/>
              <w:suppressAutoHyphens w:val="0"/>
              <w:autoSpaceDN/>
              <w:textAlignment w:val="auto"/>
              <w:rPr>
                <w:rFonts w:eastAsia="Times New Roman" w:cs="Arial"/>
                <w:b/>
                <w:bCs/>
                <w:color w:val="000000"/>
                <w:kern w:val="0"/>
                <w:sz w:val="20"/>
                <w:szCs w:val="20"/>
                <w:lang w:eastAsia="cs-CZ" w:bidi="ar-SA"/>
              </w:rPr>
            </w:pPr>
            <w:r>
              <w:rPr>
                <w:rFonts w:eastAsia="Times New Roman" w:cs="Arial"/>
                <w:b/>
                <w:bCs/>
                <w:color w:val="000000"/>
                <w:kern w:val="0"/>
                <w:sz w:val="20"/>
                <w:szCs w:val="22"/>
                <w:lang w:eastAsia="cs-CZ" w:bidi="ar-SA"/>
              </w:rPr>
              <w:t>Cílová skupina</w:t>
            </w:r>
          </w:p>
        </w:tc>
        <w:tc>
          <w:tcPr>
            <w:tcW w:w="1176" w:type="pct"/>
            <w:gridSpan w:val="2"/>
            <w:tcBorders>
              <w:top w:val="single" w:sz="8" w:space="0" w:color="auto"/>
              <w:left w:val="nil"/>
              <w:bottom w:val="single" w:sz="8" w:space="0" w:color="auto"/>
              <w:right w:val="single" w:sz="8" w:space="0" w:color="auto"/>
            </w:tcBorders>
            <w:shd w:val="clear" w:color="000000" w:fill="BFBFBF"/>
            <w:vAlign w:val="center"/>
            <w:hideMark/>
          </w:tcPr>
          <w:p w14:paraId="776C139D" w14:textId="77777777" w:rsidR="006963C9" w:rsidRDefault="006963C9" w:rsidP="006963C9">
            <w:pPr>
              <w:widowControl/>
              <w:suppressAutoHyphens w:val="0"/>
              <w:autoSpaceDN/>
              <w:textAlignment w:val="auto"/>
              <w:rPr>
                <w:rFonts w:eastAsia="Times New Roman" w:cs="Arial"/>
                <w:b/>
                <w:bCs/>
                <w:color w:val="000000"/>
                <w:kern w:val="0"/>
                <w:sz w:val="20"/>
                <w:szCs w:val="20"/>
                <w:lang w:eastAsia="cs-CZ" w:bidi="ar-SA"/>
              </w:rPr>
            </w:pPr>
            <w:r>
              <w:rPr>
                <w:rFonts w:eastAsia="Times New Roman" w:cs="Arial"/>
                <w:b/>
                <w:bCs/>
                <w:color w:val="000000"/>
                <w:kern w:val="0"/>
                <w:sz w:val="20"/>
                <w:szCs w:val="22"/>
                <w:lang w:eastAsia="cs-CZ" w:bidi="ar-SA"/>
              </w:rPr>
              <w:t>Stručný popis aktivity</w:t>
            </w:r>
          </w:p>
        </w:tc>
        <w:tc>
          <w:tcPr>
            <w:tcW w:w="706" w:type="pct"/>
            <w:gridSpan w:val="2"/>
            <w:tcBorders>
              <w:top w:val="single" w:sz="8" w:space="0" w:color="auto"/>
              <w:left w:val="nil"/>
              <w:bottom w:val="single" w:sz="8" w:space="0" w:color="auto"/>
              <w:right w:val="single" w:sz="8" w:space="0" w:color="auto"/>
            </w:tcBorders>
            <w:shd w:val="clear" w:color="000000" w:fill="BFBFBF"/>
            <w:vAlign w:val="center"/>
            <w:hideMark/>
          </w:tcPr>
          <w:p w14:paraId="08396866" w14:textId="77777777" w:rsidR="006963C9" w:rsidRDefault="006963C9" w:rsidP="006963C9">
            <w:pPr>
              <w:widowControl/>
              <w:suppressAutoHyphens w:val="0"/>
              <w:autoSpaceDN/>
              <w:textAlignment w:val="auto"/>
              <w:rPr>
                <w:rFonts w:eastAsia="Times New Roman" w:cs="Arial"/>
                <w:b/>
                <w:bCs/>
                <w:color w:val="000000"/>
                <w:kern w:val="0"/>
                <w:sz w:val="20"/>
                <w:szCs w:val="20"/>
                <w:lang w:eastAsia="cs-CZ" w:bidi="ar-SA"/>
              </w:rPr>
            </w:pPr>
            <w:r>
              <w:rPr>
                <w:rFonts w:eastAsia="Times New Roman" w:cs="Arial"/>
                <w:b/>
                <w:bCs/>
                <w:color w:val="000000"/>
                <w:kern w:val="0"/>
                <w:sz w:val="20"/>
                <w:szCs w:val="22"/>
                <w:lang w:eastAsia="cs-CZ" w:bidi="ar-SA"/>
              </w:rPr>
              <w:t>Plánovaný termín realizace</w:t>
            </w:r>
          </w:p>
        </w:tc>
        <w:tc>
          <w:tcPr>
            <w:tcW w:w="782" w:type="pct"/>
            <w:tcBorders>
              <w:top w:val="single" w:sz="8" w:space="0" w:color="auto"/>
              <w:left w:val="nil"/>
              <w:bottom w:val="single" w:sz="8" w:space="0" w:color="auto"/>
              <w:right w:val="single" w:sz="8" w:space="0" w:color="auto"/>
            </w:tcBorders>
            <w:shd w:val="clear" w:color="000000" w:fill="BFBFBF"/>
            <w:vAlign w:val="center"/>
            <w:hideMark/>
          </w:tcPr>
          <w:p w14:paraId="1D66B5FF" w14:textId="77777777" w:rsidR="006963C9" w:rsidRDefault="006963C9" w:rsidP="006963C9">
            <w:pPr>
              <w:widowControl/>
              <w:suppressAutoHyphens w:val="0"/>
              <w:autoSpaceDN/>
              <w:textAlignment w:val="auto"/>
              <w:rPr>
                <w:rFonts w:eastAsia="Times New Roman" w:cs="Arial"/>
                <w:b/>
                <w:bCs/>
                <w:color w:val="000000"/>
                <w:kern w:val="0"/>
                <w:sz w:val="20"/>
                <w:szCs w:val="20"/>
                <w:lang w:eastAsia="cs-CZ" w:bidi="ar-SA"/>
              </w:rPr>
            </w:pPr>
            <w:r>
              <w:rPr>
                <w:rFonts w:eastAsia="Times New Roman" w:cs="Arial"/>
                <w:b/>
                <w:bCs/>
                <w:color w:val="000000"/>
                <w:kern w:val="0"/>
                <w:sz w:val="20"/>
                <w:szCs w:val="22"/>
                <w:lang w:eastAsia="cs-CZ" w:bidi="ar-SA"/>
              </w:rPr>
              <w:t>Plánované náklady na aktivitu (Kč bez DPH)</w:t>
            </w:r>
          </w:p>
        </w:tc>
        <w:tc>
          <w:tcPr>
            <w:tcW w:w="852" w:type="pct"/>
            <w:gridSpan w:val="2"/>
            <w:tcBorders>
              <w:top w:val="single" w:sz="8" w:space="0" w:color="auto"/>
              <w:left w:val="nil"/>
              <w:bottom w:val="single" w:sz="8" w:space="0" w:color="auto"/>
              <w:right w:val="single" w:sz="8" w:space="0" w:color="auto"/>
            </w:tcBorders>
            <w:shd w:val="clear" w:color="000000" w:fill="BFBFBF"/>
            <w:vAlign w:val="center"/>
            <w:hideMark/>
          </w:tcPr>
          <w:p w14:paraId="0860C02C" w14:textId="77777777" w:rsidR="006963C9" w:rsidRDefault="006963C9" w:rsidP="006963C9">
            <w:pPr>
              <w:widowControl/>
              <w:suppressAutoHyphens w:val="0"/>
              <w:autoSpaceDN/>
              <w:textAlignment w:val="auto"/>
              <w:rPr>
                <w:rFonts w:eastAsia="Times New Roman" w:cs="Arial"/>
                <w:b/>
                <w:bCs/>
                <w:color w:val="000000"/>
                <w:kern w:val="0"/>
                <w:sz w:val="20"/>
                <w:szCs w:val="20"/>
                <w:lang w:eastAsia="cs-CZ" w:bidi="ar-SA"/>
              </w:rPr>
            </w:pPr>
            <w:r>
              <w:rPr>
                <w:rFonts w:eastAsia="Times New Roman" w:cs="Arial"/>
                <w:b/>
                <w:bCs/>
                <w:color w:val="000000"/>
                <w:kern w:val="0"/>
                <w:sz w:val="20"/>
                <w:szCs w:val="22"/>
                <w:lang w:eastAsia="cs-CZ" w:bidi="ar-SA"/>
              </w:rPr>
              <w:t>Poznámka</w:t>
            </w:r>
          </w:p>
        </w:tc>
      </w:tr>
      <w:tr w:rsidR="006963C9" w:rsidRPr="005124E6" w14:paraId="096A4426" w14:textId="77777777" w:rsidTr="008203A3">
        <w:trPr>
          <w:cantSplit/>
          <w:trHeight w:val="753"/>
        </w:trPr>
        <w:tc>
          <w:tcPr>
            <w:tcW w:w="5000" w:type="pct"/>
            <w:gridSpan w:val="10"/>
            <w:tcBorders>
              <w:top w:val="single" w:sz="8" w:space="0" w:color="auto"/>
              <w:left w:val="single" w:sz="8" w:space="0" w:color="auto"/>
              <w:bottom w:val="single" w:sz="8" w:space="0" w:color="auto"/>
              <w:right w:val="single" w:sz="8" w:space="0" w:color="000000"/>
            </w:tcBorders>
            <w:shd w:val="clear" w:color="000000" w:fill="D9D9D9"/>
            <w:vAlign w:val="center"/>
            <w:hideMark/>
          </w:tcPr>
          <w:p w14:paraId="0EFC8AEC" w14:textId="4073396B" w:rsidR="006963C9" w:rsidRPr="005124E6" w:rsidRDefault="006963C9" w:rsidP="006963C9">
            <w:pPr>
              <w:widowControl/>
              <w:suppressAutoHyphens w:val="0"/>
              <w:autoSpaceDN/>
              <w:spacing w:before="60" w:after="60"/>
              <w:textAlignment w:val="auto"/>
              <w:rPr>
                <w:rFonts w:eastAsia="Times New Roman" w:cs="Arial"/>
                <w:b/>
                <w:bCs/>
                <w:color w:val="000000"/>
                <w:kern w:val="0"/>
                <w:sz w:val="24"/>
                <w:lang w:eastAsia="cs-CZ" w:bidi="ar-SA"/>
              </w:rPr>
            </w:pPr>
            <w:r w:rsidRPr="005124E6">
              <w:rPr>
                <w:rFonts w:eastAsia="Times New Roman" w:cs="Arial"/>
                <w:b/>
                <w:bCs/>
                <w:color w:val="000000"/>
                <w:kern w:val="0"/>
                <w:sz w:val="24"/>
                <w:lang w:eastAsia="cs-CZ" w:bidi="ar-SA"/>
              </w:rPr>
              <w:t xml:space="preserve">AKTIVITY REALIZOVANÉ MIMO </w:t>
            </w:r>
            <w:r>
              <w:rPr>
                <w:rFonts w:eastAsia="Times New Roman" w:cs="Arial"/>
                <w:b/>
                <w:bCs/>
                <w:color w:val="000000"/>
                <w:kern w:val="0"/>
                <w:sz w:val="24"/>
                <w:lang w:eastAsia="cs-CZ" w:bidi="ar-SA"/>
              </w:rPr>
              <w:t>připravovanou</w:t>
            </w:r>
            <w:r w:rsidRPr="005124E6">
              <w:rPr>
                <w:rFonts w:eastAsia="Times New Roman" w:cs="Arial"/>
                <w:b/>
                <w:bCs/>
                <w:color w:val="000000"/>
                <w:kern w:val="0"/>
                <w:sz w:val="24"/>
                <w:lang w:eastAsia="cs-CZ" w:bidi="ar-SA"/>
              </w:rPr>
              <w:t xml:space="preserve"> ZAKÁZKU</w:t>
            </w:r>
          </w:p>
        </w:tc>
      </w:tr>
      <w:tr w:rsidR="006963C9" w14:paraId="0682A5F4" w14:textId="77777777" w:rsidTr="00DF7397">
        <w:trPr>
          <w:cantSplit/>
          <w:trHeight w:val="1035"/>
        </w:trPr>
        <w:tc>
          <w:tcPr>
            <w:tcW w:w="858" w:type="pct"/>
            <w:gridSpan w:val="2"/>
            <w:tcBorders>
              <w:top w:val="nil"/>
              <w:left w:val="single" w:sz="8" w:space="0" w:color="auto"/>
              <w:bottom w:val="nil"/>
              <w:right w:val="single" w:sz="8" w:space="0" w:color="auto"/>
            </w:tcBorders>
            <w:shd w:val="clear" w:color="auto" w:fill="auto"/>
            <w:vAlign w:val="center"/>
            <w:hideMark/>
          </w:tcPr>
          <w:p w14:paraId="13376126"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Rozhlas</w:t>
            </w:r>
          </w:p>
        </w:tc>
        <w:tc>
          <w:tcPr>
            <w:tcW w:w="627" w:type="pct"/>
            <w:tcBorders>
              <w:top w:val="nil"/>
              <w:left w:val="nil"/>
              <w:bottom w:val="nil"/>
              <w:right w:val="single" w:sz="8" w:space="0" w:color="auto"/>
            </w:tcBorders>
            <w:shd w:val="clear" w:color="auto" w:fill="auto"/>
            <w:vAlign w:val="center"/>
            <w:hideMark/>
          </w:tcPr>
          <w:p w14:paraId="4E96A474"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Široká veřejnost</w:t>
            </w:r>
          </w:p>
        </w:tc>
        <w:tc>
          <w:tcPr>
            <w:tcW w:w="1176" w:type="pct"/>
            <w:gridSpan w:val="2"/>
            <w:tcBorders>
              <w:top w:val="nil"/>
              <w:left w:val="nil"/>
              <w:bottom w:val="nil"/>
              <w:right w:val="single" w:sz="8" w:space="0" w:color="auto"/>
            </w:tcBorders>
            <w:shd w:val="clear" w:color="auto" w:fill="auto"/>
            <w:vAlign w:val="center"/>
            <w:hideMark/>
          </w:tcPr>
          <w:p w14:paraId="042FD215"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nákup vysílacích časů na stanicích, které vysílají na území hl. m. Prahy</w:t>
            </w:r>
          </w:p>
        </w:tc>
        <w:tc>
          <w:tcPr>
            <w:tcW w:w="706" w:type="pct"/>
            <w:gridSpan w:val="2"/>
            <w:tcBorders>
              <w:top w:val="nil"/>
              <w:left w:val="nil"/>
              <w:bottom w:val="nil"/>
              <w:right w:val="single" w:sz="8" w:space="0" w:color="auto"/>
            </w:tcBorders>
            <w:shd w:val="clear" w:color="auto" w:fill="auto"/>
            <w:vAlign w:val="center"/>
            <w:hideMark/>
          </w:tcPr>
          <w:p w14:paraId="399B1E3C" w14:textId="2815D08A"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Q1-Q4</w:t>
            </w:r>
          </w:p>
        </w:tc>
        <w:tc>
          <w:tcPr>
            <w:tcW w:w="782" w:type="pct"/>
            <w:tcBorders>
              <w:top w:val="nil"/>
              <w:left w:val="nil"/>
              <w:bottom w:val="nil"/>
              <w:right w:val="single" w:sz="8" w:space="0" w:color="auto"/>
            </w:tcBorders>
            <w:shd w:val="clear" w:color="auto" w:fill="auto"/>
            <w:vAlign w:val="center"/>
            <w:hideMark/>
          </w:tcPr>
          <w:p w14:paraId="0EE3BCE4"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2 000 000</w:t>
            </w:r>
          </w:p>
        </w:tc>
        <w:tc>
          <w:tcPr>
            <w:tcW w:w="852" w:type="pct"/>
            <w:gridSpan w:val="2"/>
            <w:tcBorders>
              <w:top w:val="nil"/>
              <w:left w:val="nil"/>
              <w:bottom w:val="nil"/>
              <w:right w:val="single" w:sz="8" w:space="0" w:color="auto"/>
            </w:tcBorders>
            <w:shd w:val="clear" w:color="auto" w:fill="auto"/>
            <w:vAlign w:val="center"/>
            <w:hideMark/>
          </w:tcPr>
          <w:p w14:paraId="51D2292E"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na výjimku dle § 29 ZZVZ č. 134/2016 Sb. 1 kampaň: cca 3 týdny vysílání každý den </w:t>
            </w:r>
          </w:p>
        </w:tc>
      </w:tr>
      <w:tr w:rsidR="006963C9" w14:paraId="7095B882" w14:textId="77777777" w:rsidTr="00DF7397">
        <w:trPr>
          <w:cantSplit/>
          <w:trHeight w:val="525"/>
        </w:trPr>
        <w:tc>
          <w:tcPr>
            <w:tcW w:w="858"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2525C1"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On-line – bulletin </w:t>
            </w:r>
          </w:p>
        </w:tc>
        <w:tc>
          <w:tcPr>
            <w:tcW w:w="627" w:type="pct"/>
            <w:tcBorders>
              <w:top w:val="single" w:sz="8" w:space="0" w:color="auto"/>
              <w:left w:val="nil"/>
              <w:bottom w:val="single" w:sz="8" w:space="0" w:color="auto"/>
              <w:right w:val="single" w:sz="8" w:space="0" w:color="auto"/>
            </w:tcBorders>
            <w:shd w:val="clear" w:color="auto" w:fill="auto"/>
            <w:vAlign w:val="center"/>
            <w:hideMark/>
          </w:tcPr>
          <w:p w14:paraId="75264C14"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Odborná veřejnost, široká veřejnost</w:t>
            </w:r>
          </w:p>
        </w:tc>
        <w:tc>
          <w:tcPr>
            <w:tcW w:w="1176" w:type="pct"/>
            <w:gridSpan w:val="2"/>
            <w:tcBorders>
              <w:top w:val="single" w:sz="8" w:space="0" w:color="auto"/>
              <w:left w:val="nil"/>
              <w:bottom w:val="single" w:sz="8" w:space="0" w:color="auto"/>
              <w:right w:val="single" w:sz="8" w:space="0" w:color="auto"/>
            </w:tcBorders>
            <w:shd w:val="clear" w:color="auto" w:fill="auto"/>
            <w:vAlign w:val="center"/>
            <w:hideMark/>
          </w:tcPr>
          <w:p w14:paraId="59419BD7"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vydávání čtvrtletníku Zprávy z pólu</w:t>
            </w:r>
          </w:p>
        </w:tc>
        <w:tc>
          <w:tcPr>
            <w:tcW w:w="706" w:type="pct"/>
            <w:gridSpan w:val="2"/>
            <w:tcBorders>
              <w:top w:val="single" w:sz="8" w:space="0" w:color="auto"/>
              <w:left w:val="nil"/>
              <w:bottom w:val="single" w:sz="8" w:space="0" w:color="auto"/>
              <w:right w:val="single" w:sz="8" w:space="0" w:color="auto"/>
            </w:tcBorders>
            <w:shd w:val="clear" w:color="auto" w:fill="auto"/>
            <w:vAlign w:val="center"/>
            <w:hideMark/>
          </w:tcPr>
          <w:p w14:paraId="45047B9E"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Q1 – Q4</w:t>
            </w:r>
          </w:p>
        </w:tc>
        <w:tc>
          <w:tcPr>
            <w:tcW w:w="782" w:type="pct"/>
            <w:tcBorders>
              <w:top w:val="single" w:sz="8" w:space="0" w:color="auto"/>
              <w:left w:val="nil"/>
              <w:bottom w:val="single" w:sz="8" w:space="0" w:color="auto"/>
              <w:right w:val="single" w:sz="8" w:space="0" w:color="auto"/>
            </w:tcBorders>
            <w:shd w:val="clear" w:color="auto" w:fill="auto"/>
            <w:vAlign w:val="center"/>
            <w:hideMark/>
          </w:tcPr>
          <w:p w14:paraId="5807478B"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0</w:t>
            </w:r>
          </w:p>
        </w:tc>
        <w:tc>
          <w:tcPr>
            <w:tcW w:w="852" w:type="pct"/>
            <w:gridSpan w:val="2"/>
            <w:tcBorders>
              <w:top w:val="single" w:sz="8" w:space="0" w:color="auto"/>
              <w:left w:val="nil"/>
              <w:bottom w:val="single" w:sz="8" w:space="0" w:color="auto"/>
              <w:right w:val="single" w:sz="8" w:space="0" w:color="auto"/>
            </w:tcBorders>
            <w:shd w:val="clear" w:color="auto" w:fill="auto"/>
            <w:vAlign w:val="center"/>
            <w:hideMark/>
          </w:tcPr>
          <w:p w14:paraId="2A5095F6" w14:textId="77777777" w:rsidR="006963C9" w:rsidRPr="00563768"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4</w:t>
            </w:r>
            <w:r w:rsidRPr="000E250A">
              <w:rPr>
                <w:rFonts w:eastAsia="Times New Roman" w:cs="Arial"/>
                <w:color w:val="000000"/>
                <w:kern w:val="0"/>
                <w:sz w:val="20"/>
                <w:szCs w:val="20"/>
                <w:lang w:eastAsia="cs-CZ" w:bidi="ar-SA"/>
              </w:rPr>
              <w:t xml:space="preserve"> </w:t>
            </w:r>
            <w:r w:rsidRPr="00563768">
              <w:rPr>
                <w:rFonts w:eastAsia="Times New Roman" w:cs="Arial"/>
                <w:color w:val="000000"/>
                <w:kern w:val="0"/>
                <w:sz w:val="20"/>
                <w:szCs w:val="20"/>
                <w:lang w:eastAsia="cs-CZ" w:bidi="ar-SA"/>
              </w:rPr>
              <w:t>x do roka</w:t>
            </w:r>
          </w:p>
        </w:tc>
      </w:tr>
      <w:tr w:rsidR="006963C9" w14:paraId="338B6DAB" w14:textId="77777777" w:rsidTr="00DF7397">
        <w:trPr>
          <w:cantSplit/>
          <w:trHeight w:val="525"/>
        </w:trPr>
        <w:tc>
          <w:tcPr>
            <w:tcW w:w="8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D451A2"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Bulletin – tištěná verze</w:t>
            </w:r>
          </w:p>
        </w:tc>
        <w:tc>
          <w:tcPr>
            <w:tcW w:w="627" w:type="pct"/>
            <w:tcBorders>
              <w:top w:val="single" w:sz="8" w:space="0" w:color="auto"/>
              <w:left w:val="nil"/>
              <w:bottom w:val="single" w:sz="8" w:space="0" w:color="auto"/>
              <w:right w:val="single" w:sz="8" w:space="0" w:color="auto"/>
            </w:tcBorders>
            <w:shd w:val="clear" w:color="auto" w:fill="auto"/>
            <w:vAlign w:val="center"/>
          </w:tcPr>
          <w:p w14:paraId="7E4C77CF"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Odborná veřejnost, široká veřejnost, příjemci</w:t>
            </w:r>
          </w:p>
        </w:tc>
        <w:tc>
          <w:tcPr>
            <w:tcW w:w="1176" w:type="pct"/>
            <w:gridSpan w:val="2"/>
            <w:tcBorders>
              <w:top w:val="single" w:sz="8" w:space="0" w:color="auto"/>
              <w:left w:val="nil"/>
              <w:bottom w:val="single" w:sz="8" w:space="0" w:color="auto"/>
              <w:right w:val="single" w:sz="8" w:space="0" w:color="auto"/>
            </w:tcBorders>
            <w:shd w:val="clear" w:color="auto" w:fill="auto"/>
            <w:vAlign w:val="center"/>
          </w:tcPr>
          <w:p w14:paraId="569D36BC"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vydávání čtvrtletníku Zprávy z pólu</w:t>
            </w:r>
          </w:p>
        </w:tc>
        <w:tc>
          <w:tcPr>
            <w:tcW w:w="706" w:type="pct"/>
            <w:gridSpan w:val="2"/>
            <w:tcBorders>
              <w:top w:val="single" w:sz="8" w:space="0" w:color="auto"/>
              <w:left w:val="nil"/>
              <w:bottom w:val="single" w:sz="8" w:space="0" w:color="auto"/>
              <w:right w:val="single" w:sz="8" w:space="0" w:color="auto"/>
            </w:tcBorders>
            <w:shd w:val="clear" w:color="auto" w:fill="auto"/>
            <w:vAlign w:val="center"/>
          </w:tcPr>
          <w:p w14:paraId="6849B1EC"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Q1 – Q4</w:t>
            </w:r>
          </w:p>
        </w:tc>
        <w:tc>
          <w:tcPr>
            <w:tcW w:w="782" w:type="pct"/>
            <w:tcBorders>
              <w:top w:val="single" w:sz="8" w:space="0" w:color="auto"/>
              <w:left w:val="nil"/>
              <w:bottom w:val="single" w:sz="8" w:space="0" w:color="auto"/>
              <w:right w:val="single" w:sz="8" w:space="0" w:color="auto"/>
            </w:tcBorders>
            <w:shd w:val="clear" w:color="auto" w:fill="auto"/>
            <w:vAlign w:val="center"/>
          </w:tcPr>
          <w:p w14:paraId="6E3B8C97"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0</w:t>
            </w:r>
          </w:p>
        </w:tc>
        <w:tc>
          <w:tcPr>
            <w:tcW w:w="852" w:type="pct"/>
            <w:gridSpan w:val="2"/>
            <w:tcBorders>
              <w:top w:val="single" w:sz="8" w:space="0" w:color="auto"/>
              <w:left w:val="nil"/>
              <w:bottom w:val="single" w:sz="8" w:space="0" w:color="auto"/>
              <w:right w:val="single" w:sz="8" w:space="0" w:color="auto"/>
            </w:tcBorders>
            <w:shd w:val="clear" w:color="auto" w:fill="auto"/>
            <w:vAlign w:val="center"/>
          </w:tcPr>
          <w:p w14:paraId="7D8D5F3C" w14:textId="77777777" w:rsidR="006963C9" w:rsidRPr="00563768" w:rsidDel="00563768"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Tisk v reprocentru MHMP</w:t>
            </w:r>
          </w:p>
        </w:tc>
      </w:tr>
      <w:tr w:rsidR="00E215B3" w14:paraId="1B49616D" w14:textId="77777777" w:rsidTr="00DF7397">
        <w:trPr>
          <w:cantSplit/>
          <w:trHeight w:val="525"/>
        </w:trPr>
        <w:tc>
          <w:tcPr>
            <w:tcW w:w="8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A0B85D" w14:textId="468CA5D4" w:rsidR="00E215B3" w:rsidRDefault="00E215B3"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Tisk plakátů Mapa projektů OP PPR </w:t>
            </w:r>
          </w:p>
        </w:tc>
        <w:tc>
          <w:tcPr>
            <w:tcW w:w="627" w:type="pct"/>
            <w:tcBorders>
              <w:top w:val="single" w:sz="8" w:space="0" w:color="auto"/>
              <w:left w:val="nil"/>
              <w:bottom w:val="single" w:sz="8" w:space="0" w:color="auto"/>
              <w:right w:val="single" w:sz="8" w:space="0" w:color="auto"/>
            </w:tcBorders>
            <w:shd w:val="clear" w:color="auto" w:fill="auto"/>
            <w:vAlign w:val="center"/>
          </w:tcPr>
          <w:p w14:paraId="3FCDAD77" w14:textId="5FA64A48" w:rsidR="00E215B3" w:rsidRDefault="00E215B3"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Odborná veřejnost, široká veřejnost</w:t>
            </w:r>
          </w:p>
        </w:tc>
        <w:tc>
          <w:tcPr>
            <w:tcW w:w="1176" w:type="pct"/>
            <w:gridSpan w:val="2"/>
            <w:tcBorders>
              <w:top w:val="single" w:sz="8" w:space="0" w:color="auto"/>
              <w:left w:val="nil"/>
              <w:bottom w:val="single" w:sz="8" w:space="0" w:color="auto"/>
              <w:right w:val="single" w:sz="8" w:space="0" w:color="auto"/>
            </w:tcBorders>
            <w:shd w:val="clear" w:color="auto" w:fill="auto"/>
            <w:vAlign w:val="center"/>
          </w:tcPr>
          <w:p w14:paraId="5084745D" w14:textId="097CA758" w:rsidR="00E215B3" w:rsidRDefault="00E215B3"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Tisk plakátů A1</w:t>
            </w:r>
          </w:p>
        </w:tc>
        <w:tc>
          <w:tcPr>
            <w:tcW w:w="706" w:type="pct"/>
            <w:gridSpan w:val="2"/>
            <w:tcBorders>
              <w:top w:val="single" w:sz="8" w:space="0" w:color="auto"/>
              <w:left w:val="nil"/>
              <w:bottom w:val="single" w:sz="8" w:space="0" w:color="auto"/>
              <w:right w:val="single" w:sz="8" w:space="0" w:color="auto"/>
            </w:tcBorders>
            <w:shd w:val="clear" w:color="auto" w:fill="auto"/>
            <w:vAlign w:val="center"/>
          </w:tcPr>
          <w:p w14:paraId="0470EE3A" w14:textId="6F1F7BCF" w:rsidR="00E215B3" w:rsidRDefault="00E215B3"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Q1 – Q4</w:t>
            </w:r>
          </w:p>
        </w:tc>
        <w:tc>
          <w:tcPr>
            <w:tcW w:w="782" w:type="pct"/>
            <w:tcBorders>
              <w:top w:val="single" w:sz="8" w:space="0" w:color="auto"/>
              <w:left w:val="nil"/>
              <w:bottom w:val="single" w:sz="8" w:space="0" w:color="auto"/>
              <w:right w:val="single" w:sz="8" w:space="0" w:color="auto"/>
            </w:tcBorders>
            <w:shd w:val="clear" w:color="auto" w:fill="auto"/>
            <w:vAlign w:val="center"/>
          </w:tcPr>
          <w:p w14:paraId="7B6FE3C2" w14:textId="25DDAC16" w:rsidR="00E215B3" w:rsidRDefault="00E215B3"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0</w:t>
            </w:r>
          </w:p>
        </w:tc>
        <w:tc>
          <w:tcPr>
            <w:tcW w:w="852" w:type="pct"/>
            <w:gridSpan w:val="2"/>
            <w:tcBorders>
              <w:top w:val="single" w:sz="8" w:space="0" w:color="auto"/>
              <w:left w:val="nil"/>
              <w:bottom w:val="single" w:sz="8" w:space="0" w:color="auto"/>
              <w:right w:val="single" w:sz="8" w:space="0" w:color="auto"/>
            </w:tcBorders>
            <w:shd w:val="clear" w:color="auto" w:fill="auto"/>
            <w:vAlign w:val="center"/>
          </w:tcPr>
          <w:p w14:paraId="0E818EA1" w14:textId="5F40731A" w:rsidR="00E215B3" w:rsidRDefault="00E215B3"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Tisk v reprocentru MHMP</w:t>
            </w:r>
          </w:p>
        </w:tc>
      </w:tr>
      <w:tr w:rsidR="006963C9" w14:paraId="58D7F8ED" w14:textId="77777777" w:rsidTr="00DF7397">
        <w:trPr>
          <w:cantSplit/>
          <w:trHeight w:val="270"/>
        </w:trPr>
        <w:tc>
          <w:tcPr>
            <w:tcW w:w="858" w:type="pct"/>
            <w:gridSpan w:val="2"/>
            <w:tcBorders>
              <w:top w:val="nil"/>
              <w:left w:val="single" w:sz="8" w:space="0" w:color="auto"/>
              <w:bottom w:val="single" w:sz="8" w:space="0" w:color="auto"/>
              <w:right w:val="single" w:sz="8" w:space="0" w:color="auto"/>
            </w:tcBorders>
            <w:shd w:val="clear" w:color="auto" w:fill="auto"/>
            <w:vAlign w:val="center"/>
            <w:hideMark/>
          </w:tcPr>
          <w:p w14:paraId="06FB101E"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Tiskové zprávy</w:t>
            </w:r>
          </w:p>
        </w:tc>
        <w:tc>
          <w:tcPr>
            <w:tcW w:w="627" w:type="pct"/>
            <w:tcBorders>
              <w:top w:val="nil"/>
              <w:left w:val="nil"/>
              <w:bottom w:val="single" w:sz="8" w:space="0" w:color="auto"/>
              <w:right w:val="single" w:sz="8" w:space="0" w:color="auto"/>
            </w:tcBorders>
            <w:shd w:val="clear" w:color="auto" w:fill="auto"/>
            <w:vAlign w:val="center"/>
            <w:hideMark/>
          </w:tcPr>
          <w:p w14:paraId="68A5FDF4"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Média</w:t>
            </w:r>
          </w:p>
        </w:tc>
        <w:tc>
          <w:tcPr>
            <w:tcW w:w="1176" w:type="pct"/>
            <w:gridSpan w:val="2"/>
            <w:tcBorders>
              <w:top w:val="nil"/>
              <w:left w:val="nil"/>
              <w:bottom w:val="single" w:sz="8" w:space="0" w:color="auto"/>
              <w:right w:val="single" w:sz="8" w:space="0" w:color="auto"/>
            </w:tcBorders>
            <w:shd w:val="clear" w:color="auto" w:fill="auto"/>
            <w:vAlign w:val="center"/>
            <w:hideMark/>
          </w:tcPr>
          <w:p w14:paraId="430C562D"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aktuální sdělení bez osobní účasti</w:t>
            </w:r>
          </w:p>
        </w:tc>
        <w:tc>
          <w:tcPr>
            <w:tcW w:w="706" w:type="pct"/>
            <w:gridSpan w:val="2"/>
            <w:tcBorders>
              <w:top w:val="nil"/>
              <w:left w:val="nil"/>
              <w:bottom w:val="single" w:sz="8" w:space="0" w:color="auto"/>
              <w:right w:val="single" w:sz="8" w:space="0" w:color="auto"/>
            </w:tcBorders>
            <w:shd w:val="clear" w:color="auto" w:fill="auto"/>
            <w:vAlign w:val="center"/>
            <w:hideMark/>
          </w:tcPr>
          <w:p w14:paraId="4B52E2B3"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Q1-Q4</w:t>
            </w:r>
          </w:p>
        </w:tc>
        <w:tc>
          <w:tcPr>
            <w:tcW w:w="782" w:type="pct"/>
            <w:tcBorders>
              <w:top w:val="nil"/>
              <w:left w:val="nil"/>
              <w:bottom w:val="single" w:sz="8" w:space="0" w:color="auto"/>
              <w:right w:val="single" w:sz="8" w:space="0" w:color="auto"/>
            </w:tcBorders>
            <w:shd w:val="clear" w:color="auto" w:fill="auto"/>
            <w:vAlign w:val="center"/>
            <w:hideMark/>
          </w:tcPr>
          <w:p w14:paraId="45CFCB83"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0</w:t>
            </w:r>
          </w:p>
        </w:tc>
        <w:tc>
          <w:tcPr>
            <w:tcW w:w="852" w:type="pct"/>
            <w:gridSpan w:val="2"/>
            <w:tcBorders>
              <w:top w:val="nil"/>
              <w:left w:val="nil"/>
              <w:bottom w:val="single" w:sz="8" w:space="0" w:color="auto"/>
              <w:right w:val="single" w:sz="8" w:space="0" w:color="auto"/>
            </w:tcBorders>
            <w:shd w:val="clear" w:color="auto" w:fill="auto"/>
            <w:vAlign w:val="center"/>
            <w:hideMark/>
          </w:tcPr>
          <w:p w14:paraId="4FBF3C4D"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in-house</w:t>
            </w:r>
          </w:p>
        </w:tc>
      </w:tr>
      <w:tr w:rsidR="006963C9" w14:paraId="79D7611B" w14:textId="77777777" w:rsidTr="00DF7397">
        <w:trPr>
          <w:cantSplit/>
          <w:trHeight w:val="1800"/>
        </w:trPr>
        <w:tc>
          <w:tcPr>
            <w:tcW w:w="858"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240EFA82"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Rozvoj a správa internetového portálu</w:t>
            </w:r>
          </w:p>
        </w:tc>
        <w:tc>
          <w:tcPr>
            <w:tcW w:w="627" w:type="pct"/>
            <w:tcBorders>
              <w:top w:val="single" w:sz="4" w:space="0" w:color="auto"/>
              <w:left w:val="nil"/>
              <w:bottom w:val="single" w:sz="8" w:space="0" w:color="auto"/>
              <w:right w:val="single" w:sz="8" w:space="0" w:color="auto"/>
            </w:tcBorders>
            <w:shd w:val="clear" w:color="auto" w:fill="auto"/>
            <w:vAlign w:val="center"/>
            <w:hideMark/>
          </w:tcPr>
          <w:p w14:paraId="6DAD24F7"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Široká i odborná veřejnost, média</w:t>
            </w:r>
          </w:p>
        </w:tc>
        <w:tc>
          <w:tcPr>
            <w:tcW w:w="1176" w:type="pct"/>
            <w:gridSpan w:val="2"/>
            <w:tcBorders>
              <w:top w:val="single" w:sz="4" w:space="0" w:color="auto"/>
              <w:left w:val="nil"/>
              <w:bottom w:val="single" w:sz="8" w:space="0" w:color="auto"/>
              <w:right w:val="single" w:sz="8" w:space="0" w:color="auto"/>
            </w:tcBorders>
            <w:shd w:val="clear" w:color="auto" w:fill="auto"/>
            <w:vAlign w:val="center"/>
            <w:hideMark/>
          </w:tcPr>
          <w:p w14:paraId="26700C78"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s cílem udržet funkční a aktuální webovou prezentaci</w:t>
            </w:r>
          </w:p>
        </w:tc>
        <w:tc>
          <w:tcPr>
            <w:tcW w:w="706" w:type="pct"/>
            <w:gridSpan w:val="2"/>
            <w:tcBorders>
              <w:top w:val="single" w:sz="4" w:space="0" w:color="auto"/>
              <w:left w:val="nil"/>
              <w:bottom w:val="single" w:sz="8" w:space="0" w:color="auto"/>
              <w:right w:val="single" w:sz="8" w:space="0" w:color="auto"/>
            </w:tcBorders>
            <w:shd w:val="clear" w:color="auto" w:fill="auto"/>
            <w:vAlign w:val="center"/>
            <w:hideMark/>
          </w:tcPr>
          <w:p w14:paraId="339B316F" w14:textId="77777777" w:rsidR="006963C9" w:rsidRPr="00BF4CB3" w:rsidRDefault="006963C9" w:rsidP="006963C9">
            <w:pPr>
              <w:widowControl/>
              <w:suppressAutoHyphens w:val="0"/>
              <w:autoSpaceDN/>
              <w:textAlignment w:val="auto"/>
              <w:rPr>
                <w:rFonts w:eastAsia="Times New Roman" w:cs="Arial"/>
                <w:color w:val="000000"/>
                <w:kern w:val="0"/>
                <w:sz w:val="20"/>
                <w:szCs w:val="20"/>
                <w:lang w:eastAsia="cs-CZ" w:bidi="ar-SA"/>
              </w:rPr>
            </w:pPr>
            <w:r w:rsidRPr="00BF4CB3">
              <w:rPr>
                <w:rFonts w:eastAsia="Times New Roman" w:cs="Arial"/>
                <w:color w:val="000000"/>
                <w:kern w:val="0"/>
                <w:sz w:val="20"/>
                <w:szCs w:val="20"/>
                <w:lang w:eastAsia="cs-CZ" w:bidi="ar-SA"/>
              </w:rPr>
              <w:t>Q1-Q4</w:t>
            </w:r>
          </w:p>
        </w:tc>
        <w:tc>
          <w:tcPr>
            <w:tcW w:w="782" w:type="pct"/>
            <w:tcBorders>
              <w:top w:val="single" w:sz="4" w:space="0" w:color="auto"/>
              <w:left w:val="nil"/>
              <w:bottom w:val="single" w:sz="8" w:space="0" w:color="auto"/>
              <w:right w:val="single" w:sz="8" w:space="0" w:color="auto"/>
            </w:tcBorders>
            <w:shd w:val="clear" w:color="auto" w:fill="auto"/>
            <w:vAlign w:val="center"/>
            <w:hideMark/>
          </w:tcPr>
          <w:p w14:paraId="63C440FF" w14:textId="77777777" w:rsidR="006963C9" w:rsidRPr="00BF4CB3" w:rsidRDefault="006963C9" w:rsidP="006963C9">
            <w:pPr>
              <w:widowControl/>
              <w:suppressAutoHyphens w:val="0"/>
              <w:autoSpaceDN/>
              <w:textAlignment w:val="auto"/>
              <w:rPr>
                <w:rFonts w:eastAsia="Times New Roman" w:cs="Arial"/>
                <w:color w:val="000000"/>
                <w:kern w:val="0"/>
                <w:sz w:val="20"/>
                <w:szCs w:val="20"/>
                <w:lang w:eastAsia="cs-CZ" w:bidi="ar-SA"/>
              </w:rPr>
            </w:pPr>
            <w:r w:rsidRPr="00BF4CB3">
              <w:rPr>
                <w:rFonts w:eastAsia="Times New Roman" w:cs="Arial"/>
                <w:color w:val="000000"/>
                <w:kern w:val="0"/>
                <w:sz w:val="20"/>
                <w:szCs w:val="20"/>
                <w:lang w:eastAsia="cs-CZ" w:bidi="ar-SA"/>
              </w:rPr>
              <w:t>20 000</w:t>
            </w:r>
          </w:p>
        </w:tc>
        <w:tc>
          <w:tcPr>
            <w:tcW w:w="852" w:type="pct"/>
            <w:gridSpan w:val="2"/>
            <w:tcBorders>
              <w:top w:val="single" w:sz="4" w:space="0" w:color="auto"/>
              <w:left w:val="nil"/>
              <w:bottom w:val="single" w:sz="8" w:space="0" w:color="auto"/>
              <w:right w:val="single" w:sz="8" w:space="0" w:color="auto"/>
            </w:tcBorders>
            <w:shd w:val="clear" w:color="auto" w:fill="auto"/>
            <w:vAlign w:val="center"/>
            <w:hideMark/>
          </w:tcPr>
          <w:p w14:paraId="7AFE5006"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průběžně, ad-hoc v závislosti na akcích a na potřebách jeho uživatelů</w:t>
            </w:r>
            <w:r>
              <w:rPr>
                <w:rFonts w:eastAsia="Times New Roman" w:cs="Arial"/>
                <w:color w:val="000000"/>
                <w:kern w:val="0"/>
                <w:sz w:val="20"/>
                <w:szCs w:val="20"/>
                <w:lang w:eastAsia="cs-CZ" w:bidi="ar-SA"/>
              </w:rPr>
              <w:br/>
              <w:t>- měsíčně 3 hod. za údržbu, správu a rozvoj prezentace</w:t>
            </w:r>
          </w:p>
        </w:tc>
      </w:tr>
      <w:tr w:rsidR="006963C9" w14:paraId="035DF53F" w14:textId="77777777" w:rsidTr="00DF7397">
        <w:trPr>
          <w:cantSplit/>
          <w:trHeight w:val="255"/>
        </w:trPr>
        <w:tc>
          <w:tcPr>
            <w:tcW w:w="858" w:type="pct"/>
            <w:gridSpan w:val="2"/>
            <w:tcBorders>
              <w:top w:val="single" w:sz="8" w:space="0" w:color="auto"/>
              <w:left w:val="single" w:sz="8" w:space="0" w:color="auto"/>
              <w:bottom w:val="single" w:sz="8" w:space="0" w:color="auto"/>
              <w:right w:val="nil"/>
            </w:tcBorders>
            <w:shd w:val="clear" w:color="auto" w:fill="auto"/>
            <w:vAlign w:val="center"/>
            <w:hideMark/>
          </w:tcPr>
          <w:p w14:paraId="004B5353"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Správa webu prahafondy.eu</w:t>
            </w:r>
          </w:p>
        </w:tc>
        <w:tc>
          <w:tcPr>
            <w:tcW w:w="6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4C83CC4"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Široká i odborná veřejnost, média</w:t>
            </w:r>
          </w:p>
        </w:tc>
        <w:tc>
          <w:tcPr>
            <w:tcW w:w="1176" w:type="pct"/>
            <w:gridSpan w:val="2"/>
            <w:tcBorders>
              <w:top w:val="single" w:sz="8" w:space="0" w:color="auto"/>
              <w:left w:val="nil"/>
              <w:bottom w:val="single" w:sz="8" w:space="0" w:color="auto"/>
              <w:right w:val="single" w:sz="8" w:space="0" w:color="auto"/>
            </w:tcBorders>
            <w:shd w:val="clear" w:color="auto" w:fill="auto"/>
            <w:vAlign w:val="center"/>
            <w:hideMark/>
          </w:tcPr>
          <w:p w14:paraId="70D00C16"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S cílem archivovat data předchozích programových období a udržet je přístupné veřejnosti</w:t>
            </w:r>
          </w:p>
        </w:tc>
        <w:tc>
          <w:tcPr>
            <w:tcW w:w="706" w:type="pct"/>
            <w:gridSpan w:val="2"/>
            <w:tcBorders>
              <w:top w:val="single" w:sz="8" w:space="0" w:color="auto"/>
              <w:left w:val="nil"/>
              <w:bottom w:val="single" w:sz="8" w:space="0" w:color="auto"/>
              <w:right w:val="single" w:sz="8" w:space="0" w:color="auto"/>
            </w:tcBorders>
            <w:shd w:val="clear" w:color="auto" w:fill="auto"/>
            <w:vAlign w:val="center"/>
            <w:hideMark/>
          </w:tcPr>
          <w:p w14:paraId="786C8AE5" w14:textId="77777777" w:rsidR="006963C9" w:rsidRPr="00F56D49" w:rsidRDefault="006963C9" w:rsidP="006963C9">
            <w:pPr>
              <w:widowControl/>
              <w:suppressAutoHyphens w:val="0"/>
              <w:autoSpaceDN/>
              <w:textAlignment w:val="auto"/>
              <w:rPr>
                <w:rFonts w:eastAsia="Times New Roman" w:cs="Arial"/>
                <w:color w:val="000000"/>
                <w:kern w:val="0"/>
                <w:sz w:val="20"/>
                <w:szCs w:val="20"/>
                <w:lang w:eastAsia="cs-CZ" w:bidi="ar-SA"/>
              </w:rPr>
            </w:pPr>
            <w:r w:rsidRPr="00BF4CB3">
              <w:rPr>
                <w:rFonts w:eastAsia="Times New Roman" w:cs="Arial"/>
                <w:color w:val="000000"/>
                <w:kern w:val="0"/>
                <w:sz w:val="20"/>
                <w:szCs w:val="20"/>
                <w:lang w:eastAsia="cs-CZ" w:bidi="ar-SA"/>
              </w:rPr>
              <w:t>Q1-Q4</w:t>
            </w:r>
          </w:p>
        </w:tc>
        <w:tc>
          <w:tcPr>
            <w:tcW w:w="782" w:type="pct"/>
            <w:tcBorders>
              <w:top w:val="single" w:sz="8" w:space="0" w:color="auto"/>
              <w:left w:val="nil"/>
              <w:bottom w:val="single" w:sz="8" w:space="0" w:color="auto"/>
              <w:right w:val="single" w:sz="8" w:space="0" w:color="auto"/>
            </w:tcBorders>
            <w:shd w:val="clear" w:color="auto" w:fill="auto"/>
            <w:vAlign w:val="center"/>
            <w:hideMark/>
          </w:tcPr>
          <w:p w14:paraId="77196A66" w14:textId="77777777" w:rsidR="006963C9" w:rsidRPr="00BF4CB3" w:rsidRDefault="006963C9" w:rsidP="006963C9">
            <w:pPr>
              <w:widowControl/>
              <w:suppressAutoHyphens w:val="0"/>
              <w:autoSpaceDN/>
              <w:textAlignment w:val="auto"/>
              <w:rPr>
                <w:rFonts w:eastAsia="Times New Roman" w:cs="Arial"/>
                <w:color w:val="000000"/>
                <w:kern w:val="0"/>
                <w:sz w:val="20"/>
                <w:szCs w:val="20"/>
                <w:lang w:eastAsia="cs-CZ" w:bidi="ar-SA"/>
              </w:rPr>
            </w:pPr>
            <w:r w:rsidRPr="00BF4CB3">
              <w:rPr>
                <w:rFonts w:eastAsia="Times New Roman" w:cs="Arial"/>
                <w:color w:val="000000"/>
                <w:kern w:val="0"/>
                <w:sz w:val="20"/>
                <w:szCs w:val="20"/>
                <w:lang w:eastAsia="cs-CZ" w:bidi="ar-SA"/>
              </w:rPr>
              <w:t>14 520</w:t>
            </w:r>
          </w:p>
        </w:tc>
        <w:tc>
          <w:tcPr>
            <w:tcW w:w="852" w:type="pct"/>
            <w:gridSpan w:val="2"/>
            <w:tcBorders>
              <w:top w:val="single" w:sz="8" w:space="0" w:color="auto"/>
              <w:left w:val="nil"/>
              <w:bottom w:val="single" w:sz="8" w:space="0" w:color="auto"/>
              <w:right w:val="single" w:sz="8" w:space="0" w:color="auto"/>
            </w:tcBorders>
            <w:shd w:val="clear" w:color="auto" w:fill="auto"/>
            <w:vAlign w:val="center"/>
            <w:hideMark/>
          </w:tcPr>
          <w:p w14:paraId="2513CAF6" w14:textId="1EF0419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12 x 1 210</w:t>
            </w:r>
          </w:p>
        </w:tc>
      </w:tr>
      <w:tr w:rsidR="006963C9" w14:paraId="041DB15C" w14:textId="77777777" w:rsidTr="00DF7397">
        <w:trPr>
          <w:cantSplit/>
          <w:trHeight w:val="525"/>
        </w:trPr>
        <w:tc>
          <w:tcPr>
            <w:tcW w:w="858" w:type="pct"/>
            <w:gridSpan w:val="2"/>
            <w:tcBorders>
              <w:top w:val="nil"/>
              <w:left w:val="single" w:sz="8" w:space="0" w:color="auto"/>
              <w:bottom w:val="single" w:sz="8" w:space="0" w:color="auto"/>
              <w:right w:val="single" w:sz="8" w:space="0" w:color="auto"/>
            </w:tcBorders>
            <w:shd w:val="clear" w:color="auto" w:fill="auto"/>
            <w:vAlign w:val="center"/>
          </w:tcPr>
          <w:p w14:paraId="750D87BE"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Semináře pro příjemce</w:t>
            </w:r>
          </w:p>
        </w:tc>
        <w:tc>
          <w:tcPr>
            <w:tcW w:w="627" w:type="pct"/>
            <w:tcBorders>
              <w:top w:val="nil"/>
              <w:left w:val="nil"/>
              <w:bottom w:val="single" w:sz="8" w:space="0" w:color="auto"/>
              <w:right w:val="single" w:sz="8" w:space="0" w:color="auto"/>
            </w:tcBorders>
            <w:shd w:val="clear" w:color="auto" w:fill="auto"/>
            <w:vAlign w:val="center"/>
          </w:tcPr>
          <w:p w14:paraId="231D7997"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Příjemci</w:t>
            </w:r>
          </w:p>
        </w:tc>
        <w:tc>
          <w:tcPr>
            <w:tcW w:w="1176" w:type="pct"/>
            <w:gridSpan w:val="2"/>
            <w:tcBorders>
              <w:top w:val="nil"/>
              <w:left w:val="nil"/>
              <w:bottom w:val="single" w:sz="8" w:space="0" w:color="auto"/>
              <w:right w:val="single" w:sz="8" w:space="0" w:color="auto"/>
            </w:tcBorders>
            <w:shd w:val="clear" w:color="auto" w:fill="auto"/>
            <w:vAlign w:val="center"/>
          </w:tcPr>
          <w:p w14:paraId="3CCE492F"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Metodické akce – konání bude záviset na aktuální pandemické situaci.</w:t>
            </w:r>
          </w:p>
        </w:tc>
        <w:tc>
          <w:tcPr>
            <w:tcW w:w="706" w:type="pct"/>
            <w:gridSpan w:val="2"/>
            <w:tcBorders>
              <w:top w:val="nil"/>
              <w:left w:val="nil"/>
              <w:bottom w:val="single" w:sz="8" w:space="0" w:color="auto"/>
              <w:right w:val="single" w:sz="8" w:space="0" w:color="auto"/>
            </w:tcBorders>
            <w:shd w:val="clear" w:color="auto" w:fill="auto"/>
            <w:vAlign w:val="center"/>
          </w:tcPr>
          <w:p w14:paraId="50DA53CF"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Q1-Q4</w:t>
            </w:r>
          </w:p>
        </w:tc>
        <w:tc>
          <w:tcPr>
            <w:tcW w:w="782" w:type="pct"/>
            <w:tcBorders>
              <w:top w:val="nil"/>
              <w:left w:val="nil"/>
              <w:bottom w:val="single" w:sz="8" w:space="0" w:color="auto"/>
              <w:right w:val="single" w:sz="8" w:space="0" w:color="auto"/>
            </w:tcBorders>
            <w:shd w:val="clear" w:color="auto" w:fill="auto"/>
            <w:vAlign w:val="center"/>
          </w:tcPr>
          <w:p w14:paraId="62CE0DD4"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50 000</w:t>
            </w:r>
          </w:p>
        </w:tc>
        <w:tc>
          <w:tcPr>
            <w:tcW w:w="852" w:type="pct"/>
            <w:gridSpan w:val="2"/>
            <w:tcBorders>
              <w:top w:val="nil"/>
              <w:left w:val="nil"/>
              <w:bottom w:val="single" w:sz="8" w:space="0" w:color="auto"/>
              <w:right w:val="single" w:sz="8" w:space="0" w:color="auto"/>
            </w:tcBorders>
            <w:shd w:val="clear" w:color="auto" w:fill="auto"/>
            <w:vAlign w:val="center"/>
          </w:tcPr>
          <w:p w14:paraId="15F571DC"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Max.</w:t>
            </w:r>
          </w:p>
        </w:tc>
      </w:tr>
      <w:tr w:rsidR="006963C9" w14:paraId="30138321" w14:textId="77777777" w:rsidTr="00DF7397">
        <w:trPr>
          <w:cantSplit/>
          <w:trHeight w:val="525"/>
        </w:trPr>
        <w:tc>
          <w:tcPr>
            <w:tcW w:w="858" w:type="pct"/>
            <w:gridSpan w:val="2"/>
            <w:tcBorders>
              <w:top w:val="nil"/>
              <w:left w:val="single" w:sz="8" w:space="0" w:color="auto"/>
              <w:bottom w:val="single" w:sz="8" w:space="0" w:color="auto"/>
              <w:right w:val="single" w:sz="8" w:space="0" w:color="auto"/>
            </w:tcBorders>
            <w:shd w:val="clear" w:color="auto" w:fill="auto"/>
            <w:vAlign w:val="center"/>
            <w:hideMark/>
          </w:tcPr>
          <w:p w14:paraId="0229BEE3"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Festivaly – Den Evropy a další</w:t>
            </w:r>
          </w:p>
        </w:tc>
        <w:tc>
          <w:tcPr>
            <w:tcW w:w="627" w:type="pct"/>
            <w:tcBorders>
              <w:top w:val="nil"/>
              <w:left w:val="nil"/>
              <w:bottom w:val="single" w:sz="8" w:space="0" w:color="auto"/>
              <w:right w:val="single" w:sz="8" w:space="0" w:color="auto"/>
            </w:tcBorders>
            <w:shd w:val="clear" w:color="auto" w:fill="auto"/>
            <w:vAlign w:val="center"/>
            <w:hideMark/>
          </w:tcPr>
          <w:p w14:paraId="168CC13E"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Široká i odborná veřejnost</w:t>
            </w:r>
          </w:p>
        </w:tc>
        <w:tc>
          <w:tcPr>
            <w:tcW w:w="1176" w:type="pct"/>
            <w:gridSpan w:val="2"/>
            <w:tcBorders>
              <w:top w:val="nil"/>
              <w:left w:val="nil"/>
              <w:bottom w:val="single" w:sz="8" w:space="0" w:color="auto"/>
              <w:right w:val="single" w:sz="8" w:space="0" w:color="auto"/>
            </w:tcBorders>
            <w:shd w:val="clear" w:color="auto" w:fill="auto"/>
            <w:vAlign w:val="center"/>
            <w:hideMark/>
          </w:tcPr>
          <w:p w14:paraId="30DE1289"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eventy s cílem osobního setkávání</w:t>
            </w:r>
          </w:p>
        </w:tc>
        <w:tc>
          <w:tcPr>
            <w:tcW w:w="706" w:type="pct"/>
            <w:gridSpan w:val="2"/>
            <w:tcBorders>
              <w:top w:val="nil"/>
              <w:left w:val="nil"/>
              <w:bottom w:val="single" w:sz="8" w:space="0" w:color="auto"/>
              <w:right w:val="single" w:sz="8" w:space="0" w:color="auto"/>
            </w:tcBorders>
            <w:shd w:val="clear" w:color="auto" w:fill="auto"/>
            <w:vAlign w:val="center"/>
            <w:hideMark/>
          </w:tcPr>
          <w:p w14:paraId="5279E64A"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Q2-Q3</w:t>
            </w:r>
          </w:p>
        </w:tc>
        <w:tc>
          <w:tcPr>
            <w:tcW w:w="782" w:type="pct"/>
            <w:tcBorders>
              <w:top w:val="nil"/>
              <w:left w:val="nil"/>
              <w:bottom w:val="single" w:sz="8" w:space="0" w:color="auto"/>
              <w:right w:val="single" w:sz="8" w:space="0" w:color="auto"/>
            </w:tcBorders>
            <w:shd w:val="clear" w:color="auto" w:fill="auto"/>
            <w:vAlign w:val="center"/>
            <w:hideMark/>
          </w:tcPr>
          <w:p w14:paraId="29847A87"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0</w:t>
            </w:r>
          </w:p>
        </w:tc>
        <w:tc>
          <w:tcPr>
            <w:tcW w:w="852" w:type="pct"/>
            <w:gridSpan w:val="2"/>
            <w:tcBorders>
              <w:top w:val="nil"/>
              <w:left w:val="nil"/>
              <w:bottom w:val="single" w:sz="8" w:space="0" w:color="auto"/>
              <w:right w:val="single" w:sz="8" w:space="0" w:color="auto"/>
            </w:tcBorders>
            <w:shd w:val="clear" w:color="auto" w:fill="auto"/>
            <w:vAlign w:val="center"/>
            <w:hideMark/>
          </w:tcPr>
          <w:p w14:paraId="5A5D581F"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průřezové aktivity NOK</w:t>
            </w:r>
          </w:p>
        </w:tc>
      </w:tr>
      <w:tr w:rsidR="006963C9" w14:paraId="3D842944" w14:textId="77777777" w:rsidTr="00DF7397">
        <w:trPr>
          <w:cantSplit/>
          <w:trHeight w:val="780"/>
        </w:trPr>
        <w:tc>
          <w:tcPr>
            <w:tcW w:w="858" w:type="pct"/>
            <w:gridSpan w:val="2"/>
            <w:tcBorders>
              <w:top w:val="nil"/>
              <w:left w:val="single" w:sz="8" w:space="0" w:color="auto"/>
              <w:bottom w:val="single" w:sz="8" w:space="0" w:color="auto"/>
              <w:right w:val="single" w:sz="8" w:space="0" w:color="auto"/>
            </w:tcBorders>
            <w:shd w:val="clear" w:color="auto" w:fill="auto"/>
            <w:vAlign w:val="center"/>
            <w:hideMark/>
          </w:tcPr>
          <w:p w14:paraId="0E8DB1DD"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Osobní komunikace se žadateli, příjemci</w:t>
            </w:r>
          </w:p>
        </w:tc>
        <w:tc>
          <w:tcPr>
            <w:tcW w:w="627" w:type="pct"/>
            <w:tcBorders>
              <w:top w:val="nil"/>
              <w:left w:val="nil"/>
              <w:bottom w:val="single" w:sz="8" w:space="0" w:color="auto"/>
              <w:right w:val="single" w:sz="8" w:space="0" w:color="auto"/>
            </w:tcBorders>
            <w:shd w:val="clear" w:color="auto" w:fill="auto"/>
            <w:vAlign w:val="center"/>
            <w:hideMark/>
          </w:tcPr>
          <w:p w14:paraId="6CED1611"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Potenciální žadatelé, žadatelé, příjemci</w:t>
            </w:r>
          </w:p>
        </w:tc>
        <w:tc>
          <w:tcPr>
            <w:tcW w:w="1176" w:type="pct"/>
            <w:gridSpan w:val="2"/>
            <w:tcBorders>
              <w:top w:val="nil"/>
              <w:left w:val="nil"/>
              <w:bottom w:val="single" w:sz="8" w:space="0" w:color="auto"/>
              <w:right w:val="single" w:sz="8" w:space="0" w:color="auto"/>
            </w:tcBorders>
            <w:shd w:val="clear" w:color="auto" w:fill="auto"/>
            <w:vAlign w:val="center"/>
            <w:hideMark/>
          </w:tcPr>
          <w:p w14:paraId="5E747F83"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Konzultace projektových záměrů</w:t>
            </w:r>
          </w:p>
        </w:tc>
        <w:tc>
          <w:tcPr>
            <w:tcW w:w="706" w:type="pct"/>
            <w:gridSpan w:val="2"/>
            <w:tcBorders>
              <w:top w:val="nil"/>
              <w:left w:val="nil"/>
              <w:bottom w:val="single" w:sz="8" w:space="0" w:color="auto"/>
              <w:right w:val="single" w:sz="8" w:space="0" w:color="auto"/>
            </w:tcBorders>
            <w:shd w:val="clear" w:color="auto" w:fill="auto"/>
            <w:vAlign w:val="center"/>
            <w:hideMark/>
          </w:tcPr>
          <w:p w14:paraId="364CAFD0"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Q1-Q4</w:t>
            </w:r>
          </w:p>
        </w:tc>
        <w:tc>
          <w:tcPr>
            <w:tcW w:w="782" w:type="pct"/>
            <w:tcBorders>
              <w:top w:val="nil"/>
              <w:left w:val="nil"/>
              <w:bottom w:val="single" w:sz="8" w:space="0" w:color="auto"/>
              <w:right w:val="single" w:sz="8" w:space="0" w:color="auto"/>
            </w:tcBorders>
            <w:shd w:val="clear" w:color="auto" w:fill="auto"/>
            <w:vAlign w:val="center"/>
            <w:hideMark/>
          </w:tcPr>
          <w:p w14:paraId="370195A1"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0</w:t>
            </w:r>
          </w:p>
        </w:tc>
        <w:tc>
          <w:tcPr>
            <w:tcW w:w="852" w:type="pct"/>
            <w:gridSpan w:val="2"/>
            <w:tcBorders>
              <w:top w:val="nil"/>
              <w:left w:val="nil"/>
              <w:bottom w:val="single" w:sz="8" w:space="0" w:color="auto"/>
              <w:right w:val="single" w:sz="8" w:space="0" w:color="auto"/>
            </w:tcBorders>
            <w:shd w:val="clear" w:color="auto" w:fill="auto"/>
            <w:vAlign w:val="center"/>
            <w:hideMark/>
          </w:tcPr>
          <w:p w14:paraId="52D61DE0"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telefony, e-maily, schůzky na MHMP</w:t>
            </w:r>
          </w:p>
        </w:tc>
      </w:tr>
      <w:tr w:rsidR="006963C9" w14:paraId="5EB19C49" w14:textId="77777777" w:rsidTr="00DF7397">
        <w:trPr>
          <w:cantSplit/>
          <w:trHeight w:val="1530"/>
        </w:trPr>
        <w:tc>
          <w:tcPr>
            <w:tcW w:w="858"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F23161D"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Newsletter</w:t>
            </w:r>
          </w:p>
        </w:tc>
        <w:tc>
          <w:tcPr>
            <w:tcW w:w="627" w:type="pct"/>
            <w:tcBorders>
              <w:top w:val="single" w:sz="8" w:space="0" w:color="auto"/>
              <w:left w:val="nil"/>
              <w:bottom w:val="single" w:sz="4" w:space="0" w:color="auto"/>
              <w:right w:val="single" w:sz="8" w:space="0" w:color="auto"/>
            </w:tcBorders>
            <w:shd w:val="clear" w:color="auto" w:fill="auto"/>
            <w:vAlign w:val="center"/>
          </w:tcPr>
          <w:p w14:paraId="20140B36"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Potencionální žadatelé, žadatelé, příjemci</w:t>
            </w:r>
          </w:p>
        </w:tc>
        <w:tc>
          <w:tcPr>
            <w:tcW w:w="1176" w:type="pct"/>
            <w:gridSpan w:val="2"/>
            <w:tcBorders>
              <w:top w:val="single" w:sz="8" w:space="0" w:color="auto"/>
              <w:left w:val="nil"/>
              <w:bottom w:val="single" w:sz="4" w:space="0" w:color="auto"/>
              <w:right w:val="single" w:sz="8" w:space="0" w:color="auto"/>
            </w:tcBorders>
            <w:shd w:val="clear" w:color="auto" w:fill="auto"/>
            <w:vAlign w:val="center"/>
          </w:tcPr>
          <w:p w14:paraId="3BFEE4B1"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Zasílání informací k výzvám a pozvánek na semináře</w:t>
            </w:r>
          </w:p>
        </w:tc>
        <w:tc>
          <w:tcPr>
            <w:tcW w:w="706" w:type="pct"/>
            <w:gridSpan w:val="2"/>
            <w:tcBorders>
              <w:top w:val="single" w:sz="8" w:space="0" w:color="auto"/>
              <w:left w:val="nil"/>
              <w:bottom w:val="single" w:sz="4" w:space="0" w:color="auto"/>
              <w:right w:val="single" w:sz="8" w:space="0" w:color="auto"/>
            </w:tcBorders>
            <w:shd w:val="clear" w:color="auto" w:fill="auto"/>
            <w:vAlign w:val="center"/>
          </w:tcPr>
          <w:p w14:paraId="3C983E7B"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Q1-Q4</w:t>
            </w:r>
          </w:p>
        </w:tc>
        <w:tc>
          <w:tcPr>
            <w:tcW w:w="782" w:type="pct"/>
            <w:tcBorders>
              <w:top w:val="single" w:sz="8" w:space="0" w:color="auto"/>
              <w:left w:val="nil"/>
              <w:bottom w:val="single" w:sz="4" w:space="0" w:color="auto"/>
              <w:right w:val="single" w:sz="8" w:space="0" w:color="auto"/>
            </w:tcBorders>
            <w:shd w:val="clear" w:color="auto" w:fill="auto"/>
            <w:vAlign w:val="center"/>
          </w:tcPr>
          <w:p w14:paraId="37A1C8E7"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0</w:t>
            </w:r>
          </w:p>
        </w:tc>
        <w:tc>
          <w:tcPr>
            <w:tcW w:w="852" w:type="pct"/>
            <w:gridSpan w:val="2"/>
            <w:tcBorders>
              <w:top w:val="single" w:sz="8" w:space="0" w:color="auto"/>
              <w:left w:val="nil"/>
              <w:bottom w:val="single" w:sz="4" w:space="0" w:color="auto"/>
              <w:right w:val="single" w:sz="8" w:space="0" w:color="auto"/>
            </w:tcBorders>
            <w:shd w:val="clear" w:color="auto" w:fill="auto"/>
            <w:vAlign w:val="center"/>
          </w:tcPr>
          <w:p w14:paraId="54A5260D" w14:textId="74E5AFF5"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Dle plánů seminářů</w:t>
            </w:r>
          </w:p>
        </w:tc>
      </w:tr>
      <w:tr w:rsidR="006963C9" w14:paraId="55CFB242" w14:textId="77777777" w:rsidTr="00DF7397">
        <w:trPr>
          <w:cantSplit/>
          <w:trHeight w:val="1530"/>
        </w:trPr>
        <w:tc>
          <w:tcPr>
            <w:tcW w:w="858"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5EC57502"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Interní sběr dat a monitoring</w:t>
            </w:r>
          </w:p>
        </w:tc>
        <w:tc>
          <w:tcPr>
            <w:tcW w:w="627" w:type="pct"/>
            <w:tcBorders>
              <w:top w:val="single" w:sz="8" w:space="0" w:color="auto"/>
              <w:left w:val="nil"/>
              <w:bottom w:val="single" w:sz="4" w:space="0" w:color="auto"/>
              <w:right w:val="single" w:sz="8" w:space="0" w:color="auto"/>
            </w:tcBorders>
            <w:shd w:val="clear" w:color="auto" w:fill="auto"/>
            <w:vAlign w:val="center"/>
            <w:hideMark/>
          </w:tcPr>
          <w:p w14:paraId="5826BB6C"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Odborná veřejnost-implementační struktura</w:t>
            </w:r>
          </w:p>
        </w:tc>
        <w:tc>
          <w:tcPr>
            <w:tcW w:w="1176" w:type="pct"/>
            <w:gridSpan w:val="2"/>
            <w:tcBorders>
              <w:top w:val="single" w:sz="8" w:space="0" w:color="auto"/>
              <w:left w:val="nil"/>
              <w:bottom w:val="single" w:sz="4" w:space="0" w:color="auto"/>
              <w:right w:val="single" w:sz="8" w:space="0" w:color="auto"/>
            </w:tcBorders>
            <w:shd w:val="clear" w:color="auto" w:fill="auto"/>
            <w:vAlign w:val="center"/>
            <w:hideMark/>
          </w:tcPr>
          <w:p w14:paraId="60F0F513"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monitoring médií – vyhodnocení výstupů v médiích, interní sběr dat</w:t>
            </w:r>
          </w:p>
        </w:tc>
        <w:tc>
          <w:tcPr>
            <w:tcW w:w="706" w:type="pct"/>
            <w:gridSpan w:val="2"/>
            <w:tcBorders>
              <w:top w:val="single" w:sz="8" w:space="0" w:color="auto"/>
              <w:left w:val="nil"/>
              <w:bottom w:val="single" w:sz="4" w:space="0" w:color="auto"/>
              <w:right w:val="single" w:sz="8" w:space="0" w:color="auto"/>
            </w:tcBorders>
            <w:shd w:val="clear" w:color="auto" w:fill="auto"/>
            <w:vAlign w:val="center"/>
            <w:hideMark/>
          </w:tcPr>
          <w:p w14:paraId="16F6C7C0"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Q4</w:t>
            </w:r>
          </w:p>
        </w:tc>
        <w:tc>
          <w:tcPr>
            <w:tcW w:w="782" w:type="pct"/>
            <w:tcBorders>
              <w:top w:val="single" w:sz="8" w:space="0" w:color="auto"/>
              <w:left w:val="nil"/>
              <w:bottom w:val="single" w:sz="4" w:space="0" w:color="auto"/>
              <w:right w:val="single" w:sz="8" w:space="0" w:color="auto"/>
            </w:tcBorders>
            <w:shd w:val="clear" w:color="auto" w:fill="auto"/>
            <w:vAlign w:val="center"/>
            <w:hideMark/>
          </w:tcPr>
          <w:p w14:paraId="1459CF2B" w14:textId="7507B56E" w:rsidR="006963C9" w:rsidRDefault="002C4BC0"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0</w:t>
            </w:r>
          </w:p>
        </w:tc>
        <w:tc>
          <w:tcPr>
            <w:tcW w:w="852" w:type="pct"/>
            <w:gridSpan w:val="2"/>
            <w:tcBorders>
              <w:top w:val="single" w:sz="8" w:space="0" w:color="auto"/>
              <w:left w:val="nil"/>
              <w:bottom w:val="single" w:sz="4" w:space="0" w:color="auto"/>
              <w:right w:val="single" w:sz="8" w:space="0" w:color="auto"/>
            </w:tcBorders>
            <w:shd w:val="clear" w:color="auto" w:fill="auto"/>
            <w:vAlign w:val="center"/>
            <w:hideMark/>
          </w:tcPr>
          <w:p w14:paraId="546D63DC" w14:textId="70E86825" w:rsidR="006963C9" w:rsidRDefault="006963C9" w:rsidP="002C4BC0">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in-house: 0</w:t>
            </w:r>
            <w:r>
              <w:rPr>
                <w:rFonts w:eastAsia="Times New Roman" w:cs="Arial"/>
                <w:color w:val="000000"/>
                <w:kern w:val="0"/>
                <w:sz w:val="20"/>
                <w:szCs w:val="20"/>
                <w:lang w:eastAsia="cs-CZ" w:bidi="ar-SA"/>
              </w:rPr>
              <w:br/>
              <w:t xml:space="preserve">Monitora – dodání podkladů, vyhledání zadaných hesel </w:t>
            </w:r>
          </w:p>
        </w:tc>
      </w:tr>
      <w:tr w:rsidR="006963C9" w14:paraId="615B5573" w14:textId="77777777" w:rsidTr="00DF7397">
        <w:trPr>
          <w:cantSplit/>
          <w:trHeight w:val="1457"/>
        </w:trPr>
        <w:tc>
          <w:tcPr>
            <w:tcW w:w="858"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328F1E57"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Využití portálu Euroskop.cz a EuropeDirect</w:t>
            </w:r>
          </w:p>
        </w:tc>
        <w:tc>
          <w:tcPr>
            <w:tcW w:w="627" w:type="pct"/>
            <w:tcBorders>
              <w:top w:val="single" w:sz="4" w:space="0" w:color="auto"/>
              <w:left w:val="nil"/>
              <w:bottom w:val="single" w:sz="8" w:space="0" w:color="auto"/>
              <w:right w:val="single" w:sz="8" w:space="0" w:color="auto"/>
            </w:tcBorders>
            <w:shd w:val="clear" w:color="auto" w:fill="auto"/>
            <w:vAlign w:val="center"/>
            <w:hideMark/>
          </w:tcPr>
          <w:p w14:paraId="378BABEC"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Potenciální žadatelé</w:t>
            </w:r>
          </w:p>
        </w:tc>
        <w:tc>
          <w:tcPr>
            <w:tcW w:w="1176" w:type="pct"/>
            <w:gridSpan w:val="2"/>
            <w:tcBorders>
              <w:top w:val="single" w:sz="4" w:space="0" w:color="auto"/>
              <w:left w:val="nil"/>
              <w:bottom w:val="single" w:sz="8" w:space="0" w:color="auto"/>
              <w:right w:val="single" w:sz="8" w:space="0" w:color="auto"/>
            </w:tcBorders>
            <w:shd w:val="clear" w:color="auto" w:fill="auto"/>
            <w:vAlign w:val="center"/>
            <w:hideMark/>
          </w:tcPr>
          <w:p w14:paraId="044F5F0B"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webové portály, informační centra, telefonní linky</w:t>
            </w:r>
          </w:p>
        </w:tc>
        <w:tc>
          <w:tcPr>
            <w:tcW w:w="706" w:type="pct"/>
            <w:gridSpan w:val="2"/>
            <w:tcBorders>
              <w:top w:val="single" w:sz="4" w:space="0" w:color="auto"/>
              <w:left w:val="nil"/>
              <w:bottom w:val="single" w:sz="8" w:space="0" w:color="auto"/>
              <w:right w:val="single" w:sz="8" w:space="0" w:color="auto"/>
            </w:tcBorders>
            <w:shd w:val="clear" w:color="auto" w:fill="auto"/>
            <w:vAlign w:val="center"/>
            <w:hideMark/>
          </w:tcPr>
          <w:p w14:paraId="73FDE875"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Q1-Q4</w:t>
            </w:r>
          </w:p>
        </w:tc>
        <w:tc>
          <w:tcPr>
            <w:tcW w:w="782" w:type="pct"/>
            <w:tcBorders>
              <w:top w:val="single" w:sz="4" w:space="0" w:color="auto"/>
              <w:left w:val="nil"/>
              <w:bottom w:val="single" w:sz="8" w:space="0" w:color="auto"/>
              <w:right w:val="single" w:sz="8" w:space="0" w:color="auto"/>
            </w:tcBorders>
            <w:shd w:val="clear" w:color="auto" w:fill="auto"/>
            <w:vAlign w:val="center"/>
            <w:hideMark/>
          </w:tcPr>
          <w:p w14:paraId="6ECBCAEF"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0</w:t>
            </w:r>
          </w:p>
        </w:tc>
        <w:tc>
          <w:tcPr>
            <w:tcW w:w="852" w:type="pct"/>
            <w:gridSpan w:val="2"/>
            <w:tcBorders>
              <w:top w:val="single" w:sz="4" w:space="0" w:color="auto"/>
              <w:left w:val="nil"/>
              <w:bottom w:val="single" w:sz="8" w:space="0" w:color="auto"/>
              <w:right w:val="single" w:sz="8" w:space="0" w:color="auto"/>
            </w:tcBorders>
            <w:shd w:val="clear" w:color="auto" w:fill="auto"/>
            <w:vAlign w:val="center"/>
            <w:hideMark/>
          </w:tcPr>
          <w:p w14:paraId="1B352B89"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možnost zapojení se do již fungujícího systému</w:t>
            </w:r>
          </w:p>
        </w:tc>
      </w:tr>
      <w:tr w:rsidR="006963C9" w14:paraId="4AC2ACF7" w14:textId="77777777" w:rsidTr="00DF7397">
        <w:trPr>
          <w:cantSplit/>
          <w:trHeight w:val="780"/>
        </w:trPr>
        <w:tc>
          <w:tcPr>
            <w:tcW w:w="858" w:type="pct"/>
            <w:gridSpan w:val="2"/>
            <w:tcBorders>
              <w:top w:val="nil"/>
              <w:left w:val="single" w:sz="8" w:space="0" w:color="auto"/>
              <w:bottom w:val="nil"/>
              <w:right w:val="single" w:sz="8" w:space="0" w:color="auto"/>
            </w:tcBorders>
            <w:shd w:val="clear" w:color="auto" w:fill="auto"/>
            <w:vAlign w:val="center"/>
            <w:hideMark/>
          </w:tcPr>
          <w:p w14:paraId="1B004B2D"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Soutěže; Dny otevřených dveří projektů, eventy MHMP, eventy jiného charakteru</w:t>
            </w:r>
          </w:p>
        </w:tc>
        <w:tc>
          <w:tcPr>
            <w:tcW w:w="627" w:type="pct"/>
            <w:tcBorders>
              <w:top w:val="nil"/>
              <w:left w:val="nil"/>
              <w:bottom w:val="nil"/>
              <w:right w:val="single" w:sz="8" w:space="0" w:color="auto"/>
            </w:tcBorders>
            <w:shd w:val="clear" w:color="auto" w:fill="auto"/>
            <w:vAlign w:val="center"/>
            <w:hideMark/>
          </w:tcPr>
          <w:p w14:paraId="7550C859"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Všechny CS</w:t>
            </w:r>
          </w:p>
        </w:tc>
        <w:tc>
          <w:tcPr>
            <w:tcW w:w="1176" w:type="pct"/>
            <w:gridSpan w:val="2"/>
            <w:tcBorders>
              <w:top w:val="nil"/>
              <w:left w:val="nil"/>
              <w:bottom w:val="nil"/>
              <w:right w:val="single" w:sz="8" w:space="0" w:color="auto"/>
            </w:tcBorders>
            <w:shd w:val="clear" w:color="auto" w:fill="auto"/>
            <w:vAlign w:val="center"/>
            <w:hideMark/>
          </w:tcPr>
          <w:p w14:paraId="3722F7B7"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atraktivní cestou upozornit na ESI fondy</w:t>
            </w:r>
          </w:p>
        </w:tc>
        <w:tc>
          <w:tcPr>
            <w:tcW w:w="706" w:type="pct"/>
            <w:gridSpan w:val="2"/>
            <w:tcBorders>
              <w:top w:val="nil"/>
              <w:left w:val="nil"/>
              <w:bottom w:val="nil"/>
              <w:right w:val="single" w:sz="8" w:space="0" w:color="auto"/>
            </w:tcBorders>
            <w:shd w:val="clear" w:color="auto" w:fill="auto"/>
            <w:vAlign w:val="center"/>
            <w:hideMark/>
          </w:tcPr>
          <w:p w14:paraId="53860B36"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Q1-Q4</w:t>
            </w:r>
          </w:p>
        </w:tc>
        <w:tc>
          <w:tcPr>
            <w:tcW w:w="782" w:type="pct"/>
            <w:tcBorders>
              <w:top w:val="nil"/>
              <w:left w:val="nil"/>
              <w:bottom w:val="single" w:sz="8" w:space="0" w:color="auto"/>
              <w:right w:val="single" w:sz="8" w:space="0" w:color="auto"/>
            </w:tcBorders>
            <w:shd w:val="clear" w:color="auto" w:fill="auto"/>
            <w:vAlign w:val="center"/>
            <w:hideMark/>
          </w:tcPr>
          <w:p w14:paraId="5868E764"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0</w:t>
            </w:r>
          </w:p>
        </w:tc>
        <w:tc>
          <w:tcPr>
            <w:tcW w:w="852" w:type="pct"/>
            <w:gridSpan w:val="2"/>
            <w:tcBorders>
              <w:top w:val="nil"/>
              <w:left w:val="nil"/>
              <w:bottom w:val="single" w:sz="8" w:space="0" w:color="auto"/>
              <w:right w:val="single" w:sz="8" w:space="0" w:color="auto"/>
            </w:tcBorders>
            <w:shd w:val="clear" w:color="auto" w:fill="auto"/>
            <w:vAlign w:val="center"/>
            <w:hideMark/>
          </w:tcPr>
          <w:p w14:paraId="4B81B9D3" w14:textId="77777777" w:rsidR="006963C9" w:rsidRDefault="006963C9" w:rsidP="006963C9">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Podpora charitativních a informačních eventů, propagační předměty, informační materiály apod.</w:t>
            </w:r>
          </w:p>
        </w:tc>
      </w:tr>
      <w:tr w:rsidR="006963C9" w:rsidRPr="0098261A" w14:paraId="0D6BC0FC" w14:textId="77777777" w:rsidTr="00DF7397">
        <w:trPr>
          <w:cantSplit/>
          <w:trHeight w:val="270"/>
        </w:trPr>
        <w:tc>
          <w:tcPr>
            <w:tcW w:w="3366"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29726D5A" w14:textId="77777777" w:rsidR="006963C9" w:rsidRPr="00BF4CB3" w:rsidRDefault="006963C9" w:rsidP="006963C9">
            <w:pPr>
              <w:widowControl/>
              <w:suppressAutoHyphens w:val="0"/>
              <w:autoSpaceDN/>
              <w:spacing w:before="60" w:after="60"/>
              <w:textAlignment w:val="auto"/>
              <w:rPr>
                <w:rFonts w:eastAsia="Times New Roman" w:cs="Arial"/>
                <w:b/>
                <w:bCs/>
                <w:color w:val="000000"/>
                <w:kern w:val="0"/>
                <w:sz w:val="24"/>
                <w:lang w:eastAsia="cs-CZ" w:bidi="ar-SA"/>
              </w:rPr>
            </w:pPr>
            <w:r w:rsidRPr="00BF4CB3">
              <w:rPr>
                <w:rFonts w:eastAsia="Times New Roman" w:cs="Arial"/>
                <w:b/>
                <w:bCs/>
                <w:color w:val="000000"/>
                <w:kern w:val="0"/>
                <w:sz w:val="24"/>
                <w:lang w:eastAsia="cs-CZ" w:bidi="ar-SA"/>
              </w:rPr>
              <w:t>Celkem mimo nadlimitní zakázku</w:t>
            </w:r>
          </w:p>
        </w:tc>
        <w:tc>
          <w:tcPr>
            <w:tcW w:w="782" w:type="pct"/>
            <w:tcBorders>
              <w:top w:val="single" w:sz="8" w:space="0" w:color="auto"/>
              <w:left w:val="nil"/>
              <w:bottom w:val="single" w:sz="4" w:space="0" w:color="auto"/>
              <w:right w:val="nil"/>
            </w:tcBorders>
            <w:shd w:val="clear" w:color="000000" w:fill="D9D9D9"/>
            <w:vAlign w:val="center"/>
            <w:hideMark/>
          </w:tcPr>
          <w:p w14:paraId="25D9E592" w14:textId="16E53966" w:rsidR="006963C9" w:rsidRPr="00BF4CB3" w:rsidRDefault="006963C9" w:rsidP="00BF4CB3">
            <w:pPr>
              <w:widowControl/>
              <w:suppressAutoHyphens w:val="0"/>
              <w:autoSpaceDN/>
              <w:textAlignment w:val="auto"/>
              <w:rPr>
                <w:rFonts w:eastAsia="Times New Roman" w:cs="Arial"/>
                <w:b/>
                <w:bCs/>
                <w:color w:val="000000"/>
                <w:kern w:val="0"/>
                <w:sz w:val="24"/>
                <w:lang w:eastAsia="cs-CZ" w:bidi="ar-SA"/>
              </w:rPr>
            </w:pPr>
            <w:r w:rsidRPr="00BF4CB3">
              <w:rPr>
                <w:rFonts w:eastAsia="Times New Roman" w:cs="Arial"/>
                <w:b/>
                <w:bCs/>
                <w:color w:val="000000"/>
                <w:kern w:val="0"/>
                <w:sz w:val="24"/>
                <w:lang w:eastAsia="cs-CZ" w:bidi="ar-SA"/>
              </w:rPr>
              <w:t>2</w:t>
            </w:r>
            <w:r w:rsidR="00DF7397">
              <w:rPr>
                <w:rFonts w:eastAsia="Times New Roman" w:cs="Arial"/>
                <w:b/>
                <w:bCs/>
                <w:color w:val="000000"/>
                <w:kern w:val="0"/>
                <w:sz w:val="24"/>
                <w:lang w:eastAsia="cs-CZ" w:bidi="ar-SA"/>
              </w:rPr>
              <w:t> </w:t>
            </w:r>
            <w:r w:rsidR="00BF4CB3" w:rsidRPr="00BF4CB3">
              <w:rPr>
                <w:rFonts w:eastAsia="Times New Roman" w:cs="Arial"/>
                <w:b/>
                <w:bCs/>
                <w:color w:val="000000"/>
                <w:kern w:val="0"/>
                <w:sz w:val="24"/>
                <w:lang w:eastAsia="cs-CZ" w:bidi="ar-SA"/>
              </w:rPr>
              <w:t>084</w:t>
            </w:r>
            <w:r w:rsidR="00DF7397">
              <w:rPr>
                <w:rFonts w:eastAsia="Times New Roman" w:cs="Arial"/>
                <w:b/>
                <w:bCs/>
                <w:color w:val="000000"/>
                <w:kern w:val="0"/>
                <w:sz w:val="24"/>
                <w:lang w:eastAsia="cs-CZ" w:bidi="ar-SA"/>
              </w:rPr>
              <w:t xml:space="preserve"> </w:t>
            </w:r>
            <w:r w:rsidR="00BF4CB3" w:rsidRPr="00BF4CB3">
              <w:rPr>
                <w:rFonts w:eastAsia="Times New Roman" w:cs="Arial"/>
                <w:b/>
                <w:bCs/>
                <w:color w:val="000000"/>
                <w:kern w:val="0"/>
                <w:sz w:val="24"/>
                <w:lang w:eastAsia="cs-CZ" w:bidi="ar-SA"/>
              </w:rPr>
              <w:t>520</w:t>
            </w:r>
          </w:p>
        </w:tc>
        <w:tc>
          <w:tcPr>
            <w:tcW w:w="852" w:type="pct"/>
            <w:gridSpan w:val="2"/>
            <w:tcBorders>
              <w:top w:val="single" w:sz="8" w:space="0" w:color="auto"/>
              <w:left w:val="nil"/>
              <w:bottom w:val="single" w:sz="4" w:space="0" w:color="auto"/>
              <w:right w:val="single" w:sz="8" w:space="0" w:color="auto"/>
            </w:tcBorders>
            <w:shd w:val="clear" w:color="000000" w:fill="D9D9D9"/>
            <w:vAlign w:val="center"/>
            <w:hideMark/>
          </w:tcPr>
          <w:p w14:paraId="3348DDA5" w14:textId="77777777" w:rsidR="006963C9" w:rsidRPr="0098261A" w:rsidRDefault="006963C9" w:rsidP="006963C9">
            <w:pPr>
              <w:widowControl/>
              <w:suppressAutoHyphens w:val="0"/>
              <w:autoSpaceDN/>
              <w:textAlignment w:val="auto"/>
              <w:rPr>
                <w:rFonts w:eastAsia="Times New Roman" w:cs="Arial"/>
                <w:b/>
                <w:bCs/>
                <w:color w:val="000000"/>
                <w:kern w:val="0"/>
                <w:sz w:val="24"/>
                <w:lang w:eastAsia="cs-CZ" w:bidi="ar-SA"/>
              </w:rPr>
            </w:pPr>
          </w:p>
        </w:tc>
      </w:tr>
    </w:tbl>
    <w:p w14:paraId="26665A35" w14:textId="77777777" w:rsidR="007A65CE" w:rsidRDefault="001E3D86">
      <w:pPr>
        <w:pStyle w:val="Nadpis1"/>
      </w:pPr>
      <w:bookmarkStart w:id="4" w:name="_Toc54960098"/>
      <w:r>
        <w:t>3. Návaznost na společnou komunikační strategii</w:t>
      </w:r>
      <w:bookmarkEnd w:id="4"/>
    </w:p>
    <w:p w14:paraId="3F9F706E" w14:textId="4D571571" w:rsidR="007A65CE" w:rsidRDefault="001E3D86">
      <w:pPr>
        <w:pStyle w:val="Standard"/>
        <w:ind w:firstLine="0"/>
      </w:pPr>
      <w:r>
        <w:rPr>
          <w:rFonts w:cs="Arial"/>
        </w:rPr>
        <w:t>RKoP OP PPR</w:t>
      </w:r>
      <w:r w:rsidR="00447450">
        <w:rPr>
          <w:rFonts w:cs="Arial"/>
        </w:rPr>
        <w:t xml:space="preserve"> </w:t>
      </w:r>
      <w:r>
        <w:rPr>
          <w:rFonts w:cs="Arial"/>
        </w:rPr>
        <w:t>upřesňuje SKS, která je definována pro všechny ŘO, zejména v oblasti využití komunikačních nástrojů, návrhu rozpočtu, monitorovacích indikátorů, harmonogramu a cílů komunikace.</w:t>
      </w:r>
    </w:p>
    <w:p w14:paraId="0A14A7EC" w14:textId="2B197EF1" w:rsidR="00A87B00" w:rsidRDefault="001E3D86">
      <w:pPr>
        <w:pStyle w:val="Standard"/>
        <w:ind w:firstLine="0"/>
      </w:pPr>
      <w:r>
        <w:rPr>
          <w:rFonts w:cs="Arial"/>
        </w:rPr>
        <w:t>Komunikační aktivity OP PPR</w:t>
      </w:r>
      <w:r w:rsidR="00447450">
        <w:rPr>
          <w:rFonts w:cs="Arial"/>
        </w:rPr>
        <w:t xml:space="preserve"> </w:t>
      </w:r>
      <w:r>
        <w:rPr>
          <w:rFonts w:cs="Arial"/>
        </w:rPr>
        <w:t xml:space="preserve">budou směřovány primárně na </w:t>
      </w:r>
      <w:r w:rsidR="002B5F75">
        <w:rPr>
          <w:rFonts w:cs="Arial"/>
        </w:rPr>
        <w:t>příjemce,</w:t>
      </w:r>
      <w:r w:rsidR="002B5F75" w:rsidDel="002B5F75">
        <w:rPr>
          <w:rFonts w:cs="Arial"/>
        </w:rPr>
        <w:t xml:space="preserve"> </w:t>
      </w:r>
      <w:r w:rsidR="004D78BB">
        <w:rPr>
          <w:rFonts w:cs="Arial"/>
        </w:rPr>
        <w:t>širokou veřejnost</w:t>
      </w:r>
      <w:r w:rsidR="002B5F75">
        <w:rPr>
          <w:rFonts w:cs="Arial"/>
        </w:rPr>
        <w:t>,</w:t>
      </w:r>
      <w:r w:rsidR="004D78BB">
        <w:rPr>
          <w:rFonts w:cs="Arial"/>
        </w:rPr>
        <w:t xml:space="preserve"> </w:t>
      </w:r>
      <w:r w:rsidR="002B5F75">
        <w:rPr>
          <w:rFonts w:cs="Arial"/>
        </w:rPr>
        <w:t xml:space="preserve">média </w:t>
      </w:r>
      <w:r>
        <w:rPr>
          <w:rFonts w:cs="Arial"/>
        </w:rPr>
        <w:t xml:space="preserve">a další partnery. </w:t>
      </w:r>
    </w:p>
    <w:p w14:paraId="09D49533" w14:textId="19AA44E2" w:rsidR="007A65CE" w:rsidRDefault="001E3D86">
      <w:pPr>
        <w:pStyle w:val="Standard"/>
        <w:ind w:firstLine="0"/>
        <w:rPr>
          <w:rFonts w:cs="Arial"/>
        </w:rPr>
      </w:pPr>
      <w:r>
        <w:rPr>
          <w:rFonts w:cs="Arial"/>
        </w:rPr>
        <w:t>Komunikace ŘO OP PPR se bude řídit základními pravidly SKS, kterými jsou transparentnost, srozumitelnost, hlavní evaluační kritéria, tzv. 3U (účelnost, účinnost, úspornost), a dále kritérii jako neutralita, vzájemná spolupráce, respekt, odpovědnost a poctivost.</w:t>
      </w:r>
    </w:p>
    <w:p w14:paraId="47F39849" w14:textId="67260D5F" w:rsidR="00767921" w:rsidRDefault="00767921">
      <w:pPr>
        <w:pStyle w:val="Standard"/>
        <w:ind w:firstLine="0"/>
        <w:rPr>
          <w:rFonts w:cs="Arial"/>
        </w:rPr>
      </w:pPr>
    </w:p>
    <w:p w14:paraId="39DBE215" w14:textId="77777777" w:rsidR="00767921" w:rsidRDefault="00767921">
      <w:pPr>
        <w:pStyle w:val="Standard"/>
        <w:ind w:firstLine="0"/>
        <w:rPr>
          <w:rFonts w:cs="Arial"/>
        </w:rPr>
      </w:pPr>
    </w:p>
    <w:p w14:paraId="1F10F029" w14:textId="77777777" w:rsidR="00C52683" w:rsidRDefault="00C52683">
      <w:pPr>
        <w:pStyle w:val="Standard"/>
        <w:ind w:firstLine="0"/>
        <w:rPr>
          <w:rFonts w:cs="Arial"/>
        </w:rPr>
      </w:pPr>
    </w:p>
    <w:p w14:paraId="130705E4" w14:textId="381D57D2" w:rsidR="00292C9D" w:rsidRDefault="00A87B00">
      <w:pPr>
        <w:pStyle w:val="Standard"/>
        <w:ind w:firstLine="0"/>
        <w:rPr>
          <w:rFonts w:cs="Arial"/>
          <w:b/>
          <w:i/>
        </w:rPr>
      </w:pPr>
      <w:r>
        <w:rPr>
          <w:rFonts w:cs="Arial"/>
          <w:b/>
          <w:i/>
        </w:rPr>
        <w:t>Schéma č. 1 rozdělení rolí NOK a ŘO (zdroj: SKS)</w:t>
      </w:r>
    </w:p>
    <w:p w14:paraId="4BAFE9EE" w14:textId="32693534" w:rsidR="007A65CE" w:rsidRPr="00767921" w:rsidRDefault="00A87B00" w:rsidP="00767921">
      <w:pPr>
        <w:rPr>
          <w:rFonts w:eastAsia="Times New Roman" w:cs="Arial"/>
          <w:b/>
          <w:i/>
          <w:szCs w:val="22"/>
          <w:lang w:bidi="ar-SA"/>
        </w:rPr>
      </w:pPr>
      <w:r>
        <w:rPr>
          <w:noProof/>
          <w:lang w:eastAsia="cs-CZ" w:bidi="ar-SA"/>
        </w:rPr>
        <w:drawing>
          <wp:inline distT="0" distB="0" distL="0" distR="0" wp14:anchorId="437B0E51" wp14:editId="66BF0610">
            <wp:extent cx="6294166" cy="36195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111" t="18117" r="16134" b="7470"/>
                    <a:stretch/>
                  </pic:blipFill>
                  <pic:spPr bwMode="auto">
                    <a:xfrm>
                      <a:off x="0" y="0"/>
                      <a:ext cx="6301360" cy="3623637"/>
                    </a:xfrm>
                    <a:prstGeom prst="rect">
                      <a:avLst/>
                    </a:prstGeom>
                    <a:ln>
                      <a:noFill/>
                    </a:ln>
                    <a:extLst>
                      <a:ext uri="{53640926-AAD7-44D8-BBD7-CCE9431645EC}">
                        <a14:shadowObscured xmlns:a14="http://schemas.microsoft.com/office/drawing/2010/main"/>
                      </a:ext>
                    </a:extLst>
                  </pic:spPr>
                </pic:pic>
              </a:graphicData>
            </a:graphic>
          </wp:inline>
        </w:drawing>
      </w:r>
    </w:p>
    <w:p w14:paraId="36AE3909" w14:textId="09D37835" w:rsidR="007A65CE" w:rsidRDefault="001E3D86">
      <w:pPr>
        <w:pStyle w:val="Nadpis1"/>
      </w:pPr>
      <w:bookmarkStart w:id="5" w:name="_Toc54960099"/>
      <w:r>
        <w:t xml:space="preserve">4. Cíle komunikace pro rok </w:t>
      </w:r>
      <w:r w:rsidR="004D78BB">
        <w:t>202</w:t>
      </w:r>
      <w:bookmarkEnd w:id="5"/>
      <w:r w:rsidR="00447450">
        <w:t>2</w:t>
      </w:r>
    </w:p>
    <w:p w14:paraId="4C02323E" w14:textId="7DEFD3FB" w:rsidR="0049094A" w:rsidRPr="0049094A" w:rsidRDefault="001E3D86" w:rsidP="0049094A">
      <w:pPr>
        <w:pStyle w:val="Standard"/>
        <w:ind w:firstLine="0"/>
      </w:pPr>
      <w:r w:rsidRPr="0049094A">
        <w:t>Komunikační cíle jsou nastaveny z pohledu jednotlivých rovin komunikace. Pro období 2014–2020 je velmi důležité zajistit poskytování relevantních a objektivních informací prostřednictvím komunikačních nástrojů v rovině obecné, projektové a programové</w:t>
      </w:r>
      <w:r>
        <w:t>.</w:t>
      </w:r>
    </w:p>
    <w:p w14:paraId="4F32AD0D" w14:textId="77777777" w:rsidR="007A65CE" w:rsidRDefault="001E3D86">
      <w:pPr>
        <w:pStyle w:val="Nadpis2"/>
      </w:pPr>
      <w:r>
        <w:t>4. 1. Rovina obecná</w:t>
      </w:r>
    </w:p>
    <w:p w14:paraId="66259FA4" w14:textId="365FF0EB" w:rsidR="007A65CE" w:rsidRDefault="001E3D86">
      <w:pPr>
        <w:pStyle w:val="Standard"/>
        <w:ind w:firstLine="0"/>
      </w:pPr>
      <w:r>
        <w:rPr>
          <w:rFonts w:cs="Arial"/>
        </w:rPr>
        <w:t>V této ro</w:t>
      </w:r>
      <w:r w:rsidR="00447450">
        <w:rPr>
          <w:rFonts w:cs="Arial"/>
        </w:rPr>
        <w:t xml:space="preserve">vině je hlavním cílem ŘO OP PPR </w:t>
      </w:r>
      <w:r>
        <w:rPr>
          <w:rFonts w:cs="Arial"/>
        </w:rPr>
        <w:t>zvýšit úspěšnost realizace nástrojů kohezní politiky v hl. m. Praze a prostřednictvím široké škály nástrojů komunikovat existenci OP PPR a přidanou hodnotu, kterou kohezní politika znamená pro Prahu.</w:t>
      </w:r>
    </w:p>
    <w:p w14:paraId="4C6A4133" w14:textId="77777777" w:rsidR="007A65CE" w:rsidRDefault="001E3D86">
      <w:pPr>
        <w:pStyle w:val="Standard"/>
        <w:spacing w:after="0"/>
        <w:ind w:firstLine="0"/>
      </w:pPr>
      <w:r>
        <w:rPr>
          <w:rFonts w:cs="Arial"/>
          <w:u w:val="single"/>
        </w:rPr>
        <w:t>Úkolem ŘO je zejména zvýšit míru povědomí široké veřejnosti o fondech EU, v našem případě konkrétně o OP PPR tím, že bude:</w:t>
      </w:r>
    </w:p>
    <w:p w14:paraId="72A048E1" w14:textId="77777777" w:rsidR="001A0498" w:rsidRPr="001A0498" w:rsidRDefault="001E3D86" w:rsidP="001A0498">
      <w:pPr>
        <w:pStyle w:val="Standard"/>
        <w:numPr>
          <w:ilvl w:val="0"/>
          <w:numId w:val="30"/>
        </w:numPr>
        <w:spacing w:after="0"/>
        <w:ind w:left="709" w:hanging="352"/>
      </w:pPr>
      <w:r w:rsidRPr="001A0498">
        <w:rPr>
          <w:rFonts w:cs="Arial"/>
        </w:rPr>
        <w:t xml:space="preserve">komunikovat OP PPR jako </w:t>
      </w:r>
      <w:r w:rsidR="002B5F75" w:rsidRPr="001A0498">
        <w:rPr>
          <w:rFonts w:cs="Arial"/>
        </w:rPr>
        <w:t>zdroj finančních prostředků z EU, díky kterým dochází ke zkvalitňování života v metropoli.</w:t>
      </w:r>
    </w:p>
    <w:p w14:paraId="23542D93" w14:textId="1672A776" w:rsidR="007A65CE" w:rsidRDefault="00C71447" w:rsidP="007D1F5E">
      <w:pPr>
        <w:pStyle w:val="Standard"/>
        <w:numPr>
          <w:ilvl w:val="0"/>
          <w:numId w:val="30"/>
        </w:numPr>
        <w:ind w:left="709" w:hanging="349"/>
      </w:pPr>
      <w:r w:rsidRPr="001A0498">
        <w:rPr>
          <w:rFonts w:cs="Arial"/>
        </w:rPr>
        <w:t xml:space="preserve">komunikovat konkrétní příklady úspěšných </w:t>
      </w:r>
      <w:r w:rsidR="00447450">
        <w:rPr>
          <w:rFonts w:cs="Arial"/>
        </w:rPr>
        <w:t>projektů realizovaných z OP PPR</w:t>
      </w:r>
      <w:r w:rsidRPr="001A0498">
        <w:rPr>
          <w:rFonts w:cs="Arial"/>
        </w:rPr>
        <w:t>.</w:t>
      </w:r>
    </w:p>
    <w:p w14:paraId="6F653764" w14:textId="77777777" w:rsidR="007A65CE" w:rsidRDefault="001E3D86">
      <w:pPr>
        <w:pStyle w:val="Standard"/>
        <w:spacing w:after="0"/>
        <w:ind w:firstLine="0"/>
      </w:pPr>
      <w:r>
        <w:rPr>
          <w:rFonts w:cs="Arial"/>
          <w:u w:val="single"/>
        </w:rPr>
        <w:t>Směrem k CS bude sdělováno, že fondy EU:</w:t>
      </w:r>
    </w:p>
    <w:p w14:paraId="190AF31D" w14:textId="77777777" w:rsidR="007A65CE" w:rsidRDefault="001E3D86">
      <w:pPr>
        <w:pStyle w:val="Standard"/>
        <w:numPr>
          <w:ilvl w:val="0"/>
          <w:numId w:val="25"/>
        </w:numPr>
        <w:spacing w:after="0"/>
        <w:ind w:left="709" w:hanging="349"/>
        <w:rPr>
          <w:rFonts w:cs="Arial"/>
        </w:rPr>
      </w:pPr>
      <w:r>
        <w:rPr>
          <w:rFonts w:cs="Arial"/>
        </w:rPr>
        <w:t>zkvalitňují život v Praze;</w:t>
      </w:r>
    </w:p>
    <w:p w14:paraId="541D55B5" w14:textId="77777777" w:rsidR="007A65CE" w:rsidRDefault="001E3D86">
      <w:pPr>
        <w:pStyle w:val="Standard"/>
        <w:numPr>
          <w:ilvl w:val="0"/>
          <w:numId w:val="25"/>
        </w:numPr>
        <w:spacing w:after="0"/>
        <w:ind w:left="709" w:hanging="349"/>
        <w:rPr>
          <w:rFonts w:cs="Arial"/>
        </w:rPr>
      </w:pPr>
      <w:r>
        <w:rPr>
          <w:rFonts w:cs="Arial"/>
        </w:rPr>
        <w:t>zvyšují hospodářský rozvoj a konkurenceschopnost Prahy;</w:t>
      </w:r>
    </w:p>
    <w:p w14:paraId="046DE71C" w14:textId="00DB1FDE" w:rsidR="007A65CE" w:rsidRDefault="001E3D86">
      <w:pPr>
        <w:pStyle w:val="Standard"/>
        <w:numPr>
          <w:ilvl w:val="0"/>
          <w:numId w:val="25"/>
        </w:numPr>
        <w:spacing w:after="0"/>
        <w:ind w:left="709" w:hanging="349"/>
        <w:rPr>
          <w:rFonts w:cs="Arial"/>
        </w:rPr>
      </w:pPr>
      <w:r>
        <w:rPr>
          <w:rFonts w:cs="Arial"/>
        </w:rPr>
        <w:t>jsou nástrojem v rukou žadatelů a příjemců ke zvyšování životní úrovně obyvatel Prahy.</w:t>
      </w:r>
    </w:p>
    <w:p w14:paraId="716248E9" w14:textId="77777777" w:rsidR="001A0498" w:rsidRDefault="001A0498" w:rsidP="001A0498">
      <w:pPr>
        <w:pStyle w:val="Standard"/>
        <w:spacing w:after="0"/>
        <w:ind w:left="709" w:firstLine="0"/>
        <w:rPr>
          <w:rFonts w:cs="Arial"/>
        </w:rPr>
      </w:pPr>
    </w:p>
    <w:p w14:paraId="7A972E92" w14:textId="77777777" w:rsidR="00F450B9" w:rsidRDefault="00F450B9" w:rsidP="00CC4A96">
      <w:pPr>
        <w:pStyle w:val="Standard"/>
        <w:spacing w:after="0"/>
        <w:ind w:left="709" w:firstLine="0"/>
        <w:rPr>
          <w:rFonts w:cs="Arial"/>
        </w:rPr>
      </w:pPr>
    </w:p>
    <w:p w14:paraId="3129926F" w14:textId="56BEA5A2" w:rsidR="007A65CE" w:rsidRDefault="001E3D86">
      <w:pPr>
        <w:rPr>
          <w:b/>
          <w:bCs/>
        </w:rPr>
      </w:pPr>
      <w:r>
        <w:t xml:space="preserve">4. 2. </w:t>
      </w:r>
      <w:r w:rsidRPr="00CC4A96">
        <w:rPr>
          <w:b/>
          <w:bCs/>
        </w:rPr>
        <w:t>Rovina programová</w:t>
      </w:r>
    </w:p>
    <w:p w14:paraId="6AE509AC" w14:textId="77777777" w:rsidR="00AC52D4" w:rsidRDefault="00AC52D4" w:rsidP="00CC4A96"/>
    <w:p w14:paraId="22E36B6A" w14:textId="5D283867" w:rsidR="007A65CE" w:rsidRDefault="001E3D86">
      <w:pPr>
        <w:pStyle w:val="Standard"/>
        <w:ind w:firstLine="0"/>
      </w:pPr>
      <w:r>
        <w:rPr>
          <w:rFonts w:cs="Arial"/>
        </w:rPr>
        <w:t>V této rovině je hlavním cílem motivovat potenciální žadatele v rámci OP PPR a informovat o možnostech čerpání z evropských fondů. Následně je důležité podpořit úspěšnost zrealizovaných projektů prostřednictvím dostatečné, kvalitní a včasné podpory žadatelům a příjemcům při přípravě a realizaci projektů. Rovněž do této roviny spadá informování odborné i široké veřejnosti o oblastech spadajících do působnosti OP PPR i o obecných otázkách a průřezových tématech.</w:t>
      </w:r>
    </w:p>
    <w:p w14:paraId="099C991A" w14:textId="77777777" w:rsidR="007A65CE" w:rsidRDefault="001E3D86">
      <w:pPr>
        <w:pStyle w:val="Standard"/>
        <w:spacing w:after="0"/>
        <w:ind w:firstLine="0"/>
      </w:pPr>
      <w:r>
        <w:rPr>
          <w:rFonts w:cs="Arial"/>
          <w:u w:val="single"/>
        </w:rPr>
        <w:t>Úkolem ŘO je zvýšit míru informovanosti o fondech EU, zejména zvýšit míru úspěšné implementace OP PPR tím, že bude:</w:t>
      </w:r>
    </w:p>
    <w:p w14:paraId="57AA3AE2" w14:textId="77777777" w:rsidR="007A65CE" w:rsidRDefault="001E3D86">
      <w:pPr>
        <w:pStyle w:val="Standard"/>
        <w:numPr>
          <w:ilvl w:val="0"/>
          <w:numId w:val="31"/>
        </w:numPr>
        <w:spacing w:after="0"/>
        <w:ind w:left="709" w:hanging="349"/>
      </w:pPr>
      <w:r>
        <w:rPr>
          <w:rFonts w:cs="Arial"/>
        </w:rPr>
        <w:t>poskytovat informace o vyhlášených výzvách a motivovat potenciální žadatele k přípravě projektových žádostí;</w:t>
      </w:r>
    </w:p>
    <w:p w14:paraId="38A1D209" w14:textId="77777777" w:rsidR="007A65CE" w:rsidRDefault="001E3D86">
      <w:pPr>
        <w:pStyle w:val="Standard"/>
        <w:numPr>
          <w:ilvl w:val="0"/>
          <w:numId w:val="24"/>
        </w:numPr>
        <w:spacing w:after="0"/>
        <w:ind w:left="709" w:hanging="349"/>
      </w:pPr>
      <w:r>
        <w:rPr>
          <w:rFonts w:cs="Arial"/>
        </w:rPr>
        <w:t>komunikovat možnosti zapojení se do programu;</w:t>
      </w:r>
    </w:p>
    <w:p w14:paraId="33036642" w14:textId="77777777" w:rsidR="007A65CE" w:rsidRDefault="001E3D86">
      <w:pPr>
        <w:pStyle w:val="Standard"/>
        <w:numPr>
          <w:ilvl w:val="0"/>
          <w:numId w:val="24"/>
        </w:numPr>
        <w:spacing w:after="0"/>
        <w:ind w:left="709" w:hanging="349"/>
      </w:pPr>
      <w:r>
        <w:rPr>
          <w:rFonts w:cs="Arial"/>
        </w:rPr>
        <w:t>poskytovat informace žadatelům při zpracování projektových žádostí a zajistit tak podpoření absorpční kapacity;</w:t>
      </w:r>
    </w:p>
    <w:p w14:paraId="2476B44A" w14:textId="77777777" w:rsidR="007A65CE" w:rsidRDefault="001E3D86">
      <w:pPr>
        <w:pStyle w:val="Standard"/>
        <w:numPr>
          <w:ilvl w:val="0"/>
          <w:numId w:val="24"/>
        </w:numPr>
        <w:spacing w:after="0"/>
        <w:ind w:left="709" w:hanging="349"/>
        <w:rPr>
          <w:rFonts w:ascii="Calibri" w:hAnsi="Calibri"/>
        </w:rPr>
      </w:pPr>
      <w:r>
        <w:rPr>
          <w:rFonts w:cs="Arial"/>
        </w:rPr>
        <w:t>poskytovat kvalitní informace ve všech fázích projektů (podání projektové žádosti, způsob hodnocení a výběr projektů, realizace projektů), poskytování kvalitní metodologické podpory.</w:t>
      </w:r>
    </w:p>
    <w:p w14:paraId="78EF4B34" w14:textId="77777777" w:rsidR="007A65CE" w:rsidRDefault="007A65CE">
      <w:pPr>
        <w:pStyle w:val="Standard"/>
        <w:spacing w:after="0"/>
        <w:ind w:firstLine="0"/>
      </w:pPr>
    </w:p>
    <w:p w14:paraId="57B41D4F" w14:textId="77777777" w:rsidR="0049094A" w:rsidRDefault="0049094A">
      <w:pPr>
        <w:pStyle w:val="Standard"/>
        <w:spacing w:after="0"/>
        <w:ind w:firstLine="0"/>
        <w:rPr>
          <w:rFonts w:cs="Arial"/>
          <w:u w:val="single"/>
        </w:rPr>
      </w:pPr>
    </w:p>
    <w:p w14:paraId="0F24FF4E" w14:textId="24407423" w:rsidR="007A65CE" w:rsidRDefault="001E3D86">
      <w:pPr>
        <w:pStyle w:val="Standard"/>
        <w:spacing w:after="0"/>
        <w:ind w:firstLine="0"/>
      </w:pPr>
      <w:r>
        <w:rPr>
          <w:rFonts w:cs="Arial"/>
          <w:u w:val="single"/>
        </w:rPr>
        <w:t>Směrem k CS bude sdělováno, že fondy EU:</w:t>
      </w:r>
    </w:p>
    <w:p w14:paraId="19631F17" w14:textId="77777777" w:rsidR="007A65CE" w:rsidRDefault="001E3D86">
      <w:pPr>
        <w:pStyle w:val="Standard"/>
        <w:numPr>
          <w:ilvl w:val="0"/>
          <w:numId w:val="32"/>
        </w:numPr>
        <w:spacing w:after="60"/>
        <w:ind w:left="709" w:hanging="352"/>
        <w:rPr>
          <w:rFonts w:cs="Arial"/>
        </w:rPr>
      </w:pPr>
      <w:r>
        <w:rPr>
          <w:rFonts w:cs="Arial"/>
        </w:rPr>
        <w:t>přinášejí nová pracovní místa;</w:t>
      </w:r>
    </w:p>
    <w:p w14:paraId="0AAC8156" w14:textId="77777777" w:rsidR="007A65CE" w:rsidRDefault="001E3D86">
      <w:pPr>
        <w:pStyle w:val="Standard"/>
        <w:numPr>
          <w:ilvl w:val="0"/>
          <w:numId w:val="22"/>
        </w:numPr>
        <w:spacing w:after="60"/>
        <w:ind w:left="709" w:hanging="352"/>
        <w:rPr>
          <w:rFonts w:cs="Arial"/>
        </w:rPr>
      </w:pPr>
      <w:r>
        <w:rPr>
          <w:rFonts w:cs="Arial"/>
        </w:rPr>
        <w:t>zvyšují konkurenceschopnost malých a středních podniků;</w:t>
      </w:r>
    </w:p>
    <w:p w14:paraId="16EA7AC4" w14:textId="77777777" w:rsidR="007A65CE" w:rsidRDefault="001E3D86">
      <w:pPr>
        <w:pStyle w:val="Standard"/>
        <w:numPr>
          <w:ilvl w:val="0"/>
          <w:numId w:val="22"/>
        </w:numPr>
        <w:spacing w:after="60"/>
        <w:ind w:left="709" w:hanging="352"/>
        <w:rPr>
          <w:rFonts w:cs="Arial"/>
        </w:rPr>
      </w:pPr>
      <w:r>
        <w:rPr>
          <w:rFonts w:cs="Arial"/>
        </w:rPr>
        <w:t>podporují rozvoj vědy a výzkumu;</w:t>
      </w:r>
    </w:p>
    <w:p w14:paraId="3C745F5C" w14:textId="77777777" w:rsidR="007A65CE" w:rsidRDefault="001E3D86">
      <w:pPr>
        <w:pStyle w:val="Standard"/>
        <w:numPr>
          <w:ilvl w:val="0"/>
          <w:numId w:val="22"/>
        </w:numPr>
        <w:spacing w:after="60"/>
        <w:ind w:left="709" w:hanging="352"/>
        <w:rPr>
          <w:rFonts w:cs="Arial"/>
        </w:rPr>
      </w:pPr>
      <w:r>
        <w:rPr>
          <w:rFonts w:cs="Arial"/>
        </w:rPr>
        <w:t>podporují vzdělávání;</w:t>
      </w:r>
    </w:p>
    <w:p w14:paraId="577B2210" w14:textId="77777777" w:rsidR="007A65CE" w:rsidRDefault="001E3D86">
      <w:pPr>
        <w:pStyle w:val="Standard"/>
        <w:numPr>
          <w:ilvl w:val="0"/>
          <w:numId w:val="22"/>
        </w:numPr>
        <w:spacing w:after="60"/>
        <w:ind w:left="709" w:hanging="352"/>
        <w:rPr>
          <w:rFonts w:cs="Arial"/>
        </w:rPr>
      </w:pPr>
      <w:r>
        <w:rPr>
          <w:rFonts w:cs="Arial"/>
        </w:rPr>
        <w:t>přinášejí více možností pro kvalitní využívání volného času apod.</w:t>
      </w:r>
    </w:p>
    <w:p w14:paraId="29D6B141" w14:textId="3B2F01DE" w:rsidR="007A65CE" w:rsidRDefault="007A65CE">
      <w:pPr>
        <w:pStyle w:val="Standard"/>
        <w:spacing w:after="0"/>
        <w:ind w:firstLine="0"/>
        <w:rPr>
          <w:rFonts w:cs="Arial"/>
        </w:rPr>
      </w:pPr>
    </w:p>
    <w:p w14:paraId="2C5AE49B" w14:textId="77777777" w:rsidR="007A65CE" w:rsidRDefault="001E3D86">
      <w:pPr>
        <w:pStyle w:val="Nadpis2"/>
      </w:pPr>
      <w:r>
        <w:t>4. 3. Rovina projektová</w:t>
      </w:r>
    </w:p>
    <w:p w14:paraId="3600C78E" w14:textId="77777777" w:rsidR="007A65CE" w:rsidRDefault="001E3D86">
      <w:pPr>
        <w:pStyle w:val="Standard"/>
        <w:ind w:firstLine="0"/>
      </w:pPr>
      <w:r>
        <w:rPr>
          <w:rFonts w:cs="Arial"/>
        </w:rPr>
        <w:t>V této rovině je hlavním cílem informovat cílové skupiny o praktických přínosech zrealizovaných projektů a jejich dopadech na každodenní život občanů hl. m. Prahy.</w:t>
      </w:r>
    </w:p>
    <w:p w14:paraId="56F463BB" w14:textId="77777777" w:rsidR="007A65CE" w:rsidRDefault="001E3D86">
      <w:pPr>
        <w:pStyle w:val="Standard"/>
        <w:ind w:firstLine="0"/>
        <w:rPr>
          <w:rFonts w:cs="Arial"/>
          <w:b/>
        </w:rPr>
      </w:pPr>
      <w:r>
        <w:rPr>
          <w:rFonts w:cs="Arial"/>
          <w:b/>
        </w:rPr>
        <w:t>Fáze komunikace</w:t>
      </w:r>
    </w:p>
    <w:p w14:paraId="78A2F245" w14:textId="4448CD6F" w:rsidR="007A65CE" w:rsidRDefault="001E3D86">
      <w:pPr>
        <w:pStyle w:val="Standard"/>
        <w:spacing w:after="0"/>
        <w:ind w:firstLine="0"/>
      </w:pPr>
      <w:r>
        <w:rPr>
          <w:rFonts w:cs="Arial"/>
        </w:rPr>
        <w:t xml:space="preserve">Rok </w:t>
      </w:r>
      <w:r w:rsidR="00DE6556" w:rsidRPr="00DE6556">
        <w:rPr>
          <w:rFonts w:cs="Arial"/>
        </w:rPr>
        <w:t>20</w:t>
      </w:r>
      <w:r w:rsidR="00C71447">
        <w:rPr>
          <w:rFonts w:cs="Arial"/>
        </w:rPr>
        <w:t>2</w:t>
      </w:r>
      <w:r w:rsidR="00190358">
        <w:rPr>
          <w:rFonts w:cs="Arial"/>
        </w:rPr>
        <w:t>2</w:t>
      </w:r>
      <w:r>
        <w:rPr>
          <w:rFonts w:cs="Arial"/>
        </w:rPr>
        <w:t xml:space="preserve"> znamená z pohledu komunikačních potřeb OP PPR:</w:t>
      </w:r>
    </w:p>
    <w:p w14:paraId="1E352C24" w14:textId="1BC32C28" w:rsidR="007A65CE" w:rsidRDefault="001E3D86">
      <w:pPr>
        <w:pStyle w:val="Standard"/>
        <w:numPr>
          <w:ilvl w:val="0"/>
          <w:numId w:val="11"/>
        </w:numPr>
        <w:spacing w:after="0"/>
        <w:ind w:left="709" w:hanging="349"/>
        <w:rPr>
          <w:rFonts w:cs="Arial"/>
        </w:rPr>
      </w:pPr>
      <w:r>
        <w:rPr>
          <w:rFonts w:cs="Arial"/>
        </w:rPr>
        <w:t xml:space="preserve">prohlubování znalostí o OP PPR, a také o příležitostech, které tento OP </w:t>
      </w:r>
      <w:r w:rsidR="00C71447">
        <w:rPr>
          <w:rFonts w:cs="Arial"/>
        </w:rPr>
        <w:t>nabízel</w:t>
      </w:r>
      <w:r>
        <w:rPr>
          <w:rFonts w:cs="Arial"/>
        </w:rPr>
        <w:t>;</w:t>
      </w:r>
    </w:p>
    <w:p w14:paraId="78EB2A48" w14:textId="77777777" w:rsidR="007A65CE" w:rsidRDefault="001E3D86">
      <w:pPr>
        <w:pStyle w:val="Standard"/>
        <w:numPr>
          <w:ilvl w:val="6"/>
          <w:numId w:val="11"/>
        </w:numPr>
        <w:spacing w:after="0"/>
        <w:ind w:left="709" w:hanging="349"/>
        <w:rPr>
          <w:rFonts w:cs="Arial"/>
        </w:rPr>
      </w:pPr>
      <w:r>
        <w:rPr>
          <w:rFonts w:cs="Arial"/>
        </w:rPr>
        <w:t>komunikování pozitivních přínosů podpory z OP PPR na příkladech úspěšných projektů;</w:t>
      </w:r>
    </w:p>
    <w:p w14:paraId="26626553" w14:textId="067D2450" w:rsidR="00C71447" w:rsidRDefault="00C71447">
      <w:pPr>
        <w:pStyle w:val="Standard"/>
        <w:numPr>
          <w:ilvl w:val="6"/>
          <w:numId w:val="11"/>
        </w:numPr>
        <w:spacing w:after="0"/>
        <w:ind w:left="709" w:hanging="349"/>
        <w:rPr>
          <w:rFonts w:cs="Arial"/>
        </w:rPr>
      </w:pPr>
      <w:r>
        <w:rPr>
          <w:rFonts w:cs="Arial"/>
        </w:rPr>
        <w:t>seznámení veřejnosti s aktivitami, které byly z OP PPR podpořeny, oddělitelnost od jiných dotačních titulů na území Prahy.</w:t>
      </w:r>
    </w:p>
    <w:p w14:paraId="30506D41" w14:textId="39C0799E" w:rsidR="007A65CE" w:rsidRDefault="007A65CE">
      <w:pPr>
        <w:rPr>
          <w:rFonts w:eastAsia="Times New Roman" w:cs="Arial"/>
          <w:b/>
          <w:bCs/>
          <w:i/>
          <w:iCs/>
          <w:sz w:val="32"/>
          <w:szCs w:val="32"/>
          <w:lang w:bidi="ar-SA"/>
        </w:rPr>
      </w:pPr>
    </w:p>
    <w:p w14:paraId="2806707A" w14:textId="77777777" w:rsidR="003C4546" w:rsidRDefault="003C4546">
      <w:pPr>
        <w:rPr>
          <w:rFonts w:eastAsia="Times New Roman" w:cs="Arial"/>
          <w:b/>
          <w:bCs/>
          <w:i/>
          <w:iCs/>
          <w:sz w:val="32"/>
          <w:szCs w:val="32"/>
          <w:lang w:bidi="ar-SA"/>
        </w:rPr>
      </w:pPr>
    </w:p>
    <w:p w14:paraId="187C1182" w14:textId="77777777" w:rsidR="007A65CE" w:rsidRDefault="001E3D86">
      <w:pPr>
        <w:pStyle w:val="Nadpis1"/>
      </w:pPr>
      <w:bookmarkStart w:id="6" w:name="_Toc54960100"/>
      <w:r>
        <w:t>5. Cílové skupiny</w:t>
      </w:r>
      <w:bookmarkEnd w:id="6"/>
    </w:p>
    <w:p w14:paraId="17F244B6" w14:textId="72D7B559" w:rsidR="009E2916" w:rsidRDefault="001E3D86">
      <w:pPr>
        <w:pStyle w:val="Standard"/>
        <w:ind w:firstLine="0"/>
        <w:rPr>
          <w:rFonts w:cs="Arial"/>
        </w:rPr>
      </w:pPr>
      <w:r>
        <w:rPr>
          <w:rFonts w:cs="Arial"/>
        </w:rPr>
        <w:t xml:space="preserve">V oblasti komunikace se v roce </w:t>
      </w:r>
      <w:r w:rsidR="00C71447">
        <w:rPr>
          <w:rFonts w:cs="Arial"/>
        </w:rPr>
        <w:t>202</w:t>
      </w:r>
      <w:r w:rsidR="00190358">
        <w:rPr>
          <w:rFonts w:cs="Arial"/>
        </w:rPr>
        <w:t>2</w:t>
      </w:r>
      <w:r w:rsidR="00C71447">
        <w:rPr>
          <w:rFonts w:cs="Arial"/>
        </w:rPr>
        <w:t xml:space="preserve"> </w:t>
      </w:r>
      <w:r>
        <w:rPr>
          <w:rFonts w:cs="Arial"/>
        </w:rPr>
        <w:t>bude ŘO zaměřovat na odbornou i širokou veřejnost</w:t>
      </w:r>
      <w:r w:rsidR="009E2916">
        <w:rPr>
          <w:rFonts w:cs="Arial"/>
        </w:rPr>
        <w:t>. Komunikační kampaň se zaměří především na informování veřejnosti o tom, co se z OP PPR</w:t>
      </w:r>
      <w:r>
        <w:rPr>
          <w:rFonts w:cs="Arial"/>
        </w:rPr>
        <w:t xml:space="preserve"> </w:t>
      </w:r>
      <w:r w:rsidR="009E2916">
        <w:rPr>
          <w:rFonts w:cs="Arial"/>
        </w:rPr>
        <w:t>podařilo podpořit a jaké úspěšné projekty byly s podporou OP PPR realizovány</w:t>
      </w:r>
      <w:r w:rsidR="00F56D49">
        <w:rPr>
          <w:rFonts w:cs="Arial"/>
        </w:rPr>
        <w:t xml:space="preserve"> a jaké benefity realizované projekty mohou obyvatelé a návštěvníci hlavního města využívat. </w:t>
      </w:r>
      <w:r w:rsidR="009E2916">
        <w:rPr>
          <w:rFonts w:cs="Arial"/>
        </w:rPr>
        <w:t xml:space="preserve"> </w:t>
      </w:r>
    </w:p>
    <w:p w14:paraId="420F671C" w14:textId="75BB3B2E" w:rsidR="007A65CE" w:rsidRDefault="001E3D86">
      <w:pPr>
        <w:pStyle w:val="Standard"/>
        <w:ind w:firstLine="0"/>
        <w:rPr>
          <w:rFonts w:cs="Arial"/>
        </w:rPr>
      </w:pPr>
      <w:r>
        <w:rPr>
          <w:rFonts w:cs="Arial"/>
        </w:rPr>
        <w:t>Důležitou cílovou skupinu představují média. V rámci komunikačních aktivit budou posilovány vztahy s novináři, tzv. media relations. Média jsou stále považována za významné distributory informací</w:t>
      </w:r>
      <w:r w:rsidR="00367E2E">
        <w:rPr>
          <w:rFonts w:cs="Arial"/>
        </w:rPr>
        <w:t>,</w:t>
      </w:r>
      <w:r>
        <w:rPr>
          <w:rFonts w:cs="Arial"/>
        </w:rPr>
        <w:t xml:space="preserve"> jak pro širokou veřejnost, tak pro žadatele a příjemce.</w:t>
      </w:r>
    </w:p>
    <w:p w14:paraId="63F36A1F" w14:textId="77777777" w:rsidR="007A65CE" w:rsidRDefault="001E3D86">
      <w:pPr>
        <w:widowControl/>
        <w:suppressAutoHyphens w:val="0"/>
        <w:autoSpaceDE w:val="0"/>
        <w:adjustRightInd w:val="0"/>
        <w:spacing w:line="276" w:lineRule="auto"/>
        <w:jc w:val="both"/>
        <w:textAlignment w:val="auto"/>
        <w:rPr>
          <w:rFonts w:cs="Arial"/>
          <w:color w:val="000000"/>
          <w:kern w:val="0"/>
          <w:szCs w:val="22"/>
          <w:u w:val="single"/>
          <w:lang w:bidi="ar-SA"/>
        </w:rPr>
      </w:pPr>
      <w:r>
        <w:rPr>
          <w:rFonts w:cs="Arial"/>
          <w:color w:val="000000"/>
          <w:kern w:val="0"/>
          <w:szCs w:val="22"/>
          <w:u w:val="single"/>
          <w:lang w:bidi="ar-SA"/>
        </w:rPr>
        <w:t xml:space="preserve">Společná komunikační strategie vymezuje čtyři základní okruhy cílových skupin: </w:t>
      </w:r>
    </w:p>
    <w:p w14:paraId="0C3B1602" w14:textId="3AA9BBC6" w:rsidR="007A65CE" w:rsidRDefault="001E3D86">
      <w:pPr>
        <w:pStyle w:val="Standard"/>
        <w:numPr>
          <w:ilvl w:val="6"/>
          <w:numId w:val="11"/>
        </w:numPr>
        <w:spacing w:after="0"/>
        <w:ind w:left="709" w:hanging="349"/>
        <w:rPr>
          <w:rFonts w:cs="Arial"/>
        </w:rPr>
      </w:pPr>
      <w:r>
        <w:rPr>
          <w:rFonts w:cs="Arial"/>
        </w:rPr>
        <w:t xml:space="preserve">široká veřejnost </w:t>
      </w:r>
    </w:p>
    <w:p w14:paraId="51C81009" w14:textId="1C956689" w:rsidR="007A65CE" w:rsidRDefault="001E3D86">
      <w:pPr>
        <w:pStyle w:val="Standard"/>
        <w:numPr>
          <w:ilvl w:val="6"/>
          <w:numId w:val="11"/>
        </w:numPr>
        <w:spacing w:after="0"/>
        <w:ind w:left="709" w:hanging="349"/>
        <w:rPr>
          <w:rFonts w:cs="Arial"/>
        </w:rPr>
      </w:pPr>
      <w:r>
        <w:rPr>
          <w:rFonts w:cs="Arial"/>
        </w:rPr>
        <w:t xml:space="preserve">cílové skupiny OP </w:t>
      </w:r>
    </w:p>
    <w:p w14:paraId="031C03C9" w14:textId="2A8B53D0" w:rsidR="007A65CE" w:rsidRDefault="001E3D86">
      <w:pPr>
        <w:pStyle w:val="Standard"/>
        <w:numPr>
          <w:ilvl w:val="6"/>
          <w:numId w:val="11"/>
        </w:numPr>
        <w:spacing w:after="0"/>
        <w:ind w:left="709" w:hanging="349"/>
        <w:rPr>
          <w:rFonts w:cs="Arial"/>
        </w:rPr>
      </w:pPr>
      <w:r>
        <w:rPr>
          <w:rFonts w:cs="Arial"/>
        </w:rPr>
        <w:t xml:space="preserve">odborná veřejnost </w:t>
      </w:r>
    </w:p>
    <w:p w14:paraId="64C9F9AE" w14:textId="3E1B1553" w:rsidR="007A65CE" w:rsidRDefault="001E3D86">
      <w:pPr>
        <w:pStyle w:val="Standard"/>
        <w:numPr>
          <w:ilvl w:val="6"/>
          <w:numId w:val="11"/>
        </w:numPr>
        <w:spacing w:after="0"/>
        <w:ind w:left="709" w:hanging="349"/>
        <w:rPr>
          <w:rFonts w:cs="Arial"/>
        </w:rPr>
      </w:pPr>
      <w:r>
        <w:rPr>
          <w:rFonts w:cs="Arial"/>
        </w:rPr>
        <w:t xml:space="preserve">média </w:t>
      </w:r>
    </w:p>
    <w:p w14:paraId="337C62E1" w14:textId="77777777" w:rsidR="007A65CE" w:rsidRDefault="007A65CE">
      <w:pPr>
        <w:widowControl/>
        <w:suppressAutoHyphens w:val="0"/>
        <w:autoSpaceDE w:val="0"/>
        <w:adjustRightInd w:val="0"/>
        <w:spacing w:line="276" w:lineRule="auto"/>
        <w:jc w:val="both"/>
        <w:textAlignment w:val="auto"/>
        <w:rPr>
          <w:rFonts w:cs="Arial"/>
          <w:color w:val="000000"/>
          <w:kern w:val="0"/>
          <w:szCs w:val="22"/>
          <w:lang w:bidi="ar-SA"/>
        </w:rPr>
      </w:pPr>
    </w:p>
    <w:p w14:paraId="45EA13FA" w14:textId="77777777" w:rsidR="007A65CE" w:rsidRDefault="001E3D86">
      <w:pPr>
        <w:pStyle w:val="Nadpis2"/>
      </w:pPr>
      <w:r>
        <w:t xml:space="preserve">5. 1. Široká veřejnost </w:t>
      </w:r>
    </w:p>
    <w:p w14:paraId="400D272D" w14:textId="77777777" w:rsidR="007A65CE" w:rsidRDefault="001E3D86">
      <w:pPr>
        <w:widowControl/>
        <w:suppressAutoHyphens w:val="0"/>
        <w:autoSpaceDE w:val="0"/>
        <w:adjustRightInd w:val="0"/>
        <w:spacing w:line="276" w:lineRule="auto"/>
        <w:jc w:val="both"/>
        <w:textAlignment w:val="auto"/>
        <w:rPr>
          <w:rFonts w:cs="Arial"/>
          <w:color w:val="000000"/>
          <w:kern w:val="0"/>
          <w:szCs w:val="22"/>
          <w:lang w:bidi="ar-SA"/>
        </w:rPr>
      </w:pPr>
      <w:r>
        <w:rPr>
          <w:rFonts w:cs="Arial"/>
          <w:b/>
          <w:bCs/>
          <w:color w:val="000000"/>
          <w:kern w:val="0"/>
          <w:szCs w:val="22"/>
          <w:lang w:bidi="ar-SA"/>
        </w:rPr>
        <w:t xml:space="preserve">Občané ČR 15+ </w:t>
      </w:r>
    </w:p>
    <w:p w14:paraId="53A4BC84" w14:textId="53BF7127" w:rsidR="007A65CE" w:rsidRDefault="001E3D86">
      <w:pPr>
        <w:widowControl/>
        <w:suppressAutoHyphens w:val="0"/>
        <w:autoSpaceDE w:val="0"/>
        <w:adjustRightInd w:val="0"/>
        <w:spacing w:line="276" w:lineRule="auto"/>
        <w:jc w:val="both"/>
        <w:textAlignment w:val="auto"/>
        <w:rPr>
          <w:rFonts w:cs="Arial"/>
          <w:color w:val="000000"/>
          <w:kern w:val="0"/>
          <w:szCs w:val="22"/>
          <w:lang w:bidi="ar-SA"/>
        </w:rPr>
      </w:pPr>
      <w:r>
        <w:rPr>
          <w:rFonts w:cs="Arial"/>
          <w:color w:val="000000"/>
          <w:kern w:val="0"/>
          <w:szCs w:val="22"/>
          <w:lang w:bidi="ar-SA"/>
        </w:rPr>
        <w:t xml:space="preserve">Jedná se o početně největší a jednu z nejdůležitějších cílových skupin. Nepodílí se přímo na realizaci (operačního) programu, ale je konečným uživatelem pomoci z evropských fondů. Informace doručené této cílové skupině utváří všeobecné povědomí a postoje občanů ČR vůči evropským fondům a problematice EU obecně a tím napomáhají zvyšovat její váhu v rámci národních politik. Informace určené pro tuto cílovou skupinu jsou obecnějšího charakteru, zaměřené na pozitivní sdělení o přínosech evropských fondů a kohezní politiky s důrazem na společensky přidanou hodnotu a praktické dopady nástrojů kohezní politiky v každodenním životě. Nejvyužívanějšími komunikačními nástroji budující povědomí široké veřejnosti o strukturálních fondech budou zejména masmédia, </w:t>
      </w:r>
      <w:r w:rsidR="00F56D49">
        <w:rPr>
          <w:rFonts w:cs="Arial"/>
          <w:color w:val="000000"/>
          <w:kern w:val="0"/>
          <w:szCs w:val="22"/>
          <w:lang w:bidi="ar-SA"/>
        </w:rPr>
        <w:t>video a radiové spoty</w:t>
      </w:r>
      <w:r>
        <w:rPr>
          <w:rFonts w:cs="Arial"/>
          <w:color w:val="000000"/>
          <w:kern w:val="0"/>
          <w:szCs w:val="22"/>
          <w:lang w:bidi="ar-SA"/>
        </w:rPr>
        <w:t>, články v tisku, webové stránky a exteriérová média jako billboardy, reklama v dopravních prostředcích, publikace apod</w:t>
      </w:r>
      <w:r>
        <w:rPr>
          <w:rFonts w:cs="Arial"/>
          <w:b/>
          <w:bCs/>
          <w:color w:val="000000"/>
          <w:kern w:val="0"/>
          <w:szCs w:val="22"/>
          <w:lang w:bidi="ar-SA"/>
        </w:rPr>
        <w:t xml:space="preserve">. </w:t>
      </w:r>
    </w:p>
    <w:p w14:paraId="71E1059E" w14:textId="77777777" w:rsidR="007A65CE" w:rsidRDefault="007A65CE">
      <w:pPr>
        <w:widowControl/>
        <w:suppressAutoHyphens w:val="0"/>
        <w:autoSpaceDE w:val="0"/>
        <w:adjustRightInd w:val="0"/>
        <w:spacing w:line="276" w:lineRule="auto"/>
        <w:textAlignment w:val="auto"/>
        <w:rPr>
          <w:rFonts w:cs="Arial"/>
          <w:kern w:val="0"/>
          <w:lang w:bidi="ar-SA"/>
        </w:rPr>
      </w:pPr>
    </w:p>
    <w:p w14:paraId="60A16D4A" w14:textId="77777777" w:rsidR="007A65CE" w:rsidRDefault="001E3D86">
      <w:pPr>
        <w:widowControl/>
        <w:suppressAutoHyphens w:val="0"/>
        <w:autoSpaceDE w:val="0"/>
        <w:adjustRightInd w:val="0"/>
        <w:spacing w:line="276" w:lineRule="auto"/>
        <w:jc w:val="both"/>
        <w:textAlignment w:val="auto"/>
        <w:rPr>
          <w:rFonts w:cs="Arial"/>
          <w:b/>
          <w:bCs/>
          <w:kern w:val="0"/>
          <w:szCs w:val="22"/>
          <w:lang w:bidi="ar-SA"/>
        </w:rPr>
      </w:pPr>
      <w:r>
        <w:rPr>
          <w:rFonts w:cs="Arial"/>
          <w:b/>
          <w:bCs/>
          <w:kern w:val="0"/>
          <w:szCs w:val="22"/>
          <w:lang w:bidi="ar-SA"/>
        </w:rPr>
        <w:t xml:space="preserve">Děti a mládež </w:t>
      </w:r>
    </w:p>
    <w:p w14:paraId="2BEAA97E"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kern w:val="0"/>
          <w:szCs w:val="22"/>
          <w:lang w:bidi="ar-SA"/>
        </w:rPr>
        <w:t xml:space="preserve">Důležitá a početně velká cílová skupina, pro kterou je určena pomoc z evropských fondů. Cílem je informovat tuto cílovou skupinu o možnostech a projektech, které jsou pro ni určeny, jako jsou možnosti v oblasti vzdělání, zábavní a vzdělávací centra, sportovní areály, vznik a údržba kulturních památek a dalších atrakcí z oblasti turistického ruchu apod. Tato cílová skupina vyžaduje zcela specifickou, kreativní a zejména atraktivní formu komunikace jako jsou např. hry, soutěže apod. </w:t>
      </w:r>
    </w:p>
    <w:p w14:paraId="6475190B" w14:textId="77777777" w:rsidR="007A65CE" w:rsidRDefault="007A65CE">
      <w:pPr>
        <w:widowControl/>
        <w:suppressAutoHyphens w:val="0"/>
        <w:autoSpaceDE w:val="0"/>
        <w:adjustRightInd w:val="0"/>
        <w:spacing w:line="276" w:lineRule="auto"/>
        <w:jc w:val="both"/>
        <w:textAlignment w:val="auto"/>
        <w:rPr>
          <w:rFonts w:cs="Arial"/>
          <w:kern w:val="0"/>
          <w:szCs w:val="22"/>
          <w:lang w:bidi="ar-SA"/>
        </w:rPr>
      </w:pPr>
    </w:p>
    <w:p w14:paraId="7B4EA5C4"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b/>
          <w:bCs/>
          <w:kern w:val="0"/>
          <w:szCs w:val="22"/>
          <w:lang w:bidi="ar-SA"/>
        </w:rPr>
        <w:t xml:space="preserve">Osoby se zdravotním postižením </w:t>
      </w:r>
    </w:p>
    <w:p w14:paraId="133A4A30"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kern w:val="0"/>
          <w:szCs w:val="22"/>
          <w:lang w:bidi="ar-SA"/>
        </w:rPr>
        <w:t xml:space="preserve">Tato cílová skupina zahrnuje osoby se specifickými potřebami dle druhu zdravotního postižení. Zástupci této skupiny tvoří především konečné příjemce podpory z fondů EU. Důležité je tuto cílovou skupinu informovat o možnostech a příležitostech, které jim nabízí realizace projektů zaměřených na osoby se zdravotním postižením. Je nutné přizpůsobit formu sdělení a médium specifikům různých druhů postižení a důsledně odstraňovat bariéry v přístupu k informacím prezentovaným prostřednictvím internetu, multimediálních nástrojů apod. – viz např. video s titulky pro neslyšící, audio nahrávky pro nevidomé, dodržování pravidel přístupnosti pro webové stránky. Zároveň je také nezbytné spolupracovat s odbornými a profesními organizacemi, které se touto cílovou skupinou zabývají a které dále umožní šíření informací. </w:t>
      </w:r>
    </w:p>
    <w:p w14:paraId="3E3CE230" w14:textId="77777777" w:rsidR="007A65CE" w:rsidRDefault="007A65CE">
      <w:pPr>
        <w:widowControl/>
        <w:suppressAutoHyphens w:val="0"/>
        <w:autoSpaceDE w:val="0"/>
        <w:adjustRightInd w:val="0"/>
        <w:spacing w:line="276" w:lineRule="auto"/>
        <w:jc w:val="both"/>
        <w:textAlignment w:val="auto"/>
        <w:rPr>
          <w:rFonts w:cs="Arial"/>
          <w:kern w:val="0"/>
          <w:szCs w:val="22"/>
          <w:lang w:bidi="ar-SA"/>
        </w:rPr>
      </w:pPr>
    </w:p>
    <w:p w14:paraId="40BE219B" w14:textId="77777777" w:rsidR="007A65CE" w:rsidRDefault="001E3D86">
      <w:pPr>
        <w:pStyle w:val="Nadpis2"/>
      </w:pPr>
      <w:r>
        <w:t xml:space="preserve">5. 2. Cílové skupiny OP </w:t>
      </w:r>
    </w:p>
    <w:p w14:paraId="591C0CCD"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b/>
          <w:bCs/>
          <w:kern w:val="0"/>
          <w:szCs w:val="22"/>
          <w:lang w:bidi="ar-SA"/>
        </w:rPr>
        <w:t xml:space="preserve">Žadatelé </w:t>
      </w:r>
    </w:p>
    <w:p w14:paraId="2423F7FB" w14:textId="11D84159"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kern w:val="0"/>
          <w:szCs w:val="22"/>
          <w:lang w:bidi="ar-SA"/>
        </w:rPr>
        <w:t>Zástupci této skupiny jsou subjekty, které odpovídají definici oprávněného žadatele ucházet se o podporu z OP a předkládají svou projektovou žádost k hodnocení za účelem získání podpory z fondů EU. Jedná se o subjekty, které mají zájem o realizaci projektů. V tomto ohledu je nutné jim včas poskytnout relevantní informace k předkládání a realizaci projektů a metodickou podporu. Komunikační nástroje pro tuto skupinu jsou především příručky pro žadatele a další typy publikací či odborné semináře zaměřující se na přípravu projektů. Jako médium slouží především webové stránky www.penizeproprahu.cz, využít je ale možné i řadu dalších nástrojů včetně přímé komunikace.</w:t>
      </w:r>
      <w:r w:rsidR="00F56D49">
        <w:rPr>
          <w:rFonts w:cs="Arial"/>
          <w:kern w:val="0"/>
          <w:szCs w:val="22"/>
          <w:lang w:bidi="ar-SA"/>
        </w:rPr>
        <w:t xml:space="preserve"> </w:t>
      </w:r>
    </w:p>
    <w:p w14:paraId="12ED140E" w14:textId="77777777" w:rsidR="007A65CE" w:rsidRDefault="007A65CE">
      <w:pPr>
        <w:widowControl/>
        <w:suppressAutoHyphens w:val="0"/>
        <w:autoSpaceDE w:val="0"/>
        <w:adjustRightInd w:val="0"/>
        <w:spacing w:line="276" w:lineRule="auto"/>
        <w:jc w:val="both"/>
        <w:textAlignment w:val="auto"/>
        <w:rPr>
          <w:rFonts w:cs="Arial"/>
          <w:kern w:val="0"/>
          <w:szCs w:val="22"/>
          <w:lang w:bidi="ar-SA"/>
        </w:rPr>
      </w:pPr>
    </w:p>
    <w:p w14:paraId="2C271595" w14:textId="77777777" w:rsidR="007A65CE" w:rsidRDefault="001E3D86">
      <w:pPr>
        <w:widowControl/>
        <w:suppressAutoHyphens w:val="0"/>
        <w:autoSpaceDE w:val="0"/>
        <w:adjustRightInd w:val="0"/>
        <w:spacing w:line="276" w:lineRule="auto"/>
        <w:jc w:val="both"/>
        <w:textAlignment w:val="auto"/>
        <w:rPr>
          <w:lang w:bidi="ar-SA"/>
        </w:rPr>
      </w:pPr>
      <w:r>
        <w:rPr>
          <w:rFonts w:cs="Arial"/>
          <w:b/>
          <w:bCs/>
          <w:kern w:val="0"/>
          <w:szCs w:val="22"/>
          <w:lang w:bidi="ar-SA"/>
        </w:rPr>
        <w:t xml:space="preserve">Příjemci </w:t>
      </w:r>
    </w:p>
    <w:p w14:paraId="7273CD51"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kern w:val="0"/>
          <w:szCs w:val="22"/>
          <w:lang w:bidi="ar-SA"/>
        </w:rPr>
        <w:t xml:space="preserve">Cílová skupina příjemci je mimořádně významná cílová skupina komunikace, která má svůj původ v cílové skupině žadatelů, kteří již mají odborné povědomí o přípravě a realizaci projektů. Pro tuto cílovou skupinu bude třeba volit i nástroje umožňující aktivní obousměrnou komunikaci a individuální přístup. Hloubku sdělení s odpovídající intenzitou budou mít různé typy metodik, příruček a průvodců podporou, webové stránky, přímá komunikace apod. </w:t>
      </w:r>
    </w:p>
    <w:p w14:paraId="5F98949C" w14:textId="77777777" w:rsidR="007A65CE" w:rsidRDefault="007A65CE">
      <w:pPr>
        <w:widowControl/>
        <w:suppressAutoHyphens w:val="0"/>
        <w:autoSpaceDE w:val="0"/>
        <w:adjustRightInd w:val="0"/>
        <w:spacing w:line="276" w:lineRule="auto"/>
        <w:jc w:val="both"/>
        <w:textAlignment w:val="auto"/>
        <w:rPr>
          <w:rFonts w:cs="Arial"/>
          <w:kern w:val="0"/>
          <w:szCs w:val="22"/>
          <w:lang w:bidi="ar-SA"/>
        </w:rPr>
      </w:pPr>
    </w:p>
    <w:p w14:paraId="7B8A0BFF"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b/>
          <w:bCs/>
          <w:kern w:val="0"/>
          <w:szCs w:val="22"/>
          <w:lang w:bidi="ar-SA"/>
        </w:rPr>
        <w:t xml:space="preserve">Potenciální žadatelé </w:t>
      </w:r>
    </w:p>
    <w:p w14:paraId="79FB21FB"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kern w:val="0"/>
          <w:szCs w:val="22"/>
          <w:lang w:bidi="ar-SA"/>
        </w:rPr>
        <w:t>Jedná se o cílovou skupinu, která je definovaná jako oprávněný žadatel/příjemce podpory z OP PPR</w:t>
      </w:r>
      <w:r>
        <w:rPr>
          <w:rFonts w:cs="Arial"/>
          <w:szCs w:val="22"/>
        </w:rPr>
        <w:t>, kterými jsou hlavní město Praha, městské části hl. m. Prahy, organizace zřízené a založené hl. m. Prahou a městskými částmi hl. m. Prahy, organizace pro výzkum, podnikatelské subjekty, nestátní neziskové organizace, profesní a zájmová sdružení, vzdělávací zařízení, Dopravní podnik hl. m. Prahy, Technická správa komunikací hl. m. Prahy, Správa železniční dopravní cesty a ROPID (</w:t>
      </w:r>
      <w:r>
        <w:rPr>
          <w:rStyle w:val="Siln"/>
          <w:rFonts w:cs="Arial"/>
          <w:b w:val="0"/>
          <w:color w:val="131313"/>
          <w:szCs w:val="22"/>
          <w:bdr w:val="none" w:sz="0" w:space="0" w:color="auto" w:frame="1"/>
        </w:rPr>
        <w:t>Regionální organizátor Pražské integrované dopravy)</w:t>
      </w:r>
      <w:r>
        <w:rPr>
          <w:rFonts w:cs="Arial"/>
          <w:b/>
          <w:szCs w:val="22"/>
        </w:rPr>
        <w:t>.</w:t>
      </w:r>
      <w:r>
        <w:rPr>
          <w:rFonts w:cs="Arial"/>
          <w:kern w:val="0"/>
          <w:szCs w:val="22"/>
          <w:lang w:bidi="ar-SA"/>
        </w:rPr>
        <w:t xml:space="preserve"> </w:t>
      </w:r>
    </w:p>
    <w:p w14:paraId="32538D33" w14:textId="0CCC6606" w:rsidR="007A65CE" w:rsidRDefault="008E613E">
      <w:pPr>
        <w:widowControl/>
        <w:suppressAutoHyphens w:val="0"/>
        <w:autoSpaceDE w:val="0"/>
        <w:adjustRightInd w:val="0"/>
        <w:spacing w:line="276" w:lineRule="auto"/>
        <w:jc w:val="both"/>
        <w:textAlignment w:val="auto"/>
        <w:rPr>
          <w:rFonts w:cs="Arial"/>
          <w:kern w:val="0"/>
          <w:szCs w:val="22"/>
          <w:lang w:bidi="ar-SA"/>
        </w:rPr>
      </w:pPr>
      <w:r>
        <w:rPr>
          <w:rFonts w:cs="Arial"/>
          <w:kern w:val="0"/>
          <w:szCs w:val="22"/>
          <w:lang w:bidi="ar-SA"/>
        </w:rPr>
        <w:t xml:space="preserve">Cílení na tuto skupinu už bude pouze okrajové, vzhledem k tomu, že jsou </w:t>
      </w:r>
      <w:r w:rsidR="00F56D49">
        <w:rPr>
          <w:rFonts w:cs="Arial"/>
          <w:kern w:val="0"/>
          <w:szCs w:val="22"/>
          <w:lang w:bidi="ar-SA"/>
        </w:rPr>
        <w:t xml:space="preserve">otevřeny </w:t>
      </w:r>
      <w:r>
        <w:rPr>
          <w:rFonts w:cs="Arial"/>
          <w:kern w:val="0"/>
          <w:szCs w:val="22"/>
          <w:lang w:bidi="ar-SA"/>
        </w:rPr>
        <w:t>poslední výzvy</w:t>
      </w:r>
      <w:r w:rsidR="00F56D49">
        <w:rPr>
          <w:rFonts w:cs="Arial"/>
          <w:kern w:val="0"/>
          <w:szCs w:val="22"/>
          <w:lang w:bidi="ar-SA"/>
        </w:rPr>
        <w:t xml:space="preserve"> a příjem žádostí bude v roce 2022 </w:t>
      </w:r>
      <w:r w:rsidR="00DF7397">
        <w:rPr>
          <w:rFonts w:cs="Arial"/>
          <w:kern w:val="0"/>
          <w:szCs w:val="22"/>
          <w:lang w:bidi="ar-SA"/>
        </w:rPr>
        <w:t xml:space="preserve">pravděpodobně </w:t>
      </w:r>
      <w:r w:rsidR="00F56D49">
        <w:rPr>
          <w:rFonts w:cs="Arial"/>
          <w:kern w:val="0"/>
          <w:szCs w:val="22"/>
          <w:lang w:bidi="ar-SA"/>
        </w:rPr>
        <w:t>ukončen</w:t>
      </w:r>
      <w:r>
        <w:rPr>
          <w:rFonts w:cs="Arial"/>
          <w:kern w:val="0"/>
          <w:szCs w:val="22"/>
          <w:lang w:bidi="ar-SA"/>
        </w:rPr>
        <w:t>. V rámci této skupiny budou spíše komunikovány finanční nástroje jako alternativní nástroj k dotačnímu titulu.</w:t>
      </w:r>
      <w:r w:rsidR="001E3D86">
        <w:rPr>
          <w:rFonts w:cs="Arial"/>
          <w:kern w:val="0"/>
          <w:szCs w:val="22"/>
          <w:lang w:bidi="ar-SA"/>
        </w:rPr>
        <w:t xml:space="preserve"> Informace pro tuto cílovou skupinu jsou již více odborného charakteru a zapojují specifika operačního programu. Vhodné komunikační nástroje jsou obdobné jako v případě široké veřejnosti. </w:t>
      </w:r>
    </w:p>
    <w:p w14:paraId="4A5CB079" w14:textId="77777777" w:rsidR="007A65CE" w:rsidRDefault="007A65CE">
      <w:pPr>
        <w:widowControl/>
        <w:suppressAutoHyphens w:val="0"/>
        <w:autoSpaceDE w:val="0"/>
        <w:adjustRightInd w:val="0"/>
        <w:spacing w:line="276" w:lineRule="auto"/>
        <w:jc w:val="both"/>
        <w:textAlignment w:val="auto"/>
        <w:rPr>
          <w:rFonts w:cs="Arial"/>
          <w:kern w:val="0"/>
          <w:szCs w:val="22"/>
          <w:lang w:bidi="ar-SA"/>
        </w:rPr>
      </w:pPr>
    </w:p>
    <w:p w14:paraId="60EAEEB7"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b/>
          <w:bCs/>
          <w:kern w:val="0"/>
          <w:szCs w:val="22"/>
          <w:lang w:bidi="ar-SA"/>
        </w:rPr>
        <w:t xml:space="preserve">Potenciální a koneční uživatelé pomoci (zrealizovaných projektů) </w:t>
      </w:r>
    </w:p>
    <w:p w14:paraId="2FD4DDBD" w14:textId="3658BD51"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kern w:val="0"/>
          <w:szCs w:val="22"/>
          <w:lang w:bidi="ar-SA"/>
        </w:rPr>
        <w:t xml:space="preserve">Tato cílová skupina má svůj původ v cílové skupině široká veřejnost a je dále segmentována podle účelu realizovaných projektů. Ti, pro koho jsou konkrétní projekty určeny, se poté stávají konečnými uživateli pomoci. Tuto skupinu je důležité informovat o realizovaných projektech, které jsou pro ni určeny, a všeobecně pak o přínosech a úspěších realizace politiky hospodářské a sociální soudržnosti. Pro komunikaci s tou cílovou skupinou lze využít širokou škálu nástrojů, především pak masová média. </w:t>
      </w:r>
    </w:p>
    <w:p w14:paraId="0563A1B3" w14:textId="3BE17E8F" w:rsidR="00D63717" w:rsidRDefault="00D63717">
      <w:pPr>
        <w:widowControl/>
        <w:suppressAutoHyphens w:val="0"/>
        <w:autoSpaceDE w:val="0"/>
        <w:adjustRightInd w:val="0"/>
        <w:spacing w:line="276" w:lineRule="auto"/>
        <w:jc w:val="both"/>
        <w:textAlignment w:val="auto"/>
        <w:rPr>
          <w:rFonts w:cs="Arial"/>
          <w:kern w:val="0"/>
          <w:szCs w:val="22"/>
          <w:lang w:bidi="ar-SA"/>
        </w:rPr>
      </w:pPr>
    </w:p>
    <w:p w14:paraId="54C116B4" w14:textId="77777777" w:rsidR="00D63717" w:rsidRDefault="00D63717">
      <w:pPr>
        <w:widowControl/>
        <w:suppressAutoHyphens w:val="0"/>
        <w:autoSpaceDE w:val="0"/>
        <w:adjustRightInd w:val="0"/>
        <w:spacing w:line="276" w:lineRule="auto"/>
        <w:jc w:val="both"/>
        <w:textAlignment w:val="auto"/>
        <w:rPr>
          <w:rFonts w:cs="Arial"/>
          <w:kern w:val="0"/>
          <w:szCs w:val="22"/>
          <w:lang w:bidi="ar-SA"/>
        </w:rPr>
      </w:pPr>
    </w:p>
    <w:p w14:paraId="144B6DC9" w14:textId="77777777" w:rsidR="007A65CE" w:rsidRDefault="007A65CE">
      <w:pPr>
        <w:widowControl/>
        <w:suppressAutoHyphens w:val="0"/>
        <w:autoSpaceDE w:val="0"/>
        <w:adjustRightInd w:val="0"/>
        <w:spacing w:line="276" w:lineRule="auto"/>
        <w:jc w:val="both"/>
        <w:textAlignment w:val="auto"/>
        <w:rPr>
          <w:rFonts w:cs="Arial"/>
          <w:kern w:val="0"/>
          <w:szCs w:val="22"/>
          <w:lang w:bidi="ar-SA"/>
        </w:rPr>
      </w:pPr>
    </w:p>
    <w:p w14:paraId="2CBF6E7E" w14:textId="77777777" w:rsidR="007A65CE" w:rsidRDefault="001E3D86">
      <w:pPr>
        <w:pStyle w:val="Nadpis2"/>
      </w:pPr>
      <w:r>
        <w:t xml:space="preserve">5. 3. Odborná veřejnost </w:t>
      </w:r>
    </w:p>
    <w:p w14:paraId="46FEB3A3"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b/>
          <w:bCs/>
          <w:kern w:val="0"/>
          <w:szCs w:val="22"/>
          <w:lang w:bidi="ar-SA"/>
        </w:rPr>
        <w:t xml:space="preserve">Evropská komise </w:t>
      </w:r>
    </w:p>
    <w:p w14:paraId="343E4237"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kern w:val="0"/>
          <w:szCs w:val="22"/>
          <w:lang w:bidi="ar-SA"/>
        </w:rPr>
        <w:t xml:space="preserve">Je nadnárodní orgán Evropské unie, nezávislý na členských státech a hájící zájmy Unie. Jako taková připravuje předpisy pro realizaci kohezní politiky a má dohled nad její realizací. Jako nadřízený orgán vyžaduje pravidelné informování v předepsané struktuře pomocí pravidelných zpráv a evaluací. Důležitou roli hraje také setkávání s výkonnými představiteli členského státu. Obousměrně se předávají informace o výsledcích realizace politiky hospodářské a sociální soudržnosti potřebné k vyhodnocování jejího provádění. Zdroji informací mohou být i akce spadající do přímé komunikace, webové stránky apod. </w:t>
      </w:r>
    </w:p>
    <w:p w14:paraId="537F1531" w14:textId="77777777" w:rsidR="007A65CE" w:rsidRDefault="007A65CE">
      <w:pPr>
        <w:widowControl/>
        <w:suppressAutoHyphens w:val="0"/>
        <w:autoSpaceDE w:val="0"/>
        <w:adjustRightInd w:val="0"/>
        <w:spacing w:line="276" w:lineRule="auto"/>
        <w:jc w:val="both"/>
        <w:textAlignment w:val="auto"/>
        <w:rPr>
          <w:rFonts w:cs="Arial"/>
          <w:kern w:val="0"/>
          <w:szCs w:val="22"/>
          <w:lang w:bidi="ar-SA"/>
        </w:rPr>
      </w:pPr>
    </w:p>
    <w:p w14:paraId="4D5CD124"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b/>
          <w:bCs/>
          <w:kern w:val="0"/>
          <w:szCs w:val="22"/>
          <w:lang w:bidi="ar-SA"/>
        </w:rPr>
        <w:t xml:space="preserve">Monitorovací výbor </w:t>
      </w:r>
    </w:p>
    <w:p w14:paraId="7CD031D5"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kern w:val="0"/>
          <w:szCs w:val="22"/>
          <w:lang w:bidi="ar-SA"/>
        </w:rPr>
        <w:t xml:space="preserve">Operačního program Praha – pól růstu ČR má, tak jako každý OP, svůj monitorovací výbor (MV). MV je odpovědný za sledování poskytované pomoci, schvaluje návrhy na změnu OP PPR. Schvaluje kritéria, podle kterých jsou vybírány projekty k realizaci. Členy MV jsou zástupci příslušných řídicích a koordinačních subjektů a partnerů. Komunikace probíhá především na pravidelných jednáních. Zdroji informací mohou být i webové stránky apod. </w:t>
      </w:r>
    </w:p>
    <w:p w14:paraId="5A14BDD3" w14:textId="77777777" w:rsidR="007A65CE" w:rsidRDefault="007A65CE">
      <w:pPr>
        <w:widowControl/>
        <w:suppressAutoHyphens w:val="0"/>
        <w:autoSpaceDE w:val="0"/>
        <w:adjustRightInd w:val="0"/>
        <w:spacing w:line="276" w:lineRule="auto"/>
        <w:jc w:val="both"/>
        <w:textAlignment w:val="auto"/>
        <w:rPr>
          <w:rFonts w:cs="Arial"/>
          <w:bCs/>
          <w:kern w:val="0"/>
          <w:szCs w:val="22"/>
          <w:lang w:bidi="ar-SA"/>
        </w:rPr>
      </w:pPr>
    </w:p>
    <w:p w14:paraId="68C334D2"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b/>
          <w:bCs/>
          <w:kern w:val="0"/>
          <w:szCs w:val="22"/>
          <w:lang w:bidi="ar-SA"/>
        </w:rPr>
        <w:t>Pracovní skupina pro informování a publicitu ESIF 2014-2020</w:t>
      </w:r>
    </w:p>
    <w:p w14:paraId="23CE4F15"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kern w:val="0"/>
          <w:szCs w:val="22"/>
          <w:lang w:bidi="ar-SA"/>
        </w:rPr>
        <w:t xml:space="preserve">Pracovní skupina sdružuje zástupce jednotlivých OP a zaměřuje se na podporu realizace společných komunikačních aktivit. Zároveň je také poradním orgánem. Komunikace s touto cílovou skupinou probíhá pomocí pravidelných jednání a důležitou roli hraje tajemník PS, který informuje jednotlivé členy. Dalšími komunikačními nástroji jsou také metodické pokyny nebo odborné semináře. </w:t>
      </w:r>
    </w:p>
    <w:p w14:paraId="3CBC9698" w14:textId="77777777" w:rsidR="007A65CE" w:rsidRDefault="007A65CE">
      <w:pPr>
        <w:widowControl/>
        <w:suppressAutoHyphens w:val="0"/>
        <w:autoSpaceDE w:val="0"/>
        <w:adjustRightInd w:val="0"/>
        <w:spacing w:line="276" w:lineRule="auto"/>
        <w:jc w:val="both"/>
        <w:textAlignment w:val="auto"/>
        <w:rPr>
          <w:rFonts w:cs="Arial"/>
          <w:kern w:val="0"/>
          <w:szCs w:val="22"/>
          <w:lang w:bidi="ar-SA"/>
        </w:rPr>
      </w:pPr>
    </w:p>
    <w:p w14:paraId="29EA2760"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b/>
          <w:bCs/>
          <w:kern w:val="0"/>
          <w:szCs w:val="22"/>
          <w:lang w:bidi="ar-SA"/>
        </w:rPr>
        <w:t xml:space="preserve">Ostatní subjekty zapojené do implementace </w:t>
      </w:r>
    </w:p>
    <w:p w14:paraId="16F565C5"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kern w:val="0"/>
          <w:szCs w:val="22"/>
          <w:lang w:bidi="ar-SA"/>
        </w:rPr>
        <w:t xml:space="preserve">Další subjekty zapojené do implementace jsou např. platební a certifikační orgán, auditní orgán nebo dodavatelé ve výběrovém řízení pro realizované projekty. Komunikují se především vysoce odborné informace potřebné k úspěšné realizaci projektů a k informování dalších zapojených subjektů. Využívány jsou webové stránky, různé typy dokumentů a publikací, přímá komunikace apod. </w:t>
      </w:r>
    </w:p>
    <w:p w14:paraId="5F4DEC83" w14:textId="77777777" w:rsidR="007A65CE" w:rsidRDefault="007A65CE">
      <w:pPr>
        <w:widowControl/>
        <w:suppressAutoHyphens w:val="0"/>
        <w:autoSpaceDE w:val="0"/>
        <w:adjustRightInd w:val="0"/>
        <w:spacing w:line="276" w:lineRule="auto"/>
        <w:jc w:val="both"/>
        <w:textAlignment w:val="auto"/>
        <w:rPr>
          <w:rFonts w:cs="Arial"/>
          <w:kern w:val="0"/>
          <w:szCs w:val="22"/>
          <w:lang w:bidi="ar-SA"/>
        </w:rPr>
      </w:pPr>
    </w:p>
    <w:p w14:paraId="4B775566"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b/>
          <w:bCs/>
          <w:kern w:val="0"/>
          <w:szCs w:val="22"/>
          <w:lang w:bidi="ar-SA"/>
        </w:rPr>
        <w:t xml:space="preserve">Hospodářští a sociální partneři (obchodní asociace, nevládní neziskové organizace, organizace zastupující podnikatele ad.) </w:t>
      </w:r>
    </w:p>
    <w:p w14:paraId="60881167" w14:textId="77777777" w:rsidR="00190358" w:rsidRDefault="001E3D86" w:rsidP="00190358">
      <w:pPr>
        <w:widowControl/>
        <w:suppressAutoHyphens w:val="0"/>
        <w:autoSpaceDE w:val="0"/>
        <w:adjustRightInd w:val="0"/>
        <w:spacing w:line="276" w:lineRule="auto"/>
        <w:jc w:val="both"/>
        <w:textAlignment w:val="auto"/>
        <w:rPr>
          <w:rFonts w:cs="Arial"/>
          <w:kern w:val="0"/>
          <w:szCs w:val="22"/>
          <w:lang w:bidi="ar-SA"/>
        </w:rPr>
      </w:pPr>
      <w:r>
        <w:rPr>
          <w:rFonts w:cs="Arial"/>
          <w:kern w:val="0"/>
          <w:szCs w:val="22"/>
          <w:lang w:bidi="ar-SA"/>
        </w:rPr>
        <w:t xml:space="preserve">Tato cílová skupina svým charakterem spadá do odborné veřejnosti a její jednotliví zástupci v rámci své odborné specializace mohou významně podpořit potenciální žadatele, díky znalosti prostředí, ve kterém se pohybují, a následně také úspěšnou realizaci projektů. Této skupině je vhodné poskytnout informace odborného charakteru se zohledněním specializovaného zaměření jednotlivých zástupců této cílové skupiny. Jako vhodné nástroje lze zvolit odborné semináře a konference nebo odborné publikace, přímou komunikaci apod. </w:t>
      </w:r>
    </w:p>
    <w:p w14:paraId="16368C69" w14:textId="77777777" w:rsidR="00190358" w:rsidRDefault="00190358" w:rsidP="00190358">
      <w:pPr>
        <w:widowControl/>
        <w:suppressAutoHyphens w:val="0"/>
        <w:autoSpaceDE w:val="0"/>
        <w:adjustRightInd w:val="0"/>
        <w:spacing w:line="276" w:lineRule="auto"/>
        <w:jc w:val="both"/>
        <w:textAlignment w:val="auto"/>
        <w:rPr>
          <w:rFonts w:cs="Arial"/>
          <w:kern w:val="0"/>
          <w:szCs w:val="22"/>
          <w:lang w:bidi="ar-SA"/>
        </w:rPr>
      </w:pPr>
    </w:p>
    <w:p w14:paraId="0406551B"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b/>
          <w:bCs/>
          <w:kern w:val="0"/>
          <w:szCs w:val="22"/>
          <w:lang w:bidi="ar-SA"/>
        </w:rPr>
        <w:t xml:space="preserve">Informační centra </w:t>
      </w:r>
    </w:p>
    <w:p w14:paraId="01FB987F"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kern w:val="0"/>
          <w:szCs w:val="22"/>
          <w:lang w:bidi="ar-SA"/>
        </w:rPr>
        <w:t xml:space="preserve">Cílová skupina představuje právně a organizačně uspořádaná pracoviště, jejichž hlavním posláním je poskytovat všeobecné informace o Evropské unii a zabývat se jejich rozšiřováním (Eurocentra, Europe Direct). Cílem je této skupině poskytnout odborné informace vhodné k budování všeobecného povědomí o problematice fondů EU v řadách široké veřejnosti a zároveň poskytnout pracovníkům těchto center dostatek odborných informací pro jejich práci. Mezi hlavní komunikační nástroje lze zařadit jednání a koordinační schůzky, odborné vzdělávání, poskytování propagačních materiálů atd. </w:t>
      </w:r>
    </w:p>
    <w:p w14:paraId="2C15EFA5" w14:textId="77777777" w:rsidR="007A65CE" w:rsidRDefault="007A65CE">
      <w:pPr>
        <w:widowControl/>
        <w:suppressAutoHyphens w:val="0"/>
        <w:autoSpaceDE w:val="0"/>
        <w:adjustRightInd w:val="0"/>
        <w:spacing w:line="276" w:lineRule="auto"/>
        <w:jc w:val="both"/>
        <w:textAlignment w:val="auto"/>
        <w:rPr>
          <w:rFonts w:cs="Arial"/>
          <w:kern w:val="0"/>
          <w:szCs w:val="22"/>
          <w:lang w:bidi="ar-SA"/>
        </w:rPr>
      </w:pPr>
    </w:p>
    <w:p w14:paraId="60974690"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b/>
          <w:bCs/>
          <w:kern w:val="0"/>
          <w:szCs w:val="22"/>
          <w:lang w:bidi="ar-SA"/>
        </w:rPr>
        <w:t xml:space="preserve">Politická reprezentace </w:t>
      </w:r>
    </w:p>
    <w:p w14:paraId="267AE6F1"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kern w:val="0"/>
          <w:szCs w:val="22"/>
          <w:lang w:bidi="ar-SA"/>
        </w:rPr>
        <w:t xml:space="preserve">Tato cílová skupina představuje zástupce politických stran, kteří byli zvoleni širokou veřejností k politické reprezentaci daného státu nebo regionu. Zástupci této skupiny mají velký vliv na utváření povědomí široké veřejnosti o realizaci politiky hospodářské a sociální soudržnosti. Zástupci této skupiny mohou zásadně ovlivnit prostředí, v němž OP PPR funguje. Této skupině je nutné poskytnout jednak odborné informace, ale také ji informovat o přínosech a úspěších realizace kohezní politiky. Jako vhodný komunikační nástroj lze využít odborné publikace, pracovní skupiny, konference a besedy apod. </w:t>
      </w:r>
    </w:p>
    <w:p w14:paraId="53FA8337" w14:textId="77777777" w:rsidR="007A65CE" w:rsidRDefault="007A65CE">
      <w:pPr>
        <w:widowControl/>
        <w:suppressAutoHyphens w:val="0"/>
        <w:autoSpaceDE w:val="0"/>
        <w:adjustRightInd w:val="0"/>
        <w:spacing w:line="276" w:lineRule="auto"/>
        <w:jc w:val="both"/>
        <w:textAlignment w:val="auto"/>
        <w:rPr>
          <w:rFonts w:cs="Arial"/>
          <w:kern w:val="0"/>
          <w:szCs w:val="22"/>
          <w:lang w:bidi="ar-SA"/>
        </w:rPr>
      </w:pPr>
    </w:p>
    <w:p w14:paraId="4C88C2C0"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b/>
          <w:bCs/>
          <w:kern w:val="0"/>
          <w:szCs w:val="22"/>
          <w:lang w:bidi="ar-SA"/>
        </w:rPr>
        <w:t xml:space="preserve">Regionální a místní orgány státní správy a samosprávy </w:t>
      </w:r>
    </w:p>
    <w:p w14:paraId="35A41D90"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kern w:val="0"/>
          <w:szCs w:val="22"/>
          <w:lang w:bidi="ar-SA"/>
        </w:rPr>
        <w:t xml:space="preserve">Tato cílová skupina představuje zástupce státních orgánů na regionální úrovni a zástupce místních samospráv. V této skupině se nachází také velký okruh potenciálních žadatelů a následně příjemců podpory. Její zástupci se proto aktivně zajímají o možnosti podpory z fondů EU. Komunikace zde tedy funguje obousměrně. Z tohoto důvodu má tato cílová skupina velký vliv na úspěšnou realizaci projektů a šíření informací o možnostech a výsledcích realizovaných projektů směrem k široké veřejnosti. Mimo poskytování odborných informací různou formou je dobré se u této skupiny zaměřit také na poskytování metodické podpory (příručky, semináře, konference). </w:t>
      </w:r>
    </w:p>
    <w:p w14:paraId="740EE0AC" w14:textId="77777777" w:rsidR="007A65CE" w:rsidRDefault="007A65CE">
      <w:pPr>
        <w:widowControl/>
        <w:suppressAutoHyphens w:val="0"/>
        <w:autoSpaceDE w:val="0"/>
        <w:adjustRightInd w:val="0"/>
        <w:spacing w:line="276" w:lineRule="auto"/>
        <w:jc w:val="both"/>
        <w:textAlignment w:val="auto"/>
        <w:rPr>
          <w:rFonts w:cs="Arial"/>
          <w:kern w:val="0"/>
          <w:szCs w:val="22"/>
          <w:lang w:bidi="ar-SA"/>
        </w:rPr>
      </w:pPr>
    </w:p>
    <w:p w14:paraId="79CE0BA2" w14:textId="77777777" w:rsidR="007A65CE" w:rsidRDefault="001E3D86">
      <w:pPr>
        <w:pStyle w:val="Nadpis2"/>
      </w:pPr>
      <w:r>
        <w:t xml:space="preserve">5. 4. Média </w:t>
      </w:r>
    </w:p>
    <w:p w14:paraId="70A14E71" w14:textId="77777777" w:rsidR="007A65CE" w:rsidRDefault="001E3D86">
      <w:pPr>
        <w:widowControl/>
        <w:suppressAutoHyphens w:val="0"/>
        <w:autoSpaceDE w:val="0"/>
        <w:adjustRightInd w:val="0"/>
        <w:spacing w:line="276" w:lineRule="auto"/>
        <w:jc w:val="both"/>
        <w:textAlignment w:val="auto"/>
        <w:rPr>
          <w:rFonts w:cs="Arial"/>
          <w:kern w:val="0"/>
          <w:szCs w:val="22"/>
          <w:lang w:bidi="ar-SA"/>
        </w:rPr>
      </w:pPr>
      <w:r>
        <w:rPr>
          <w:rFonts w:cs="Arial"/>
          <w:kern w:val="0"/>
          <w:szCs w:val="22"/>
          <w:lang w:bidi="ar-SA"/>
        </w:rPr>
        <w:t xml:space="preserve">Tato cílová skupina představuje především zástupce masových komunikačních médií (rozhlas, televize, tisk, internet), jejichž posláním je umožnit přenos sdělení od zdroje k příjemci. Její vliv je klíčový na utváření povědomí o OP PPR především u široké veřejnosti, ale také u tvůrců veřejného mínění a osob s rozhodovacími pravomocemi ve veřejném sektoru. Je velmi náročná na kvalitu poskytovaných informací ve smyslu popisu konkrétních přínosů OP PPR na každodenní život občanů, úspěšně realizovaných projektů a konkrétních osobností spojených s čerpáním dotací. Vyžaduje jednoduchou, srozumitelnou a včasnou informaci. Vedle klasických nástrojů komunikace (např. tiskové zprávy a konference, PR komunikace) je důležité dlouhodobé budování informačních vazeb a proaktivní přístup ve spolupráci s tiskovými odbory institucí administrujících fondy EU. </w:t>
      </w:r>
    </w:p>
    <w:p w14:paraId="774B4A58" w14:textId="77777777" w:rsidR="007A65CE" w:rsidRDefault="007A65CE">
      <w:pPr>
        <w:widowControl/>
        <w:suppressAutoHyphens w:val="0"/>
        <w:autoSpaceDE w:val="0"/>
        <w:adjustRightInd w:val="0"/>
        <w:spacing w:line="276" w:lineRule="auto"/>
        <w:jc w:val="both"/>
        <w:textAlignment w:val="auto"/>
        <w:rPr>
          <w:rFonts w:cs="Arial"/>
          <w:kern w:val="0"/>
          <w:lang w:bidi="ar-SA"/>
        </w:rPr>
      </w:pPr>
    </w:p>
    <w:p w14:paraId="1E701791" w14:textId="77777777" w:rsidR="007A65CE" w:rsidRDefault="001E3D86">
      <w:pPr>
        <w:pStyle w:val="Standard"/>
        <w:spacing w:after="0"/>
        <w:ind w:firstLine="0"/>
        <w:rPr>
          <w:rFonts w:eastAsia="SimSun" w:cs="Arial"/>
          <w:kern w:val="0"/>
        </w:rPr>
      </w:pPr>
      <w:r>
        <w:rPr>
          <w:rFonts w:eastAsia="SimSun" w:cs="Arial"/>
          <w:kern w:val="0"/>
        </w:rPr>
        <w:t xml:space="preserve">Pro úspěšné doručení sdělení cílovým skupinám je nutné rozlišovat mezi jejich specifickými a reálnými potřebami. Je třeba předat cílovým skupinám </w:t>
      </w:r>
      <w:r>
        <w:rPr>
          <w:rFonts w:eastAsia="SimSun" w:cs="Arial"/>
          <w:b/>
          <w:bCs/>
          <w:kern w:val="0"/>
        </w:rPr>
        <w:t xml:space="preserve">odpovídající sdělení </w:t>
      </w:r>
      <w:r>
        <w:rPr>
          <w:rFonts w:eastAsia="SimSun" w:cs="Arial"/>
          <w:kern w:val="0"/>
        </w:rPr>
        <w:t xml:space="preserve">(rozsah, obsah, míra podrobnosti sdělení apod.), </w:t>
      </w:r>
      <w:r>
        <w:rPr>
          <w:rFonts w:eastAsia="SimSun" w:cs="Arial"/>
          <w:b/>
          <w:bCs/>
          <w:kern w:val="0"/>
        </w:rPr>
        <w:t xml:space="preserve">odpovídajícím způsobem </w:t>
      </w:r>
      <w:r>
        <w:rPr>
          <w:rFonts w:eastAsia="SimSun" w:cs="Arial"/>
          <w:kern w:val="0"/>
        </w:rPr>
        <w:t xml:space="preserve">(forma sdělení, použité komunikační nástroje, načasování, předpokládaná životnost sdělení apod.) a </w:t>
      </w:r>
      <w:r>
        <w:rPr>
          <w:rFonts w:eastAsia="SimSun" w:cs="Arial"/>
          <w:b/>
          <w:bCs/>
          <w:kern w:val="0"/>
        </w:rPr>
        <w:t xml:space="preserve">co možná nejefektivněji </w:t>
      </w:r>
      <w:r>
        <w:rPr>
          <w:rFonts w:eastAsia="SimSun" w:cs="Arial"/>
          <w:kern w:val="0"/>
        </w:rPr>
        <w:t>(účelnost, hospodárnost).</w:t>
      </w:r>
    </w:p>
    <w:p w14:paraId="4D44EA6B" w14:textId="77777777" w:rsidR="007A65CE" w:rsidRDefault="007A65CE">
      <w:pPr>
        <w:pStyle w:val="Standard"/>
        <w:spacing w:after="0"/>
        <w:ind w:firstLine="0"/>
        <w:rPr>
          <w:rFonts w:eastAsia="SimSun" w:cs="Arial"/>
          <w:kern w:val="0"/>
        </w:rPr>
      </w:pPr>
    </w:p>
    <w:p w14:paraId="67E1F56B" w14:textId="77777777" w:rsidR="007A65CE" w:rsidRDefault="001E3D86">
      <w:pPr>
        <w:pStyle w:val="Nadpis1"/>
      </w:pPr>
      <w:bookmarkStart w:id="7" w:name="_Toc54960101"/>
      <w:r w:rsidRPr="00382705">
        <w:t>6. Komunikační nástroje</w:t>
      </w:r>
      <w:bookmarkEnd w:id="7"/>
    </w:p>
    <w:p w14:paraId="6290EEF3" w14:textId="77777777" w:rsidR="007A65CE" w:rsidRDefault="001E3D86">
      <w:pPr>
        <w:pStyle w:val="Nadpis2"/>
      </w:pPr>
      <w:r>
        <w:t>6. 1. Komunikační nástroje z oblasti ATL (tzv. nadlinkové komunikace):</w:t>
      </w:r>
    </w:p>
    <w:p w14:paraId="6D2BBB63" w14:textId="77777777" w:rsidR="007A65CE" w:rsidRDefault="001E3D86">
      <w:pPr>
        <w:pStyle w:val="Standard"/>
        <w:keepNext/>
        <w:spacing w:after="0"/>
        <w:ind w:firstLine="0"/>
        <w:rPr>
          <w:rFonts w:cs="Arial"/>
          <w:b/>
        </w:rPr>
      </w:pPr>
      <w:r>
        <w:rPr>
          <w:rFonts w:cs="Arial"/>
          <w:b/>
        </w:rPr>
        <w:t>On-line komunikace</w:t>
      </w:r>
    </w:p>
    <w:p w14:paraId="41C0C05F" w14:textId="7F64CC4B" w:rsidR="007A65CE" w:rsidRDefault="001E3D86">
      <w:pPr>
        <w:pStyle w:val="Standard"/>
        <w:numPr>
          <w:ilvl w:val="1"/>
          <w:numId w:val="15"/>
        </w:numPr>
      </w:pPr>
      <w:r w:rsidRPr="00CC4A96">
        <w:rPr>
          <w:rFonts w:cs="Arial"/>
          <w:u w:val="single"/>
        </w:rPr>
        <w:t xml:space="preserve">Webový portál </w:t>
      </w:r>
      <w:r>
        <w:rPr>
          <w:rFonts w:cs="Arial"/>
        </w:rPr>
        <w:t xml:space="preserve">na adrese </w:t>
      </w:r>
      <w:hyperlink r:id="rId9" w:history="1">
        <w:r>
          <w:rPr>
            <w:rStyle w:val="Hypertextovodkaz"/>
            <w:rFonts w:cs="Arial"/>
          </w:rPr>
          <w:t>www.penizeproprahu.cz</w:t>
        </w:r>
      </w:hyperlink>
      <w:r>
        <w:rPr>
          <w:rFonts w:cs="Arial"/>
        </w:rPr>
        <w:t xml:space="preserve"> byl spuštěn 6. září 2016</w:t>
      </w:r>
      <w:r w:rsidR="001D416A">
        <w:rPr>
          <w:rFonts w:cs="Arial"/>
        </w:rPr>
        <w:t>.</w:t>
      </w:r>
      <w:r w:rsidR="00785F24">
        <w:rPr>
          <w:rFonts w:cs="Arial"/>
        </w:rPr>
        <w:t xml:space="preserve"> </w:t>
      </w:r>
      <w:r>
        <w:rPr>
          <w:rFonts w:cs="Arial"/>
        </w:rPr>
        <w:t xml:space="preserve">Jeho původní verzi </w:t>
      </w:r>
      <w:r w:rsidR="00AF2180">
        <w:rPr>
          <w:rFonts w:cs="Arial"/>
        </w:rPr>
        <w:t xml:space="preserve">je </w:t>
      </w:r>
      <w:r>
        <w:rPr>
          <w:rFonts w:cs="Arial"/>
        </w:rPr>
        <w:t xml:space="preserve">neustále </w:t>
      </w:r>
      <w:r w:rsidR="00AF2180">
        <w:rPr>
          <w:rFonts w:cs="Arial"/>
        </w:rPr>
        <w:t>z</w:t>
      </w:r>
      <w:r>
        <w:rPr>
          <w:rFonts w:cs="Arial"/>
        </w:rPr>
        <w:t>lepš</w:t>
      </w:r>
      <w:r w:rsidR="00AF2180">
        <w:rPr>
          <w:rFonts w:cs="Arial"/>
        </w:rPr>
        <w:t>ována</w:t>
      </w:r>
      <w:r>
        <w:rPr>
          <w:rFonts w:cs="Arial"/>
        </w:rPr>
        <w:t xml:space="preserve"> a uprav</w:t>
      </w:r>
      <w:r w:rsidR="00AF2180">
        <w:rPr>
          <w:rFonts w:cs="Arial"/>
        </w:rPr>
        <w:t>ována</w:t>
      </w:r>
      <w:r>
        <w:rPr>
          <w:rFonts w:cs="Arial"/>
        </w:rPr>
        <w:t xml:space="preserve"> dle potřeb</w:t>
      </w:r>
      <w:r w:rsidR="00AF2180">
        <w:rPr>
          <w:rFonts w:cs="Arial"/>
        </w:rPr>
        <w:t>,</w:t>
      </w:r>
      <w:r>
        <w:rPr>
          <w:rFonts w:cs="Arial"/>
        </w:rPr>
        <w:t xml:space="preserve"> jak pracovníků ŘO, tak jeho uživatelů z řad příjemců, žadatelů apod. </w:t>
      </w:r>
      <w:r w:rsidR="00390DE6" w:rsidRPr="008203A3">
        <w:rPr>
          <w:rFonts w:cs="Arial"/>
        </w:rPr>
        <w:t xml:space="preserve">V roce </w:t>
      </w:r>
      <w:r w:rsidR="008E613E" w:rsidRPr="008203A3">
        <w:rPr>
          <w:rFonts w:cs="Arial"/>
        </w:rPr>
        <w:t xml:space="preserve">2020 </w:t>
      </w:r>
      <w:r w:rsidR="001D416A" w:rsidRPr="008203A3">
        <w:rPr>
          <w:rFonts w:cs="Arial"/>
        </w:rPr>
        <w:t xml:space="preserve">byla vytvořena rubrika Videa, do které byly umístěny </w:t>
      </w:r>
      <w:r w:rsidRPr="008203A3">
        <w:rPr>
          <w:rFonts w:cs="Arial"/>
        </w:rPr>
        <w:t>video</w:t>
      </w:r>
      <w:r w:rsidR="001D416A" w:rsidRPr="008203A3">
        <w:rPr>
          <w:rFonts w:cs="Arial"/>
        </w:rPr>
        <w:t>spoty (</w:t>
      </w:r>
      <w:r w:rsidRPr="008203A3">
        <w:rPr>
          <w:rFonts w:cs="Arial"/>
        </w:rPr>
        <w:t>reportáž</w:t>
      </w:r>
      <w:r w:rsidR="00785F24" w:rsidRPr="008203A3">
        <w:rPr>
          <w:rFonts w:cs="Arial"/>
        </w:rPr>
        <w:t>e</w:t>
      </w:r>
      <w:r w:rsidR="001D416A" w:rsidRPr="008203A3">
        <w:rPr>
          <w:rFonts w:cs="Arial"/>
        </w:rPr>
        <w:t>) s 13 úspěšně realizovaných projektů z OP PPR. Do rubriky Realizované projekty/Seznam podpořených projektů bylo</w:t>
      </w:r>
      <w:r w:rsidR="00DA2965" w:rsidRPr="008203A3">
        <w:rPr>
          <w:rFonts w:cs="Arial"/>
        </w:rPr>
        <w:t xml:space="preserve"> umístěno celkem 1</w:t>
      </w:r>
      <w:r w:rsidR="001D1017">
        <w:rPr>
          <w:rFonts w:cs="Arial"/>
        </w:rPr>
        <w:t>950</w:t>
      </w:r>
      <w:r w:rsidR="00DA2965" w:rsidRPr="008203A3">
        <w:rPr>
          <w:rFonts w:cs="Arial"/>
        </w:rPr>
        <w:t xml:space="preserve"> projektů, které byly z OP PPR d</w:t>
      </w:r>
      <w:r w:rsidR="001D1017">
        <w:rPr>
          <w:rFonts w:cs="Arial"/>
        </w:rPr>
        <w:t xml:space="preserve">oposud podpořeny. V roce 2021 proběhl menší redesign stránek a byla vytvořena nová rubrika Mapa projektů, ve kterých OP PPR stručně představuje realizované projekty. </w:t>
      </w:r>
      <w:r w:rsidR="00D25FB3">
        <w:rPr>
          <w:rFonts w:cs="Arial"/>
        </w:rPr>
        <w:t xml:space="preserve">Dle doporučení z průběžné evaluace komunikačních aktivit bude  upraveno umístění záložky FaQ. </w:t>
      </w:r>
      <w:r w:rsidR="001D1017">
        <w:rPr>
          <w:rFonts w:cs="Arial"/>
        </w:rPr>
        <w:t>V roce 2022</w:t>
      </w:r>
      <w:r w:rsidR="00DA2965" w:rsidRPr="008203A3">
        <w:rPr>
          <w:rFonts w:cs="Arial"/>
        </w:rPr>
        <w:t xml:space="preserve"> budou prováděny</w:t>
      </w:r>
      <w:r w:rsidR="00785F24" w:rsidRPr="008203A3">
        <w:rPr>
          <w:rFonts w:cs="Arial"/>
        </w:rPr>
        <w:t xml:space="preserve"> </w:t>
      </w:r>
      <w:r w:rsidR="00C03731" w:rsidRPr="00B10E6D">
        <w:rPr>
          <w:rFonts w:cs="Arial"/>
        </w:rPr>
        <w:t>další úpravy</w:t>
      </w:r>
      <w:r w:rsidR="00DA2965" w:rsidRPr="008203A3">
        <w:rPr>
          <w:rFonts w:cs="Arial"/>
        </w:rPr>
        <w:t xml:space="preserve"> webu, které budou v souladu s realizací plánovaných aktivit.</w:t>
      </w:r>
      <w:r w:rsidR="00D25FB3">
        <w:rPr>
          <w:rFonts w:cs="Arial"/>
        </w:rPr>
        <w:t xml:space="preserve"> </w:t>
      </w:r>
    </w:p>
    <w:p w14:paraId="1AA0DCA6" w14:textId="41C7B080" w:rsidR="00390DE6" w:rsidRDefault="001E3D86" w:rsidP="004D78BB">
      <w:pPr>
        <w:pStyle w:val="Standard"/>
        <w:numPr>
          <w:ilvl w:val="1"/>
          <w:numId w:val="15"/>
        </w:numPr>
        <w:rPr>
          <w:rFonts w:cs="Arial"/>
        </w:rPr>
      </w:pPr>
      <w:r w:rsidRPr="00390DE6">
        <w:rPr>
          <w:rFonts w:cs="Arial"/>
        </w:rPr>
        <w:t xml:space="preserve">Zároveň </w:t>
      </w:r>
      <w:r w:rsidR="007C1672">
        <w:rPr>
          <w:rFonts w:cs="Arial"/>
        </w:rPr>
        <w:t>je respektována</w:t>
      </w:r>
      <w:r w:rsidRPr="00390DE6">
        <w:rPr>
          <w:rFonts w:cs="Arial"/>
        </w:rPr>
        <w:t xml:space="preserve"> existenc</w:t>
      </w:r>
      <w:r w:rsidR="007C1672">
        <w:rPr>
          <w:rFonts w:cs="Arial"/>
        </w:rPr>
        <w:t>e</w:t>
      </w:r>
      <w:r w:rsidRPr="00390DE6">
        <w:rPr>
          <w:rFonts w:cs="Arial"/>
        </w:rPr>
        <w:t xml:space="preserve"> zastřešujícího </w:t>
      </w:r>
      <w:r w:rsidRPr="008203A3">
        <w:rPr>
          <w:rFonts w:cs="Arial"/>
          <w:u w:val="single"/>
        </w:rPr>
        <w:t>webového portálu Národního orgánu pro koordinaci</w:t>
      </w:r>
      <w:r w:rsidRPr="00B10E6D">
        <w:rPr>
          <w:rFonts w:cs="Arial"/>
        </w:rPr>
        <w:t xml:space="preserve"> </w:t>
      </w:r>
      <w:r w:rsidRPr="00390DE6">
        <w:rPr>
          <w:rFonts w:cs="Arial"/>
        </w:rPr>
        <w:t xml:space="preserve">na adrese </w:t>
      </w:r>
      <w:r w:rsidRPr="00390DE6">
        <w:rPr>
          <w:rStyle w:val="Internetlink"/>
          <w:rFonts w:cs="Arial"/>
        </w:rPr>
        <w:t>www.DotaceEU.cz</w:t>
      </w:r>
      <w:r w:rsidR="00CF718C">
        <w:rPr>
          <w:rStyle w:val="Internetlink"/>
          <w:rFonts w:cs="Arial"/>
        </w:rPr>
        <w:t>,</w:t>
      </w:r>
      <w:r w:rsidRPr="00390DE6">
        <w:rPr>
          <w:rFonts w:cs="Arial"/>
        </w:rPr>
        <w:t xml:space="preserve"> kterému</w:t>
      </w:r>
      <w:r w:rsidR="007C1672">
        <w:rPr>
          <w:rFonts w:cs="Arial"/>
        </w:rPr>
        <w:t xml:space="preserve"> je</w:t>
      </w:r>
      <w:r w:rsidRPr="00390DE6">
        <w:rPr>
          <w:rFonts w:cs="Arial"/>
        </w:rPr>
        <w:t xml:space="preserve"> např. umožň</w:t>
      </w:r>
      <w:r w:rsidR="007C1672">
        <w:rPr>
          <w:rFonts w:cs="Arial"/>
        </w:rPr>
        <w:t>ován</w:t>
      </w:r>
      <w:r w:rsidRPr="00390DE6">
        <w:rPr>
          <w:rFonts w:cs="Arial"/>
        </w:rPr>
        <w:t xml:space="preserve"> odběr aktualit/novinek pomocí RSS kanálů</w:t>
      </w:r>
      <w:r w:rsidR="007C1672">
        <w:rPr>
          <w:rFonts w:cs="Arial"/>
        </w:rPr>
        <w:t xml:space="preserve">. Odbor FON se </w:t>
      </w:r>
      <w:r w:rsidRPr="00390DE6">
        <w:rPr>
          <w:rFonts w:cs="Arial"/>
        </w:rPr>
        <w:t>podílí na společných aktivitách</w:t>
      </w:r>
      <w:r w:rsidR="007C1672">
        <w:rPr>
          <w:rFonts w:cs="Arial"/>
        </w:rPr>
        <w:t xml:space="preserve">, </w:t>
      </w:r>
      <w:r w:rsidRPr="00390DE6">
        <w:rPr>
          <w:rFonts w:cs="Arial"/>
        </w:rPr>
        <w:t>dodáv</w:t>
      </w:r>
      <w:r w:rsidR="007C1672">
        <w:rPr>
          <w:rFonts w:cs="Arial"/>
        </w:rPr>
        <w:t>á NOK</w:t>
      </w:r>
      <w:r w:rsidRPr="00390DE6">
        <w:rPr>
          <w:rFonts w:cs="Arial"/>
        </w:rPr>
        <w:t xml:space="preserve"> potřebné informace a dokumenty</w:t>
      </w:r>
      <w:r w:rsidR="007C1672">
        <w:rPr>
          <w:rFonts w:cs="Arial"/>
        </w:rPr>
        <w:t xml:space="preserve"> a spolupracuje</w:t>
      </w:r>
      <w:r w:rsidR="00274659">
        <w:rPr>
          <w:rFonts w:cs="Arial"/>
        </w:rPr>
        <w:t>,</w:t>
      </w:r>
      <w:r w:rsidRPr="00390DE6">
        <w:rPr>
          <w:rFonts w:cs="Arial"/>
        </w:rPr>
        <w:t xml:space="preserve"> např. na seznamu operací, mapě projektů, databázi monitorovacích a výročních zpráv, přehledu výzev vč. harmonogramu a jeho úprav či zveřejňování výběrových řízení na pozice v rámci implementační struktury, výsledků analýz a evaluací apod.</w:t>
      </w:r>
      <w:r>
        <w:t xml:space="preserve"> </w:t>
      </w:r>
    </w:p>
    <w:p w14:paraId="283D8181" w14:textId="7FC8D878" w:rsidR="007A65CE" w:rsidRPr="00A85D51" w:rsidRDefault="001E3D86" w:rsidP="004D78BB">
      <w:pPr>
        <w:pStyle w:val="Standard"/>
        <w:numPr>
          <w:ilvl w:val="1"/>
          <w:numId w:val="15"/>
        </w:numPr>
        <w:rPr>
          <w:rFonts w:cs="Arial"/>
        </w:rPr>
      </w:pPr>
      <w:r w:rsidRPr="00390DE6">
        <w:rPr>
          <w:rFonts w:cs="Arial"/>
        </w:rPr>
        <w:t>ŘO využívá</w:t>
      </w:r>
      <w:r w:rsidR="002950DD">
        <w:rPr>
          <w:rFonts w:cs="Arial"/>
        </w:rPr>
        <w:t>,</w:t>
      </w:r>
      <w:r w:rsidRPr="00390DE6">
        <w:rPr>
          <w:rFonts w:cs="Arial"/>
        </w:rPr>
        <w:t xml:space="preserve"> zejména pro předávání informací směrem k potenciálním žadatelům, žadatelům a široké veřejnosti</w:t>
      </w:r>
      <w:r w:rsidR="002950DD">
        <w:rPr>
          <w:rFonts w:cs="Arial"/>
        </w:rPr>
        <w:t>,</w:t>
      </w:r>
      <w:r w:rsidRPr="00390DE6">
        <w:rPr>
          <w:rFonts w:cs="Arial"/>
        </w:rPr>
        <w:t xml:space="preserve"> také </w:t>
      </w:r>
      <w:r w:rsidRPr="008203A3">
        <w:rPr>
          <w:rFonts w:cs="Arial"/>
          <w:u w:val="single"/>
        </w:rPr>
        <w:t>portál Euroskop.cz</w:t>
      </w:r>
      <w:r w:rsidRPr="00390DE6">
        <w:rPr>
          <w:rFonts w:cs="Arial"/>
        </w:rPr>
        <w:t xml:space="preserve"> a celoevropskou informační síť </w:t>
      </w:r>
      <w:r w:rsidRPr="008203A3">
        <w:rPr>
          <w:rFonts w:cs="Arial"/>
          <w:u w:val="single"/>
        </w:rPr>
        <w:t>Europe Direct</w:t>
      </w:r>
      <w:r w:rsidRPr="00390DE6">
        <w:rPr>
          <w:rFonts w:cs="Arial"/>
        </w:rPr>
        <w:t>, kam dodáv</w:t>
      </w:r>
      <w:r w:rsidR="002950DD">
        <w:rPr>
          <w:rFonts w:cs="Arial"/>
        </w:rPr>
        <w:t>á</w:t>
      </w:r>
      <w:r w:rsidRPr="00390DE6">
        <w:rPr>
          <w:rFonts w:cs="Arial"/>
        </w:rPr>
        <w:t xml:space="preserve"> relevantní informace o OP PPR. Jedná se zejména o základní fakta o OP PPR a o možnostech čerpání. </w:t>
      </w:r>
      <w:r w:rsidR="00390DE6" w:rsidRPr="008203A3">
        <w:rPr>
          <w:rFonts w:cs="Arial"/>
        </w:rPr>
        <w:t>V roce 20</w:t>
      </w:r>
      <w:r w:rsidR="00BD741D" w:rsidRPr="008203A3">
        <w:rPr>
          <w:rFonts w:cs="Arial"/>
        </w:rPr>
        <w:t>2</w:t>
      </w:r>
      <w:r w:rsidR="00CF718C" w:rsidRPr="008203A3">
        <w:rPr>
          <w:rFonts w:cs="Arial"/>
        </w:rPr>
        <w:t>1</w:t>
      </w:r>
      <w:r w:rsidRPr="008203A3">
        <w:rPr>
          <w:rFonts w:cs="Arial"/>
        </w:rPr>
        <w:t xml:space="preserve"> </w:t>
      </w:r>
      <w:r w:rsidR="002950DD">
        <w:rPr>
          <w:rFonts w:cs="Arial"/>
        </w:rPr>
        <w:t>bude odbor FON</w:t>
      </w:r>
      <w:r w:rsidRPr="008203A3">
        <w:rPr>
          <w:rFonts w:cs="Arial"/>
        </w:rPr>
        <w:t xml:space="preserve"> informovat také o pokroku v implementaci a realizovaných projektech.</w:t>
      </w:r>
    </w:p>
    <w:p w14:paraId="54370CBE" w14:textId="1F75A2A5" w:rsidR="00484B85" w:rsidRPr="00484B85" w:rsidRDefault="00FA60BE" w:rsidP="00484B85">
      <w:pPr>
        <w:pStyle w:val="Standard"/>
        <w:numPr>
          <w:ilvl w:val="1"/>
          <w:numId w:val="15"/>
        </w:numPr>
      </w:pPr>
      <w:r w:rsidRPr="008B4436">
        <w:rPr>
          <w:rFonts w:cs="Arial"/>
          <w:u w:val="single"/>
        </w:rPr>
        <w:t>Newsletter</w:t>
      </w:r>
      <w:r w:rsidR="007C64CD" w:rsidRPr="008B4436">
        <w:rPr>
          <w:rFonts w:cs="Arial"/>
        </w:rPr>
        <w:t xml:space="preserve"> </w:t>
      </w:r>
      <w:r w:rsidRPr="008B4436">
        <w:rPr>
          <w:rFonts w:cs="Arial"/>
        </w:rPr>
        <w:t xml:space="preserve">– </w:t>
      </w:r>
      <w:r w:rsidR="008203A3" w:rsidRPr="008B4436">
        <w:rPr>
          <w:rFonts w:cs="Arial"/>
        </w:rPr>
        <w:t xml:space="preserve">ad hoc komunikace se žadateli a příjemci s cílem upozornit na vyhlašované výzvy či jiné zásadní změny v OP PPR, které se jich dotýkají. </w:t>
      </w:r>
      <w:r w:rsidR="001D1017" w:rsidRPr="008B4436">
        <w:rPr>
          <w:rFonts w:cs="Arial"/>
        </w:rPr>
        <w:t xml:space="preserve">V roce 2022 bude </w:t>
      </w:r>
      <w:r w:rsidR="003A586B">
        <w:rPr>
          <w:rFonts w:cs="Arial"/>
        </w:rPr>
        <w:t xml:space="preserve">pravděpodobně </w:t>
      </w:r>
      <w:r w:rsidR="001D1017" w:rsidRPr="008B4436">
        <w:rPr>
          <w:rFonts w:cs="Arial"/>
        </w:rPr>
        <w:t xml:space="preserve">ukončen příjem žádostí </w:t>
      </w:r>
      <w:r w:rsidR="00DA6602" w:rsidRPr="008B4436">
        <w:rPr>
          <w:rFonts w:cs="Arial"/>
        </w:rPr>
        <w:t xml:space="preserve">v rámci aktuálně </w:t>
      </w:r>
      <w:r w:rsidR="00623124" w:rsidRPr="008B4436">
        <w:rPr>
          <w:rFonts w:cs="Arial"/>
        </w:rPr>
        <w:t xml:space="preserve">posledních 3 </w:t>
      </w:r>
      <w:r w:rsidR="00DA6602" w:rsidRPr="008B4436">
        <w:rPr>
          <w:rFonts w:cs="Arial"/>
        </w:rPr>
        <w:t>otevřených</w:t>
      </w:r>
      <w:r w:rsidR="001D1017" w:rsidRPr="008B4436">
        <w:rPr>
          <w:rFonts w:cs="Arial"/>
        </w:rPr>
        <w:t xml:space="preserve"> výzev </w:t>
      </w:r>
      <w:r w:rsidR="00DA6602" w:rsidRPr="008B4436">
        <w:rPr>
          <w:rFonts w:cs="Arial"/>
        </w:rPr>
        <w:t xml:space="preserve">vyhlášených ještě v roce </w:t>
      </w:r>
      <w:r w:rsidR="001D1017" w:rsidRPr="008B4436">
        <w:rPr>
          <w:rFonts w:cs="Arial"/>
        </w:rPr>
        <w:t>2021</w:t>
      </w:r>
      <w:r w:rsidR="008203A3" w:rsidRPr="008B4436">
        <w:rPr>
          <w:rFonts w:cs="Arial"/>
        </w:rPr>
        <w:t>.</w:t>
      </w:r>
      <w:r w:rsidR="003A586B" w:rsidRPr="003A586B">
        <w:rPr>
          <w:rFonts w:cs="Arial"/>
        </w:rPr>
        <w:t xml:space="preserve"> </w:t>
      </w:r>
      <w:r w:rsidR="003A586B" w:rsidRPr="008B4436">
        <w:rPr>
          <w:rFonts w:cs="Arial"/>
        </w:rPr>
        <w:t xml:space="preserve">Prostřednictvím newsletteru jsou rozesílány pozvánky na připravované semináře. </w:t>
      </w:r>
      <w:r w:rsidR="008203A3" w:rsidRPr="008B4436">
        <w:rPr>
          <w:rFonts w:cs="Arial"/>
        </w:rPr>
        <w:t>V případě nepříznivého vývoje pandemie koronaviru bude využíváno</w:t>
      </w:r>
      <w:r w:rsidR="007C64CD" w:rsidRPr="008B4436">
        <w:rPr>
          <w:rFonts w:cs="Arial"/>
        </w:rPr>
        <w:t xml:space="preserve"> </w:t>
      </w:r>
      <w:r w:rsidR="008203A3" w:rsidRPr="008B4436">
        <w:rPr>
          <w:rFonts w:cs="Arial"/>
        </w:rPr>
        <w:t>spíše</w:t>
      </w:r>
      <w:r w:rsidR="000470CF" w:rsidRPr="008B4436">
        <w:rPr>
          <w:rFonts w:cs="Arial"/>
        </w:rPr>
        <w:t xml:space="preserve"> pro</w:t>
      </w:r>
      <w:r w:rsidR="008203A3" w:rsidRPr="008B4436">
        <w:rPr>
          <w:rFonts w:cs="Arial"/>
        </w:rPr>
        <w:t xml:space="preserve"> zveřejňování prezentací na webu</w:t>
      </w:r>
      <w:r w:rsidR="007C64CD" w:rsidRPr="008B4436">
        <w:rPr>
          <w:rFonts w:cs="Arial"/>
        </w:rPr>
        <w:t xml:space="preserve"> než pořádání prezenčních seminářů pro žadatele a příjemce</w:t>
      </w:r>
      <w:r w:rsidR="000470CF" w:rsidRPr="008B4436">
        <w:rPr>
          <w:rFonts w:cs="Arial"/>
        </w:rPr>
        <w:t>,</w:t>
      </w:r>
      <w:r w:rsidR="008203A3" w:rsidRPr="008B4436">
        <w:rPr>
          <w:rFonts w:cs="Arial"/>
        </w:rPr>
        <w:t xml:space="preserve"> a ve vyšší míře bude také využívána komunikace po telefonu a e-mailu. Newsletter je rozesílán z adresy </w:t>
      </w:r>
      <w:hyperlink r:id="rId10" w:history="1">
        <w:r w:rsidR="008203A3" w:rsidRPr="008B4436">
          <w:rPr>
            <w:rStyle w:val="Hypertextovodkaz"/>
            <w:rFonts w:cs="Arial"/>
          </w:rPr>
          <w:t>info@penizeproprahu.cz</w:t>
        </w:r>
      </w:hyperlink>
      <w:r w:rsidR="008203A3" w:rsidRPr="008B4436">
        <w:rPr>
          <w:rFonts w:cs="Arial"/>
        </w:rPr>
        <w:t xml:space="preserve">, </w:t>
      </w:r>
      <w:r w:rsidR="005A6FB2" w:rsidRPr="008B4436">
        <w:rPr>
          <w:rFonts w:cs="Arial"/>
        </w:rPr>
        <w:t>na kterou mohou</w:t>
      </w:r>
      <w:r w:rsidR="008203A3" w:rsidRPr="008B4436">
        <w:rPr>
          <w:rFonts w:cs="Arial"/>
        </w:rPr>
        <w:t xml:space="preserve"> žadatelé a příjemci zároveň zasílat</w:t>
      </w:r>
      <w:r w:rsidR="00484B85">
        <w:rPr>
          <w:rFonts w:cs="Arial"/>
        </w:rPr>
        <w:t xml:space="preserve"> </w:t>
      </w:r>
      <w:r w:rsidR="008203A3" w:rsidRPr="008B4436">
        <w:rPr>
          <w:rFonts w:cs="Arial"/>
        </w:rPr>
        <w:t>své dotazy</w:t>
      </w:r>
      <w:r w:rsidR="008203A3" w:rsidRPr="00D24785">
        <w:rPr>
          <w:rFonts w:cs="Arial"/>
        </w:rPr>
        <w:t xml:space="preserve">, </w:t>
      </w:r>
      <w:r w:rsidR="00484B85">
        <w:rPr>
          <w:rFonts w:cs="Arial"/>
        </w:rPr>
        <w:t xml:space="preserve">a prostřednictvím které jsou zodpovídány dotazy široké veřejnosti a potenciálních žadatelů. </w:t>
      </w:r>
    </w:p>
    <w:p w14:paraId="4E0D1500" w14:textId="33D874FF" w:rsidR="008203A3" w:rsidRDefault="008203A3" w:rsidP="00484B85">
      <w:pPr>
        <w:pStyle w:val="Standard"/>
        <w:ind w:left="357" w:firstLine="0"/>
      </w:pPr>
    </w:p>
    <w:p w14:paraId="7C000C63" w14:textId="11FB4262" w:rsidR="007A65CE" w:rsidRPr="00264FF0" w:rsidRDefault="001E3D86">
      <w:pPr>
        <w:pStyle w:val="Standard"/>
        <w:numPr>
          <w:ilvl w:val="1"/>
          <w:numId w:val="15"/>
        </w:numPr>
      </w:pPr>
      <w:r w:rsidRPr="008203A3">
        <w:rPr>
          <w:rFonts w:cs="Arial"/>
          <w:u w:val="single"/>
        </w:rPr>
        <w:t>Bulletin Zprávy z pólu</w:t>
      </w:r>
      <w:r>
        <w:rPr>
          <w:rFonts w:cs="Arial"/>
        </w:rPr>
        <w:t xml:space="preserve"> – čtvrtletník, který je vydáván on-line a je distribuován prostřednictvím newsletteru</w:t>
      </w:r>
      <w:r w:rsidR="00BD741D">
        <w:rPr>
          <w:rFonts w:cs="Arial"/>
        </w:rPr>
        <w:t xml:space="preserve">, </w:t>
      </w:r>
      <w:r>
        <w:rPr>
          <w:rFonts w:cs="Arial"/>
        </w:rPr>
        <w:t xml:space="preserve">dále je zavěšen na homepage webu </w:t>
      </w:r>
      <w:hyperlink r:id="rId11" w:history="1">
        <w:r w:rsidR="00BE0723" w:rsidRPr="00402A3A">
          <w:rPr>
            <w:rStyle w:val="Hypertextovodkaz"/>
            <w:rFonts w:cs="Arial"/>
          </w:rPr>
          <w:t>www.penizeproprahu.cz</w:t>
        </w:r>
      </w:hyperlink>
      <w:r w:rsidR="00BE0723">
        <w:rPr>
          <w:rFonts w:cs="Arial"/>
        </w:rPr>
        <w:t xml:space="preserve"> </w:t>
      </w:r>
      <w:r w:rsidR="000470CF">
        <w:rPr>
          <w:rFonts w:cs="Arial"/>
        </w:rPr>
        <w:br/>
      </w:r>
      <w:r w:rsidR="00BD741D">
        <w:rPr>
          <w:rFonts w:cs="Arial"/>
        </w:rPr>
        <w:t>a od roku 2019 vychází v malém nákladu i v tištěné formě</w:t>
      </w:r>
      <w:r>
        <w:rPr>
          <w:rFonts w:cs="Arial"/>
        </w:rPr>
        <w:t>. Vychází vždy okolo 15. dne v</w:t>
      </w:r>
      <w:r w:rsidR="0044251C">
        <w:rPr>
          <w:rFonts w:cs="Arial"/>
        </w:rPr>
        <w:t> </w:t>
      </w:r>
      <w:r>
        <w:rPr>
          <w:rFonts w:cs="Arial"/>
        </w:rPr>
        <w:t>měsíci</w:t>
      </w:r>
      <w:r w:rsidR="0044251C">
        <w:rPr>
          <w:rFonts w:cs="Arial"/>
        </w:rPr>
        <w:t xml:space="preserve"> v příslušném čtv</w:t>
      </w:r>
      <w:r w:rsidR="00C94035">
        <w:rPr>
          <w:rFonts w:cs="Arial"/>
        </w:rPr>
        <w:t>r</w:t>
      </w:r>
      <w:r w:rsidR="0044251C">
        <w:rPr>
          <w:rFonts w:cs="Arial"/>
        </w:rPr>
        <w:t>tletí</w:t>
      </w:r>
      <w:r>
        <w:rPr>
          <w:rFonts w:cs="Arial"/>
        </w:rPr>
        <w:t xml:space="preserve">. Je zaměřen na širokou a odbornou veřejnost. Obsahuje informace </w:t>
      </w:r>
      <w:r w:rsidR="000470CF">
        <w:rPr>
          <w:rFonts w:cs="Arial"/>
        </w:rPr>
        <w:br/>
      </w:r>
      <w:r>
        <w:rPr>
          <w:rFonts w:cs="Arial"/>
        </w:rPr>
        <w:t xml:space="preserve">o důležitých milnících OP PPR, upozorňuje na končící výzvy a prezentuje příklady úspěšných projektů. Obsahuje pozvánky na zajímavé akce a rozhovory s představiteli implementace OP PPR i zástupci úspěšných projektů. </w:t>
      </w:r>
    </w:p>
    <w:p w14:paraId="28E82F2C" w14:textId="3FC06622" w:rsidR="007A65CE" w:rsidRDefault="00B76C14" w:rsidP="00AF5590">
      <w:pPr>
        <w:pStyle w:val="Standard"/>
        <w:numPr>
          <w:ilvl w:val="1"/>
          <w:numId w:val="15"/>
        </w:numPr>
        <w:rPr>
          <w:rFonts w:cs="Arial"/>
        </w:rPr>
      </w:pPr>
      <w:r w:rsidRPr="00AF5590">
        <w:rPr>
          <w:rFonts w:cs="Arial"/>
          <w:u w:val="single"/>
        </w:rPr>
        <w:t>Sociální sítě</w:t>
      </w:r>
      <w:r w:rsidRPr="00264FF0">
        <w:rPr>
          <w:rFonts w:cs="Arial"/>
        </w:rPr>
        <w:t xml:space="preserve"> – v</w:t>
      </w:r>
      <w:r w:rsidR="00BD741D" w:rsidRPr="00264FF0">
        <w:rPr>
          <w:rFonts w:cs="Arial"/>
        </w:rPr>
        <w:t xml:space="preserve"> polovině </w:t>
      </w:r>
      <w:r w:rsidRPr="00547BC9">
        <w:rPr>
          <w:rFonts w:cs="Arial"/>
        </w:rPr>
        <w:t>ro</w:t>
      </w:r>
      <w:r w:rsidR="00A130C3">
        <w:rPr>
          <w:rFonts w:cs="Arial"/>
        </w:rPr>
        <w:t>ku</w:t>
      </w:r>
      <w:r w:rsidRPr="00547BC9">
        <w:rPr>
          <w:rFonts w:cs="Arial"/>
        </w:rPr>
        <w:t xml:space="preserve"> 2019</w:t>
      </w:r>
      <w:r w:rsidR="00BD741D" w:rsidRPr="00547BC9">
        <w:rPr>
          <w:rFonts w:cs="Arial"/>
        </w:rPr>
        <w:t xml:space="preserve"> se </w:t>
      </w:r>
      <w:r w:rsidR="0048608D">
        <w:rPr>
          <w:rFonts w:cs="Arial"/>
        </w:rPr>
        <w:t xml:space="preserve">odbor FON </w:t>
      </w:r>
      <w:r w:rsidR="00BD741D" w:rsidRPr="00547BC9">
        <w:rPr>
          <w:rFonts w:cs="Arial"/>
        </w:rPr>
        <w:t>zapojil do komunikace</w:t>
      </w:r>
      <w:r w:rsidR="001E3D86" w:rsidRPr="006F1A80">
        <w:rPr>
          <w:rFonts w:cs="Arial"/>
        </w:rPr>
        <w:t xml:space="preserve"> na sociálních sítích, </w:t>
      </w:r>
      <w:r w:rsidR="00BD741D" w:rsidRPr="005542B7">
        <w:rPr>
          <w:rFonts w:cs="Arial"/>
        </w:rPr>
        <w:t xml:space="preserve">konkrétně na </w:t>
      </w:r>
      <w:r w:rsidR="001E3D86" w:rsidRPr="00B05B7E">
        <w:rPr>
          <w:rFonts w:cs="Arial"/>
        </w:rPr>
        <w:t>Facebook</w:t>
      </w:r>
      <w:r w:rsidR="00BD741D" w:rsidRPr="00B05B7E">
        <w:rPr>
          <w:rFonts w:cs="Arial"/>
        </w:rPr>
        <w:t>u</w:t>
      </w:r>
      <w:r w:rsidR="001E3D86" w:rsidRPr="00B05B7E">
        <w:rPr>
          <w:rFonts w:cs="Arial"/>
        </w:rPr>
        <w:t xml:space="preserve"> Magistrátu hl. města Prahy. </w:t>
      </w:r>
      <w:r w:rsidR="00A130C3" w:rsidRPr="004F77B3">
        <w:rPr>
          <w:rFonts w:cs="Arial"/>
        </w:rPr>
        <w:t xml:space="preserve">Jedním z důvodů pro využití </w:t>
      </w:r>
      <w:r w:rsidR="00A130C3" w:rsidRPr="00785F24">
        <w:rPr>
          <w:rFonts w:cs="Arial"/>
        </w:rPr>
        <w:t>Facebooku byl</w:t>
      </w:r>
      <w:r w:rsidR="00A130C3" w:rsidRPr="00B10E6D">
        <w:rPr>
          <w:rFonts w:cs="Arial"/>
        </w:rPr>
        <w:t xml:space="preserve"> především</w:t>
      </w:r>
      <w:r w:rsidR="00A130C3" w:rsidRPr="00F30737">
        <w:rPr>
          <w:rFonts w:cs="Arial"/>
        </w:rPr>
        <w:t xml:space="preserve"> širok</w:t>
      </w:r>
      <w:r w:rsidR="001873E4">
        <w:rPr>
          <w:rFonts w:cs="Arial"/>
        </w:rPr>
        <w:t>ý zásah</w:t>
      </w:r>
      <w:r w:rsidR="00A130C3" w:rsidRPr="00F30737">
        <w:rPr>
          <w:rFonts w:cs="Arial"/>
        </w:rPr>
        <w:t xml:space="preserve"> tohoto nástroje a velký počet odběratelů této stránky. </w:t>
      </w:r>
      <w:r w:rsidR="00BD741D" w:rsidRPr="00B05B7E">
        <w:rPr>
          <w:rFonts w:cs="Arial"/>
        </w:rPr>
        <w:t xml:space="preserve">V roce 2019 </w:t>
      </w:r>
      <w:r w:rsidR="00286795" w:rsidRPr="00B05B7E">
        <w:rPr>
          <w:rFonts w:cs="Arial"/>
        </w:rPr>
        <w:t>byly</w:t>
      </w:r>
      <w:r w:rsidR="00BD741D" w:rsidRPr="00600134">
        <w:rPr>
          <w:rFonts w:cs="Arial"/>
        </w:rPr>
        <w:t xml:space="preserve"> </w:t>
      </w:r>
      <w:r w:rsidR="0095517E">
        <w:rPr>
          <w:rFonts w:cs="Arial"/>
        </w:rPr>
        <w:t>natočeny</w:t>
      </w:r>
      <w:r w:rsidR="0095517E" w:rsidRPr="00D8233A">
        <w:rPr>
          <w:rFonts w:cs="Arial"/>
        </w:rPr>
        <w:t xml:space="preserve"> </w:t>
      </w:r>
      <w:r w:rsidR="00BD741D" w:rsidRPr="00D8233A">
        <w:rPr>
          <w:rFonts w:cs="Arial"/>
        </w:rPr>
        <w:t>videoreportáže z úspěšných projektů</w:t>
      </w:r>
      <w:r w:rsidR="00A130C3">
        <w:rPr>
          <w:rFonts w:cs="Arial"/>
        </w:rPr>
        <w:t>, které byly v </w:t>
      </w:r>
      <w:r w:rsidR="001D1017">
        <w:rPr>
          <w:rFonts w:cs="Arial"/>
        </w:rPr>
        <w:t xml:space="preserve">letech </w:t>
      </w:r>
      <w:r w:rsidR="00A130C3">
        <w:rPr>
          <w:rFonts w:cs="Arial"/>
        </w:rPr>
        <w:t>2020</w:t>
      </w:r>
      <w:r w:rsidR="001D1017">
        <w:rPr>
          <w:rFonts w:cs="Arial"/>
        </w:rPr>
        <w:t xml:space="preserve"> a 2021</w:t>
      </w:r>
      <w:r w:rsidR="00242CD9">
        <w:rPr>
          <w:rFonts w:cs="Arial"/>
        </w:rPr>
        <w:t xml:space="preserve"> uveřejněny</w:t>
      </w:r>
      <w:r w:rsidR="00A130C3">
        <w:rPr>
          <w:rFonts w:cs="Arial"/>
        </w:rPr>
        <w:t xml:space="preserve"> n</w:t>
      </w:r>
      <w:r w:rsidR="00E348E8" w:rsidRPr="00B10E6D">
        <w:rPr>
          <w:rFonts w:cs="Arial"/>
        </w:rPr>
        <w:t>a F</w:t>
      </w:r>
      <w:r w:rsidR="00BE0723" w:rsidRPr="00B10E6D">
        <w:rPr>
          <w:rFonts w:cs="Arial"/>
        </w:rPr>
        <w:t>acebooku</w:t>
      </w:r>
      <w:r w:rsidR="00E348E8" w:rsidRPr="00F30737">
        <w:rPr>
          <w:rFonts w:cs="Arial"/>
        </w:rPr>
        <w:t xml:space="preserve"> PrahaE</w:t>
      </w:r>
      <w:r w:rsidR="00A130C3">
        <w:rPr>
          <w:rFonts w:cs="Arial"/>
        </w:rPr>
        <w:t xml:space="preserve">U. </w:t>
      </w:r>
      <w:r w:rsidR="001D1017">
        <w:rPr>
          <w:rFonts w:cs="Arial"/>
        </w:rPr>
        <w:t>V roce 2021 se j</w:t>
      </w:r>
      <w:r w:rsidR="00A130C3">
        <w:rPr>
          <w:rFonts w:cs="Arial"/>
        </w:rPr>
        <w:t xml:space="preserve">ednalo se o </w:t>
      </w:r>
      <w:r w:rsidR="00E348E8" w:rsidRPr="00B10E6D">
        <w:rPr>
          <w:rFonts w:cs="Arial"/>
        </w:rPr>
        <w:t>v</w:t>
      </w:r>
      <w:r w:rsidR="00286795" w:rsidRPr="00B10E6D">
        <w:rPr>
          <w:rFonts w:cs="Arial"/>
        </w:rPr>
        <w:t>ideoreportáž</w:t>
      </w:r>
      <w:r w:rsidR="00286795" w:rsidRPr="00F30737">
        <w:rPr>
          <w:rFonts w:cs="Arial"/>
        </w:rPr>
        <w:t>e z</w:t>
      </w:r>
      <w:r w:rsidR="001D1017">
        <w:rPr>
          <w:rFonts w:cs="Arial"/>
        </w:rPr>
        <w:t>e</w:t>
      </w:r>
      <w:r w:rsidR="00286795" w:rsidRPr="00F30737">
        <w:rPr>
          <w:rFonts w:cs="Arial"/>
        </w:rPr>
        <w:t xml:space="preserve"> </w:t>
      </w:r>
      <w:r w:rsidR="001D1017">
        <w:rPr>
          <w:rFonts w:cs="Arial"/>
        </w:rPr>
        <w:t>3</w:t>
      </w:r>
      <w:r w:rsidR="00286795" w:rsidRPr="00F30737">
        <w:rPr>
          <w:rFonts w:cs="Arial"/>
        </w:rPr>
        <w:t xml:space="preserve"> úspěšně realizovaný</w:t>
      </w:r>
      <w:r w:rsidR="00286795" w:rsidRPr="00322BCF">
        <w:rPr>
          <w:rFonts w:cs="Arial"/>
        </w:rPr>
        <w:t>ch projektů</w:t>
      </w:r>
      <w:r w:rsidR="00A130C3">
        <w:t>, které</w:t>
      </w:r>
      <w:r w:rsidR="00286795">
        <w:t xml:space="preserve"> oslovily celkem </w:t>
      </w:r>
      <w:r w:rsidR="001D1017">
        <w:t>10 100</w:t>
      </w:r>
      <w:r w:rsidR="00286795">
        <w:t xml:space="preserve"> </w:t>
      </w:r>
      <w:r w:rsidR="00286795" w:rsidRPr="00B10E6D">
        <w:t>uživatelů.</w:t>
      </w:r>
      <w:r w:rsidR="00A130C3" w:rsidRPr="00B10E6D">
        <w:t xml:space="preserve"> </w:t>
      </w:r>
      <w:r w:rsidR="0095517E">
        <w:t xml:space="preserve">V publikování videoreportáží se bude pokračovat i v roce 2022, kdy </w:t>
      </w:r>
      <w:r w:rsidR="000470CF">
        <w:t>jsou</w:t>
      </w:r>
      <w:r w:rsidR="0095517E">
        <w:t xml:space="preserve"> naplán</w:t>
      </w:r>
      <w:r w:rsidR="008B4436">
        <w:t xml:space="preserve">ovány </w:t>
      </w:r>
      <w:r w:rsidR="0095517E">
        <w:t xml:space="preserve">další 4 příspěvky. </w:t>
      </w:r>
      <w:r w:rsidR="00E348E8" w:rsidRPr="00834BD7">
        <w:rPr>
          <w:rFonts w:cs="Arial"/>
        </w:rPr>
        <w:t>V</w:t>
      </w:r>
      <w:r w:rsidR="0095517E">
        <w:rPr>
          <w:rFonts w:cs="Arial"/>
        </w:rPr>
        <w:t> měsíci květnu a červenci 2021</w:t>
      </w:r>
      <w:r w:rsidR="00E348E8" w:rsidRPr="00834BD7">
        <w:rPr>
          <w:rFonts w:cs="Arial"/>
        </w:rPr>
        <w:t>byl</w:t>
      </w:r>
      <w:r w:rsidR="0095517E">
        <w:rPr>
          <w:rFonts w:cs="Arial"/>
        </w:rPr>
        <w:t>y</w:t>
      </w:r>
      <w:r w:rsidR="00E348E8" w:rsidRPr="00834BD7">
        <w:rPr>
          <w:rFonts w:cs="Arial"/>
        </w:rPr>
        <w:t xml:space="preserve"> prostřednictvím F</w:t>
      </w:r>
      <w:r w:rsidR="00BE0723" w:rsidRPr="00834BD7">
        <w:rPr>
          <w:rFonts w:cs="Arial"/>
        </w:rPr>
        <w:t>acebooku</w:t>
      </w:r>
      <w:r w:rsidR="00E348E8" w:rsidRPr="00834BD7">
        <w:rPr>
          <w:rFonts w:cs="Arial"/>
        </w:rPr>
        <w:t xml:space="preserve"> uskutečněn</w:t>
      </w:r>
      <w:r w:rsidR="0095517E">
        <w:rPr>
          <w:rFonts w:cs="Arial"/>
        </w:rPr>
        <w:t>y</w:t>
      </w:r>
      <w:r w:rsidR="00E348E8" w:rsidRPr="00834BD7">
        <w:rPr>
          <w:rFonts w:cs="Arial"/>
        </w:rPr>
        <w:t xml:space="preserve"> </w:t>
      </w:r>
      <w:r w:rsidR="0095517E">
        <w:rPr>
          <w:rFonts w:cs="Arial"/>
        </w:rPr>
        <w:t xml:space="preserve">2 soutěže. Květnová soutěž „Prahou na kole“ oslovila více než 10 tis. uživatelů Facebooku. Deset nejpřesněji tipujících soutěžících na vyhlášenou otázku získalo propagační předměty OP PPR. Během léta proběhla další soutěž o komentovanou prohlídku Nové radnice. </w:t>
      </w:r>
      <w:bookmarkStart w:id="8" w:name="_Hlk51840657"/>
      <w:r w:rsidR="00E05EBA">
        <w:rPr>
          <w:rFonts w:cs="Arial"/>
        </w:rPr>
        <w:t xml:space="preserve">Soutěž oslovila </w:t>
      </w:r>
      <w:r w:rsidR="000470CF">
        <w:rPr>
          <w:rFonts w:cs="Arial"/>
        </w:rPr>
        <w:t>4,5 tis. u</w:t>
      </w:r>
      <w:r w:rsidR="00E05EBA">
        <w:rPr>
          <w:rFonts w:cs="Arial"/>
        </w:rPr>
        <w:t xml:space="preserve">živatelů. Průvodcem komentované prohlídky historické budovy Nové radnice byl mluvčí MHMP Vít Hofman. </w:t>
      </w:r>
      <w:bookmarkEnd w:id="8"/>
      <w:r w:rsidR="00BD741D" w:rsidRPr="00322BCF">
        <w:rPr>
          <w:rFonts w:cs="Arial"/>
        </w:rPr>
        <w:t xml:space="preserve">V této spolupráci </w:t>
      </w:r>
      <w:r w:rsidR="0048608D">
        <w:rPr>
          <w:rFonts w:cs="Arial"/>
        </w:rPr>
        <w:t>bude</w:t>
      </w:r>
      <w:r w:rsidR="00BD741D" w:rsidRPr="00B10E6D">
        <w:rPr>
          <w:rFonts w:cs="Arial"/>
        </w:rPr>
        <w:t xml:space="preserve"> pokračov</w:t>
      </w:r>
      <w:r w:rsidR="0048608D">
        <w:rPr>
          <w:rFonts w:cs="Arial"/>
        </w:rPr>
        <w:t>áno</w:t>
      </w:r>
      <w:r w:rsidR="00BD741D" w:rsidRPr="00B10E6D">
        <w:rPr>
          <w:rFonts w:cs="Arial"/>
        </w:rPr>
        <w:t xml:space="preserve"> i v roce 202</w:t>
      </w:r>
      <w:r w:rsidR="00E05EBA">
        <w:rPr>
          <w:rFonts w:cs="Arial"/>
        </w:rPr>
        <w:t>2</w:t>
      </w:r>
      <w:r w:rsidR="00BD741D" w:rsidRPr="00F30737">
        <w:rPr>
          <w:rFonts w:cs="Arial"/>
        </w:rPr>
        <w:t>.</w:t>
      </w:r>
    </w:p>
    <w:p w14:paraId="2C6EBD1E" w14:textId="0FF0CF71" w:rsidR="00513E04" w:rsidRPr="00AF5590" w:rsidRDefault="001E3D86" w:rsidP="00AF5590">
      <w:pPr>
        <w:pStyle w:val="Standard"/>
        <w:numPr>
          <w:ilvl w:val="1"/>
          <w:numId w:val="15"/>
        </w:numPr>
        <w:rPr>
          <w:rFonts w:cs="Arial"/>
        </w:rPr>
      </w:pPr>
      <w:r w:rsidRPr="00AF5590">
        <w:rPr>
          <w:rFonts w:cs="Arial"/>
          <w:u w:val="single"/>
        </w:rPr>
        <w:t xml:space="preserve">Inzerce, </w:t>
      </w:r>
      <w:r w:rsidR="005A024D" w:rsidRPr="00AF5590">
        <w:rPr>
          <w:rFonts w:cs="Arial"/>
          <w:u w:val="single"/>
        </w:rPr>
        <w:t>on-line</w:t>
      </w:r>
      <w:r w:rsidR="005A024D" w:rsidRPr="00AF5590">
        <w:rPr>
          <w:rFonts w:cs="Arial"/>
        </w:rPr>
        <w:t xml:space="preserve"> – </w:t>
      </w:r>
      <w:r w:rsidR="00BD741D" w:rsidRPr="00AF5590">
        <w:rPr>
          <w:rFonts w:cs="Arial"/>
        </w:rPr>
        <w:t>v roce 202</w:t>
      </w:r>
      <w:r w:rsidR="00E05EBA">
        <w:rPr>
          <w:rFonts w:cs="Arial"/>
        </w:rPr>
        <w:t>2</w:t>
      </w:r>
      <w:r w:rsidR="00BD741D" w:rsidRPr="00AF5590">
        <w:rPr>
          <w:rFonts w:cs="Arial"/>
        </w:rPr>
        <w:t xml:space="preserve"> </w:t>
      </w:r>
      <w:r w:rsidR="00AF5590" w:rsidRPr="00AF5590">
        <w:rPr>
          <w:rFonts w:cs="Arial"/>
        </w:rPr>
        <w:t>odbor FON plánuje</w:t>
      </w:r>
      <w:r w:rsidR="00E05EBA">
        <w:rPr>
          <w:rFonts w:cs="Arial"/>
        </w:rPr>
        <w:t xml:space="preserve"> prostřednictvím vysoutěžené zakázky na nákup mediálního prostoru</w:t>
      </w:r>
      <w:r w:rsidR="00BD741D" w:rsidRPr="00AF5590">
        <w:rPr>
          <w:rFonts w:cs="Arial"/>
        </w:rPr>
        <w:t xml:space="preserve"> </w:t>
      </w:r>
      <w:r w:rsidRPr="00AF5590">
        <w:rPr>
          <w:rFonts w:cs="Arial"/>
        </w:rPr>
        <w:t>nakoup</w:t>
      </w:r>
      <w:r w:rsidR="00BD741D" w:rsidRPr="00AF5590">
        <w:rPr>
          <w:rFonts w:cs="Arial"/>
        </w:rPr>
        <w:t>it</w:t>
      </w:r>
      <w:r w:rsidRPr="00AF5590">
        <w:rPr>
          <w:rFonts w:cs="Arial"/>
        </w:rPr>
        <w:t xml:space="preserve"> reklamní</w:t>
      </w:r>
      <w:r w:rsidR="00BD741D" w:rsidRPr="00AF5590">
        <w:rPr>
          <w:rFonts w:cs="Arial"/>
        </w:rPr>
        <w:t xml:space="preserve"> </w:t>
      </w:r>
      <w:r w:rsidRPr="00AF5590">
        <w:rPr>
          <w:rFonts w:cs="Arial"/>
        </w:rPr>
        <w:t xml:space="preserve">prostor </w:t>
      </w:r>
      <w:r w:rsidR="00B951D0">
        <w:rPr>
          <w:rFonts w:cs="Arial"/>
        </w:rPr>
        <w:t>v tištěných médiích a na</w:t>
      </w:r>
      <w:r w:rsidRPr="00AF5590">
        <w:rPr>
          <w:rFonts w:cs="Arial"/>
        </w:rPr>
        <w:t>Internetu, kde prostřednictvím komerčních článků</w:t>
      </w:r>
      <w:r w:rsidR="000470CF" w:rsidRPr="00AF5590">
        <w:rPr>
          <w:rFonts w:cs="Arial"/>
        </w:rPr>
        <w:t>,</w:t>
      </w:r>
      <w:r w:rsidR="000470CF">
        <w:rPr>
          <w:rFonts w:cs="Arial"/>
        </w:rPr>
        <w:t xml:space="preserve"> advertorialů, </w:t>
      </w:r>
      <w:r w:rsidRPr="00AF5590">
        <w:rPr>
          <w:rFonts w:cs="Arial"/>
        </w:rPr>
        <w:t>různých typů bannerů a PPC reklamy</w:t>
      </w:r>
      <w:r w:rsidR="00AF5590" w:rsidRPr="00AF5590">
        <w:rPr>
          <w:rFonts w:cs="Arial"/>
        </w:rPr>
        <w:t xml:space="preserve"> dojde</w:t>
      </w:r>
      <w:r w:rsidRPr="00AF5590">
        <w:rPr>
          <w:rFonts w:cs="Arial"/>
        </w:rPr>
        <w:t xml:space="preserve"> jednak </w:t>
      </w:r>
      <w:r w:rsidR="00AF5590" w:rsidRPr="00AF5590">
        <w:rPr>
          <w:rFonts w:cs="Arial"/>
        </w:rPr>
        <w:t xml:space="preserve">ke </w:t>
      </w:r>
      <w:r w:rsidRPr="00AF5590">
        <w:rPr>
          <w:rFonts w:cs="Arial"/>
        </w:rPr>
        <w:t>zvýš</w:t>
      </w:r>
      <w:r w:rsidR="00AF5590" w:rsidRPr="00AF5590">
        <w:rPr>
          <w:rFonts w:cs="Arial"/>
        </w:rPr>
        <w:t>ení</w:t>
      </w:r>
      <w:r w:rsidRPr="00AF5590">
        <w:rPr>
          <w:rFonts w:cs="Arial"/>
        </w:rPr>
        <w:t xml:space="preserve"> povědomí o Evropské unii, o OP PPR</w:t>
      </w:r>
      <w:r w:rsidR="00EE70E6" w:rsidRPr="00AF5590">
        <w:rPr>
          <w:rFonts w:cs="Arial"/>
        </w:rPr>
        <w:t xml:space="preserve">, </w:t>
      </w:r>
      <w:r w:rsidR="00654247">
        <w:rPr>
          <w:rFonts w:cs="Arial"/>
        </w:rPr>
        <w:t xml:space="preserve">o </w:t>
      </w:r>
      <w:r w:rsidRPr="00AF5590">
        <w:rPr>
          <w:rFonts w:cs="Arial"/>
        </w:rPr>
        <w:t>výsledcích čerpání</w:t>
      </w:r>
      <w:r w:rsidR="006F1A80" w:rsidRPr="00AF5590">
        <w:rPr>
          <w:rFonts w:cs="Arial"/>
        </w:rPr>
        <w:t xml:space="preserve"> úspěšných</w:t>
      </w:r>
      <w:r w:rsidR="00EE70E6" w:rsidRPr="00AF5590">
        <w:rPr>
          <w:rFonts w:cs="Arial"/>
        </w:rPr>
        <w:t xml:space="preserve"> projektech,</w:t>
      </w:r>
      <w:r w:rsidRPr="00AF5590">
        <w:rPr>
          <w:rFonts w:cs="Arial"/>
        </w:rPr>
        <w:t xml:space="preserve"> </w:t>
      </w:r>
      <w:r w:rsidR="00B05B7E" w:rsidRPr="00AF5590">
        <w:rPr>
          <w:rFonts w:cs="Arial"/>
        </w:rPr>
        <w:t xml:space="preserve">a </w:t>
      </w:r>
      <w:r w:rsidRPr="00AF5590">
        <w:rPr>
          <w:rFonts w:cs="Arial"/>
        </w:rPr>
        <w:t xml:space="preserve">také </w:t>
      </w:r>
      <w:r w:rsidR="00AF5590" w:rsidRPr="00AF5590">
        <w:rPr>
          <w:rFonts w:cs="Arial"/>
        </w:rPr>
        <w:t xml:space="preserve">ke </w:t>
      </w:r>
      <w:r w:rsidRPr="00AF5590">
        <w:rPr>
          <w:rFonts w:cs="Arial"/>
        </w:rPr>
        <w:t>zvýš</w:t>
      </w:r>
      <w:r w:rsidR="00AF5590" w:rsidRPr="00AF5590">
        <w:rPr>
          <w:rFonts w:cs="Arial"/>
        </w:rPr>
        <w:t>ení</w:t>
      </w:r>
      <w:r w:rsidRPr="00AF5590">
        <w:rPr>
          <w:rFonts w:cs="Arial"/>
        </w:rPr>
        <w:t xml:space="preserve"> návštěvnost webového portálu </w:t>
      </w:r>
      <w:hyperlink r:id="rId12" w:history="1">
        <w:r w:rsidRPr="00AF5590">
          <w:rPr>
            <w:rStyle w:val="Hypertextovodkaz"/>
            <w:rFonts w:cs="Arial"/>
            <w:u w:val="none"/>
          </w:rPr>
          <w:t>www.penizeproprahu.cz</w:t>
        </w:r>
      </w:hyperlink>
      <w:r w:rsidR="0096543D" w:rsidRPr="00AF5590">
        <w:rPr>
          <w:rFonts w:cs="Arial"/>
        </w:rPr>
        <w:t>.</w:t>
      </w:r>
      <w:r w:rsidR="001873E4" w:rsidRPr="00AF5590">
        <w:rPr>
          <w:rFonts w:cs="Arial"/>
        </w:rPr>
        <w:t xml:space="preserve"> </w:t>
      </w:r>
      <w:r w:rsidR="00654247">
        <w:rPr>
          <w:rFonts w:cs="Arial"/>
        </w:rPr>
        <w:t xml:space="preserve">Tyto aktivity budou </w:t>
      </w:r>
      <w:r w:rsidR="001873E4" w:rsidRPr="00AF5590">
        <w:rPr>
          <w:rFonts w:cs="Arial"/>
        </w:rPr>
        <w:t>realizován</w:t>
      </w:r>
      <w:r w:rsidR="00654247">
        <w:rPr>
          <w:rFonts w:cs="Arial"/>
        </w:rPr>
        <w:t>y</w:t>
      </w:r>
      <w:r w:rsidR="001873E4" w:rsidRPr="00AF5590">
        <w:rPr>
          <w:rFonts w:cs="Arial"/>
        </w:rPr>
        <w:t xml:space="preserve"> v rámci výstupů z vyhlašované VZ. </w:t>
      </w:r>
    </w:p>
    <w:p w14:paraId="2F5A058F" w14:textId="77777777" w:rsidR="00513E04" w:rsidRPr="00AF5590" w:rsidRDefault="00513E04" w:rsidP="00F8486E">
      <w:pPr>
        <w:rPr>
          <w:rFonts w:cs="Arial"/>
          <w:b/>
        </w:rPr>
      </w:pPr>
    </w:p>
    <w:p w14:paraId="56D5C393" w14:textId="77777777" w:rsidR="00F8486E" w:rsidRDefault="00513E04" w:rsidP="00F8486E">
      <w:pPr>
        <w:pStyle w:val="Standard"/>
        <w:spacing w:after="0"/>
        <w:ind w:firstLine="0"/>
      </w:pPr>
      <w:r w:rsidRPr="00B10E6D">
        <w:rPr>
          <w:rFonts w:cs="Arial"/>
          <w:b/>
        </w:rPr>
        <w:t>Tištěné materiály</w:t>
      </w:r>
    </w:p>
    <w:p w14:paraId="36F1519A" w14:textId="22FFC43B" w:rsidR="00160B1F" w:rsidRDefault="005A024D" w:rsidP="00BB0AD6">
      <w:pPr>
        <w:pStyle w:val="Standard"/>
        <w:spacing w:after="0"/>
        <w:ind w:firstLine="709"/>
        <w:rPr>
          <w:rFonts w:cs="Arial"/>
        </w:rPr>
      </w:pPr>
      <w:r w:rsidRPr="00F8486E">
        <w:rPr>
          <w:rFonts w:cs="Arial"/>
        </w:rPr>
        <w:t>V roce 20</w:t>
      </w:r>
      <w:r w:rsidR="00E05EBA">
        <w:rPr>
          <w:rFonts w:cs="Arial"/>
        </w:rPr>
        <w:t xml:space="preserve">21 byla připravena nová komunikační aktivita s názvem Mapa projektů. Jedná se o stručné a srozumitelné zpracování realizovaných projektů do jednotné grafické úpravy. </w:t>
      </w:r>
      <w:r w:rsidR="00E65D04">
        <w:rPr>
          <w:rFonts w:cs="Arial"/>
        </w:rPr>
        <w:t xml:space="preserve">V roce 2021 bylo zpracováno 12 projektů ze všech prioritních os do velkoformátových obrazů, které jsou umístěny v sídle ŘO a dále jsou poskytnuty k dispozici příjemcům podpory. V rámci propagace budou projekty prezentovány formou výstavy v prostorách Magistrátu hl. m. Prahy. </w:t>
      </w:r>
      <w:r w:rsidR="00611028" w:rsidRPr="007139B0">
        <w:rPr>
          <w:rFonts w:cs="Arial"/>
        </w:rPr>
        <w:t xml:space="preserve">Další úspěšně realizované projekty z OP PPR </w:t>
      </w:r>
      <w:r w:rsidR="003A7F2D">
        <w:rPr>
          <w:rFonts w:cs="Arial"/>
        </w:rPr>
        <w:t xml:space="preserve">budou propagovány </w:t>
      </w:r>
      <w:r w:rsidR="00E65D04">
        <w:rPr>
          <w:rFonts w:cs="Arial"/>
        </w:rPr>
        <w:t>v publikaci, jejíž</w:t>
      </w:r>
      <w:r w:rsidR="00504200">
        <w:rPr>
          <w:rFonts w:cs="Arial"/>
        </w:rPr>
        <w:t xml:space="preserve"> vytvoření</w:t>
      </w:r>
      <w:r w:rsidR="003A7F2D">
        <w:rPr>
          <w:rFonts w:cs="Arial"/>
        </w:rPr>
        <w:t xml:space="preserve"> </w:t>
      </w:r>
      <w:r w:rsidR="00E65D04">
        <w:rPr>
          <w:rFonts w:cs="Arial"/>
        </w:rPr>
        <w:t>bude jedním z výstupů vyhlášené VZ</w:t>
      </w:r>
      <w:r w:rsidR="00484B85">
        <w:rPr>
          <w:rFonts w:cs="Arial"/>
        </w:rPr>
        <w:t>.</w:t>
      </w:r>
      <w:r w:rsidR="00E65D04" w:rsidDel="00E65D04">
        <w:rPr>
          <w:rFonts w:cs="Arial"/>
        </w:rPr>
        <w:t xml:space="preserve"> </w:t>
      </w:r>
    </w:p>
    <w:p w14:paraId="20D809FB" w14:textId="77777777" w:rsidR="00F8486E" w:rsidRPr="00F8486E" w:rsidRDefault="00F8486E" w:rsidP="00F8486E">
      <w:pPr>
        <w:pStyle w:val="Standard"/>
        <w:spacing w:after="0"/>
        <w:ind w:firstLine="0"/>
      </w:pPr>
    </w:p>
    <w:p w14:paraId="5252EADC" w14:textId="6AD41407" w:rsidR="00C94035" w:rsidRPr="00160B1F" w:rsidRDefault="00C94035" w:rsidP="00371F7A">
      <w:pPr>
        <w:pStyle w:val="Standard"/>
        <w:spacing w:after="0"/>
        <w:ind w:firstLine="0"/>
        <w:rPr>
          <w:rFonts w:cs="Arial"/>
        </w:rPr>
      </w:pPr>
      <w:r w:rsidRPr="00160B1F">
        <w:rPr>
          <w:rFonts w:cs="Arial"/>
          <w:b/>
        </w:rPr>
        <w:t>Rozhlas</w:t>
      </w:r>
    </w:p>
    <w:p w14:paraId="7E372763" w14:textId="281F1791" w:rsidR="00E13A9E" w:rsidRPr="00E13A9E" w:rsidRDefault="00C94035" w:rsidP="00E13A9E">
      <w:pPr>
        <w:pStyle w:val="Standard"/>
        <w:ind w:firstLine="709"/>
      </w:pPr>
      <w:r>
        <w:rPr>
          <w:rFonts w:cs="Arial"/>
        </w:rPr>
        <w:t>V roce 20</w:t>
      </w:r>
      <w:r w:rsidR="00611028">
        <w:rPr>
          <w:rFonts w:cs="Arial"/>
        </w:rPr>
        <w:t>2</w:t>
      </w:r>
      <w:r w:rsidR="00E65D04">
        <w:rPr>
          <w:rFonts w:cs="Arial"/>
        </w:rPr>
        <w:t>1</w:t>
      </w:r>
      <w:r w:rsidR="00611028">
        <w:rPr>
          <w:rFonts w:cs="Arial"/>
        </w:rPr>
        <w:t xml:space="preserve"> byly odvysílány na radiových stanicích, </w:t>
      </w:r>
      <w:r w:rsidR="00611028" w:rsidRPr="00C94035">
        <w:rPr>
          <w:rFonts w:cs="Arial"/>
        </w:rPr>
        <w:t>které pokrývají Prahu a Střední Čechy</w:t>
      </w:r>
      <w:r w:rsidR="00611028">
        <w:rPr>
          <w:rFonts w:cs="Arial"/>
        </w:rPr>
        <w:t>,</w:t>
      </w:r>
      <w:r>
        <w:rPr>
          <w:rFonts w:cs="Arial"/>
        </w:rPr>
        <w:t xml:space="preserve"> </w:t>
      </w:r>
      <w:r w:rsidR="003A7F2D">
        <w:rPr>
          <w:rFonts w:cs="Arial"/>
        </w:rPr>
        <w:t>reportáže – krátké rozhovory s úspěšnými příjemci zrealizovaných projektů v OP PPR</w:t>
      </w:r>
      <w:r>
        <w:rPr>
          <w:rFonts w:cs="Arial"/>
        </w:rPr>
        <w:t xml:space="preserve"> o </w:t>
      </w:r>
      <w:r w:rsidRPr="00C94035">
        <w:rPr>
          <w:rFonts w:cs="Arial"/>
        </w:rPr>
        <w:t>stopáži 120 sekund</w:t>
      </w:r>
      <w:r w:rsidR="00611028">
        <w:rPr>
          <w:rFonts w:cs="Arial"/>
        </w:rPr>
        <w:t xml:space="preserve">. </w:t>
      </w:r>
      <w:r w:rsidRPr="00C94035">
        <w:rPr>
          <w:rFonts w:cs="Arial"/>
        </w:rPr>
        <w:t>Nákup mediálního prostoru</w:t>
      </w:r>
      <w:r w:rsidR="00B2243F">
        <w:rPr>
          <w:rFonts w:cs="Arial"/>
        </w:rPr>
        <w:t xml:space="preserve"> byl realizován</w:t>
      </w:r>
      <w:r w:rsidRPr="00C94035">
        <w:rPr>
          <w:rFonts w:cs="Arial"/>
        </w:rPr>
        <w:t xml:space="preserve"> </w:t>
      </w:r>
      <w:r w:rsidR="003A7F2D">
        <w:rPr>
          <w:rFonts w:cs="Arial"/>
        </w:rPr>
        <w:t xml:space="preserve">objednávkou </w:t>
      </w:r>
      <w:r w:rsidRPr="00C94035">
        <w:rPr>
          <w:rFonts w:cs="Arial"/>
        </w:rPr>
        <w:t xml:space="preserve">na základě výjimky </w:t>
      </w:r>
      <w:r w:rsidRPr="00C94035">
        <w:rPr>
          <w:rFonts w:cs="Arial"/>
          <w:bCs/>
          <w:color w:val="000000"/>
        </w:rPr>
        <w:t xml:space="preserve">dle § 29 ZZVZ č. 134/2016 Sb. </w:t>
      </w:r>
      <w:r w:rsidR="00611028">
        <w:rPr>
          <w:rFonts w:cs="Arial"/>
          <w:bCs/>
          <w:color w:val="000000"/>
        </w:rPr>
        <w:t>Konkrétně se jednalo o 1</w:t>
      </w:r>
      <w:r w:rsidR="00E65D04">
        <w:rPr>
          <w:rFonts w:cs="Arial"/>
          <w:bCs/>
          <w:color w:val="000000"/>
        </w:rPr>
        <w:t>1</w:t>
      </w:r>
      <w:r w:rsidR="00611028">
        <w:rPr>
          <w:rFonts w:cs="Arial"/>
          <w:bCs/>
          <w:color w:val="000000"/>
        </w:rPr>
        <w:t xml:space="preserve"> radiospotů, které byl</w:t>
      </w:r>
      <w:r w:rsidR="00C84896">
        <w:rPr>
          <w:rFonts w:cs="Arial"/>
          <w:bCs/>
          <w:color w:val="000000"/>
        </w:rPr>
        <w:t>y</w:t>
      </w:r>
      <w:r w:rsidR="00611028">
        <w:rPr>
          <w:rFonts w:cs="Arial"/>
          <w:bCs/>
          <w:color w:val="000000"/>
        </w:rPr>
        <w:t xml:space="preserve"> od </w:t>
      </w:r>
      <w:r w:rsidR="00E65D04">
        <w:rPr>
          <w:rFonts w:cs="Arial"/>
          <w:bCs/>
          <w:color w:val="000000"/>
        </w:rPr>
        <w:t>v červnu</w:t>
      </w:r>
      <w:r w:rsidR="00611028">
        <w:rPr>
          <w:rFonts w:cs="Arial"/>
          <w:bCs/>
          <w:color w:val="000000"/>
        </w:rPr>
        <w:t xml:space="preserve"> vysílány na stanicích Kiss</w:t>
      </w:r>
      <w:r w:rsidR="008B4436">
        <w:rPr>
          <w:rFonts w:cs="Arial"/>
          <w:bCs/>
          <w:color w:val="000000"/>
        </w:rPr>
        <w:t xml:space="preserve"> </w:t>
      </w:r>
      <w:r w:rsidR="00371F7A">
        <w:rPr>
          <w:rFonts w:cs="Arial"/>
          <w:bCs/>
          <w:color w:val="000000"/>
        </w:rPr>
        <w:t xml:space="preserve">Praha a </w:t>
      </w:r>
      <w:r w:rsidR="00B74645">
        <w:rPr>
          <w:rFonts w:cs="Arial"/>
          <w:bCs/>
          <w:color w:val="000000"/>
        </w:rPr>
        <w:t>s</w:t>
      </w:r>
      <w:r w:rsidR="00371F7A">
        <w:rPr>
          <w:rFonts w:cs="Arial"/>
          <w:bCs/>
          <w:color w:val="000000"/>
        </w:rPr>
        <w:t>třední Čechy</w:t>
      </w:r>
      <w:r w:rsidR="00203114">
        <w:rPr>
          <w:rFonts w:cs="Arial"/>
          <w:bCs/>
          <w:color w:val="000000"/>
        </w:rPr>
        <w:t xml:space="preserve">, </w:t>
      </w:r>
      <w:r w:rsidR="00315739">
        <w:rPr>
          <w:rFonts w:cs="Arial"/>
          <w:bCs/>
          <w:color w:val="000000"/>
        </w:rPr>
        <w:t>Beat</w:t>
      </w:r>
      <w:r w:rsidR="00203114">
        <w:rPr>
          <w:rFonts w:cs="Arial"/>
          <w:bCs/>
          <w:color w:val="000000"/>
        </w:rPr>
        <w:t xml:space="preserve"> Praha a Střední Čechy</w:t>
      </w:r>
      <w:r w:rsidR="00371F7A">
        <w:rPr>
          <w:rFonts w:cs="Arial"/>
          <w:bCs/>
          <w:color w:val="000000"/>
        </w:rPr>
        <w:t xml:space="preserve">, </w:t>
      </w:r>
      <w:r w:rsidR="00315739">
        <w:rPr>
          <w:rFonts w:cs="Arial"/>
          <w:bCs/>
          <w:color w:val="000000"/>
        </w:rPr>
        <w:t xml:space="preserve">a </w:t>
      </w:r>
      <w:r w:rsidR="00E65D04">
        <w:rPr>
          <w:rFonts w:cs="Arial"/>
          <w:bCs/>
          <w:color w:val="000000"/>
        </w:rPr>
        <w:t>R</w:t>
      </w:r>
      <w:r w:rsidR="00484B85">
        <w:rPr>
          <w:rFonts w:cs="Arial"/>
          <w:bCs/>
          <w:color w:val="000000"/>
        </w:rPr>
        <w:t>á</w:t>
      </w:r>
      <w:r w:rsidR="00E65D04">
        <w:rPr>
          <w:rFonts w:cs="Arial"/>
          <w:bCs/>
          <w:color w:val="000000"/>
        </w:rPr>
        <w:t>dio 1</w:t>
      </w:r>
      <w:r w:rsidR="00315739">
        <w:rPr>
          <w:rFonts w:cs="Arial"/>
          <w:bCs/>
          <w:color w:val="000000"/>
        </w:rPr>
        <w:t>.</w:t>
      </w:r>
      <w:r w:rsidR="00484B85">
        <w:rPr>
          <w:rFonts w:cs="Arial"/>
          <w:bCs/>
          <w:color w:val="000000"/>
        </w:rPr>
        <w:t xml:space="preserve"> </w:t>
      </w:r>
      <w:r w:rsidR="00B74645">
        <w:rPr>
          <w:rFonts w:cs="Arial"/>
          <w:bCs/>
          <w:color w:val="000000"/>
        </w:rPr>
        <w:t xml:space="preserve">Podle </w:t>
      </w:r>
      <w:r w:rsidR="00616F9A" w:rsidRPr="00BB0AD6">
        <w:rPr>
          <w:rFonts w:cs="Arial"/>
          <w:bCs/>
        </w:rPr>
        <w:t xml:space="preserve">vyhodnocení mediálních ukazatelů dopadu kampaně na cílovou skupinu </w:t>
      </w:r>
      <w:r w:rsidR="00D66529" w:rsidRPr="00BB0AD6">
        <w:rPr>
          <w:rFonts w:cs="Arial"/>
          <w:bCs/>
        </w:rPr>
        <w:t>(</w:t>
      </w:r>
      <w:r w:rsidR="00203114">
        <w:rPr>
          <w:rFonts w:cs="Arial"/>
          <w:bCs/>
        </w:rPr>
        <w:t xml:space="preserve">CS = </w:t>
      </w:r>
      <w:r w:rsidR="00616F9A" w:rsidRPr="00BB0AD6">
        <w:rPr>
          <w:rFonts w:cs="Arial"/>
          <w:bCs/>
        </w:rPr>
        <w:t xml:space="preserve">obyvatelé Prahy ve věku </w:t>
      </w:r>
      <w:r w:rsidR="00B74645" w:rsidRPr="00BB0AD6">
        <w:rPr>
          <w:rFonts w:cs="Arial"/>
          <w:bCs/>
        </w:rPr>
        <w:t>18–65</w:t>
      </w:r>
      <w:r w:rsidR="00616F9A" w:rsidRPr="00BB0AD6">
        <w:rPr>
          <w:rFonts w:cs="Arial"/>
          <w:bCs/>
        </w:rPr>
        <w:t xml:space="preserve"> let</w:t>
      </w:r>
      <w:r w:rsidR="00D66529" w:rsidRPr="00BB0AD6">
        <w:rPr>
          <w:rFonts w:cs="Arial"/>
          <w:bCs/>
        </w:rPr>
        <w:t xml:space="preserve">) </w:t>
      </w:r>
      <w:r w:rsidR="00B74645" w:rsidRPr="00BB0AD6">
        <w:rPr>
          <w:rFonts w:cs="Arial"/>
          <w:bCs/>
        </w:rPr>
        <w:t xml:space="preserve">byla komunikační kampaň úspěšná. </w:t>
      </w:r>
      <w:r w:rsidR="00315739">
        <w:rPr>
          <w:rFonts w:cs="Arial"/>
          <w:bCs/>
        </w:rPr>
        <w:t xml:space="preserve"> Kampaň všech stanic zasáhla 14,5 % CS a posluchači slyšeli spoty průměrně 3,3krát. </w:t>
      </w:r>
    </w:p>
    <w:p w14:paraId="65A56307" w14:textId="6FB526FE" w:rsidR="0096543D" w:rsidRPr="00B10E6D" w:rsidRDefault="00C84896" w:rsidP="00303EEF">
      <w:pPr>
        <w:pStyle w:val="Standard"/>
        <w:ind w:firstLine="709"/>
        <w:rPr>
          <w:rFonts w:cs="Arial"/>
        </w:rPr>
      </w:pPr>
      <w:r w:rsidRPr="0025064D">
        <w:rPr>
          <w:rFonts w:cs="Arial"/>
        </w:rPr>
        <w:t>V roce 202</w:t>
      </w:r>
      <w:r w:rsidR="00203114">
        <w:rPr>
          <w:rFonts w:cs="Arial"/>
        </w:rPr>
        <w:t>2</w:t>
      </w:r>
      <w:r w:rsidRPr="0025064D">
        <w:rPr>
          <w:rFonts w:cs="Arial"/>
        </w:rPr>
        <w:t xml:space="preserve"> bud</w:t>
      </w:r>
      <w:r w:rsidR="00BB0AD6" w:rsidRPr="0025064D">
        <w:rPr>
          <w:rFonts w:cs="Arial"/>
        </w:rPr>
        <w:t>ou</w:t>
      </w:r>
      <w:r w:rsidRPr="0025064D">
        <w:rPr>
          <w:rFonts w:cs="Arial"/>
        </w:rPr>
        <w:t xml:space="preserve"> vytvoře</w:t>
      </w:r>
      <w:r w:rsidR="00BB0AD6" w:rsidRPr="0025064D">
        <w:rPr>
          <w:rFonts w:cs="Arial"/>
        </w:rPr>
        <w:t>ny</w:t>
      </w:r>
      <w:r w:rsidR="00BB0AD6">
        <w:rPr>
          <w:rFonts w:cs="Arial"/>
        </w:rPr>
        <w:t xml:space="preserve"> další radio</w:t>
      </w:r>
      <w:r w:rsidR="00547A26">
        <w:rPr>
          <w:rFonts w:cs="Arial"/>
        </w:rPr>
        <w:t>spot</w:t>
      </w:r>
      <w:r w:rsidR="00BB0AD6">
        <w:rPr>
          <w:rFonts w:cs="Arial"/>
        </w:rPr>
        <w:t>y</w:t>
      </w:r>
      <w:r>
        <w:rPr>
          <w:rFonts w:cs="Arial"/>
        </w:rPr>
        <w:t xml:space="preserve"> o stopáži </w:t>
      </w:r>
      <w:r w:rsidR="0025064D">
        <w:rPr>
          <w:rFonts w:cs="Arial"/>
        </w:rPr>
        <w:t>30–45</w:t>
      </w:r>
      <w:r w:rsidR="007D3729">
        <w:rPr>
          <w:rStyle w:val="Znakapoznpodarou"/>
          <w:rFonts w:cs="Arial"/>
        </w:rPr>
        <w:footnoteReference w:id="3"/>
      </w:r>
      <w:r>
        <w:rPr>
          <w:rFonts w:cs="Arial"/>
        </w:rPr>
        <w:t xml:space="preserve"> sec</w:t>
      </w:r>
      <w:r w:rsidR="00623124">
        <w:rPr>
          <w:rFonts w:cs="Arial"/>
        </w:rPr>
        <w:t>. (výstup vyhlášené VZ)</w:t>
      </w:r>
      <w:r>
        <w:rPr>
          <w:rFonts w:cs="Arial"/>
        </w:rPr>
        <w:t xml:space="preserve"> a n</w:t>
      </w:r>
      <w:r w:rsidRPr="00C94035">
        <w:rPr>
          <w:rFonts w:cs="Arial"/>
        </w:rPr>
        <w:t>ákup mediálního prostoru</w:t>
      </w:r>
      <w:r w:rsidR="00203114">
        <w:rPr>
          <w:rFonts w:cs="Arial"/>
        </w:rPr>
        <w:t xml:space="preserve"> </w:t>
      </w:r>
      <w:r>
        <w:rPr>
          <w:rFonts w:cs="Arial"/>
        </w:rPr>
        <w:t xml:space="preserve">bude realizován </w:t>
      </w:r>
      <w:r w:rsidR="00C6730F">
        <w:rPr>
          <w:rFonts w:cs="Arial"/>
        </w:rPr>
        <w:t>obdobným</w:t>
      </w:r>
      <w:r>
        <w:rPr>
          <w:rFonts w:cs="Arial"/>
        </w:rPr>
        <w:t xml:space="preserve"> způsobem jako v roce 202</w:t>
      </w:r>
      <w:r w:rsidR="00203114">
        <w:rPr>
          <w:rFonts w:cs="Arial"/>
        </w:rPr>
        <w:t>1</w:t>
      </w:r>
      <w:r w:rsidR="00CF7785">
        <w:rPr>
          <w:rFonts w:cs="Arial"/>
        </w:rPr>
        <w:t xml:space="preserve">, tzn. </w:t>
      </w:r>
      <w:r w:rsidR="00180CDE" w:rsidRPr="00C94035">
        <w:rPr>
          <w:rFonts w:cs="Arial"/>
        </w:rPr>
        <w:t xml:space="preserve">na základě výjimky </w:t>
      </w:r>
      <w:r w:rsidR="00180CDE" w:rsidRPr="00C94035">
        <w:rPr>
          <w:rFonts w:cs="Arial"/>
          <w:bCs/>
          <w:color w:val="000000"/>
        </w:rPr>
        <w:t>dle § 29 ZZVZ č. 134/2016 Sb.</w:t>
      </w:r>
    </w:p>
    <w:p w14:paraId="2710ADB5" w14:textId="77777777" w:rsidR="007A65CE" w:rsidRDefault="001E3D86">
      <w:pPr>
        <w:pStyle w:val="Standard"/>
        <w:spacing w:after="0"/>
        <w:ind w:firstLine="0"/>
        <w:rPr>
          <w:rFonts w:cs="Arial"/>
          <w:b/>
        </w:rPr>
      </w:pPr>
      <w:r>
        <w:rPr>
          <w:rFonts w:cs="Arial"/>
          <w:b/>
        </w:rPr>
        <w:t>Video</w:t>
      </w:r>
    </w:p>
    <w:p w14:paraId="45E4B166" w14:textId="13A5DA82" w:rsidR="007A65CE" w:rsidRDefault="00976FCE" w:rsidP="00303EEF">
      <w:pPr>
        <w:pStyle w:val="Standard"/>
        <w:ind w:firstLine="709"/>
        <w:rPr>
          <w:rFonts w:cs="Arial"/>
        </w:rPr>
      </w:pPr>
      <w:r>
        <w:rPr>
          <w:rFonts w:cs="Arial"/>
        </w:rPr>
        <w:t>V</w:t>
      </w:r>
      <w:r w:rsidR="00E2459D">
        <w:rPr>
          <w:rFonts w:cs="Arial"/>
        </w:rPr>
        <w:t> roce 202</w:t>
      </w:r>
      <w:r w:rsidR="00203114">
        <w:rPr>
          <w:rFonts w:cs="Arial"/>
        </w:rPr>
        <w:t>1</w:t>
      </w:r>
      <w:r w:rsidR="00E2459D">
        <w:rPr>
          <w:rFonts w:cs="Arial"/>
        </w:rPr>
        <w:t xml:space="preserve"> byly zveřejněny videoreportáže</w:t>
      </w:r>
      <w:r w:rsidR="00C6343A">
        <w:rPr>
          <w:rFonts w:cs="Arial"/>
        </w:rPr>
        <w:t xml:space="preserve"> </w:t>
      </w:r>
      <w:r w:rsidR="00E2459D">
        <w:rPr>
          <w:rFonts w:cs="Arial"/>
        </w:rPr>
        <w:t>z</w:t>
      </w:r>
      <w:r w:rsidR="00C6343A">
        <w:rPr>
          <w:rFonts w:cs="Arial"/>
        </w:rPr>
        <w:t xml:space="preserve"> úspěšných </w:t>
      </w:r>
      <w:r w:rsidR="00E2459D">
        <w:rPr>
          <w:rFonts w:cs="Arial"/>
        </w:rPr>
        <w:t xml:space="preserve">projektů </w:t>
      </w:r>
      <w:r w:rsidR="00C6343A">
        <w:rPr>
          <w:rFonts w:cs="Arial"/>
        </w:rPr>
        <w:t xml:space="preserve">realizovaných z </w:t>
      </w:r>
      <w:r w:rsidR="00E2459D">
        <w:rPr>
          <w:rFonts w:cs="Arial"/>
        </w:rPr>
        <w:t xml:space="preserve">OP PPR </w:t>
      </w:r>
      <w:r w:rsidR="001E3D86">
        <w:rPr>
          <w:rFonts w:cs="Arial"/>
        </w:rPr>
        <w:t xml:space="preserve">na portále </w:t>
      </w:r>
      <w:hyperlink r:id="rId13" w:history="1">
        <w:r w:rsidR="001E3D86">
          <w:rPr>
            <w:rStyle w:val="Hypertextovodkaz"/>
            <w:rFonts w:cs="Arial"/>
            <w:u w:val="none"/>
          </w:rPr>
          <w:t>www.penizeproprahu.cz</w:t>
        </w:r>
      </w:hyperlink>
      <w:r w:rsidR="001E3D86">
        <w:rPr>
          <w:rFonts w:cs="Arial"/>
        </w:rPr>
        <w:t xml:space="preserve">, </w:t>
      </w:r>
      <w:r w:rsidR="00E2459D">
        <w:rPr>
          <w:rFonts w:cs="Arial"/>
        </w:rPr>
        <w:t>na Facebooku PrahaEU a na plazmových obrazovkách umístěných ve Škodově paláci</w:t>
      </w:r>
      <w:r w:rsidR="00F04285">
        <w:rPr>
          <w:rFonts w:cs="Arial"/>
        </w:rPr>
        <w:t xml:space="preserve"> v prostoru pro veřejnost.</w:t>
      </w:r>
    </w:p>
    <w:p w14:paraId="4B3F5630" w14:textId="666065B6" w:rsidR="008F0B28" w:rsidRDefault="00EA3416" w:rsidP="00303EEF">
      <w:pPr>
        <w:pStyle w:val="Standard"/>
        <w:ind w:firstLine="709"/>
        <w:rPr>
          <w:rFonts w:cs="Arial"/>
        </w:rPr>
      </w:pPr>
      <w:r w:rsidRPr="001D7BA0">
        <w:rPr>
          <w:rFonts w:cs="Arial"/>
        </w:rPr>
        <w:t>V roce 20</w:t>
      </w:r>
      <w:r w:rsidR="00203114">
        <w:rPr>
          <w:rFonts w:cs="Arial"/>
        </w:rPr>
        <w:t>2</w:t>
      </w:r>
      <w:r w:rsidR="008B4436">
        <w:rPr>
          <w:rFonts w:cs="Arial"/>
        </w:rPr>
        <w:t>2</w:t>
      </w:r>
      <w:r w:rsidR="00C6730F">
        <w:rPr>
          <w:rFonts w:cs="Arial"/>
        </w:rPr>
        <w:t xml:space="preserve"> </w:t>
      </w:r>
      <w:r w:rsidR="00303EEF">
        <w:rPr>
          <w:rFonts w:cs="Arial"/>
        </w:rPr>
        <w:t>budou</w:t>
      </w:r>
      <w:r w:rsidR="00F04285" w:rsidRPr="001D7BA0">
        <w:rPr>
          <w:rFonts w:cs="Arial"/>
        </w:rPr>
        <w:t xml:space="preserve"> </w:t>
      </w:r>
      <w:r w:rsidR="008B4436">
        <w:rPr>
          <w:rFonts w:cs="Arial"/>
        </w:rPr>
        <w:t xml:space="preserve">nově </w:t>
      </w:r>
      <w:r w:rsidR="00F04285" w:rsidRPr="001D7BA0">
        <w:rPr>
          <w:rFonts w:cs="Arial"/>
        </w:rPr>
        <w:t>natočen</w:t>
      </w:r>
      <w:r w:rsidR="00303EEF">
        <w:rPr>
          <w:rFonts w:cs="Arial"/>
        </w:rPr>
        <w:t>y</w:t>
      </w:r>
      <w:r w:rsidRPr="001D7BA0">
        <w:rPr>
          <w:rFonts w:cs="Arial"/>
        </w:rPr>
        <w:t xml:space="preserve"> krátk</w:t>
      </w:r>
      <w:r w:rsidR="00D47C61">
        <w:rPr>
          <w:rFonts w:cs="Arial"/>
        </w:rPr>
        <w:t>é</w:t>
      </w:r>
      <w:r w:rsidRPr="001D7BA0">
        <w:rPr>
          <w:rFonts w:cs="Arial"/>
        </w:rPr>
        <w:t xml:space="preserve"> videospot</w:t>
      </w:r>
      <w:r w:rsidR="00303EEF">
        <w:rPr>
          <w:rFonts w:cs="Arial"/>
        </w:rPr>
        <w:t>y</w:t>
      </w:r>
      <w:r w:rsidRPr="001D7BA0">
        <w:rPr>
          <w:rFonts w:cs="Arial"/>
        </w:rPr>
        <w:t xml:space="preserve"> pro využití do pre</w:t>
      </w:r>
      <w:r w:rsidR="00C070B7">
        <w:rPr>
          <w:rFonts w:cs="Arial"/>
        </w:rPr>
        <w:t>-</w:t>
      </w:r>
      <w:r w:rsidRPr="001D7BA0">
        <w:rPr>
          <w:rFonts w:cs="Arial"/>
        </w:rPr>
        <w:t>roll reklamy o stopáži 10</w:t>
      </w:r>
      <w:r w:rsidR="00CD479C">
        <w:rPr>
          <w:rFonts w:cs="Arial"/>
        </w:rPr>
        <w:t xml:space="preserve"> </w:t>
      </w:r>
      <w:r w:rsidRPr="001D7BA0">
        <w:rPr>
          <w:rFonts w:cs="Arial"/>
        </w:rPr>
        <w:t>sec.</w:t>
      </w:r>
      <w:r w:rsidR="00516073">
        <w:rPr>
          <w:rFonts w:cs="Arial"/>
        </w:rPr>
        <w:t xml:space="preserve">, </w:t>
      </w:r>
      <w:r w:rsidR="00D47C61">
        <w:rPr>
          <w:rFonts w:cs="Arial"/>
        </w:rPr>
        <w:t>videoreportáže o stopáži 120 sec.</w:t>
      </w:r>
      <w:r w:rsidR="00623124">
        <w:rPr>
          <w:rStyle w:val="Znakapoznpodarou"/>
          <w:rFonts w:cs="Arial"/>
        </w:rPr>
        <w:footnoteReference w:id="4"/>
      </w:r>
      <w:r w:rsidR="00C6730F">
        <w:rPr>
          <w:rFonts w:cs="Arial"/>
        </w:rPr>
        <w:t xml:space="preserve"> k využití na webu, sociálních sítích a</w:t>
      </w:r>
      <w:r w:rsidR="00CD479C">
        <w:rPr>
          <w:rFonts w:cs="Arial"/>
        </w:rPr>
        <w:t xml:space="preserve"> podobě, </w:t>
      </w:r>
      <w:r w:rsidR="00F04285" w:rsidRPr="001D7BA0">
        <w:rPr>
          <w:rFonts w:cs="Arial"/>
        </w:rPr>
        <w:t>a</w:t>
      </w:r>
      <w:r w:rsidR="00CD479C">
        <w:rPr>
          <w:rFonts w:cs="Arial"/>
        </w:rPr>
        <w:t xml:space="preserve"> také </w:t>
      </w:r>
      <w:r w:rsidRPr="001D7BA0">
        <w:rPr>
          <w:rFonts w:cs="Arial"/>
        </w:rPr>
        <w:t>video</w:t>
      </w:r>
      <w:r w:rsidR="00D47C61">
        <w:rPr>
          <w:rFonts w:cs="Arial"/>
        </w:rPr>
        <w:t xml:space="preserve">reportáž o </w:t>
      </w:r>
      <w:r w:rsidR="00CD479C">
        <w:rPr>
          <w:rFonts w:cs="Arial"/>
        </w:rPr>
        <w:t xml:space="preserve">stopáži </w:t>
      </w:r>
      <w:r w:rsidR="00D47C61">
        <w:rPr>
          <w:rFonts w:cs="Arial"/>
        </w:rPr>
        <w:t>60 sec.</w:t>
      </w:r>
      <w:r w:rsidRPr="001D7BA0">
        <w:rPr>
          <w:rFonts w:cs="Arial"/>
        </w:rPr>
        <w:t xml:space="preserve"> pro potřeby kino reklamy</w:t>
      </w:r>
      <w:r w:rsidR="00203114">
        <w:rPr>
          <w:rFonts w:cs="Arial"/>
        </w:rPr>
        <w:t xml:space="preserve"> (výstup vyhlášené VZ)</w:t>
      </w:r>
      <w:r w:rsidRPr="001D7BA0">
        <w:rPr>
          <w:rFonts w:cs="Arial"/>
        </w:rPr>
        <w:t>.</w:t>
      </w:r>
    </w:p>
    <w:p w14:paraId="4BD0A429" w14:textId="6E818036" w:rsidR="008F0B28" w:rsidRDefault="008F0B28" w:rsidP="008F0B28">
      <w:pPr>
        <w:pStyle w:val="Standard"/>
        <w:ind w:firstLine="0"/>
        <w:rPr>
          <w:rFonts w:cs="Arial"/>
        </w:rPr>
      </w:pPr>
      <w:r w:rsidRPr="008F0B28">
        <w:rPr>
          <w:rFonts w:cs="Arial"/>
          <w:b/>
        </w:rPr>
        <w:t>Outdoor</w:t>
      </w:r>
    </w:p>
    <w:p w14:paraId="6986E0A7" w14:textId="39C7A1AB" w:rsidR="007A65CE" w:rsidRPr="008F0B28" w:rsidRDefault="00285AA9" w:rsidP="00D079CA">
      <w:pPr>
        <w:pStyle w:val="Standard"/>
        <w:ind w:firstLine="851"/>
        <w:rPr>
          <w:rFonts w:cs="Arial"/>
        </w:rPr>
      </w:pPr>
      <w:r w:rsidRPr="008F0B28">
        <w:rPr>
          <w:rFonts w:cs="Arial"/>
        </w:rPr>
        <w:t>V roce 202</w:t>
      </w:r>
      <w:r w:rsidR="00203114">
        <w:rPr>
          <w:rFonts w:cs="Arial"/>
        </w:rPr>
        <w:t>2</w:t>
      </w:r>
      <w:r w:rsidRPr="008F0B28">
        <w:rPr>
          <w:rFonts w:cs="Arial"/>
        </w:rPr>
        <w:t xml:space="preserve"> </w:t>
      </w:r>
      <w:r w:rsidR="004E7A0E">
        <w:rPr>
          <w:rFonts w:cs="Arial"/>
        </w:rPr>
        <w:t>bude</w:t>
      </w:r>
      <w:r w:rsidRPr="008F0B28">
        <w:rPr>
          <w:rFonts w:cs="Arial"/>
        </w:rPr>
        <w:t xml:space="preserve"> </w:t>
      </w:r>
      <w:r w:rsidR="004E7A0E">
        <w:rPr>
          <w:rFonts w:cs="Arial"/>
        </w:rPr>
        <w:t xml:space="preserve">probíhat </w:t>
      </w:r>
      <w:r w:rsidRPr="008F0B28">
        <w:rPr>
          <w:rFonts w:cs="Arial"/>
        </w:rPr>
        <w:t>kampaň v</w:t>
      </w:r>
      <w:r w:rsidR="004D4638">
        <w:rPr>
          <w:rFonts w:cs="Arial"/>
        </w:rPr>
        <w:t xml:space="preserve"> pražské </w:t>
      </w:r>
      <w:r w:rsidRPr="008F0B28">
        <w:rPr>
          <w:rFonts w:cs="Arial"/>
        </w:rPr>
        <w:t>MHD</w:t>
      </w:r>
      <w:r w:rsidR="004D4638">
        <w:rPr>
          <w:rFonts w:cs="Arial"/>
        </w:rPr>
        <w:t>. N</w:t>
      </w:r>
      <w:r w:rsidRPr="008F0B28">
        <w:rPr>
          <w:rFonts w:cs="Arial"/>
        </w:rPr>
        <w:t xml:space="preserve">a trasách metra A, B a C, budou vylepeny plakáty po dobu 2 </w:t>
      </w:r>
      <w:r w:rsidR="00A85D51" w:rsidRPr="008F0B28">
        <w:rPr>
          <w:rFonts w:cs="Arial"/>
        </w:rPr>
        <w:t>měsíc</w:t>
      </w:r>
      <w:r w:rsidR="00CB0E72">
        <w:rPr>
          <w:rFonts w:cs="Arial"/>
        </w:rPr>
        <w:t>ů</w:t>
      </w:r>
      <w:r w:rsidR="00A85D51" w:rsidRPr="008F0B28">
        <w:rPr>
          <w:rFonts w:cs="Arial"/>
        </w:rPr>
        <w:t>, a vnější</w:t>
      </w:r>
      <w:r w:rsidRPr="008F0B28">
        <w:rPr>
          <w:rFonts w:cs="Arial"/>
        </w:rPr>
        <w:t xml:space="preserve"> polep tramvají bude realizován po dobu 6měsíců</w:t>
      </w:r>
      <w:r w:rsidR="00203114">
        <w:rPr>
          <w:rFonts w:cs="Arial"/>
        </w:rPr>
        <w:t>. Aktivity jsou výstupem vyhlášené VZ</w:t>
      </w:r>
      <w:r w:rsidRPr="008F0B28">
        <w:rPr>
          <w:rFonts w:cs="Arial"/>
        </w:rPr>
        <w:t>.</w:t>
      </w:r>
      <w:r w:rsidR="007D3729">
        <w:rPr>
          <w:rFonts w:cs="Arial"/>
        </w:rPr>
        <w:t xml:space="preserve"> </w:t>
      </w:r>
    </w:p>
    <w:p w14:paraId="76654EE4" w14:textId="77777777" w:rsidR="007A65CE" w:rsidRDefault="001E3D86">
      <w:pPr>
        <w:pStyle w:val="Nadpis2"/>
      </w:pPr>
      <w:r>
        <w:t>6. 2. Komunikační nástroje z oblasti BTL (tzv. podlinkové komunikace):</w:t>
      </w:r>
    </w:p>
    <w:p w14:paraId="27907412" w14:textId="77777777" w:rsidR="007A65CE" w:rsidRDefault="001E3D86">
      <w:pPr>
        <w:pStyle w:val="Standard"/>
        <w:spacing w:after="0"/>
        <w:ind w:firstLine="0"/>
        <w:rPr>
          <w:rFonts w:cs="Arial"/>
          <w:b/>
        </w:rPr>
      </w:pPr>
      <w:r>
        <w:rPr>
          <w:rFonts w:cs="Arial"/>
          <w:b/>
        </w:rPr>
        <w:t>PR aktivity</w:t>
      </w:r>
    </w:p>
    <w:p w14:paraId="6BC19819" w14:textId="621EA2AE" w:rsidR="007A65CE" w:rsidRDefault="001E3D86">
      <w:pPr>
        <w:pStyle w:val="Standard"/>
        <w:numPr>
          <w:ilvl w:val="1"/>
          <w:numId w:val="5"/>
        </w:numPr>
      </w:pPr>
      <w:r w:rsidRPr="00CD6921">
        <w:rPr>
          <w:rFonts w:cs="Arial"/>
          <w:u w:val="single"/>
        </w:rPr>
        <w:t>Tiskové zprávy</w:t>
      </w:r>
      <w:r>
        <w:rPr>
          <w:rFonts w:cs="Arial"/>
        </w:rPr>
        <w:t xml:space="preserve"> budou vydávány </w:t>
      </w:r>
      <w:r w:rsidR="00D77BF7">
        <w:rPr>
          <w:rFonts w:cs="Arial"/>
        </w:rPr>
        <w:t xml:space="preserve">dle potřeby </w:t>
      </w:r>
      <w:r>
        <w:rPr>
          <w:rFonts w:cs="Arial"/>
        </w:rPr>
        <w:t>při důležitých milnících v rámci implementace OP PPR (</w:t>
      </w:r>
      <w:r w:rsidR="00D77BF7">
        <w:rPr>
          <w:rFonts w:cs="Arial"/>
        </w:rPr>
        <w:t xml:space="preserve">např. </w:t>
      </w:r>
      <w:r>
        <w:rPr>
          <w:rFonts w:cs="Arial"/>
        </w:rPr>
        <w:t>vyhlašování výzev, schvalování projektů, podpisy smluv apod.)</w:t>
      </w:r>
      <w:r w:rsidR="00CD6921">
        <w:rPr>
          <w:rFonts w:cs="Arial"/>
        </w:rPr>
        <w:t>.</w:t>
      </w:r>
    </w:p>
    <w:p w14:paraId="7CF4F4CF" w14:textId="0A72C672" w:rsidR="007A65CE" w:rsidRDefault="006053B4">
      <w:pPr>
        <w:pStyle w:val="Standard"/>
        <w:numPr>
          <w:ilvl w:val="1"/>
          <w:numId w:val="5"/>
        </w:numPr>
      </w:pPr>
      <w:r w:rsidRPr="00CD6921">
        <w:rPr>
          <w:rFonts w:cs="Arial"/>
          <w:u w:val="single"/>
        </w:rPr>
        <w:t>PR aktivity</w:t>
      </w:r>
      <w:r>
        <w:rPr>
          <w:rFonts w:cs="Arial"/>
        </w:rPr>
        <w:t xml:space="preserve"> budou více zaměřeny na </w:t>
      </w:r>
      <w:r w:rsidR="00203114">
        <w:rPr>
          <w:rFonts w:cs="Arial"/>
        </w:rPr>
        <w:t>komerční články a advertorialy (výstup vyhlášené VZ)</w:t>
      </w:r>
      <w:r>
        <w:rPr>
          <w:rFonts w:cs="Arial"/>
        </w:rPr>
        <w:t xml:space="preserve">, které </w:t>
      </w:r>
      <w:r w:rsidR="001E3D86">
        <w:rPr>
          <w:rFonts w:cs="Arial"/>
        </w:rPr>
        <w:t>budou čtivou formou</w:t>
      </w:r>
      <w:r>
        <w:rPr>
          <w:rFonts w:cs="Arial"/>
        </w:rPr>
        <w:t xml:space="preserve"> představovat</w:t>
      </w:r>
      <w:r w:rsidR="00F8385F">
        <w:rPr>
          <w:rFonts w:cs="Arial"/>
        </w:rPr>
        <w:t xml:space="preserve"> široké veřejnosti</w:t>
      </w:r>
      <w:r w:rsidR="001E3D86">
        <w:rPr>
          <w:rFonts w:cs="Arial"/>
        </w:rPr>
        <w:t xml:space="preserve"> konkrétní realizované projekty, které významnou měrou</w:t>
      </w:r>
      <w:r>
        <w:rPr>
          <w:rFonts w:cs="Arial"/>
        </w:rPr>
        <w:t xml:space="preserve"> přispěl</w:t>
      </w:r>
      <w:r w:rsidR="00D77BF7">
        <w:rPr>
          <w:rFonts w:cs="Arial"/>
        </w:rPr>
        <w:t>y</w:t>
      </w:r>
      <w:r w:rsidR="00115534">
        <w:rPr>
          <w:rFonts w:cs="Arial"/>
        </w:rPr>
        <w:t>,</w:t>
      </w:r>
      <w:r w:rsidR="00203114">
        <w:rPr>
          <w:rFonts w:cs="Arial"/>
        </w:rPr>
        <w:t xml:space="preserve"> </w:t>
      </w:r>
      <w:r>
        <w:rPr>
          <w:rFonts w:cs="Arial"/>
        </w:rPr>
        <w:t>a v budoucnu přispějí</w:t>
      </w:r>
      <w:r w:rsidR="00115534">
        <w:rPr>
          <w:rFonts w:cs="Arial"/>
        </w:rPr>
        <w:t>,</w:t>
      </w:r>
      <w:r w:rsidR="001E3D86">
        <w:rPr>
          <w:rFonts w:cs="Arial"/>
        </w:rPr>
        <w:t xml:space="preserve"> k rozvoji hlavního města Prahy i ke komfortnějšímu životu nejen Pražanů.</w:t>
      </w:r>
      <w:r w:rsidR="00CC63F4">
        <w:rPr>
          <w:rFonts w:cs="Arial"/>
        </w:rPr>
        <w:t xml:space="preserve"> </w:t>
      </w:r>
      <w:r w:rsidR="009A3E0A">
        <w:rPr>
          <w:rFonts w:cs="Arial"/>
        </w:rPr>
        <w:t xml:space="preserve">Další formou PR budou </w:t>
      </w:r>
      <w:r w:rsidR="00CC63F4">
        <w:rPr>
          <w:rFonts w:cs="Arial"/>
        </w:rPr>
        <w:t>reporty z proběhlých eventů a informace o nadcházejících eventech.</w:t>
      </w:r>
    </w:p>
    <w:p w14:paraId="0224B39E" w14:textId="2A21B8B8" w:rsidR="007A65CE" w:rsidRDefault="0047723D">
      <w:pPr>
        <w:pStyle w:val="Standard"/>
        <w:numPr>
          <w:ilvl w:val="1"/>
          <w:numId w:val="5"/>
        </w:numPr>
        <w:rPr>
          <w:rFonts w:cs="Arial"/>
        </w:rPr>
      </w:pPr>
      <w:r w:rsidRPr="00472722">
        <w:rPr>
          <w:rFonts w:cs="Arial"/>
          <w:u w:val="single"/>
        </w:rPr>
        <w:t>Inzerce</w:t>
      </w:r>
      <w:r w:rsidR="00577353" w:rsidRPr="00472722">
        <w:rPr>
          <w:rFonts w:cs="Arial"/>
          <w:u w:val="single"/>
        </w:rPr>
        <w:t xml:space="preserve"> v </w:t>
      </w:r>
      <w:r w:rsidR="00472722" w:rsidRPr="00472722">
        <w:rPr>
          <w:rFonts w:cs="Arial"/>
          <w:u w:val="single"/>
        </w:rPr>
        <w:t>tisku</w:t>
      </w:r>
      <w:r w:rsidR="00472722">
        <w:rPr>
          <w:rFonts w:cs="Arial"/>
        </w:rPr>
        <w:t xml:space="preserve"> – v</w:t>
      </w:r>
      <w:r w:rsidR="001E3D86">
        <w:rPr>
          <w:rFonts w:cs="Arial"/>
        </w:rPr>
        <w:t> tišt</w:t>
      </w:r>
      <w:r w:rsidR="000A717A">
        <w:rPr>
          <w:rFonts w:cs="Arial"/>
        </w:rPr>
        <w:t xml:space="preserve">ených médiích </w:t>
      </w:r>
      <w:r w:rsidR="00846251">
        <w:rPr>
          <w:rFonts w:cs="Arial"/>
        </w:rPr>
        <w:t>bude</w:t>
      </w:r>
      <w:r w:rsidR="000A717A">
        <w:rPr>
          <w:rFonts w:cs="Arial"/>
        </w:rPr>
        <w:t xml:space="preserve"> i v roce </w:t>
      </w:r>
      <w:r w:rsidR="00CC63F4">
        <w:rPr>
          <w:rFonts w:cs="Arial"/>
        </w:rPr>
        <w:t>202</w:t>
      </w:r>
      <w:r w:rsidR="00203114">
        <w:rPr>
          <w:rFonts w:cs="Arial"/>
        </w:rPr>
        <w:t>2</w:t>
      </w:r>
      <w:r w:rsidR="00CC63F4">
        <w:rPr>
          <w:rFonts w:cs="Arial"/>
        </w:rPr>
        <w:t xml:space="preserve"> </w:t>
      </w:r>
      <w:r w:rsidR="001E3D86">
        <w:rPr>
          <w:rFonts w:cs="Arial"/>
        </w:rPr>
        <w:t>pokrač</w:t>
      </w:r>
      <w:r w:rsidR="00846251">
        <w:rPr>
          <w:rFonts w:cs="Arial"/>
        </w:rPr>
        <w:t>ováno</w:t>
      </w:r>
      <w:r w:rsidR="001E3D86">
        <w:rPr>
          <w:rFonts w:cs="Arial"/>
        </w:rPr>
        <w:t xml:space="preserve"> s </w:t>
      </w:r>
      <w:r w:rsidR="001E3D86" w:rsidRPr="00577353">
        <w:rPr>
          <w:rFonts w:cs="Arial"/>
        </w:rPr>
        <w:t xml:space="preserve">placenou inzercí </w:t>
      </w:r>
      <w:r w:rsidR="001E3D86">
        <w:rPr>
          <w:rFonts w:cs="Arial"/>
        </w:rPr>
        <w:t>za účelem zveřejňování</w:t>
      </w:r>
      <w:r w:rsidR="004F45C8">
        <w:rPr>
          <w:rFonts w:cs="Arial"/>
        </w:rPr>
        <w:t xml:space="preserve"> informací o OP PPR</w:t>
      </w:r>
      <w:r w:rsidR="004D4638">
        <w:rPr>
          <w:rFonts w:cs="Arial"/>
        </w:rPr>
        <w:t xml:space="preserve"> (výstup vyhlášené VZ)</w:t>
      </w:r>
      <w:r w:rsidR="001E3D86">
        <w:rPr>
          <w:rFonts w:cs="Arial"/>
        </w:rPr>
        <w:t>. Deník</w:t>
      </w:r>
      <w:r w:rsidR="00846251">
        <w:rPr>
          <w:rFonts w:cs="Arial"/>
        </w:rPr>
        <w:t>, ve kterém bude inzerce zveřejňována,</w:t>
      </w:r>
      <w:r w:rsidR="001E3D86">
        <w:rPr>
          <w:rFonts w:cs="Arial"/>
        </w:rPr>
        <w:t xml:space="preserve"> by měl mít čtenost nad 200.000 na vydání v Praze. Součástí inzerce bude po zajištění dodavatele také vždy fotografie úspěšného projektu s doplňujícími informacemi. </w:t>
      </w:r>
    </w:p>
    <w:p w14:paraId="550B74FC" w14:textId="77777777" w:rsidR="007A65CE" w:rsidRDefault="001E3D86">
      <w:pPr>
        <w:pStyle w:val="Standard"/>
        <w:numPr>
          <w:ilvl w:val="1"/>
          <w:numId w:val="5"/>
        </w:numPr>
        <w:rPr>
          <w:rFonts w:cs="Arial"/>
        </w:rPr>
      </w:pPr>
      <w:r w:rsidRPr="00472722">
        <w:rPr>
          <w:rFonts w:cs="Arial"/>
          <w:u w:val="single"/>
        </w:rPr>
        <w:t>Media relations</w:t>
      </w:r>
      <w:r>
        <w:rPr>
          <w:rFonts w:cs="Arial"/>
        </w:rPr>
        <w:t xml:space="preserve"> – snahou ŘO bude navázání a udržení spolupráce s médii tak, aby byla zajištěna informovanost široké veřejnosti od začátku programu až do jeho úspěšného dočerpání.</w:t>
      </w:r>
    </w:p>
    <w:p w14:paraId="49BBF59E" w14:textId="77777777" w:rsidR="007A65CE" w:rsidRDefault="001E3D86">
      <w:pPr>
        <w:pStyle w:val="Standard"/>
        <w:spacing w:after="0"/>
        <w:ind w:firstLine="0"/>
        <w:rPr>
          <w:rFonts w:cs="Arial"/>
          <w:b/>
        </w:rPr>
      </w:pPr>
      <w:r>
        <w:rPr>
          <w:rFonts w:cs="Arial"/>
          <w:b/>
        </w:rPr>
        <w:t xml:space="preserve">Eventy vlastní </w:t>
      </w:r>
    </w:p>
    <w:p w14:paraId="4ACA8EC2" w14:textId="4F24943E" w:rsidR="007A65CE" w:rsidRDefault="00CC63F4">
      <w:pPr>
        <w:pStyle w:val="Standard"/>
        <w:numPr>
          <w:ilvl w:val="1"/>
          <w:numId w:val="5"/>
        </w:numPr>
        <w:rPr>
          <w:rFonts w:cs="Arial"/>
        </w:rPr>
      </w:pPr>
      <w:r w:rsidRPr="00472722">
        <w:rPr>
          <w:rFonts w:cs="Arial"/>
          <w:u w:val="single"/>
        </w:rPr>
        <w:t>Prezentace úspěšných projektů</w:t>
      </w:r>
      <w:r w:rsidR="000A717A">
        <w:rPr>
          <w:rFonts w:cs="Arial"/>
        </w:rPr>
        <w:t xml:space="preserve"> – v roce </w:t>
      </w:r>
      <w:r>
        <w:rPr>
          <w:rFonts w:cs="Arial"/>
        </w:rPr>
        <w:t>202</w:t>
      </w:r>
      <w:r w:rsidR="00203114">
        <w:rPr>
          <w:rFonts w:cs="Arial"/>
        </w:rPr>
        <w:t>2</w:t>
      </w:r>
      <w:r>
        <w:rPr>
          <w:rFonts w:cs="Arial"/>
        </w:rPr>
        <w:t xml:space="preserve"> </w:t>
      </w:r>
      <w:r w:rsidR="00472722">
        <w:rPr>
          <w:rFonts w:cs="Arial"/>
        </w:rPr>
        <w:t>odbor FON plánuje</w:t>
      </w:r>
      <w:r w:rsidR="0095648A">
        <w:rPr>
          <w:rFonts w:cs="Arial"/>
        </w:rPr>
        <w:t xml:space="preserve"> kromě základních eventů, jako jsou každoročně informační semináře pro potenciální žadatele, žadatele a příjemce a zasedání MV OP PPR</w:t>
      </w:r>
      <w:r w:rsidR="00EA2E51">
        <w:rPr>
          <w:rFonts w:cs="Arial"/>
        </w:rPr>
        <w:t>,</w:t>
      </w:r>
      <w:r w:rsidR="001E3D86">
        <w:rPr>
          <w:rFonts w:cs="Arial"/>
        </w:rPr>
        <w:t xml:space="preserve"> zorganizovat </w:t>
      </w:r>
      <w:r w:rsidR="0095648A">
        <w:rPr>
          <w:rFonts w:cs="Arial"/>
        </w:rPr>
        <w:t>také</w:t>
      </w:r>
      <w:r w:rsidR="00EA2E51">
        <w:rPr>
          <w:rFonts w:cs="Arial"/>
        </w:rPr>
        <w:t xml:space="preserve"> </w:t>
      </w:r>
      <w:r w:rsidR="001E3D86">
        <w:rPr>
          <w:rFonts w:cs="Arial"/>
        </w:rPr>
        <w:t xml:space="preserve">akce pro širokou veřejnost </w:t>
      </w:r>
      <w:r w:rsidR="000A0EF6">
        <w:rPr>
          <w:rFonts w:cs="Arial"/>
        </w:rPr>
        <w:t>s charakterem prezentace úspěšných projektů a je</w:t>
      </w:r>
      <w:r w:rsidR="00472722">
        <w:rPr>
          <w:rFonts w:cs="Arial"/>
        </w:rPr>
        <w:t>jich</w:t>
      </w:r>
      <w:r w:rsidR="000A0EF6">
        <w:rPr>
          <w:rFonts w:cs="Arial"/>
        </w:rPr>
        <w:t xml:space="preserve"> dopadů na život Pražanů.</w:t>
      </w:r>
      <w:r w:rsidR="0095648A">
        <w:rPr>
          <w:rFonts w:cs="Arial"/>
        </w:rPr>
        <w:t xml:space="preserve"> Realizace</w:t>
      </w:r>
      <w:r w:rsidR="001B48D6">
        <w:rPr>
          <w:rFonts w:cs="Arial"/>
        </w:rPr>
        <w:t xml:space="preserve"> těchto aktivi</w:t>
      </w:r>
      <w:r w:rsidR="00EA2E51">
        <w:rPr>
          <w:rFonts w:cs="Arial"/>
        </w:rPr>
        <w:t>t</w:t>
      </w:r>
      <w:r w:rsidR="0095648A">
        <w:rPr>
          <w:rFonts w:cs="Arial"/>
        </w:rPr>
        <w:t xml:space="preserve"> bude záležet na aktuálním vývoji pandemie </w:t>
      </w:r>
      <w:r w:rsidR="004D4638">
        <w:rPr>
          <w:rFonts w:cs="Arial"/>
        </w:rPr>
        <w:t>c</w:t>
      </w:r>
      <w:r w:rsidR="0095648A">
        <w:rPr>
          <w:rFonts w:cs="Arial"/>
        </w:rPr>
        <w:t>ovid</w:t>
      </w:r>
      <w:r w:rsidR="004D4638">
        <w:rPr>
          <w:rFonts w:cs="Arial"/>
        </w:rPr>
        <w:t>-</w:t>
      </w:r>
      <w:r w:rsidR="0095648A">
        <w:rPr>
          <w:rFonts w:cs="Arial"/>
        </w:rPr>
        <w:t>19</w:t>
      </w:r>
      <w:r w:rsidR="00EA2E51">
        <w:rPr>
          <w:rFonts w:cs="Arial"/>
        </w:rPr>
        <w:t xml:space="preserve"> a vyhlášených vládních opatřeních k zamezení šíření </w:t>
      </w:r>
      <w:r w:rsidR="00705840">
        <w:rPr>
          <w:rFonts w:cs="Arial"/>
        </w:rPr>
        <w:t>koronaviru</w:t>
      </w:r>
      <w:r w:rsidR="0095648A">
        <w:rPr>
          <w:rFonts w:cs="Arial"/>
        </w:rPr>
        <w:t>.</w:t>
      </w:r>
      <w:r w:rsidR="00472722">
        <w:rPr>
          <w:rFonts w:cs="Arial"/>
        </w:rPr>
        <w:t xml:space="preserve"> V případě, že to pandemická situace dovolí, bude</w:t>
      </w:r>
      <w:r w:rsidR="00231C9C">
        <w:rPr>
          <w:rFonts w:cs="Arial"/>
        </w:rPr>
        <w:t xml:space="preserve"> odbor FON</w:t>
      </w:r>
      <w:r w:rsidR="00472722">
        <w:rPr>
          <w:rFonts w:cs="Arial"/>
        </w:rPr>
        <w:t xml:space="preserve"> prezentace</w:t>
      </w:r>
      <w:r w:rsidR="00231C9C">
        <w:rPr>
          <w:rFonts w:cs="Arial"/>
        </w:rPr>
        <w:t xml:space="preserve"> </w:t>
      </w:r>
      <w:r w:rsidR="00472722">
        <w:rPr>
          <w:rFonts w:cs="Arial"/>
        </w:rPr>
        <w:t>úspěšných projektů pro širokou veřejnost</w:t>
      </w:r>
      <w:r w:rsidR="00231C9C">
        <w:rPr>
          <w:rFonts w:cs="Arial"/>
        </w:rPr>
        <w:t xml:space="preserve"> </w:t>
      </w:r>
      <w:r w:rsidR="00E005E8">
        <w:rPr>
          <w:rFonts w:cs="Arial"/>
        </w:rPr>
        <w:t>organizovat</w:t>
      </w:r>
      <w:r w:rsidR="00472722">
        <w:rPr>
          <w:rFonts w:cs="Arial"/>
        </w:rPr>
        <w:t>.</w:t>
      </w:r>
    </w:p>
    <w:p w14:paraId="57D37294" w14:textId="77777777" w:rsidR="007A65CE" w:rsidRDefault="001E3D86">
      <w:pPr>
        <w:pStyle w:val="Standard"/>
        <w:spacing w:after="0"/>
        <w:ind w:firstLine="0"/>
      </w:pPr>
      <w:r w:rsidRPr="00816E7B">
        <w:rPr>
          <w:rFonts w:cs="Arial"/>
          <w:b/>
        </w:rPr>
        <w:t>Eventy realizované</w:t>
      </w:r>
      <w:r>
        <w:rPr>
          <w:rFonts w:cs="Arial"/>
          <w:b/>
        </w:rPr>
        <w:t xml:space="preserve"> jiným organizátorem</w:t>
      </w:r>
      <w:r>
        <w:rPr>
          <w:rFonts w:cs="Arial"/>
        </w:rPr>
        <w:t xml:space="preserve"> </w:t>
      </w:r>
    </w:p>
    <w:p w14:paraId="3D0D6DC7" w14:textId="451665D8" w:rsidR="00DE64D4" w:rsidRDefault="001E3D86" w:rsidP="007D3729">
      <w:pPr>
        <w:pStyle w:val="Standard"/>
        <w:numPr>
          <w:ilvl w:val="1"/>
          <w:numId w:val="5"/>
        </w:numPr>
        <w:rPr>
          <w:rFonts w:cs="Arial"/>
        </w:rPr>
      </w:pPr>
      <w:r w:rsidRPr="00203114">
        <w:rPr>
          <w:rFonts w:cs="Arial"/>
        </w:rPr>
        <w:t>V</w:t>
      </w:r>
      <w:r w:rsidR="008C4FED" w:rsidRPr="00203114">
        <w:rPr>
          <w:rFonts w:cs="Arial"/>
        </w:rPr>
        <w:t> roce 202</w:t>
      </w:r>
      <w:r w:rsidR="00203114" w:rsidRPr="00203114">
        <w:rPr>
          <w:rFonts w:cs="Arial"/>
        </w:rPr>
        <w:t>1</w:t>
      </w:r>
      <w:r w:rsidR="008C4FED" w:rsidRPr="00623124">
        <w:rPr>
          <w:rFonts w:cs="Arial"/>
        </w:rPr>
        <w:t xml:space="preserve"> </w:t>
      </w:r>
      <w:r w:rsidR="00042FF8" w:rsidRPr="00623124">
        <w:rPr>
          <w:rFonts w:cs="Arial"/>
          <w:color w:val="000000" w:themeColor="text1"/>
        </w:rPr>
        <w:t xml:space="preserve">byly </w:t>
      </w:r>
      <w:r w:rsidR="00042FF8" w:rsidRPr="00623124">
        <w:rPr>
          <w:rFonts w:cs="Arial"/>
        </w:rPr>
        <w:t xml:space="preserve">realizovány spíše </w:t>
      </w:r>
      <w:r w:rsidR="00042FF8" w:rsidRPr="00623124">
        <w:rPr>
          <w:rFonts w:cs="Arial"/>
          <w:u w:val="single"/>
        </w:rPr>
        <w:t>doplňkové menší akce</w:t>
      </w:r>
      <w:r w:rsidR="00042FF8" w:rsidRPr="00623124">
        <w:rPr>
          <w:rFonts w:cs="Arial"/>
        </w:rPr>
        <w:t xml:space="preserve"> v rámci akcí</w:t>
      </w:r>
      <w:r w:rsidR="00FB50D0" w:rsidRPr="00623124">
        <w:rPr>
          <w:rFonts w:cs="Arial"/>
        </w:rPr>
        <w:t xml:space="preserve"> </w:t>
      </w:r>
      <w:r w:rsidR="00042FF8" w:rsidRPr="00623124">
        <w:rPr>
          <w:rFonts w:cs="Arial"/>
        </w:rPr>
        <w:t>MHMP, MČ a jejich místních spolků a dalších</w:t>
      </w:r>
      <w:r w:rsidR="00042FF8" w:rsidRPr="007D3729">
        <w:rPr>
          <w:rFonts w:cs="Arial"/>
        </w:rPr>
        <w:t xml:space="preserve"> subjektů. Pořádání akcí bylo významně ovlivněno opatřeními, které stát vyhlásil proti šíření pandemie </w:t>
      </w:r>
      <w:r w:rsidR="00300687" w:rsidRPr="007D3729">
        <w:rPr>
          <w:rFonts w:cs="Arial"/>
        </w:rPr>
        <w:t>koronaviru.</w:t>
      </w:r>
      <w:r w:rsidR="00042FF8" w:rsidRPr="007D3729">
        <w:rPr>
          <w:rFonts w:cs="Arial"/>
        </w:rPr>
        <w:t xml:space="preserve"> Většina akcí byla </w:t>
      </w:r>
      <w:r w:rsidR="00203114" w:rsidRPr="007D3729">
        <w:rPr>
          <w:rFonts w:cs="Arial"/>
        </w:rPr>
        <w:t>v první polovině 2021</w:t>
      </w:r>
      <w:r w:rsidR="00042FF8" w:rsidRPr="007D3729">
        <w:rPr>
          <w:rFonts w:cs="Arial"/>
        </w:rPr>
        <w:t xml:space="preserve"> zrušena</w:t>
      </w:r>
      <w:r w:rsidR="00203114" w:rsidRPr="007D3729">
        <w:rPr>
          <w:rFonts w:cs="Arial"/>
        </w:rPr>
        <w:t>.</w:t>
      </w:r>
      <w:r w:rsidR="00042FF8" w:rsidRPr="007D3729">
        <w:rPr>
          <w:rFonts w:cs="Arial"/>
        </w:rPr>
        <w:t xml:space="preserve"> </w:t>
      </w:r>
      <w:r w:rsidR="00D25FB3">
        <w:rPr>
          <w:rFonts w:cs="Arial"/>
        </w:rPr>
        <w:t xml:space="preserve">Na podzim  </w:t>
      </w:r>
      <w:r w:rsidR="007157FA">
        <w:rPr>
          <w:rFonts w:cs="Arial"/>
        </w:rPr>
        <w:t>se odbor FON zúčastnil</w:t>
      </w:r>
      <w:r w:rsidR="00042FF8">
        <w:rPr>
          <w:rFonts w:cs="Arial"/>
        </w:rPr>
        <w:t xml:space="preserve"> </w:t>
      </w:r>
      <w:r w:rsidR="00D25FB3">
        <w:rPr>
          <w:rFonts w:cs="Arial"/>
        </w:rPr>
        <w:t xml:space="preserve">Dne otevřených dveří Nové radnice nebo Běhu pro Motol. </w:t>
      </w:r>
      <w:r w:rsidR="00042FF8">
        <w:rPr>
          <w:rFonts w:cs="Arial"/>
        </w:rPr>
        <w:t xml:space="preserve"> </w:t>
      </w:r>
      <w:r w:rsidR="00C3622F">
        <w:rPr>
          <w:rFonts w:cs="Arial"/>
        </w:rPr>
        <w:t>Na těchto akcí</w:t>
      </w:r>
      <w:r w:rsidR="00F3712F">
        <w:rPr>
          <w:rFonts w:cs="Arial"/>
        </w:rPr>
        <w:t>ch probíhala</w:t>
      </w:r>
      <w:r w:rsidR="00C3622F">
        <w:rPr>
          <w:rFonts w:cs="Arial"/>
        </w:rPr>
        <w:t xml:space="preserve"> propagace OP PPR formou podání informací o programu odborným garantem, dodáním informačních předmětů (brožury, letáky) a propagačních předmětů a rovněž i spoluprácí na doprovodném programu (vědomostní kvízy, soutěže, dodání fotografií k</w:t>
      </w:r>
      <w:r w:rsidR="00F3712F">
        <w:rPr>
          <w:rFonts w:cs="Arial"/>
        </w:rPr>
        <w:t> </w:t>
      </w:r>
      <w:r w:rsidR="00C3622F">
        <w:rPr>
          <w:rFonts w:cs="Arial"/>
        </w:rPr>
        <w:t>výstavě</w:t>
      </w:r>
      <w:r w:rsidR="00F3712F">
        <w:rPr>
          <w:rFonts w:cs="Arial"/>
        </w:rPr>
        <w:t xml:space="preserve"> atp.</w:t>
      </w:r>
      <w:r w:rsidR="00C3622F">
        <w:rPr>
          <w:rFonts w:cs="Arial"/>
        </w:rPr>
        <w:t>).</w:t>
      </w:r>
    </w:p>
    <w:p w14:paraId="275ACA26" w14:textId="52725394" w:rsidR="00DE64D4" w:rsidRPr="007D3729" w:rsidRDefault="00B05B7E" w:rsidP="004D4638">
      <w:pPr>
        <w:pStyle w:val="Standard"/>
        <w:numPr>
          <w:ilvl w:val="1"/>
          <w:numId w:val="5"/>
        </w:numPr>
        <w:ind w:firstLine="709"/>
        <w:rPr>
          <w:rFonts w:cs="Arial"/>
        </w:rPr>
      </w:pPr>
      <w:r w:rsidRPr="00203114">
        <w:rPr>
          <w:rFonts w:cs="Arial"/>
        </w:rPr>
        <w:t>V roce 202</w:t>
      </w:r>
      <w:r w:rsidR="007D3729">
        <w:rPr>
          <w:rFonts w:cs="Arial"/>
        </w:rPr>
        <w:t>2</w:t>
      </w:r>
      <w:r w:rsidRPr="00203114">
        <w:rPr>
          <w:rFonts w:cs="Arial"/>
        </w:rPr>
        <w:t xml:space="preserve"> </w:t>
      </w:r>
      <w:r w:rsidR="006D7D5A" w:rsidRPr="00203114">
        <w:rPr>
          <w:rFonts w:cs="Arial"/>
        </w:rPr>
        <w:t>bude navázáno</w:t>
      </w:r>
      <w:r w:rsidR="00C55DD5" w:rsidRPr="00203114">
        <w:rPr>
          <w:rFonts w:cs="Arial"/>
        </w:rPr>
        <w:t xml:space="preserve"> </w:t>
      </w:r>
      <w:r w:rsidR="001E3D86" w:rsidRPr="00623124">
        <w:rPr>
          <w:rFonts w:cs="Arial"/>
        </w:rPr>
        <w:t>na návštěvnicky úspěšné akce</w:t>
      </w:r>
      <w:r w:rsidR="00C52D41" w:rsidRPr="00623124">
        <w:rPr>
          <w:rFonts w:cs="Arial"/>
        </w:rPr>
        <w:t xml:space="preserve">. Odbor FON se </w:t>
      </w:r>
      <w:r w:rsidR="00244483" w:rsidRPr="00623124">
        <w:rPr>
          <w:rFonts w:cs="Arial"/>
        </w:rPr>
        <w:t>z</w:t>
      </w:r>
      <w:r w:rsidR="00C52D41" w:rsidRPr="00623124">
        <w:rPr>
          <w:rFonts w:cs="Arial"/>
        </w:rPr>
        <w:t xml:space="preserve">účastní </w:t>
      </w:r>
      <w:r w:rsidR="00C55DD5" w:rsidRPr="00623124">
        <w:rPr>
          <w:rFonts w:cs="Arial"/>
        </w:rPr>
        <w:t xml:space="preserve">především </w:t>
      </w:r>
      <w:r w:rsidRPr="00623124">
        <w:rPr>
          <w:rFonts w:cs="Arial"/>
        </w:rPr>
        <w:t>menších akcí pořádaných MHMP, MČ a jejich místními spolky, MMR (Den Evropy atp.) a dalšími subjekty</w:t>
      </w:r>
      <w:r w:rsidR="00F3712F" w:rsidRPr="007D3729">
        <w:rPr>
          <w:rFonts w:cs="Arial"/>
        </w:rPr>
        <w:t>.</w:t>
      </w:r>
      <w:r w:rsidR="00300687" w:rsidRPr="007D3729">
        <w:rPr>
          <w:rFonts w:cs="Arial"/>
        </w:rPr>
        <w:t xml:space="preserve"> </w:t>
      </w:r>
      <w:r w:rsidR="00F3712F" w:rsidRPr="007D3729">
        <w:rPr>
          <w:rFonts w:cs="Arial"/>
        </w:rPr>
        <w:t>K</w:t>
      </w:r>
      <w:r w:rsidR="00300687" w:rsidRPr="007D3729">
        <w:rPr>
          <w:rFonts w:cs="Arial"/>
        </w:rPr>
        <w:t> </w:t>
      </w:r>
      <w:r w:rsidR="00F3712F" w:rsidRPr="007D3729">
        <w:rPr>
          <w:rFonts w:cs="Arial"/>
        </w:rPr>
        <w:t>tomu</w:t>
      </w:r>
      <w:r w:rsidR="00300687" w:rsidRPr="007D3729">
        <w:rPr>
          <w:rFonts w:cs="Arial"/>
        </w:rPr>
        <w:t xml:space="preserve"> </w:t>
      </w:r>
      <w:r w:rsidR="00C55DD5" w:rsidRPr="007D3729">
        <w:rPr>
          <w:rFonts w:cs="Arial"/>
        </w:rPr>
        <w:t xml:space="preserve">bude využita </w:t>
      </w:r>
      <w:r w:rsidR="00F3712F" w:rsidRPr="007D3729">
        <w:rPr>
          <w:rFonts w:cs="Arial"/>
        </w:rPr>
        <w:t>obdobn</w:t>
      </w:r>
      <w:r w:rsidR="00C55DD5" w:rsidRPr="007D3729">
        <w:rPr>
          <w:rFonts w:cs="Arial"/>
        </w:rPr>
        <w:t>á</w:t>
      </w:r>
      <w:r w:rsidR="00F3712F" w:rsidRPr="007D3729">
        <w:rPr>
          <w:rFonts w:cs="Arial"/>
        </w:rPr>
        <w:t xml:space="preserve"> form</w:t>
      </w:r>
      <w:r w:rsidR="00C55DD5" w:rsidRPr="007D3729">
        <w:rPr>
          <w:rFonts w:cs="Arial"/>
        </w:rPr>
        <w:t>a</w:t>
      </w:r>
      <w:r w:rsidR="00F3712F" w:rsidRPr="007D3729">
        <w:rPr>
          <w:rFonts w:cs="Arial"/>
        </w:rPr>
        <w:t xml:space="preserve"> propagace</w:t>
      </w:r>
      <w:r w:rsidR="00C3622F" w:rsidRPr="007D3729">
        <w:rPr>
          <w:rFonts w:cs="Arial"/>
        </w:rPr>
        <w:t xml:space="preserve"> jako v roce 202</w:t>
      </w:r>
      <w:r w:rsidR="007D3729">
        <w:rPr>
          <w:rFonts w:cs="Arial"/>
        </w:rPr>
        <w:t>1</w:t>
      </w:r>
      <w:r w:rsidR="00C3622F" w:rsidRPr="007D3729">
        <w:rPr>
          <w:rFonts w:cs="Arial"/>
        </w:rPr>
        <w:t xml:space="preserve">, tj. </w:t>
      </w:r>
      <w:r w:rsidR="001E3D86" w:rsidRPr="007D3729">
        <w:rPr>
          <w:rFonts w:cs="Arial"/>
        </w:rPr>
        <w:t>dodání propagačních a informačních předmětů, zajištění odborného garanta za OP PPR, spolupráce na doprovodném programu</w:t>
      </w:r>
      <w:r w:rsidR="00C3622F" w:rsidRPr="007D3729">
        <w:rPr>
          <w:rFonts w:cs="Arial"/>
        </w:rPr>
        <w:t xml:space="preserve"> a další</w:t>
      </w:r>
      <w:r w:rsidR="001E3D86" w:rsidRPr="007D3729">
        <w:rPr>
          <w:rFonts w:cs="Arial"/>
        </w:rPr>
        <w:t>.</w:t>
      </w:r>
    </w:p>
    <w:p w14:paraId="20D188AA" w14:textId="39E90552" w:rsidR="00DE2413" w:rsidRPr="00DE64D4" w:rsidRDefault="001E3D86" w:rsidP="00DE64D4">
      <w:pPr>
        <w:pStyle w:val="Standard"/>
        <w:numPr>
          <w:ilvl w:val="1"/>
          <w:numId w:val="5"/>
        </w:numPr>
        <w:rPr>
          <w:rFonts w:cs="Arial"/>
        </w:rPr>
      </w:pPr>
      <w:r w:rsidRPr="00DE64D4">
        <w:rPr>
          <w:rFonts w:cs="Arial"/>
          <w:u w:val="single"/>
        </w:rPr>
        <w:t>Jedno až vícedenní outdoorová akce</w:t>
      </w:r>
      <w:r w:rsidRPr="00DE64D4">
        <w:rPr>
          <w:rFonts w:cs="Arial"/>
        </w:rPr>
        <w:t xml:space="preserve"> – </w:t>
      </w:r>
      <w:r w:rsidR="00DE2413" w:rsidRPr="00DE64D4">
        <w:rPr>
          <w:rFonts w:cs="Arial"/>
        </w:rPr>
        <w:t>v roce 202</w:t>
      </w:r>
      <w:r w:rsidR="00697BA0">
        <w:rPr>
          <w:rFonts w:cs="Arial"/>
        </w:rPr>
        <w:t>2</w:t>
      </w:r>
      <w:r w:rsidR="00DE2413" w:rsidRPr="00DE64D4">
        <w:rPr>
          <w:rFonts w:cs="Arial"/>
        </w:rPr>
        <w:t xml:space="preserve"> </w:t>
      </w:r>
      <w:r w:rsidR="00C55DD5" w:rsidRPr="00DE64D4">
        <w:rPr>
          <w:rFonts w:cs="Arial"/>
        </w:rPr>
        <w:t xml:space="preserve">bude uspořádána </w:t>
      </w:r>
      <w:r w:rsidR="00DE2413" w:rsidRPr="00DE64D4">
        <w:rPr>
          <w:rFonts w:cs="Arial"/>
        </w:rPr>
        <w:t>výstav</w:t>
      </w:r>
      <w:r w:rsidR="00C55DD5" w:rsidRPr="00DE64D4">
        <w:rPr>
          <w:rFonts w:cs="Arial"/>
        </w:rPr>
        <w:t>a</w:t>
      </w:r>
      <w:r w:rsidR="00DE2413" w:rsidRPr="00DE64D4">
        <w:rPr>
          <w:rFonts w:cs="Arial"/>
        </w:rPr>
        <w:t xml:space="preserve"> fotografií, která </w:t>
      </w:r>
      <w:r w:rsidR="005268A4" w:rsidRPr="00DE64D4">
        <w:rPr>
          <w:rFonts w:cs="Arial"/>
        </w:rPr>
        <w:t>bude</w:t>
      </w:r>
      <w:r w:rsidR="00DE2413" w:rsidRPr="00DE64D4">
        <w:rPr>
          <w:rFonts w:cs="Arial"/>
        </w:rPr>
        <w:t xml:space="preserve"> instalována</w:t>
      </w:r>
      <w:r w:rsidR="00920DB6" w:rsidRPr="00DE64D4">
        <w:rPr>
          <w:rFonts w:cs="Arial"/>
        </w:rPr>
        <w:t xml:space="preserve"> po dobu 1 měsíce</w:t>
      </w:r>
      <w:r w:rsidR="00DE2413" w:rsidRPr="00DE64D4">
        <w:rPr>
          <w:rFonts w:cs="Arial"/>
        </w:rPr>
        <w:t xml:space="preserve"> ve frekventovaných prostorách</w:t>
      </w:r>
      <w:r w:rsidR="004D4638">
        <w:rPr>
          <w:rFonts w:cs="Arial"/>
        </w:rPr>
        <w:t xml:space="preserve"> </w:t>
      </w:r>
      <w:r w:rsidR="00DE2413" w:rsidRPr="00DE64D4">
        <w:rPr>
          <w:rFonts w:cs="Arial"/>
        </w:rPr>
        <w:t>jako j</w:t>
      </w:r>
      <w:r w:rsidR="009A518E" w:rsidRPr="00DE64D4">
        <w:rPr>
          <w:rFonts w:cs="Arial"/>
        </w:rPr>
        <w:t>sou,</w:t>
      </w:r>
      <w:r w:rsidR="00DE2413" w:rsidRPr="00DE64D4">
        <w:rPr>
          <w:rFonts w:cs="Arial"/>
        </w:rPr>
        <w:t xml:space="preserve"> např. obchodní centrum nebo nádraží.</w:t>
      </w:r>
      <w:r w:rsidR="00C55DD5" w:rsidRPr="00DE64D4">
        <w:rPr>
          <w:rFonts w:cs="Arial"/>
        </w:rPr>
        <w:t xml:space="preserve"> Odbor FON se </w:t>
      </w:r>
      <w:r w:rsidR="00C52D41" w:rsidRPr="00DE64D4">
        <w:rPr>
          <w:rFonts w:cs="Arial"/>
        </w:rPr>
        <w:t>připojí</w:t>
      </w:r>
      <w:r w:rsidR="00C55DD5" w:rsidRPr="00DE64D4">
        <w:rPr>
          <w:rFonts w:cs="Arial"/>
        </w:rPr>
        <w:t xml:space="preserve"> </w:t>
      </w:r>
      <w:r w:rsidR="00DE2413" w:rsidRPr="00DE64D4">
        <w:rPr>
          <w:rFonts w:cs="Arial"/>
        </w:rPr>
        <w:t>k již existujícím akcím pořádaný</w:t>
      </w:r>
      <w:r w:rsidR="00244483">
        <w:rPr>
          <w:rFonts w:cs="Arial"/>
        </w:rPr>
        <w:t>ch</w:t>
      </w:r>
      <w:r w:rsidR="00DE2413" w:rsidRPr="00DE64D4">
        <w:rPr>
          <w:rFonts w:cs="Arial"/>
        </w:rPr>
        <w:t xml:space="preserve"> jinými subjekty, např. Městskými částmi hl. m. Prahy, místními spolky a nadacemi u příležitosti různých oslav, výročí, festivalů a farmářských trhů formou postavení vlastního promo stanu, s distribucí informačních a propagačních materiálů, případně zajištěním doprovodného programu tematicky odpovídajícího komunikovanému tématu. Může se jednat také o veletrhy, výstavy, dny otevřených dveří, den dětí atp</w:t>
      </w:r>
      <w:r w:rsidR="004D4638">
        <w:rPr>
          <w:rFonts w:cs="Arial"/>
        </w:rPr>
        <w:t xml:space="preserve"> (výstup vyhlášené VZ)</w:t>
      </w:r>
      <w:r w:rsidR="00DE2413" w:rsidRPr="00DE64D4">
        <w:rPr>
          <w:rFonts w:cs="Arial"/>
        </w:rPr>
        <w:t>.</w:t>
      </w:r>
    </w:p>
    <w:p w14:paraId="4B47449A" w14:textId="77777777" w:rsidR="007A65CE" w:rsidRDefault="001E3D86">
      <w:pPr>
        <w:pStyle w:val="Nadpis2"/>
      </w:pPr>
      <w:r>
        <w:t>6.3. Jednotný vizuální styl</w:t>
      </w:r>
    </w:p>
    <w:p w14:paraId="081F9E57" w14:textId="77777777" w:rsidR="007A65CE" w:rsidRDefault="001E3D86">
      <w:pPr>
        <w:pStyle w:val="Standard"/>
        <w:ind w:firstLine="0"/>
      </w:pPr>
      <w:r>
        <w:rPr>
          <w:rFonts w:cs="Arial"/>
        </w:rPr>
        <w:t>Jednotný vizuální styl je důležitým nástrojem Corporate Identity, který napomáhá vytvářet povědomí o značce (OP PPR).</w:t>
      </w:r>
    </w:p>
    <w:p w14:paraId="400A33A4" w14:textId="77777777" w:rsidR="007A65CE" w:rsidRDefault="001E3D86">
      <w:pPr>
        <w:pStyle w:val="Standard"/>
        <w:ind w:firstLine="0"/>
        <w:rPr>
          <w:rFonts w:cs="Arial"/>
        </w:rPr>
      </w:pPr>
      <w:r>
        <w:rPr>
          <w:rFonts w:cs="Arial"/>
        </w:rPr>
        <w:t>Grafický manuál OP PPR vychází z Manuálu jednotného vizuálního stylu ESI fondů Ministerstva pro místní rozvoj ČR, metodického pokynu pro publicitu a komunikaci ESI fondů v programovém období 2014–2020. Tento dokument má interní charakter, avšak zásadní informace potřebné pro příjemce OP PPR z něj byly zapracovány do materiálu „Pravidla pro žadatele a příjemce Operačního programu Praha – pól růstu ČR“. Důvodem je snaha nezahltit uživatele spoustou příruček, ale informovat je prostřednictvím jednoho svodného materiálu.</w:t>
      </w:r>
    </w:p>
    <w:p w14:paraId="626BF1B8" w14:textId="77777777" w:rsidR="007A65CE" w:rsidRDefault="001E3D86">
      <w:pPr>
        <w:pStyle w:val="Nadpis2"/>
      </w:pPr>
      <w:r>
        <w:t>6.4. Povinná publicita</w:t>
      </w:r>
    </w:p>
    <w:p w14:paraId="62250332" w14:textId="77777777" w:rsidR="007A65CE" w:rsidRDefault="001E3D86">
      <w:pPr>
        <w:pStyle w:val="Standard"/>
        <w:ind w:firstLine="0"/>
        <w:rPr>
          <w:rFonts w:cs="Arial"/>
        </w:rPr>
      </w:pPr>
      <w:r>
        <w:rPr>
          <w:rFonts w:cs="Arial"/>
        </w:rPr>
        <w:t>ŘO OP PPR se zavazuje k těmto povinným komunikačním aktivitám:</w:t>
      </w:r>
    </w:p>
    <w:p w14:paraId="4C88038D" w14:textId="104DE1A4" w:rsidR="00362D5B" w:rsidRPr="00EA2E51" w:rsidRDefault="001E3D86" w:rsidP="0012187E">
      <w:pPr>
        <w:pStyle w:val="Standard"/>
        <w:numPr>
          <w:ilvl w:val="0"/>
          <w:numId w:val="34"/>
        </w:numPr>
        <w:spacing w:after="0"/>
        <w:ind w:left="425" w:hanging="425"/>
        <w:rPr>
          <w:rFonts w:cs="Arial"/>
        </w:rPr>
      </w:pPr>
      <w:r w:rsidRPr="00EA2E51">
        <w:rPr>
          <w:rFonts w:eastAsia="SimSun" w:cs="Arial"/>
        </w:rPr>
        <w:t>organizaci jedné hlavní informační činnosti za rok, která propaguje možnosti financování a sledované strategie a představuje úspěchy operač</w:t>
      </w:r>
      <w:r w:rsidRPr="000951EF">
        <w:rPr>
          <w:rFonts w:eastAsia="SimSun" w:cs="Arial"/>
        </w:rPr>
        <w:t>ního programu nebo programů, včetně velkých projektů, společných akčních plánů a příkladů dalších projektů:</w:t>
      </w:r>
    </w:p>
    <w:p w14:paraId="7A3BD7E7" w14:textId="77777777" w:rsidR="00465F85" w:rsidRDefault="00465F85" w:rsidP="00465F85">
      <w:pPr>
        <w:pStyle w:val="Standard"/>
        <w:spacing w:after="0"/>
        <w:ind w:left="425" w:firstLine="0"/>
        <w:rPr>
          <w:rFonts w:cs="Arial"/>
          <w:b/>
        </w:rPr>
      </w:pPr>
    </w:p>
    <w:p w14:paraId="0E3A5D3C" w14:textId="3B7DE498" w:rsidR="00362D5B" w:rsidRDefault="00362D5B" w:rsidP="00465F85">
      <w:pPr>
        <w:pStyle w:val="Standard"/>
        <w:spacing w:after="0"/>
        <w:ind w:left="425" w:firstLine="0"/>
        <w:rPr>
          <w:rFonts w:cs="Arial"/>
        </w:rPr>
      </w:pPr>
      <w:r w:rsidRPr="00680B9B">
        <w:rPr>
          <w:rFonts w:cs="Arial"/>
          <w:b/>
        </w:rPr>
        <w:t>Pro rok 202</w:t>
      </w:r>
      <w:r w:rsidR="00697BA0">
        <w:rPr>
          <w:rFonts w:cs="Arial"/>
          <w:b/>
        </w:rPr>
        <w:t>2</w:t>
      </w:r>
      <w:r w:rsidRPr="00680B9B">
        <w:rPr>
          <w:rFonts w:cs="Arial"/>
          <w:b/>
        </w:rPr>
        <w:t xml:space="preserve"> bude hlavní aktivitou</w:t>
      </w:r>
      <w:r>
        <w:rPr>
          <w:rFonts w:cs="Arial"/>
          <w:b/>
        </w:rPr>
        <w:t xml:space="preserve"> nová</w:t>
      </w:r>
      <w:r w:rsidRPr="00680B9B">
        <w:rPr>
          <w:rFonts w:cs="Arial"/>
          <w:b/>
        </w:rPr>
        <w:t xml:space="preserve"> </w:t>
      </w:r>
      <w:r>
        <w:rPr>
          <w:rFonts w:cs="Arial"/>
          <w:b/>
        </w:rPr>
        <w:t>komunikační kampaň OP PPR</w:t>
      </w:r>
      <w:r>
        <w:rPr>
          <w:rFonts w:cs="Arial"/>
          <w:bCs/>
        </w:rPr>
        <w:t xml:space="preserve">. </w:t>
      </w:r>
      <w:r>
        <w:rPr>
          <w:rFonts w:cs="Arial"/>
        </w:rPr>
        <w:t xml:space="preserve">Komunikační kampaň je rozdělena do dílčích částí dle svého zaměření, a to pro organizaci Akcí, nákup Médií a Produkční a kreativní služby. Realizace této VZ by měla být nosnou osou komunikace OP PPR. Mimo zakázku budou realizovány spíše doplňkové menší akce v rámci akcí MHMP, MMR a dalších subjektů. </w:t>
      </w:r>
    </w:p>
    <w:p w14:paraId="55F3E4A7" w14:textId="77777777" w:rsidR="0012187E" w:rsidRDefault="0012187E" w:rsidP="00465F85">
      <w:pPr>
        <w:pStyle w:val="Standard"/>
        <w:spacing w:after="0"/>
        <w:ind w:left="425" w:firstLine="0"/>
        <w:rPr>
          <w:rFonts w:cs="Arial"/>
        </w:rPr>
      </w:pPr>
    </w:p>
    <w:p w14:paraId="19BC63A8" w14:textId="4F947ADD" w:rsidR="00362D5B" w:rsidRPr="00C52D41" w:rsidRDefault="00362D5B" w:rsidP="00362D5B">
      <w:pPr>
        <w:pStyle w:val="Standard"/>
        <w:ind w:left="425" w:firstLine="0"/>
        <w:rPr>
          <w:rFonts w:cs="Arial"/>
        </w:rPr>
      </w:pPr>
      <w:r w:rsidRPr="000E250A">
        <w:rPr>
          <w:rFonts w:cs="Arial"/>
        </w:rPr>
        <w:t>Další aktivitou bude účast na akcích pro veřejnost, pokud to epidemiologická situace dovolí.</w:t>
      </w:r>
    </w:p>
    <w:p w14:paraId="6024676E" w14:textId="15AA0615" w:rsidR="007A65CE" w:rsidRDefault="00293CDE">
      <w:pPr>
        <w:pStyle w:val="Standard"/>
        <w:ind w:firstLine="0"/>
        <w:rPr>
          <w:rFonts w:cs="Arial"/>
        </w:rPr>
      </w:pPr>
      <w:r>
        <w:rPr>
          <w:rFonts w:cs="Arial"/>
        </w:rPr>
        <w:t>K</w:t>
      </w:r>
      <w:r w:rsidR="001E3D86">
        <w:rPr>
          <w:rFonts w:cs="Arial"/>
        </w:rPr>
        <w:t xml:space="preserve"> propagaci kampaně bude </w:t>
      </w:r>
      <w:r>
        <w:rPr>
          <w:rFonts w:cs="Arial"/>
        </w:rPr>
        <w:t xml:space="preserve">využíván </w:t>
      </w:r>
      <w:r w:rsidR="001E3D86">
        <w:rPr>
          <w:rFonts w:cs="Arial"/>
        </w:rPr>
        <w:t>také čtvrtletník Zprávy z pólu či newsletter, jehož prostřednictvím bud</w:t>
      </w:r>
      <w:r w:rsidR="0012187E">
        <w:rPr>
          <w:rFonts w:cs="Arial"/>
        </w:rPr>
        <w:t>ou rozesílány informace ke kampani</w:t>
      </w:r>
      <w:r w:rsidR="001E3D86">
        <w:rPr>
          <w:rFonts w:cs="Arial"/>
        </w:rPr>
        <w:t>. Kampaň bude uzavřena tiskovou zprávou</w:t>
      </w:r>
      <w:r w:rsidR="000A0EF6">
        <w:rPr>
          <w:rFonts w:cs="Arial"/>
        </w:rPr>
        <w:t>.</w:t>
      </w:r>
    </w:p>
    <w:p w14:paraId="6FA0D122" w14:textId="093A40A2" w:rsidR="007A65CE" w:rsidRDefault="001E3D86">
      <w:pPr>
        <w:pStyle w:val="Standard"/>
        <w:ind w:firstLine="0"/>
        <w:rPr>
          <w:rFonts w:cs="Arial"/>
        </w:rPr>
      </w:pPr>
      <w:r>
        <w:rPr>
          <w:rFonts w:cs="Arial"/>
        </w:rPr>
        <w:t>Cílov</w:t>
      </w:r>
      <w:r w:rsidR="008919F6">
        <w:rPr>
          <w:rFonts w:cs="Arial"/>
        </w:rPr>
        <w:t>ou</w:t>
      </w:r>
      <w:r>
        <w:rPr>
          <w:rFonts w:cs="Arial"/>
        </w:rPr>
        <w:t xml:space="preserve"> skupin</w:t>
      </w:r>
      <w:r w:rsidR="008919F6">
        <w:rPr>
          <w:rFonts w:cs="Arial"/>
        </w:rPr>
        <w:t>ou</w:t>
      </w:r>
      <w:r>
        <w:rPr>
          <w:rFonts w:cs="Arial"/>
        </w:rPr>
        <w:t xml:space="preserve"> j</w:t>
      </w:r>
      <w:r w:rsidR="00293CDE">
        <w:rPr>
          <w:rFonts w:cs="Arial"/>
        </w:rPr>
        <w:t>e zejména</w:t>
      </w:r>
      <w:r>
        <w:rPr>
          <w:rFonts w:cs="Arial"/>
        </w:rPr>
        <w:t xml:space="preserve"> široká i odborná veřejnost</w:t>
      </w:r>
      <w:r w:rsidR="00293CDE">
        <w:rPr>
          <w:rFonts w:cs="Arial"/>
        </w:rPr>
        <w:t xml:space="preserve">, popř. </w:t>
      </w:r>
      <w:r w:rsidR="00B10E6D">
        <w:rPr>
          <w:rFonts w:cs="Arial"/>
        </w:rPr>
        <w:t xml:space="preserve">částečně </w:t>
      </w:r>
      <w:r w:rsidR="00293CDE">
        <w:rPr>
          <w:rFonts w:cs="Arial"/>
        </w:rPr>
        <w:t>ještě i potencionální žadatelé.</w:t>
      </w:r>
    </w:p>
    <w:p w14:paraId="0783EDF5" w14:textId="77777777" w:rsidR="007A65CE" w:rsidRDefault="003D760A">
      <w:pPr>
        <w:pStyle w:val="Standard"/>
        <w:ind w:firstLine="0"/>
        <w:rPr>
          <w:rFonts w:cs="Arial"/>
          <w:b/>
          <w:u w:val="single"/>
        </w:rPr>
      </w:pPr>
      <w:r>
        <w:rPr>
          <w:rFonts w:cs="Arial"/>
          <w:b/>
          <w:u w:val="single"/>
        </w:rPr>
        <w:t>Vše</w:t>
      </w:r>
      <w:r w:rsidR="001E3D86">
        <w:rPr>
          <w:rFonts w:cs="Arial"/>
          <w:b/>
          <w:u w:val="single"/>
        </w:rPr>
        <w:t xml:space="preserve"> bude realizováno v návaznosti na výsledky veřejné zakázky na dodavatele souvisejících služeb.</w:t>
      </w:r>
    </w:p>
    <w:p w14:paraId="6B4C72FE" w14:textId="77777777" w:rsidR="007A65CE" w:rsidRDefault="001E3D86">
      <w:pPr>
        <w:pStyle w:val="Standard"/>
        <w:ind w:firstLine="0"/>
        <w:rPr>
          <w:rFonts w:cs="Arial"/>
        </w:rPr>
      </w:pPr>
      <w:r>
        <w:rPr>
          <w:rFonts w:cs="Arial"/>
          <w:u w:val="single"/>
        </w:rPr>
        <w:t>Další aktivity povinné publicity</w:t>
      </w:r>
      <w:r>
        <w:rPr>
          <w:rFonts w:cs="Arial"/>
        </w:rPr>
        <w:t>:</w:t>
      </w:r>
    </w:p>
    <w:p w14:paraId="6EE473CE" w14:textId="77777777" w:rsidR="007A65CE" w:rsidRDefault="001E3D86">
      <w:pPr>
        <w:pStyle w:val="Standard"/>
        <w:ind w:firstLine="0"/>
      </w:pPr>
      <w:r>
        <w:rPr>
          <w:rFonts w:cs="Arial"/>
          <w:b/>
        </w:rPr>
        <w:t>Vyvěšení symbolu Unie</w:t>
      </w:r>
      <w:r>
        <w:rPr>
          <w:rFonts w:cs="Arial"/>
        </w:rPr>
        <w:t xml:space="preserve"> v sídle ŘO.</w:t>
      </w:r>
    </w:p>
    <w:p w14:paraId="4D3B97A7" w14:textId="77777777" w:rsidR="007A65CE" w:rsidRDefault="001E3D86">
      <w:pPr>
        <w:pStyle w:val="Standard"/>
        <w:ind w:firstLine="0"/>
      </w:pPr>
      <w:r>
        <w:rPr>
          <w:rFonts w:cs="Arial"/>
        </w:rPr>
        <w:t xml:space="preserve">Spolupráce při </w:t>
      </w:r>
      <w:r>
        <w:rPr>
          <w:rFonts w:cs="Arial"/>
          <w:b/>
        </w:rPr>
        <w:t>zveřejňování centrálně generovaného seznamu operací</w:t>
      </w:r>
      <w:r>
        <w:rPr>
          <w:rFonts w:cs="Arial"/>
        </w:rPr>
        <w:t xml:space="preserve"> na zastřešujícím webovém portále NOK. Seznam bude obsahovat: jméno příjemce, název operace, shrnutí operace, datum zahájení operace, datum ukončení operace, celkové způsobilé výdaje, míra spolufinancování, ukazatel místa (PSČ), země, název kategorie zásahů pro operaci, datum poslední aktualizace seznamu operací. Detailněji je vše popsáno v Nařízení Evropského parlamentu a Rady (EU) č. 1303/2013.</w:t>
      </w:r>
    </w:p>
    <w:p w14:paraId="0235B837" w14:textId="77777777" w:rsidR="007A65CE" w:rsidRDefault="001E3D86">
      <w:pPr>
        <w:pStyle w:val="Standard"/>
        <w:ind w:firstLine="0"/>
      </w:pPr>
      <w:r>
        <w:rPr>
          <w:rFonts w:cs="Arial"/>
        </w:rPr>
        <w:t xml:space="preserve">Zveřejnění části seznamu operací vygenerovaného NOKem </w:t>
      </w:r>
      <w:r>
        <w:rPr>
          <w:rFonts w:cs="Arial"/>
          <w:b/>
        </w:rPr>
        <w:t>na vlastních webových stránkách</w:t>
      </w:r>
      <w:r>
        <w:rPr>
          <w:rFonts w:cs="Arial"/>
        </w:rPr>
        <w:t>. Bude nutno sjednotit četnost aktualizace tak, aby obě verze spolu korespondovaly. Odkaz na seznam operací bude vždy viditelně umístěn na úvodní straně webových stránek, tzv. homepage.</w:t>
      </w:r>
    </w:p>
    <w:p w14:paraId="61E8C196" w14:textId="77777777" w:rsidR="007A65CE" w:rsidRDefault="001E3D86">
      <w:pPr>
        <w:pStyle w:val="Standard"/>
        <w:ind w:firstLine="0"/>
      </w:pPr>
      <w:r>
        <w:rPr>
          <w:rFonts w:cs="Arial"/>
          <w:b/>
        </w:rPr>
        <w:t>Řídící orgán učiní vše k dosažení informovanosti všech cílových skupin</w:t>
      </w:r>
      <w:r>
        <w:rPr>
          <w:rFonts w:cs="Arial"/>
        </w:rPr>
        <w:t xml:space="preserve"> tak, aby byla zajištěna komunikace pro úspěšnou kohezní politiku EU.</w:t>
      </w:r>
    </w:p>
    <w:p w14:paraId="39578CC2" w14:textId="77777777" w:rsidR="007A65CE" w:rsidRDefault="001E3D86">
      <w:pPr>
        <w:pStyle w:val="Standard"/>
        <w:ind w:firstLine="0"/>
      </w:pPr>
      <w:r>
        <w:rPr>
          <w:rFonts w:cs="Arial"/>
        </w:rPr>
        <w:t xml:space="preserve">Garantuje </w:t>
      </w:r>
      <w:r>
        <w:rPr>
          <w:rFonts w:cs="Arial"/>
          <w:b/>
        </w:rPr>
        <w:t>správné používání log</w:t>
      </w:r>
      <w:r>
        <w:rPr>
          <w:rFonts w:cs="Arial"/>
        </w:rPr>
        <w:t xml:space="preserve"> a dalších prvků povinné publicity (napříč celým spektrem publicity a propagace ESI fondů) v souladu s Nařízením Evropského parlamentu a Rady (EU) č. 1303/2013 a Prováděcího nařízení Komise (EU) č. 821/2014.</w:t>
      </w:r>
    </w:p>
    <w:p w14:paraId="6EBFC338" w14:textId="77777777" w:rsidR="007A65CE" w:rsidRDefault="001E3D86">
      <w:pPr>
        <w:pStyle w:val="Standard"/>
        <w:ind w:firstLine="0"/>
      </w:pPr>
      <w:r>
        <w:rPr>
          <w:rFonts w:cs="Arial"/>
        </w:rPr>
        <w:t xml:space="preserve">Zajistí, </w:t>
      </w:r>
      <w:r>
        <w:rPr>
          <w:rFonts w:cs="Arial"/>
          <w:b/>
        </w:rPr>
        <w:t>aby příjemci byli informováni o svých povinnostech</w:t>
      </w:r>
      <w:r>
        <w:rPr>
          <w:rFonts w:cs="Arial"/>
        </w:rPr>
        <w:t xml:space="preserve"> v oblasti publicity, a aby tyto povinnosti plnili v souladu s Nařízením Evropského parlamentu a Rady (EU) č. 1303/2013 a Prováděcího nařízení Komise (EU) č. 821/2014:</w:t>
      </w:r>
    </w:p>
    <w:p w14:paraId="4DB125E4" w14:textId="77777777" w:rsidR="007A65CE" w:rsidRDefault="001E3D86">
      <w:pPr>
        <w:pStyle w:val="CM4"/>
        <w:spacing w:before="60" w:after="60" w:line="276" w:lineRule="auto"/>
        <w:ind w:firstLine="0"/>
        <w:jc w:val="both"/>
        <w:rPr>
          <w:rFonts w:ascii="Arial" w:hAnsi="Arial" w:cs="Arial"/>
          <w:sz w:val="22"/>
          <w:szCs w:val="22"/>
          <w:u w:val="single"/>
        </w:rPr>
      </w:pPr>
      <w:r>
        <w:rPr>
          <w:rFonts w:ascii="Arial" w:hAnsi="Arial" w:cs="Arial"/>
          <w:sz w:val="22"/>
          <w:szCs w:val="22"/>
          <w:u w:val="single"/>
        </w:rPr>
        <w:t>V rámci všech informačních a komunikačních opatření dává příjemce najevo podporu na operaci z fondů tím, že:</w:t>
      </w:r>
    </w:p>
    <w:p w14:paraId="2007810F" w14:textId="77777777" w:rsidR="007A65CE" w:rsidRDefault="001E3D86">
      <w:pPr>
        <w:pStyle w:val="CM4"/>
        <w:numPr>
          <w:ilvl w:val="0"/>
          <w:numId w:val="35"/>
        </w:numPr>
        <w:spacing w:before="60" w:after="60" w:line="276" w:lineRule="auto"/>
        <w:ind w:left="709"/>
        <w:jc w:val="both"/>
      </w:pPr>
      <w:r>
        <w:rPr>
          <w:rFonts w:ascii="Arial" w:hAnsi="Arial" w:cs="Arial"/>
          <w:b/>
          <w:sz w:val="22"/>
          <w:szCs w:val="22"/>
        </w:rPr>
        <w:t>zobrazuje znak Unie</w:t>
      </w:r>
      <w:r>
        <w:rPr>
          <w:rFonts w:ascii="Arial" w:hAnsi="Arial" w:cs="Arial"/>
          <w:sz w:val="22"/>
          <w:szCs w:val="22"/>
        </w:rPr>
        <w:t>, spolu s odkazem na Unii ve znění „Evropská unie“;</w:t>
      </w:r>
    </w:p>
    <w:p w14:paraId="5AEEDF22" w14:textId="77777777" w:rsidR="007A65CE" w:rsidRDefault="001E3D86">
      <w:pPr>
        <w:pStyle w:val="CM4"/>
        <w:numPr>
          <w:ilvl w:val="0"/>
          <w:numId w:val="35"/>
        </w:numPr>
        <w:spacing w:before="60" w:after="60" w:line="276" w:lineRule="auto"/>
        <w:ind w:left="709"/>
        <w:jc w:val="both"/>
      </w:pPr>
      <w:r>
        <w:rPr>
          <w:rFonts w:ascii="Arial" w:hAnsi="Arial" w:cs="Arial"/>
          <w:b/>
          <w:sz w:val="22"/>
          <w:szCs w:val="22"/>
        </w:rPr>
        <w:t>uvádí odkaz na fond nebo fondy</w:t>
      </w:r>
      <w:r>
        <w:rPr>
          <w:rFonts w:ascii="Arial" w:hAnsi="Arial" w:cs="Arial"/>
          <w:sz w:val="22"/>
          <w:szCs w:val="22"/>
        </w:rPr>
        <w:t>, z nichž je operace podporována (tj. ESF a EFRR);</w:t>
      </w:r>
    </w:p>
    <w:p w14:paraId="18F30E85" w14:textId="77777777" w:rsidR="007A65CE" w:rsidRDefault="001E3D86">
      <w:pPr>
        <w:pStyle w:val="Default"/>
        <w:numPr>
          <w:ilvl w:val="0"/>
          <w:numId w:val="35"/>
        </w:numPr>
        <w:spacing w:line="276" w:lineRule="auto"/>
        <w:ind w:left="709"/>
        <w:jc w:val="both"/>
      </w:pPr>
      <w:r>
        <w:rPr>
          <w:b/>
          <w:sz w:val="22"/>
          <w:szCs w:val="22"/>
          <w:lang w:eastAsia="cs-CZ"/>
        </w:rPr>
        <w:t>uvádí odkaz na operační program</w:t>
      </w:r>
      <w:r>
        <w:rPr>
          <w:sz w:val="22"/>
          <w:szCs w:val="22"/>
          <w:lang w:eastAsia="cs-CZ"/>
        </w:rPr>
        <w:t xml:space="preserve"> (v našem případě OP PPR).</w:t>
      </w:r>
    </w:p>
    <w:p w14:paraId="3F80BEC3" w14:textId="7A34D2F7" w:rsidR="007A65CE" w:rsidRDefault="001E3D86">
      <w:pPr>
        <w:pStyle w:val="Default"/>
        <w:spacing w:line="276" w:lineRule="auto"/>
        <w:ind w:firstLine="0"/>
        <w:jc w:val="both"/>
        <w:rPr>
          <w:sz w:val="22"/>
          <w:szCs w:val="22"/>
          <w:lang w:eastAsia="cs-CZ"/>
        </w:rPr>
      </w:pPr>
      <w:r>
        <w:rPr>
          <w:sz w:val="22"/>
          <w:szCs w:val="22"/>
          <w:lang w:eastAsia="cs-CZ"/>
        </w:rPr>
        <w:t>U povinných nástrojů budou použita nanejvýše dvě loga – znak EU a značka hlavního města Prahy.</w:t>
      </w:r>
    </w:p>
    <w:p w14:paraId="578E4265" w14:textId="77777777" w:rsidR="00F20DF4" w:rsidRDefault="00F20DF4">
      <w:pPr>
        <w:pStyle w:val="Default"/>
        <w:spacing w:line="276" w:lineRule="auto"/>
        <w:ind w:firstLine="0"/>
        <w:jc w:val="both"/>
        <w:rPr>
          <w:sz w:val="22"/>
          <w:szCs w:val="22"/>
          <w:lang w:eastAsia="cs-CZ"/>
        </w:rPr>
      </w:pPr>
    </w:p>
    <w:p w14:paraId="49230C64" w14:textId="77777777" w:rsidR="007A65CE" w:rsidRDefault="001E3D86">
      <w:pPr>
        <w:pStyle w:val="CM4"/>
        <w:spacing w:before="60" w:after="60" w:line="276" w:lineRule="auto"/>
        <w:ind w:firstLine="0"/>
        <w:jc w:val="both"/>
        <w:rPr>
          <w:rFonts w:ascii="Arial" w:hAnsi="Arial" w:cs="Arial"/>
          <w:sz w:val="22"/>
          <w:szCs w:val="22"/>
          <w:u w:val="single"/>
        </w:rPr>
      </w:pPr>
      <w:r>
        <w:rPr>
          <w:rFonts w:ascii="Arial" w:hAnsi="Arial" w:cs="Arial"/>
          <w:sz w:val="22"/>
          <w:szCs w:val="22"/>
          <w:u w:val="single"/>
        </w:rPr>
        <w:t>Během provádění operace je příjemce podpory povinen informovat veřejnost o podpoře získané z fondů tím, že:</w:t>
      </w:r>
    </w:p>
    <w:p w14:paraId="609F3217" w14:textId="77777777" w:rsidR="007A65CE" w:rsidRDefault="001E3D86">
      <w:pPr>
        <w:pStyle w:val="CM4"/>
        <w:numPr>
          <w:ilvl w:val="0"/>
          <w:numId w:val="37"/>
        </w:numPr>
        <w:spacing w:before="60" w:after="60" w:line="276" w:lineRule="auto"/>
        <w:ind w:left="709"/>
        <w:jc w:val="both"/>
      </w:pPr>
      <w:r>
        <w:rPr>
          <w:rFonts w:ascii="Arial" w:hAnsi="Arial" w:cs="Arial"/>
          <w:sz w:val="22"/>
          <w:szCs w:val="22"/>
        </w:rPr>
        <w:t xml:space="preserve">zveřejní na své internetové stránce, pokud taková stránka existuje, </w:t>
      </w:r>
      <w:r>
        <w:rPr>
          <w:rFonts w:ascii="Arial" w:hAnsi="Arial" w:cs="Arial"/>
          <w:b/>
          <w:sz w:val="22"/>
          <w:szCs w:val="22"/>
        </w:rPr>
        <w:t>stručný popis operace</w:t>
      </w:r>
      <w:r>
        <w:rPr>
          <w:rFonts w:ascii="Arial" w:hAnsi="Arial" w:cs="Arial"/>
          <w:sz w:val="22"/>
          <w:szCs w:val="22"/>
        </w:rPr>
        <w:t xml:space="preserve"> úměrný míře podpory, včetně jejích cílů a výsledků a zdůrazní, že je na danou operaci poskytována finanční podpora od Unie;</w:t>
      </w:r>
    </w:p>
    <w:p w14:paraId="56518D6C" w14:textId="77777777" w:rsidR="007A65CE" w:rsidRDefault="001E3D86">
      <w:pPr>
        <w:pStyle w:val="CM4"/>
        <w:numPr>
          <w:ilvl w:val="0"/>
          <w:numId w:val="37"/>
        </w:numPr>
        <w:spacing w:before="60" w:after="60" w:line="276" w:lineRule="auto"/>
        <w:ind w:left="709"/>
        <w:jc w:val="both"/>
        <w:rPr>
          <w:rFonts w:ascii="Arial" w:hAnsi="Arial" w:cs="Arial"/>
          <w:sz w:val="22"/>
          <w:szCs w:val="22"/>
        </w:rPr>
      </w:pPr>
      <w:r>
        <w:rPr>
          <w:rFonts w:ascii="Arial" w:hAnsi="Arial" w:cs="Arial"/>
          <w:sz w:val="22"/>
          <w:szCs w:val="22"/>
        </w:rPr>
        <w:t xml:space="preserve">umístí v případě operací, na které se nevztahují povinnosti </w:t>
      </w:r>
      <w:r>
        <w:rPr>
          <w:rFonts w:ascii="Arial" w:hAnsi="Arial" w:cs="Arial"/>
          <w:b/>
          <w:sz w:val="22"/>
          <w:szCs w:val="22"/>
        </w:rPr>
        <w:t>vystavení billboardu nebo stálé desky, alespoň jeden plakát s informacemi o projektu</w:t>
      </w:r>
      <w:r>
        <w:rPr>
          <w:rFonts w:ascii="Arial" w:hAnsi="Arial" w:cs="Arial"/>
          <w:sz w:val="22"/>
          <w:szCs w:val="22"/>
        </w:rPr>
        <w:t xml:space="preserve"> (minimální velikost A3), včetně finanční podpory od Unie, na místě snadno viditelném pro veřejnost, jako jsou vstupní prostory budovy.</w:t>
      </w:r>
    </w:p>
    <w:p w14:paraId="2726AD1A" w14:textId="77777777" w:rsidR="00B10E6D" w:rsidRDefault="00B10E6D">
      <w:pPr>
        <w:pStyle w:val="CM4"/>
        <w:spacing w:before="60" w:after="60" w:line="276" w:lineRule="auto"/>
        <w:ind w:firstLine="0"/>
        <w:jc w:val="both"/>
        <w:rPr>
          <w:rFonts w:ascii="Arial" w:hAnsi="Arial" w:cs="Arial"/>
          <w:sz w:val="22"/>
          <w:szCs w:val="22"/>
        </w:rPr>
      </w:pPr>
    </w:p>
    <w:p w14:paraId="729F7E3C" w14:textId="04D01883" w:rsidR="007A65CE" w:rsidRPr="00F20DF4" w:rsidRDefault="001E3D86" w:rsidP="00F20DF4">
      <w:pPr>
        <w:pStyle w:val="CM4"/>
        <w:spacing w:before="60" w:after="60" w:line="276" w:lineRule="auto"/>
        <w:ind w:firstLine="0"/>
        <w:jc w:val="both"/>
      </w:pPr>
      <w:r>
        <w:rPr>
          <w:rFonts w:ascii="Arial" w:hAnsi="Arial" w:cs="Arial"/>
          <w:sz w:val="22"/>
          <w:szCs w:val="22"/>
        </w:rPr>
        <w:t>V případě operací podporovaných z ESF a ve vhodných případech operací podporovaných z EFRR příjemce zajistí, aby subjekty, které se na operaci podílí, byly o tomto financování informovány.</w:t>
      </w:r>
    </w:p>
    <w:p w14:paraId="6BBAB96F" w14:textId="77777777" w:rsidR="007A65CE" w:rsidRDefault="001E3D86">
      <w:pPr>
        <w:pStyle w:val="CM4"/>
        <w:spacing w:before="60" w:after="60" w:line="276" w:lineRule="auto"/>
        <w:ind w:firstLine="0"/>
        <w:jc w:val="both"/>
      </w:pPr>
      <w:r>
        <w:rPr>
          <w:rFonts w:ascii="Arial" w:hAnsi="Arial" w:cs="Arial"/>
          <w:sz w:val="22"/>
          <w:szCs w:val="22"/>
        </w:rPr>
        <w:t xml:space="preserve">Každý dokument týkající se provádění operace, jenž je použit pro veřejnost nebo pro účastníky, včetně jakéhokoli potvrzení účasti nebo jiného potvrzení, </w:t>
      </w:r>
      <w:r>
        <w:rPr>
          <w:rFonts w:ascii="Arial" w:hAnsi="Arial" w:cs="Arial"/>
          <w:b/>
          <w:sz w:val="22"/>
          <w:szCs w:val="22"/>
        </w:rPr>
        <w:t>musí obsahovat prohlášení o tom, že operační program byl podporován z daného fondu (fondů).</w:t>
      </w:r>
    </w:p>
    <w:p w14:paraId="4D69DE1B" w14:textId="6A588E67" w:rsidR="007A65CE" w:rsidRDefault="001E3D86" w:rsidP="0078225F">
      <w:pPr>
        <w:pStyle w:val="CM4"/>
        <w:spacing w:before="60" w:after="60" w:line="276" w:lineRule="auto"/>
        <w:ind w:firstLine="0"/>
        <w:jc w:val="both"/>
      </w:pPr>
      <w:r>
        <w:rPr>
          <w:rFonts w:ascii="Arial" w:hAnsi="Arial" w:cs="Arial"/>
          <w:sz w:val="22"/>
          <w:szCs w:val="22"/>
        </w:rPr>
        <w:t xml:space="preserve">Při provádění operace podporované z EFRR příjemce vystaví na místě dobře viditelném pro veřejnost </w:t>
      </w:r>
      <w:r>
        <w:rPr>
          <w:rFonts w:ascii="Arial" w:hAnsi="Arial" w:cs="Arial"/>
          <w:b/>
          <w:sz w:val="22"/>
          <w:szCs w:val="22"/>
        </w:rPr>
        <w:t>dočasný billboard</w:t>
      </w:r>
      <w:r>
        <w:rPr>
          <w:rFonts w:ascii="Arial" w:hAnsi="Arial" w:cs="Arial"/>
          <w:sz w:val="22"/>
          <w:szCs w:val="22"/>
        </w:rPr>
        <w:t xml:space="preserve"> značné velikosti pro každou operaci, která spočívá ve financování infrastruktury nebo stavebních prací a u níž celková výše podpory z veřejných zdrojů přesahuje 500 000 EUR.</w:t>
      </w:r>
    </w:p>
    <w:p w14:paraId="717A96BC" w14:textId="77777777" w:rsidR="007A65CE" w:rsidRDefault="001E3D86">
      <w:pPr>
        <w:pStyle w:val="CM4"/>
        <w:spacing w:before="60" w:after="60" w:line="276" w:lineRule="auto"/>
        <w:ind w:firstLine="0"/>
        <w:jc w:val="both"/>
        <w:rPr>
          <w:rFonts w:ascii="Arial" w:hAnsi="Arial" w:cs="Arial"/>
          <w:sz w:val="22"/>
          <w:szCs w:val="22"/>
          <w:u w:val="single"/>
        </w:rPr>
      </w:pPr>
      <w:r>
        <w:rPr>
          <w:rFonts w:ascii="Arial" w:hAnsi="Arial" w:cs="Arial"/>
          <w:sz w:val="22"/>
          <w:szCs w:val="22"/>
          <w:u w:val="single"/>
        </w:rPr>
        <w:t>Nejpozději do tří měsíců po dokončení operace vystaví příjemce stálou desku nebo billboard značných rozměrů v místě snadno viditelném pro veřejnost pro každou operaci, která splňuje tato kritéria:</w:t>
      </w:r>
    </w:p>
    <w:p w14:paraId="06F59DD7" w14:textId="77777777" w:rsidR="007A65CE" w:rsidRDefault="001E3D86">
      <w:pPr>
        <w:pStyle w:val="CM4"/>
        <w:numPr>
          <w:ilvl w:val="0"/>
          <w:numId w:val="36"/>
        </w:numPr>
        <w:spacing w:before="60" w:after="60" w:line="276" w:lineRule="auto"/>
        <w:ind w:left="709"/>
        <w:jc w:val="both"/>
        <w:rPr>
          <w:rFonts w:ascii="Arial" w:hAnsi="Arial" w:cs="Arial"/>
          <w:sz w:val="22"/>
          <w:szCs w:val="22"/>
        </w:rPr>
      </w:pPr>
      <w:r>
        <w:rPr>
          <w:rFonts w:ascii="Arial" w:hAnsi="Arial" w:cs="Arial"/>
          <w:sz w:val="22"/>
          <w:szCs w:val="22"/>
        </w:rPr>
        <w:t>celková výše podpory z veřejných zdrojů na operaci přesahuje 500 000 EUR;</w:t>
      </w:r>
    </w:p>
    <w:p w14:paraId="17B4F82E" w14:textId="77777777" w:rsidR="007A65CE" w:rsidRDefault="001E3D86">
      <w:pPr>
        <w:pStyle w:val="CM4"/>
        <w:numPr>
          <w:ilvl w:val="0"/>
          <w:numId w:val="36"/>
        </w:numPr>
        <w:spacing w:before="60" w:after="60" w:line="276" w:lineRule="auto"/>
        <w:ind w:left="709"/>
        <w:jc w:val="both"/>
        <w:rPr>
          <w:rFonts w:ascii="Arial" w:hAnsi="Arial" w:cs="Arial"/>
          <w:sz w:val="22"/>
          <w:szCs w:val="22"/>
        </w:rPr>
      </w:pPr>
      <w:r>
        <w:rPr>
          <w:rFonts w:ascii="Arial" w:hAnsi="Arial" w:cs="Arial"/>
          <w:sz w:val="22"/>
          <w:szCs w:val="22"/>
        </w:rPr>
        <w:t>operace spočívá v nákupu hmotného předmětu nebo ve financování infrastruktury či stavebních prací.</w:t>
      </w:r>
    </w:p>
    <w:p w14:paraId="14A1C399" w14:textId="77777777" w:rsidR="007A65CE" w:rsidRDefault="001E3D86">
      <w:pPr>
        <w:pStyle w:val="Standard"/>
        <w:spacing w:after="0"/>
        <w:ind w:firstLine="0"/>
      </w:pPr>
      <w:r>
        <w:rPr>
          <w:rFonts w:cs="Arial"/>
          <w:color w:val="000000"/>
        </w:rPr>
        <w:t xml:space="preserve">Na desce nebo billboardu musí být uveden název a hlavní cíl operace. Provedení desky nebo billboardu musí být v souladu s technickými parametry přijatými Komisí v souladu s čl. 115 odst. 4 </w:t>
      </w:r>
      <w:r>
        <w:rPr>
          <w:rFonts w:cs="Arial"/>
        </w:rPr>
        <w:t>Nařízení Evropského parlamentu a Rady (EU) č. 1303/2013.</w:t>
      </w:r>
    </w:p>
    <w:p w14:paraId="1CD9719E" w14:textId="77777777" w:rsidR="007A65CE" w:rsidRDefault="00EE6381">
      <w:pPr>
        <w:pStyle w:val="Nadpis1"/>
      </w:pPr>
      <w:bookmarkStart w:id="9" w:name="_Toc54960102"/>
      <w:r>
        <w:t>7</w:t>
      </w:r>
      <w:r w:rsidR="001E3D86">
        <w:t>. Evaluace</w:t>
      </w:r>
      <w:bookmarkEnd w:id="9"/>
    </w:p>
    <w:p w14:paraId="5CE8743E" w14:textId="2BC393A3" w:rsidR="007A65CE" w:rsidRDefault="001E3D86">
      <w:pPr>
        <w:pStyle w:val="Standard"/>
        <w:ind w:firstLine="0"/>
        <w:rPr>
          <w:rFonts w:cs="Arial"/>
        </w:rPr>
      </w:pPr>
      <w:r>
        <w:rPr>
          <w:rFonts w:cs="Arial"/>
        </w:rPr>
        <w:t>Nařízení Evropského parlamentu a Rady (EU) č.1303/2013 stanovilo hlavní povinnosti v oblasti evaluace publicity. Z tohoto Nařízení vychází závazné metodické pokyny NOKu</w:t>
      </w:r>
      <w:r w:rsidR="0078225F">
        <w:rPr>
          <w:rFonts w:cs="Arial"/>
        </w:rPr>
        <w:t>, tj.</w:t>
      </w:r>
      <w:r w:rsidR="00980B32">
        <w:rPr>
          <w:rFonts w:cs="Arial"/>
        </w:rPr>
        <w:t xml:space="preserve"> </w:t>
      </w:r>
      <w:r w:rsidR="0078225F">
        <w:rPr>
          <w:rFonts w:cs="Arial"/>
        </w:rPr>
        <w:t xml:space="preserve">             „</w:t>
      </w:r>
      <w:r>
        <w:rPr>
          <w:rFonts w:cs="Arial"/>
        </w:rPr>
        <w:t>Zásady</w:t>
      </w:r>
      <w:r w:rsidR="0078225F">
        <w:rPr>
          <w:rFonts w:cs="Arial"/>
        </w:rPr>
        <w:t> </w:t>
      </w:r>
      <w:r>
        <w:rPr>
          <w:rFonts w:cs="Arial"/>
        </w:rPr>
        <w:t>a používání indikátorů v programovém období 2014–2020“ a „Metodický pokyn pro evaluace v programovém období 2014–2020“ a dále se bude ŘO řídit „Evaluačním plánem Dohody o partnerství“. ŘO dále může využívat evaluace vypracované NOKem.</w:t>
      </w:r>
    </w:p>
    <w:p w14:paraId="5CC0510D" w14:textId="77777777" w:rsidR="007A65CE" w:rsidRDefault="00D300F6">
      <w:pPr>
        <w:pStyle w:val="Standard"/>
        <w:spacing w:after="0"/>
        <w:ind w:firstLine="0"/>
      </w:pPr>
      <w:r>
        <w:rPr>
          <w:rFonts w:cs="Arial"/>
          <w:b/>
          <w:i/>
        </w:rPr>
        <w:t>Tabulka č. 2</w:t>
      </w:r>
      <w:r w:rsidR="001E3D86">
        <w:rPr>
          <w:rFonts w:cs="Arial"/>
          <w:b/>
          <w:i/>
        </w:rPr>
        <w:t xml:space="preserve"> Evaluační plán pro publicitu fondů EU v období 2014–2020 (dle 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51"/>
        <w:gridCol w:w="735"/>
        <w:gridCol w:w="736"/>
        <w:gridCol w:w="737"/>
        <w:gridCol w:w="736"/>
        <w:gridCol w:w="737"/>
        <w:gridCol w:w="736"/>
        <w:gridCol w:w="736"/>
        <w:gridCol w:w="737"/>
        <w:gridCol w:w="736"/>
        <w:gridCol w:w="783"/>
      </w:tblGrid>
      <w:tr w:rsidR="007A65CE" w14:paraId="33CDBB19" w14:textId="77777777" w:rsidTr="00FE304A">
        <w:trPr>
          <w:trHeight w:val="380"/>
        </w:trPr>
        <w:tc>
          <w:tcPr>
            <w:tcW w:w="911" w:type="pct"/>
            <w:shd w:val="clear" w:color="auto" w:fill="A6A6A6"/>
            <w:tcMar>
              <w:top w:w="0" w:type="dxa"/>
              <w:left w:w="108" w:type="dxa"/>
              <w:bottom w:w="0" w:type="dxa"/>
              <w:right w:w="108" w:type="dxa"/>
            </w:tcMar>
          </w:tcPr>
          <w:p w14:paraId="58F25A74" w14:textId="77777777" w:rsidR="007A65CE" w:rsidRDefault="007A65CE">
            <w:pPr>
              <w:rPr>
                <w:rFonts w:cs="Arial"/>
                <w:sz w:val="20"/>
                <w:szCs w:val="20"/>
              </w:rPr>
            </w:pPr>
          </w:p>
        </w:tc>
        <w:tc>
          <w:tcPr>
            <w:tcW w:w="406" w:type="pct"/>
            <w:shd w:val="clear" w:color="auto" w:fill="A6A6A6"/>
            <w:tcMar>
              <w:top w:w="0" w:type="dxa"/>
              <w:left w:w="108" w:type="dxa"/>
              <w:bottom w:w="0" w:type="dxa"/>
              <w:right w:w="108" w:type="dxa"/>
            </w:tcMar>
            <w:vAlign w:val="center"/>
          </w:tcPr>
          <w:p w14:paraId="64850235" w14:textId="77777777" w:rsidR="007A65CE" w:rsidRDefault="001E3D86">
            <w:pPr>
              <w:pStyle w:val="Standard"/>
              <w:spacing w:after="0" w:line="240" w:lineRule="auto"/>
              <w:ind w:firstLine="0"/>
              <w:jc w:val="center"/>
              <w:rPr>
                <w:rFonts w:cs="Arial"/>
                <w:b/>
                <w:sz w:val="20"/>
                <w:szCs w:val="20"/>
              </w:rPr>
            </w:pPr>
            <w:r>
              <w:rPr>
                <w:rFonts w:cs="Arial"/>
                <w:b/>
                <w:sz w:val="20"/>
                <w:szCs w:val="20"/>
              </w:rPr>
              <w:t>2014</w:t>
            </w:r>
          </w:p>
        </w:tc>
        <w:tc>
          <w:tcPr>
            <w:tcW w:w="406" w:type="pct"/>
            <w:shd w:val="clear" w:color="auto" w:fill="A6A6A6"/>
            <w:tcMar>
              <w:top w:w="0" w:type="dxa"/>
              <w:left w:w="108" w:type="dxa"/>
              <w:bottom w:w="0" w:type="dxa"/>
              <w:right w:w="108" w:type="dxa"/>
            </w:tcMar>
            <w:vAlign w:val="center"/>
          </w:tcPr>
          <w:p w14:paraId="5DB2A4F0" w14:textId="77777777" w:rsidR="007A65CE" w:rsidRDefault="001E3D86">
            <w:pPr>
              <w:pStyle w:val="Standard"/>
              <w:spacing w:after="0" w:line="240" w:lineRule="auto"/>
              <w:ind w:firstLine="0"/>
              <w:jc w:val="center"/>
              <w:rPr>
                <w:rFonts w:cs="Arial"/>
                <w:b/>
                <w:sz w:val="20"/>
                <w:szCs w:val="20"/>
              </w:rPr>
            </w:pPr>
            <w:r>
              <w:rPr>
                <w:rFonts w:cs="Arial"/>
                <w:b/>
                <w:sz w:val="20"/>
                <w:szCs w:val="20"/>
              </w:rPr>
              <w:t>2015</w:t>
            </w:r>
          </w:p>
        </w:tc>
        <w:tc>
          <w:tcPr>
            <w:tcW w:w="407" w:type="pct"/>
            <w:shd w:val="clear" w:color="auto" w:fill="A6A6A6" w:themeFill="background1" w:themeFillShade="A6"/>
            <w:tcMar>
              <w:top w:w="0" w:type="dxa"/>
              <w:left w:w="108" w:type="dxa"/>
              <w:bottom w:w="0" w:type="dxa"/>
              <w:right w:w="108" w:type="dxa"/>
            </w:tcMar>
            <w:vAlign w:val="center"/>
          </w:tcPr>
          <w:p w14:paraId="296E646E" w14:textId="77777777" w:rsidR="007A65CE" w:rsidRDefault="001E3D86">
            <w:pPr>
              <w:pStyle w:val="Standard"/>
              <w:spacing w:after="0" w:line="240" w:lineRule="auto"/>
              <w:ind w:firstLine="0"/>
              <w:jc w:val="center"/>
              <w:rPr>
                <w:rFonts w:cs="Arial"/>
                <w:b/>
                <w:sz w:val="20"/>
                <w:szCs w:val="20"/>
              </w:rPr>
            </w:pPr>
            <w:r>
              <w:rPr>
                <w:rFonts w:cs="Arial"/>
                <w:b/>
                <w:sz w:val="20"/>
                <w:szCs w:val="20"/>
              </w:rPr>
              <w:t>2016</w:t>
            </w:r>
          </w:p>
        </w:tc>
        <w:tc>
          <w:tcPr>
            <w:tcW w:w="406" w:type="pct"/>
            <w:shd w:val="clear" w:color="auto" w:fill="A6A6A6" w:themeFill="background1" w:themeFillShade="A6"/>
            <w:tcMar>
              <w:top w:w="0" w:type="dxa"/>
              <w:left w:w="108" w:type="dxa"/>
              <w:bottom w:w="0" w:type="dxa"/>
              <w:right w:w="108" w:type="dxa"/>
            </w:tcMar>
            <w:vAlign w:val="center"/>
          </w:tcPr>
          <w:p w14:paraId="0B0F9041" w14:textId="77777777" w:rsidR="007A65CE" w:rsidRDefault="001E3D86">
            <w:pPr>
              <w:pStyle w:val="Standard"/>
              <w:spacing w:after="0" w:line="240" w:lineRule="auto"/>
              <w:ind w:firstLine="0"/>
              <w:jc w:val="center"/>
              <w:rPr>
                <w:rFonts w:cs="Arial"/>
                <w:b/>
                <w:sz w:val="20"/>
                <w:szCs w:val="20"/>
              </w:rPr>
            </w:pPr>
            <w:r>
              <w:rPr>
                <w:rFonts w:cs="Arial"/>
                <w:b/>
                <w:sz w:val="20"/>
                <w:szCs w:val="20"/>
              </w:rPr>
              <w:t>2</w:t>
            </w:r>
            <w:r>
              <w:rPr>
                <w:rFonts w:cs="Arial"/>
                <w:b/>
                <w:sz w:val="20"/>
                <w:szCs w:val="20"/>
                <w:highlight w:val="darkGray"/>
              </w:rPr>
              <w:t>01</w:t>
            </w:r>
            <w:r>
              <w:rPr>
                <w:rFonts w:cs="Arial"/>
                <w:b/>
                <w:sz w:val="20"/>
                <w:szCs w:val="20"/>
              </w:rPr>
              <w:t>7</w:t>
            </w:r>
          </w:p>
        </w:tc>
        <w:tc>
          <w:tcPr>
            <w:tcW w:w="407" w:type="pct"/>
            <w:shd w:val="clear" w:color="auto" w:fill="A6A6A6" w:themeFill="background1" w:themeFillShade="A6"/>
            <w:tcMar>
              <w:top w:w="0" w:type="dxa"/>
              <w:left w:w="108" w:type="dxa"/>
              <w:bottom w:w="0" w:type="dxa"/>
              <w:right w:w="108" w:type="dxa"/>
            </w:tcMar>
            <w:vAlign w:val="center"/>
          </w:tcPr>
          <w:p w14:paraId="6F1DBB3E" w14:textId="77777777" w:rsidR="007A65CE" w:rsidRDefault="001E3D86">
            <w:pPr>
              <w:pStyle w:val="Standard"/>
              <w:spacing w:after="0" w:line="240" w:lineRule="auto"/>
              <w:ind w:firstLine="0"/>
              <w:jc w:val="center"/>
              <w:rPr>
                <w:rFonts w:cs="Arial"/>
                <w:b/>
                <w:sz w:val="20"/>
                <w:szCs w:val="20"/>
              </w:rPr>
            </w:pPr>
            <w:r>
              <w:rPr>
                <w:rFonts w:cs="Arial"/>
                <w:b/>
                <w:sz w:val="20"/>
                <w:szCs w:val="20"/>
              </w:rPr>
              <w:t>2018</w:t>
            </w:r>
          </w:p>
        </w:tc>
        <w:tc>
          <w:tcPr>
            <w:tcW w:w="406" w:type="pct"/>
            <w:shd w:val="clear" w:color="auto" w:fill="A6A6A6" w:themeFill="background1" w:themeFillShade="A6"/>
            <w:tcMar>
              <w:top w:w="0" w:type="dxa"/>
              <w:left w:w="108" w:type="dxa"/>
              <w:bottom w:w="0" w:type="dxa"/>
              <w:right w:w="108" w:type="dxa"/>
            </w:tcMar>
            <w:vAlign w:val="center"/>
          </w:tcPr>
          <w:p w14:paraId="62A52B1D" w14:textId="77777777" w:rsidR="007A65CE" w:rsidRDefault="001E3D86">
            <w:pPr>
              <w:pStyle w:val="Standard"/>
              <w:spacing w:after="0" w:line="240" w:lineRule="auto"/>
              <w:ind w:firstLine="0"/>
              <w:jc w:val="center"/>
              <w:rPr>
                <w:rFonts w:cs="Arial"/>
                <w:b/>
                <w:sz w:val="20"/>
                <w:szCs w:val="20"/>
              </w:rPr>
            </w:pPr>
            <w:r>
              <w:rPr>
                <w:rFonts w:cs="Arial"/>
                <w:b/>
                <w:sz w:val="20"/>
                <w:szCs w:val="20"/>
              </w:rPr>
              <w:t>2019</w:t>
            </w:r>
          </w:p>
        </w:tc>
        <w:tc>
          <w:tcPr>
            <w:tcW w:w="406" w:type="pct"/>
            <w:shd w:val="clear" w:color="auto" w:fill="A6A6A6" w:themeFill="background1" w:themeFillShade="A6"/>
            <w:tcMar>
              <w:top w:w="0" w:type="dxa"/>
              <w:left w:w="108" w:type="dxa"/>
              <w:bottom w:w="0" w:type="dxa"/>
              <w:right w:w="108" w:type="dxa"/>
            </w:tcMar>
            <w:vAlign w:val="center"/>
          </w:tcPr>
          <w:p w14:paraId="7573DF75" w14:textId="77777777" w:rsidR="007A65CE" w:rsidRDefault="001E3D86">
            <w:pPr>
              <w:pStyle w:val="Standard"/>
              <w:spacing w:after="0" w:line="240" w:lineRule="auto"/>
              <w:ind w:firstLine="0"/>
              <w:jc w:val="center"/>
              <w:rPr>
                <w:rFonts w:cs="Arial"/>
                <w:b/>
                <w:sz w:val="20"/>
                <w:szCs w:val="20"/>
              </w:rPr>
            </w:pPr>
            <w:r>
              <w:rPr>
                <w:rFonts w:cs="Arial"/>
                <w:b/>
                <w:sz w:val="20"/>
                <w:szCs w:val="20"/>
              </w:rPr>
              <w:t>2020</w:t>
            </w:r>
          </w:p>
        </w:tc>
        <w:tc>
          <w:tcPr>
            <w:tcW w:w="407" w:type="pct"/>
            <w:shd w:val="clear" w:color="auto" w:fill="A6A6A6" w:themeFill="background1" w:themeFillShade="A6"/>
            <w:tcMar>
              <w:top w:w="0" w:type="dxa"/>
              <w:left w:w="108" w:type="dxa"/>
              <w:bottom w:w="0" w:type="dxa"/>
              <w:right w:w="108" w:type="dxa"/>
            </w:tcMar>
            <w:vAlign w:val="center"/>
          </w:tcPr>
          <w:p w14:paraId="7950893B" w14:textId="77777777" w:rsidR="007A65CE" w:rsidRDefault="001E3D86">
            <w:pPr>
              <w:pStyle w:val="Standard"/>
              <w:spacing w:after="0" w:line="240" w:lineRule="auto"/>
              <w:ind w:firstLine="0"/>
              <w:jc w:val="center"/>
              <w:rPr>
                <w:rFonts w:cs="Arial"/>
                <w:b/>
                <w:sz w:val="20"/>
                <w:szCs w:val="20"/>
              </w:rPr>
            </w:pPr>
            <w:r>
              <w:rPr>
                <w:rFonts w:cs="Arial"/>
                <w:b/>
                <w:sz w:val="20"/>
                <w:szCs w:val="20"/>
              </w:rPr>
              <w:t>2021</w:t>
            </w:r>
          </w:p>
        </w:tc>
        <w:tc>
          <w:tcPr>
            <w:tcW w:w="406" w:type="pct"/>
            <w:shd w:val="clear" w:color="auto" w:fill="FFC000"/>
            <w:tcMar>
              <w:top w:w="0" w:type="dxa"/>
              <w:left w:w="108" w:type="dxa"/>
              <w:bottom w:w="0" w:type="dxa"/>
              <w:right w:w="108" w:type="dxa"/>
            </w:tcMar>
            <w:vAlign w:val="center"/>
          </w:tcPr>
          <w:p w14:paraId="21AD94D8" w14:textId="77777777" w:rsidR="007A65CE" w:rsidRDefault="001E3D86">
            <w:pPr>
              <w:pStyle w:val="Standard"/>
              <w:spacing w:after="0" w:line="240" w:lineRule="auto"/>
              <w:ind w:firstLine="0"/>
              <w:jc w:val="center"/>
              <w:rPr>
                <w:rFonts w:cs="Arial"/>
                <w:b/>
                <w:sz w:val="20"/>
                <w:szCs w:val="20"/>
              </w:rPr>
            </w:pPr>
            <w:r>
              <w:rPr>
                <w:rFonts w:cs="Arial"/>
                <w:b/>
                <w:sz w:val="20"/>
                <w:szCs w:val="20"/>
              </w:rPr>
              <w:t>2022</w:t>
            </w:r>
          </w:p>
        </w:tc>
        <w:tc>
          <w:tcPr>
            <w:tcW w:w="433" w:type="pct"/>
            <w:shd w:val="clear" w:color="auto" w:fill="A6A6A6"/>
            <w:tcMar>
              <w:top w:w="0" w:type="dxa"/>
              <w:left w:w="108" w:type="dxa"/>
              <w:bottom w:w="0" w:type="dxa"/>
              <w:right w:w="108" w:type="dxa"/>
            </w:tcMar>
            <w:vAlign w:val="center"/>
          </w:tcPr>
          <w:p w14:paraId="1B33F86A" w14:textId="77777777" w:rsidR="007A65CE" w:rsidRDefault="001E3D86">
            <w:pPr>
              <w:pStyle w:val="Standard"/>
              <w:spacing w:after="0" w:line="240" w:lineRule="auto"/>
              <w:ind w:firstLine="0"/>
              <w:jc w:val="center"/>
              <w:rPr>
                <w:rFonts w:cs="Arial"/>
                <w:b/>
                <w:sz w:val="20"/>
                <w:szCs w:val="20"/>
              </w:rPr>
            </w:pPr>
            <w:r>
              <w:rPr>
                <w:rFonts w:cs="Arial"/>
                <w:b/>
                <w:sz w:val="20"/>
                <w:szCs w:val="20"/>
              </w:rPr>
              <w:t>2023</w:t>
            </w:r>
          </w:p>
        </w:tc>
      </w:tr>
      <w:tr w:rsidR="007A65CE" w14:paraId="6D2FC2E7" w14:textId="77777777" w:rsidTr="00FE304A">
        <w:trPr>
          <w:trHeight w:hRule="exact" w:val="1039"/>
        </w:trPr>
        <w:tc>
          <w:tcPr>
            <w:tcW w:w="911" w:type="pct"/>
            <w:tcMar>
              <w:top w:w="0" w:type="dxa"/>
              <w:left w:w="108" w:type="dxa"/>
              <w:bottom w:w="0" w:type="dxa"/>
              <w:right w:w="108" w:type="dxa"/>
            </w:tcMar>
            <w:vAlign w:val="center"/>
          </w:tcPr>
          <w:p w14:paraId="768F7795" w14:textId="77777777" w:rsidR="007A65CE" w:rsidRDefault="001E3D86">
            <w:pPr>
              <w:pStyle w:val="Standard"/>
              <w:spacing w:after="0" w:line="240" w:lineRule="auto"/>
              <w:ind w:firstLine="0"/>
              <w:jc w:val="left"/>
              <w:rPr>
                <w:rFonts w:cs="Arial"/>
                <w:sz w:val="20"/>
                <w:szCs w:val="20"/>
              </w:rPr>
            </w:pPr>
            <w:r>
              <w:rPr>
                <w:rFonts w:cs="Arial"/>
                <w:sz w:val="20"/>
                <w:szCs w:val="20"/>
              </w:rPr>
              <w:t>Zjištění míry naplánování stanovených indikátorů</w:t>
            </w:r>
          </w:p>
        </w:tc>
        <w:tc>
          <w:tcPr>
            <w:tcW w:w="406" w:type="pct"/>
            <w:tcMar>
              <w:top w:w="0" w:type="dxa"/>
              <w:left w:w="108" w:type="dxa"/>
              <w:bottom w:w="0" w:type="dxa"/>
              <w:right w:w="108" w:type="dxa"/>
            </w:tcMar>
            <w:vAlign w:val="center"/>
          </w:tcPr>
          <w:p w14:paraId="78EB9699" w14:textId="77777777" w:rsidR="007A65CE" w:rsidRDefault="007A65CE">
            <w:pPr>
              <w:pStyle w:val="Standard"/>
              <w:snapToGrid w:val="0"/>
              <w:spacing w:after="0" w:line="240" w:lineRule="auto"/>
              <w:ind w:firstLine="0"/>
              <w:jc w:val="center"/>
              <w:rPr>
                <w:rFonts w:cs="Arial"/>
                <w:sz w:val="20"/>
                <w:szCs w:val="20"/>
              </w:rPr>
            </w:pPr>
          </w:p>
        </w:tc>
        <w:tc>
          <w:tcPr>
            <w:tcW w:w="406" w:type="pct"/>
            <w:tcMar>
              <w:top w:w="0" w:type="dxa"/>
              <w:left w:w="108" w:type="dxa"/>
              <w:bottom w:w="0" w:type="dxa"/>
              <w:right w:w="108" w:type="dxa"/>
            </w:tcMar>
            <w:vAlign w:val="center"/>
          </w:tcPr>
          <w:p w14:paraId="00FD5503" w14:textId="77777777" w:rsidR="007A65CE" w:rsidRDefault="007A65CE">
            <w:pPr>
              <w:pStyle w:val="Standard"/>
              <w:snapToGrid w:val="0"/>
              <w:spacing w:after="0" w:line="240" w:lineRule="auto"/>
              <w:ind w:firstLine="0"/>
              <w:jc w:val="center"/>
              <w:rPr>
                <w:rFonts w:cs="Arial"/>
                <w:sz w:val="20"/>
                <w:szCs w:val="20"/>
              </w:rPr>
            </w:pPr>
          </w:p>
        </w:tc>
        <w:tc>
          <w:tcPr>
            <w:tcW w:w="407" w:type="pct"/>
            <w:shd w:val="clear" w:color="auto" w:fill="auto"/>
            <w:tcMar>
              <w:top w:w="0" w:type="dxa"/>
              <w:left w:w="108" w:type="dxa"/>
              <w:bottom w:w="0" w:type="dxa"/>
              <w:right w:w="108" w:type="dxa"/>
            </w:tcMar>
            <w:vAlign w:val="center"/>
          </w:tcPr>
          <w:p w14:paraId="11B2F716" w14:textId="77777777" w:rsidR="007A65CE" w:rsidRDefault="001E3D86">
            <w:pPr>
              <w:pStyle w:val="Standard"/>
              <w:spacing w:after="0" w:line="240" w:lineRule="auto"/>
              <w:ind w:firstLine="0"/>
              <w:jc w:val="center"/>
              <w:rPr>
                <w:rFonts w:cs="Arial"/>
                <w:sz w:val="20"/>
                <w:szCs w:val="20"/>
              </w:rPr>
            </w:pPr>
            <w:r>
              <w:rPr>
                <w:rFonts w:cs="Arial"/>
                <w:sz w:val="20"/>
                <w:szCs w:val="20"/>
              </w:rPr>
              <w:t>x</w:t>
            </w:r>
          </w:p>
        </w:tc>
        <w:tc>
          <w:tcPr>
            <w:tcW w:w="406" w:type="pct"/>
            <w:shd w:val="clear" w:color="auto" w:fill="auto"/>
            <w:tcMar>
              <w:top w:w="0" w:type="dxa"/>
              <w:left w:w="108" w:type="dxa"/>
              <w:bottom w:w="0" w:type="dxa"/>
              <w:right w:w="108" w:type="dxa"/>
            </w:tcMar>
            <w:vAlign w:val="center"/>
          </w:tcPr>
          <w:p w14:paraId="19BDB3CE" w14:textId="77777777" w:rsidR="007A65CE" w:rsidRDefault="007A65CE">
            <w:pPr>
              <w:pStyle w:val="Standard"/>
              <w:spacing w:after="0" w:line="240" w:lineRule="auto"/>
              <w:ind w:firstLine="0"/>
              <w:jc w:val="center"/>
              <w:rPr>
                <w:rFonts w:cs="Arial"/>
                <w:sz w:val="20"/>
                <w:szCs w:val="20"/>
              </w:rPr>
            </w:pPr>
          </w:p>
        </w:tc>
        <w:tc>
          <w:tcPr>
            <w:tcW w:w="407" w:type="pct"/>
            <w:shd w:val="clear" w:color="auto" w:fill="FFFFFF" w:themeFill="background1"/>
            <w:tcMar>
              <w:top w:w="0" w:type="dxa"/>
              <w:left w:w="108" w:type="dxa"/>
              <w:bottom w:w="0" w:type="dxa"/>
              <w:right w:w="108" w:type="dxa"/>
            </w:tcMar>
            <w:vAlign w:val="center"/>
          </w:tcPr>
          <w:p w14:paraId="1DA79648" w14:textId="77777777" w:rsidR="007A65CE" w:rsidRDefault="001E3D86">
            <w:pPr>
              <w:pStyle w:val="Standard"/>
              <w:spacing w:after="0" w:line="240" w:lineRule="auto"/>
              <w:ind w:firstLine="0"/>
              <w:jc w:val="center"/>
              <w:rPr>
                <w:rFonts w:cs="Arial"/>
                <w:sz w:val="20"/>
                <w:szCs w:val="20"/>
              </w:rPr>
            </w:pPr>
            <w:r>
              <w:rPr>
                <w:rFonts w:cs="Arial"/>
                <w:sz w:val="20"/>
                <w:szCs w:val="20"/>
              </w:rPr>
              <w:t>x</w:t>
            </w:r>
          </w:p>
        </w:tc>
        <w:tc>
          <w:tcPr>
            <w:tcW w:w="406" w:type="pct"/>
            <w:shd w:val="clear" w:color="auto" w:fill="FFFFFF" w:themeFill="background1"/>
            <w:tcMar>
              <w:top w:w="0" w:type="dxa"/>
              <w:left w:w="108" w:type="dxa"/>
              <w:bottom w:w="0" w:type="dxa"/>
              <w:right w:w="108" w:type="dxa"/>
            </w:tcMar>
            <w:vAlign w:val="center"/>
          </w:tcPr>
          <w:p w14:paraId="413CF8F9" w14:textId="77777777" w:rsidR="007A65CE" w:rsidRDefault="001E3D86">
            <w:pPr>
              <w:pStyle w:val="Standard"/>
              <w:spacing w:after="0" w:line="240" w:lineRule="auto"/>
              <w:ind w:firstLine="0"/>
              <w:jc w:val="center"/>
              <w:rPr>
                <w:rFonts w:cs="Arial"/>
                <w:sz w:val="20"/>
                <w:szCs w:val="20"/>
              </w:rPr>
            </w:pPr>
            <w:r>
              <w:rPr>
                <w:rFonts w:cs="Arial"/>
                <w:sz w:val="20"/>
                <w:szCs w:val="20"/>
              </w:rPr>
              <w:t>x</w:t>
            </w:r>
          </w:p>
        </w:tc>
        <w:tc>
          <w:tcPr>
            <w:tcW w:w="406" w:type="pct"/>
            <w:shd w:val="clear" w:color="auto" w:fill="auto"/>
            <w:tcMar>
              <w:top w:w="0" w:type="dxa"/>
              <w:left w:w="108" w:type="dxa"/>
              <w:bottom w:w="0" w:type="dxa"/>
              <w:right w:w="108" w:type="dxa"/>
            </w:tcMar>
            <w:vAlign w:val="center"/>
          </w:tcPr>
          <w:p w14:paraId="5B283C1D" w14:textId="77777777" w:rsidR="007A65CE" w:rsidRDefault="007A65CE">
            <w:pPr>
              <w:pStyle w:val="Standard"/>
              <w:snapToGrid w:val="0"/>
              <w:spacing w:after="0" w:line="240" w:lineRule="auto"/>
              <w:ind w:firstLine="0"/>
              <w:jc w:val="center"/>
              <w:rPr>
                <w:rFonts w:cs="Arial"/>
                <w:sz w:val="20"/>
                <w:szCs w:val="20"/>
              </w:rPr>
            </w:pPr>
          </w:p>
        </w:tc>
        <w:tc>
          <w:tcPr>
            <w:tcW w:w="407" w:type="pct"/>
            <w:shd w:val="clear" w:color="auto" w:fill="FFFFFF" w:themeFill="background1"/>
            <w:tcMar>
              <w:top w:w="0" w:type="dxa"/>
              <w:left w:w="108" w:type="dxa"/>
              <w:bottom w:w="0" w:type="dxa"/>
              <w:right w:w="108" w:type="dxa"/>
            </w:tcMar>
            <w:vAlign w:val="center"/>
          </w:tcPr>
          <w:p w14:paraId="319709FD" w14:textId="77777777" w:rsidR="007A65CE" w:rsidRDefault="007A65CE">
            <w:pPr>
              <w:pStyle w:val="Standard"/>
              <w:snapToGrid w:val="0"/>
              <w:spacing w:after="0" w:line="240" w:lineRule="auto"/>
              <w:ind w:firstLine="0"/>
              <w:jc w:val="center"/>
              <w:rPr>
                <w:rFonts w:cs="Arial"/>
                <w:sz w:val="20"/>
                <w:szCs w:val="20"/>
              </w:rPr>
            </w:pPr>
          </w:p>
        </w:tc>
        <w:tc>
          <w:tcPr>
            <w:tcW w:w="406" w:type="pct"/>
            <w:shd w:val="clear" w:color="auto" w:fill="FFC000"/>
            <w:tcMar>
              <w:top w:w="0" w:type="dxa"/>
              <w:left w:w="108" w:type="dxa"/>
              <w:bottom w:w="0" w:type="dxa"/>
              <w:right w:w="108" w:type="dxa"/>
            </w:tcMar>
            <w:vAlign w:val="center"/>
          </w:tcPr>
          <w:p w14:paraId="0A670681" w14:textId="77777777" w:rsidR="007A65CE" w:rsidRDefault="007A65CE">
            <w:pPr>
              <w:pStyle w:val="Standard"/>
              <w:snapToGrid w:val="0"/>
              <w:spacing w:after="0" w:line="240" w:lineRule="auto"/>
              <w:ind w:firstLine="0"/>
              <w:jc w:val="center"/>
              <w:rPr>
                <w:rFonts w:cs="Arial"/>
                <w:sz w:val="20"/>
                <w:szCs w:val="20"/>
              </w:rPr>
            </w:pPr>
          </w:p>
        </w:tc>
        <w:tc>
          <w:tcPr>
            <w:tcW w:w="433" w:type="pct"/>
            <w:tcMar>
              <w:top w:w="0" w:type="dxa"/>
              <w:left w:w="108" w:type="dxa"/>
              <w:bottom w:w="0" w:type="dxa"/>
              <w:right w:w="108" w:type="dxa"/>
            </w:tcMar>
            <w:vAlign w:val="center"/>
          </w:tcPr>
          <w:p w14:paraId="2D71434E" w14:textId="77777777" w:rsidR="007A65CE" w:rsidRDefault="001E3D86">
            <w:pPr>
              <w:pStyle w:val="Standard"/>
              <w:spacing w:after="0" w:line="240" w:lineRule="auto"/>
              <w:ind w:firstLine="0"/>
              <w:jc w:val="center"/>
              <w:rPr>
                <w:rFonts w:cs="Arial"/>
                <w:sz w:val="20"/>
                <w:szCs w:val="20"/>
              </w:rPr>
            </w:pPr>
            <w:r>
              <w:rPr>
                <w:rFonts w:cs="Arial"/>
                <w:sz w:val="20"/>
                <w:szCs w:val="20"/>
              </w:rPr>
              <w:t>x</w:t>
            </w:r>
          </w:p>
        </w:tc>
      </w:tr>
      <w:tr w:rsidR="007A65CE" w14:paraId="24568D48" w14:textId="77777777" w:rsidTr="00FE304A">
        <w:tc>
          <w:tcPr>
            <w:tcW w:w="911" w:type="pct"/>
            <w:tcMar>
              <w:top w:w="0" w:type="dxa"/>
              <w:left w:w="108" w:type="dxa"/>
              <w:bottom w:w="0" w:type="dxa"/>
              <w:right w:w="108" w:type="dxa"/>
            </w:tcMar>
            <w:vAlign w:val="center"/>
          </w:tcPr>
          <w:p w14:paraId="5C550144" w14:textId="77777777" w:rsidR="007A65CE" w:rsidRDefault="001E3D86">
            <w:pPr>
              <w:pStyle w:val="Standard"/>
              <w:spacing w:after="0" w:line="240" w:lineRule="auto"/>
              <w:ind w:firstLine="0"/>
              <w:jc w:val="left"/>
              <w:rPr>
                <w:rFonts w:cs="Arial"/>
                <w:sz w:val="20"/>
                <w:szCs w:val="20"/>
              </w:rPr>
            </w:pPr>
            <w:r>
              <w:rPr>
                <w:rFonts w:cs="Arial"/>
                <w:sz w:val="20"/>
                <w:szCs w:val="20"/>
              </w:rPr>
              <w:t>Celorepublikové dotazníkové šetření NOK</w:t>
            </w:r>
          </w:p>
        </w:tc>
        <w:tc>
          <w:tcPr>
            <w:tcW w:w="406" w:type="pct"/>
            <w:tcMar>
              <w:top w:w="0" w:type="dxa"/>
              <w:left w:w="108" w:type="dxa"/>
              <w:bottom w:w="0" w:type="dxa"/>
              <w:right w:w="108" w:type="dxa"/>
            </w:tcMar>
            <w:vAlign w:val="center"/>
          </w:tcPr>
          <w:p w14:paraId="441E7687" w14:textId="77777777" w:rsidR="007A65CE" w:rsidRDefault="007A65CE">
            <w:pPr>
              <w:pStyle w:val="Standard"/>
              <w:snapToGrid w:val="0"/>
              <w:spacing w:after="0" w:line="240" w:lineRule="auto"/>
              <w:ind w:firstLine="0"/>
              <w:jc w:val="center"/>
              <w:rPr>
                <w:rFonts w:cs="Arial"/>
                <w:sz w:val="20"/>
                <w:szCs w:val="20"/>
              </w:rPr>
            </w:pPr>
          </w:p>
        </w:tc>
        <w:tc>
          <w:tcPr>
            <w:tcW w:w="406" w:type="pct"/>
            <w:tcMar>
              <w:top w:w="0" w:type="dxa"/>
              <w:left w:w="108" w:type="dxa"/>
              <w:bottom w:w="0" w:type="dxa"/>
              <w:right w:w="108" w:type="dxa"/>
            </w:tcMar>
            <w:vAlign w:val="center"/>
          </w:tcPr>
          <w:p w14:paraId="5FB5F74D" w14:textId="77777777" w:rsidR="007A65CE" w:rsidRDefault="007A65CE">
            <w:pPr>
              <w:pStyle w:val="Standard"/>
              <w:snapToGrid w:val="0"/>
              <w:spacing w:after="0" w:line="240" w:lineRule="auto"/>
              <w:ind w:firstLine="0"/>
              <w:jc w:val="center"/>
              <w:rPr>
                <w:rFonts w:cs="Arial"/>
                <w:sz w:val="20"/>
                <w:szCs w:val="20"/>
              </w:rPr>
            </w:pPr>
          </w:p>
        </w:tc>
        <w:tc>
          <w:tcPr>
            <w:tcW w:w="407" w:type="pct"/>
            <w:shd w:val="clear" w:color="auto" w:fill="auto"/>
            <w:tcMar>
              <w:top w:w="0" w:type="dxa"/>
              <w:left w:w="108" w:type="dxa"/>
              <w:bottom w:w="0" w:type="dxa"/>
              <w:right w:w="108" w:type="dxa"/>
            </w:tcMar>
            <w:vAlign w:val="center"/>
          </w:tcPr>
          <w:p w14:paraId="62DD3224" w14:textId="77777777" w:rsidR="007A65CE" w:rsidRDefault="007A65CE">
            <w:pPr>
              <w:pStyle w:val="Standard"/>
              <w:snapToGrid w:val="0"/>
              <w:spacing w:after="0" w:line="240" w:lineRule="auto"/>
              <w:ind w:firstLine="0"/>
              <w:jc w:val="center"/>
              <w:rPr>
                <w:rFonts w:cs="Arial"/>
                <w:sz w:val="20"/>
                <w:szCs w:val="20"/>
              </w:rPr>
            </w:pPr>
          </w:p>
        </w:tc>
        <w:tc>
          <w:tcPr>
            <w:tcW w:w="406" w:type="pct"/>
            <w:shd w:val="clear" w:color="auto" w:fill="auto"/>
            <w:tcMar>
              <w:top w:w="0" w:type="dxa"/>
              <w:left w:w="108" w:type="dxa"/>
              <w:bottom w:w="0" w:type="dxa"/>
              <w:right w:w="108" w:type="dxa"/>
            </w:tcMar>
            <w:vAlign w:val="center"/>
          </w:tcPr>
          <w:p w14:paraId="5AD981DE" w14:textId="77777777" w:rsidR="007A65CE" w:rsidRDefault="001E3D86">
            <w:pPr>
              <w:pStyle w:val="Standard"/>
              <w:spacing w:after="0" w:line="240" w:lineRule="auto"/>
              <w:ind w:firstLine="0"/>
              <w:jc w:val="center"/>
              <w:rPr>
                <w:rFonts w:cs="Arial"/>
                <w:sz w:val="20"/>
                <w:szCs w:val="20"/>
              </w:rPr>
            </w:pPr>
            <w:r>
              <w:rPr>
                <w:rFonts w:cs="Arial"/>
                <w:sz w:val="20"/>
                <w:szCs w:val="20"/>
              </w:rPr>
              <w:t>x</w:t>
            </w:r>
          </w:p>
        </w:tc>
        <w:tc>
          <w:tcPr>
            <w:tcW w:w="407" w:type="pct"/>
            <w:shd w:val="clear" w:color="auto" w:fill="FFFFFF" w:themeFill="background1"/>
            <w:tcMar>
              <w:top w:w="0" w:type="dxa"/>
              <w:left w:w="108" w:type="dxa"/>
              <w:bottom w:w="0" w:type="dxa"/>
              <w:right w:w="108" w:type="dxa"/>
            </w:tcMar>
            <w:vAlign w:val="center"/>
          </w:tcPr>
          <w:p w14:paraId="655805FA" w14:textId="77777777" w:rsidR="007A65CE" w:rsidRDefault="007A65CE">
            <w:pPr>
              <w:pStyle w:val="Standard"/>
              <w:snapToGrid w:val="0"/>
              <w:spacing w:after="0" w:line="240" w:lineRule="auto"/>
              <w:ind w:firstLine="0"/>
              <w:jc w:val="center"/>
              <w:rPr>
                <w:rFonts w:cs="Arial"/>
                <w:sz w:val="20"/>
                <w:szCs w:val="20"/>
              </w:rPr>
            </w:pPr>
          </w:p>
        </w:tc>
        <w:tc>
          <w:tcPr>
            <w:tcW w:w="406" w:type="pct"/>
            <w:shd w:val="clear" w:color="auto" w:fill="FFFFFF" w:themeFill="background1"/>
            <w:tcMar>
              <w:top w:w="0" w:type="dxa"/>
              <w:left w:w="108" w:type="dxa"/>
              <w:bottom w:w="0" w:type="dxa"/>
              <w:right w:w="108" w:type="dxa"/>
            </w:tcMar>
            <w:vAlign w:val="center"/>
          </w:tcPr>
          <w:p w14:paraId="7CEA29F9" w14:textId="77777777" w:rsidR="007A65CE" w:rsidRDefault="007A65CE">
            <w:pPr>
              <w:pStyle w:val="Standard"/>
              <w:snapToGrid w:val="0"/>
              <w:spacing w:after="0" w:line="240" w:lineRule="auto"/>
              <w:ind w:firstLine="0"/>
              <w:jc w:val="center"/>
              <w:rPr>
                <w:rFonts w:cs="Arial"/>
                <w:sz w:val="20"/>
                <w:szCs w:val="20"/>
              </w:rPr>
            </w:pPr>
          </w:p>
        </w:tc>
        <w:tc>
          <w:tcPr>
            <w:tcW w:w="406" w:type="pct"/>
            <w:shd w:val="clear" w:color="auto" w:fill="auto"/>
            <w:tcMar>
              <w:top w:w="0" w:type="dxa"/>
              <w:left w:w="108" w:type="dxa"/>
              <w:bottom w:w="0" w:type="dxa"/>
              <w:right w:w="108" w:type="dxa"/>
            </w:tcMar>
            <w:vAlign w:val="center"/>
          </w:tcPr>
          <w:p w14:paraId="3E5933B6" w14:textId="77777777" w:rsidR="007A65CE" w:rsidRDefault="001E3D86">
            <w:pPr>
              <w:pStyle w:val="Standard"/>
              <w:spacing w:after="0" w:line="240" w:lineRule="auto"/>
              <w:ind w:firstLine="0"/>
              <w:jc w:val="center"/>
              <w:rPr>
                <w:rFonts w:cs="Arial"/>
                <w:sz w:val="20"/>
                <w:szCs w:val="20"/>
              </w:rPr>
            </w:pPr>
            <w:r>
              <w:rPr>
                <w:rFonts w:cs="Arial"/>
                <w:sz w:val="20"/>
                <w:szCs w:val="20"/>
              </w:rPr>
              <w:t>x</w:t>
            </w:r>
          </w:p>
        </w:tc>
        <w:tc>
          <w:tcPr>
            <w:tcW w:w="407" w:type="pct"/>
            <w:shd w:val="clear" w:color="auto" w:fill="FFFFFF" w:themeFill="background1"/>
            <w:tcMar>
              <w:top w:w="0" w:type="dxa"/>
              <w:left w:w="108" w:type="dxa"/>
              <w:bottom w:w="0" w:type="dxa"/>
              <w:right w:w="108" w:type="dxa"/>
            </w:tcMar>
            <w:vAlign w:val="center"/>
          </w:tcPr>
          <w:p w14:paraId="7F21A980" w14:textId="77777777" w:rsidR="007A65CE" w:rsidRDefault="007A65CE">
            <w:pPr>
              <w:pStyle w:val="Standard"/>
              <w:snapToGrid w:val="0"/>
              <w:spacing w:after="0" w:line="240" w:lineRule="auto"/>
              <w:ind w:firstLine="0"/>
              <w:jc w:val="center"/>
              <w:rPr>
                <w:rFonts w:cs="Arial"/>
                <w:sz w:val="20"/>
                <w:szCs w:val="20"/>
              </w:rPr>
            </w:pPr>
          </w:p>
        </w:tc>
        <w:tc>
          <w:tcPr>
            <w:tcW w:w="406" w:type="pct"/>
            <w:shd w:val="clear" w:color="auto" w:fill="FFC000"/>
            <w:tcMar>
              <w:top w:w="0" w:type="dxa"/>
              <w:left w:w="108" w:type="dxa"/>
              <w:bottom w:w="0" w:type="dxa"/>
              <w:right w:w="108" w:type="dxa"/>
            </w:tcMar>
            <w:vAlign w:val="center"/>
          </w:tcPr>
          <w:p w14:paraId="49709247" w14:textId="77777777" w:rsidR="007A65CE" w:rsidRDefault="007A65CE">
            <w:pPr>
              <w:pStyle w:val="Standard"/>
              <w:snapToGrid w:val="0"/>
              <w:spacing w:after="0" w:line="240" w:lineRule="auto"/>
              <w:ind w:firstLine="0"/>
              <w:jc w:val="center"/>
              <w:rPr>
                <w:rFonts w:cs="Arial"/>
                <w:sz w:val="20"/>
                <w:szCs w:val="20"/>
              </w:rPr>
            </w:pPr>
          </w:p>
        </w:tc>
        <w:tc>
          <w:tcPr>
            <w:tcW w:w="433" w:type="pct"/>
            <w:tcMar>
              <w:top w:w="0" w:type="dxa"/>
              <w:left w:w="108" w:type="dxa"/>
              <w:bottom w:w="0" w:type="dxa"/>
              <w:right w:w="108" w:type="dxa"/>
            </w:tcMar>
            <w:vAlign w:val="center"/>
          </w:tcPr>
          <w:p w14:paraId="7EA89484" w14:textId="77777777" w:rsidR="007A65CE" w:rsidRDefault="007A65CE">
            <w:pPr>
              <w:pStyle w:val="Standard"/>
              <w:snapToGrid w:val="0"/>
              <w:spacing w:after="0" w:line="240" w:lineRule="auto"/>
              <w:ind w:firstLine="0"/>
              <w:jc w:val="center"/>
              <w:rPr>
                <w:rFonts w:cs="Arial"/>
                <w:sz w:val="20"/>
                <w:szCs w:val="20"/>
              </w:rPr>
            </w:pPr>
          </w:p>
        </w:tc>
      </w:tr>
      <w:tr w:rsidR="007A65CE" w14:paraId="596D28C6" w14:textId="77777777" w:rsidTr="00FE304A">
        <w:tc>
          <w:tcPr>
            <w:tcW w:w="911" w:type="pct"/>
            <w:tcMar>
              <w:top w:w="0" w:type="dxa"/>
              <w:left w:w="108" w:type="dxa"/>
              <w:bottom w:w="0" w:type="dxa"/>
              <w:right w:w="108" w:type="dxa"/>
            </w:tcMar>
            <w:vAlign w:val="center"/>
          </w:tcPr>
          <w:p w14:paraId="2776CA6A" w14:textId="77777777" w:rsidR="007A65CE" w:rsidRDefault="001E3D86">
            <w:pPr>
              <w:pStyle w:val="Standard"/>
              <w:spacing w:after="0" w:line="240" w:lineRule="auto"/>
              <w:ind w:firstLine="0"/>
              <w:jc w:val="left"/>
              <w:rPr>
                <w:rFonts w:cs="Arial"/>
                <w:sz w:val="20"/>
                <w:szCs w:val="20"/>
              </w:rPr>
            </w:pPr>
            <w:r>
              <w:rPr>
                <w:rFonts w:cs="Arial"/>
                <w:sz w:val="20"/>
                <w:szCs w:val="20"/>
              </w:rPr>
              <w:t>Interní sběr dat a monitoring</w:t>
            </w:r>
          </w:p>
        </w:tc>
        <w:tc>
          <w:tcPr>
            <w:tcW w:w="406" w:type="pct"/>
            <w:tcMar>
              <w:top w:w="0" w:type="dxa"/>
              <w:left w:w="108" w:type="dxa"/>
              <w:bottom w:w="0" w:type="dxa"/>
              <w:right w:w="108" w:type="dxa"/>
            </w:tcMar>
            <w:vAlign w:val="center"/>
          </w:tcPr>
          <w:p w14:paraId="13401462" w14:textId="77777777" w:rsidR="007A65CE" w:rsidRDefault="001E3D86">
            <w:pPr>
              <w:pStyle w:val="Standard"/>
              <w:spacing w:after="0" w:line="240" w:lineRule="auto"/>
              <w:ind w:firstLine="0"/>
              <w:jc w:val="center"/>
              <w:rPr>
                <w:rFonts w:cs="Arial"/>
                <w:sz w:val="20"/>
                <w:szCs w:val="20"/>
              </w:rPr>
            </w:pPr>
            <w:r>
              <w:rPr>
                <w:rFonts w:cs="Arial"/>
                <w:sz w:val="20"/>
                <w:szCs w:val="20"/>
              </w:rPr>
              <w:t>x**</w:t>
            </w:r>
          </w:p>
        </w:tc>
        <w:tc>
          <w:tcPr>
            <w:tcW w:w="406" w:type="pct"/>
            <w:shd w:val="clear" w:color="auto" w:fill="FFFFFF" w:themeFill="background1"/>
            <w:tcMar>
              <w:top w:w="0" w:type="dxa"/>
              <w:left w:w="108" w:type="dxa"/>
              <w:bottom w:w="0" w:type="dxa"/>
              <w:right w:w="108" w:type="dxa"/>
            </w:tcMar>
            <w:vAlign w:val="center"/>
          </w:tcPr>
          <w:p w14:paraId="1C5ABF35" w14:textId="77777777" w:rsidR="007A65CE" w:rsidRDefault="001E3D86">
            <w:pPr>
              <w:pStyle w:val="Standard"/>
              <w:snapToGrid w:val="0"/>
              <w:spacing w:after="0" w:line="240" w:lineRule="auto"/>
              <w:ind w:firstLine="0"/>
              <w:jc w:val="center"/>
              <w:rPr>
                <w:rFonts w:cs="Arial"/>
                <w:sz w:val="20"/>
                <w:szCs w:val="20"/>
              </w:rPr>
            </w:pPr>
            <w:r>
              <w:rPr>
                <w:rFonts w:cs="Arial"/>
                <w:sz w:val="20"/>
                <w:szCs w:val="20"/>
              </w:rPr>
              <w:t>x</w:t>
            </w:r>
          </w:p>
        </w:tc>
        <w:tc>
          <w:tcPr>
            <w:tcW w:w="407" w:type="pct"/>
            <w:shd w:val="clear" w:color="auto" w:fill="auto"/>
            <w:tcMar>
              <w:top w:w="0" w:type="dxa"/>
              <w:left w:w="108" w:type="dxa"/>
              <w:bottom w:w="0" w:type="dxa"/>
              <w:right w:w="108" w:type="dxa"/>
            </w:tcMar>
            <w:vAlign w:val="center"/>
          </w:tcPr>
          <w:p w14:paraId="6066124B" w14:textId="77777777" w:rsidR="007A65CE" w:rsidRDefault="001E3D86">
            <w:pPr>
              <w:pStyle w:val="Standard"/>
              <w:snapToGrid w:val="0"/>
              <w:spacing w:after="0" w:line="240" w:lineRule="auto"/>
              <w:ind w:firstLine="0"/>
              <w:jc w:val="center"/>
              <w:rPr>
                <w:rFonts w:cs="Arial"/>
                <w:sz w:val="20"/>
                <w:szCs w:val="20"/>
              </w:rPr>
            </w:pPr>
            <w:r>
              <w:rPr>
                <w:rFonts w:cs="Arial"/>
                <w:sz w:val="20"/>
                <w:szCs w:val="20"/>
              </w:rPr>
              <w:t>x</w:t>
            </w:r>
          </w:p>
        </w:tc>
        <w:tc>
          <w:tcPr>
            <w:tcW w:w="406" w:type="pct"/>
            <w:shd w:val="clear" w:color="auto" w:fill="auto"/>
            <w:tcMar>
              <w:top w:w="0" w:type="dxa"/>
              <w:left w:w="108" w:type="dxa"/>
              <w:bottom w:w="0" w:type="dxa"/>
              <w:right w:w="108" w:type="dxa"/>
            </w:tcMar>
            <w:vAlign w:val="center"/>
          </w:tcPr>
          <w:p w14:paraId="46D8B05F" w14:textId="77777777" w:rsidR="007A65CE" w:rsidRDefault="001E3D86">
            <w:pPr>
              <w:pStyle w:val="Standard"/>
              <w:spacing w:after="0" w:line="240" w:lineRule="auto"/>
              <w:ind w:firstLine="0"/>
              <w:jc w:val="center"/>
              <w:rPr>
                <w:rFonts w:cs="Arial"/>
                <w:sz w:val="20"/>
                <w:szCs w:val="20"/>
              </w:rPr>
            </w:pPr>
            <w:r>
              <w:rPr>
                <w:rFonts w:cs="Arial"/>
                <w:sz w:val="20"/>
                <w:szCs w:val="20"/>
              </w:rPr>
              <w:t>x</w:t>
            </w:r>
          </w:p>
        </w:tc>
        <w:tc>
          <w:tcPr>
            <w:tcW w:w="407" w:type="pct"/>
            <w:shd w:val="clear" w:color="auto" w:fill="FFFFFF" w:themeFill="background1"/>
            <w:tcMar>
              <w:top w:w="0" w:type="dxa"/>
              <w:left w:w="108" w:type="dxa"/>
              <w:bottom w:w="0" w:type="dxa"/>
              <w:right w:w="108" w:type="dxa"/>
            </w:tcMar>
            <w:vAlign w:val="center"/>
          </w:tcPr>
          <w:p w14:paraId="01F30049" w14:textId="77777777" w:rsidR="007A65CE" w:rsidRDefault="001E3D86">
            <w:pPr>
              <w:pStyle w:val="Standard"/>
              <w:spacing w:after="0" w:line="240" w:lineRule="auto"/>
              <w:ind w:firstLine="0"/>
              <w:jc w:val="center"/>
              <w:rPr>
                <w:rFonts w:cs="Arial"/>
                <w:sz w:val="20"/>
                <w:szCs w:val="20"/>
              </w:rPr>
            </w:pPr>
            <w:r>
              <w:rPr>
                <w:rFonts w:cs="Arial"/>
                <w:sz w:val="20"/>
                <w:szCs w:val="20"/>
              </w:rPr>
              <w:t>x</w:t>
            </w:r>
          </w:p>
        </w:tc>
        <w:tc>
          <w:tcPr>
            <w:tcW w:w="406" w:type="pct"/>
            <w:shd w:val="clear" w:color="auto" w:fill="FFFFFF" w:themeFill="background1"/>
            <w:tcMar>
              <w:top w:w="0" w:type="dxa"/>
              <w:left w:w="108" w:type="dxa"/>
              <w:bottom w:w="0" w:type="dxa"/>
              <w:right w:w="108" w:type="dxa"/>
            </w:tcMar>
            <w:vAlign w:val="center"/>
          </w:tcPr>
          <w:p w14:paraId="625EA6D7" w14:textId="77777777" w:rsidR="007A65CE" w:rsidRDefault="001E3D86">
            <w:pPr>
              <w:pStyle w:val="Standard"/>
              <w:spacing w:after="0" w:line="240" w:lineRule="auto"/>
              <w:ind w:firstLine="0"/>
              <w:jc w:val="center"/>
              <w:rPr>
                <w:rFonts w:cs="Arial"/>
                <w:sz w:val="20"/>
                <w:szCs w:val="20"/>
              </w:rPr>
            </w:pPr>
            <w:r>
              <w:rPr>
                <w:rFonts w:cs="Arial"/>
                <w:sz w:val="20"/>
                <w:szCs w:val="20"/>
              </w:rPr>
              <w:t>x</w:t>
            </w:r>
          </w:p>
        </w:tc>
        <w:tc>
          <w:tcPr>
            <w:tcW w:w="406" w:type="pct"/>
            <w:shd w:val="clear" w:color="auto" w:fill="auto"/>
            <w:tcMar>
              <w:top w:w="0" w:type="dxa"/>
              <w:left w:w="108" w:type="dxa"/>
              <w:bottom w:w="0" w:type="dxa"/>
              <w:right w:w="108" w:type="dxa"/>
            </w:tcMar>
            <w:vAlign w:val="center"/>
          </w:tcPr>
          <w:p w14:paraId="64337A65" w14:textId="77777777" w:rsidR="007A65CE" w:rsidRDefault="001E3D86">
            <w:pPr>
              <w:pStyle w:val="Standard"/>
              <w:spacing w:after="0" w:line="240" w:lineRule="auto"/>
              <w:ind w:firstLine="0"/>
              <w:jc w:val="center"/>
              <w:rPr>
                <w:rFonts w:cs="Arial"/>
                <w:sz w:val="20"/>
                <w:szCs w:val="20"/>
              </w:rPr>
            </w:pPr>
            <w:r>
              <w:rPr>
                <w:rFonts w:cs="Arial"/>
                <w:sz w:val="20"/>
                <w:szCs w:val="20"/>
              </w:rPr>
              <w:t>x</w:t>
            </w:r>
          </w:p>
        </w:tc>
        <w:tc>
          <w:tcPr>
            <w:tcW w:w="407" w:type="pct"/>
            <w:shd w:val="clear" w:color="auto" w:fill="FFFFFF" w:themeFill="background1"/>
            <w:tcMar>
              <w:top w:w="0" w:type="dxa"/>
              <w:left w:w="108" w:type="dxa"/>
              <w:bottom w:w="0" w:type="dxa"/>
              <w:right w:w="108" w:type="dxa"/>
            </w:tcMar>
            <w:vAlign w:val="center"/>
          </w:tcPr>
          <w:p w14:paraId="25EB61F0" w14:textId="77777777" w:rsidR="007A65CE" w:rsidRDefault="001E3D86">
            <w:pPr>
              <w:pStyle w:val="Standard"/>
              <w:spacing w:after="0" w:line="240" w:lineRule="auto"/>
              <w:ind w:firstLine="0"/>
              <w:jc w:val="center"/>
              <w:rPr>
                <w:rFonts w:cs="Arial"/>
                <w:sz w:val="20"/>
                <w:szCs w:val="20"/>
              </w:rPr>
            </w:pPr>
            <w:r>
              <w:rPr>
                <w:rFonts w:cs="Arial"/>
                <w:sz w:val="20"/>
                <w:szCs w:val="20"/>
              </w:rPr>
              <w:t>x</w:t>
            </w:r>
          </w:p>
        </w:tc>
        <w:tc>
          <w:tcPr>
            <w:tcW w:w="406" w:type="pct"/>
            <w:shd w:val="clear" w:color="auto" w:fill="FFC000"/>
            <w:tcMar>
              <w:top w:w="0" w:type="dxa"/>
              <w:left w:w="108" w:type="dxa"/>
              <w:bottom w:w="0" w:type="dxa"/>
              <w:right w:w="108" w:type="dxa"/>
            </w:tcMar>
            <w:vAlign w:val="center"/>
          </w:tcPr>
          <w:p w14:paraId="52190795" w14:textId="77777777" w:rsidR="007A65CE" w:rsidRDefault="001E3D86">
            <w:pPr>
              <w:pStyle w:val="Standard"/>
              <w:spacing w:after="0" w:line="240" w:lineRule="auto"/>
              <w:ind w:firstLine="0"/>
              <w:jc w:val="center"/>
              <w:rPr>
                <w:rFonts w:cs="Arial"/>
                <w:sz w:val="20"/>
                <w:szCs w:val="20"/>
              </w:rPr>
            </w:pPr>
            <w:r>
              <w:rPr>
                <w:rFonts w:cs="Arial"/>
                <w:sz w:val="20"/>
                <w:szCs w:val="20"/>
              </w:rPr>
              <w:t>x</w:t>
            </w:r>
          </w:p>
        </w:tc>
        <w:tc>
          <w:tcPr>
            <w:tcW w:w="433" w:type="pct"/>
            <w:tcMar>
              <w:top w:w="0" w:type="dxa"/>
              <w:left w:w="108" w:type="dxa"/>
              <w:bottom w:w="0" w:type="dxa"/>
              <w:right w:w="108" w:type="dxa"/>
            </w:tcMar>
            <w:vAlign w:val="center"/>
          </w:tcPr>
          <w:p w14:paraId="2544BF57" w14:textId="77777777" w:rsidR="007A65CE" w:rsidRDefault="001E3D86">
            <w:pPr>
              <w:pStyle w:val="Standard"/>
              <w:spacing w:after="0" w:line="240" w:lineRule="auto"/>
              <w:ind w:firstLine="0"/>
              <w:jc w:val="center"/>
              <w:rPr>
                <w:rFonts w:cs="Arial"/>
                <w:sz w:val="20"/>
                <w:szCs w:val="20"/>
              </w:rPr>
            </w:pPr>
            <w:r>
              <w:rPr>
                <w:rFonts w:cs="Arial"/>
                <w:sz w:val="20"/>
                <w:szCs w:val="20"/>
              </w:rPr>
              <w:t>x</w:t>
            </w:r>
          </w:p>
        </w:tc>
      </w:tr>
    </w:tbl>
    <w:p w14:paraId="4BC2084C" w14:textId="77777777" w:rsidR="007A65CE" w:rsidRDefault="001E3D86">
      <w:pPr>
        <w:pStyle w:val="Standard"/>
        <w:spacing w:line="360" w:lineRule="auto"/>
        <w:ind w:firstLine="0"/>
      </w:pPr>
      <w:r>
        <w:rPr>
          <w:rFonts w:cs="Arial"/>
        </w:rPr>
        <w:t xml:space="preserve">** </w:t>
      </w:r>
      <w:r>
        <w:rPr>
          <w:rFonts w:cs="Arial"/>
          <w:sz w:val="16"/>
          <w:szCs w:val="16"/>
        </w:rPr>
        <w:t>V roce 2014 nezačala implementace OP PPR, a proto dle SKS nebyl plán pro tento rok pro ŘO OP PPR závazný.</w:t>
      </w:r>
    </w:p>
    <w:p w14:paraId="105589A6" w14:textId="071BF6C2" w:rsidR="007A65CE" w:rsidRPr="008220F2" w:rsidRDefault="001E3D86" w:rsidP="00FE304A">
      <w:pPr>
        <w:pStyle w:val="Standard"/>
        <w:rPr>
          <w:rFonts w:cs="Arial"/>
        </w:rPr>
      </w:pPr>
      <w:r>
        <w:rPr>
          <w:rFonts w:cs="Arial"/>
        </w:rPr>
        <w:t xml:space="preserve">Evaluace použitých komunikačních nástrojů </w:t>
      </w:r>
      <w:r w:rsidR="006B3E4D">
        <w:rPr>
          <w:rFonts w:cs="Arial"/>
        </w:rPr>
        <w:t xml:space="preserve">probíhala skrz osobní dotazování, skupinové rozhovory a hloubkové rozhovory několikrát ročně v letech 2019-2021. V roce 2022 bude výstupem z této evaluace závěrečná </w:t>
      </w:r>
      <w:r w:rsidR="005D4E3B">
        <w:rPr>
          <w:rFonts w:cs="Arial"/>
        </w:rPr>
        <w:t xml:space="preserve">zpráva včetně doporučení na další komunikační aktivity až do roku 2023. </w:t>
      </w:r>
      <w:r w:rsidR="00F4787E">
        <w:rPr>
          <w:rFonts w:cs="Arial"/>
        </w:rPr>
        <w:t xml:space="preserve">ŘO </w:t>
      </w:r>
      <w:r w:rsidR="005D4E3B">
        <w:rPr>
          <w:rFonts w:cs="Arial"/>
        </w:rPr>
        <w:t>zároveň plánuje v letech 2022 – 2023 pokračovat ve sběru dat v rámci</w:t>
      </w:r>
      <w:r w:rsidR="00F4787E">
        <w:rPr>
          <w:rFonts w:cs="Arial"/>
        </w:rPr>
        <w:t xml:space="preserve"> </w:t>
      </w:r>
      <w:r>
        <w:rPr>
          <w:rFonts w:cs="Arial"/>
        </w:rPr>
        <w:t>evaluace komunikačních plánů OP PPR</w:t>
      </w:r>
      <w:r w:rsidR="00AD73CF">
        <w:rPr>
          <w:rFonts w:cs="Arial"/>
        </w:rPr>
        <w:t xml:space="preserve"> a monitorovat tak dopady komunikačních aktivit na širokou veřejnost.</w:t>
      </w:r>
      <w:r w:rsidR="005D4E3B">
        <w:rPr>
          <w:rFonts w:cs="Arial"/>
        </w:rPr>
        <w:t xml:space="preserve"> </w:t>
      </w:r>
      <w:r w:rsidR="005D4E3B" w:rsidRPr="00D25FB3">
        <w:rPr>
          <w:rFonts w:cs="Arial"/>
        </w:rPr>
        <w:t xml:space="preserve">Kvantitativní výzkum </w:t>
      </w:r>
      <w:r w:rsidR="00AD73CF" w:rsidRPr="00D25FB3">
        <w:rPr>
          <w:rFonts w:cs="Arial"/>
        </w:rPr>
        <w:t xml:space="preserve">je plánován </w:t>
      </w:r>
      <w:r w:rsidR="005D4E3B" w:rsidRPr="00D25FB3">
        <w:rPr>
          <w:rFonts w:cs="Arial"/>
        </w:rPr>
        <w:t>formou dotazníkového šetření</w:t>
      </w:r>
      <w:r w:rsidR="00AD73CF" w:rsidRPr="00D25FB3">
        <w:rPr>
          <w:rFonts w:cs="Arial"/>
        </w:rPr>
        <w:t>.</w:t>
      </w:r>
      <w:r w:rsidR="00AD73CF">
        <w:rPr>
          <w:rFonts w:cs="Arial"/>
        </w:rPr>
        <w:t xml:space="preserve"> </w:t>
      </w:r>
      <w:r w:rsidR="005245AF">
        <w:rPr>
          <w:rFonts w:cs="Arial"/>
        </w:rPr>
        <w:t>Ta</w:t>
      </w:r>
      <w:r>
        <w:rPr>
          <w:rFonts w:cs="Arial"/>
        </w:rPr>
        <w:t xml:space="preserve"> </w:t>
      </w:r>
      <w:r w:rsidR="00AD73CF">
        <w:rPr>
          <w:rFonts w:cs="Arial"/>
        </w:rPr>
        <w:t>bud</w:t>
      </w:r>
      <w:r w:rsidR="005245AF">
        <w:rPr>
          <w:rFonts w:cs="Arial"/>
        </w:rPr>
        <w:t>ou</w:t>
      </w:r>
      <w:r w:rsidR="00AD73CF">
        <w:rPr>
          <w:rFonts w:cs="Arial"/>
        </w:rPr>
        <w:t xml:space="preserve"> </w:t>
      </w:r>
      <w:r w:rsidR="005245AF">
        <w:rPr>
          <w:rFonts w:cs="Arial"/>
        </w:rPr>
        <w:t xml:space="preserve">prováděna </w:t>
      </w:r>
      <w:r w:rsidR="00AD73CF">
        <w:rPr>
          <w:rFonts w:cs="Arial"/>
        </w:rPr>
        <w:t xml:space="preserve">zhruba </w:t>
      </w:r>
      <w:r w:rsidR="007427AA">
        <w:rPr>
          <w:rFonts w:cs="Arial"/>
        </w:rPr>
        <w:t>3krát</w:t>
      </w:r>
      <w:r w:rsidR="003169F1">
        <w:rPr>
          <w:rFonts w:cs="Arial"/>
        </w:rPr>
        <w:t xml:space="preserve"> ročně</w:t>
      </w:r>
      <w:r w:rsidR="00AD73CF">
        <w:rPr>
          <w:rFonts w:cs="Arial"/>
        </w:rPr>
        <w:t xml:space="preserve"> v návaznosti na další komunikační aktivity</w:t>
      </w:r>
      <w:r w:rsidR="003169F1">
        <w:rPr>
          <w:rFonts w:cs="Arial"/>
        </w:rPr>
        <w:t>,</w:t>
      </w:r>
      <w:r>
        <w:rPr>
          <w:rFonts w:cs="Arial"/>
        </w:rPr>
        <w:t xml:space="preserve"> vždy na jiném místě v rámci hl. m. Prahy</w:t>
      </w:r>
      <w:r w:rsidR="005245AF">
        <w:rPr>
          <w:rFonts w:cs="Arial"/>
        </w:rPr>
        <w:t>. O</w:t>
      </w:r>
      <w:r>
        <w:rPr>
          <w:rFonts w:cs="Arial"/>
        </w:rPr>
        <w:t xml:space="preserve">bsahem </w:t>
      </w:r>
      <w:r w:rsidR="005245AF">
        <w:rPr>
          <w:rFonts w:cs="Arial"/>
        </w:rPr>
        <w:t xml:space="preserve">šetření </w:t>
      </w:r>
      <w:r>
        <w:rPr>
          <w:rFonts w:cs="Arial"/>
        </w:rPr>
        <w:t>bude průzkum na cílové skupině minimálně 200 respondentů/1 průzkum ze široké veřejnosti v</w:t>
      </w:r>
      <w:r w:rsidR="003169F1">
        <w:rPr>
          <w:rFonts w:cs="Arial"/>
        </w:rPr>
        <w:t xml:space="preserve"> hl. m. </w:t>
      </w:r>
      <w:r>
        <w:rPr>
          <w:rFonts w:cs="Arial"/>
        </w:rPr>
        <w:t>Praze (nejlépe z řad koncových uživatelů v oblastech realizace projektů)</w:t>
      </w:r>
      <w:r w:rsidR="00AD73CF">
        <w:rPr>
          <w:rFonts w:cs="Arial"/>
        </w:rPr>
        <w:t>.</w:t>
      </w:r>
      <w:r>
        <w:rPr>
          <w:rFonts w:cs="Arial"/>
        </w:rPr>
        <w:t xml:space="preserve"> </w:t>
      </w:r>
      <w:r w:rsidR="00AD73CF">
        <w:rPr>
          <w:rFonts w:cs="Arial"/>
        </w:rPr>
        <w:t>V</w:t>
      </w:r>
      <w:r>
        <w:rPr>
          <w:rFonts w:cs="Arial"/>
        </w:rPr>
        <w:t xml:space="preserve">zorek musí být reprezentativní z hlediska pohlaví, věku a vzdělání. </w:t>
      </w:r>
      <w:r w:rsidR="00800C38" w:rsidRPr="00800C38">
        <w:rPr>
          <w:rFonts w:cs="Arial"/>
        </w:rPr>
        <w:t xml:space="preserve">Respondenti budou dotazováni v přibližně 15 uzavřených a 4 otevřených otázkách (mimo dotazy na osobní údaje) na tyto oblasti (povědomí o OP PPR, povědomí o konkrétních projektech v rámci OP PPR, informační zdroje OP PPR, vnímání přínosu OP PPR a jeho prioritních os, vnímání transparentnosti, zaznamenání komunikačních kampaní, vnímání komunikačních kampaní, ovlivnění názoru apod.). </w:t>
      </w:r>
    </w:p>
    <w:p w14:paraId="00B31E15" w14:textId="77777777" w:rsidR="007A65CE" w:rsidRDefault="001E3D86">
      <w:pPr>
        <w:pStyle w:val="Standard"/>
        <w:ind w:firstLine="0"/>
        <w:rPr>
          <w:rFonts w:cs="Arial"/>
        </w:rPr>
      </w:pPr>
      <w:r>
        <w:rPr>
          <w:rFonts w:cs="Arial"/>
        </w:rPr>
        <w:t xml:space="preserve">Dále </w:t>
      </w:r>
      <w:r w:rsidR="00C14FB7">
        <w:rPr>
          <w:rFonts w:cs="Arial"/>
        </w:rPr>
        <w:t xml:space="preserve">je </w:t>
      </w:r>
      <w:r>
        <w:rPr>
          <w:rFonts w:cs="Arial"/>
        </w:rPr>
        <w:t xml:space="preserve">ze strany ŘO </w:t>
      </w:r>
      <w:r w:rsidR="00C14FB7">
        <w:rPr>
          <w:rFonts w:cs="Arial"/>
        </w:rPr>
        <w:t xml:space="preserve">každoročně </w:t>
      </w:r>
      <w:r>
        <w:rPr>
          <w:rFonts w:cs="Arial"/>
        </w:rPr>
        <w:t>zpracováván interní sběr dat a monitoring tisku.</w:t>
      </w:r>
    </w:p>
    <w:p w14:paraId="7295B74F" w14:textId="77777777" w:rsidR="007A65CE" w:rsidRDefault="00EE6381">
      <w:pPr>
        <w:pStyle w:val="Nadpis1"/>
      </w:pPr>
      <w:bookmarkStart w:id="10" w:name="_Toc54960103"/>
      <w:r>
        <w:t>8</w:t>
      </w:r>
      <w:r w:rsidR="001E3D86">
        <w:t>. Monitorování informačních a propagačních aktivit</w:t>
      </w:r>
      <w:bookmarkEnd w:id="10"/>
    </w:p>
    <w:p w14:paraId="74A64DEE" w14:textId="77777777" w:rsidR="007A65CE" w:rsidRDefault="001E3D86">
      <w:pPr>
        <w:pStyle w:val="Standard"/>
        <w:ind w:firstLine="0"/>
      </w:pPr>
      <w:r>
        <w:rPr>
          <w:rFonts w:cs="Arial"/>
        </w:rPr>
        <w:t xml:space="preserve">Naplňování cílů komunikace je sledováno pomocí konkrétních měřitelných 3 hlavních indikátorů výsledku. Doplňkově budou sledovány i tři vedlejší indikátory. Cílová hodnota je nastavena pouze u hlavních indikátorů. </w:t>
      </w:r>
      <w:r>
        <w:rPr>
          <w:rFonts w:cs="Arial"/>
          <w:b/>
        </w:rPr>
        <w:t>Indikátory výsledku sleduje NOK a řídicí orgány o tato data mohou požádat pro vlastní potřeby.</w:t>
      </w:r>
    </w:p>
    <w:p w14:paraId="2B088EFC" w14:textId="77777777" w:rsidR="007A65CE" w:rsidRDefault="001E3D86">
      <w:pPr>
        <w:pStyle w:val="Standard"/>
        <w:ind w:firstLine="0"/>
      </w:pPr>
      <w:r>
        <w:rPr>
          <w:rFonts w:cs="Arial"/>
        </w:rPr>
        <w:t>SKS tedy definuje celkem 6 monitorovacích indikátorů výstupu a řadu indikátorů výsledku, přičemž jednotlivé ŘO mají povinnost evidovat minimálně 2 indikátory výstupu. Tyto indikátory jsou definovány v RKoP a sledovány prostřednictvím interního sběru dat a monitoringu. Míru naplňování indikátorů výsledku sleduje NOK, který poskytuje výsledná data jednotlivým ŘO.</w:t>
      </w:r>
    </w:p>
    <w:p w14:paraId="02622634" w14:textId="77777777" w:rsidR="007A65CE" w:rsidRDefault="007A65CE">
      <w:pPr>
        <w:pStyle w:val="Standard"/>
        <w:ind w:firstLine="0"/>
        <w:rPr>
          <w:rFonts w:cs="Arial"/>
        </w:rPr>
      </w:pPr>
    </w:p>
    <w:p w14:paraId="2A532FDA" w14:textId="77777777" w:rsidR="007A65CE" w:rsidRDefault="007A65CE">
      <w:pPr>
        <w:pStyle w:val="Standard"/>
        <w:spacing w:line="360" w:lineRule="auto"/>
        <w:ind w:firstLine="0"/>
        <w:rPr>
          <w:rFonts w:cs="Arial"/>
        </w:rPr>
        <w:sectPr w:rsidR="007A65CE">
          <w:headerReference w:type="default" r:id="rId14"/>
          <w:footerReference w:type="default" r:id="rId15"/>
          <w:headerReference w:type="first" r:id="rId16"/>
          <w:pgSz w:w="11906" w:h="16838"/>
          <w:pgMar w:top="1418" w:right="1418" w:bottom="1418" w:left="1418" w:header="708" w:footer="708" w:gutter="0"/>
          <w:cols w:space="708"/>
          <w:titlePg/>
          <w:docGrid w:linePitch="326"/>
        </w:sectPr>
      </w:pPr>
    </w:p>
    <w:p w14:paraId="545F87D7" w14:textId="77777777" w:rsidR="007A65CE" w:rsidRDefault="00D300F6">
      <w:pPr>
        <w:pStyle w:val="Standard"/>
        <w:spacing w:after="0"/>
        <w:ind w:firstLine="0"/>
      </w:pPr>
      <w:r>
        <w:rPr>
          <w:rFonts w:cs="Arial"/>
          <w:b/>
          <w:i/>
        </w:rPr>
        <w:t>Tabulka č. 3</w:t>
      </w:r>
      <w:r w:rsidR="001E3D86">
        <w:rPr>
          <w:rFonts w:cs="Arial"/>
          <w:b/>
          <w:i/>
        </w:rPr>
        <w:t xml:space="preserve"> Vybrané indikátory výstupu, které bude ŘO sledovat – jedná se o hodnoty, které budou naplňovány prostřednictvím projektu CZ.07.5.125/0.0/0.0/15_002/0000119, Zajištění informovanosti, publicity a absorpční kapacity 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40"/>
        <w:gridCol w:w="938"/>
        <w:gridCol w:w="5323"/>
        <w:gridCol w:w="1559"/>
        <w:gridCol w:w="1466"/>
        <w:gridCol w:w="1215"/>
        <w:gridCol w:w="1251"/>
      </w:tblGrid>
      <w:tr w:rsidR="007A65CE" w14:paraId="1E10CEB9" w14:textId="77777777">
        <w:tc>
          <w:tcPr>
            <w:tcW w:w="800" w:type="pct"/>
            <w:shd w:val="clear" w:color="auto" w:fill="A6A6A6"/>
            <w:tcMar>
              <w:top w:w="0" w:type="dxa"/>
              <w:left w:w="108" w:type="dxa"/>
              <w:bottom w:w="0" w:type="dxa"/>
              <w:right w:w="108" w:type="dxa"/>
            </w:tcMar>
            <w:vAlign w:val="center"/>
          </w:tcPr>
          <w:p w14:paraId="6FEB22E6" w14:textId="77777777" w:rsidR="007A65CE" w:rsidRDefault="001E3D86">
            <w:pPr>
              <w:pStyle w:val="Standard"/>
              <w:spacing w:after="0" w:line="240" w:lineRule="auto"/>
              <w:ind w:firstLine="0"/>
              <w:jc w:val="left"/>
              <w:rPr>
                <w:rFonts w:cs="Arial"/>
                <w:b/>
                <w:caps/>
                <w:sz w:val="18"/>
                <w:szCs w:val="18"/>
              </w:rPr>
            </w:pPr>
            <w:r>
              <w:rPr>
                <w:rFonts w:cs="Arial"/>
                <w:b/>
                <w:caps/>
                <w:sz w:val="18"/>
                <w:szCs w:val="18"/>
              </w:rPr>
              <w:t>INDIKÁTOR VÝSTUPU</w:t>
            </w:r>
          </w:p>
        </w:tc>
        <w:tc>
          <w:tcPr>
            <w:tcW w:w="335" w:type="pct"/>
            <w:shd w:val="clear" w:color="auto" w:fill="A6A6A6"/>
            <w:tcMar>
              <w:top w:w="0" w:type="dxa"/>
              <w:left w:w="108" w:type="dxa"/>
              <w:bottom w:w="0" w:type="dxa"/>
              <w:right w:w="108" w:type="dxa"/>
            </w:tcMar>
            <w:vAlign w:val="center"/>
          </w:tcPr>
          <w:p w14:paraId="2AA6C758" w14:textId="77777777" w:rsidR="007A65CE" w:rsidRDefault="001E3D86">
            <w:pPr>
              <w:pStyle w:val="Standard"/>
              <w:spacing w:after="0" w:line="240" w:lineRule="auto"/>
              <w:ind w:firstLine="0"/>
              <w:jc w:val="left"/>
              <w:rPr>
                <w:rFonts w:cs="Arial"/>
                <w:b/>
                <w:caps/>
                <w:sz w:val="18"/>
                <w:szCs w:val="18"/>
              </w:rPr>
            </w:pPr>
            <w:r>
              <w:rPr>
                <w:rFonts w:cs="Arial"/>
                <w:b/>
                <w:caps/>
                <w:sz w:val="18"/>
                <w:szCs w:val="18"/>
              </w:rPr>
              <w:t>číslo dle nČi</w:t>
            </w:r>
          </w:p>
        </w:tc>
        <w:tc>
          <w:tcPr>
            <w:tcW w:w="1902" w:type="pct"/>
            <w:shd w:val="clear" w:color="auto" w:fill="A6A6A6"/>
            <w:tcMar>
              <w:top w:w="0" w:type="dxa"/>
              <w:left w:w="108" w:type="dxa"/>
              <w:bottom w:w="0" w:type="dxa"/>
              <w:right w:w="108" w:type="dxa"/>
            </w:tcMar>
            <w:vAlign w:val="center"/>
          </w:tcPr>
          <w:p w14:paraId="5B3A4320" w14:textId="77777777" w:rsidR="007A65CE" w:rsidRDefault="001E3D86">
            <w:pPr>
              <w:pStyle w:val="Standard"/>
              <w:spacing w:after="0" w:line="240" w:lineRule="auto"/>
              <w:ind w:firstLine="0"/>
              <w:jc w:val="left"/>
              <w:rPr>
                <w:rFonts w:cs="Arial"/>
                <w:b/>
                <w:caps/>
                <w:sz w:val="18"/>
                <w:szCs w:val="18"/>
              </w:rPr>
            </w:pPr>
            <w:r>
              <w:rPr>
                <w:rFonts w:cs="Arial"/>
                <w:b/>
                <w:caps/>
                <w:sz w:val="18"/>
                <w:szCs w:val="18"/>
              </w:rPr>
              <w:t>DEFINICE</w:t>
            </w:r>
          </w:p>
        </w:tc>
        <w:tc>
          <w:tcPr>
            <w:tcW w:w="557" w:type="pct"/>
            <w:shd w:val="clear" w:color="auto" w:fill="A6A6A6"/>
            <w:tcMar>
              <w:top w:w="0" w:type="dxa"/>
              <w:left w:w="108" w:type="dxa"/>
              <w:bottom w:w="0" w:type="dxa"/>
              <w:right w:w="108" w:type="dxa"/>
            </w:tcMar>
            <w:vAlign w:val="center"/>
          </w:tcPr>
          <w:p w14:paraId="652DF964" w14:textId="77777777" w:rsidR="007A65CE" w:rsidRDefault="001E3D86">
            <w:pPr>
              <w:pStyle w:val="Standard"/>
              <w:spacing w:after="0" w:line="240" w:lineRule="auto"/>
              <w:ind w:firstLine="0"/>
              <w:jc w:val="left"/>
              <w:rPr>
                <w:rFonts w:cs="Arial"/>
                <w:b/>
                <w:caps/>
                <w:sz w:val="18"/>
                <w:szCs w:val="18"/>
              </w:rPr>
            </w:pPr>
            <w:r>
              <w:rPr>
                <w:rFonts w:cs="Arial"/>
                <w:b/>
                <w:caps/>
                <w:sz w:val="18"/>
                <w:szCs w:val="18"/>
              </w:rPr>
              <w:t>závaznost indikátoru</w:t>
            </w:r>
          </w:p>
        </w:tc>
        <w:tc>
          <w:tcPr>
            <w:tcW w:w="524" w:type="pct"/>
            <w:shd w:val="clear" w:color="auto" w:fill="A6A6A6"/>
            <w:tcMar>
              <w:top w:w="0" w:type="dxa"/>
              <w:left w:w="108" w:type="dxa"/>
              <w:bottom w:w="0" w:type="dxa"/>
              <w:right w:w="108" w:type="dxa"/>
            </w:tcMar>
            <w:vAlign w:val="center"/>
          </w:tcPr>
          <w:p w14:paraId="2FC55835" w14:textId="77777777" w:rsidR="007A65CE" w:rsidRDefault="001E3D86">
            <w:pPr>
              <w:pStyle w:val="Standard"/>
              <w:spacing w:after="0" w:line="240" w:lineRule="auto"/>
              <w:ind w:firstLine="0"/>
              <w:jc w:val="left"/>
              <w:rPr>
                <w:rFonts w:cs="Arial"/>
                <w:b/>
                <w:caps/>
                <w:sz w:val="18"/>
                <w:szCs w:val="18"/>
              </w:rPr>
            </w:pPr>
            <w:r>
              <w:rPr>
                <w:rFonts w:cs="Arial"/>
                <w:b/>
                <w:caps/>
                <w:sz w:val="18"/>
                <w:szCs w:val="18"/>
              </w:rPr>
              <w:t>měrná jednotka</w:t>
            </w:r>
          </w:p>
        </w:tc>
        <w:tc>
          <w:tcPr>
            <w:tcW w:w="434" w:type="pct"/>
            <w:shd w:val="clear" w:color="auto" w:fill="A6A6A6"/>
            <w:tcMar>
              <w:top w:w="0" w:type="dxa"/>
              <w:left w:w="108" w:type="dxa"/>
              <w:bottom w:w="0" w:type="dxa"/>
              <w:right w:w="108" w:type="dxa"/>
            </w:tcMar>
            <w:vAlign w:val="center"/>
          </w:tcPr>
          <w:p w14:paraId="40D5ABCA" w14:textId="77777777" w:rsidR="007A65CE" w:rsidRDefault="001E3D86">
            <w:pPr>
              <w:pStyle w:val="Standard"/>
              <w:spacing w:after="0" w:line="240" w:lineRule="auto"/>
              <w:ind w:firstLine="0"/>
              <w:jc w:val="left"/>
              <w:rPr>
                <w:rFonts w:cs="Arial"/>
                <w:b/>
                <w:caps/>
                <w:sz w:val="18"/>
                <w:szCs w:val="18"/>
              </w:rPr>
            </w:pPr>
            <w:r>
              <w:rPr>
                <w:rFonts w:cs="Arial"/>
                <w:b/>
                <w:caps/>
                <w:sz w:val="18"/>
                <w:szCs w:val="18"/>
              </w:rPr>
              <w:t>výchozí hodnota</w:t>
            </w:r>
          </w:p>
        </w:tc>
        <w:tc>
          <w:tcPr>
            <w:tcW w:w="447" w:type="pct"/>
            <w:shd w:val="clear" w:color="auto" w:fill="A6A6A6"/>
            <w:tcMar>
              <w:top w:w="0" w:type="dxa"/>
              <w:left w:w="108" w:type="dxa"/>
              <w:bottom w:w="0" w:type="dxa"/>
              <w:right w:w="108" w:type="dxa"/>
            </w:tcMar>
            <w:vAlign w:val="center"/>
          </w:tcPr>
          <w:p w14:paraId="602C499C" w14:textId="77777777" w:rsidR="007A65CE" w:rsidRDefault="001E3D86">
            <w:pPr>
              <w:pStyle w:val="Standard"/>
              <w:spacing w:after="0" w:line="240" w:lineRule="auto"/>
              <w:ind w:firstLine="0"/>
              <w:jc w:val="left"/>
              <w:rPr>
                <w:rFonts w:cs="Arial"/>
                <w:b/>
                <w:caps/>
                <w:sz w:val="18"/>
                <w:szCs w:val="18"/>
              </w:rPr>
            </w:pPr>
            <w:r>
              <w:rPr>
                <w:rFonts w:cs="Arial"/>
                <w:b/>
                <w:caps/>
                <w:sz w:val="18"/>
                <w:szCs w:val="18"/>
              </w:rPr>
              <w:t>cílová hodnota</w:t>
            </w:r>
          </w:p>
        </w:tc>
      </w:tr>
      <w:tr w:rsidR="007A65CE" w14:paraId="3B5EF6C5" w14:textId="77777777">
        <w:trPr>
          <w:trHeight w:val="1044"/>
        </w:trPr>
        <w:tc>
          <w:tcPr>
            <w:tcW w:w="800" w:type="pct"/>
            <w:tcMar>
              <w:top w:w="0" w:type="dxa"/>
              <w:left w:w="108" w:type="dxa"/>
              <w:bottom w:w="0" w:type="dxa"/>
              <w:right w:w="108" w:type="dxa"/>
            </w:tcMar>
            <w:vAlign w:val="center"/>
          </w:tcPr>
          <w:p w14:paraId="05D75C03" w14:textId="77777777" w:rsidR="007A65CE" w:rsidRDefault="001E3D86">
            <w:pPr>
              <w:pStyle w:val="Standard"/>
              <w:spacing w:after="0" w:line="240" w:lineRule="auto"/>
              <w:ind w:firstLine="0"/>
              <w:jc w:val="left"/>
              <w:rPr>
                <w:rFonts w:cs="Arial"/>
                <w:sz w:val="18"/>
                <w:szCs w:val="18"/>
              </w:rPr>
            </w:pPr>
            <w:r>
              <w:rPr>
                <w:rFonts w:cs="Arial"/>
                <w:sz w:val="18"/>
                <w:szCs w:val="18"/>
              </w:rPr>
              <w:t>Počet uskutečněných školení, seminářů, workshopů, konferencí a ostatní podobné aktivit</w:t>
            </w:r>
          </w:p>
        </w:tc>
        <w:tc>
          <w:tcPr>
            <w:tcW w:w="335" w:type="pct"/>
            <w:tcMar>
              <w:top w:w="0" w:type="dxa"/>
              <w:left w:w="108" w:type="dxa"/>
              <w:bottom w:w="0" w:type="dxa"/>
              <w:right w:w="108" w:type="dxa"/>
            </w:tcMar>
            <w:vAlign w:val="center"/>
          </w:tcPr>
          <w:p w14:paraId="31F19989" w14:textId="77777777" w:rsidR="007A65CE" w:rsidRDefault="001E3D86">
            <w:pPr>
              <w:pStyle w:val="Standard"/>
              <w:spacing w:after="0" w:line="240" w:lineRule="auto"/>
              <w:ind w:firstLine="0"/>
              <w:jc w:val="left"/>
              <w:rPr>
                <w:rFonts w:cs="Arial"/>
                <w:sz w:val="18"/>
                <w:szCs w:val="18"/>
              </w:rPr>
            </w:pPr>
            <w:r>
              <w:rPr>
                <w:rFonts w:cs="Arial"/>
                <w:sz w:val="18"/>
                <w:szCs w:val="18"/>
              </w:rPr>
              <w:t>82000</w:t>
            </w:r>
          </w:p>
        </w:tc>
        <w:tc>
          <w:tcPr>
            <w:tcW w:w="1902" w:type="pct"/>
            <w:tcMar>
              <w:top w:w="0" w:type="dxa"/>
              <w:left w:w="108" w:type="dxa"/>
              <w:bottom w:w="0" w:type="dxa"/>
              <w:right w:w="108" w:type="dxa"/>
            </w:tcMar>
            <w:vAlign w:val="center"/>
          </w:tcPr>
          <w:p w14:paraId="1C9BEA53" w14:textId="77777777" w:rsidR="007A65CE" w:rsidRDefault="001E3D86">
            <w:pPr>
              <w:pStyle w:val="Standard"/>
              <w:spacing w:after="0" w:line="240" w:lineRule="auto"/>
              <w:ind w:firstLine="0"/>
              <w:jc w:val="left"/>
              <w:rPr>
                <w:rFonts w:cs="Arial"/>
                <w:sz w:val="18"/>
                <w:szCs w:val="18"/>
              </w:rPr>
            </w:pPr>
            <w:r>
              <w:rPr>
                <w:rFonts w:cs="Arial"/>
                <w:sz w:val="18"/>
                <w:szCs w:val="18"/>
              </w:rPr>
              <w:t>Počet uskutečněných školení, seminářů, workshopů, konferencí, PR akcí, eventů, outdoor akcí a ostatní podobné aktivity, jejichž součástí je rozeslání pozvánky alespoň úzkému okruhu účastníků (přednášející, lektoři, panelisté, VIP hosté atd.)</w:t>
            </w:r>
          </w:p>
        </w:tc>
        <w:tc>
          <w:tcPr>
            <w:tcW w:w="557" w:type="pct"/>
            <w:tcMar>
              <w:top w:w="0" w:type="dxa"/>
              <w:left w:w="108" w:type="dxa"/>
              <w:bottom w:w="0" w:type="dxa"/>
              <w:right w:w="108" w:type="dxa"/>
            </w:tcMar>
            <w:vAlign w:val="center"/>
          </w:tcPr>
          <w:p w14:paraId="2479258E" w14:textId="77777777" w:rsidR="007A65CE" w:rsidRDefault="001E3D86">
            <w:pPr>
              <w:pStyle w:val="Standard"/>
              <w:spacing w:after="0" w:line="240" w:lineRule="auto"/>
              <w:ind w:firstLine="0"/>
              <w:jc w:val="center"/>
              <w:rPr>
                <w:rFonts w:cs="Arial"/>
                <w:sz w:val="18"/>
                <w:szCs w:val="18"/>
              </w:rPr>
            </w:pPr>
            <w:r>
              <w:rPr>
                <w:rFonts w:cs="Arial"/>
                <w:sz w:val="18"/>
                <w:szCs w:val="18"/>
              </w:rPr>
              <w:t>hlavní</w:t>
            </w:r>
          </w:p>
        </w:tc>
        <w:tc>
          <w:tcPr>
            <w:tcW w:w="524" w:type="pct"/>
            <w:tcMar>
              <w:top w:w="0" w:type="dxa"/>
              <w:left w:w="108" w:type="dxa"/>
              <w:bottom w:w="0" w:type="dxa"/>
              <w:right w:w="108" w:type="dxa"/>
            </w:tcMar>
            <w:vAlign w:val="center"/>
          </w:tcPr>
          <w:p w14:paraId="56A2834A" w14:textId="77777777" w:rsidR="007A65CE" w:rsidRDefault="001E3D86">
            <w:pPr>
              <w:pStyle w:val="Standard"/>
              <w:spacing w:after="0" w:line="240" w:lineRule="auto"/>
              <w:ind w:firstLine="0"/>
              <w:jc w:val="center"/>
              <w:rPr>
                <w:rFonts w:cs="Arial"/>
                <w:sz w:val="18"/>
                <w:szCs w:val="18"/>
              </w:rPr>
            </w:pPr>
            <w:r>
              <w:rPr>
                <w:rFonts w:cs="Arial"/>
                <w:sz w:val="18"/>
                <w:szCs w:val="18"/>
              </w:rPr>
              <w:t>aktivity</w:t>
            </w:r>
          </w:p>
        </w:tc>
        <w:tc>
          <w:tcPr>
            <w:tcW w:w="434" w:type="pct"/>
            <w:tcMar>
              <w:top w:w="0" w:type="dxa"/>
              <w:left w:w="108" w:type="dxa"/>
              <w:bottom w:w="0" w:type="dxa"/>
              <w:right w:w="108" w:type="dxa"/>
            </w:tcMar>
            <w:vAlign w:val="center"/>
          </w:tcPr>
          <w:p w14:paraId="33938B65" w14:textId="77777777" w:rsidR="007A65CE" w:rsidRDefault="001E3D86">
            <w:pPr>
              <w:pStyle w:val="Standard"/>
              <w:spacing w:after="0" w:line="240" w:lineRule="auto"/>
              <w:jc w:val="center"/>
              <w:rPr>
                <w:rFonts w:cs="Arial"/>
                <w:sz w:val="18"/>
                <w:szCs w:val="18"/>
              </w:rPr>
            </w:pPr>
            <w:r>
              <w:rPr>
                <w:rFonts w:cs="Arial"/>
                <w:sz w:val="18"/>
                <w:szCs w:val="18"/>
              </w:rPr>
              <w:t>0</w:t>
            </w:r>
          </w:p>
        </w:tc>
        <w:tc>
          <w:tcPr>
            <w:tcW w:w="447" w:type="pct"/>
            <w:tcMar>
              <w:top w:w="0" w:type="dxa"/>
              <w:left w:w="108" w:type="dxa"/>
              <w:bottom w:w="0" w:type="dxa"/>
              <w:right w:w="108" w:type="dxa"/>
            </w:tcMar>
            <w:vAlign w:val="center"/>
          </w:tcPr>
          <w:p w14:paraId="3E576F8B" w14:textId="77777777" w:rsidR="007A65CE" w:rsidRDefault="001E3D86">
            <w:pPr>
              <w:pStyle w:val="Standard"/>
              <w:spacing w:after="0" w:line="240" w:lineRule="auto"/>
              <w:jc w:val="center"/>
              <w:rPr>
                <w:rFonts w:cs="Arial"/>
                <w:sz w:val="18"/>
                <w:szCs w:val="18"/>
              </w:rPr>
            </w:pPr>
            <w:r>
              <w:rPr>
                <w:rFonts w:cs="Arial"/>
                <w:sz w:val="18"/>
                <w:szCs w:val="18"/>
              </w:rPr>
              <w:t>300</w:t>
            </w:r>
          </w:p>
        </w:tc>
      </w:tr>
      <w:tr w:rsidR="007A65CE" w14:paraId="63A69A04" w14:textId="77777777">
        <w:trPr>
          <w:trHeight w:val="2362"/>
        </w:trPr>
        <w:tc>
          <w:tcPr>
            <w:tcW w:w="800" w:type="pct"/>
            <w:tcMar>
              <w:top w:w="0" w:type="dxa"/>
              <w:left w:w="108" w:type="dxa"/>
              <w:bottom w:w="0" w:type="dxa"/>
              <w:right w:w="108" w:type="dxa"/>
            </w:tcMar>
            <w:vAlign w:val="center"/>
          </w:tcPr>
          <w:p w14:paraId="452DC426" w14:textId="77777777" w:rsidR="007A65CE" w:rsidRDefault="001E3D86">
            <w:pPr>
              <w:pStyle w:val="Standard"/>
              <w:spacing w:after="0" w:line="240" w:lineRule="auto"/>
              <w:ind w:firstLine="0"/>
              <w:jc w:val="left"/>
              <w:rPr>
                <w:rFonts w:cs="Arial"/>
                <w:sz w:val="18"/>
                <w:szCs w:val="18"/>
              </w:rPr>
            </w:pPr>
            <w:r>
              <w:rPr>
                <w:rFonts w:cs="Arial"/>
                <w:sz w:val="18"/>
                <w:szCs w:val="18"/>
              </w:rPr>
              <w:t>Celkový počet účastníků</w:t>
            </w:r>
          </w:p>
        </w:tc>
        <w:tc>
          <w:tcPr>
            <w:tcW w:w="335" w:type="pct"/>
            <w:tcMar>
              <w:top w:w="0" w:type="dxa"/>
              <w:left w:w="108" w:type="dxa"/>
              <w:bottom w:w="0" w:type="dxa"/>
              <w:right w:w="108" w:type="dxa"/>
            </w:tcMar>
            <w:vAlign w:val="center"/>
          </w:tcPr>
          <w:p w14:paraId="07CAC4D1" w14:textId="77777777" w:rsidR="007A65CE" w:rsidRDefault="001E3D86">
            <w:pPr>
              <w:pStyle w:val="Standard"/>
              <w:spacing w:after="0" w:line="240" w:lineRule="auto"/>
              <w:ind w:firstLine="0"/>
              <w:jc w:val="left"/>
              <w:rPr>
                <w:rFonts w:cs="Arial"/>
                <w:sz w:val="18"/>
                <w:szCs w:val="18"/>
              </w:rPr>
            </w:pPr>
            <w:r>
              <w:rPr>
                <w:rFonts w:cs="Arial"/>
                <w:sz w:val="18"/>
                <w:szCs w:val="18"/>
              </w:rPr>
              <w:t>60000</w:t>
            </w:r>
          </w:p>
        </w:tc>
        <w:tc>
          <w:tcPr>
            <w:tcW w:w="1902" w:type="pct"/>
            <w:tcMar>
              <w:top w:w="0" w:type="dxa"/>
              <w:left w:w="108" w:type="dxa"/>
              <w:bottom w:w="0" w:type="dxa"/>
              <w:right w:w="108" w:type="dxa"/>
            </w:tcMar>
            <w:vAlign w:val="center"/>
          </w:tcPr>
          <w:p w14:paraId="08ED45B2" w14:textId="77777777" w:rsidR="007A65CE" w:rsidRDefault="001E3D86">
            <w:pPr>
              <w:pStyle w:val="Standard"/>
              <w:spacing w:after="0" w:line="240" w:lineRule="auto"/>
              <w:ind w:firstLine="0"/>
              <w:jc w:val="left"/>
              <w:rPr>
                <w:sz w:val="18"/>
                <w:szCs w:val="18"/>
              </w:rPr>
            </w:pPr>
            <w:r>
              <w:rPr>
                <w:rFonts w:cs="Arial"/>
                <w:sz w:val="18"/>
                <w:szCs w:val="18"/>
              </w:rPr>
              <w:t>Celkový počet osob/účastníků (žáků, studentů, zaměstnanců, pracovníků implementační struktury, osob cílových skupin apod.),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např. vzdělávacího nebo rekvalifikačního kurzu, stáže, odborné konzultace, poradenství, výcviku, školení, odborné praxe apod.</w:t>
            </w:r>
          </w:p>
        </w:tc>
        <w:tc>
          <w:tcPr>
            <w:tcW w:w="557" w:type="pct"/>
            <w:tcMar>
              <w:top w:w="0" w:type="dxa"/>
              <w:left w:w="108" w:type="dxa"/>
              <w:bottom w:w="0" w:type="dxa"/>
              <w:right w:w="108" w:type="dxa"/>
            </w:tcMar>
            <w:vAlign w:val="center"/>
          </w:tcPr>
          <w:p w14:paraId="119760E2" w14:textId="77777777" w:rsidR="007A65CE" w:rsidRDefault="001E3D86">
            <w:pPr>
              <w:pStyle w:val="Standard"/>
              <w:spacing w:after="0" w:line="240" w:lineRule="auto"/>
              <w:ind w:firstLine="0"/>
              <w:jc w:val="center"/>
              <w:rPr>
                <w:rFonts w:cs="Arial"/>
                <w:sz w:val="18"/>
                <w:szCs w:val="18"/>
              </w:rPr>
            </w:pPr>
            <w:r>
              <w:rPr>
                <w:rFonts w:cs="Arial"/>
                <w:sz w:val="18"/>
                <w:szCs w:val="18"/>
              </w:rPr>
              <w:t>hlavní</w:t>
            </w:r>
          </w:p>
        </w:tc>
        <w:tc>
          <w:tcPr>
            <w:tcW w:w="524" w:type="pct"/>
            <w:tcMar>
              <w:top w:w="0" w:type="dxa"/>
              <w:left w:w="108" w:type="dxa"/>
              <w:bottom w:w="0" w:type="dxa"/>
              <w:right w:w="108" w:type="dxa"/>
            </w:tcMar>
            <w:vAlign w:val="center"/>
          </w:tcPr>
          <w:p w14:paraId="776C7FD0" w14:textId="77777777" w:rsidR="007A65CE" w:rsidRDefault="001E3D86">
            <w:pPr>
              <w:pStyle w:val="Standard"/>
              <w:spacing w:after="0" w:line="240" w:lineRule="auto"/>
              <w:ind w:firstLine="0"/>
              <w:jc w:val="center"/>
              <w:rPr>
                <w:rFonts w:cs="Arial"/>
                <w:sz w:val="18"/>
                <w:szCs w:val="18"/>
              </w:rPr>
            </w:pPr>
            <w:r>
              <w:rPr>
                <w:rFonts w:cs="Arial"/>
                <w:sz w:val="18"/>
                <w:szCs w:val="18"/>
              </w:rPr>
              <w:t>osoby</w:t>
            </w:r>
          </w:p>
        </w:tc>
        <w:tc>
          <w:tcPr>
            <w:tcW w:w="434" w:type="pct"/>
            <w:tcMar>
              <w:top w:w="0" w:type="dxa"/>
              <w:left w:w="108" w:type="dxa"/>
              <w:bottom w:w="0" w:type="dxa"/>
              <w:right w:w="108" w:type="dxa"/>
            </w:tcMar>
            <w:vAlign w:val="center"/>
          </w:tcPr>
          <w:p w14:paraId="187033DE" w14:textId="77777777" w:rsidR="007A65CE" w:rsidRDefault="001E3D86">
            <w:pPr>
              <w:pStyle w:val="Standard"/>
              <w:spacing w:after="0" w:line="240" w:lineRule="auto"/>
              <w:jc w:val="center"/>
              <w:rPr>
                <w:rFonts w:cs="Arial"/>
                <w:sz w:val="18"/>
                <w:szCs w:val="18"/>
              </w:rPr>
            </w:pPr>
            <w:r>
              <w:rPr>
                <w:rFonts w:cs="Arial"/>
                <w:sz w:val="18"/>
                <w:szCs w:val="18"/>
              </w:rPr>
              <w:t>0</w:t>
            </w:r>
          </w:p>
        </w:tc>
        <w:tc>
          <w:tcPr>
            <w:tcW w:w="447" w:type="pct"/>
            <w:tcMar>
              <w:top w:w="0" w:type="dxa"/>
              <w:left w:w="108" w:type="dxa"/>
              <w:bottom w:w="0" w:type="dxa"/>
              <w:right w:w="108" w:type="dxa"/>
            </w:tcMar>
            <w:vAlign w:val="center"/>
          </w:tcPr>
          <w:p w14:paraId="2382954E" w14:textId="77777777" w:rsidR="007A65CE" w:rsidRDefault="001E3D86">
            <w:pPr>
              <w:pStyle w:val="Standard"/>
              <w:spacing w:after="0" w:line="240" w:lineRule="auto"/>
              <w:jc w:val="center"/>
              <w:rPr>
                <w:rFonts w:cs="Arial"/>
                <w:sz w:val="18"/>
                <w:szCs w:val="18"/>
              </w:rPr>
            </w:pPr>
            <w:r>
              <w:rPr>
                <w:rFonts w:cs="Arial"/>
                <w:sz w:val="18"/>
                <w:szCs w:val="18"/>
              </w:rPr>
              <w:t>5700</w:t>
            </w:r>
          </w:p>
        </w:tc>
      </w:tr>
      <w:tr w:rsidR="007A65CE" w14:paraId="64D5D406" w14:textId="77777777">
        <w:trPr>
          <w:trHeight w:val="385"/>
        </w:trPr>
        <w:tc>
          <w:tcPr>
            <w:tcW w:w="800" w:type="pct"/>
            <w:tcMar>
              <w:top w:w="0" w:type="dxa"/>
              <w:left w:w="108" w:type="dxa"/>
              <w:bottom w:w="0" w:type="dxa"/>
              <w:right w:w="108" w:type="dxa"/>
            </w:tcMar>
            <w:vAlign w:val="center"/>
          </w:tcPr>
          <w:p w14:paraId="096F6CA4" w14:textId="77777777" w:rsidR="007A65CE" w:rsidRDefault="001E3D86">
            <w:pPr>
              <w:pStyle w:val="Standard"/>
              <w:spacing w:after="0" w:line="240" w:lineRule="auto"/>
              <w:ind w:firstLine="0"/>
              <w:jc w:val="left"/>
              <w:rPr>
                <w:rFonts w:cs="Arial"/>
                <w:sz w:val="18"/>
                <w:szCs w:val="18"/>
              </w:rPr>
            </w:pPr>
            <w:r>
              <w:rPr>
                <w:rFonts w:cs="Arial"/>
                <w:sz w:val="18"/>
                <w:szCs w:val="18"/>
              </w:rPr>
              <w:t>Celkový počet účastníků – muži</w:t>
            </w:r>
          </w:p>
        </w:tc>
        <w:tc>
          <w:tcPr>
            <w:tcW w:w="335" w:type="pct"/>
            <w:tcMar>
              <w:top w:w="0" w:type="dxa"/>
              <w:left w:w="108" w:type="dxa"/>
              <w:bottom w:w="0" w:type="dxa"/>
              <w:right w:w="108" w:type="dxa"/>
            </w:tcMar>
            <w:vAlign w:val="center"/>
          </w:tcPr>
          <w:p w14:paraId="12A7733F" w14:textId="77777777" w:rsidR="007A65CE" w:rsidRDefault="001E3D86">
            <w:pPr>
              <w:pStyle w:val="Standard"/>
              <w:spacing w:after="0" w:line="240" w:lineRule="auto"/>
              <w:ind w:firstLine="0"/>
              <w:jc w:val="left"/>
              <w:rPr>
                <w:rFonts w:cs="Arial"/>
                <w:sz w:val="18"/>
                <w:szCs w:val="18"/>
              </w:rPr>
            </w:pPr>
            <w:r>
              <w:rPr>
                <w:rFonts w:cs="Arial"/>
                <w:sz w:val="18"/>
                <w:szCs w:val="18"/>
              </w:rPr>
              <w:t>60001</w:t>
            </w:r>
          </w:p>
        </w:tc>
        <w:tc>
          <w:tcPr>
            <w:tcW w:w="1902" w:type="pct"/>
            <w:tcMar>
              <w:top w:w="0" w:type="dxa"/>
              <w:left w:w="108" w:type="dxa"/>
              <w:bottom w:w="0" w:type="dxa"/>
              <w:right w:w="108" w:type="dxa"/>
            </w:tcMar>
            <w:vAlign w:val="center"/>
          </w:tcPr>
          <w:p w14:paraId="3CFCFD0C" w14:textId="77777777" w:rsidR="007A65CE" w:rsidRDefault="001E3D86">
            <w:pPr>
              <w:pStyle w:val="Standard"/>
              <w:spacing w:after="0" w:line="240" w:lineRule="auto"/>
              <w:ind w:firstLine="0"/>
              <w:jc w:val="left"/>
              <w:rPr>
                <w:rFonts w:cs="Arial"/>
                <w:sz w:val="18"/>
                <w:szCs w:val="18"/>
              </w:rPr>
            </w:pPr>
            <w:r>
              <w:rPr>
                <w:rFonts w:cs="Arial"/>
                <w:sz w:val="18"/>
                <w:szCs w:val="18"/>
              </w:rPr>
              <w:t>Celkový počet účastníků – muži</w:t>
            </w:r>
          </w:p>
        </w:tc>
        <w:tc>
          <w:tcPr>
            <w:tcW w:w="557" w:type="pct"/>
            <w:tcMar>
              <w:top w:w="0" w:type="dxa"/>
              <w:left w:w="108" w:type="dxa"/>
              <w:bottom w:w="0" w:type="dxa"/>
              <w:right w:w="108" w:type="dxa"/>
            </w:tcMar>
            <w:vAlign w:val="center"/>
          </w:tcPr>
          <w:p w14:paraId="508481EF" w14:textId="77777777" w:rsidR="007A65CE" w:rsidRDefault="001E3D86">
            <w:pPr>
              <w:pStyle w:val="Standard"/>
              <w:spacing w:after="0" w:line="240" w:lineRule="auto"/>
              <w:ind w:firstLine="0"/>
              <w:jc w:val="center"/>
              <w:rPr>
                <w:rFonts w:cs="Arial"/>
                <w:sz w:val="18"/>
                <w:szCs w:val="18"/>
              </w:rPr>
            </w:pPr>
            <w:r>
              <w:rPr>
                <w:rFonts w:cs="Arial"/>
                <w:sz w:val="18"/>
                <w:szCs w:val="18"/>
              </w:rPr>
              <w:t>interní</w:t>
            </w:r>
          </w:p>
        </w:tc>
        <w:tc>
          <w:tcPr>
            <w:tcW w:w="524" w:type="pct"/>
            <w:tcMar>
              <w:top w:w="0" w:type="dxa"/>
              <w:left w:w="108" w:type="dxa"/>
              <w:bottom w:w="0" w:type="dxa"/>
              <w:right w:w="108" w:type="dxa"/>
            </w:tcMar>
            <w:vAlign w:val="center"/>
          </w:tcPr>
          <w:p w14:paraId="0679A018" w14:textId="77777777" w:rsidR="007A65CE" w:rsidRDefault="001E3D86">
            <w:pPr>
              <w:pStyle w:val="Standard"/>
              <w:spacing w:after="0" w:line="240" w:lineRule="auto"/>
              <w:ind w:firstLine="0"/>
              <w:jc w:val="center"/>
              <w:rPr>
                <w:rFonts w:cs="Arial"/>
                <w:sz w:val="18"/>
                <w:szCs w:val="18"/>
              </w:rPr>
            </w:pPr>
            <w:r>
              <w:rPr>
                <w:rFonts w:cs="Arial"/>
                <w:sz w:val="18"/>
                <w:szCs w:val="18"/>
              </w:rPr>
              <w:t>osoby</w:t>
            </w:r>
          </w:p>
        </w:tc>
        <w:tc>
          <w:tcPr>
            <w:tcW w:w="434" w:type="pct"/>
            <w:tcMar>
              <w:top w:w="0" w:type="dxa"/>
              <w:left w:w="108" w:type="dxa"/>
              <w:bottom w:w="0" w:type="dxa"/>
              <w:right w:w="108" w:type="dxa"/>
            </w:tcMar>
            <w:vAlign w:val="center"/>
          </w:tcPr>
          <w:p w14:paraId="02FF6C46" w14:textId="77777777" w:rsidR="007A65CE" w:rsidRDefault="001E3D86">
            <w:pPr>
              <w:pStyle w:val="Standard"/>
              <w:spacing w:after="0" w:line="240" w:lineRule="auto"/>
              <w:jc w:val="center"/>
              <w:rPr>
                <w:rFonts w:cs="Arial"/>
                <w:sz w:val="18"/>
                <w:szCs w:val="18"/>
              </w:rPr>
            </w:pPr>
            <w:r>
              <w:rPr>
                <w:rFonts w:cs="Arial"/>
                <w:sz w:val="18"/>
                <w:szCs w:val="18"/>
              </w:rPr>
              <w:t>0</w:t>
            </w:r>
          </w:p>
        </w:tc>
        <w:tc>
          <w:tcPr>
            <w:tcW w:w="447" w:type="pct"/>
            <w:tcMar>
              <w:top w:w="0" w:type="dxa"/>
              <w:left w:w="108" w:type="dxa"/>
              <w:bottom w:w="0" w:type="dxa"/>
              <w:right w:w="108" w:type="dxa"/>
            </w:tcMar>
            <w:vAlign w:val="center"/>
          </w:tcPr>
          <w:p w14:paraId="1BE96BB6" w14:textId="77777777" w:rsidR="007A65CE" w:rsidRDefault="001E3D86">
            <w:pPr>
              <w:pStyle w:val="Standard"/>
              <w:spacing w:after="0" w:line="240" w:lineRule="auto"/>
              <w:jc w:val="center"/>
              <w:rPr>
                <w:rFonts w:cs="Arial"/>
                <w:sz w:val="18"/>
                <w:szCs w:val="18"/>
              </w:rPr>
            </w:pPr>
            <w:r>
              <w:rPr>
                <w:rFonts w:cs="Arial"/>
                <w:sz w:val="18"/>
                <w:szCs w:val="18"/>
              </w:rPr>
              <w:t>2850</w:t>
            </w:r>
          </w:p>
        </w:tc>
      </w:tr>
      <w:tr w:rsidR="007A65CE" w14:paraId="6F0F2718" w14:textId="77777777">
        <w:trPr>
          <w:trHeight w:val="437"/>
        </w:trPr>
        <w:tc>
          <w:tcPr>
            <w:tcW w:w="800" w:type="pct"/>
            <w:tcMar>
              <w:top w:w="0" w:type="dxa"/>
              <w:left w:w="108" w:type="dxa"/>
              <w:bottom w:w="0" w:type="dxa"/>
              <w:right w:w="108" w:type="dxa"/>
            </w:tcMar>
            <w:vAlign w:val="center"/>
          </w:tcPr>
          <w:p w14:paraId="7A33CFC7" w14:textId="77777777" w:rsidR="007A65CE" w:rsidRDefault="001E3D86">
            <w:pPr>
              <w:pStyle w:val="Standard"/>
              <w:spacing w:after="0" w:line="240" w:lineRule="auto"/>
              <w:ind w:firstLine="0"/>
              <w:jc w:val="left"/>
              <w:rPr>
                <w:rFonts w:cs="Arial"/>
                <w:sz w:val="18"/>
                <w:szCs w:val="18"/>
              </w:rPr>
            </w:pPr>
            <w:r>
              <w:rPr>
                <w:rFonts w:cs="Arial"/>
                <w:sz w:val="18"/>
                <w:szCs w:val="18"/>
              </w:rPr>
              <w:t>Celkový počet účastníků – ženy</w:t>
            </w:r>
          </w:p>
        </w:tc>
        <w:tc>
          <w:tcPr>
            <w:tcW w:w="335" w:type="pct"/>
            <w:tcMar>
              <w:top w:w="0" w:type="dxa"/>
              <w:left w:w="108" w:type="dxa"/>
              <w:bottom w:w="0" w:type="dxa"/>
              <w:right w:w="108" w:type="dxa"/>
            </w:tcMar>
            <w:vAlign w:val="center"/>
          </w:tcPr>
          <w:p w14:paraId="30B7112F" w14:textId="77777777" w:rsidR="007A65CE" w:rsidRDefault="001E3D86">
            <w:pPr>
              <w:pStyle w:val="Standard"/>
              <w:spacing w:after="0" w:line="240" w:lineRule="auto"/>
              <w:ind w:firstLine="0"/>
              <w:jc w:val="left"/>
              <w:rPr>
                <w:rFonts w:cs="Arial"/>
                <w:sz w:val="18"/>
                <w:szCs w:val="18"/>
              </w:rPr>
            </w:pPr>
            <w:r>
              <w:rPr>
                <w:rFonts w:cs="Arial"/>
                <w:sz w:val="18"/>
                <w:szCs w:val="18"/>
              </w:rPr>
              <w:t>60002</w:t>
            </w:r>
          </w:p>
        </w:tc>
        <w:tc>
          <w:tcPr>
            <w:tcW w:w="1902" w:type="pct"/>
            <w:tcMar>
              <w:top w:w="0" w:type="dxa"/>
              <w:left w:w="108" w:type="dxa"/>
              <w:bottom w:w="0" w:type="dxa"/>
              <w:right w:w="108" w:type="dxa"/>
            </w:tcMar>
            <w:vAlign w:val="center"/>
          </w:tcPr>
          <w:p w14:paraId="7A1B16B5" w14:textId="77777777" w:rsidR="007A65CE" w:rsidRDefault="001E3D86">
            <w:pPr>
              <w:pStyle w:val="Standard"/>
              <w:spacing w:after="0" w:line="240" w:lineRule="auto"/>
              <w:ind w:firstLine="0"/>
              <w:jc w:val="left"/>
              <w:rPr>
                <w:sz w:val="18"/>
                <w:szCs w:val="18"/>
              </w:rPr>
            </w:pPr>
            <w:r>
              <w:rPr>
                <w:rFonts w:cs="Arial"/>
                <w:sz w:val="18"/>
                <w:szCs w:val="18"/>
              </w:rPr>
              <w:t>Celkový počet účastníků – ženy</w:t>
            </w:r>
          </w:p>
        </w:tc>
        <w:tc>
          <w:tcPr>
            <w:tcW w:w="557" w:type="pct"/>
            <w:tcMar>
              <w:top w:w="0" w:type="dxa"/>
              <w:left w:w="108" w:type="dxa"/>
              <w:bottom w:w="0" w:type="dxa"/>
              <w:right w:w="108" w:type="dxa"/>
            </w:tcMar>
            <w:vAlign w:val="center"/>
          </w:tcPr>
          <w:p w14:paraId="7C430766" w14:textId="77777777" w:rsidR="007A65CE" w:rsidRDefault="001E3D86">
            <w:pPr>
              <w:pStyle w:val="Standard"/>
              <w:spacing w:after="0" w:line="240" w:lineRule="auto"/>
              <w:ind w:firstLine="0"/>
              <w:jc w:val="center"/>
              <w:rPr>
                <w:rFonts w:cs="Arial"/>
                <w:sz w:val="18"/>
                <w:szCs w:val="18"/>
              </w:rPr>
            </w:pPr>
            <w:r>
              <w:rPr>
                <w:rFonts w:cs="Arial"/>
                <w:sz w:val="18"/>
                <w:szCs w:val="18"/>
              </w:rPr>
              <w:t>interní</w:t>
            </w:r>
          </w:p>
        </w:tc>
        <w:tc>
          <w:tcPr>
            <w:tcW w:w="524" w:type="pct"/>
            <w:tcMar>
              <w:top w:w="0" w:type="dxa"/>
              <w:left w:w="108" w:type="dxa"/>
              <w:bottom w:w="0" w:type="dxa"/>
              <w:right w:w="108" w:type="dxa"/>
            </w:tcMar>
            <w:vAlign w:val="center"/>
          </w:tcPr>
          <w:p w14:paraId="327FD8C1" w14:textId="77777777" w:rsidR="007A65CE" w:rsidRDefault="001E3D86">
            <w:pPr>
              <w:pStyle w:val="Standard"/>
              <w:spacing w:after="0" w:line="240" w:lineRule="auto"/>
              <w:ind w:firstLine="0"/>
              <w:jc w:val="center"/>
              <w:rPr>
                <w:rFonts w:cs="Arial"/>
                <w:sz w:val="18"/>
                <w:szCs w:val="18"/>
              </w:rPr>
            </w:pPr>
            <w:r>
              <w:rPr>
                <w:rFonts w:cs="Arial"/>
                <w:sz w:val="18"/>
                <w:szCs w:val="18"/>
              </w:rPr>
              <w:t>osoby</w:t>
            </w:r>
          </w:p>
        </w:tc>
        <w:tc>
          <w:tcPr>
            <w:tcW w:w="434" w:type="pct"/>
            <w:tcMar>
              <w:top w:w="0" w:type="dxa"/>
              <w:left w:w="108" w:type="dxa"/>
              <w:bottom w:w="0" w:type="dxa"/>
              <w:right w:w="108" w:type="dxa"/>
            </w:tcMar>
            <w:vAlign w:val="center"/>
          </w:tcPr>
          <w:p w14:paraId="6DAB31F6" w14:textId="77777777" w:rsidR="007A65CE" w:rsidRDefault="001E3D86">
            <w:pPr>
              <w:pStyle w:val="Standard"/>
              <w:spacing w:after="0" w:line="240" w:lineRule="auto"/>
              <w:jc w:val="center"/>
              <w:rPr>
                <w:rFonts w:cs="Arial"/>
                <w:sz w:val="18"/>
                <w:szCs w:val="18"/>
              </w:rPr>
            </w:pPr>
            <w:r>
              <w:rPr>
                <w:rFonts w:cs="Arial"/>
                <w:sz w:val="18"/>
                <w:szCs w:val="18"/>
              </w:rPr>
              <w:t>0</w:t>
            </w:r>
          </w:p>
        </w:tc>
        <w:tc>
          <w:tcPr>
            <w:tcW w:w="447" w:type="pct"/>
            <w:tcMar>
              <w:top w:w="0" w:type="dxa"/>
              <w:left w:w="108" w:type="dxa"/>
              <w:bottom w:w="0" w:type="dxa"/>
              <w:right w:w="108" w:type="dxa"/>
            </w:tcMar>
            <w:vAlign w:val="center"/>
          </w:tcPr>
          <w:p w14:paraId="5BA8A001" w14:textId="77777777" w:rsidR="007A65CE" w:rsidRDefault="001E3D86">
            <w:pPr>
              <w:pStyle w:val="Standard"/>
              <w:spacing w:after="0" w:line="240" w:lineRule="auto"/>
              <w:jc w:val="center"/>
              <w:rPr>
                <w:rFonts w:cs="Arial"/>
                <w:sz w:val="18"/>
                <w:szCs w:val="18"/>
              </w:rPr>
            </w:pPr>
            <w:r>
              <w:rPr>
                <w:rFonts w:cs="Arial"/>
                <w:sz w:val="18"/>
                <w:szCs w:val="18"/>
              </w:rPr>
              <w:t>2850</w:t>
            </w:r>
          </w:p>
        </w:tc>
      </w:tr>
      <w:tr w:rsidR="007A65CE" w14:paraId="42A64B0A" w14:textId="77777777">
        <w:trPr>
          <w:trHeight w:val="236"/>
        </w:trPr>
        <w:tc>
          <w:tcPr>
            <w:tcW w:w="800" w:type="pct"/>
            <w:tcMar>
              <w:top w:w="0" w:type="dxa"/>
              <w:left w:w="108" w:type="dxa"/>
              <w:bottom w:w="0" w:type="dxa"/>
              <w:right w:w="108" w:type="dxa"/>
            </w:tcMar>
            <w:vAlign w:val="center"/>
          </w:tcPr>
          <w:p w14:paraId="335BB0AA" w14:textId="77777777" w:rsidR="007A65CE" w:rsidRDefault="001E3D86">
            <w:pPr>
              <w:pStyle w:val="Standard"/>
              <w:spacing w:after="0" w:line="240" w:lineRule="auto"/>
              <w:ind w:firstLine="0"/>
              <w:jc w:val="left"/>
              <w:rPr>
                <w:sz w:val="18"/>
                <w:szCs w:val="18"/>
              </w:rPr>
            </w:pPr>
            <w:r>
              <w:rPr>
                <w:rFonts w:cs="Arial"/>
                <w:color w:val="000000"/>
                <w:sz w:val="18"/>
                <w:szCs w:val="18"/>
              </w:rPr>
              <w:t>Počet napsaných a zveřejněných analytických a strategických dokumentů (vč. evaluačních)</w:t>
            </w:r>
          </w:p>
        </w:tc>
        <w:tc>
          <w:tcPr>
            <w:tcW w:w="335" w:type="pct"/>
            <w:tcMar>
              <w:top w:w="0" w:type="dxa"/>
              <w:left w:w="108" w:type="dxa"/>
              <w:bottom w:w="0" w:type="dxa"/>
              <w:right w:w="108" w:type="dxa"/>
            </w:tcMar>
            <w:vAlign w:val="center"/>
          </w:tcPr>
          <w:p w14:paraId="5F9547CB" w14:textId="77777777" w:rsidR="007A65CE" w:rsidRDefault="001E3D86">
            <w:pPr>
              <w:pStyle w:val="Standard"/>
              <w:spacing w:after="0" w:line="240" w:lineRule="auto"/>
              <w:ind w:firstLine="0"/>
              <w:jc w:val="left"/>
              <w:rPr>
                <w:rFonts w:cs="Arial"/>
                <w:sz w:val="18"/>
                <w:szCs w:val="18"/>
              </w:rPr>
            </w:pPr>
            <w:r>
              <w:rPr>
                <w:rFonts w:cs="Arial"/>
                <w:sz w:val="18"/>
                <w:szCs w:val="18"/>
              </w:rPr>
              <w:t>80500</w:t>
            </w:r>
          </w:p>
        </w:tc>
        <w:tc>
          <w:tcPr>
            <w:tcW w:w="1902" w:type="pct"/>
            <w:tcMar>
              <w:top w:w="0" w:type="dxa"/>
              <w:left w:w="108" w:type="dxa"/>
              <w:bottom w:w="0" w:type="dxa"/>
              <w:right w:w="108" w:type="dxa"/>
            </w:tcMar>
            <w:vAlign w:val="center"/>
          </w:tcPr>
          <w:p w14:paraId="7CF00F02" w14:textId="77777777" w:rsidR="007A65CE" w:rsidRDefault="001E3D86">
            <w:pPr>
              <w:pStyle w:val="Standard"/>
              <w:spacing w:after="0" w:line="240" w:lineRule="auto"/>
              <w:ind w:firstLine="0"/>
              <w:jc w:val="left"/>
              <w:rPr>
                <w:rFonts w:cs="Arial"/>
                <w:color w:val="000000"/>
                <w:sz w:val="18"/>
                <w:szCs w:val="18"/>
              </w:rPr>
            </w:pPr>
            <w:r>
              <w:rPr>
                <w:rFonts w:cs="Arial"/>
                <w:color w:val="000000"/>
                <w:sz w:val="18"/>
                <w:szCs w:val="18"/>
              </w:rPr>
              <w:t>Počet napsaných a zveřejněných analýz, evaluací (interních i externích), koncepcí, strategií, studií, závěrečných zpráv z výzkumů a obdobných dokumentů, které byly vytvořeny za finanční podpory ESI fondů.</w:t>
            </w:r>
            <w:r>
              <w:rPr>
                <w:rFonts w:cs="Arial"/>
                <w:color w:val="000000"/>
                <w:sz w:val="18"/>
                <w:szCs w:val="18"/>
              </w:rPr>
              <w:br/>
              <w:t>„Napsaný“ znamená vytvoření obsahu materiálu (tj. nejedná se o počet kopií, které byly vytisknuty). „Zveřejněný“ znamená, že jsou zveřejněné/či z důvodu citlivých informací částečně zveřejněné na centrálních stránkách relevantních fondů, na stránkách příjemce, popř. na jiných úložištích k tomu určených (např. http://www.databaze-strategie.cz/ anebo www.strukturalni-fondy.cz/Knihovna-evaluaci) anebo jsou dohledatelné pomocí obvyklých internetových vyhledávačů.</w:t>
            </w:r>
            <w:r>
              <w:rPr>
                <w:rFonts w:cs="Arial"/>
                <w:color w:val="000000"/>
                <w:sz w:val="18"/>
                <w:szCs w:val="18"/>
              </w:rPr>
              <w:br/>
              <w:t>K tomu, aby byl dokument započítán do indikátoru jako jedna jednotka, je třeba, aby byl jak napsaný, tak zveřejněný. V případě více samostatných výstupů je možno započítat každý výstup samostatně. Započítávají se dokumenty vytvořené interně i externě.</w:t>
            </w:r>
          </w:p>
        </w:tc>
        <w:tc>
          <w:tcPr>
            <w:tcW w:w="557" w:type="pct"/>
            <w:tcMar>
              <w:top w:w="0" w:type="dxa"/>
              <w:left w:w="108" w:type="dxa"/>
              <w:bottom w:w="0" w:type="dxa"/>
              <w:right w:w="108" w:type="dxa"/>
            </w:tcMar>
            <w:vAlign w:val="center"/>
          </w:tcPr>
          <w:p w14:paraId="207CBEE2" w14:textId="77777777" w:rsidR="007A65CE" w:rsidRDefault="001E3D86">
            <w:pPr>
              <w:pStyle w:val="Standard"/>
              <w:spacing w:after="0" w:line="240" w:lineRule="auto"/>
              <w:ind w:firstLine="0"/>
              <w:jc w:val="center"/>
              <w:rPr>
                <w:rFonts w:cs="Arial"/>
                <w:sz w:val="18"/>
                <w:szCs w:val="18"/>
              </w:rPr>
            </w:pPr>
            <w:r>
              <w:rPr>
                <w:rFonts w:cs="Arial"/>
                <w:sz w:val="18"/>
                <w:szCs w:val="18"/>
              </w:rPr>
              <w:t>hlavní</w:t>
            </w:r>
          </w:p>
        </w:tc>
        <w:tc>
          <w:tcPr>
            <w:tcW w:w="524" w:type="pct"/>
            <w:tcMar>
              <w:top w:w="0" w:type="dxa"/>
              <w:left w:w="108" w:type="dxa"/>
              <w:bottom w:w="0" w:type="dxa"/>
              <w:right w:w="108" w:type="dxa"/>
            </w:tcMar>
            <w:vAlign w:val="center"/>
          </w:tcPr>
          <w:p w14:paraId="6CB3A104" w14:textId="77777777" w:rsidR="007A65CE" w:rsidRDefault="001E3D86">
            <w:pPr>
              <w:pStyle w:val="Standard"/>
              <w:spacing w:after="0" w:line="240" w:lineRule="auto"/>
              <w:ind w:firstLine="0"/>
              <w:jc w:val="center"/>
              <w:rPr>
                <w:rFonts w:cs="Arial"/>
                <w:sz w:val="18"/>
                <w:szCs w:val="18"/>
              </w:rPr>
            </w:pPr>
            <w:r>
              <w:rPr>
                <w:rFonts w:cs="Arial"/>
                <w:sz w:val="18"/>
                <w:szCs w:val="18"/>
              </w:rPr>
              <w:t>dokumenty</w:t>
            </w:r>
          </w:p>
        </w:tc>
        <w:tc>
          <w:tcPr>
            <w:tcW w:w="434" w:type="pct"/>
            <w:tcMar>
              <w:top w:w="0" w:type="dxa"/>
              <w:left w:w="108" w:type="dxa"/>
              <w:bottom w:w="0" w:type="dxa"/>
              <w:right w:w="108" w:type="dxa"/>
            </w:tcMar>
            <w:vAlign w:val="center"/>
          </w:tcPr>
          <w:p w14:paraId="42350A25" w14:textId="77777777" w:rsidR="007A65CE" w:rsidRDefault="001E3D86">
            <w:pPr>
              <w:pStyle w:val="Standard"/>
              <w:spacing w:after="0" w:line="240" w:lineRule="auto"/>
              <w:jc w:val="center"/>
              <w:rPr>
                <w:rFonts w:cs="Arial"/>
                <w:sz w:val="18"/>
                <w:szCs w:val="18"/>
              </w:rPr>
            </w:pPr>
            <w:r>
              <w:rPr>
                <w:rFonts w:cs="Arial"/>
                <w:sz w:val="18"/>
                <w:szCs w:val="18"/>
              </w:rPr>
              <w:t>0</w:t>
            </w:r>
          </w:p>
        </w:tc>
        <w:tc>
          <w:tcPr>
            <w:tcW w:w="447" w:type="pct"/>
            <w:tcMar>
              <w:top w:w="0" w:type="dxa"/>
              <w:left w:w="108" w:type="dxa"/>
              <w:bottom w:w="0" w:type="dxa"/>
              <w:right w:w="108" w:type="dxa"/>
            </w:tcMar>
            <w:vAlign w:val="center"/>
          </w:tcPr>
          <w:p w14:paraId="07D2F24E" w14:textId="77777777" w:rsidR="007A65CE" w:rsidRDefault="001E3D86">
            <w:pPr>
              <w:pStyle w:val="Standard"/>
              <w:spacing w:after="0" w:line="240" w:lineRule="auto"/>
              <w:jc w:val="center"/>
              <w:rPr>
                <w:rFonts w:cs="Arial"/>
                <w:sz w:val="18"/>
                <w:szCs w:val="18"/>
              </w:rPr>
            </w:pPr>
            <w:r>
              <w:rPr>
                <w:rFonts w:cs="Arial"/>
                <w:sz w:val="18"/>
                <w:szCs w:val="18"/>
              </w:rPr>
              <w:t>20</w:t>
            </w:r>
          </w:p>
        </w:tc>
      </w:tr>
    </w:tbl>
    <w:p w14:paraId="00999B06" w14:textId="77777777" w:rsidR="007A65CE" w:rsidRDefault="007A65CE" w:rsidP="00884EDE">
      <w:pPr>
        <w:pStyle w:val="Standard"/>
        <w:ind w:firstLine="0"/>
        <w:rPr>
          <w:rFonts w:cs="Arial"/>
        </w:rPr>
        <w:sectPr w:rsidR="007A65CE">
          <w:headerReference w:type="default" r:id="rId17"/>
          <w:footerReference w:type="default" r:id="rId18"/>
          <w:pgSz w:w="16838" w:h="11906" w:orient="landscape"/>
          <w:pgMar w:top="1418" w:right="1418" w:bottom="1418" w:left="1418" w:header="708" w:footer="708" w:gutter="0"/>
          <w:cols w:space="708"/>
        </w:sectPr>
      </w:pPr>
    </w:p>
    <w:p w14:paraId="07CE348E" w14:textId="77777777" w:rsidR="007A65CE" w:rsidRDefault="00EE6381">
      <w:pPr>
        <w:pStyle w:val="Nadpis1"/>
      </w:pPr>
      <w:bookmarkStart w:id="11" w:name="_Toc54960104"/>
      <w:r>
        <w:t>9</w:t>
      </w:r>
      <w:r w:rsidR="001E3D86">
        <w:t>. Kontaktní osoby</w:t>
      </w:r>
      <w:bookmarkEnd w:id="11"/>
    </w:p>
    <w:p w14:paraId="0CC2DBC5" w14:textId="77777777" w:rsidR="007A65CE" w:rsidRDefault="001E3D86">
      <w:pPr>
        <w:pStyle w:val="Standard"/>
        <w:ind w:firstLine="0"/>
        <w:rPr>
          <w:rFonts w:cs="Arial"/>
        </w:rPr>
      </w:pPr>
      <w:r>
        <w:rPr>
          <w:rFonts w:cs="Arial"/>
        </w:rPr>
        <w:t xml:space="preserve">Za realizaci Ročního komunikačního plánu OP PPR je zodpovědný řídicí orgán, v tomto případě Hlavní město Praha, kde jeho roli plní Odbor evropských fondů. </w:t>
      </w:r>
    </w:p>
    <w:p w14:paraId="2A75C02D" w14:textId="77777777" w:rsidR="007A65CE" w:rsidRDefault="001E3D86">
      <w:pPr>
        <w:pStyle w:val="Standard"/>
        <w:spacing w:after="120"/>
        <w:ind w:firstLine="0"/>
        <w:rPr>
          <w:rFonts w:cs="Arial"/>
          <w:u w:val="single"/>
        </w:rPr>
      </w:pPr>
      <w:r>
        <w:rPr>
          <w:rFonts w:cs="Arial"/>
          <w:u w:val="single"/>
        </w:rPr>
        <w:t>Vedení odboru:</w:t>
      </w:r>
    </w:p>
    <w:p w14:paraId="025A4D40" w14:textId="77777777" w:rsidR="007A65CE" w:rsidRDefault="001E3D86">
      <w:pPr>
        <w:pStyle w:val="Standard"/>
        <w:spacing w:after="120"/>
        <w:ind w:firstLine="0"/>
        <w:rPr>
          <w:rFonts w:cs="Arial"/>
        </w:rPr>
      </w:pPr>
      <w:r>
        <w:rPr>
          <w:rFonts w:cs="Arial"/>
          <w:b/>
        </w:rPr>
        <w:t>jméno: Ing. Karel Andrle</w:t>
      </w:r>
      <w:r>
        <w:rPr>
          <w:rFonts w:cs="Arial"/>
        </w:rPr>
        <w:t>, pověřený ředitel odboru evropských fondů</w:t>
      </w:r>
    </w:p>
    <w:p w14:paraId="5D524DFD" w14:textId="77777777" w:rsidR="007A65CE" w:rsidRDefault="001E3D86">
      <w:pPr>
        <w:pStyle w:val="Standard"/>
        <w:spacing w:after="120"/>
        <w:ind w:firstLine="0"/>
        <w:rPr>
          <w:rFonts w:cs="Arial"/>
        </w:rPr>
      </w:pPr>
      <w:r>
        <w:rPr>
          <w:rFonts w:cs="Arial"/>
          <w:b/>
        </w:rPr>
        <w:t>e-mail:</w:t>
      </w:r>
      <w:r>
        <w:rPr>
          <w:rFonts w:cs="Arial"/>
        </w:rPr>
        <w:t xml:space="preserve"> karel.andrle@praha.eu</w:t>
      </w:r>
    </w:p>
    <w:p w14:paraId="3986D687" w14:textId="77777777" w:rsidR="007A65CE" w:rsidRDefault="001E3D86">
      <w:pPr>
        <w:pStyle w:val="Standard"/>
        <w:spacing w:after="120"/>
        <w:ind w:firstLine="0"/>
        <w:rPr>
          <w:b/>
        </w:rPr>
      </w:pPr>
      <w:r>
        <w:rPr>
          <w:rFonts w:cs="Arial"/>
          <w:b/>
        </w:rPr>
        <w:t>tel.:</w:t>
      </w:r>
      <w:r>
        <w:rPr>
          <w:rFonts w:cs="Arial"/>
        </w:rPr>
        <w:t xml:space="preserve"> +420 236 003 917</w:t>
      </w:r>
    </w:p>
    <w:p w14:paraId="04E0CDF1" w14:textId="77777777" w:rsidR="007A65CE" w:rsidRDefault="007A65CE">
      <w:pPr>
        <w:pStyle w:val="Standard"/>
        <w:spacing w:after="120"/>
        <w:ind w:firstLine="0"/>
        <w:rPr>
          <w:rFonts w:cs="Arial"/>
          <w:u w:val="single"/>
        </w:rPr>
      </w:pPr>
    </w:p>
    <w:p w14:paraId="3F49424F" w14:textId="77777777" w:rsidR="007A65CE" w:rsidRDefault="001E3D86">
      <w:pPr>
        <w:pStyle w:val="Standard"/>
        <w:spacing w:after="120"/>
        <w:ind w:firstLine="0"/>
      </w:pPr>
      <w:r>
        <w:rPr>
          <w:rFonts w:cs="Arial"/>
          <w:u w:val="single"/>
        </w:rPr>
        <w:t>Sekretariát odboru:</w:t>
      </w:r>
    </w:p>
    <w:p w14:paraId="7881AD88" w14:textId="77777777" w:rsidR="007A65CE" w:rsidRDefault="001E3D86">
      <w:pPr>
        <w:pStyle w:val="Standard"/>
        <w:spacing w:after="120"/>
        <w:ind w:firstLine="0"/>
        <w:rPr>
          <w:rFonts w:cs="Arial"/>
          <w:b/>
        </w:rPr>
      </w:pPr>
      <w:r>
        <w:rPr>
          <w:rFonts w:cs="Arial"/>
          <w:b/>
        </w:rPr>
        <w:t>jméno: Stanislava Smolová</w:t>
      </w:r>
    </w:p>
    <w:p w14:paraId="21EB3CA2" w14:textId="77777777" w:rsidR="007A65CE" w:rsidRDefault="001E3D86">
      <w:pPr>
        <w:pStyle w:val="Standard"/>
        <w:spacing w:after="120"/>
        <w:ind w:firstLine="0"/>
      </w:pPr>
      <w:r>
        <w:rPr>
          <w:rFonts w:cs="Arial"/>
          <w:b/>
        </w:rPr>
        <w:t>e-mail:</w:t>
      </w:r>
      <w:r>
        <w:rPr>
          <w:rFonts w:cs="Arial"/>
        </w:rPr>
        <w:t xml:space="preserve"> Stanislava.smolova@praha.eu</w:t>
      </w:r>
    </w:p>
    <w:p w14:paraId="5881E100" w14:textId="77777777" w:rsidR="007A65CE" w:rsidRDefault="001E3D86">
      <w:pPr>
        <w:pStyle w:val="Standard"/>
        <w:spacing w:after="120"/>
        <w:ind w:firstLine="0"/>
        <w:rPr>
          <w:rFonts w:cs="Arial"/>
        </w:rPr>
      </w:pPr>
      <w:r>
        <w:rPr>
          <w:rFonts w:cs="Arial"/>
          <w:b/>
        </w:rPr>
        <w:t>tel.:</w:t>
      </w:r>
      <w:r>
        <w:rPr>
          <w:rFonts w:cs="Arial"/>
        </w:rPr>
        <w:t xml:space="preserve"> +420 236 002 552</w:t>
      </w:r>
    </w:p>
    <w:p w14:paraId="09A1A827" w14:textId="77777777" w:rsidR="007A65CE" w:rsidRDefault="001E3D86">
      <w:pPr>
        <w:pStyle w:val="Standard"/>
        <w:spacing w:after="120"/>
        <w:ind w:firstLine="0"/>
        <w:rPr>
          <w:rFonts w:cs="Arial"/>
          <w:color w:val="000000" w:themeColor="text1"/>
        </w:rPr>
      </w:pPr>
      <w:r>
        <w:rPr>
          <w:rFonts w:cs="Arial"/>
          <w:b/>
        </w:rPr>
        <w:t>adresa</w:t>
      </w:r>
      <w:r>
        <w:rPr>
          <w:rFonts w:cs="Arial"/>
        </w:rPr>
        <w:t xml:space="preserve">: </w:t>
      </w:r>
      <w:r>
        <w:rPr>
          <w:rFonts w:cs="Arial"/>
          <w:color w:val="000000" w:themeColor="text1"/>
        </w:rPr>
        <w:t xml:space="preserve">Hlavní město Praha, Magistrát hl. m. Prahy – Odbor evropských fondů </w:t>
      </w:r>
    </w:p>
    <w:p w14:paraId="19BC89E8" w14:textId="77777777" w:rsidR="007A65CE" w:rsidRDefault="001E3D86">
      <w:pPr>
        <w:pStyle w:val="Standard"/>
        <w:spacing w:after="120"/>
        <w:ind w:firstLine="0"/>
        <w:rPr>
          <w:rFonts w:cs="Arial"/>
          <w:color w:val="000000" w:themeColor="text1"/>
        </w:rPr>
      </w:pPr>
      <w:r>
        <w:rPr>
          <w:rFonts w:cs="Arial"/>
          <w:color w:val="000000" w:themeColor="text1"/>
        </w:rPr>
        <w:t>Rytířská 406/10, 110 00 Praha 1 – Staré Město</w:t>
      </w:r>
    </w:p>
    <w:p w14:paraId="7103436C" w14:textId="77777777" w:rsidR="007A65CE" w:rsidRDefault="007A65CE">
      <w:pPr>
        <w:pStyle w:val="Standard"/>
        <w:spacing w:after="120"/>
        <w:ind w:firstLine="0"/>
        <w:rPr>
          <w:rFonts w:cs="Arial"/>
          <w:u w:val="single"/>
        </w:rPr>
      </w:pPr>
    </w:p>
    <w:p w14:paraId="253E84A4" w14:textId="77777777" w:rsidR="007A65CE" w:rsidRDefault="001E3D86">
      <w:pPr>
        <w:pStyle w:val="Standard"/>
        <w:spacing w:after="120"/>
        <w:ind w:firstLine="0"/>
        <w:rPr>
          <w:rFonts w:cs="Arial"/>
          <w:u w:val="single"/>
        </w:rPr>
      </w:pPr>
      <w:r>
        <w:rPr>
          <w:rFonts w:cs="Arial"/>
          <w:u w:val="single"/>
        </w:rPr>
        <w:t>Manažer pro publicitu:</w:t>
      </w:r>
    </w:p>
    <w:p w14:paraId="6A734B89" w14:textId="77777777" w:rsidR="007A65CE" w:rsidRDefault="001E3D86" w:rsidP="00884EDE">
      <w:pPr>
        <w:pStyle w:val="Standard"/>
        <w:spacing w:after="120"/>
        <w:ind w:firstLine="0"/>
      </w:pPr>
      <w:r>
        <w:rPr>
          <w:rFonts w:cs="Arial"/>
        </w:rPr>
        <w:t>Manažer pro p</w:t>
      </w:r>
      <w:r w:rsidR="003D760A">
        <w:rPr>
          <w:rFonts w:cs="Arial"/>
        </w:rPr>
        <w:t>ublicitu vytváří roční komunikační plán</w:t>
      </w:r>
      <w:r>
        <w:rPr>
          <w:rFonts w:cs="Arial"/>
        </w:rPr>
        <w:t>. Je zároveň členem Pracovní skupiny pro informování a publicitu fondů EU pro programové období 2014–2020 a má svého náhradníka.</w:t>
      </w:r>
    </w:p>
    <w:p w14:paraId="6425BD4E" w14:textId="3A9FCFF7" w:rsidR="007A65CE" w:rsidRDefault="001E3D86">
      <w:pPr>
        <w:pStyle w:val="Standard"/>
        <w:spacing w:after="120"/>
        <w:ind w:firstLine="0"/>
      </w:pPr>
      <w:r>
        <w:rPr>
          <w:rFonts w:cs="Arial"/>
          <w:b/>
        </w:rPr>
        <w:t xml:space="preserve">jméno: </w:t>
      </w:r>
      <w:r w:rsidR="00697BA0">
        <w:rPr>
          <w:rFonts w:cs="Arial"/>
          <w:b/>
        </w:rPr>
        <w:t>Mgr. Tereza Aronová</w:t>
      </w:r>
    </w:p>
    <w:p w14:paraId="16DC40D1" w14:textId="3070A3F3" w:rsidR="007A65CE" w:rsidRDefault="001E3D86">
      <w:pPr>
        <w:pStyle w:val="Standard"/>
        <w:spacing w:after="120"/>
        <w:ind w:firstLine="0"/>
        <w:rPr>
          <w:rFonts w:cs="Arial"/>
        </w:rPr>
      </w:pPr>
      <w:r>
        <w:rPr>
          <w:rFonts w:cs="Arial"/>
          <w:b/>
        </w:rPr>
        <w:t>e-mail:</w:t>
      </w:r>
      <w:r>
        <w:rPr>
          <w:rFonts w:cs="Arial"/>
        </w:rPr>
        <w:t xml:space="preserve"> </w:t>
      </w:r>
      <w:r w:rsidR="00697BA0">
        <w:rPr>
          <w:rFonts w:cs="Arial"/>
        </w:rPr>
        <w:t>tereza.aronova</w:t>
      </w:r>
      <w:r>
        <w:rPr>
          <w:rFonts w:cs="Arial"/>
        </w:rPr>
        <w:t>@praha.eu</w:t>
      </w:r>
    </w:p>
    <w:p w14:paraId="1AAF3F7C" w14:textId="6D4D5068" w:rsidR="007A65CE" w:rsidRDefault="001E3D86">
      <w:pPr>
        <w:pStyle w:val="Standard"/>
        <w:spacing w:after="120"/>
        <w:ind w:firstLine="0"/>
        <w:rPr>
          <w:rFonts w:cs="Arial"/>
          <w:b/>
        </w:rPr>
      </w:pPr>
      <w:r>
        <w:rPr>
          <w:rFonts w:cs="Arial"/>
          <w:b/>
        </w:rPr>
        <w:t xml:space="preserve">tel.: </w:t>
      </w:r>
      <w:r>
        <w:rPr>
          <w:rFonts w:cs="Arial"/>
        </w:rPr>
        <w:t>+420 236 003 </w:t>
      </w:r>
      <w:r w:rsidR="00F4787E">
        <w:rPr>
          <w:rFonts w:cs="Arial"/>
        </w:rPr>
        <w:t>9</w:t>
      </w:r>
      <w:r w:rsidR="00A96745">
        <w:rPr>
          <w:rFonts w:cs="Arial"/>
        </w:rPr>
        <w:t>21</w:t>
      </w:r>
    </w:p>
    <w:p w14:paraId="50233C4E" w14:textId="77777777" w:rsidR="007A65CE" w:rsidRDefault="001E3D86">
      <w:pPr>
        <w:pStyle w:val="Standard"/>
        <w:spacing w:after="120"/>
        <w:ind w:firstLine="0"/>
      </w:pPr>
      <w:r>
        <w:rPr>
          <w:rFonts w:cs="Arial"/>
          <w:b/>
        </w:rPr>
        <w:t>obecný e-mail pro zasílání dotazů:</w:t>
      </w:r>
      <w:r>
        <w:rPr>
          <w:rFonts w:cs="Arial"/>
        </w:rPr>
        <w:t xml:space="preserve"> </w:t>
      </w:r>
      <w:r>
        <w:rPr>
          <w:rStyle w:val="Internetlink"/>
          <w:rFonts w:cs="Arial"/>
          <w:color w:val="auto"/>
          <w:szCs w:val="20"/>
          <w:u w:val="none"/>
          <w:lang w:eastAsia="en-US"/>
        </w:rPr>
        <w:t>info@penizeproprahu.cz</w:t>
      </w:r>
    </w:p>
    <w:p w14:paraId="72CD6861" w14:textId="77777777" w:rsidR="007A65CE" w:rsidRDefault="007A65CE">
      <w:pPr>
        <w:pStyle w:val="Standard"/>
        <w:spacing w:after="120"/>
        <w:ind w:firstLine="0"/>
        <w:rPr>
          <w:rFonts w:cs="Arial"/>
          <w:u w:val="single"/>
        </w:rPr>
      </w:pPr>
    </w:p>
    <w:p w14:paraId="4D2A4E98" w14:textId="77777777" w:rsidR="007A65CE" w:rsidRDefault="001E3D86">
      <w:pPr>
        <w:rPr>
          <w:rFonts w:eastAsia="Times New Roman" w:cs="Arial"/>
          <w:b/>
          <w:bCs/>
          <w:i/>
          <w:iCs/>
          <w:sz w:val="32"/>
          <w:szCs w:val="32"/>
          <w:lang w:bidi="ar-SA"/>
        </w:rPr>
      </w:pPr>
      <w:r>
        <w:br w:type="page"/>
      </w:r>
    </w:p>
    <w:p w14:paraId="6B15F2B6" w14:textId="77777777" w:rsidR="007A65CE" w:rsidRDefault="001E3D86">
      <w:pPr>
        <w:pStyle w:val="Nadpis1"/>
      </w:pPr>
      <w:bookmarkStart w:id="12" w:name="_Toc54960105"/>
      <w:r>
        <w:t>Seznam zkratek</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7"/>
        <w:gridCol w:w="7723"/>
      </w:tblGrid>
      <w:tr w:rsidR="007A65CE" w14:paraId="2CB19B22" w14:textId="77777777">
        <w:trPr>
          <w:trHeight w:val="255"/>
        </w:trPr>
        <w:tc>
          <w:tcPr>
            <w:tcW w:w="927" w:type="pct"/>
            <w:shd w:val="clear" w:color="auto" w:fill="auto"/>
            <w:noWrap/>
            <w:vAlign w:val="center"/>
            <w:hideMark/>
          </w:tcPr>
          <w:p w14:paraId="440D139F"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Aj</w:t>
            </w:r>
          </w:p>
        </w:tc>
        <w:tc>
          <w:tcPr>
            <w:tcW w:w="4073" w:type="pct"/>
            <w:shd w:val="clear" w:color="auto" w:fill="auto"/>
            <w:noWrap/>
            <w:vAlign w:val="center"/>
            <w:hideMark/>
          </w:tcPr>
          <w:p w14:paraId="44B69CFE"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Anglický jazyk</w:t>
            </w:r>
          </w:p>
        </w:tc>
      </w:tr>
      <w:tr w:rsidR="007A65CE" w14:paraId="65CBCFC0" w14:textId="77777777">
        <w:trPr>
          <w:trHeight w:val="255"/>
        </w:trPr>
        <w:tc>
          <w:tcPr>
            <w:tcW w:w="927" w:type="pct"/>
            <w:shd w:val="clear" w:color="auto" w:fill="auto"/>
            <w:noWrap/>
            <w:vAlign w:val="center"/>
            <w:hideMark/>
          </w:tcPr>
          <w:p w14:paraId="34993F8B"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ATL</w:t>
            </w:r>
          </w:p>
        </w:tc>
        <w:tc>
          <w:tcPr>
            <w:tcW w:w="4073" w:type="pct"/>
            <w:shd w:val="clear" w:color="auto" w:fill="auto"/>
            <w:noWrap/>
            <w:vAlign w:val="center"/>
            <w:hideMark/>
          </w:tcPr>
          <w:p w14:paraId="76278951"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Above the Line (nadlinková komunikace) </w:t>
            </w:r>
          </w:p>
        </w:tc>
      </w:tr>
      <w:tr w:rsidR="007A65CE" w14:paraId="10E7F552" w14:textId="77777777">
        <w:trPr>
          <w:trHeight w:val="255"/>
        </w:trPr>
        <w:tc>
          <w:tcPr>
            <w:tcW w:w="927" w:type="pct"/>
            <w:shd w:val="clear" w:color="auto" w:fill="auto"/>
            <w:noWrap/>
            <w:vAlign w:val="center"/>
            <w:hideMark/>
          </w:tcPr>
          <w:p w14:paraId="56EDE52C"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BTL</w:t>
            </w:r>
          </w:p>
        </w:tc>
        <w:tc>
          <w:tcPr>
            <w:tcW w:w="4073" w:type="pct"/>
            <w:shd w:val="clear" w:color="auto" w:fill="auto"/>
            <w:noWrap/>
            <w:vAlign w:val="center"/>
            <w:hideMark/>
          </w:tcPr>
          <w:p w14:paraId="7F7D9C73"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Below the Line (podlinková komunikace) </w:t>
            </w:r>
          </w:p>
        </w:tc>
      </w:tr>
      <w:tr w:rsidR="007A65CE" w14:paraId="0928097D" w14:textId="77777777">
        <w:trPr>
          <w:trHeight w:val="255"/>
        </w:trPr>
        <w:tc>
          <w:tcPr>
            <w:tcW w:w="927" w:type="pct"/>
            <w:shd w:val="clear" w:color="auto" w:fill="auto"/>
            <w:noWrap/>
            <w:vAlign w:val="center"/>
            <w:hideMark/>
          </w:tcPr>
          <w:p w14:paraId="2DBB02E9"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 xml:space="preserve">CBA </w:t>
            </w:r>
          </w:p>
        </w:tc>
        <w:tc>
          <w:tcPr>
            <w:tcW w:w="4073" w:type="pct"/>
            <w:shd w:val="clear" w:color="auto" w:fill="auto"/>
            <w:noWrap/>
            <w:vAlign w:val="center"/>
            <w:hideMark/>
          </w:tcPr>
          <w:p w14:paraId="7A6B805B"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Cost Benefit Analysis (analýza nákladů a výnosů)</w:t>
            </w:r>
          </w:p>
        </w:tc>
      </w:tr>
      <w:tr w:rsidR="007A65CE" w14:paraId="1375E80D" w14:textId="77777777">
        <w:trPr>
          <w:trHeight w:val="720"/>
        </w:trPr>
        <w:tc>
          <w:tcPr>
            <w:tcW w:w="927" w:type="pct"/>
            <w:shd w:val="clear" w:color="auto" w:fill="auto"/>
            <w:noWrap/>
            <w:vAlign w:val="center"/>
            <w:hideMark/>
          </w:tcPr>
          <w:p w14:paraId="6000BF93"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CMYK</w:t>
            </w:r>
          </w:p>
        </w:tc>
        <w:tc>
          <w:tcPr>
            <w:tcW w:w="4073" w:type="pct"/>
            <w:shd w:val="clear" w:color="auto" w:fill="auto"/>
            <w:noWrap/>
            <w:vAlign w:val="center"/>
            <w:hideMark/>
          </w:tcPr>
          <w:p w14:paraId="17C248F7"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Barevný systém zobrazování barev: Cyan, Magenta, Yellow, blacK (azurová, fuchsiová, žlutá a černá)</w:t>
            </w:r>
          </w:p>
        </w:tc>
      </w:tr>
      <w:tr w:rsidR="007A65CE" w14:paraId="47B7F790" w14:textId="77777777">
        <w:trPr>
          <w:trHeight w:val="255"/>
        </w:trPr>
        <w:tc>
          <w:tcPr>
            <w:tcW w:w="927" w:type="pct"/>
            <w:shd w:val="clear" w:color="auto" w:fill="auto"/>
            <w:noWrap/>
            <w:vAlign w:val="center"/>
            <w:hideMark/>
          </w:tcPr>
          <w:p w14:paraId="2D53F6AB"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CS</w:t>
            </w:r>
          </w:p>
        </w:tc>
        <w:tc>
          <w:tcPr>
            <w:tcW w:w="4073" w:type="pct"/>
            <w:shd w:val="clear" w:color="auto" w:fill="auto"/>
            <w:noWrap/>
            <w:vAlign w:val="center"/>
            <w:hideMark/>
          </w:tcPr>
          <w:p w14:paraId="092ABD97"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Cílová skupina</w:t>
            </w:r>
          </w:p>
        </w:tc>
      </w:tr>
      <w:tr w:rsidR="007A65CE" w14:paraId="45CA76A6" w14:textId="77777777">
        <w:trPr>
          <w:trHeight w:val="255"/>
        </w:trPr>
        <w:tc>
          <w:tcPr>
            <w:tcW w:w="927" w:type="pct"/>
            <w:shd w:val="clear" w:color="auto" w:fill="auto"/>
            <w:noWrap/>
            <w:vAlign w:val="center"/>
            <w:hideMark/>
          </w:tcPr>
          <w:p w14:paraId="77A12181"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ČR</w:t>
            </w:r>
          </w:p>
        </w:tc>
        <w:tc>
          <w:tcPr>
            <w:tcW w:w="4073" w:type="pct"/>
            <w:shd w:val="clear" w:color="auto" w:fill="auto"/>
            <w:noWrap/>
            <w:vAlign w:val="center"/>
            <w:hideMark/>
          </w:tcPr>
          <w:p w14:paraId="7B8F5C07"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Česká republika</w:t>
            </w:r>
          </w:p>
        </w:tc>
      </w:tr>
      <w:tr w:rsidR="007A65CE" w14:paraId="6CD1738B" w14:textId="77777777">
        <w:trPr>
          <w:trHeight w:val="255"/>
        </w:trPr>
        <w:tc>
          <w:tcPr>
            <w:tcW w:w="927" w:type="pct"/>
            <w:shd w:val="clear" w:color="auto" w:fill="auto"/>
            <w:noWrap/>
            <w:vAlign w:val="center"/>
            <w:hideMark/>
          </w:tcPr>
          <w:p w14:paraId="03368CC2"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DPH</w:t>
            </w:r>
          </w:p>
        </w:tc>
        <w:tc>
          <w:tcPr>
            <w:tcW w:w="4073" w:type="pct"/>
            <w:shd w:val="clear" w:color="auto" w:fill="auto"/>
            <w:noWrap/>
            <w:vAlign w:val="center"/>
            <w:hideMark/>
          </w:tcPr>
          <w:p w14:paraId="5EC2A8C5"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Daň z přidané hodnoty</w:t>
            </w:r>
          </w:p>
        </w:tc>
      </w:tr>
      <w:tr w:rsidR="007A65CE" w14:paraId="7E841DC8" w14:textId="77777777">
        <w:trPr>
          <w:trHeight w:val="255"/>
        </w:trPr>
        <w:tc>
          <w:tcPr>
            <w:tcW w:w="927" w:type="pct"/>
            <w:shd w:val="clear" w:color="auto" w:fill="auto"/>
            <w:noWrap/>
            <w:vAlign w:val="center"/>
            <w:hideMark/>
          </w:tcPr>
          <w:p w14:paraId="3A4A9482"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DTP</w:t>
            </w:r>
          </w:p>
        </w:tc>
        <w:tc>
          <w:tcPr>
            <w:tcW w:w="4073" w:type="pct"/>
            <w:shd w:val="clear" w:color="auto" w:fill="auto"/>
            <w:noWrap/>
            <w:vAlign w:val="bottom"/>
            <w:hideMark/>
          </w:tcPr>
          <w:p w14:paraId="5A300030" w14:textId="77777777" w:rsidR="007A65CE" w:rsidRDefault="001E3D86">
            <w:pPr>
              <w:widowControl/>
              <w:suppressAutoHyphens w:val="0"/>
              <w:autoSpaceDN/>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Desktop publishing – tvorba tištěného dokumentu za pomoci počítače</w:t>
            </w:r>
          </w:p>
        </w:tc>
      </w:tr>
      <w:tr w:rsidR="007A65CE" w14:paraId="45BA2DF1" w14:textId="77777777">
        <w:trPr>
          <w:trHeight w:val="255"/>
        </w:trPr>
        <w:tc>
          <w:tcPr>
            <w:tcW w:w="927" w:type="pct"/>
            <w:shd w:val="clear" w:color="auto" w:fill="auto"/>
            <w:noWrap/>
            <w:vAlign w:val="center"/>
            <w:hideMark/>
          </w:tcPr>
          <w:p w14:paraId="2D777486"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EFRR</w:t>
            </w:r>
          </w:p>
        </w:tc>
        <w:tc>
          <w:tcPr>
            <w:tcW w:w="4073" w:type="pct"/>
            <w:shd w:val="clear" w:color="auto" w:fill="auto"/>
            <w:noWrap/>
            <w:vAlign w:val="center"/>
            <w:hideMark/>
          </w:tcPr>
          <w:p w14:paraId="5ABDFDB0"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Evropský fond pro regionální rozvoj</w:t>
            </w:r>
          </w:p>
        </w:tc>
      </w:tr>
      <w:tr w:rsidR="007A65CE" w14:paraId="076B0FB4" w14:textId="77777777">
        <w:trPr>
          <w:trHeight w:val="255"/>
        </w:trPr>
        <w:tc>
          <w:tcPr>
            <w:tcW w:w="927" w:type="pct"/>
            <w:shd w:val="clear" w:color="auto" w:fill="auto"/>
            <w:noWrap/>
            <w:vAlign w:val="center"/>
            <w:hideMark/>
          </w:tcPr>
          <w:p w14:paraId="12814AB3"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ESF</w:t>
            </w:r>
          </w:p>
        </w:tc>
        <w:tc>
          <w:tcPr>
            <w:tcW w:w="4073" w:type="pct"/>
            <w:shd w:val="clear" w:color="auto" w:fill="auto"/>
            <w:noWrap/>
            <w:vAlign w:val="center"/>
            <w:hideMark/>
          </w:tcPr>
          <w:p w14:paraId="051B67D5"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Evropský sociální fond</w:t>
            </w:r>
          </w:p>
        </w:tc>
      </w:tr>
      <w:tr w:rsidR="007A65CE" w14:paraId="7FB8F4B1" w14:textId="77777777">
        <w:trPr>
          <w:trHeight w:val="480"/>
        </w:trPr>
        <w:tc>
          <w:tcPr>
            <w:tcW w:w="927" w:type="pct"/>
            <w:shd w:val="clear" w:color="auto" w:fill="auto"/>
            <w:noWrap/>
            <w:vAlign w:val="center"/>
            <w:hideMark/>
          </w:tcPr>
          <w:p w14:paraId="31461E25"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ESIF, ESI fondy</w:t>
            </w:r>
          </w:p>
        </w:tc>
        <w:tc>
          <w:tcPr>
            <w:tcW w:w="4073" w:type="pct"/>
            <w:shd w:val="clear" w:color="auto" w:fill="auto"/>
            <w:noWrap/>
            <w:vAlign w:val="center"/>
            <w:hideMark/>
          </w:tcPr>
          <w:p w14:paraId="69FF3C4B"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Evropské strukturální a investiční fondy</w:t>
            </w:r>
          </w:p>
        </w:tc>
      </w:tr>
      <w:tr w:rsidR="007A65CE" w14:paraId="00655AA1" w14:textId="77777777">
        <w:trPr>
          <w:trHeight w:val="255"/>
        </w:trPr>
        <w:tc>
          <w:tcPr>
            <w:tcW w:w="927" w:type="pct"/>
            <w:shd w:val="clear" w:color="auto" w:fill="auto"/>
            <w:noWrap/>
            <w:vAlign w:val="center"/>
            <w:hideMark/>
          </w:tcPr>
          <w:p w14:paraId="75901645"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EU</w:t>
            </w:r>
          </w:p>
        </w:tc>
        <w:tc>
          <w:tcPr>
            <w:tcW w:w="4073" w:type="pct"/>
            <w:shd w:val="clear" w:color="auto" w:fill="auto"/>
            <w:noWrap/>
            <w:vAlign w:val="center"/>
            <w:hideMark/>
          </w:tcPr>
          <w:p w14:paraId="33B34B87"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Evropská unie</w:t>
            </w:r>
          </w:p>
        </w:tc>
      </w:tr>
      <w:tr w:rsidR="007A65CE" w14:paraId="65CAAFA6" w14:textId="77777777">
        <w:trPr>
          <w:trHeight w:val="255"/>
        </w:trPr>
        <w:tc>
          <w:tcPr>
            <w:tcW w:w="927" w:type="pct"/>
            <w:shd w:val="clear" w:color="auto" w:fill="auto"/>
            <w:noWrap/>
            <w:vAlign w:val="center"/>
            <w:hideMark/>
          </w:tcPr>
          <w:p w14:paraId="4B528B22"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EUR</w:t>
            </w:r>
          </w:p>
        </w:tc>
        <w:tc>
          <w:tcPr>
            <w:tcW w:w="4073" w:type="pct"/>
            <w:shd w:val="clear" w:color="auto" w:fill="auto"/>
            <w:noWrap/>
            <w:vAlign w:val="center"/>
            <w:hideMark/>
          </w:tcPr>
          <w:p w14:paraId="38B07D7B"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Euro</w:t>
            </w:r>
          </w:p>
        </w:tc>
      </w:tr>
      <w:tr w:rsidR="007A65CE" w14:paraId="74D18E25" w14:textId="77777777">
        <w:trPr>
          <w:trHeight w:val="480"/>
        </w:trPr>
        <w:tc>
          <w:tcPr>
            <w:tcW w:w="927" w:type="pct"/>
            <w:shd w:val="clear" w:color="auto" w:fill="auto"/>
            <w:noWrap/>
            <w:vAlign w:val="center"/>
            <w:hideMark/>
          </w:tcPr>
          <w:p w14:paraId="2BC15696"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F2F</w:t>
            </w:r>
          </w:p>
        </w:tc>
        <w:tc>
          <w:tcPr>
            <w:tcW w:w="4073" w:type="pct"/>
            <w:shd w:val="clear" w:color="auto" w:fill="auto"/>
            <w:noWrap/>
            <w:vAlign w:val="center"/>
            <w:hideMark/>
          </w:tcPr>
          <w:p w14:paraId="332385D2"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Face to Face, osobní komunikaci tazatele s respondentem</w:t>
            </w:r>
          </w:p>
        </w:tc>
      </w:tr>
      <w:tr w:rsidR="007A65CE" w14:paraId="4A783A36" w14:textId="77777777">
        <w:trPr>
          <w:trHeight w:val="480"/>
        </w:trPr>
        <w:tc>
          <w:tcPr>
            <w:tcW w:w="927" w:type="pct"/>
            <w:shd w:val="clear" w:color="auto" w:fill="auto"/>
            <w:noWrap/>
            <w:vAlign w:val="center"/>
            <w:hideMark/>
          </w:tcPr>
          <w:p w14:paraId="26471EE0"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IS KP 14+</w:t>
            </w:r>
          </w:p>
        </w:tc>
        <w:tc>
          <w:tcPr>
            <w:tcW w:w="4073" w:type="pct"/>
            <w:shd w:val="clear" w:color="auto" w:fill="auto"/>
            <w:noWrap/>
            <w:vAlign w:val="center"/>
            <w:hideMark/>
          </w:tcPr>
          <w:p w14:paraId="11782D8D"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Aplikace pro vypracování žádosti o podporu na vytvořeném formuláři</w:t>
            </w:r>
          </w:p>
        </w:tc>
      </w:tr>
      <w:tr w:rsidR="007A65CE" w14:paraId="638B49F5" w14:textId="77777777">
        <w:trPr>
          <w:trHeight w:val="255"/>
        </w:trPr>
        <w:tc>
          <w:tcPr>
            <w:tcW w:w="927" w:type="pct"/>
            <w:shd w:val="clear" w:color="auto" w:fill="auto"/>
            <w:noWrap/>
            <w:vAlign w:val="center"/>
            <w:hideMark/>
          </w:tcPr>
          <w:p w14:paraId="015E081B"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MHD</w:t>
            </w:r>
          </w:p>
        </w:tc>
        <w:tc>
          <w:tcPr>
            <w:tcW w:w="4073" w:type="pct"/>
            <w:shd w:val="clear" w:color="auto" w:fill="auto"/>
            <w:noWrap/>
            <w:vAlign w:val="center"/>
            <w:hideMark/>
          </w:tcPr>
          <w:p w14:paraId="0F69A929"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Městská hromadná doprava</w:t>
            </w:r>
          </w:p>
        </w:tc>
      </w:tr>
      <w:tr w:rsidR="007A65CE" w14:paraId="627056CD" w14:textId="77777777">
        <w:trPr>
          <w:trHeight w:val="255"/>
        </w:trPr>
        <w:tc>
          <w:tcPr>
            <w:tcW w:w="927" w:type="pct"/>
            <w:shd w:val="clear" w:color="auto" w:fill="auto"/>
            <w:noWrap/>
            <w:vAlign w:val="center"/>
            <w:hideMark/>
          </w:tcPr>
          <w:p w14:paraId="71A12CF5"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MHMP</w:t>
            </w:r>
          </w:p>
        </w:tc>
        <w:tc>
          <w:tcPr>
            <w:tcW w:w="4073" w:type="pct"/>
            <w:shd w:val="clear" w:color="auto" w:fill="auto"/>
            <w:noWrap/>
            <w:vAlign w:val="center"/>
            <w:hideMark/>
          </w:tcPr>
          <w:p w14:paraId="4F469935"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Magistrát hlavního města Prahy</w:t>
            </w:r>
          </w:p>
        </w:tc>
      </w:tr>
      <w:tr w:rsidR="007A65CE" w14:paraId="484302ED" w14:textId="77777777">
        <w:trPr>
          <w:trHeight w:val="480"/>
        </w:trPr>
        <w:tc>
          <w:tcPr>
            <w:tcW w:w="927" w:type="pct"/>
            <w:shd w:val="clear" w:color="auto" w:fill="auto"/>
            <w:noWrap/>
            <w:vAlign w:val="center"/>
            <w:hideMark/>
          </w:tcPr>
          <w:p w14:paraId="0ABEDA6E"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MMR-NOK</w:t>
            </w:r>
          </w:p>
        </w:tc>
        <w:tc>
          <w:tcPr>
            <w:tcW w:w="4073" w:type="pct"/>
            <w:shd w:val="clear" w:color="auto" w:fill="auto"/>
            <w:noWrap/>
            <w:vAlign w:val="center"/>
            <w:hideMark/>
          </w:tcPr>
          <w:p w14:paraId="56CE6D46"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Ministerstvo pro místní rozvoj ČR – Národní orgán pro koordinaci</w:t>
            </w:r>
          </w:p>
        </w:tc>
      </w:tr>
      <w:tr w:rsidR="007A65CE" w14:paraId="054AD771" w14:textId="77777777">
        <w:trPr>
          <w:trHeight w:val="255"/>
        </w:trPr>
        <w:tc>
          <w:tcPr>
            <w:tcW w:w="927" w:type="pct"/>
            <w:shd w:val="clear" w:color="auto" w:fill="auto"/>
            <w:noWrap/>
            <w:vAlign w:val="center"/>
            <w:hideMark/>
          </w:tcPr>
          <w:p w14:paraId="4DD41889"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NČI</w:t>
            </w:r>
          </w:p>
        </w:tc>
        <w:tc>
          <w:tcPr>
            <w:tcW w:w="4073" w:type="pct"/>
            <w:shd w:val="clear" w:color="auto" w:fill="auto"/>
            <w:noWrap/>
            <w:vAlign w:val="center"/>
            <w:hideMark/>
          </w:tcPr>
          <w:p w14:paraId="5CBE22D3"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Národní číselník indikátorů</w:t>
            </w:r>
          </w:p>
        </w:tc>
      </w:tr>
      <w:tr w:rsidR="007A65CE" w14:paraId="249C7572" w14:textId="77777777">
        <w:trPr>
          <w:trHeight w:val="255"/>
        </w:trPr>
        <w:tc>
          <w:tcPr>
            <w:tcW w:w="927" w:type="pct"/>
            <w:shd w:val="clear" w:color="auto" w:fill="auto"/>
            <w:noWrap/>
            <w:vAlign w:val="center"/>
            <w:hideMark/>
          </w:tcPr>
          <w:p w14:paraId="2337B4E9"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NOK</w:t>
            </w:r>
          </w:p>
        </w:tc>
        <w:tc>
          <w:tcPr>
            <w:tcW w:w="4073" w:type="pct"/>
            <w:shd w:val="clear" w:color="auto" w:fill="auto"/>
            <w:noWrap/>
            <w:vAlign w:val="center"/>
            <w:hideMark/>
          </w:tcPr>
          <w:p w14:paraId="2B242497"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Národní orgán pro koordinaci</w:t>
            </w:r>
          </w:p>
        </w:tc>
      </w:tr>
      <w:tr w:rsidR="007A65CE" w14:paraId="79F780BE" w14:textId="77777777">
        <w:trPr>
          <w:trHeight w:val="255"/>
        </w:trPr>
        <w:tc>
          <w:tcPr>
            <w:tcW w:w="927" w:type="pct"/>
            <w:shd w:val="clear" w:color="auto" w:fill="auto"/>
            <w:noWrap/>
            <w:vAlign w:val="center"/>
            <w:hideMark/>
          </w:tcPr>
          <w:p w14:paraId="21525FEC"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MV</w:t>
            </w:r>
          </w:p>
        </w:tc>
        <w:tc>
          <w:tcPr>
            <w:tcW w:w="4073" w:type="pct"/>
            <w:shd w:val="clear" w:color="auto" w:fill="auto"/>
            <w:noWrap/>
            <w:vAlign w:val="center"/>
            <w:hideMark/>
          </w:tcPr>
          <w:p w14:paraId="70369B7A"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Monitorovací výbor</w:t>
            </w:r>
          </w:p>
        </w:tc>
      </w:tr>
      <w:tr w:rsidR="007A65CE" w14:paraId="557FED56" w14:textId="77777777">
        <w:trPr>
          <w:trHeight w:val="480"/>
        </w:trPr>
        <w:tc>
          <w:tcPr>
            <w:tcW w:w="927" w:type="pct"/>
            <w:shd w:val="clear" w:color="auto" w:fill="auto"/>
            <w:noWrap/>
            <w:vAlign w:val="center"/>
            <w:hideMark/>
          </w:tcPr>
          <w:p w14:paraId="2712E8BE"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MV OP PPR</w:t>
            </w:r>
          </w:p>
        </w:tc>
        <w:tc>
          <w:tcPr>
            <w:tcW w:w="4073" w:type="pct"/>
            <w:shd w:val="clear" w:color="auto" w:fill="auto"/>
            <w:noWrap/>
            <w:vAlign w:val="center"/>
            <w:hideMark/>
          </w:tcPr>
          <w:p w14:paraId="1B779445"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Monitorovací výbor Operačního programu Praha – pól růstu ČR</w:t>
            </w:r>
          </w:p>
        </w:tc>
      </w:tr>
      <w:tr w:rsidR="007A65CE" w14:paraId="671E9FA6" w14:textId="77777777">
        <w:trPr>
          <w:trHeight w:val="255"/>
        </w:trPr>
        <w:tc>
          <w:tcPr>
            <w:tcW w:w="927" w:type="pct"/>
            <w:shd w:val="clear" w:color="auto" w:fill="auto"/>
            <w:noWrap/>
            <w:vAlign w:val="center"/>
            <w:hideMark/>
          </w:tcPr>
          <w:p w14:paraId="27C0E704"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NOK</w:t>
            </w:r>
          </w:p>
        </w:tc>
        <w:tc>
          <w:tcPr>
            <w:tcW w:w="4073" w:type="pct"/>
            <w:shd w:val="clear" w:color="auto" w:fill="auto"/>
            <w:noWrap/>
            <w:vAlign w:val="center"/>
            <w:hideMark/>
          </w:tcPr>
          <w:p w14:paraId="2E6B5813"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Národní orgán pro koordinaci</w:t>
            </w:r>
          </w:p>
        </w:tc>
      </w:tr>
      <w:tr w:rsidR="007A65CE" w14:paraId="09A6A34E" w14:textId="77777777">
        <w:trPr>
          <w:trHeight w:val="480"/>
        </w:trPr>
        <w:tc>
          <w:tcPr>
            <w:tcW w:w="927" w:type="pct"/>
            <w:shd w:val="clear" w:color="auto" w:fill="auto"/>
            <w:noWrap/>
            <w:vAlign w:val="center"/>
            <w:hideMark/>
          </w:tcPr>
          <w:p w14:paraId="1CDF9FD7"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OOH</w:t>
            </w:r>
          </w:p>
        </w:tc>
        <w:tc>
          <w:tcPr>
            <w:tcW w:w="4073" w:type="pct"/>
            <w:shd w:val="clear" w:color="auto" w:fill="auto"/>
            <w:noWrap/>
            <w:vAlign w:val="center"/>
            <w:hideMark/>
          </w:tcPr>
          <w:p w14:paraId="4A03AA3C"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Out Of Home, označení venkovní, outdoorové reklamy</w:t>
            </w:r>
          </w:p>
        </w:tc>
      </w:tr>
      <w:tr w:rsidR="007A65CE" w14:paraId="1D42FDF1" w14:textId="77777777">
        <w:trPr>
          <w:trHeight w:val="255"/>
        </w:trPr>
        <w:tc>
          <w:tcPr>
            <w:tcW w:w="927" w:type="pct"/>
            <w:shd w:val="clear" w:color="auto" w:fill="auto"/>
            <w:noWrap/>
            <w:vAlign w:val="center"/>
            <w:hideMark/>
          </w:tcPr>
          <w:p w14:paraId="58D3A334"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OP</w:t>
            </w:r>
          </w:p>
        </w:tc>
        <w:tc>
          <w:tcPr>
            <w:tcW w:w="4073" w:type="pct"/>
            <w:shd w:val="clear" w:color="auto" w:fill="auto"/>
            <w:noWrap/>
            <w:vAlign w:val="center"/>
            <w:hideMark/>
          </w:tcPr>
          <w:p w14:paraId="4A28E0C0"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Operační program</w:t>
            </w:r>
          </w:p>
        </w:tc>
      </w:tr>
      <w:tr w:rsidR="007A65CE" w14:paraId="35104D17" w14:textId="77777777">
        <w:trPr>
          <w:trHeight w:val="255"/>
        </w:trPr>
        <w:tc>
          <w:tcPr>
            <w:tcW w:w="927" w:type="pct"/>
            <w:shd w:val="clear" w:color="auto" w:fill="auto"/>
            <w:noWrap/>
            <w:vAlign w:val="center"/>
            <w:hideMark/>
          </w:tcPr>
          <w:p w14:paraId="2E14D860"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OP PPR</w:t>
            </w:r>
          </w:p>
        </w:tc>
        <w:tc>
          <w:tcPr>
            <w:tcW w:w="4073" w:type="pct"/>
            <w:shd w:val="clear" w:color="auto" w:fill="auto"/>
            <w:noWrap/>
            <w:vAlign w:val="center"/>
            <w:hideMark/>
          </w:tcPr>
          <w:p w14:paraId="70BD9BD6"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Operační program Praha – pól růstu ČR</w:t>
            </w:r>
          </w:p>
        </w:tc>
      </w:tr>
      <w:tr w:rsidR="007A65CE" w14:paraId="5D3FFE60" w14:textId="77777777">
        <w:trPr>
          <w:trHeight w:val="255"/>
        </w:trPr>
        <w:tc>
          <w:tcPr>
            <w:tcW w:w="927" w:type="pct"/>
            <w:shd w:val="clear" w:color="auto" w:fill="auto"/>
            <w:noWrap/>
            <w:vAlign w:val="center"/>
            <w:hideMark/>
          </w:tcPr>
          <w:p w14:paraId="4D6A3802"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PPC</w:t>
            </w:r>
          </w:p>
        </w:tc>
        <w:tc>
          <w:tcPr>
            <w:tcW w:w="4073" w:type="pct"/>
            <w:shd w:val="clear" w:color="auto" w:fill="auto"/>
            <w:noWrap/>
            <w:vAlign w:val="center"/>
            <w:hideMark/>
          </w:tcPr>
          <w:p w14:paraId="7EF37798"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Platba za kliknutí (PPC z angl. pay per click)</w:t>
            </w:r>
          </w:p>
        </w:tc>
      </w:tr>
      <w:tr w:rsidR="007A65CE" w14:paraId="758326A6" w14:textId="77777777">
        <w:trPr>
          <w:trHeight w:val="255"/>
        </w:trPr>
        <w:tc>
          <w:tcPr>
            <w:tcW w:w="927" w:type="pct"/>
            <w:shd w:val="clear" w:color="auto" w:fill="auto"/>
            <w:noWrap/>
            <w:vAlign w:val="center"/>
            <w:hideMark/>
          </w:tcPr>
          <w:p w14:paraId="7B0E81F6"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PR</w:t>
            </w:r>
          </w:p>
        </w:tc>
        <w:tc>
          <w:tcPr>
            <w:tcW w:w="4073" w:type="pct"/>
            <w:shd w:val="clear" w:color="auto" w:fill="auto"/>
            <w:noWrap/>
            <w:vAlign w:val="center"/>
            <w:hideMark/>
          </w:tcPr>
          <w:p w14:paraId="769CB971"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Public Relations</w:t>
            </w:r>
          </w:p>
        </w:tc>
      </w:tr>
      <w:tr w:rsidR="007A65CE" w14:paraId="5B76091E" w14:textId="77777777">
        <w:trPr>
          <w:trHeight w:val="255"/>
        </w:trPr>
        <w:tc>
          <w:tcPr>
            <w:tcW w:w="927" w:type="pct"/>
            <w:shd w:val="clear" w:color="auto" w:fill="auto"/>
            <w:noWrap/>
            <w:vAlign w:val="center"/>
            <w:hideMark/>
          </w:tcPr>
          <w:p w14:paraId="436E9F39"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PSČ</w:t>
            </w:r>
          </w:p>
        </w:tc>
        <w:tc>
          <w:tcPr>
            <w:tcW w:w="4073" w:type="pct"/>
            <w:shd w:val="clear" w:color="auto" w:fill="auto"/>
            <w:noWrap/>
            <w:vAlign w:val="center"/>
            <w:hideMark/>
          </w:tcPr>
          <w:p w14:paraId="05DF1D5C"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Poštovní směrovací číslo</w:t>
            </w:r>
          </w:p>
        </w:tc>
      </w:tr>
      <w:tr w:rsidR="007A65CE" w14:paraId="067A81D1" w14:textId="77777777">
        <w:trPr>
          <w:trHeight w:val="255"/>
        </w:trPr>
        <w:tc>
          <w:tcPr>
            <w:tcW w:w="927" w:type="pct"/>
            <w:shd w:val="clear" w:color="auto" w:fill="auto"/>
            <w:noWrap/>
            <w:vAlign w:val="center"/>
            <w:hideMark/>
          </w:tcPr>
          <w:p w14:paraId="5A48B4AA"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Q1</w:t>
            </w:r>
          </w:p>
        </w:tc>
        <w:tc>
          <w:tcPr>
            <w:tcW w:w="4073" w:type="pct"/>
            <w:shd w:val="clear" w:color="auto" w:fill="auto"/>
            <w:noWrap/>
            <w:vAlign w:val="center"/>
            <w:hideMark/>
          </w:tcPr>
          <w:p w14:paraId="3247C5C2"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První čtvrtletí (quarter = kvartál, čtvrtletí)</w:t>
            </w:r>
          </w:p>
        </w:tc>
      </w:tr>
      <w:tr w:rsidR="007A65CE" w14:paraId="041EC25A" w14:textId="77777777">
        <w:trPr>
          <w:trHeight w:val="255"/>
        </w:trPr>
        <w:tc>
          <w:tcPr>
            <w:tcW w:w="927" w:type="pct"/>
            <w:shd w:val="clear" w:color="auto" w:fill="auto"/>
            <w:noWrap/>
            <w:vAlign w:val="center"/>
            <w:hideMark/>
          </w:tcPr>
          <w:p w14:paraId="24D2D657"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RKoP</w:t>
            </w:r>
          </w:p>
        </w:tc>
        <w:tc>
          <w:tcPr>
            <w:tcW w:w="4073" w:type="pct"/>
            <w:shd w:val="clear" w:color="auto" w:fill="auto"/>
            <w:noWrap/>
            <w:vAlign w:val="center"/>
            <w:hideMark/>
          </w:tcPr>
          <w:p w14:paraId="47758FE9"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Roční komunikační plán</w:t>
            </w:r>
          </w:p>
        </w:tc>
      </w:tr>
      <w:tr w:rsidR="007A65CE" w14:paraId="538D1E6C" w14:textId="77777777">
        <w:trPr>
          <w:trHeight w:val="480"/>
        </w:trPr>
        <w:tc>
          <w:tcPr>
            <w:tcW w:w="927" w:type="pct"/>
            <w:shd w:val="clear" w:color="auto" w:fill="auto"/>
            <w:noWrap/>
            <w:vAlign w:val="center"/>
            <w:hideMark/>
          </w:tcPr>
          <w:p w14:paraId="2B12AEF8"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ROPID</w:t>
            </w:r>
          </w:p>
        </w:tc>
        <w:tc>
          <w:tcPr>
            <w:tcW w:w="4073" w:type="pct"/>
            <w:shd w:val="clear" w:color="auto" w:fill="auto"/>
            <w:noWrap/>
            <w:vAlign w:val="center"/>
            <w:hideMark/>
          </w:tcPr>
          <w:p w14:paraId="06CF2362"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Regionální organizátor Pražské integrované dopravy</w:t>
            </w:r>
          </w:p>
        </w:tc>
      </w:tr>
      <w:tr w:rsidR="007A65CE" w14:paraId="621489C0" w14:textId="77777777">
        <w:trPr>
          <w:trHeight w:val="255"/>
        </w:trPr>
        <w:tc>
          <w:tcPr>
            <w:tcW w:w="927" w:type="pct"/>
            <w:shd w:val="clear" w:color="auto" w:fill="auto"/>
            <w:noWrap/>
            <w:vAlign w:val="center"/>
            <w:hideMark/>
          </w:tcPr>
          <w:p w14:paraId="67D4FB6F"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ŘO</w:t>
            </w:r>
          </w:p>
        </w:tc>
        <w:tc>
          <w:tcPr>
            <w:tcW w:w="4073" w:type="pct"/>
            <w:shd w:val="clear" w:color="auto" w:fill="auto"/>
            <w:noWrap/>
            <w:vAlign w:val="center"/>
            <w:hideMark/>
          </w:tcPr>
          <w:p w14:paraId="70BEC83C"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Řídicí orgán</w:t>
            </w:r>
          </w:p>
        </w:tc>
      </w:tr>
      <w:tr w:rsidR="007A65CE" w14:paraId="356F30F1" w14:textId="77777777">
        <w:trPr>
          <w:trHeight w:val="255"/>
        </w:trPr>
        <w:tc>
          <w:tcPr>
            <w:tcW w:w="927" w:type="pct"/>
            <w:shd w:val="clear" w:color="auto" w:fill="auto"/>
            <w:noWrap/>
            <w:vAlign w:val="center"/>
            <w:hideMark/>
          </w:tcPr>
          <w:p w14:paraId="48F57094"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SKS</w:t>
            </w:r>
          </w:p>
        </w:tc>
        <w:tc>
          <w:tcPr>
            <w:tcW w:w="4073" w:type="pct"/>
            <w:shd w:val="clear" w:color="auto" w:fill="auto"/>
            <w:noWrap/>
            <w:vAlign w:val="center"/>
            <w:hideMark/>
          </w:tcPr>
          <w:p w14:paraId="0AECB1D7"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Společná komunikační strategie</w:t>
            </w:r>
          </w:p>
        </w:tc>
      </w:tr>
      <w:tr w:rsidR="007A65CE" w14:paraId="13F4C9D5" w14:textId="77777777">
        <w:trPr>
          <w:trHeight w:val="480"/>
        </w:trPr>
        <w:tc>
          <w:tcPr>
            <w:tcW w:w="927" w:type="pct"/>
            <w:shd w:val="clear" w:color="auto" w:fill="auto"/>
            <w:noWrap/>
            <w:vAlign w:val="center"/>
            <w:hideMark/>
          </w:tcPr>
          <w:p w14:paraId="05B54AFF"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ZZVZ</w:t>
            </w:r>
          </w:p>
        </w:tc>
        <w:tc>
          <w:tcPr>
            <w:tcW w:w="4073" w:type="pct"/>
            <w:shd w:val="clear" w:color="auto" w:fill="auto"/>
            <w:noWrap/>
            <w:vAlign w:val="center"/>
            <w:hideMark/>
          </w:tcPr>
          <w:p w14:paraId="170ACA04" w14:textId="77777777" w:rsidR="007A65CE" w:rsidRDefault="001E3D86">
            <w:pPr>
              <w:widowControl/>
              <w:suppressAutoHyphens w:val="0"/>
              <w:autoSpaceDN/>
              <w:jc w:val="both"/>
              <w:textAlignment w:val="auto"/>
              <w:rPr>
                <w:rFonts w:eastAsia="Times New Roman" w:cs="Arial"/>
                <w:color w:val="000000"/>
                <w:kern w:val="0"/>
                <w:sz w:val="20"/>
                <w:szCs w:val="20"/>
                <w:lang w:eastAsia="cs-CZ" w:bidi="ar-SA"/>
              </w:rPr>
            </w:pPr>
            <w:r>
              <w:rPr>
                <w:rFonts w:eastAsia="Times New Roman" w:cs="Arial"/>
                <w:color w:val="000000"/>
                <w:kern w:val="0"/>
                <w:sz w:val="20"/>
                <w:szCs w:val="20"/>
                <w:lang w:eastAsia="cs-CZ" w:bidi="ar-SA"/>
              </w:rPr>
              <w:t>Zákon č. 134/2016 Sb. - o zadávání veřejných zakázek</w:t>
            </w:r>
          </w:p>
        </w:tc>
      </w:tr>
    </w:tbl>
    <w:p w14:paraId="30EFA3B5" w14:textId="6D3FD33B" w:rsidR="007A65CE" w:rsidRDefault="007A65CE">
      <w:pPr>
        <w:pStyle w:val="Standard"/>
        <w:ind w:firstLine="0"/>
      </w:pPr>
    </w:p>
    <w:sectPr w:rsidR="007A65CE">
      <w:headerReference w:type="default" r:id="rId19"/>
      <w:footerReference w:type="default" r:id="rId2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A1B9F" w14:textId="77777777" w:rsidR="00DF7397" w:rsidRDefault="00DF7397">
      <w:r>
        <w:separator/>
      </w:r>
    </w:p>
    <w:p w14:paraId="12627EC7" w14:textId="77777777" w:rsidR="00DF7397" w:rsidRDefault="00DF7397"/>
  </w:endnote>
  <w:endnote w:type="continuationSeparator" w:id="0">
    <w:p w14:paraId="7206129D" w14:textId="77777777" w:rsidR="00DF7397" w:rsidRDefault="00DF7397">
      <w:r>
        <w:continuationSeparator/>
      </w:r>
    </w:p>
    <w:p w14:paraId="6E05107C" w14:textId="77777777" w:rsidR="00DF7397" w:rsidRDefault="00DF7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EUAlbertina, 'Times New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D4678" w14:textId="77777777" w:rsidR="00DF7397" w:rsidRDefault="00DF7397">
    <w:pPr>
      <w:pStyle w:val="Zpat"/>
      <w:jc w:val="right"/>
    </w:pPr>
    <w:r>
      <w:fldChar w:fldCharType="begin"/>
    </w:r>
    <w:r>
      <w:instrText xml:space="preserve"> PAGE </w:instrText>
    </w:r>
    <w:r>
      <w:fldChar w:fldCharType="separate"/>
    </w:r>
    <w:r w:rsidR="00A3602E">
      <w:rPr>
        <w:noProof/>
      </w:rPr>
      <w:t>11</w:t>
    </w:r>
    <w:r>
      <w:fldChar w:fldCharType="end"/>
    </w:r>
  </w:p>
  <w:p w14:paraId="10A53A5F" w14:textId="77777777" w:rsidR="00DF7397" w:rsidRDefault="00DF73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140801"/>
      <w:docPartObj>
        <w:docPartGallery w:val="Page Numbers (Bottom of Page)"/>
        <w:docPartUnique/>
      </w:docPartObj>
    </w:sdtPr>
    <w:sdtEndPr/>
    <w:sdtContent>
      <w:p w14:paraId="62A2BB23" w14:textId="77777777" w:rsidR="00DF7397" w:rsidRDefault="00DF7397">
        <w:pPr>
          <w:pStyle w:val="Zpat"/>
          <w:jc w:val="right"/>
        </w:pPr>
        <w:r>
          <w:fldChar w:fldCharType="begin"/>
        </w:r>
        <w:r>
          <w:instrText>PAGE   \* MERGEFORMAT</w:instrText>
        </w:r>
        <w:r>
          <w:fldChar w:fldCharType="separate"/>
        </w:r>
        <w:r w:rsidR="00FE304A">
          <w:rPr>
            <w:noProof/>
          </w:rPr>
          <w:t>22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044679"/>
      <w:docPartObj>
        <w:docPartGallery w:val="Page Numbers (Bottom of Page)"/>
        <w:docPartUnique/>
      </w:docPartObj>
    </w:sdtPr>
    <w:sdtEndPr/>
    <w:sdtContent>
      <w:p w14:paraId="027664D8" w14:textId="77777777" w:rsidR="00DF7397" w:rsidRDefault="00DF7397">
        <w:pPr>
          <w:pStyle w:val="Zpat"/>
          <w:jc w:val="right"/>
        </w:pPr>
        <w:r>
          <w:fldChar w:fldCharType="begin"/>
        </w:r>
        <w:r>
          <w:instrText>PAGE   \* MERGEFORMAT</w:instrText>
        </w:r>
        <w:r>
          <w:fldChar w:fldCharType="separate"/>
        </w:r>
        <w:r w:rsidR="00FE304A">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C3DC0" w14:textId="77777777" w:rsidR="00DF7397" w:rsidRDefault="00DF7397">
      <w:r>
        <w:rPr>
          <w:color w:val="000000"/>
        </w:rPr>
        <w:separator/>
      </w:r>
    </w:p>
    <w:p w14:paraId="3739C0B9" w14:textId="77777777" w:rsidR="00DF7397" w:rsidRDefault="00DF7397"/>
  </w:footnote>
  <w:footnote w:type="continuationSeparator" w:id="0">
    <w:p w14:paraId="3C1217EA" w14:textId="77777777" w:rsidR="00DF7397" w:rsidRDefault="00DF7397">
      <w:r>
        <w:continuationSeparator/>
      </w:r>
    </w:p>
    <w:p w14:paraId="1D2C3943" w14:textId="77777777" w:rsidR="00DF7397" w:rsidRDefault="00DF7397"/>
  </w:footnote>
  <w:footnote w:id="1">
    <w:p w14:paraId="27E81399" w14:textId="15C0270A" w:rsidR="00DF7397" w:rsidRDefault="00DF7397">
      <w:pPr>
        <w:pStyle w:val="Textpoznpodarou"/>
      </w:pPr>
      <w:r w:rsidRPr="00DB5858">
        <w:rPr>
          <w:rFonts w:eastAsia="Times New Roman" w:cs="Times New Roman"/>
          <w:sz w:val="18"/>
          <w:lang w:bidi="ar-SA"/>
        </w:rPr>
        <w:footnoteRef/>
      </w:r>
      <w:r w:rsidRPr="00DB5858">
        <w:rPr>
          <w:rFonts w:eastAsia="Times New Roman" w:cs="Times New Roman"/>
          <w:sz w:val="18"/>
          <w:lang w:bidi="ar-SA"/>
        </w:rPr>
        <w:t xml:space="preserve"> Cena pro </w:t>
      </w:r>
      <w:r w:rsidRPr="00123069">
        <w:rPr>
          <w:rFonts w:eastAsia="Times New Roman" w:cs="Times New Roman"/>
          <w:sz w:val="18"/>
          <w:lang w:bidi="ar-SA"/>
        </w:rPr>
        <w:t>Kreativu a produkci</w:t>
      </w:r>
      <w:r w:rsidRPr="00DB5858">
        <w:rPr>
          <w:rFonts w:eastAsia="Times New Roman" w:cs="Times New Roman"/>
          <w:sz w:val="18"/>
          <w:lang w:bidi="ar-SA"/>
        </w:rPr>
        <w:t xml:space="preserve"> je stanovena pro roky 2022 a 2023 </w:t>
      </w:r>
      <w:r w:rsidRPr="00A24083">
        <w:rPr>
          <w:rFonts w:eastAsia="Times New Roman" w:cs="Times New Roman"/>
          <w:sz w:val="18"/>
          <w:lang w:bidi="ar-SA"/>
        </w:rPr>
        <w:t>jelikož v současné fázi VZ není možné roční náklady odhadnout.</w:t>
      </w:r>
    </w:p>
  </w:footnote>
  <w:footnote w:id="2">
    <w:p w14:paraId="6F1AED42" w14:textId="07A67172" w:rsidR="00DF7397" w:rsidRDefault="00DF7397" w:rsidP="00DA22DA">
      <w:pPr>
        <w:pStyle w:val="Standard"/>
        <w:ind w:firstLine="0"/>
        <w:rPr>
          <w:rFonts w:cs="Arial"/>
        </w:rPr>
      </w:pPr>
      <w:r>
        <w:rPr>
          <w:rStyle w:val="Znakapoznpodarou"/>
        </w:rPr>
        <w:footnoteRef/>
      </w:r>
      <w:r>
        <w:t xml:space="preserve"> </w:t>
      </w:r>
      <w:r w:rsidRPr="00DE64D4">
        <w:rPr>
          <w:sz w:val="18"/>
          <w:szCs w:val="18"/>
        </w:rPr>
        <w:t xml:space="preserve">Tabulka je </w:t>
      </w:r>
      <w:bookmarkStart w:id="2" w:name="_Hlk54884378"/>
      <w:r w:rsidRPr="00DE64D4">
        <w:rPr>
          <w:sz w:val="18"/>
          <w:szCs w:val="18"/>
        </w:rPr>
        <w:t>rozdělena na 2 části –</w:t>
      </w:r>
      <w:r>
        <w:rPr>
          <w:sz w:val="18"/>
          <w:szCs w:val="18"/>
        </w:rPr>
        <w:t xml:space="preserve"> první </w:t>
      </w:r>
      <w:r w:rsidRPr="00DE64D4">
        <w:rPr>
          <w:sz w:val="18"/>
          <w:szCs w:val="18"/>
        </w:rPr>
        <w:t xml:space="preserve">část </w:t>
      </w:r>
      <w:r>
        <w:rPr>
          <w:sz w:val="18"/>
          <w:szCs w:val="18"/>
        </w:rPr>
        <w:t xml:space="preserve">představuje </w:t>
      </w:r>
      <w:r w:rsidRPr="00DE64D4">
        <w:rPr>
          <w:sz w:val="18"/>
          <w:szCs w:val="18"/>
        </w:rPr>
        <w:t>Aktivity plánované v rámci VZ</w:t>
      </w:r>
      <w:r>
        <w:rPr>
          <w:sz w:val="18"/>
          <w:szCs w:val="18"/>
        </w:rPr>
        <w:t>,</w:t>
      </w:r>
      <w:r w:rsidRPr="00DE64D4">
        <w:rPr>
          <w:sz w:val="18"/>
          <w:szCs w:val="18"/>
        </w:rPr>
        <w:t xml:space="preserve"> týkající se připravované VZ a</w:t>
      </w:r>
      <w:r>
        <w:rPr>
          <w:sz w:val="18"/>
          <w:szCs w:val="18"/>
        </w:rPr>
        <w:t xml:space="preserve"> druhá</w:t>
      </w:r>
      <w:r w:rsidRPr="00DE64D4">
        <w:rPr>
          <w:sz w:val="18"/>
          <w:szCs w:val="18"/>
        </w:rPr>
        <w:t xml:space="preserve"> část </w:t>
      </w:r>
      <w:r>
        <w:rPr>
          <w:sz w:val="18"/>
          <w:szCs w:val="18"/>
        </w:rPr>
        <w:t xml:space="preserve">představuje </w:t>
      </w:r>
      <w:r w:rsidRPr="00DE64D4">
        <w:rPr>
          <w:sz w:val="18"/>
          <w:szCs w:val="18"/>
        </w:rPr>
        <w:t>Aktivity realizované m</w:t>
      </w:r>
      <w:r>
        <w:rPr>
          <w:sz w:val="18"/>
          <w:szCs w:val="18"/>
        </w:rPr>
        <w:t>imo připravovanou zakázku</w:t>
      </w:r>
      <w:r w:rsidRPr="00DE64D4">
        <w:rPr>
          <w:sz w:val="18"/>
          <w:szCs w:val="18"/>
        </w:rPr>
        <w:t xml:space="preserve">. </w:t>
      </w:r>
      <w:bookmarkEnd w:id="2"/>
      <w:r w:rsidRPr="00DE64D4">
        <w:rPr>
          <w:rFonts w:cs="Arial"/>
          <w:sz w:val="18"/>
          <w:szCs w:val="18"/>
        </w:rPr>
        <w:t xml:space="preserve">V první části tabulky, která obsahuje Aktivity plánované v rámci VZ na komunikační kampaň pro rok 2021–2023, jsou uvedeny celkové částky na </w:t>
      </w:r>
      <w:r>
        <w:rPr>
          <w:rFonts w:cs="Arial"/>
          <w:sz w:val="18"/>
          <w:szCs w:val="18"/>
        </w:rPr>
        <w:t>2</w:t>
      </w:r>
      <w:r w:rsidRPr="00DE64D4">
        <w:rPr>
          <w:rFonts w:cs="Arial"/>
          <w:sz w:val="18"/>
          <w:szCs w:val="18"/>
        </w:rPr>
        <w:t xml:space="preserve"> roky, jelikož v současné fázi VZ není možné roční náklady odhadnout. </w:t>
      </w:r>
      <w:r w:rsidRPr="00DE64D4">
        <w:rPr>
          <w:sz w:val="18"/>
          <w:szCs w:val="18"/>
        </w:rPr>
        <w:t>Po výběru dodavatelů budou aktivity i částky aktualizovány.</w:t>
      </w:r>
    </w:p>
    <w:p w14:paraId="22E6D270" w14:textId="56EB6319" w:rsidR="00DF7397" w:rsidRDefault="00DF7397">
      <w:pPr>
        <w:pStyle w:val="Textpoznpodarou"/>
      </w:pPr>
    </w:p>
  </w:footnote>
  <w:footnote w:id="3">
    <w:p w14:paraId="66AC7646" w14:textId="23E9F2B9" w:rsidR="00DF7397" w:rsidRDefault="00DF7397" w:rsidP="007D3729">
      <w:pPr>
        <w:pStyle w:val="Textpoznpodarou"/>
      </w:pPr>
      <w:r>
        <w:rPr>
          <w:rStyle w:val="Znakapoznpodarou"/>
        </w:rPr>
        <w:footnoteRef/>
      </w:r>
      <w:r>
        <w:t xml:space="preserve"> Dle doporučení z evaluací komunikačních aktivit budou reportáže zkráceny na 30-45s stopáž</w:t>
      </w:r>
    </w:p>
  </w:footnote>
  <w:footnote w:id="4">
    <w:p w14:paraId="687F3779" w14:textId="611167EA" w:rsidR="00DF7397" w:rsidRDefault="00DF7397">
      <w:pPr>
        <w:pStyle w:val="Textpoznpodarou"/>
      </w:pPr>
      <w:r>
        <w:rPr>
          <w:rStyle w:val="Znakapoznpodarou"/>
        </w:rPr>
        <w:footnoteRef/>
      </w:r>
      <w:r>
        <w:t xml:space="preserve"> Dle doporučení z evaluací komunikačních aktivit se budou natáčet různé stopáže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B19C" w14:textId="77777777" w:rsidR="00DF7397" w:rsidRDefault="00DF7397">
    <w:pPr>
      <w:pStyle w:val="Zhlav"/>
      <w:tabs>
        <w:tab w:val="clear" w:pos="4536"/>
        <w:tab w:val="clear" w:pos="9072"/>
        <w:tab w:val="left" w:pos="3075"/>
        <w:tab w:val="left" w:pos="6855"/>
        <w:tab w:val="right" w:pos="14002"/>
      </w:tabs>
      <w:ind w:firstLine="0"/>
    </w:pPr>
    <w:r>
      <w:t xml:space="preserve">    </w:t>
    </w:r>
    <w:r>
      <w:tab/>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6542" w14:textId="77777777" w:rsidR="00DF7397" w:rsidRDefault="00DF7397">
    <w:pPr>
      <w:pStyle w:val="Zhlav"/>
      <w:ind w:firstLine="0"/>
    </w:pPr>
    <w:r>
      <w:rPr>
        <w:noProof/>
        <w:lang w:eastAsia="cs-CZ"/>
      </w:rPr>
      <w:drawing>
        <wp:anchor distT="0" distB="0" distL="114300" distR="114300" simplePos="0" relativeHeight="251658240" behindDoc="1" locked="0" layoutInCell="1" allowOverlap="1" wp14:anchorId="65274AF1" wp14:editId="2F72EEF8">
          <wp:simplePos x="0" y="0"/>
          <wp:positionH relativeFrom="margin">
            <wp:align>center</wp:align>
          </wp:positionH>
          <wp:positionV relativeFrom="paragraph">
            <wp:posOffset>-291465</wp:posOffset>
          </wp:positionV>
          <wp:extent cx="6234430" cy="1057910"/>
          <wp:effectExtent l="0" t="0" r="0" b="8890"/>
          <wp:wrapTopAndBottom/>
          <wp:docPr id="5" name="Obrázek 5" descr="C:\Users\Václav\AppData\Local\Microsoft\Windows\INetCache\Content.Word\logolink zakladni_BW(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Václav\AppData\Local\Microsoft\Windows\INetCache\Content.Word\logolink zakladni_BW(1)-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443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C39AC" w14:textId="77777777" w:rsidR="00DF7397" w:rsidRDefault="00DF7397">
    <w:pPr>
      <w:pStyle w:val="Zhlav"/>
      <w:ind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C97D8" w14:textId="77777777" w:rsidR="00DF7397" w:rsidRDefault="00DF7397">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9.75pt" o:bullet="t">
        <v:imagedata r:id="rId1" o:title=""/>
      </v:shape>
    </w:pict>
  </w:numPicBullet>
  <w:numPicBullet w:numPicBulletId="1">
    <w:pict>
      <v:shape id="_x0000_i1027" type="#_x0000_t75" style="width:11.25pt;height:11.25pt" o:bullet="t">
        <v:imagedata r:id="rId2" o:title=""/>
      </v:shape>
    </w:pict>
  </w:numPicBullet>
  <w:abstractNum w:abstractNumId="0" w15:restartNumberingAfterBreak="0">
    <w:nsid w:val="02912715"/>
    <w:multiLevelType w:val="multilevel"/>
    <w:tmpl w:val="66AE92CE"/>
    <w:lvl w:ilvl="0">
      <w:start w:val="1"/>
      <w:numFmt w:val="decimal"/>
      <w:lvlText w:val="%1."/>
      <w:lvlJc w:val="left"/>
      <w:rPr>
        <w:rFonts w:cs="Times New Roman"/>
      </w:rPr>
    </w:lvl>
    <w:lvl w:ilvl="1">
      <w:start w:val="1"/>
      <w:numFmt w:val="lowerLetter"/>
      <w:lvlText w:val="%2."/>
      <w:lvlJc w:val="left"/>
      <w:rPr>
        <w:rFonts w:ascii="Arial" w:hAnsi="Arial" w:cs="Times New Roman"/>
        <w:color w:val="000000"/>
      </w:rPr>
    </w:lvl>
    <w:lvl w:ilvl="2">
      <w:start w:val="1"/>
      <w:numFmt w:val="lowerLetter"/>
      <w:lvlText w:val="%3)"/>
      <w:lvlJc w:val="left"/>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7F27A1C"/>
    <w:multiLevelType w:val="multilevel"/>
    <w:tmpl w:val="B1C8F6DA"/>
    <w:styleLink w:val="WW8Num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DC272B2"/>
    <w:multiLevelType w:val="multilevel"/>
    <w:tmpl w:val="D310C940"/>
    <w:styleLink w:val="WW8Num8"/>
    <w:lvl w:ilvl="0">
      <w:numFmt w:val="bullet"/>
      <w:lvlText w:val=""/>
      <w:lvlPicBulletId w:val="0"/>
      <w:lvlJc w:val="left"/>
      <w:rPr>
        <w:rFonts w:hAnsi="Symbol" w:hint="default"/>
        <w:sz w:val="17"/>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0E5E6A2C"/>
    <w:multiLevelType w:val="multilevel"/>
    <w:tmpl w:val="C77A239A"/>
    <w:styleLink w:val="WW8Num1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5033DE"/>
    <w:multiLevelType w:val="multilevel"/>
    <w:tmpl w:val="66AE92CE"/>
    <w:styleLink w:val="WW8Num5"/>
    <w:lvl w:ilvl="0">
      <w:start w:val="1"/>
      <w:numFmt w:val="decimal"/>
      <w:lvlText w:val="%1."/>
      <w:lvlJc w:val="left"/>
      <w:rPr>
        <w:rFonts w:cs="Times New Roman"/>
      </w:rPr>
    </w:lvl>
    <w:lvl w:ilvl="1">
      <w:start w:val="1"/>
      <w:numFmt w:val="lowerLetter"/>
      <w:lvlText w:val="%2."/>
      <w:lvlJc w:val="left"/>
      <w:rPr>
        <w:rFonts w:ascii="Arial" w:hAnsi="Arial" w:cs="Times New Roman"/>
        <w:color w:val="000000"/>
      </w:rPr>
    </w:lvl>
    <w:lvl w:ilvl="2">
      <w:start w:val="1"/>
      <w:numFmt w:val="lowerLetter"/>
      <w:lvlText w:val="%3)"/>
      <w:lvlJc w:val="left"/>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16D650EF"/>
    <w:multiLevelType w:val="hybridMultilevel"/>
    <w:tmpl w:val="34A03102"/>
    <w:lvl w:ilvl="0" w:tplc="04050017">
      <w:start w:val="1"/>
      <w:numFmt w:val="lowerLetter"/>
      <w:lvlText w:val="%1)"/>
      <w:lvlJc w:val="lef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6" w15:restartNumberingAfterBreak="0">
    <w:nsid w:val="1BA702AB"/>
    <w:multiLevelType w:val="multilevel"/>
    <w:tmpl w:val="2B7CBC88"/>
    <w:styleLink w:val="WW8Num21"/>
    <w:lvl w:ilvl="0">
      <w:numFmt w:val="bullet"/>
      <w:lvlText w:val=""/>
      <w:lvlPicBulletId w:val="0"/>
      <w:lvlJc w:val="left"/>
      <w:rPr>
        <w:rFonts w:hAnsi="Symbol" w:hint="default"/>
        <w:sz w:val="17"/>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1BBA5BD7"/>
    <w:multiLevelType w:val="multilevel"/>
    <w:tmpl w:val="04822F0A"/>
    <w:styleLink w:val="WW8Num18"/>
    <w:lvl w:ilvl="0">
      <w:start w:val="1"/>
      <w:numFmt w:val="decimal"/>
      <w:lvlText w:val="%1."/>
      <w:lvlJc w:val="left"/>
    </w:lvl>
    <w:lvl w:ilvl="1">
      <w:numFmt w:val="bullet"/>
      <w:lvlText w:val=""/>
      <w:lvlJc w:val="left"/>
      <w:rPr>
        <w:rFonts w:ascii="Wingdings" w:hAnsi="Wingdings" w:cs="Wingdings"/>
        <w:sz w:val="20"/>
      </w:rPr>
    </w:lvl>
    <w:lvl w:ilvl="2">
      <w:numFmt w:val="bullet"/>
      <w:lvlText w:val="-"/>
      <w:lvlJc w:val="left"/>
      <w:rPr>
        <w:rFonts w:ascii="Calibri" w:eastAsia="Times New Roman" w:hAnsi="Calibri" w:cs="Arial Narrow"/>
        <w:shd w:val="clear" w:color="auto" w:fill="FFFF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20811C09"/>
    <w:multiLevelType w:val="multilevel"/>
    <w:tmpl w:val="81B689FA"/>
    <w:styleLink w:val="WW8Num2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222E0178"/>
    <w:multiLevelType w:val="hybridMultilevel"/>
    <w:tmpl w:val="677C999C"/>
    <w:lvl w:ilvl="0" w:tplc="6C5ECC66">
      <w:start w:val="1"/>
      <w:numFmt w:val="lowerLetter"/>
      <w:lvlText w:val="%1)"/>
      <w:lvlJc w:val="left"/>
      <w:pPr>
        <w:ind w:left="644" w:hanging="360"/>
      </w:pPr>
      <w:rPr>
        <w:rFonts w:hint="default"/>
        <w:b/>
      </w:rPr>
    </w:lvl>
    <w:lvl w:ilvl="1" w:tplc="C7685446">
      <w:start w:val="1"/>
      <w:numFmt w:val="bullet"/>
      <w:pStyle w:val="Styl1"/>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0601B"/>
    <w:multiLevelType w:val="hybridMultilevel"/>
    <w:tmpl w:val="8B80296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25E9038F"/>
    <w:multiLevelType w:val="multilevel"/>
    <w:tmpl w:val="466E7790"/>
    <w:styleLink w:val="WW8Num20"/>
    <w:lvl w:ilvl="0">
      <w:numFmt w:val="bullet"/>
      <w:lvlText w:val=""/>
      <w:lvlJc w:val="left"/>
      <w:rPr>
        <w:rFonts w:ascii="Symbol" w:hAnsi="Symbol" w:cs="Symbol"/>
      </w:rPr>
    </w:lvl>
    <w:lvl w:ilvl="1">
      <w:start w:val="1"/>
      <w:numFmt w:val="lowerLetter"/>
      <w:lvlText w:val="%2."/>
      <w:lvlJc w:val="left"/>
      <w:rPr>
        <w:rFonts w:cs="Times New Roman"/>
        <w:color w:val="000000"/>
      </w:rPr>
    </w:lvl>
    <w:lvl w:ilvl="2">
      <w:start w:val="1"/>
      <w:numFmt w:val="lowerLetter"/>
      <w:lvlText w:val="%3)"/>
      <w:lvlJc w:val="left"/>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27DC6ECB"/>
    <w:multiLevelType w:val="multilevel"/>
    <w:tmpl w:val="48A09916"/>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88A78CE"/>
    <w:multiLevelType w:val="multilevel"/>
    <w:tmpl w:val="C4742B2C"/>
    <w:styleLink w:val="WW8Num15"/>
    <w:lvl w:ilvl="0">
      <w:start w:val="1"/>
      <w:numFmt w:val="lowerLetter"/>
      <w:lvlText w:val="%1."/>
      <w:lvlJc w:val="left"/>
    </w:lvl>
    <w:lvl w:ilvl="1">
      <w:start w:val="1"/>
      <w:numFmt w:val="lowerLetter"/>
      <w:lvlText w:val="%2."/>
      <w:lvlJc w:val="left"/>
      <w:rPr>
        <w:rFonts w:ascii="Arial" w:hAnsi="Arial" w:cs="Times New Roman"/>
      </w:rPr>
    </w:lvl>
    <w:lvl w:ilvl="2">
      <w:start w:val="1"/>
      <w:numFmt w:val="lowerRoman"/>
      <w:lvlText w:val="%3."/>
      <w:lvlJc w:val="right"/>
      <w:rPr>
        <w:rFonts w:ascii="Arial" w:hAnsi="Arial" w:cs="Times New Roman"/>
      </w:rPr>
    </w:lvl>
    <w:lvl w:ilvl="3">
      <w:start w:val="1"/>
      <w:numFmt w:val="decimal"/>
      <w:lvlText w:val="%4."/>
      <w:lvlJc w:val="left"/>
      <w:rPr>
        <w:rFonts w:ascii="Arial" w:hAnsi="Arial" w:cs="Times New Roman"/>
      </w:rPr>
    </w:lvl>
    <w:lvl w:ilvl="4">
      <w:start w:val="1"/>
      <w:numFmt w:val="lowerLetter"/>
      <w:lvlText w:val="%5."/>
      <w:lvlJc w:val="left"/>
      <w:rPr>
        <w:rFonts w:ascii="Arial" w:hAnsi="Arial" w:cs="Times New Roman"/>
      </w:rPr>
    </w:lvl>
    <w:lvl w:ilvl="5">
      <w:start w:val="1"/>
      <w:numFmt w:val="lowerRoman"/>
      <w:lvlText w:val="%6."/>
      <w:lvlJc w:val="right"/>
      <w:rPr>
        <w:rFonts w:ascii="Arial" w:hAnsi="Arial" w:cs="Times New Roman"/>
      </w:rPr>
    </w:lvl>
    <w:lvl w:ilvl="6">
      <w:start w:val="1"/>
      <w:numFmt w:val="decimal"/>
      <w:lvlText w:val="%7."/>
      <w:lvlJc w:val="left"/>
      <w:rPr>
        <w:rFonts w:ascii="Arial" w:hAnsi="Arial" w:cs="Times New Roman"/>
      </w:rPr>
    </w:lvl>
    <w:lvl w:ilvl="7">
      <w:start w:val="1"/>
      <w:numFmt w:val="lowerLetter"/>
      <w:lvlText w:val="%8."/>
      <w:lvlJc w:val="left"/>
      <w:rPr>
        <w:rFonts w:ascii="Arial" w:hAnsi="Arial" w:cs="Times New Roman"/>
      </w:rPr>
    </w:lvl>
    <w:lvl w:ilvl="8">
      <w:start w:val="1"/>
      <w:numFmt w:val="lowerRoman"/>
      <w:lvlText w:val="%9."/>
      <w:lvlJc w:val="right"/>
      <w:rPr>
        <w:rFonts w:ascii="Arial" w:hAnsi="Arial" w:cs="Times New Roman"/>
      </w:rPr>
    </w:lvl>
  </w:abstractNum>
  <w:abstractNum w:abstractNumId="14" w15:restartNumberingAfterBreak="0">
    <w:nsid w:val="31221B9C"/>
    <w:multiLevelType w:val="multilevel"/>
    <w:tmpl w:val="C876028E"/>
    <w:styleLink w:val="WW8Num1"/>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25932F9"/>
    <w:multiLevelType w:val="hybridMultilevel"/>
    <w:tmpl w:val="8236E430"/>
    <w:lvl w:ilvl="0" w:tplc="BDDE911A">
      <w:start w:val="1"/>
      <w:numFmt w:val="bullet"/>
      <w:lvlText w:val="-"/>
      <w:lvlJc w:val="left"/>
      <w:pPr>
        <w:tabs>
          <w:tab w:val="num" w:pos="720"/>
        </w:tabs>
        <w:ind w:left="720" w:hanging="360"/>
      </w:pPr>
      <w:rPr>
        <w:rFonts w:ascii="Calibri" w:hAnsi="Calibri" w:hint="default"/>
      </w:rPr>
    </w:lvl>
    <w:lvl w:ilvl="1" w:tplc="09B4A5A2" w:tentative="1">
      <w:start w:val="1"/>
      <w:numFmt w:val="bullet"/>
      <w:lvlText w:val="-"/>
      <w:lvlJc w:val="left"/>
      <w:pPr>
        <w:tabs>
          <w:tab w:val="num" w:pos="1440"/>
        </w:tabs>
        <w:ind w:left="1440" w:hanging="360"/>
      </w:pPr>
      <w:rPr>
        <w:rFonts w:ascii="Calibri" w:hAnsi="Calibri" w:hint="default"/>
      </w:rPr>
    </w:lvl>
    <w:lvl w:ilvl="2" w:tplc="E744BB26" w:tentative="1">
      <w:start w:val="1"/>
      <w:numFmt w:val="bullet"/>
      <w:lvlText w:val="-"/>
      <w:lvlJc w:val="left"/>
      <w:pPr>
        <w:tabs>
          <w:tab w:val="num" w:pos="2160"/>
        </w:tabs>
        <w:ind w:left="2160" w:hanging="360"/>
      </w:pPr>
      <w:rPr>
        <w:rFonts w:ascii="Calibri" w:hAnsi="Calibri" w:hint="default"/>
      </w:rPr>
    </w:lvl>
    <w:lvl w:ilvl="3" w:tplc="52A05AD2" w:tentative="1">
      <w:start w:val="1"/>
      <w:numFmt w:val="bullet"/>
      <w:lvlText w:val="-"/>
      <w:lvlJc w:val="left"/>
      <w:pPr>
        <w:tabs>
          <w:tab w:val="num" w:pos="2880"/>
        </w:tabs>
        <w:ind w:left="2880" w:hanging="360"/>
      </w:pPr>
      <w:rPr>
        <w:rFonts w:ascii="Calibri" w:hAnsi="Calibri" w:hint="default"/>
      </w:rPr>
    </w:lvl>
    <w:lvl w:ilvl="4" w:tplc="9FEA4B86" w:tentative="1">
      <w:start w:val="1"/>
      <w:numFmt w:val="bullet"/>
      <w:lvlText w:val="-"/>
      <w:lvlJc w:val="left"/>
      <w:pPr>
        <w:tabs>
          <w:tab w:val="num" w:pos="3600"/>
        </w:tabs>
        <w:ind w:left="3600" w:hanging="360"/>
      </w:pPr>
      <w:rPr>
        <w:rFonts w:ascii="Calibri" w:hAnsi="Calibri" w:hint="default"/>
      </w:rPr>
    </w:lvl>
    <w:lvl w:ilvl="5" w:tplc="DC1E1DCE" w:tentative="1">
      <w:start w:val="1"/>
      <w:numFmt w:val="bullet"/>
      <w:lvlText w:val="-"/>
      <w:lvlJc w:val="left"/>
      <w:pPr>
        <w:tabs>
          <w:tab w:val="num" w:pos="4320"/>
        </w:tabs>
        <w:ind w:left="4320" w:hanging="360"/>
      </w:pPr>
      <w:rPr>
        <w:rFonts w:ascii="Calibri" w:hAnsi="Calibri" w:hint="default"/>
      </w:rPr>
    </w:lvl>
    <w:lvl w:ilvl="6" w:tplc="B43CCE72" w:tentative="1">
      <w:start w:val="1"/>
      <w:numFmt w:val="bullet"/>
      <w:lvlText w:val="-"/>
      <w:lvlJc w:val="left"/>
      <w:pPr>
        <w:tabs>
          <w:tab w:val="num" w:pos="5040"/>
        </w:tabs>
        <w:ind w:left="5040" w:hanging="360"/>
      </w:pPr>
      <w:rPr>
        <w:rFonts w:ascii="Calibri" w:hAnsi="Calibri" w:hint="default"/>
      </w:rPr>
    </w:lvl>
    <w:lvl w:ilvl="7" w:tplc="662E8C12" w:tentative="1">
      <w:start w:val="1"/>
      <w:numFmt w:val="bullet"/>
      <w:lvlText w:val="-"/>
      <w:lvlJc w:val="left"/>
      <w:pPr>
        <w:tabs>
          <w:tab w:val="num" w:pos="5760"/>
        </w:tabs>
        <w:ind w:left="5760" w:hanging="360"/>
      </w:pPr>
      <w:rPr>
        <w:rFonts w:ascii="Calibri" w:hAnsi="Calibri" w:hint="default"/>
      </w:rPr>
    </w:lvl>
    <w:lvl w:ilvl="8" w:tplc="0666BF6A"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2EF2D40"/>
    <w:multiLevelType w:val="multilevel"/>
    <w:tmpl w:val="495A7A2A"/>
    <w:styleLink w:val="WW8Num2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33E4645B"/>
    <w:multiLevelType w:val="multilevel"/>
    <w:tmpl w:val="7D8E4FE2"/>
    <w:styleLink w:val="WW8Num16"/>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8" w15:restartNumberingAfterBreak="0">
    <w:nsid w:val="36230E13"/>
    <w:multiLevelType w:val="multilevel"/>
    <w:tmpl w:val="51EE7864"/>
    <w:styleLink w:val="WW8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362723BD"/>
    <w:multiLevelType w:val="multilevel"/>
    <w:tmpl w:val="941EB1AA"/>
    <w:styleLink w:val="WW8Num23"/>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36E36123"/>
    <w:multiLevelType w:val="multilevel"/>
    <w:tmpl w:val="932A465A"/>
    <w:styleLink w:val="WW8Num2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3A300BBA"/>
    <w:multiLevelType w:val="multilevel"/>
    <w:tmpl w:val="FEEEAAC0"/>
    <w:styleLink w:val="WW8Num1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40FB2C75"/>
    <w:multiLevelType w:val="multilevel"/>
    <w:tmpl w:val="76CA8F14"/>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487C056F"/>
    <w:multiLevelType w:val="multilevel"/>
    <w:tmpl w:val="242E588C"/>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489A1298"/>
    <w:multiLevelType w:val="hybridMultilevel"/>
    <w:tmpl w:val="0232A14A"/>
    <w:lvl w:ilvl="0" w:tplc="436CEEA0">
      <w:start w:val="1"/>
      <w:numFmt w:val="bullet"/>
      <w:lvlText w:val="-"/>
      <w:lvlJc w:val="left"/>
      <w:pPr>
        <w:tabs>
          <w:tab w:val="num" w:pos="720"/>
        </w:tabs>
        <w:ind w:left="720" w:hanging="360"/>
      </w:pPr>
      <w:rPr>
        <w:rFonts w:ascii="Calibri" w:hAnsi="Calibri" w:hint="default"/>
      </w:rPr>
    </w:lvl>
    <w:lvl w:ilvl="1" w:tplc="1B9C94FA" w:tentative="1">
      <w:start w:val="1"/>
      <w:numFmt w:val="bullet"/>
      <w:lvlText w:val="-"/>
      <w:lvlJc w:val="left"/>
      <w:pPr>
        <w:tabs>
          <w:tab w:val="num" w:pos="1440"/>
        </w:tabs>
        <w:ind w:left="1440" w:hanging="360"/>
      </w:pPr>
      <w:rPr>
        <w:rFonts w:ascii="Calibri" w:hAnsi="Calibri" w:hint="default"/>
      </w:rPr>
    </w:lvl>
    <w:lvl w:ilvl="2" w:tplc="E1D073C8" w:tentative="1">
      <w:start w:val="1"/>
      <w:numFmt w:val="bullet"/>
      <w:lvlText w:val="-"/>
      <w:lvlJc w:val="left"/>
      <w:pPr>
        <w:tabs>
          <w:tab w:val="num" w:pos="2160"/>
        </w:tabs>
        <w:ind w:left="2160" w:hanging="360"/>
      </w:pPr>
      <w:rPr>
        <w:rFonts w:ascii="Calibri" w:hAnsi="Calibri" w:hint="default"/>
      </w:rPr>
    </w:lvl>
    <w:lvl w:ilvl="3" w:tplc="511ADC1C" w:tentative="1">
      <w:start w:val="1"/>
      <w:numFmt w:val="bullet"/>
      <w:lvlText w:val="-"/>
      <w:lvlJc w:val="left"/>
      <w:pPr>
        <w:tabs>
          <w:tab w:val="num" w:pos="2880"/>
        </w:tabs>
        <w:ind w:left="2880" w:hanging="360"/>
      </w:pPr>
      <w:rPr>
        <w:rFonts w:ascii="Calibri" w:hAnsi="Calibri" w:hint="default"/>
      </w:rPr>
    </w:lvl>
    <w:lvl w:ilvl="4" w:tplc="AC2C84BE" w:tentative="1">
      <w:start w:val="1"/>
      <w:numFmt w:val="bullet"/>
      <w:lvlText w:val="-"/>
      <w:lvlJc w:val="left"/>
      <w:pPr>
        <w:tabs>
          <w:tab w:val="num" w:pos="3600"/>
        </w:tabs>
        <w:ind w:left="3600" w:hanging="360"/>
      </w:pPr>
      <w:rPr>
        <w:rFonts w:ascii="Calibri" w:hAnsi="Calibri" w:hint="default"/>
      </w:rPr>
    </w:lvl>
    <w:lvl w:ilvl="5" w:tplc="D2B40140" w:tentative="1">
      <w:start w:val="1"/>
      <w:numFmt w:val="bullet"/>
      <w:lvlText w:val="-"/>
      <w:lvlJc w:val="left"/>
      <w:pPr>
        <w:tabs>
          <w:tab w:val="num" w:pos="4320"/>
        </w:tabs>
        <w:ind w:left="4320" w:hanging="360"/>
      </w:pPr>
      <w:rPr>
        <w:rFonts w:ascii="Calibri" w:hAnsi="Calibri" w:hint="default"/>
      </w:rPr>
    </w:lvl>
    <w:lvl w:ilvl="6" w:tplc="6D46AB68" w:tentative="1">
      <w:start w:val="1"/>
      <w:numFmt w:val="bullet"/>
      <w:lvlText w:val="-"/>
      <w:lvlJc w:val="left"/>
      <w:pPr>
        <w:tabs>
          <w:tab w:val="num" w:pos="5040"/>
        </w:tabs>
        <w:ind w:left="5040" w:hanging="360"/>
      </w:pPr>
      <w:rPr>
        <w:rFonts w:ascii="Calibri" w:hAnsi="Calibri" w:hint="default"/>
      </w:rPr>
    </w:lvl>
    <w:lvl w:ilvl="7" w:tplc="35E2A0A2" w:tentative="1">
      <w:start w:val="1"/>
      <w:numFmt w:val="bullet"/>
      <w:lvlText w:val="-"/>
      <w:lvlJc w:val="left"/>
      <w:pPr>
        <w:tabs>
          <w:tab w:val="num" w:pos="5760"/>
        </w:tabs>
        <w:ind w:left="5760" w:hanging="360"/>
      </w:pPr>
      <w:rPr>
        <w:rFonts w:ascii="Calibri" w:hAnsi="Calibri" w:hint="default"/>
      </w:rPr>
    </w:lvl>
    <w:lvl w:ilvl="8" w:tplc="055CEF8A"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4BFF2A35"/>
    <w:multiLevelType w:val="hybridMultilevel"/>
    <w:tmpl w:val="F1749A5E"/>
    <w:lvl w:ilvl="0" w:tplc="04050017">
      <w:start w:val="1"/>
      <w:numFmt w:val="lowerLetter"/>
      <w:lvlText w:val="%1)"/>
      <w:lvlJc w:val="left"/>
      <w:pPr>
        <w:ind w:left="1378" w:hanging="360"/>
      </w:pPr>
    </w:lvl>
    <w:lvl w:ilvl="1" w:tplc="04050019" w:tentative="1">
      <w:start w:val="1"/>
      <w:numFmt w:val="lowerLetter"/>
      <w:lvlText w:val="%2."/>
      <w:lvlJc w:val="left"/>
      <w:pPr>
        <w:ind w:left="2098" w:hanging="360"/>
      </w:pPr>
    </w:lvl>
    <w:lvl w:ilvl="2" w:tplc="0405001B" w:tentative="1">
      <w:start w:val="1"/>
      <w:numFmt w:val="lowerRoman"/>
      <w:lvlText w:val="%3."/>
      <w:lvlJc w:val="right"/>
      <w:pPr>
        <w:ind w:left="2818" w:hanging="180"/>
      </w:pPr>
    </w:lvl>
    <w:lvl w:ilvl="3" w:tplc="0405000F" w:tentative="1">
      <w:start w:val="1"/>
      <w:numFmt w:val="decimal"/>
      <w:lvlText w:val="%4."/>
      <w:lvlJc w:val="left"/>
      <w:pPr>
        <w:ind w:left="3538" w:hanging="360"/>
      </w:pPr>
    </w:lvl>
    <w:lvl w:ilvl="4" w:tplc="04050019" w:tentative="1">
      <w:start w:val="1"/>
      <w:numFmt w:val="lowerLetter"/>
      <w:lvlText w:val="%5."/>
      <w:lvlJc w:val="left"/>
      <w:pPr>
        <w:ind w:left="4258" w:hanging="360"/>
      </w:pPr>
    </w:lvl>
    <w:lvl w:ilvl="5" w:tplc="0405001B" w:tentative="1">
      <w:start w:val="1"/>
      <w:numFmt w:val="lowerRoman"/>
      <w:lvlText w:val="%6."/>
      <w:lvlJc w:val="right"/>
      <w:pPr>
        <w:ind w:left="4978" w:hanging="180"/>
      </w:pPr>
    </w:lvl>
    <w:lvl w:ilvl="6" w:tplc="0405000F" w:tentative="1">
      <w:start w:val="1"/>
      <w:numFmt w:val="decimal"/>
      <w:lvlText w:val="%7."/>
      <w:lvlJc w:val="left"/>
      <w:pPr>
        <w:ind w:left="5698" w:hanging="360"/>
      </w:pPr>
    </w:lvl>
    <w:lvl w:ilvl="7" w:tplc="04050019" w:tentative="1">
      <w:start w:val="1"/>
      <w:numFmt w:val="lowerLetter"/>
      <w:lvlText w:val="%8."/>
      <w:lvlJc w:val="left"/>
      <w:pPr>
        <w:ind w:left="6418" w:hanging="360"/>
      </w:pPr>
    </w:lvl>
    <w:lvl w:ilvl="8" w:tplc="0405001B" w:tentative="1">
      <w:start w:val="1"/>
      <w:numFmt w:val="lowerRoman"/>
      <w:lvlText w:val="%9."/>
      <w:lvlJc w:val="right"/>
      <w:pPr>
        <w:ind w:left="7138" w:hanging="180"/>
      </w:pPr>
    </w:lvl>
  </w:abstractNum>
  <w:abstractNum w:abstractNumId="26" w15:restartNumberingAfterBreak="0">
    <w:nsid w:val="4CEC5011"/>
    <w:multiLevelType w:val="multilevel"/>
    <w:tmpl w:val="BCD018B2"/>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4F0E014C"/>
    <w:multiLevelType w:val="multilevel"/>
    <w:tmpl w:val="F716D1BE"/>
    <w:styleLink w:val="WW8Num2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533325D9"/>
    <w:multiLevelType w:val="multilevel"/>
    <w:tmpl w:val="6EAC2742"/>
    <w:styleLink w:val="WW8Num9"/>
    <w:lvl w:ilvl="0">
      <w:numFmt w:val="bullet"/>
      <w:lvlText w:val=""/>
      <w:lvlJc w:val="left"/>
      <w:rPr>
        <w:rFonts w:ascii="Wingdings" w:hAnsi="Wingdings" w:cs="Wingdings"/>
        <w:b/>
        <w:i w:val="0"/>
        <w:color w:val="000000"/>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5AB21B65"/>
    <w:multiLevelType w:val="multilevel"/>
    <w:tmpl w:val="422E5B10"/>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69E01242"/>
    <w:multiLevelType w:val="multilevel"/>
    <w:tmpl w:val="FD58D29A"/>
    <w:lvl w:ilvl="0">
      <w:start w:val="1"/>
      <w:numFmt w:val="decimal"/>
      <w:lvlText w:val="%1."/>
      <w:lvlJc w:val="left"/>
      <w:pPr>
        <w:ind w:left="502" w:hanging="360"/>
      </w:pPr>
      <w:rPr>
        <w:sz w:val="22"/>
        <w:szCs w:val="22"/>
      </w:rPr>
    </w:lvl>
    <w:lvl w:ilvl="1">
      <w:start w:val="1"/>
      <w:numFmt w:val="decimal"/>
      <w:pStyle w:val="Styl7"/>
      <w:lvlText w:val="%1.%2."/>
      <w:lvlJc w:val="left"/>
      <w:pPr>
        <w:ind w:left="2701" w:hanging="432"/>
      </w:pPr>
      <w:rPr>
        <w:b/>
        <w:sz w:val="22"/>
        <w:szCs w:val="22"/>
      </w:rPr>
    </w:lvl>
    <w:lvl w:ilvl="2">
      <w:start w:val="1"/>
      <w:numFmt w:val="decimal"/>
      <w:lvlText w:val="%1.%2.%3."/>
      <w:lvlJc w:val="left"/>
      <w:pPr>
        <w:ind w:left="930" w:hanging="504"/>
      </w:pPr>
      <w:rPr>
        <w:rFonts w:ascii="Palatino Linotype" w:hAnsi="Palatino Linotype" w:hint="default"/>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ED2D58"/>
    <w:multiLevelType w:val="multilevel"/>
    <w:tmpl w:val="7504BA1A"/>
    <w:styleLink w:val="WW8Num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6C100328"/>
    <w:multiLevelType w:val="hybridMultilevel"/>
    <w:tmpl w:val="7122A5B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3" w15:restartNumberingAfterBreak="0">
    <w:nsid w:val="70391937"/>
    <w:multiLevelType w:val="multilevel"/>
    <w:tmpl w:val="36D02E58"/>
    <w:styleLink w:val="WW8Num12"/>
    <w:lvl w:ilvl="0">
      <w:start w:val="1"/>
      <w:numFmt w:val="decimal"/>
      <w:lvlText w:val="%1."/>
      <w:lvlJc w:val="left"/>
      <w:rPr>
        <w:rFonts w:cs="Times New Roman"/>
      </w:rPr>
    </w:lvl>
    <w:lvl w:ilvl="1">
      <w:start w:val="1"/>
      <w:numFmt w:val="lowerLetter"/>
      <w:lvlText w:val="%2."/>
      <w:lvlJc w:val="left"/>
      <w:rPr>
        <w:rFonts w:cs="Times New Roman"/>
        <w:color w:val="000000"/>
      </w:rPr>
    </w:lvl>
    <w:lvl w:ilvl="2">
      <w:start w:val="1"/>
      <w:numFmt w:val="lowerLetter"/>
      <w:lvlText w:val="%3)"/>
      <w:lvlJc w:val="left"/>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15:restartNumberingAfterBreak="0">
    <w:nsid w:val="75B32460"/>
    <w:multiLevelType w:val="hybridMultilevel"/>
    <w:tmpl w:val="621672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2070BC"/>
    <w:multiLevelType w:val="multilevel"/>
    <w:tmpl w:val="63D459D0"/>
    <w:styleLink w:val="WW8Num6"/>
    <w:lvl w:ilvl="0">
      <w:numFmt w:val="bullet"/>
      <w:lvlText w:val=""/>
      <w:lvlJc w:val="left"/>
      <w:rPr>
        <w:rFonts w:ascii="Symbol" w:hAnsi="Symbol" w:cs="Symbol"/>
      </w:rPr>
    </w:lvl>
    <w:lvl w:ilvl="1">
      <w:start w:val="1"/>
      <w:numFmt w:val="lowerLetter"/>
      <w:lvlText w:val="%2."/>
      <w:lvlJc w:val="left"/>
      <w:rPr>
        <w:rFonts w:cs="Times New Roman"/>
        <w:color w:val="000000"/>
      </w:rPr>
    </w:lvl>
    <w:lvl w:ilvl="2">
      <w:start w:val="1"/>
      <w:numFmt w:val="lowerLetter"/>
      <w:lvlText w:val="%3)"/>
      <w:lvlJc w:val="left"/>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15:restartNumberingAfterBreak="0">
    <w:nsid w:val="771B26DA"/>
    <w:multiLevelType w:val="multilevel"/>
    <w:tmpl w:val="868AF940"/>
    <w:styleLink w:val="WW8Num28"/>
    <w:lvl w:ilvl="0">
      <w:start w:val="1"/>
      <w:numFmt w:val="lowerLetter"/>
      <w:lvlText w:val="%1)"/>
      <w:lvlJc w:val="left"/>
    </w:lvl>
    <w:lvl w:ilvl="1">
      <w:start w:val="1"/>
      <w:numFmt w:val="decimal"/>
      <w:lvlText w:val="%2."/>
      <w:lvlJc w:val="left"/>
    </w:lvl>
    <w:lvl w:ilvl="2">
      <w:start w:val="1"/>
      <w:numFmt w:val="decimal"/>
      <w:lvlText w:val="%3)"/>
      <w:lvlJc w:val="left"/>
    </w:lvl>
    <w:lvl w:ilvl="3">
      <w:numFmt w:val="bullet"/>
      <w:lvlText w:val=""/>
      <w:lvlPicBulletId w:val="1"/>
      <w:lvlJc w:val="left"/>
      <w:rPr>
        <w:rFonts w:hAnsi="Symbol" w:hint="default"/>
        <w:sz w:val="17"/>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782733E5"/>
    <w:multiLevelType w:val="multilevel"/>
    <w:tmpl w:val="397006E2"/>
    <w:styleLink w:val="WW8Num19"/>
    <w:lvl w:ilvl="0">
      <w:start w:val="1"/>
      <w:numFmt w:val="decimal"/>
      <w:lvlText w:val="%1."/>
      <w:lvlJc w:val="left"/>
      <w:rPr>
        <w:rFonts w:cs="Times New Roman"/>
      </w:rPr>
    </w:lvl>
    <w:lvl w:ilvl="1">
      <w:start w:val="1"/>
      <w:numFmt w:val="lowerLetter"/>
      <w:lvlText w:val="%2."/>
      <w:lvlJc w:val="left"/>
      <w:rPr>
        <w:rFonts w:cs="Times New Roman"/>
        <w:color w:val="000000"/>
      </w:rPr>
    </w:lvl>
    <w:lvl w:ilvl="2">
      <w:start w:val="1"/>
      <w:numFmt w:val="lowerLetter"/>
      <w:lvlText w:val="%3)"/>
      <w:lvlJc w:val="left"/>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8" w15:restartNumberingAfterBreak="0">
    <w:nsid w:val="7D9E6204"/>
    <w:multiLevelType w:val="multilevel"/>
    <w:tmpl w:val="FF6459CC"/>
    <w:styleLink w:val="WW8Num14"/>
    <w:lvl w:ilvl="0">
      <w:numFmt w:val="bullet"/>
      <w:lvlText w:val="-"/>
      <w:lvlJc w:val="left"/>
      <w:rPr>
        <w:rFonts w:ascii="Arial" w:eastAsia="Times New Roman" w:hAnsi="Arial"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4"/>
  </w:num>
  <w:num w:numId="2">
    <w:abstractNumId w:val="22"/>
  </w:num>
  <w:num w:numId="3">
    <w:abstractNumId w:val="23"/>
  </w:num>
  <w:num w:numId="4">
    <w:abstractNumId w:val="18"/>
  </w:num>
  <w:num w:numId="5">
    <w:abstractNumId w:val="4"/>
    <w:lvlOverride w:ilvl="4">
      <w:lvl w:ilvl="4">
        <w:start w:val="1"/>
        <w:numFmt w:val="lowerLetter"/>
        <w:lvlText w:val="%5."/>
        <w:lvlJc w:val="left"/>
        <w:rPr>
          <w:rFonts w:ascii="Arial" w:hAnsi="Arial" w:cs="Arial" w:hint="default"/>
          <w:sz w:val="20"/>
          <w:szCs w:val="20"/>
        </w:rPr>
      </w:lvl>
    </w:lvlOverride>
  </w:num>
  <w:num w:numId="6">
    <w:abstractNumId w:val="35"/>
  </w:num>
  <w:num w:numId="7">
    <w:abstractNumId w:val="31"/>
  </w:num>
  <w:num w:numId="8">
    <w:abstractNumId w:val="2"/>
  </w:num>
  <w:num w:numId="9">
    <w:abstractNumId w:val="28"/>
  </w:num>
  <w:num w:numId="10">
    <w:abstractNumId w:val="26"/>
  </w:num>
  <w:num w:numId="11">
    <w:abstractNumId w:val="29"/>
  </w:num>
  <w:num w:numId="12">
    <w:abstractNumId w:val="33"/>
  </w:num>
  <w:num w:numId="13">
    <w:abstractNumId w:val="21"/>
  </w:num>
  <w:num w:numId="14">
    <w:abstractNumId w:val="38"/>
  </w:num>
  <w:num w:numId="15">
    <w:abstractNumId w:val="13"/>
    <w:lvlOverride w:ilvl="1">
      <w:lvl w:ilvl="1">
        <w:start w:val="1"/>
        <w:numFmt w:val="lowerLetter"/>
        <w:lvlText w:val="%2."/>
        <w:lvlJc w:val="left"/>
        <w:rPr>
          <w:rFonts w:ascii="Arial" w:hAnsi="Arial" w:cs="Times New Roman"/>
          <w:b w:val="0"/>
          <w:bCs w:val="0"/>
        </w:rPr>
      </w:lvl>
    </w:lvlOverride>
  </w:num>
  <w:num w:numId="16">
    <w:abstractNumId w:val="17"/>
  </w:num>
  <w:num w:numId="17">
    <w:abstractNumId w:val="3"/>
  </w:num>
  <w:num w:numId="18">
    <w:abstractNumId w:val="7"/>
  </w:num>
  <w:num w:numId="19">
    <w:abstractNumId w:val="37"/>
  </w:num>
  <w:num w:numId="20">
    <w:abstractNumId w:val="11"/>
  </w:num>
  <w:num w:numId="21">
    <w:abstractNumId w:val="6"/>
  </w:num>
  <w:num w:numId="22">
    <w:abstractNumId w:val="12"/>
  </w:num>
  <w:num w:numId="23">
    <w:abstractNumId w:val="19"/>
  </w:num>
  <w:num w:numId="24">
    <w:abstractNumId w:val="20"/>
  </w:num>
  <w:num w:numId="25">
    <w:abstractNumId w:val="16"/>
  </w:num>
  <w:num w:numId="26">
    <w:abstractNumId w:val="8"/>
  </w:num>
  <w:num w:numId="27">
    <w:abstractNumId w:val="27"/>
  </w:num>
  <w:num w:numId="28">
    <w:abstractNumId w:val="36"/>
  </w:num>
  <w:num w:numId="29">
    <w:abstractNumId w:val="1"/>
  </w:num>
  <w:num w:numId="30">
    <w:abstractNumId w:val="16"/>
  </w:num>
  <w:num w:numId="31">
    <w:abstractNumId w:val="20"/>
  </w:num>
  <w:num w:numId="32">
    <w:abstractNumId w:val="12"/>
  </w:num>
  <w:num w:numId="33">
    <w:abstractNumId w:val="4"/>
  </w:num>
  <w:num w:numId="34">
    <w:abstractNumId w:val="10"/>
  </w:num>
  <w:num w:numId="35">
    <w:abstractNumId w:val="25"/>
  </w:num>
  <w:num w:numId="36">
    <w:abstractNumId w:val="32"/>
  </w:num>
  <w:num w:numId="37">
    <w:abstractNumId w:val="5"/>
  </w:num>
  <w:num w:numId="38">
    <w:abstractNumId w:val="34"/>
  </w:num>
  <w:num w:numId="39">
    <w:abstractNumId w:val="13"/>
  </w:num>
  <w:num w:numId="40">
    <w:abstractNumId w:val="0"/>
  </w:num>
  <w:num w:numId="41">
    <w:abstractNumId w:val="30"/>
  </w:num>
  <w:num w:numId="42">
    <w:abstractNumId w:val="9"/>
  </w:num>
  <w:num w:numId="43">
    <w:abstractNumId w:val="15"/>
  </w:num>
  <w:num w:numId="44">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5CE"/>
    <w:rsid w:val="00000F1C"/>
    <w:rsid w:val="000162B7"/>
    <w:rsid w:val="00025DED"/>
    <w:rsid w:val="0002746C"/>
    <w:rsid w:val="00031A3D"/>
    <w:rsid w:val="000378AE"/>
    <w:rsid w:val="00037AC0"/>
    <w:rsid w:val="00042FF8"/>
    <w:rsid w:val="000470CF"/>
    <w:rsid w:val="000475E5"/>
    <w:rsid w:val="000476A7"/>
    <w:rsid w:val="0005325B"/>
    <w:rsid w:val="00054B9E"/>
    <w:rsid w:val="00080912"/>
    <w:rsid w:val="00086840"/>
    <w:rsid w:val="000951EF"/>
    <w:rsid w:val="000A0EF6"/>
    <w:rsid w:val="000A717A"/>
    <w:rsid w:val="000B01BA"/>
    <w:rsid w:val="000E3B4C"/>
    <w:rsid w:val="000F0908"/>
    <w:rsid w:val="000F6896"/>
    <w:rsid w:val="00101C67"/>
    <w:rsid w:val="0010615A"/>
    <w:rsid w:val="00115534"/>
    <w:rsid w:val="001204F2"/>
    <w:rsid w:val="0012187E"/>
    <w:rsid w:val="00123069"/>
    <w:rsid w:val="00123DB1"/>
    <w:rsid w:val="001268C9"/>
    <w:rsid w:val="0012702E"/>
    <w:rsid w:val="00134F5D"/>
    <w:rsid w:val="00143EA1"/>
    <w:rsid w:val="00152977"/>
    <w:rsid w:val="0016019D"/>
    <w:rsid w:val="00160B1F"/>
    <w:rsid w:val="00165776"/>
    <w:rsid w:val="001658BE"/>
    <w:rsid w:val="00175318"/>
    <w:rsid w:val="00180CDE"/>
    <w:rsid w:val="00181569"/>
    <w:rsid w:val="001873E4"/>
    <w:rsid w:val="00190358"/>
    <w:rsid w:val="001933D2"/>
    <w:rsid w:val="001A0498"/>
    <w:rsid w:val="001B48D6"/>
    <w:rsid w:val="001C6753"/>
    <w:rsid w:val="001C7F7F"/>
    <w:rsid w:val="001D1017"/>
    <w:rsid w:val="001D121E"/>
    <w:rsid w:val="001D416A"/>
    <w:rsid w:val="001D72E8"/>
    <w:rsid w:val="001D7BA0"/>
    <w:rsid w:val="001E273B"/>
    <w:rsid w:val="001E3D86"/>
    <w:rsid w:val="001E4D63"/>
    <w:rsid w:val="00202192"/>
    <w:rsid w:val="00203114"/>
    <w:rsid w:val="0020672B"/>
    <w:rsid w:val="002155E2"/>
    <w:rsid w:val="002179B8"/>
    <w:rsid w:val="00231C9C"/>
    <w:rsid w:val="002367B2"/>
    <w:rsid w:val="00242CD9"/>
    <w:rsid w:val="00244483"/>
    <w:rsid w:val="002456FC"/>
    <w:rsid w:val="0025064D"/>
    <w:rsid w:val="0026122F"/>
    <w:rsid w:val="00264FF0"/>
    <w:rsid w:val="00266FFF"/>
    <w:rsid w:val="0027080A"/>
    <w:rsid w:val="00274659"/>
    <w:rsid w:val="00274B77"/>
    <w:rsid w:val="00285AA9"/>
    <w:rsid w:val="00286795"/>
    <w:rsid w:val="00292C9D"/>
    <w:rsid w:val="00293CDE"/>
    <w:rsid w:val="002950DD"/>
    <w:rsid w:val="00296B3C"/>
    <w:rsid w:val="002A71F0"/>
    <w:rsid w:val="002A7946"/>
    <w:rsid w:val="002B176A"/>
    <w:rsid w:val="002B5F75"/>
    <w:rsid w:val="002B7AB3"/>
    <w:rsid w:val="002C16B3"/>
    <w:rsid w:val="002C3589"/>
    <w:rsid w:val="002C4BC0"/>
    <w:rsid w:val="002C4D93"/>
    <w:rsid w:val="002E0B1C"/>
    <w:rsid w:val="002E32E8"/>
    <w:rsid w:val="002E62EE"/>
    <w:rsid w:val="002F0A04"/>
    <w:rsid w:val="002F673B"/>
    <w:rsid w:val="00300687"/>
    <w:rsid w:val="00302A2C"/>
    <w:rsid w:val="00303EEF"/>
    <w:rsid w:val="00312F90"/>
    <w:rsid w:val="00315739"/>
    <w:rsid w:val="003169F1"/>
    <w:rsid w:val="0032239E"/>
    <w:rsid w:val="00322BCF"/>
    <w:rsid w:val="00362D5B"/>
    <w:rsid w:val="00367E2E"/>
    <w:rsid w:val="00371798"/>
    <w:rsid w:val="00371F7A"/>
    <w:rsid w:val="00375E90"/>
    <w:rsid w:val="00382705"/>
    <w:rsid w:val="00383D53"/>
    <w:rsid w:val="00383E6F"/>
    <w:rsid w:val="00384A7F"/>
    <w:rsid w:val="00390DE6"/>
    <w:rsid w:val="00397161"/>
    <w:rsid w:val="003A068E"/>
    <w:rsid w:val="003A47BE"/>
    <w:rsid w:val="003A55A4"/>
    <w:rsid w:val="003A586B"/>
    <w:rsid w:val="003A7F2D"/>
    <w:rsid w:val="003C4546"/>
    <w:rsid w:val="003D488B"/>
    <w:rsid w:val="003D760A"/>
    <w:rsid w:val="003E1926"/>
    <w:rsid w:val="00406B10"/>
    <w:rsid w:val="00413E88"/>
    <w:rsid w:val="00424EF7"/>
    <w:rsid w:val="0044251C"/>
    <w:rsid w:val="00447450"/>
    <w:rsid w:val="00451253"/>
    <w:rsid w:val="00465F85"/>
    <w:rsid w:val="00472722"/>
    <w:rsid w:val="00472893"/>
    <w:rsid w:val="00474991"/>
    <w:rsid w:val="00475587"/>
    <w:rsid w:val="00475B6D"/>
    <w:rsid w:val="0047723D"/>
    <w:rsid w:val="00480680"/>
    <w:rsid w:val="00484B85"/>
    <w:rsid w:val="0048608D"/>
    <w:rsid w:val="004863E3"/>
    <w:rsid w:val="0049094A"/>
    <w:rsid w:val="004933D1"/>
    <w:rsid w:val="0049651E"/>
    <w:rsid w:val="004A655A"/>
    <w:rsid w:val="004A766C"/>
    <w:rsid w:val="004B4177"/>
    <w:rsid w:val="004B4793"/>
    <w:rsid w:val="004C081E"/>
    <w:rsid w:val="004C4369"/>
    <w:rsid w:val="004D4638"/>
    <w:rsid w:val="004D78BB"/>
    <w:rsid w:val="004E3D00"/>
    <w:rsid w:val="004E7A0E"/>
    <w:rsid w:val="004F45C8"/>
    <w:rsid w:val="004F77B3"/>
    <w:rsid w:val="00504200"/>
    <w:rsid w:val="00511D78"/>
    <w:rsid w:val="00512AF8"/>
    <w:rsid w:val="00513E04"/>
    <w:rsid w:val="00516073"/>
    <w:rsid w:val="00521306"/>
    <w:rsid w:val="0052412E"/>
    <w:rsid w:val="005245AF"/>
    <w:rsid w:val="00526777"/>
    <w:rsid w:val="005268A4"/>
    <w:rsid w:val="00540157"/>
    <w:rsid w:val="00547A26"/>
    <w:rsid w:val="00547BC9"/>
    <w:rsid w:val="005533A5"/>
    <w:rsid w:val="0055427E"/>
    <w:rsid w:val="005542B7"/>
    <w:rsid w:val="005613A3"/>
    <w:rsid w:val="00562C7F"/>
    <w:rsid w:val="00563768"/>
    <w:rsid w:val="00577353"/>
    <w:rsid w:val="005806AA"/>
    <w:rsid w:val="00583441"/>
    <w:rsid w:val="005A024D"/>
    <w:rsid w:val="005A3BAE"/>
    <w:rsid w:val="005A3E25"/>
    <w:rsid w:val="005A6FB2"/>
    <w:rsid w:val="005D4E3B"/>
    <w:rsid w:val="005F4239"/>
    <w:rsid w:val="005F4BBD"/>
    <w:rsid w:val="005F60F0"/>
    <w:rsid w:val="00600134"/>
    <w:rsid w:val="00600319"/>
    <w:rsid w:val="00601DC1"/>
    <w:rsid w:val="006053B4"/>
    <w:rsid w:val="00605D57"/>
    <w:rsid w:val="00611028"/>
    <w:rsid w:val="00616F9A"/>
    <w:rsid w:val="00622E9C"/>
    <w:rsid w:val="00623124"/>
    <w:rsid w:val="00634214"/>
    <w:rsid w:val="00637669"/>
    <w:rsid w:val="0064068D"/>
    <w:rsid w:val="00647495"/>
    <w:rsid w:val="00654247"/>
    <w:rsid w:val="006559F5"/>
    <w:rsid w:val="00663896"/>
    <w:rsid w:val="0067234B"/>
    <w:rsid w:val="00680853"/>
    <w:rsid w:val="00680B9B"/>
    <w:rsid w:val="006824D4"/>
    <w:rsid w:val="0069242C"/>
    <w:rsid w:val="006963C9"/>
    <w:rsid w:val="00697BA0"/>
    <w:rsid w:val="006B17B7"/>
    <w:rsid w:val="006B3E4D"/>
    <w:rsid w:val="006C1134"/>
    <w:rsid w:val="006C44A6"/>
    <w:rsid w:val="006D50E1"/>
    <w:rsid w:val="006D7D5A"/>
    <w:rsid w:val="006E3E6A"/>
    <w:rsid w:val="006E6A76"/>
    <w:rsid w:val="006E6FA4"/>
    <w:rsid w:val="006F1A80"/>
    <w:rsid w:val="006F47CA"/>
    <w:rsid w:val="00705426"/>
    <w:rsid w:val="00705840"/>
    <w:rsid w:val="007073E5"/>
    <w:rsid w:val="007113C9"/>
    <w:rsid w:val="007139B0"/>
    <w:rsid w:val="007157FA"/>
    <w:rsid w:val="00724FB6"/>
    <w:rsid w:val="00736466"/>
    <w:rsid w:val="007427AA"/>
    <w:rsid w:val="00743BDC"/>
    <w:rsid w:val="00767921"/>
    <w:rsid w:val="007816FE"/>
    <w:rsid w:val="00781B3F"/>
    <w:rsid w:val="0078225F"/>
    <w:rsid w:val="007833E3"/>
    <w:rsid w:val="007859BC"/>
    <w:rsid w:val="00785F24"/>
    <w:rsid w:val="007A1E23"/>
    <w:rsid w:val="007A286A"/>
    <w:rsid w:val="007A3C46"/>
    <w:rsid w:val="007A65CE"/>
    <w:rsid w:val="007C0AD7"/>
    <w:rsid w:val="007C1672"/>
    <w:rsid w:val="007C2B7E"/>
    <w:rsid w:val="007C60D8"/>
    <w:rsid w:val="007C64CD"/>
    <w:rsid w:val="007D047F"/>
    <w:rsid w:val="007D1F5E"/>
    <w:rsid w:val="007D3729"/>
    <w:rsid w:val="007E03CF"/>
    <w:rsid w:val="007E77B8"/>
    <w:rsid w:val="00800C38"/>
    <w:rsid w:val="00816E7B"/>
    <w:rsid w:val="008203A3"/>
    <w:rsid w:val="008220F2"/>
    <w:rsid w:val="00834BD7"/>
    <w:rsid w:val="00845A9C"/>
    <w:rsid w:val="00846251"/>
    <w:rsid w:val="00852EB1"/>
    <w:rsid w:val="00857616"/>
    <w:rsid w:val="00861CF7"/>
    <w:rsid w:val="00871CD2"/>
    <w:rsid w:val="008735A5"/>
    <w:rsid w:val="00875ABE"/>
    <w:rsid w:val="00880BA8"/>
    <w:rsid w:val="00884EDE"/>
    <w:rsid w:val="0088705D"/>
    <w:rsid w:val="008919F6"/>
    <w:rsid w:val="00895A2A"/>
    <w:rsid w:val="0089609E"/>
    <w:rsid w:val="008A5471"/>
    <w:rsid w:val="008B116C"/>
    <w:rsid w:val="008B4436"/>
    <w:rsid w:val="008B49F7"/>
    <w:rsid w:val="008B631A"/>
    <w:rsid w:val="008B6F41"/>
    <w:rsid w:val="008C2B72"/>
    <w:rsid w:val="008C4FED"/>
    <w:rsid w:val="008C5EBC"/>
    <w:rsid w:val="008E258B"/>
    <w:rsid w:val="008E613E"/>
    <w:rsid w:val="008F0721"/>
    <w:rsid w:val="008F0B28"/>
    <w:rsid w:val="008F3BE1"/>
    <w:rsid w:val="008F4707"/>
    <w:rsid w:val="00900AB1"/>
    <w:rsid w:val="009029CB"/>
    <w:rsid w:val="00906684"/>
    <w:rsid w:val="00907ABA"/>
    <w:rsid w:val="00920DB6"/>
    <w:rsid w:val="0092293F"/>
    <w:rsid w:val="0092491E"/>
    <w:rsid w:val="00932B25"/>
    <w:rsid w:val="00936CF7"/>
    <w:rsid w:val="00941983"/>
    <w:rsid w:val="00945FA8"/>
    <w:rsid w:val="00947D3E"/>
    <w:rsid w:val="0095517E"/>
    <w:rsid w:val="0095648A"/>
    <w:rsid w:val="0096543D"/>
    <w:rsid w:val="00970AE2"/>
    <w:rsid w:val="00971755"/>
    <w:rsid w:val="00976FCE"/>
    <w:rsid w:val="00980B32"/>
    <w:rsid w:val="009A37C2"/>
    <w:rsid w:val="009A3E0A"/>
    <w:rsid w:val="009A518E"/>
    <w:rsid w:val="009D6176"/>
    <w:rsid w:val="009D78EA"/>
    <w:rsid w:val="009E2916"/>
    <w:rsid w:val="009E2A31"/>
    <w:rsid w:val="009E4248"/>
    <w:rsid w:val="009E6138"/>
    <w:rsid w:val="00A06DB0"/>
    <w:rsid w:val="00A107E5"/>
    <w:rsid w:val="00A130C3"/>
    <w:rsid w:val="00A14AE8"/>
    <w:rsid w:val="00A15E3E"/>
    <w:rsid w:val="00A15E84"/>
    <w:rsid w:val="00A24083"/>
    <w:rsid w:val="00A24F29"/>
    <w:rsid w:val="00A3602E"/>
    <w:rsid w:val="00A36B6D"/>
    <w:rsid w:val="00A404E7"/>
    <w:rsid w:val="00A44E27"/>
    <w:rsid w:val="00A478E7"/>
    <w:rsid w:val="00A5222B"/>
    <w:rsid w:val="00A53427"/>
    <w:rsid w:val="00A7176F"/>
    <w:rsid w:val="00A738C9"/>
    <w:rsid w:val="00A85D51"/>
    <w:rsid w:val="00A87B00"/>
    <w:rsid w:val="00A95F3F"/>
    <w:rsid w:val="00A96745"/>
    <w:rsid w:val="00AA30B7"/>
    <w:rsid w:val="00AC52D4"/>
    <w:rsid w:val="00AD73CF"/>
    <w:rsid w:val="00AD7F75"/>
    <w:rsid w:val="00AF154E"/>
    <w:rsid w:val="00AF2180"/>
    <w:rsid w:val="00AF5590"/>
    <w:rsid w:val="00B05B7E"/>
    <w:rsid w:val="00B1020E"/>
    <w:rsid w:val="00B10E6D"/>
    <w:rsid w:val="00B13D32"/>
    <w:rsid w:val="00B1692A"/>
    <w:rsid w:val="00B22302"/>
    <w:rsid w:val="00B2243F"/>
    <w:rsid w:val="00B240CD"/>
    <w:rsid w:val="00B25042"/>
    <w:rsid w:val="00B306DE"/>
    <w:rsid w:val="00B4065C"/>
    <w:rsid w:val="00B414F3"/>
    <w:rsid w:val="00B43EE2"/>
    <w:rsid w:val="00B52412"/>
    <w:rsid w:val="00B52669"/>
    <w:rsid w:val="00B66FCA"/>
    <w:rsid w:val="00B74645"/>
    <w:rsid w:val="00B76C14"/>
    <w:rsid w:val="00B8369F"/>
    <w:rsid w:val="00B951D0"/>
    <w:rsid w:val="00B963CF"/>
    <w:rsid w:val="00BA144A"/>
    <w:rsid w:val="00BA36F9"/>
    <w:rsid w:val="00BB0AD6"/>
    <w:rsid w:val="00BB38BA"/>
    <w:rsid w:val="00BC3F4F"/>
    <w:rsid w:val="00BD150F"/>
    <w:rsid w:val="00BD741D"/>
    <w:rsid w:val="00BE0723"/>
    <w:rsid w:val="00BE09A2"/>
    <w:rsid w:val="00BE453B"/>
    <w:rsid w:val="00BE4F5C"/>
    <w:rsid w:val="00BF48EF"/>
    <w:rsid w:val="00BF4A27"/>
    <w:rsid w:val="00BF4CB3"/>
    <w:rsid w:val="00C03731"/>
    <w:rsid w:val="00C070B7"/>
    <w:rsid w:val="00C1157D"/>
    <w:rsid w:val="00C14FB7"/>
    <w:rsid w:val="00C33045"/>
    <w:rsid w:val="00C33AA0"/>
    <w:rsid w:val="00C340FE"/>
    <w:rsid w:val="00C3414B"/>
    <w:rsid w:val="00C359A7"/>
    <w:rsid w:val="00C3622F"/>
    <w:rsid w:val="00C52683"/>
    <w:rsid w:val="00C52D41"/>
    <w:rsid w:val="00C55DD5"/>
    <w:rsid w:val="00C6343A"/>
    <w:rsid w:val="00C6730F"/>
    <w:rsid w:val="00C71447"/>
    <w:rsid w:val="00C760A8"/>
    <w:rsid w:val="00C81AE8"/>
    <w:rsid w:val="00C84896"/>
    <w:rsid w:val="00C8779D"/>
    <w:rsid w:val="00C9073B"/>
    <w:rsid w:val="00C94035"/>
    <w:rsid w:val="00C96F55"/>
    <w:rsid w:val="00CB0E72"/>
    <w:rsid w:val="00CB2E9C"/>
    <w:rsid w:val="00CB436B"/>
    <w:rsid w:val="00CC4A96"/>
    <w:rsid w:val="00CC63F4"/>
    <w:rsid w:val="00CD479C"/>
    <w:rsid w:val="00CD6921"/>
    <w:rsid w:val="00CD74A0"/>
    <w:rsid w:val="00CE487C"/>
    <w:rsid w:val="00CE51EE"/>
    <w:rsid w:val="00CE62C9"/>
    <w:rsid w:val="00CF09A9"/>
    <w:rsid w:val="00CF1DE3"/>
    <w:rsid w:val="00CF667A"/>
    <w:rsid w:val="00CF718C"/>
    <w:rsid w:val="00CF7785"/>
    <w:rsid w:val="00D059B2"/>
    <w:rsid w:val="00D079CA"/>
    <w:rsid w:val="00D2413E"/>
    <w:rsid w:val="00D24785"/>
    <w:rsid w:val="00D25755"/>
    <w:rsid w:val="00D25FB3"/>
    <w:rsid w:val="00D300F6"/>
    <w:rsid w:val="00D32BB4"/>
    <w:rsid w:val="00D445CA"/>
    <w:rsid w:val="00D47C61"/>
    <w:rsid w:val="00D507B6"/>
    <w:rsid w:val="00D56386"/>
    <w:rsid w:val="00D63717"/>
    <w:rsid w:val="00D66529"/>
    <w:rsid w:val="00D66916"/>
    <w:rsid w:val="00D77BF7"/>
    <w:rsid w:val="00D80CEC"/>
    <w:rsid w:val="00D8233A"/>
    <w:rsid w:val="00D8632D"/>
    <w:rsid w:val="00D901D6"/>
    <w:rsid w:val="00D96020"/>
    <w:rsid w:val="00DA22DA"/>
    <w:rsid w:val="00DA2965"/>
    <w:rsid w:val="00DA6602"/>
    <w:rsid w:val="00DA7E6C"/>
    <w:rsid w:val="00DB5858"/>
    <w:rsid w:val="00DB70B0"/>
    <w:rsid w:val="00DD5398"/>
    <w:rsid w:val="00DD5FC9"/>
    <w:rsid w:val="00DE04FB"/>
    <w:rsid w:val="00DE2413"/>
    <w:rsid w:val="00DE64D4"/>
    <w:rsid w:val="00DE6556"/>
    <w:rsid w:val="00DE7E43"/>
    <w:rsid w:val="00DF7397"/>
    <w:rsid w:val="00E005E8"/>
    <w:rsid w:val="00E016B0"/>
    <w:rsid w:val="00E05EBA"/>
    <w:rsid w:val="00E10F08"/>
    <w:rsid w:val="00E11EF8"/>
    <w:rsid w:val="00E1232B"/>
    <w:rsid w:val="00E13A9E"/>
    <w:rsid w:val="00E215B3"/>
    <w:rsid w:val="00E2459D"/>
    <w:rsid w:val="00E25B5E"/>
    <w:rsid w:val="00E348E8"/>
    <w:rsid w:val="00E476C6"/>
    <w:rsid w:val="00E65D04"/>
    <w:rsid w:val="00E66D76"/>
    <w:rsid w:val="00E7224D"/>
    <w:rsid w:val="00E8579C"/>
    <w:rsid w:val="00E93525"/>
    <w:rsid w:val="00EA2E51"/>
    <w:rsid w:val="00EA3416"/>
    <w:rsid w:val="00EB19CB"/>
    <w:rsid w:val="00EB7BA5"/>
    <w:rsid w:val="00EC054F"/>
    <w:rsid w:val="00ED2F17"/>
    <w:rsid w:val="00ED5CF4"/>
    <w:rsid w:val="00EE4CC4"/>
    <w:rsid w:val="00EE6126"/>
    <w:rsid w:val="00EE6381"/>
    <w:rsid w:val="00EE70E6"/>
    <w:rsid w:val="00F03307"/>
    <w:rsid w:val="00F04285"/>
    <w:rsid w:val="00F13028"/>
    <w:rsid w:val="00F13E63"/>
    <w:rsid w:val="00F20DF4"/>
    <w:rsid w:val="00F30737"/>
    <w:rsid w:val="00F30D3F"/>
    <w:rsid w:val="00F32CE6"/>
    <w:rsid w:val="00F331B6"/>
    <w:rsid w:val="00F3712F"/>
    <w:rsid w:val="00F379C4"/>
    <w:rsid w:val="00F41AB2"/>
    <w:rsid w:val="00F44C46"/>
    <w:rsid w:val="00F450B9"/>
    <w:rsid w:val="00F4787E"/>
    <w:rsid w:val="00F56D49"/>
    <w:rsid w:val="00F60036"/>
    <w:rsid w:val="00F67083"/>
    <w:rsid w:val="00F77736"/>
    <w:rsid w:val="00F8385F"/>
    <w:rsid w:val="00F8486E"/>
    <w:rsid w:val="00FA60BE"/>
    <w:rsid w:val="00FB50D0"/>
    <w:rsid w:val="00FD28B5"/>
    <w:rsid w:val="00FE1D74"/>
    <w:rsid w:val="00FE27D6"/>
    <w:rsid w:val="00FE304A"/>
    <w:rsid w:val="00FE45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330E7"/>
  <w15:docId w15:val="{F99C7A3F-EA8A-4918-B66A-3EB273AD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sz w:val="22"/>
    </w:rPr>
  </w:style>
  <w:style w:type="paragraph" w:styleId="Nadpis1">
    <w:name w:val="heading 1"/>
    <w:basedOn w:val="Standard"/>
    <w:next w:val="Standard"/>
    <w:pPr>
      <w:spacing w:before="600" w:after="0"/>
      <w:ind w:firstLine="0"/>
      <w:outlineLvl w:val="0"/>
    </w:pPr>
    <w:rPr>
      <w:rFonts w:cs="Arial"/>
      <w:b/>
      <w:bCs/>
      <w:i/>
      <w:iCs/>
      <w:sz w:val="32"/>
      <w:szCs w:val="32"/>
    </w:rPr>
  </w:style>
  <w:style w:type="paragraph" w:styleId="Nadpis2">
    <w:name w:val="heading 2"/>
    <w:basedOn w:val="Standard"/>
    <w:next w:val="Standard"/>
    <w:pPr>
      <w:spacing w:before="60"/>
      <w:ind w:firstLine="0"/>
      <w:outlineLvl w:val="1"/>
    </w:pPr>
    <w:rPr>
      <w:rFonts w:cs="Arial"/>
      <w:b/>
    </w:rPr>
  </w:style>
  <w:style w:type="paragraph" w:styleId="Nadpis3">
    <w:name w:val="heading 3"/>
    <w:basedOn w:val="Standard"/>
    <w:next w:val="Standard"/>
    <w:pPr>
      <w:spacing w:before="320" w:after="0" w:line="360" w:lineRule="auto"/>
      <w:ind w:firstLine="0"/>
      <w:outlineLvl w:val="2"/>
    </w:pPr>
    <w:rPr>
      <w:rFonts w:ascii="Cambria" w:hAnsi="Cambria"/>
      <w:b/>
      <w:bCs/>
      <w:i/>
      <w:iCs/>
      <w:sz w:val="26"/>
      <w:szCs w:val="26"/>
    </w:rPr>
  </w:style>
  <w:style w:type="paragraph" w:styleId="Nadpis4">
    <w:name w:val="heading 4"/>
    <w:basedOn w:val="Standard"/>
    <w:next w:val="Standard"/>
    <w:pPr>
      <w:spacing w:before="280" w:after="0" w:line="360" w:lineRule="auto"/>
      <w:ind w:firstLine="0"/>
      <w:outlineLvl w:val="3"/>
    </w:pPr>
    <w:rPr>
      <w:rFonts w:ascii="Cambria" w:hAnsi="Cambria"/>
      <w:b/>
      <w:bCs/>
      <w:i/>
      <w:iCs/>
      <w:sz w:val="24"/>
      <w:szCs w:val="24"/>
    </w:rPr>
  </w:style>
  <w:style w:type="paragraph" w:styleId="Nadpis5">
    <w:name w:val="heading 5"/>
    <w:basedOn w:val="Standard"/>
    <w:next w:val="Standard"/>
    <w:pPr>
      <w:spacing w:before="280" w:after="0" w:line="360" w:lineRule="auto"/>
      <w:ind w:firstLine="0"/>
      <w:outlineLvl w:val="4"/>
    </w:pPr>
    <w:rPr>
      <w:rFonts w:ascii="Cambria" w:hAnsi="Cambria"/>
      <w:b/>
      <w:bCs/>
      <w:i/>
      <w:iCs/>
    </w:rPr>
  </w:style>
  <w:style w:type="paragraph" w:styleId="Nadpis6">
    <w:name w:val="heading 6"/>
    <w:basedOn w:val="Standard"/>
    <w:next w:val="Standard"/>
    <w:pPr>
      <w:spacing w:before="280" w:after="80" w:line="360" w:lineRule="auto"/>
      <w:ind w:firstLine="0"/>
      <w:outlineLvl w:val="5"/>
    </w:pPr>
    <w:rPr>
      <w:rFonts w:ascii="Cambria" w:hAnsi="Cambria"/>
      <w:b/>
      <w:bCs/>
      <w:i/>
      <w:iCs/>
    </w:rPr>
  </w:style>
  <w:style w:type="paragraph" w:styleId="Nadpis7">
    <w:name w:val="heading 7"/>
    <w:basedOn w:val="Standard"/>
    <w:next w:val="Standard"/>
    <w:pPr>
      <w:spacing w:before="280" w:after="0" w:line="360" w:lineRule="auto"/>
      <w:ind w:firstLine="0"/>
      <w:outlineLvl w:val="6"/>
    </w:pPr>
    <w:rPr>
      <w:rFonts w:ascii="Cambria" w:hAnsi="Cambria"/>
      <w:b/>
      <w:bCs/>
      <w:i/>
      <w:iCs/>
      <w:sz w:val="20"/>
      <w:szCs w:val="20"/>
    </w:rPr>
  </w:style>
  <w:style w:type="paragraph" w:styleId="Nadpis8">
    <w:name w:val="heading 8"/>
    <w:basedOn w:val="Standard"/>
    <w:next w:val="Standard"/>
    <w:pPr>
      <w:spacing w:before="280" w:after="0" w:line="360" w:lineRule="auto"/>
      <w:ind w:firstLine="0"/>
      <w:outlineLvl w:val="7"/>
    </w:pPr>
    <w:rPr>
      <w:rFonts w:ascii="Cambria" w:hAnsi="Cambria"/>
      <w:b/>
      <w:bCs/>
      <w:i/>
      <w:iCs/>
      <w:sz w:val="18"/>
      <w:szCs w:val="18"/>
    </w:rPr>
  </w:style>
  <w:style w:type="paragraph" w:styleId="Nadpis9">
    <w:name w:val="heading 9"/>
    <w:basedOn w:val="Standard"/>
    <w:next w:val="Standard"/>
    <w:pPr>
      <w:spacing w:before="280" w:after="0" w:line="360" w:lineRule="auto"/>
      <w:ind w:firstLine="0"/>
      <w:outlineLvl w:val="8"/>
    </w:pPr>
    <w:rPr>
      <w:rFonts w:ascii="Cambria" w:hAnsi="Cambria"/>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240" w:line="276" w:lineRule="auto"/>
      <w:ind w:firstLine="357"/>
      <w:jc w:val="both"/>
    </w:pPr>
    <w:rPr>
      <w:rFonts w:ascii="Arial" w:eastAsia="Times New Roman" w:hAnsi="Arial" w:cs="Times New Roman"/>
      <w:sz w:val="22"/>
      <w:szCs w:val="22"/>
      <w:lang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next w:val="Standard"/>
    <w:rPr>
      <w:b/>
      <w:bCs/>
      <w:sz w:val="18"/>
      <w:szCs w:val="18"/>
    </w:rPr>
  </w:style>
  <w:style w:type="paragraph" w:customStyle="1" w:styleId="Index">
    <w:name w:val="Index"/>
    <w:basedOn w:val="Standard"/>
    <w:pPr>
      <w:suppressLineNumbers/>
    </w:pPr>
    <w:rPr>
      <w:rFonts w:cs="Mangal"/>
    </w:rPr>
  </w:style>
  <w:style w:type="paragraph" w:customStyle="1" w:styleId="Odpovdi">
    <w:name w:val="Odpovědi"/>
    <w:basedOn w:val="Standard"/>
    <w:pPr>
      <w:spacing w:before="40" w:after="20"/>
    </w:pPr>
    <w:rPr>
      <w:rFonts w:eastAsia="MS Mincho" w:cs="Calibri"/>
    </w:rPr>
  </w:style>
  <w:style w:type="paragraph" w:styleId="Zhlav">
    <w:name w:val="header"/>
    <w:basedOn w:val="Standard"/>
    <w:pPr>
      <w:tabs>
        <w:tab w:val="center" w:pos="4536"/>
        <w:tab w:val="right" w:pos="9072"/>
      </w:tabs>
    </w:pPr>
  </w:style>
  <w:style w:type="paragraph" w:styleId="Zpat">
    <w:name w:val="footer"/>
    <w:basedOn w:val="Standard"/>
    <w:uiPriority w:val="99"/>
    <w:pPr>
      <w:tabs>
        <w:tab w:val="center" w:pos="4536"/>
        <w:tab w:val="right" w:pos="9072"/>
      </w:tabs>
    </w:pPr>
  </w:style>
  <w:style w:type="paragraph" w:customStyle="1" w:styleId="Contents1">
    <w:name w:val="Contents 1"/>
    <w:basedOn w:val="Standard"/>
    <w:next w:val="Standard"/>
  </w:style>
  <w:style w:type="paragraph" w:styleId="Textbubliny">
    <w:name w:val="Balloon Text"/>
    <w:basedOn w:val="Standard"/>
    <w:rPr>
      <w:rFonts w:ascii="Tahoma" w:hAnsi="Tahoma" w:cs="Tahoma"/>
      <w:sz w:val="16"/>
      <w:szCs w:val="16"/>
    </w:rPr>
  </w:style>
  <w:style w:type="paragraph" w:styleId="Textkomente">
    <w:name w:val="annotation text"/>
    <w:basedOn w:val="Standard"/>
    <w:link w:val="TextkomenteChar"/>
    <w:rPr>
      <w:sz w:val="20"/>
      <w:szCs w:val="20"/>
    </w:rPr>
  </w:style>
  <w:style w:type="paragraph" w:styleId="Pedmtkomente">
    <w:name w:val="annotation subject"/>
    <w:basedOn w:val="Textkomente"/>
    <w:next w:val="Textkomente"/>
    <w:rPr>
      <w:b/>
      <w:bCs/>
    </w:rPr>
  </w:style>
  <w:style w:type="paragraph" w:customStyle="1" w:styleId="Default">
    <w:name w:val="Default"/>
    <w:pPr>
      <w:widowControl/>
      <w:autoSpaceDE w:val="0"/>
      <w:spacing w:after="240" w:line="480" w:lineRule="auto"/>
      <w:ind w:firstLine="360"/>
    </w:pPr>
    <w:rPr>
      <w:rFonts w:ascii="Arial" w:eastAsia="MS Mincho" w:hAnsi="Arial" w:cs="Arial"/>
      <w:color w:val="000000"/>
      <w:lang w:eastAsia="ja-JP" w:bidi="ar-SA"/>
    </w:rPr>
  </w:style>
  <w:style w:type="paragraph" w:styleId="Normlnweb">
    <w:name w:val="Normal (Web)"/>
    <w:basedOn w:val="Standard"/>
    <w:pPr>
      <w:spacing w:before="280" w:after="280" w:line="240" w:lineRule="auto"/>
    </w:pPr>
    <w:rPr>
      <w:rFonts w:ascii="Times New Roman" w:hAnsi="Times New Roman"/>
    </w:rPr>
  </w:style>
  <w:style w:type="paragraph" w:customStyle="1" w:styleId="CM1">
    <w:name w:val="CM1"/>
    <w:basedOn w:val="Default"/>
    <w:next w:val="Default"/>
    <w:uiPriority w:val="99"/>
    <w:rPr>
      <w:rFonts w:ascii="EUAlbertina, 'Times New Roman'" w:eastAsia="Times New Roman" w:hAnsi="EUAlbertina, 'Times New Roman'" w:cs="Times New Roman"/>
    </w:rPr>
  </w:style>
  <w:style w:type="paragraph" w:customStyle="1" w:styleId="CM3">
    <w:name w:val="CM3"/>
    <w:basedOn w:val="Default"/>
    <w:next w:val="Default"/>
    <w:uiPriority w:val="99"/>
    <w:rPr>
      <w:rFonts w:ascii="EUAlbertina, 'Times New Roman'" w:eastAsia="Times New Roman" w:hAnsi="EUAlbertina, 'Times New Roman'" w:cs="Times New Roman"/>
    </w:rPr>
  </w:style>
  <w:style w:type="paragraph" w:customStyle="1" w:styleId="CM4">
    <w:name w:val="CM4"/>
    <w:basedOn w:val="Default"/>
    <w:next w:val="Default"/>
    <w:rPr>
      <w:rFonts w:ascii="EUAlbertina, 'Times New Roman'" w:eastAsia="Times New Roman" w:hAnsi="EUAlbertina, 'Times New Roman'" w:cs="Times New Roman"/>
    </w:rPr>
  </w:style>
  <w:style w:type="paragraph" w:styleId="Nzev">
    <w:name w:val="Title"/>
    <w:basedOn w:val="Standard"/>
    <w:next w:val="Standard"/>
    <w:pPr>
      <w:spacing w:line="240" w:lineRule="auto"/>
      <w:ind w:firstLine="0"/>
    </w:pPr>
    <w:rPr>
      <w:rFonts w:ascii="Cambria" w:hAnsi="Cambria"/>
      <w:b/>
      <w:bCs/>
      <w:i/>
      <w:iCs/>
      <w:spacing w:val="10"/>
      <w:sz w:val="60"/>
      <w:szCs w:val="60"/>
    </w:rPr>
  </w:style>
  <w:style w:type="paragraph" w:styleId="Podnadpis">
    <w:name w:val="Subtitle"/>
    <w:basedOn w:val="Standard"/>
    <w:next w:val="Standard"/>
    <w:pPr>
      <w:spacing w:after="320"/>
      <w:jc w:val="right"/>
    </w:pPr>
    <w:rPr>
      <w:i/>
      <w:iCs/>
      <w:color w:val="808080"/>
      <w:spacing w:val="10"/>
      <w:sz w:val="24"/>
      <w:szCs w:val="24"/>
    </w:rPr>
  </w:style>
  <w:style w:type="paragraph" w:styleId="Bezmezer">
    <w:name w:val="No Spacing"/>
    <w:basedOn w:val="Standard"/>
    <w:pPr>
      <w:spacing w:after="0" w:line="240" w:lineRule="auto"/>
      <w:ind w:firstLine="0"/>
    </w:pPr>
  </w:style>
  <w:style w:type="paragraph" w:styleId="Odstavecseseznamem">
    <w:name w:val="List Paragraph"/>
    <w:basedOn w:val="Standard"/>
    <w:pPr>
      <w:ind w:left="720"/>
    </w:pPr>
  </w:style>
  <w:style w:type="paragraph" w:styleId="Citt">
    <w:name w:val="Quote"/>
    <w:basedOn w:val="Standard"/>
    <w:next w:val="Standard"/>
    <w:rPr>
      <w:color w:val="5A5A5A"/>
    </w:rPr>
  </w:style>
  <w:style w:type="paragraph" w:styleId="Vrazncitt">
    <w:name w:val="Intense Quote"/>
    <w:basedOn w:val="Standard"/>
    <w:next w:val="Standard"/>
    <w:pPr>
      <w:spacing w:before="320" w:after="480" w:line="240" w:lineRule="auto"/>
      <w:ind w:left="720" w:right="720" w:firstLine="0"/>
      <w:jc w:val="center"/>
    </w:pPr>
    <w:rPr>
      <w:rFonts w:ascii="Cambria" w:hAnsi="Cambria"/>
      <w:i/>
      <w:iCs/>
      <w:sz w:val="20"/>
      <w:szCs w:val="20"/>
    </w:rPr>
  </w:style>
  <w:style w:type="paragraph" w:customStyle="1" w:styleId="ContentsHeading">
    <w:name w:val="Contents Heading"/>
    <w:basedOn w:val="Nadpis1"/>
    <w:next w:val="Standard"/>
    <w:rPr>
      <w:lang w:bidi="en-US"/>
    </w:rPr>
  </w:style>
  <w:style w:type="paragraph" w:customStyle="1" w:styleId="Contents2">
    <w:name w:val="Contents 2"/>
    <w:basedOn w:val="Index"/>
    <w:pPr>
      <w:tabs>
        <w:tab w:val="right" w:leader="dot" w:pos="9638"/>
      </w:tabs>
      <w:ind w:left="283" w:firstLine="0"/>
    </w:pPr>
  </w:style>
  <w:style w:type="paragraph" w:customStyle="1" w:styleId="Contents3">
    <w:name w:val="Contents 3"/>
    <w:basedOn w:val="Index"/>
    <w:pPr>
      <w:tabs>
        <w:tab w:val="right" w:leader="dot" w:pos="9638"/>
      </w:tabs>
      <w:ind w:left="566" w:firstLine="0"/>
    </w:pPr>
  </w:style>
  <w:style w:type="paragraph" w:customStyle="1" w:styleId="Contents4">
    <w:name w:val="Contents 4"/>
    <w:basedOn w:val="Index"/>
    <w:pPr>
      <w:tabs>
        <w:tab w:val="right" w:leader="dot" w:pos="9638"/>
      </w:tabs>
      <w:ind w:left="849" w:firstLine="0"/>
    </w:pPr>
  </w:style>
  <w:style w:type="paragraph" w:customStyle="1" w:styleId="Contents5">
    <w:name w:val="Contents 5"/>
    <w:basedOn w:val="Index"/>
    <w:pPr>
      <w:tabs>
        <w:tab w:val="right" w:leader="dot" w:pos="9638"/>
      </w:tabs>
      <w:ind w:left="1132" w:firstLine="0"/>
    </w:pPr>
  </w:style>
  <w:style w:type="paragraph" w:customStyle="1" w:styleId="Contents6">
    <w:name w:val="Contents 6"/>
    <w:basedOn w:val="Index"/>
    <w:pPr>
      <w:tabs>
        <w:tab w:val="right" w:leader="dot" w:pos="9638"/>
      </w:tabs>
      <w:ind w:left="1415" w:firstLine="0"/>
    </w:pPr>
  </w:style>
  <w:style w:type="paragraph" w:customStyle="1" w:styleId="Contents7">
    <w:name w:val="Contents 7"/>
    <w:basedOn w:val="Index"/>
    <w:pPr>
      <w:tabs>
        <w:tab w:val="right" w:leader="dot" w:pos="9638"/>
      </w:tabs>
      <w:ind w:left="1698" w:firstLine="0"/>
    </w:pPr>
  </w:style>
  <w:style w:type="paragraph" w:customStyle="1" w:styleId="Contents8">
    <w:name w:val="Contents 8"/>
    <w:basedOn w:val="Index"/>
    <w:pPr>
      <w:tabs>
        <w:tab w:val="right" w:leader="dot" w:pos="9638"/>
      </w:tabs>
      <w:ind w:left="1981" w:firstLine="0"/>
    </w:pPr>
  </w:style>
  <w:style w:type="paragraph" w:customStyle="1" w:styleId="Contents9">
    <w:name w:val="Contents 9"/>
    <w:basedOn w:val="Index"/>
    <w:pPr>
      <w:tabs>
        <w:tab w:val="right" w:leader="dot" w:pos="9638"/>
      </w:tabs>
      <w:ind w:left="2264" w:firstLine="0"/>
    </w:pPr>
  </w:style>
  <w:style w:type="paragraph" w:customStyle="1" w:styleId="Contents10">
    <w:name w:val="Contents 10"/>
    <w:basedOn w:val="Index"/>
    <w:pPr>
      <w:tabs>
        <w:tab w:val="right" w:leader="dot" w:pos="9638"/>
      </w:tabs>
      <w:ind w:left="2547" w:firstLine="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cs="Times New Roman"/>
    </w:rPr>
  </w:style>
  <w:style w:type="character" w:customStyle="1" w:styleId="WW8Num4z1">
    <w:name w:val="WW8Num4z1"/>
    <w:rPr>
      <w:rFonts w:cs="Times New Roman"/>
    </w:rPr>
  </w:style>
  <w:style w:type="character" w:customStyle="1" w:styleId="WW8Num5z0">
    <w:name w:val="WW8Num5z0"/>
    <w:rPr>
      <w:rFonts w:cs="Times New Roman"/>
    </w:rPr>
  </w:style>
  <w:style w:type="character" w:customStyle="1" w:styleId="WW8Num5z1">
    <w:name w:val="WW8Num5z1"/>
    <w:rPr>
      <w:rFonts w:ascii="Arial" w:hAnsi="Arial" w:cs="Times New Roman"/>
      <w:color w:val="000000"/>
    </w:rPr>
  </w:style>
  <w:style w:type="character" w:customStyle="1" w:styleId="WW8Num5z2">
    <w:name w:val="WW8Num5z2"/>
  </w:style>
  <w:style w:type="character" w:customStyle="1" w:styleId="WW8Num5z3">
    <w:name w:val="WW8Num5z3"/>
    <w:rPr>
      <w:rFonts w:cs="Times New Roman"/>
    </w:rPr>
  </w:style>
  <w:style w:type="character" w:customStyle="1" w:styleId="WW8Num6z0">
    <w:name w:val="WW8Num6z0"/>
    <w:rPr>
      <w:rFonts w:ascii="Symbol" w:hAnsi="Symbol" w:cs="Symbol"/>
    </w:rPr>
  </w:style>
  <w:style w:type="character" w:customStyle="1" w:styleId="WW8Num6z1">
    <w:name w:val="WW8Num6z1"/>
    <w:rPr>
      <w:rFonts w:cs="Times New Roman"/>
      <w:color w:val="000000"/>
    </w:rPr>
  </w:style>
  <w:style w:type="character" w:customStyle="1" w:styleId="WW8Num6z2">
    <w:name w:val="WW8Num6z2"/>
  </w:style>
  <w:style w:type="character" w:customStyle="1" w:styleId="WW8Num6z3">
    <w:name w:val="WW8Num6z3"/>
    <w:rPr>
      <w:rFonts w:cs="Times New Roman"/>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b/>
      <w:i w:val="0"/>
      <w:color w:val="000000"/>
      <w:sz w:val="24"/>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b/>
      <w:i w:val="0"/>
      <w:color w:val="000000"/>
      <w:sz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cs="Times New Roman"/>
    </w:rPr>
  </w:style>
  <w:style w:type="character" w:customStyle="1" w:styleId="WW8Num12z1">
    <w:name w:val="WW8Num12z1"/>
    <w:rPr>
      <w:rFonts w:cs="Times New Roman"/>
      <w:color w:val="000000"/>
    </w:rPr>
  </w:style>
  <w:style w:type="character" w:customStyle="1" w:styleId="WW8Num12z2">
    <w:name w:val="WW8Num12z2"/>
  </w:style>
  <w:style w:type="character" w:customStyle="1" w:styleId="WW8Num12z3">
    <w:name w:val="WW8Num12z3"/>
    <w:rPr>
      <w:rFonts w:cs="Times New Roman"/>
    </w:rPr>
  </w:style>
  <w:style w:type="character" w:customStyle="1" w:styleId="WW8Num13z0">
    <w:name w:val="WW8Num13z0"/>
    <w:rPr>
      <w:rFonts w:ascii="Symbol" w:hAnsi="Symbol" w:cs="Symbol"/>
      <w:sz w:val="20"/>
      <w:szCs w:val="2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Arial" w:eastAsia="Times New Roman" w:hAnsi="Arial" w:cs="Arial"/>
      <w:sz w:val="20"/>
      <w:szCs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cs="Times New Roman"/>
    </w:rPr>
  </w:style>
  <w:style w:type="character" w:customStyle="1" w:styleId="WW8Num15z1">
    <w:name w:val="WW8Num15z1"/>
    <w:rPr>
      <w:rFonts w:ascii="Arial" w:hAnsi="Arial" w:cs="Times New Roman"/>
    </w:rPr>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8Num17z0">
    <w:name w:val="WW8Num17z0"/>
    <w:rPr>
      <w:rFonts w:ascii="Arial" w:eastAsia="Times New Roman"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style>
  <w:style w:type="character" w:customStyle="1" w:styleId="WW8Num18z1">
    <w:name w:val="WW8Num18z1"/>
    <w:rPr>
      <w:rFonts w:ascii="Wingdings" w:hAnsi="Wingdings" w:cs="Wingdings"/>
      <w:sz w:val="20"/>
    </w:rPr>
  </w:style>
  <w:style w:type="character" w:customStyle="1" w:styleId="WW8Num18z2">
    <w:name w:val="WW8Num18z2"/>
    <w:rPr>
      <w:rFonts w:ascii="Calibri" w:eastAsia="Times New Roman" w:hAnsi="Calibri" w:cs="Arial Narrow"/>
      <w:shd w:val="clear" w:color="auto" w:fill="FFFF0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19z1">
    <w:name w:val="WW8Num19z1"/>
    <w:rPr>
      <w:rFonts w:cs="Times New Roman"/>
      <w:color w:val="000000"/>
    </w:rPr>
  </w:style>
  <w:style w:type="character" w:customStyle="1" w:styleId="WW8Num19z2">
    <w:name w:val="WW8Num19z2"/>
  </w:style>
  <w:style w:type="character" w:customStyle="1" w:styleId="WW8Num19z3">
    <w:name w:val="WW8Num19z3"/>
    <w:rPr>
      <w:rFonts w:cs="Times New Roman"/>
    </w:rPr>
  </w:style>
  <w:style w:type="character" w:customStyle="1" w:styleId="WW8Num20z0">
    <w:name w:val="WW8Num20z0"/>
    <w:rPr>
      <w:rFonts w:ascii="Symbol" w:hAnsi="Symbol" w:cs="Symbol"/>
    </w:rPr>
  </w:style>
  <w:style w:type="character" w:customStyle="1" w:styleId="WW8Num20z1">
    <w:name w:val="WW8Num20z1"/>
    <w:rPr>
      <w:rFonts w:cs="Times New Roman"/>
      <w:color w:val="000000"/>
    </w:rPr>
  </w:style>
  <w:style w:type="character" w:customStyle="1" w:styleId="WW8Num20z2">
    <w:name w:val="WW8Num20z2"/>
  </w:style>
  <w:style w:type="character" w:customStyle="1" w:styleId="WW8Num20z3">
    <w:name w:val="WW8Num20z3"/>
    <w:rPr>
      <w:rFonts w:cs="Times New Roman"/>
    </w:rPr>
  </w:style>
  <w:style w:type="character" w:customStyle="1" w:styleId="WW8Num21z0">
    <w:name w:val="WW8Num21z0"/>
    <w:rPr>
      <w:rFonts w:ascii="Symbol" w:hAnsi="Symbol" w:cs="Symbol"/>
      <w:b/>
      <w:i w:val="0"/>
      <w:color w:val="000000"/>
      <w:sz w:val="24"/>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style>
  <w:style w:type="character" w:customStyle="1" w:styleId="WW8Num28z3">
    <w:name w:val="WW8Num28z3"/>
    <w:rPr>
      <w:rFonts w:ascii="Symbol" w:hAnsi="Symbol" w:cs="Symbol"/>
      <w:color w:val="000000"/>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Internetlink">
    <w:name w:val="Internet link"/>
    <w:rPr>
      <w:color w:val="0000FF"/>
      <w:u w:val="single"/>
    </w:rPr>
  </w:style>
  <w:style w:type="character" w:styleId="slostrnky">
    <w:name w:val="page number"/>
    <w:basedOn w:val="Standardnpsmoodstavce"/>
  </w:style>
  <w:style w:type="character" w:styleId="Odkaznakoment">
    <w:name w:val="annotation reference"/>
    <w:rPr>
      <w:sz w:val="16"/>
      <w:szCs w:val="16"/>
    </w:rPr>
  </w:style>
  <w:style w:type="character" w:customStyle="1" w:styleId="Nadpis2Char">
    <w:name w:val="Nadpis 2 Char"/>
    <w:rPr>
      <w:rFonts w:ascii="Cambria" w:eastAsia="Times New Roman" w:hAnsi="Cambria" w:cs="Times New Roman"/>
      <w:b/>
      <w:bCs/>
      <w:i/>
      <w:iCs/>
      <w:sz w:val="28"/>
      <w:szCs w:val="28"/>
    </w:rPr>
  </w:style>
  <w:style w:type="character" w:customStyle="1" w:styleId="ZpatChar">
    <w:name w:val="Zápatí Char"/>
    <w:uiPriority w:val="99"/>
    <w:rPr>
      <w:rFonts w:ascii="Arial Narrow" w:hAnsi="Arial Narrow" w:cs="Arial Narrow"/>
      <w:sz w:val="24"/>
      <w:szCs w:val="24"/>
    </w:rPr>
  </w:style>
  <w:style w:type="character" w:customStyle="1" w:styleId="Nadpis1Char">
    <w:name w:val="Nadpis 1 Char"/>
    <w:rPr>
      <w:rFonts w:ascii="Cambria" w:eastAsia="Times New Roman" w:hAnsi="Cambria" w:cs="Times New Roman"/>
      <w:b/>
      <w:bCs/>
      <w:i/>
      <w:iCs/>
      <w:sz w:val="32"/>
      <w:szCs w:val="32"/>
    </w:rPr>
  </w:style>
  <w:style w:type="character" w:customStyle="1" w:styleId="Nadpis3Char">
    <w:name w:val="Nadpis 3 Char"/>
    <w:rPr>
      <w:rFonts w:ascii="Cambria" w:eastAsia="Times New Roman" w:hAnsi="Cambria" w:cs="Times New Roman"/>
      <w:b/>
      <w:bCs/>
      <w:i/>
      <w:iCs/>
      <w:sz w:val="26"/>
      <w:szCs w:val="26"/>
    </w:rPr>
  </w:style>
  <w:style w:type="character" w:customStyle="1" w:styleId="Nadpis4Char">
    <w:name w:val="Nadpis 4 Char"/>
    <w:rPr>
      <w:rFonts w:ascii="Cambria" w:eastAsia="Times New Roman" w:hAnsi="Cambria" w:cs="Times New Roman"/>
      <w:b/>
      <w:bCs/>
      <w:i/>
      <w:iCs/>
      <w:sz w:val="24"/>
      <w:szCs w:val="24"/>
    </w:rPr>
  </w:style>
  <w:style w:type="character" w:customStyle="1" w:styleId="Nadpis5Char">
    <w:name w:val="Nadpis 5 Char"/>
    <w:rPr>
      <w:rFonts w:ascii="Cambria" w:eastAsia="Times New Roman" w:hAnsi="Cambria" w:cs="Times New Roman"/>
      <w:b/>
      <w:bCs/>
      <w:i/>
      <w:iCs/>
    </w:rPr>
  </w:style>
  <w:style w:type="character" w:customStyle="1" w:styleId="Nadpis6Char">
    <w:name w:val="Nadpis 6 Char"/>
    <w:rPr>
      <w:rFonts w:ascii="Cambria" w:eastAsia="Times New Roman" w:hAnsi="Cambria" w:cs="Times New Roman"/>
      <w:b/>
      <w:bCs/>
      <w:i/>
      <w:iCs/>
    </w:rPr>
  </w:style>
  <w:style w:type="character" w:customStyle="1" w:styleId="Nadpis7Char">
    <w:name w:val="Nadpis 7 Char"/>
    <w:rPr>
      <w:rFonts w:ascii="Cambria" w:eastAsia="Times New Roman" w:hAnsi="Cambria" w:cs="Times New Roman"/>
      <w:b/>
      <w:bCs/>
      <w:i/>
      <w:iCs/>
      <w:sz w:val="20"/>
      <w:szCs w:val="20"/>
    </w:rPr>
  </w:style>
  <w:style w:type="character" w:customStyle="1" w:styleId="Nadpis8Char">
    <w:name w:val="Nadpis 8 Char"/>
    <w:rPr>
      <w:rFonts w:ascii="Cambria" w:eastAsia="Times New Roman" w:hAnsi="Cambria" w:cs="Times New Roman"/>
      <w:b/>
      <w:bCs/>
      <w:i/>
      <w:iCs/>
      <w:sz w:val="18"/>
      <w:szCs w:val="18"/>
    </w:rPr>
  </w:style>
  <w:style w:type="character" w:customStyle="1" w:styleId="Nadpis9Char">
    <w:name w:val="Nadpis 9 Char"/>
    <w:rPr>
      <w:rFonts w:ascii="Cambria" w:eastAsia="Times New Roman" w:hAnsi="Cambria" w:cs="Times New Roman"/>
      <w:i/>
      <w:iCs/>
      <w:sz w:val="18"/>
      <w:szCs w:val="18"/>
    </w:rPr>
  </w:style>
  <w:style w:type="character" w:customStyle="1" w:styleId="NzevChar">
    <w:name w:val="Název Char"/>
    <w:rPr>
      <w:rFonts w:ascii="Cambria" w:eastAsia="Times New Roman" w:hAnsi="Cambria" w:cs="Times New Roman"/>
      <w:b/>
      <w:bCs/>
      <w:i/>
      <w:iCs/>
      <w:spacing w:val="10"/>
      <w:sz w:val="60"/>
      <w:szCs w:val="60"/>
    </w:rPr>
  </w:style>
  <w:style w:type="character" w:customStyle="1" w:styleId="PodtitulChar">
    <w:name w:val="Podtitul Char"/>
    <w:rPr>
      <w:i/>
      <w:iCs/>
      <w:color w:val="808080"/>
      <w:spacing w:val="10"/>
      <w:sz w:val="24"/>
      <w:szCs w:val="24"/>
    </w:rPr>
  </w:style>
  <w:style w:type="character" w:customStyle="1" w:styleId="StrongEmphasis">
    <w:name w:val="Strong Emphasis"/>
    <w:rPr>
      <w:b/>
      <w:bCs/>
      <w:spacing w:val="0"/>
    </w:rPr>
  </w:style>
  <w:style w:type="character" w:styleId="Zdraznn">
    <w:name w:val="Emphasis"/>
    <w:uiPriority w:val="20"/>
    <w:qFormat/>
    <w:rPr>
      <w:b/>
      <w:bCs/>
      <w:i/>
      <w:iCs/>
      <w:color w:val="000000"/>
    </w:rPr>
  </w:style>
  <w:style w:type="character" w:customStyle="1" w:styleId="CittChar">
    <w:name w:val="Citát Char"/>
    <w:rPr>
      <w:rFonts w:ascii="Calibri" w:hAnsi="Calibri"/>
      <w:color w:val="5A5A5A"/>
    </w:rPr>
  </w:style>
  <w:style w:type="character" w:customStyle="1" w:styleId="VrazncittChar">
    <w:name w:val="Výrazný citát Char"/>
    <w:rPr>
      <w:rFonts w:ascii="Cambria" w:eastAsia="Times New Roman" w:hAnsi="Cambria" w:cs="Times New Roman"/>
      <w:i/>
      <w:iCs/>
      <w:sz w:val="20"/>
      <w:szCs w:val="20"/>
    </w:rPr>
  </w:style>
  <w:style w:type="character" w:styleId="Zdraznnjemn">
    <w:name w:val="Subtle Emphasis"/>
    <w:rPr>
      <w:i/>
      <w:iCs/>
      <w:color w:val="5A5A5A"/>
    </w:rPr>
  </w:style>
  <w:style w:type="character" w:styleId="Zdraznnintenzivn">
    <w:name w:val="Intense Emphasis"/>
    <w:rPr>
      <w:b/>
      <w:bCs/>
      <w:i/>
      <w:iCs/>
      <w:color w:val="000000"/>
      <w:u w:val="single"/>
    </w:rPr>
  </w:style>
  <w:style w:type="character" w:styleId="Odkazjemn">
    <w:name w:val="Subtle Reference"/>
    <w:rPr>
      <w:smallCaps/>
    </w:rPr>
  </w:style>
  <w:style w:type="character" w:styleId="Odkazintenzivn">
    <w:name w:val="Intense Reference"/>
    <w:rPr>
      <w:b/>
      <w:bCs/>
      <w:smallCaps/>
      <w:color w:val="000000"/>
    </w:rPr>
  </w:style>
  <w:style w:type="character" w:styleId="Nzevknihy">
    <w:name w:val="Book Title"/>
    <w:rPr>
      <w:rFonts w:ascii="Cambria" w:eastAsia="Times New Roman" w:hAnsi="Cambria" w:cs="Times New Roman"/>
      <w:b/>
      <w:bCs/>
      <w:smallCaps/>
      <w:color w:val="000000"/>
      <w:u w:val="single"/>
    </w:rPr>
  </w:style>
  <w:style w:type="character" w:customStyle="1" w:styleId="OdstavecseseznamemChar">
    <w:name w:val="Odstavec se seznamem Char"/>
    <w:rPr>
      <w:sz w:val="22"/>
      <w:szCs w:val="22"/>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33"/>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9"/>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numbering" w:customStyle="1" w:styleId="WW8Num25">
    <w:name w:val="WW8Num25"/>
    <w:basedOn w:val="Bezseznamu"/>
    <w:pPr>
      <w:numPr>
        <w:numId w:val="25"/>
      </w:numPr>
    </w:pPr>
  </w:style>
  <w:style w:type="numbering" w:customStyle="1" w:styleId="WW8Num26">
    <w:name w:val="WW8Num26"/>
    <w:basedOn w:val="Bezseznamu"/>
    <w:pPr>
      <w:numPr>
        <w:numId w:val="26"/>
      </w:numPr>
    </w:pPr>
  </w:style>
  <w:style w:type="numbering" w:customStyle="1" w:styleId="WW8Num27">
    <w:name w:val="WW8Num27"/>
    <w:basedOn w:val="Bezseznamu"/>
    <w:pPr>
      <w:numPr>
        <w:numId w:val="27"/>
      </w:numPr>
    </w:pPr>
  </w:style>
  <w:style w:type="numbering" w:customStyle="1" w:styleId="WW8Num28">
    <w:name w:val="WW8Num28"/>
    <w:basedOn w:val="Bezseznamu"/>
    <w:pPr>
      <w:numPr>
        <w:numId w:val="28"/>
      </w:numPr>
    </w:pPr>
  </w:style>
  <w:style w:type="numbering" w:customStyle="1" w:styleId="WW8Num29">
    <w:name w:val="WW8Num29"/>
    <w:basedOn w:val="Bezseznamu"/>
    <w:pPr>
      <w:numPr>
        <w:numId w:val="29"/>
      </w:numPr>
    </w:pPr>
  </w:style>
  <w:style w:type="character" w:styleId="Hypertextovodkaz">
    <w:name w:val="Hyperlink"/>
    <w:basedOn w:val="Standardnpsmoodstavce"/>
    <w:uiPriority w:val="99"/>
    <w:unhideWhenUsed/>
    <w:rPr>
      <w:color w:val="0000FF" w:themeColor="hyperlink"/>
      <w:u w:val="single"/>
    </w:rPr>
  </w:style>
  <w:style w:type="paragraph" w:styleId="Obsah1">
    <w:name w:val="toc 1"/>
    <w:basedOn w:val="Normln"/>
    <w:next w:val="Normln"/>
    <w:autoRedefine/>
    <w:uiPriority w:val="39"/>
    <w:unhideWhenUsed/>
    <w:pPr>
      <w:spacing w:after="100"/>
    </w:pPr>
    <w:rPr>
      <w:szCs w:val="21"/>
    </w:rPr>
  </w:style>
  <w:style w:type="character" w:styleId="Siln">
    <w:name w:val="Strong"/>
    <w:basedOn w:val="Standardnpsmoodstavce"/>
    <w:uiPriority w:val="22"/>
    <w:qFormat/>
    <w:rPr>
      <w:b/>
      <w:bCs/>
    </w:rPr>
  </w:style>
  <w:style w:type="character" w:customStyle="1" w:styleId="Nevyeenzmnka1">
    <w:name w:val="Nevyřešená zmínka1"/>
    <w:basedOn w:val="Standardnpsmoodstavce"/>
    <w:uiPriority w:val="99"/>
    <w:semiHidden/>
    <w:unhideWhenUsed/>
    <w:rPr>
      <w:color w:val="808080"/>
      <w:shd w:val="clear" w:color="auto" w:fill="E6E6E6"/>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Pr>
      <w:color w:val="800080" w:themeColor="followedHyperlink"/>
      <w:u w:val="single"/>
    </w:rPr>
  </w:style>
  <w:style w:type="paragraph" w:styleId="Revize">
    <w:name w:val="Revision"/>
    <w:hidden/>
    <w:uiPriority w:val="99"/>
    <w:semiHidden/>
    <w:pPr>
      <w:widowControl/>
      <w:suppressAutoHyphens w:val="0"/>
      <w:autoSpaceDN/>
      <w:textAlignment w:val="auto"/>
    </w:pPr>
    <w:rPr>
      <w:szCs w:val="21"/>
    </w:rPr>
  </w:style>
  <w:style w:type="paragraph" w:styleId="Textpoznpodarou">
    <w:name w:val="footnote text"/>
    <w:basedOn w:val="Normln"/>
    <w:link w:val="TextpoznpodarouChar"/>
    <w:uiPriority w:val="99"/>
    <w:unhideWhenUsed/>
    <w:rsid w:val="005A3BAE"/>
    <w:rPr>
      <w:sz w:val="20"/>
      <w:szCs w:val="18"/>
    </w:rPr>
  </w:style>
  <w:style w:type="character" w:customStyle="1" w:styleId="TextpoznpodarouChar">
    <w:name w:val="Text pozn. pod čarou Char"/>
    <w:basedOn w:val="Standardnpsmoodstavce"/>
    <w:link w:val="Textpoznpodarou"/>
    <w:uiPriority w:val="99"/>
    <w:rsid w:val="005A3BAE"/>
    <w:rPr>
      <w:rFonts w:ascii="Arial" w:hAnsi="Arial"/>
      <w:sz w:val="20"/>
      <w:szCs w:val="18"/>
    </w:rPr>
  </w:style>
  <w:style w:type="character" w:styleId="Znakapoznpodarou">
    <w:name w:val="footnote reference"/>
    <w:basedOn w:val="Standardnpsmoodstavce"/>
    <w:uiPriority w:val="99"/>
    <w:unhideWhenUsed/>
    <w:rsid w:val="005A3BAE"/>
    <w:rPr>
      <w:vertAlign w:val="superscript"/>
    </w:rPr>
  </w:style>
  <w:style w:type="paragraph" w:customStyle="1" w:styleId="Styl1">
    <w:name w:val="Styl1"/>
    <w:basedOn w:val="Normln"/>
    <w:rsid w:val="007E03CF"/>
    <w:pPr>
      <w:widowControl/>
      <w:numPr>
        <w:ilvl w:val="1"/>
        <w:numId w:val="42"/>
      </w:numPr>
      <w:tabs>
        <w:tab w:val="left" w:pos="702"/>
      </w:tabs>
      <w:suppressAutoHyphens w:val="0"/>
      <w:autoSpaceDN/>
      <w:spacing w:line="276" w:lineRule="auto"/>
      <w:jc w:val="both"/>
      <w:textAlignment w:val="auto"/>
    </w:pPr>
    <w:rPr>
      <w:rFonts w:ascii="Palatino Linotype" w:eastAsia="Times New Roman" w:hAnsi="Palatino Linotype" w:cs="Times New Roman"/>
      <w:i/>
      <w:kern w:val="0"/>
      <w:szCs w:val="22"/>
      <w:lang w:eastAsia="cs-CZ" w:bidi="ar-SA"/>
    </w:rPr>
  </w:style>
  <w:style w:type="paragraph" w:customStyle="1" w:styleId="Styl6">
    <w:name w:val="Styl6"/>
    <w:basedOn w:val="Zkladntext"/>
    <w:qFormat/>
    <w:rsid w:val="007E03CF"/>
    <w:pPr>
      <w:keepLines/>
      <w:widowControl/>
      <w:suppressAutoHyphens w:val="0"/>
      <w:autoSpaceDN/>
      <w:spacing w:before="120" w:line="276" w:lineRule="auto"/>
      <w:ind w:left="357"/>
      <w:jc w:val="both"/>
      <w:textAlignment w:val="auto"/>
    </w:pPr>
    <w:rPr>
      <w:rFonts w:ascii="Palatino Linotype" w:eastAsia="Times New Roman" w:hAnsi="Palatino Linotype" w:cs="Times New Roman"/>
      <w:kern w:val="0"/>
      <w:szCs w:val="22"/>
      <w:lang w:eastAsia="cs-CZ" w:bidi="ar-SA"/>
    </w:rPr>
  </w:style>
  <w:style w:type="paragraph" w:customStyle="1" w:styleId="Styl7">
    <w:name w:val="Styl7"/>
    <w:basedOn w:val="Nadpis2"/>
    <w:qFormat/>
    <w:rsid w:val="007E03CF"/>
    <w:pPr>
      <w:numPr>
        <w:ilvl w:val="1"/>
        <w:numId w:val="41"/>
      </w:numPr>
      <w:suppressAutoHyphens w:val="0"/>
      <w:autoSpaceDN/>
      <w:spacing w:before="120" w:after="120"/>
      <w:ind w:left="993" w:hanging="567"/>
      <w:textAlignment w:val="auto"/>
    </w:pPr>
    <w:rPr>
      <w:rFonts w:ascii="Palatino Linotype" w:hAnsi="Palatino Linotype" w:cs="Times New Roman"/>
      <w:b w:val="0"/>
      <w:kern w:val="0"/>
      <w:lang w:eastAsia="cs-CZ"/>
    </w:rPr>
  </w:style>
  <w:style w:type="paragraph" w:styleId="Zkladntext">
    <w:name w:val="Body Text"/>
    <w:basedOn w:val="Normln"/>
    <w:link w:val="ZkladntextChar"/>
    <w:uiPriority w:val="99"/>
    <w:semiHidden/>
    <w:unhideWhenUsed/>
    <w:rsid w:val="007E03CF"/>
    <w:pPr>
      <w:spacing w:after="120"/>
    </w:pPr>
  </w:style>
  <w:style w:type="character" w:customStyle="1" w:styleId="ZkladntextChar">
    <w:name w:val="Základní text Char"/>
    <w:basedOn w:val="Standardnpsmoodstavce"/>
    <w:link w:val="Zkladntext"/>
    <w:uiPriority w:val="99"/>
    <w:semiHidden/>
    <w:rsid w:val="007E03CF"/>
    <w:rPr>
      <w:rFonts w:ascii="Arial" w:hAnsi="Arial"/>
      <w:sz w:val="22"/>
    </w:rPr>
  </w:style>
  <w:style w:type="character" w:customStyle="1" w:styleId="TextkomenteChar">
    <w:name w:val="Text komentáře Char"/>
    <w:basedOn w:val="Standardnpsmoodstavce"/>
    <w:link w:val="Textkomente"/>
    <w:rsid w:val="00907ABA"/>
    <w:rPr>
      <w:rFonts w:ascii="Arial" w:eastAsia="Times New Roman" w:hAnsi="Arial"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4127">
      <w:bodyDiv w:val="1"/>
      <w:marLeft w:val="0"/>
      <w:marRight w:val="0"/>
      <w:marTop w:val="0"/>
      <w:marBottom w:val="0"/>
      <w:divBdr>
        <w:top w:val="none" w:sz="0" w:space="0" w:color="auto"/>
        <w:left w:val="none" w:sz="0" w:space="0" w:color="auto"/>
        <w:bottom w:val="none" w:sz="0" w:space="0" w:color="auto"/>
        <w:right w:val="none" w:sz="0" w:space="0" w:color="auto"/>
      </w:divBdr>
    </w:div>
    <w:div w:id="110171003">
      <w:bodyDiv w:val="1"/>
      <w:marLeft w:val="0"/>
      <w:marRight w:val="0"/>
      <w:marTop w:val="0"/>
      <w:marBottom w:val="0"/>
      <w:divBdr>
        <w:top w:val="none" w:sz="0" w:space="0" w:color="auto"/>
        <w:left w:val="none" w:sz="0" w:space="0" w:color="auto"/>
        <w:bottom w:val="none" w:sz="0" w:space="0" w:color="auto"/>
        <w:right w:val="none" w:sz="0" w:space="0" w:color="auto"/>
      </w:divBdr>
    </w:div>
    <w:div w:id="115757926">
      <w:bodyDiv w:val="1"/>
      <w:marLeft w:val="0"/>
      <w:marRight w:val="0"/>
      <w:marTop w:val="0"/>
      <w:marBottom w:val="0"/>
      <w:divBdr>
        <w:top w:val="none" w:sz="0" w:space="0" w:color="auto"/>
        <w:left w:val="none" w:sz="0" w:space="0" w:color="auto"/>
        <w:bottom w:val="none" w:sz="0" w:space="0" w:color="auto"/>
        <w:right w:val="none" w:sz="0" w:space="0" w:color="auto"/>
      </w:divBdr>
    </w:div>
    <w:div w:id="277445787">
      <w:bodyDiv w:val="1"/>
      <w:marLeft w:val="0"/>
      <w:marRight w:val="0"/>
      <w:marTop w:val="0"/>
      <w:marBottom w:val="0"/>
      <w:divBdr>
        <w:top w:val="none" w:sz="0" w:space="0" w:color="auto"/>
        <w:left w:val="none" w:sz="0" w:space="0" w:color="auto"/>
        <w:bottom w:val="none" w:sz="0" w:space="0" w:color="auto"/>
        <w:right w:val="none" w:sz="0" w:space="0" w:color="auto"/>
      </w:divBdr>
    </w:div>
    <w:div w:id="282537921">
      <w:bodyDiv w:val="1"/>
      <w:marLeft w:val="0"/>
      <w:marRight w:val="0"/>
      <w:marTop w:val="0"/>
      <w:marBottom w:val="0"/>
      <w:divBdr>
        <w:top w:val="none" w:sz="0" w:space="0" w:color="auto"/>
        <w:left w:val="none" w:sz="0" w:space="0" w:color="auto"/>
        <w:bottom w:val="none" w:sz="0" w:space="0" w:color="auto"/>
        <w:right w:val="none" w:sz="0" w:space="0" w:color="auto"/>
      </w:divBdr>
    </w:div>
    <w:div w:id="305478560">
      <w:bodyDiv w:val="1"/>
      <w:marLeft w:val="0"/>
      <w:marRight w:val="0"/>
      <w:marTop w:val="0"/>
      <w:marBottom w:val="0"/>
      <w:divBdr>
        <w:top w:val="none" w:sz="0" w:space="0" w:color="auto"/>
        <w:left w:val="none" w:sz="0" w:space="0" w:color="auto"/>
        <w:bottom w:val="none" w:sz="0" w:space="0" w:color="auto"/>
        <w:right w:val="none" w:sz="0" w:space="0" w:color="auto"/>
      </w:divBdr>
    </w:div>
    <w:div w:id="334573439">
      <w:bodyDiv w:val="1"/>
      <w:marLeft w:val="0"/>
      <w:marRight w:val="0"/>
      <w:marTop w:val="0"/>
      <w:marBottom w:val="0"/>
      <w:divBdr>
        <w:top w:val="none" w:sz="0" w:space="0" w:color="auto"/>
        <w:left w:val="none" w:sz="0" w:space="0" w:color="auto"/>
        <w:bottom w:val="none" w:sz="0" w:space="0" w:color="auto"/>
        <w:right w:val="none" w:sz="0" w:space="0" w:color="auto"/>
      </w:divBdr>
    </w:div>
    <w:div w:id="372585529">
      <w:bodyDiv w:val="1"/>
      <w:marLeft w:val="0"/>
      <w:marRight w:val="0"/>
      <w:marTop w:val="0"/>
      <w:marBottom w:val="0"/>
      <w:divBdr>
        <w:top w:val="none" w:sz="0" w:space="0" w:color="auto"/>
        <w:left w:val="none" w:sz="0" w:space="0" w:color="auto"/>
        <w:bottom w:val="none" w:sz="0" w:space="0" w:color="auto"/>
        <w:right w:val="none" w:sz="0" w:space="0" w:color="auto"/>
      </w:divBdr>
    </w:div>
    <w:div w:id="386802789">
      <w:bodyDiv w:val="1"/>
      <w:marLeft w:val="0"/>
      <w:marRight w:val="0"/>
      <w:marTop w:val="0"/>
      <w:marBottom w:val="0"/>
      <w:divBdr>
        <w:top w:val="none" w:sz="0" w:space="0" w:color="auto"/>
        <w:left w:val="none" w:sz="0" w:space="0" w:color="auto"/>
        <w:bottom w:val="none" w:sz="0" w:space="0" w:color="auto"/>
        <w:right w:val="none" w:sz="0" w:space="0" w:color="auto"/>
      </w:divBdr>
    </w:div>
    <w:div w:id="390007891">
      <w:bodyDiv w:val="1"/>
      <w:marLeft w:val="0"/>
      <w:marRight w:val="0"/>
      <w:marTop w:val="0"/>
      <w:marBottom w:val="0"/>
      <w:divBdr>
        <w:top w:val="none" w:sz="0" w:space="0" w:color="auto"/>
        <w:left w:val="none" w:sz="0" w:space="0" w:color="auto"/>
        <w:bottom w:val="none" w:sz="0" w:space="0" w:color="auto"/>
        <w:right w:val="none" w:sz="0" w:space="0" w:color="auto"/>
      </w:divBdr>
      <w:divsChild>
        <w:div w:id="1080905093">
          <w:marLeft w:val="706"/>
          <w:marRight w:val="0"/>
          <w:marTop w:val="200"/>
          <w:marBottom w:val="160"/>
          <w:divBdr>
            <w:top w:val="none" w:sz="0" w:space="0" w:color="auto"/>
            <w:left w:val="none" w:sz="0" w:space="0" w:color="auto"/>
            <w:bottom w:val="none" w:sz="0" w:space="0" w:color="auto"/>
            <w:right w:val="none" w:sz="0" w:space="0" w:color="auto"/>
          </w:divBdr>
        </w:div>
        <w:div w:id="1365788147">
          <w:marLeft w:val="706"/>
          <w:marRight w:val="0"/>
          <w:marTop w:val="200"/>
          <w:marBottom w:val="160"/>
          <w:divBdr>
            <w:top w:val="none" w:sz="0" w:space="0" w:color="auto"/>
            <w:left w:val="none" w:sz="0" w:space="0" w:color="auto"/>
            <w:bottom w:val="none" w:sz="0" w:space="0" w:color="auto"/>
            <w:right w:val="none" w:sz="0" w:space="0" w:color="auto"/>
          </w:divBdr>
        </w:div>
      </w:divsChild>
    </w:div>
    <w:div w:id="500312323">
      <w:bodyDiv w:val="1"/>
      <w:marLeft w:val="0"/>
      <w:marRight w:val="0"/>
      <w:marTop w:val="0"/>
      <w:marBottom w:val="0"/>
      <w:divBdr>
        <w:top w:val="none" w:sz="0" w:space="0" w:color="auto"/>
        <w:left w:val="none" w:sz="0" w:space="0" w:color="auto"/>
        <w:bottom w:val="none" w:sz="0" w:space="0" w:color="auto"/>
        <w:right w:val="none" w:sz="0" w:space="0" w:color="auto"/>
      </w:divBdr>
    </w:div>
    <w:div w:id="592666658">
      <w:bodyDiv w:val="1"/>
      <w:marLeft w:val="0"/>
      <w:marRight w:val="0"/>
      <w:marTop w:val="0"/>
      <w:marBottom w:val="0"/>
      <w:divBdr>
        <w:top w:val="none" w:sz="0" w:space="0" w:color="auto"/>
        <w:left w:val="none" w:sz="0" w:space="0" w:color="auto"/>
        <w:bottom w:val="none" w:sz="0" w:space="0" w:color="auto"/>
        <w:right w:val="none" w:sz="0" w:space="0" w:color="auto"/>
      </w:divBdr>
    </w:div>
    <w:div w:id="783886135">
      <w:bodyDiv w:val="1"/>
      <w:marLeft w:val="0"/>
      <w:marRight w:val="0"/>
      <w:marTop w:val="0"/>
      <w:marBottom w:val="0"/>
      <w:divBdr>
        <w:top w:val="none" w:sz="0" w:space="0" w:color="auto"/>
        <w:left w:val="none" w:sz="0" w:space="0" w:color="auto"/>
        <w:bottom w:val="none" w:sz="0" w:space="0" w:color="auto"/>
        <w:right w:val="none" w:sz="0" w:space="0" w:color="auto"/>
      </w:divBdr>
    </w:div>
    <w:div w:id="876433947">
      <w:bodyDiv w:val="1"/>
      <w:marLeft w:val="0"/>
      <w:marRight w:val="0"/>
      <w:marTop w:val="0"/>
      <w:marBottom w:val="0"/>
      <w:divBdr>
        <w:top w:val="none" w:sz="0" w:space="0" w:color="auto"/>
        <w:left w:val="none" w:sz="0" w:space="0" w:color="auto"/>
        <w:bottom w:val="none" w:sz="0" w:space="0" w:color="auto"/>
        <w:right w:val="none" w:sz="0" w:space="0" w:color="auto"/>
      </w:divBdr>
    </w:div>
    <w:div w:id="1117410139">
      <w:bodyDiv w:val="1"/>
      <w:marLeft w:val="0"/>
      <w:marRight w:val="0"/>
      <w:marTop w:val="0"/>
      <w:marBottom w:val="0"/>
      <w:divBdr>
        <w:top w:val="none" w:sz="0" w:space="0" w:color="auto"/>
        <w:left w:val="none" w:sz="0" w:space="0" w:color="auto"/>
        <w:bottom w:val="none" w:sz="0" w:space="0" w:color="auto"/>
        <w:right w:val="none" w:sz="0" w:space="0" w:color="auto"/>
      </w:divBdr>
    </w:div>
    <w:div w:id="1134101819">
      <w:bodyDiv w:val="1"/>
      <w:marLeft w:val="0"/>
      <w:marRight w:val="0"/>
      <w:marTop w:val="0"/>
      <w:marBottom w:val="0"/>
      <w:divBdr>
        <w:top w:val="none" w:sz="0" w:space="0" w:color="auto"/>
        <w:left w:val="none" w:sz="0" w:space="0" w:color="auto"/>
        <w:bottom w:val="none" w:sz="0" w:space="0" w:color="auto"/>
        <w:right w:val="none" w:sz="0" w:space="0" w:color="auto"/>
      </w:divBdr>
    </w:div>
    <w:div w:id="1210846017">
      <w:bodyDiv w:val="1"/>
      <w:marLeft w:val="0"/>
      <w:marRight w:val="0"/>
      <w:marTop w:val="0"/>
      <w:marBottom w:val="0"/>
      <w:divBdr>
        <w:top w:val="none" w:sz="0" w:space="0" w:color="auto"/>
        <w:left w:val="none" w:sz="0" w:space="0" w:color="auto"/>
        <w:bottom w:val="none" w:sz="0" w:space="0" w:color="auto"/>
        <w:right w:val="none" w:sz="0" w:space="0" w:color="auto"/>
      </w:divBdr>
    </w:div>
    <w:div w:id="1267467974">
      <w:bodyDiv w:val="1"/>
      <w:marLeft w:val="0"/>
      <w:marRight w:val="0"/>
      <w:marTop w:val="0"/>
      <w:marBottom w:val="0"/>
      <w:divBdr>
        <w:top w:val="none" w:sz="0" w:space="0" w:color="auto"/>
        <w:left w:val="none" w:sz="0" w:space="0" w:color="auto"/>
        <w:bottom w:val="none" w:sz="0" w:space="0" w:color="auto"/>
        <w:right w:val="none" w:sz="0" w:space="0" w:color="auto"/>
      </w:divBdr>
    </w:div>
    <w:div w:id="1367481925">
      <w:bodyDiv w:val="1"/>
      <w:marLeft w:val="0"/>
      <w:marRight w:val="0"/>
      <w:marTop w:val="0"/>
      <w:marBottom w:val="0"/>
      <w:divBdr>
        <w:top w:val="none" w:sz="0" w:space="0" w:color="auto"/>
        <w:left w:val="none" w:sz="0" w:space="0" w:color="auto"/>
        <w:bottom w:val="none" w:sz="0" w:space="0" w:color="auto"/>
        <w:right w:val="none" w:sz="0" w:space="0" w:color="auto"/>
      </w:divBdr>
    </w:div>
    <w:div w:id="1411542593">
      <w:bodyDiv w:val="1"/>
      <w:marLeft w:val="0"/>
      <w:marRight w:val="0"/>
      <w:marTop w:val="0"/>
      <w:marBottom w:val="0"/>
      <w:divBdr>
        <w:top w:val="none" w:sz="0" w:space="0" w:color="auto"/>
        <w:left w:val="none" w:sz="0" w:space="0" w:color="auto"/>
        <w:bottom w:val="none" w:sz="0" w:space="0" w:color="auto"/>
        <w:right w:val="none" w:sz="0" w:space="0" w:color="auto"/>
      </w:divBdr>
    </w:div>
    <w:div w:id="1510438298">
      <w:bodyDiv w:val="1"/>
      <w:marLeft w:val="0"/>
      <w:marRight w:val="0"/>
      <w:marTop w:val="0"/>
      <w:marBottom w:val="0"/>
      <w:divBdr>
        <w:top w:val="none" w:sz="0" w:space="0" w:color="auto"/>
        <w:left w:val="none" w:sz="0" w:space="0" w:color="auto"/>
        <w:bottom w:val="none" w:sz="0" w:space="0" w:color="auto"/>
        <w:right w:val="none" w:sz="0" w:space="0" w:color="auto"/>
      </w:divBdr>
    </w:div>
    <w:div w:id="1631478078">
      <w:bodyDiv w:val="1"/>
      <w:marLeft w:val="0"/>
      <w:marRight w:val="0"/>
      <w:marTop w:val="0"/>
      <w:marBottom w:val="0"/>
      <w:divBdr>
        <w:top w:val="none" w:sz="0" w:space="0" w:color="auto"/>
        <w:left w:val="none" w:sz="0" w:space="0" w:color="auto"/>
        <w:bottom w:val="none" w:sz="0" w:space="0" w:color="auto"/>
        <w:right w:val="none" w:sz="0" w:space="0" w:color="auto"/>
      </w:divBdr>
    </w:div>
    <w:div w:id="1705867716">
      <w:bodyDiv w:val="1"/>
      <w:marLeft w:val="0"/>
      <w:marRight w:val="0"/>
      <w:marTop w:val="0"/>
      <w:marBottom w:val="0"/>
      <w:divBdr>
        <w:top w:val="none" w:sz="0" w:space="0" w:color="auto"/>
        <w:left w:val="none" w:sz="0" w:space="0" w:color="auto"/>
        <w:bottom w:val="none" w:sz="0" w:space="0" w:color="auto"/>
        <w:right w:val="none" w:sz="0" w:space="0" w:color="auto"/>
      </w:divBdr>
    </w:div>
    <w:div w:id="1723559831">
      <w:bodyDiv w:val="1"/>
      <w:marLeft w:val="0"/>
      <w:marRight w:val="0"/>
      <w:marTop w:val="0"/>
      <w:marBottom w:val="0"/>
      <w:divBdr>
        <w:top w:val="none" w:sz="0" w:space="0" w:color="auto"/>
        <w:left w:val="none" w:sz="0" w:space="0" w:color="auto"/>
        <w:bottom w:val="none" w:sz="0" w:space="0" w:color="auto"/>
        <w:right w:val="none" w:sz="0" w:space="0" w:color="auto"/>
      </w:divBdr>
    </w:div>
    <w:div w:id="1815567037">
      <w:bodyDiv w:val="1"/>
      <w:marLeft w:val="0"/>
      <w:marRight w:val="0"/>
      <w:marTop w:val="0"/>
      <w:marBottom w:val="0"/>
      <w:divBdr>
        <w:top w:val="none" w:sz="0" w:space="0" w:color="auto"/>
        <w:left w:val="none" w:sz="0" w:space="0" w:color="auto"/>
        <w:bottom w:val="none" w:sz="0" w:space="0" w:color="auto"/>
        <w:right w:val="none" w:sz="0" w:space="0" w:color="auto"/>
      </w:divBdr>
    </w:div>
    <w:div w:id="1858613067">
      <w:bodyDiv w:val="1"/>
      <w:marLeft w:val="0"/>
      <w:marRight w:val="0"/>
      <w:marTop w:val="0"/>
      <w:marBottom w:val="0"/>
      <w:divBdr>
        <w:top w:val="none" w:sz="0" w:space="0" w:color="auto"/>
        <w:left w:val="none" w:sz="0" w:space="0" w:color="auto"/>
        <w:bottom w:val="none" w:sz="0" w:space="0" w:color="auto"/>
        <w:right w:val="none" w:sz="0" w:space="0" w:color="auto"/>
      </w:divBdr>
    </w:div>
    <w:div w:id="1889027512">
      <w:bodyDiv w:val="1"/>
      <w:marLeft w:val="0"/>
      <w:marRight w:val="0"/>
      <w:marTop w:val="0"/>
      <w:marBottom w:val="0"/>
      <w:divBdr>
        <w:top w:val="none" w:sz="0" w:space="0" w:color="auto"/>
        <w:left w:val="none" w:sz="0" w:space="0" w:color="auto"/>
        <w:bottom w:val="none" w:sz="0" w:space="0" w:color="auto"/>
        <w:right w:val="none" w:sz="0" w:space="0" w:color="auto"/>
      </w:divBdr>
    </w:div>
    <w:div w:id="1917476675">
      <w:bodyDiv w:val="1"/>
      <w:marLeft w:val="0"/>
      <w:marRight w:val="0"/>
      <w:marTop w:val="0"/>
      <w:marBottom w:val="0"/>
      <w:divBdr>
        <w:top w:val="none" w:sz="0" w:space="0" w:color="auto"/>
        <w:left w:val="none" w:sz="0" w:space="0" w:color="auto"/>
        <w:bottom w:val="none" w:sz="0" w:space="0" w:color="auto"/>
        <w:right w:val="none" w:sz="0" w:space="0" w:color="auto"/>
      </w:divBdr>
    </w:div>
    <w:div w:id="1927494426">
      <w:bodyDiv w:val="1"/>
      <w:marLeft w:val="0"/>
      <w:marRight w:val="0"/>
      <w:marTop w:val="0"/>
      <w:marBottom w:val="0"/>
      <w:divBdr>
        <w:top w:val="none" w:sz="0" w:space="0" w:color="auto"/>
        <w:left w:val="none" w:sz="0" w:space="0" w:color="auto"/>
        <w:bottom w:val="none" w:sz="0" w:space="0" w:color="auto"/>
        <w:right w:val="none" w:sz="0" w:space="0" w:color="auto"/>
      </w:divBdr>
    </w:div>
    <w:div w:id="2088307412">
      <w:bodyDiv w:val="1"/>
      <w:marLeft w:val="0"/>
      <w:marRight w:val="0"/>
      <w:marTop w:val="0"/>
      <w:marBottom w:val="0"/>
      <w:divBdr>
        <w:top w:val="none" w:sz="0" w:space="0" w:color="auto"/>
        <w:left w:val="none" w:sz="0" w:space="0" w:color="auto"/>
        <w:bottom w:val="none" w:sz="0" w:space="0" w:color="auto"/>
        <w:right w:val="none" w:sz="0" w:space="0" w:color="auto"/>
      </w:divBdr>
    </w:div>
    <w:div w:id="2121290703">
      <w:bodyDiv w:val="1"/>
      <w:marLeft w:val="0"/>
      <w:marRight w:val="0"/>
      <w:marTop w:val="0"/>
      <w:marBottom w:val="0"/>
      <w:divBdr>
        <w:top w:val="none" w:sz="0" w:space="0" w:color="auto"/>
        <w:left w:val="none" w:sz="0" w:space="0" w:color="auto"/>
        <w:bottom w:val="none" w:sz="0" w:space="0" w:color="auto"/>
        <w:right w:val="none" w:sz="0" w:space="0" w:color="auto"/>
      </w:divBdr>
      <w:divsChild>
        <w:div w:id="1933541128">
          <w:marLeft w:val="706"/>
          <w:marRight w:val="0"/>
          <w:marTop w:val="200"/>
          <w:marBottom w:val="1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enizeproprahu.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nizeproprahu.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izeproprahu.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penizeproprahu.cz"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penizeproprahu.cz"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6B30-8604-46BB-A423-665EABED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7488</Words>
  <Characters>44180</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Kampaň Operačních programů Praha Adaptabilita a Praha Konkurenceschopnost</vt:lpstr>
    </vt:vector>
  </TitlesOfParts>
  <Company/>
  <LinksUpToDate>false</LinksUpToDate>
  <CharactersWithSpaces>51565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Kampaň Operačních programů Praha Adaptabilita a Praha Konkurenceschopnost</dc:title>
  <dc:creator>INF</dc:creator>
  <cp:lastModifiedBy>Aronová Tereza (MHMP, FON)</cp:lastModifiedBy>
  <cp:revision>2</cp:revision>
  <cp:lastPrinted>2020-10-29T15:58:00Z</cp:lastPrinted>
  <dcterms:created xsi:type="dcterms:W3CDTF">2022-01-04T09:47:00Z</dcterms:created>
  <dcterms:modified xsi:type="dcterms:W3CDTF">2022-01-04T09:47:00Z</dcterms:modified>
</cp:coreProperties>
</file>