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20847"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proofErr w:type="spellStart"/>
      <w:r>
        <w:rPr>
          <w:rFonts w:ascii="Arial" w:hAnsi="Arial" w:cs="Arial"/>
          <w:b/>
        </w:rPr>
        <w:t>Reg</w:t>
      </w:r>
      <w:proofErr w:type="spellEnd"/>
      <w:r>
        <w:rPr>
          <w:rFonts w:ascii="Arial" w:hAnsi="Arial" w:cs="Arial"/>
          <w:b/>
        </w:rPr>
        <w:t>. číslo:</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19C469B7"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FC5AA8" w:rsidRPr="00A849F3">
        <w:rPr>
          <w:rFonts w:ascii="Arial" w:hAnsi="Arial" w:cs="Arial"/>
          <w:snapToGrid w:val="0"/>
          <w:sz w:val="20"/>
        </w:rPr>
        <w:t xml:space="preserve">Ing. Karlem Andrlem, pověřeným ředitelem </w:t>
      </w:r>
      <w:r w:rsidR="00FC5AA8" w:rsidRPr="00A849F3">
        <w:rPr>
          <w:rFonts w:ascii="Arial" w:hAnsi="Arial" w:cs="Arial"/>
          <w:sz w:val="20"/>
        </w:rPr>
        <w:t>odboru evropských fondů Magistrátu hl. m. Prahy</w:t>
      </w:r>
    </w:p>
    <w:p w14:paraId="1A35FBD3"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240A8746"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číslo účtu</w:t>
      </w:r>
      <w:r>
        <w:rPr>
          <w:rFonts w:ascii="Arial" w:hAnsi="Arial" w:cs="Arial"/>
          <w:sz w:val="20"/>
        </w:rPr>
        <w:tab/>
        <w:t>6687982/0800</w:t>
      </w:r>
    </w:p>
    <w:p w14:paraId="42F4560E"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329637D2"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47E839DF"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3300FDE6" w14:textId="77777777" w:rsidR="00DD22CB" w:rsidRDefault="00DD22CB">
      <w:pPr>
        <w:widowControl w:val="0"/>
        <w:tabs>
          <w:tab w:val="left" w:pos="708"/>
        </w:tabs>
        <w:spacing w:before="40" w:after="40"/>
        <w:jc w:val="center"/>
        <w:rPr>
          <w:rFonts w:ascii="Arial" w:hAnsi="Arial" w:cs="Arial"/>
          <w:b/>
          <w:snapToGrid w:val="0"/>
          <w:szCs w:val="24"/>
        </w:rPr>
      </w:pPr>
    </w:p>
    <w:p w14:paraId="48192AE2" w14:textId="77777777" w:rsidR="00DD22CB" w:rsidRDefault="00DD22CB">
      <w:pPr>
        <w:widowControl w:val="0"/>
        <w:tabs>
          <w:tab w:val="left" w:pos="708"/>
        </w:tabs>
        <w:spacing w:before="40" w:after="40"/>
        <w:jc w:val="center"/>
        <w:rPr>
          <w:rFonts w:ascii="Arial" w:hAnsi="Arial" w:cs="Arial"/>
          <w:b/>
          <w:snapToGrid w:val="0"/>
          <w:szCs w:val="24"/>
        </w:rPr>
      </w:pPr>
    </w:p>
    <w:p w14:paraId="712B57CE" w14:textId="77777777" w:rsidR="00DD22CB" w:rsidRDefault="00DD22CB">
      <w:pPr>
        <w:widowControl w:val="0"/>
        <w:tabs>
          <w:tab w:val="left" w:pos="708"/>
        </w:tabs>
        <w:spacing w:before="40" w:after="40"/>
        <w:jc w:val="center"/>
        <w:rPr>
          <w:rFonts w:ascii="Arial" w:hAnsi="Arial" w:cs="Arial"/>
          <w:b/>
          <w:snapToGrid w:val="0"/>
          <w:szCs w:val="24"/>
        </w:rPr>
      </w:pPr>
    </w:p>
    <w:p w14:paraId="26D46D9A" w14:textId="77777777" w:rsidR="00DD22CB" w:rsidRDefault="00CE3CB5">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3E7D78D9"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6E91F6BE"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70B3D606" w14:textId="77777777" w:rsidR="008F42BB" w:rsidRDefault="008F42BB">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3E269FE3"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highlight w:val="cyan"/>
        </w:rPr>
        <w:t>zapsaný</w:t>
      </w:r>
      <w:r w:rsidR="00C54F52">
        <w:rPr>
          <w:rFonts w:ascii="Arial" w:hAnsi="Arial" w:cs="Arial"/>
          <w:highlight w:val="cyan"/>
        </w:rPr>
        <w:t xml:space="preserve"> v </w:t>
      </w:r>
      <w:r>
        <w:rPr>
          <w:rFonts w:ascii="Arial" w:hAnsi="Arial" w:cs="Arial"/>
          <w:highlight w:val="cyan"/>
        </w:rPr>
        <w:t>obchodním rejstříku vedeném……., vložce ………. (pouze pro subjekty zapsané</w:t>
      </w:r>
      <w:r w:rsidR="00C54F52">
        <w:rPr>
          <w:rFonts w:ascii="Arial" w:hAnsi="Arial" w:cs="Arial"/>
          <w:highlight w:val="cyan"/>
        </w:rPr>
        <w:t xml:space="preserve"> v </w:t>
      </w:r>
      <w:r>
        <w:rPr>
          <w:rFonts w:ascii="Arial" w:hAnsi="Arial" w:cs="Arial"/>
          <w:highlight w:val="cyan"/>
        </w:rPr>
        <w:t>obchodním rejstříku)</w:t>
      </w:r>
    </w:p>
    <w:p w14:paraId="183A4F9B"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1D9C888F" w14:textId="77777777" w:rsidR="000D6D02" w:rsidRDefault="000D6D02" w:rsidP="000D6D02">
      <w:pPr>
        <w:widowControl w:val="0"/>
        <w:tabs>
          <w:tab w:val="left" w:pos="708"/>
          <w:tab w:val="left" w:pos="2700"/>
        </w:tabs>
        <w:spacing w:before="40" w:after="40"/>
        <w:rPr>
          <w:rFonts w:ascii="Arial" w:hAnsi="Arial" w:cs="Arial"/>
          <w:snapToGrid w:val="0"/>
          <w:szCs w:val="24"/>
          <w:highlight w:val="cyan"/>
        </w:rPr>
      </w:pPr>
    </w:p>
    <w:p w14:paraId="42B08A1D" w14:textId="77777777"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09AF4C96" w14:textId="354DF543"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r w:rsidR="00C84688">
        <w:rPr>
          <w:rFonts w:ascii="Arial" w:hAnsi="Arial" w:cs="Arial"/>
          <w:highlight w:val="cyan"/>
        </w:rPr>
        <w:t>:</w:t>
      </w:r>
    </w:p>
    <w:p w14:paraId="43124A78" w14:textId="63064DF9" w:rsidR="00C84688" w:rsidRDefault="00C84688" w:rsidP="00962296">
      <w:pPr>
        <w:widowControl w:val="0"/>
        <w:tabs>
          <w:tab w:val="left" w:pos="708"/>
          <w:tab w:val="left" w:pos="2700"/>
        </w:tabs>
        <w:spacing w:before="40" w:after="40"/>
        <w:rPr>
          <w:rFonts w:ascii="Arial" w:hAnsi="Arial" w:cs="Arial"/>
          <w:highlight w:val="cyan"/>
        </w:rPr>
      </w:pPr>
      <w:r>
        <w:rPr>
          <w:rFonts w:ascii="Arial" w:hAnsi="Arial" w:cs="Arial"/>
          <w:highlight w:val="cyan"/>
        </w:rPr>
        <w:t xml:space="preserve">číslo účtu zřizovatele příjemce </w:t>
      </w:r>
      <w:r>
        <w:rPr>
          <w:rFonts w:ascii="Arial" w:hAnsi="Arial" w:cs="Arial"/>
          <w:i/>
          <w:highlight w:val="cyan"/>
        </w:rPr>
        <w:t>(použije se jen u příspěvkových organizací):</w:t>
      </w:r>
    </w:p>
    <w:p w14:paraId="37AC9091" w14:textId="77777777" w:rsidR="00C84688" w:rsidRDefault="00C84688" w:rsidP="00962296">
      <w:pPr>
        <w:widowControl w:val="0"/>
        <w:tabs>
          <w:tab w:val="left" w:pos="708"/>
          <w:tab w:val="left" w:pos="2700"/>
        </w:tabs>
        <w:spacing w:before="40" w:after="40"/>
        <w:rPr>
          <w:rFonts w:ascii="Arial" w:hAnsi="Arial" w:cs="Arial"/>
          <w:highlight w:val="cyan"/>
        </w:rPr>
      </w:pPr>
    </w:p>
    <w:p w14:paraId="2519C600" w14:textId="7EDCE41F" w:rsidR="00962296" w:rsidRPr="006B6DEE" w:rsidRDefault="00962296" w:rsidP="00962296">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r w:rsidR="00C84688">
        <w:rPr>
          <w:rFonts w:ascii="Arial" w:hAnsi="Arial" w:cs="Arial"/>
          <w:highlight w:val="cyan"/>
        </w:rPr>
        <w:t>:</w:t>
      </w:r>
    </w:p>
    <w:p w14:paraId="76549D25" w14:textId="77777777" w:rsidR="00962296" w:rsidRDefault="00962296">
      <w:pPr>
        <w:widowControl w:val="0"/>
        <w:tabs>
          <w:tab w:val="left" w:pos="708"/>
          <w:tab w:val="left" w:pos="2700"/>
        </w:tabs>
        <w:spacing w:before="40" w:after="40"/>
        <w:rPr>
          <w:rFonts w:ascii="Arial" w:hAnsi="Arial" w:cs="Arial"/>
          <w:snapToGrid w:val="0"/>
          <w:szCs w:val="24"/>
          <w:highlight w:val="cyan"/>
        </w:rPr>
      </w:pPr>
    </w:p>
    <w:p w14:paraId="63F5D193"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6875F32E"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0FFF1271"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28AB26C7" w14:textId="555E946B"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28709F85" w14:textId="77777777" w:rsidR="00962296" w:rsidRDefault="00962296">
      <w:pPr>
        <w:pStyle w:val="Nadpis2-zprva"/>
        <w:keepNext w:val="0"/>
        <w:widowControl w:val="0"/>
        <w:tabs>
          <w:tab w:val="left" w:pos="708"/>
        </w:tabs>
        <w:spacing w:before="40" w:after="40" w:line="312" w:lineRule="auto"/>
        <w:jc w:val="left"/>
        <w:outlineLvl w:val="9"/>
        <w:rPr>
          <w:b w:val="0"/>
          <w:bCs w:val="0"/>
          <w:iCs w:val="0"/>
          <w:sz w:val="16"/>
          <w:szCs w:val="20"/>
        </w:rPr>
      </w:pPr>
    </w:p>
    <w:p w14:paraId="0FDFEFC6" w14:textId="77777777" w:rsidR="00D723B7" w:rsidRDefault="00D723B7" w:rsidP="00D723B7">
      <w:pPr>
        <w:pStyle w:val="Nadpis2-zprva"/>
        <w:keepNext w:val="0"/>
        <w:widowControl w:val="0"/>
        <w:tabs>
          <w:tab w:val="left" w:pos="708"/>
        </w:tabs>
        <w:spacing w:before="40" w:after="40" w:line="312" w:lineRule="auto"/>
        <w:jc w:val="both"/>
        <w:outlineLvl w:val="9"/>
        <w:rPr>
          <w:iCs w:val="0"/>
          <w:szCs w:val="20"/>
        </w:rPr>
      </w:pPr>
      <w:r>
        <w:rPr>
          <w:iCs w:val="0"/>
          <w:szCs w:val="20"/>
        </w:rPr>
        <w:t xml:space="preserve">uzavírají spolu ve smyslu </w:t>
      </w:r>
      <w:proofErr w:type="spellStart"/>
      <w:r>
        <w:rPr>
          <w:iCs w:val="0"/>
          <w:szCs w:val="20"/>
        </w:rPr>
        <w:t>ust</w:t>
      </w:r>
      <w:proofErr w:type="spellEnd"/>
      <w:r>
        <w:rPr>
          <w:iCs w:val="0"/>
          <w:szCs w:val="20"/>
        </w:rPr>
        <w:t>. § 10a odst. 3 a násl. zákona č. 250/2000 Sb., o rozpočtových pravidlech územních rozpočtů, ve znění pozdějších předpisů, a § 159 a násl. zákona č. 500/2004 Sb., správní řád, ve znění pozdějších předpisů tuto:</w:t>
      </w:r>
    </w:p>
    <w:p w14:paraId="5304C4B3" w14:textId="1CFE437E" w:rsidR="00DD22CB" w:rsidRDefault="00D723B7" w:rsidP="00D723B7">
      <w:pPr>
        <w:pStyle w:val="Nadpis2-zprva"/>
        <w:keepNext w:val="0"/>
        <w:widowControl w:val="0"/>
        <w:tabs>
          <w:tab w:val="left" w:pos="708"/>
        </w:tabs>
        <w:spacing w:before="40" w:after="40" w:line="312" w:lineRule="auto"/>
        <w:jc w:val="left"/>
        <w:outlineLvl w:val="9"/>
        <w:rPr>
          <w:iCs w:val="0"/>
          <w:snapToGrid w:val="0"/>
          <w:szCs w:val="20"/>
        </w:rPr>
      </w:pPr>
      <w:r>
        <w:rPr>
          <w:iCs w:val="0"/>
          <w:szCs w:val="20"/>
        </w:rPr>
        <w:t>smlouvu o financování projektu v rámci Operačního programu Praha – pól růstu ČR (dále jen „smlouva“).</w:t>
      </w:r>
      <w:r w:rsidR="00CE3CB5">
        <w:rPr>
          <w:iCs w:val="0"/>
          <w:szCs w:val="20"/>
        </w:rPr>
        <w:t xml:space="preserve"> </w:t>
      </w:r>
      <w:r w:rsidR="00CE3CB5">
        <w:br/>
      </w:r>
    </w:p>
    <w:p w14:paraId="78FAE476" w14:textId="77777777" w:rsidR="00DD22CB" w:rsidRDefault="00CE3CB5">
      <w:pPr>
        <w:pStyle w:val="Nadpis2-zprva"/>
        <w:spacing w:before="40" w:after="40"/>
      </w:pPr>
      <w:r>
        <w:lastRenderedPageBreak/>
        <w:t>Článek I.</w:t>
      </w:r>
    </w:p>
    <w:p w14:paraId="4C1B701D" w14:textId="77777777" w:rsidR="00DD22CB" w:rsidRDefault="00CE3CB5">
      <w:pPr>
        <w:pStyle w:val="Nadpis2"/>
        <w:spacing w:before="40" w:after="40"/>
      </w:pPr>
      <w:r>
        <w:t>Obecná ustanovení</w:t>
      </w:r>
    </w:p>
    <w:p w14:paraId="53A8DC14" w14:textId="77777777"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100FD96A" w14:textId="17CFE75C" w:rsidR="00DD22CB" w:rsidRDefault="00CE3CB5" w:rsidP="00FC5AA8">
      <w:pPr>
        <w:widowControl w:val="0"/>
        <w:numPr>
          <w:ilvl w:val="0"/>
          <w:numId w:val="11"/>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962296">
        <w:rPr>
          <w:rFonts w:ascii="Arial" w:hAnsi="Arial" w:cs="Arial"/>
        </w:rPr>
        <w:t xml:space="preserve">……….ze dne …….. </w:t>
      </w:r>
      <w:r>
        <w:rPr>
          <w:rFonts w:ascii="Arial" w:hAnsi="Arial" w:cs="Arial"/>
        </w:rPr>
        <w:t xml:space="preserve">, </w:t>
      </w:r>
    </w:p>
    <w:p w14:paraId="4B146B6F" w14:textId="7BEB9B0E" w:rsidR="00DD22CB" w:rsidRDefault="00DF7004" w:rsidP="00FC5AA8">
      <w:pPr>
        <w:widowControl w:val="0"/>
        <w:numPr>
          <w:ilvl w:val="0"/>
          <w:numId w:val="11"/>
        </w:numPr>
        <w:spacing w:before="40" w:after="40"/>
        <w:jc w:val="both"/>
        <w:rPr>
          <w:rFonts w:ascii="Arial" w:hAnsi="Arial" w:cs="Arial"/>
        </w:rPr>
      </w:pPr>
      <w:r>
        <w:rPr>
          <w:rFonts w:ascii="Arial" w:hAnsi="Arial" w:cs="Arial"/>
        </w:rPr>
        <w:t>Operačního programu Praha – pól růstu ČR přijatého Rozhodnutím Evropské komise č. C(2015) 4092 ze dne 11.</w:t>
      </w:r>
      <w:r>
        <w:t> </w:t>
      </w:r>
      <w:r>
        <w:rPr>
          <w:rFonts w:ascii="Arial" w:hAnsi="Arial" w:cs="Arial"/>
        </w:rPr>
        <w:t>6. 2015, ve znění revize č. 1 přijaté Rozhodnutím Evropské komise č. C(2017) 3425 ze dne 23. 5. 2017 a ve znění revize č. 2 přijaté Rozhodnutím Evropské komise č. C(2018) 5025 ze dne 24. 7. 2018 (dále jen „OP PPR“)</w:t>
      </w:r>
      <w:r w:rsidR="00CE3CB5">
        <w:rPr>
          <w:rFonts w:ascii="Arial" w:hAnsi="Arial" w:cs="Arial"/>
        </w:rPr>
        <w:t xml:space="preserve">, </w:t>
      </w:r>
    </w:p>
    <w:p w14:paraId="696A5671"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2F831414" w14:textId="7F0A7346" w:rsidR="00DD22CB" w:rsidRPr="00F25BE5" w:rsidRDefault="00F25BE5" w:rsidP="00F25BE5">
      <w:pPr>
        <w:widowControl w:val="0"/>
        <w:numPr>
          <w:ilvl w:val="0"/>
          <w:numId w:val="11"/>
        </w:numPr>
        <w:spacing w:before="40" w:after="40"/>
        <w:jc w:val="both"/>
        <w:rPr>
          <w:rFonts w:ascii="Arial" w:hAnsi="Arial" w:cs="Arial"/>
        </w:rPr>
      </w:pPr>
      <w:r w:rsidRPr="00F25BE5">
        <w:rPr>
          <w:rFonts w:ascii="Arial" w:hAnsi="Arial" w:cs="Arial"/>
        </w:rPr>
        <w:t>Nařízení Evropského parlamentu a Rady (EU) č. 1304/2013 ze dne 17. prosince 2013</w:t>
      </w:r>
      <w:r>
        <w:rPr>
          <w:rFonts w:ascii="Arial" w:hAnsi="Arial" w:cs="Arial"/>
        </w:rPr>
        <w:t xml:space="preserve"> </w:t>
      </w:r>
      <w:r w:rsidRPr="00F25BE5">
        <w:rPr>
          <w:rFonts w:ascii="Arial" w:hAnsi="Arial" w:cs="Arial"/>
        </w:rPr>
        <w:t>o</w:t>
      </w:r>
      <w:r>
        <w:rPr>
          <w:rFonts w:ascii="Arial" w:hAnsi="Arial" w:cs="Arial"/>
        </w:rPr>
        <w:t> </w:t>
      </w:r>
      <w:r w:rsidRPr="00F25BE5">
        <w:rPr>
          <w:rFonts w:ascii="Arial" w:hAnsi="Arial" w:cs="Arial"/>
        </w:rPr>
        <w:t>Evropském sociálním fondu a o zrušení nařízení Rady (ES) č. 1081/2006</w:t>
      </w:r>
      <w:r w:rsidR="00D723B7" w:rsidRPr="00F25BE5">
        <w:rPr>
          <w:rFonts w:ascii="Arial" w:hAnsi="Arial" w:cs="Arial"/>
        </w:rPr>
        <w:t>,</w:t>
      </w:r>
      <w:r w:rsidR="003C3307" w:rsidRPr="00F25BE5">
        <w:rPr>
          <w:rFonts w:ascii="Arial" w:hAnsi="Arial" w:cs="Arial"/>
        </w:rPr>
        <w:t xml:space="preserve"> </w:t>
      </w:r>
    </w:p>
    <w:p w14:paraId="52A613BD"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85016A5"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4381A1BE" w14:textId="3DCF4E7C"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D723B7">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sidR="00D723B7">
        <w:rPr>
          <w:rFonts w:ascii="Arial" w:hAnsi="Arial" w:cs="Arial"/>
        </w:rPr>
        <w:t xml:space="preserve">smyslu </w:t>
      </w:r>
      <w:proofErr w:type="spellStart"/>
      <w:r w:rsidR="00D723B7">
        <w:rPr>
          <w:rFonts w:ascii="Arial" w:hAnsi="Arial" w:cs="Arial"/>
        </w:rPr>
        <w:t>ust</w:t>
      </w:r>
      <w:proofErr w:type="spellEnd"/>
      <w:r w:rsidR="00D723B7">
        <w:rPr>
          <w:rFonts w:ascii="Arial" w:hAnsi="Arial" w:cs="Arial"/>
        </w:rPr>
        <w:t>. § 10a odst. 2 zákona č.</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27C3F026" w:rsidR="00DD22CB" w:rsidRDefault="00CE3CB5" w:rsidP="00FC5AA8">
      <w:pPr>
        <w:widowControl w:val="0"/>
        <w:numPr>
          <w:ilvl w:val="0"/>
          <w:numId w:val="6"/>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DF7004">
        <w:rPr>
          <w:rFonts w:ascii="Arial" w:hAnsi="Arial" w:cs="Arial"/>
        </w:rPr>
        <w:t>, Metodických dopisů OP PPR</w:t>
      </w:r>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D723B7">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06BF739A" w14:textId="67DF9E15" w:rsidR="00550E6C" w:rsidRDefault="00550E6C" w:rsidP="00550E6C">
      <w:pPr>
        <w:widowControl w:val="0"/>
        <w:spacing w:before="40" w:after="40"/>
        <w:ind w:left="567"/>
        <w:jc w:val="both"/>
        <w:rPr>
          <w:rFonts w:ascii="Arial" w:hAnsi="Arial" w:cs="Arial"/>
        </w:rPr>
      </w:pPr>
    </w:p>
    <w:p w14:paraId="08C0865D" w14:textId="77777777" w:rsidR="00550E6C" w:rsidRPr="00C54F52" w:rsidRDefault="00550E6C" w:rsidP="00550E6C">
      <w:pPr>
        <w:widowControl w:val="0"/>
        <w:spacing w:before="40" w:after="40"/>
        <w:ind w:left="567"/>
        <w:jc w:val="both"/>
        <w:rPr>
          <w:rFonts w:ascii="Arial" w:hAnsi="Arial" w:cs="Arial"/>
        </w:rPr>
      </w:pPr>
    </w:p>
    <w:p w14:paraId="3F96FCA7" w14:textId="5D884335" w:rsidR="00DD22CB" w:rsidRDefault="00CE3CB5">
      <w:pPr>
        <w:pStyle w:val="Nadpis2-zprva"/>
        <w:spacing w:before="40" w:after="40"/>
      </w:pPr>
      <w:r>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lastRenderedPageBreak/>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p w14:paraId="67FC3DA9"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1D58967E" w:rsidR="00DD22CB" w:rsidRDefault="00D723B7"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 se zavazuje postupovat při realizaci projektu v souladu s touto smlouvou, platnými právními předpisy, aktuální verzí Pravidel pro žadatele a příjemce OP PPR</w:t>
      </w:r>
      <w:r w:rsidR="00DF7004">
        <w:rPr>
          <w:rFonts w:ascii="Arial" w:hAnsi="Arial" w:cs="Arial"/>
        </w:rPr>
        <w:t>, Metodických dopisů OP PPR</w:t>
      </w:r>
      <w:r>
        <w:rPr>
          <w:rFonts w:ascii="Arial" w:hAnsi="Arial" w:cs="Arial"/>
        </w:rPr>
        <w:t xml:space="preserve"> a Výzvou k předkládání žádostí o podporu uvedenou v příloze č. 1 této smlouvy.</w:t>
      </w:r>
    </w:p>
    <w:p w14:paraId="0643901E"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9"/>
        <w:gridCol w:w="5871"/>
      </w:tblGrid>
      <w:tr w:rsidR="00DD22CB" w14:paraId="38D56FC5" w14:textId="77777777" w:rsidTr="005375D0">
        <w:tc>
          <w:tcPr>
            <w:tcW w:w="2759"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871"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5375D0">
        <w:tc>
          <w:tcPr>
            <w:tcW w:w="2759"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871"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5375D0">
        <w:tc>
          <w:tcPr>
            <w:tcW w:w="2759"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871"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5375D0">
        <w:tc>
          <w:tcPr>
            <w:tcW w:w="2759"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871" w:type="dxa"/>
            <w:vAlign w:val="center"/>
          </w:tcPr>
          <w:p w14:paraId="7DEC0C6D" w14:textId="42F59CBC" w:rsidR="00DD22CB" w:rsidRPr="00F25BE5" w:rsidRDefault="00550E6C" w:rsidP="005375D0">
            <w:pPr>
              <w:pStyle w:val="Default"/>
              <w:rPr>
                <w:sz w:val="20"/>
                <w:szCs w:val="20"/>
              </w:rPr>
            </w:pPr>
            <w:r w:rsidRPr="00550E6C">
              <w:rPr>
                <w:sz w:val="20"/>
                <w:szCs w:val="20"/>
              </w:rPr>
              <w:t>4 Vzdělání a vzdělanost a podpora zaměstnanosti</w:t>
            </w:r>
          </w:p>
        </w:tc>
      </w:tr>
      <w:tr w:rsidR="00DD22CB" w14:paraId="7EA6722D" w14:textId="77777777" w:rsidTr="005375D0">
        <w:tc>
          <w:tcPr>
            <w:tcW w:w="2759"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871" w:type="dxa"/>
            <w:vAlign w:val="center"/>
          </w:tcPr>
          <w:p w14:paraId="6D30A7E8" w14:textId="00123BA3" w:rsidR="00DD22CB" w:rsidRPr="00554950" w:rsidRDefault="00550E6C" w:rsidP="005375D0">
            <w:pPr>
              <w:pStyle w:val="Default"/>
            </w:pPr>
            <w:r w:rsidRPr="00550E6C">
              <w:rPr>
                <w:sz w:val="20"/>
                <w:szCs w:val="20"/>
              </w:rPr>
              <w:t>4.2 Zvýšení kvality vzdělávání prostřednictvím posílení inkluze v multikulturní společnosti</w:t>
            </w:r>
          </w:p>
        </w:tc>
      </w:tr>
      <w:tr w:rsidR="00DD22CB" w14:paraId="6EBEDA15" w14:textId="77777777" w:rsidTr="005375D0">
        <w:tc>
          <w:tcPr>
            <w:tcW w:w="2759"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871"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5375D0">
        <w:tc>
          <w:tcPr>
            <w:tcW w:w="2759"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871"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bl>
    <w:p w14:paraId="2836F1EA" w14:textId="19E970E1"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962296">
        <w:rPr>
          <w:rFonts w:ascii="Arial" w:hAnsi="Arial" w:cs="Arial"/>
          <w:i/>
          <w:snapToGrid w:val="0"/>
          <w:sz w:val="20"/>
        </w:rPr>
        <w:t>.</w:t>
      </w:r>
    </w:p>
    <w:p w14:paraId="5EEB6CF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B02C7FD" w14:textId="6A922F0C" w:rsidR="00550E6C" w:rsidRDefault="00550E6C">
      <w:pPr>
        <w:rPr>
          <w:rFonts w:ascii="Arial" w:hAnsi="Arial" w:cs="Arial"/>
          <w:b/>
          <w:bCs/>
          <w:iCs/>
          <w:szCs w:val="28"/>
        </w:rPr>
      </w:pPr>
    </w:p>
    <w:p w14:paraId="08C0C443" w14:textId="54E6F2F0" w:rsidR="00DD22CB" w:rsidRDefault="00CE3CB5">
      <w:pPr>
        <w:pStyle w:val="Nadpis2-zprva"/>
        <w:spacing w:before="40" w:after="40"/>
      </w:pPr>
      <w:r>
        <w:t>Článek IV.</w:t>
      </w:r>
    </w:p>
    <w:p w14:paraId="6635E11B" w14:textId="77777777" w:rsidR="00DD22CB" w:rsidRDefault="00CE3CB5">
      <w:pPr>
        <w:pStyle w:val="Nadpis2"/>
        <w:spacing w:before="40" w:after="40"/>
      </w:pPr>
      <w:r>
        <w:t>Poskytovaná podpora</w:t>
      </w:r>
      <w:r w:rsidR="00C54F52">
        <w:t xml:space="preserve"> z </w:t>
      </w:r>
      <w:r>
        <w:t>OP PPR</w:t>
      </w:r>
    </w:p>
    <w:p w14:paraId="5A4F795A" w14:textId="7777777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435C56C3" w14:textId="77777777" w:rsidR="00962296"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Podíl na celkových způsobilých výdajích </w:t>
            </w:r>
            <w:r w:rsidRPr="00962296">
              <w:rPr>
                <w:rFonts w:ascii="Arial" w:hAnsi="Arial" w:cs="Arial"/>
                <w:b/>
                <w:snapToGrid w:val="0"/>
                <w:szCs w:val="24"/>
                <w:highlight w:val="yellow"/>
              </w:rPr>
              <w:t>očištěných o čisté příjmy</w:t>
            </w:r>
          </w:p>
          <w:p w14:paraId="60D4E0D9" w14:textId="48795A6B" w:rsidR="00DD22CB"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 </w:t>
            </w:r>
            <w:r w:rsidR="00CE3CB5">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55F7B171" w:rsidR="00DD22CB" w:rsidRDefault="00C46F05">
            <w:pPr>
              <w:widowControl w:val="0"/>
              <w:spacing w:before="40" w:after="40"/>
              <w:jc w:val="center"/>
              <w:rPr>
                <w:rFonts w:ascii="Arial" w:hAnsi="Arial" w:cs="Arial"/>
              </w:rPr>
            </w:pPr>
            <w:r>
              <w:rPr>
                <w:rFonts w:ascii="Arial" w:hAnsi="Arial" w:cs="Arial"/>
              </w:rPr>
              <w:t>-</w:t>
            </w:r>
          </w:p>
        </w:tc>
      </w:tr>
      <w:tr w:rsidR="00962296" w14:paraId="3D4B08AD" w14:textId="77777777">
        <w:tc>
          <w:tcPr>
            <w:tcW w:w="4680" w:type="dxa"/>
            <w:vAlign w:val="center"/>
          </w:tcPr>
          <w:p w14:paraId="1FA54391" w14:textId="4A53A380" w:rsidR="00962296" w:rsidRDefault="00962296" w:rsidP="00352785">
            <w:pPr>
              <w:pStyle w:val="Normln12TNRCharCharCharChar"/>
              <w:widowControl w:val="0"/>
              <w:tabs>
                <w:tab w:val="left" w:pos="830"/>
              </w:tabs>
              <w:spacing w:before="40" w:after="40"/>
              <w:rPr>
                <w:rFonts w:ascii="Arial" w:hAnsi="Arial" w:cs="Arial"/>
                <w:snapToGrid w:val="0"/>
                <w:sz w:val="20"/>
                <w:szCs w:val="24"/>
              </w:rPr>
            </w:pPr>
            <w:r w:rsidRPr="00962296">
              <w:rPr>
                <w:rFonts w:ascii="Arial" w:hAnsi="Arial" w:cs="Arial"/>
                <w:snapToGrid w:val="0"/>
                <w:sz w:val="20"/>
                <w:szCs w:val="24"/>
                <w:highlight w:val="yellow"/>
              </w:rPr>
              <w:t>Čisté příjmy projektu (předpokládané)</w:t>
            </w:r>
          </w:p>
        </w:tc>
        <w:tc>
          <w:tcPr>
            <w:tcW w:w="1800" w:type="dxa"/>
            <w:vAlign w:val="center"/>
          </w:tcPr>
          <w:p w14:paraId="221DD62A" w14:textId="77777777" w:rsidR="00962296" w:rsidRDefault="00962296">
            <w:pPr>
              <w:widowControl w:val="0"/>
              <w:spacing w:before="40" w:after="40"/>
              <w:jc w:val="center"/>
              <w:rPr>
                <w:rFonts w:ascii="Arial" w:hAnsi="Arial" w:cs="Arial"/>
              </w:rPr>
            </w:pPr>
          </w:p>
        </w:tc>
        <w:tc>
          <w:tcPr>
            <w:tcW w:w="2160" w:type="dxa"/>
            <w:vAlign w:val="center"/>
          </w:tcPr>
          <w:p w14:paraId="6DADBD7B" w14:textId="1A5F1332" w:rsidR="00962296" w:rsidRDefault="00C46F05">
            <w:pPr>
              <w:widowControl w:val="0"/>
              <w:spacing w:before="40" w:after="40"/>
              <w:jc w:val="center"/>
              <w:rPr>
                <w:rFonts w:ascii="Arial" w:hAnsi="Arial" w:cs="Arial"/>
              </w:rPr>
            </w:pPr>
            <w:r>
              <w:rPr>
                <w:rFonts w:ascii="Arial" w:hAnsi="Arial" w:cs="Arial"/>
              </w:rPr>
              <w:t>-</w:t>
            </w:r>
          </w:p>
        </w:tc>
      </w:tr>
      <w:tr w:rsidR="00BC1CCB" w14:paraId="542B290D" w14:textId="77777777">
        <w:tc>
          <w:tcPr>
            <w:tcW w:w="4680" w:type="dxa"/>
            <w:vAlign w:val="center"/>
          </w:tcPr>
          <w:p w14:paraId="62BE8FF3" w14:textId="07682118" w:rsidR="00BC1CCB" w:rsidRDefault="00962296">
            <w:pPr>
              <w:pStyle w:val="N1"/>
              <w:widowControl w:val="0"/>
              <w:spacing w:before="40" w:after="40"/>
              <w:rPr>
                <w:b w:val="0"/>
                <w:bCs/>
                <w:caps w:val="0"/>
                <w:snapToGrid w:val="0"/>
                <w:sz w:val="20"/>
              </w:rPr>
            </w:pPr>
            <w:r w:rsidRPr="00962296">
              <w:rPr>
                <w:b w:val="0"/>
                <w:bCs/>
                <w:caps w:val="0"/>
                <w:snapToGrid w:val="0"/>
                <w:sz w:val="20"/>
                <w:highlight w:val="yellow"/>
              </w:rPr>
              <w:t>Celkové způsobilé výdaje očištěné o čisté příjmy</w:t>
            </w:r>
          </w:p>
        </w:tc>
        <w:tc>
          <w:tcPr>
            <w:tcW w:w="1800" w:type="dxa"/>
            <w:vAlign w:val="center"/>
          </w:tcPr>
          <w:p w14:paraId="43A5516B" w14:textId="77777777" w:rsidR="00BC1CCB" w:rsidRDefault="00BC1CCB">
            <w:pPr>
              <w:widowControl w:val="0"/>
              <w:spacing w:before="40" w:after="40"/>
              <w:jc w:val="center"/>
              <w:rPr>
                <w:rFonts w:ascii="Arial" w:hAnsi="Arial" w:cs="Arial"/>
              </w:rPr>
            </w:pPr>
          </w:p>
        </w:tc>
        <w:tc>
          <w:tcPr>
            <w:tcW w:w="2160" w:type="dxa"/>
            <w:vAlign w:val="center"/>
          </w:tcPr>
          <w:p w14:paraId="38313E2D" w14:textId="1B524785" w:rsidR="00BC1CCB" w:rsidRDefault="00962296">
            <w:pPr>
              <w:widowControl w:val="0"/>
              <w:spacing w:before="40" w:after="40"/>
              <w:jc w:val="center"/>
              <w:rPr>
                <w:rFonts w:ascii="Arial" w:hAnsi="Arial" w:cs="Arial"/>
              </w:rPr>
            </w:pPr>
            <w:r>
              <w:rPr>
                <w:rFonts w:ascii="Arial" w:hAnsi="Arial" w:cs="Arial"/>
              </w:rPr>
              <w:t>100</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77777777" w:rsidR="00DD22CB" w:rsidRDefault="00CE3CB5">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21D1B68F"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w:t>
            </w:r>
            <w:r w:rsidR="00F25BE5">
              <w:rPr>
                <w:i/>
                <w:caps w:val="0"/>
                <w:snapToGrid w:val="0"/>
                <w:sz w:val="20"/>
              </w:rPr>
              <w:t>SF</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4AA0DB35" w:rsidR="00407B0E" w:rsidRDefault="00962296">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7777777"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36F6267D" w14:textId="77777777" w:rsidR="000D6D02" w:rsidRPr="00FF04FE" w:rsidRDefault="000D6D02" w:rsidP="000D6D02">
      <w:pPr>
        <w:pStyle w:val="Zkladntext"/>
        <w:tabs>
          <w:tab w:val="left" w:pos="360"/>
        </w:tabs>
        <w:spacing w:before="40" w:after="40"/>
        <w:ind w:leftChars="283" w:left="566" w:firstLine="1"/>
        <w:jc w:val="both"/>
        <w:rPr>
          <w:rFonts w:ascii="Arial" w:hAnsi="Arial" w:cs="Arial"/>
          <w:i/>
        </w:rPr>
      </w:pPr>
      <w:r w:rsidRPr="00FF04FE">
        <w:rPr>
          <w:rFonts w:ascii="Arial" w:hAnsi="Arial" w:cs="Arial"/>
          <w:i/>
        </w:rPr>
        <w:t>Z toho na Partnera s finančním podílem č. 1 připadá: ……. (Kč)</w:t>
      </w:r>
    </w:p>
    <w:p w14:paraId="1C2F65E0" w14:textId="77777777" w:rsidR="000D6D02" w:rsidRPr="00FF04FE" w:rsidRDefault="000D6D02" w:rsidP="000D6D02">
      <w:pPr>
        <w:pStyle w:val="Zkladntext"/>
        <w:tabs>
          <w:tab w:val="left" w:pos="360"/>
        </w:tabs>
        <w:spacing w:before="40" w:after="40"/>
        <w:ind w:leftChars="283" w:left="566" w:firstLine="1"/>
        <w:jc w:val="both"/>
        <w:rPr>
          <w:rFonts w:ascii="Arial" w:hAnsi="Arial" w:cs="Arial"/>
          <w:i/>
        </w:rPr>
      </w:pPr>
      <w:r w:rsidRPr="00FF04FE">
        <w:rPr>
          <w:rFonts w:ascii="Arial" w:hAnsi="Arial" w:cs="Arial"/>
          <w:i/>
        </w:rPr>
        <w:t>Z toho na Partnera s finančním podílem č. 2 připadá: …......(Kč)</w:t>
      </w:r>
    </w:p>
    <w:p w14:paraId="40FEF6BF" w14:textId="2D83C6BB" w:rsidR="000A0E9E" w:rsidRDefault="00C9684E" w:rsidP="000A0E9E">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celkových způsobilých výdajích </w:t>
      </w:r>
      <w:r w:rsidR="00407B0E" w:rsidRPr="009C123A">
        <w:rPr>
          <w:rFonts w:ascii="Arial" w:hAnsi="Arial" w:cs="Arial"/>
          <w:highlight w:val="yellow"/>
          <w:u w:val="single"/>
        </w:rPr>
        <w:t xml:space="preserve">očištěných o </w:t>
      </w:r>
      <w:r w:rsidR="00962296">
        <w:rPr>
          <w:rFonts w:ascii="Arial" w:hAnsi="Arial" w:cs="Arial"/>
          <w:highlight w:val="yellow"/>
          <w:u w:val="single"/>
        </w:rPr>
        <w:t xml:space="preserve">čisté </w:t>
      </w:r>
      <w:r w:rsidR="00407B0E" w:rsidRPr="009C123A">
        <w:rPr>
          <w:rFonts w:ascii="Arial" w:hAnsi="Arial" w:cs="Arial"/>
          <w:highlight w:val="yellow"/>
          <w:u w:val="single"/>
        </w:rPr>
        <w:t>příjmy</w:t>
      </w:r>
      <w:r w:rsidRPr="006917D9">
        <w:rPr>
          <w:rFonts w:ascii="Arial" w:hAnsi="Arial" w:cs="Arial"/>
          <w:u w:val="single"/>
        </w:rPr>
        <w:t xml:space="preserve"> (v %)</w:t>
      </w:r>
      <w:r w:rsidRPr="006917D9">
        <w:rPr>
          <w:rFonts w:ascii="Arial" w:hAnsi="Arial" w:cs="Arial"/>
        </w:rPr>
        <w:t xml:space="preserve"> dle výše uvedené tabulky. </w:t>
      </w:r>
      <w:r w:rsidR="00CE3CB5">
        <w:rPr>
          <w:rFonts w:ascii="Arial" w:hAnsi="Arial" w:cs="Arial"/>
          <w:szCs w:val="24"/>
        </w:rPr>
        <w:t>Vyjádření závazku vlastního financování částkou</w:t>
      </w:r>
      <w:r w:rsidR="00C54F52">
        <w:rPr>
          <w:rFonts w:ascii="Arial" w:hAnsi="Arial" w:cs="Arial"/>
          <w:szCs w:val="24"/>
        </w:rPr>
        <w:t xml:space="preserve"> v </w:t>
      </w:r>
      <w:r w:rsidR="00CE3CB5">
        <w:rPr>
          <w:rFonts w:ascii="Arial" w:hAnsi="Arial" w:cs="Arial"/>
          <w:szCs w:val="24"/>
        </w:rPr>
        <w:t>Kč je pouze orientační.</w:t>
      </w:r>
    </w:p>
    <w:p w14:paraId="5741D647" w14:textId="03494898" w:rsidR="000D3A12" w:rsidRPr="00F5498A" w:rsidRDefault="000D3A12" w:rsidP="000D3A12">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F5498A">
        <w:rPr>
          <w:rFonts w:ascii="Arial" w:hAnsi="Arial" w:cs="Arial"/>
          <w:highlight w:val="yellow"/>
        </w:rPr>
        <w:t xml:space="preserve">Uvedené částky ve finančním rámci projektu jsou maximální. Příjemci ale bude poskytnuta pouze </w:t>
      </w:r>
      <w:r w:rsidRPr="00F5498A">
        <w:rPr>
          <w:rFonts w:ascii="Arial" w:hAnsi="Arial" w:cs="Arial"/>
          <w:highlight w:val="yellow"/>
        </w:rPr>
        <w:lastRenderedPageBreak/>
        <w:t xml:space="preserve">taková částka, která nezpůsobí překročení limitu podpory de </w:t>
      </w:r>
      <w:proofErr w:type="spellStart"/>
      <w:r w:rsidRPr="00F5498A">
        <w:rPr>
          <w:rFonts w:ascii="Arial" w:hAnsi="Arial" w:cs="Arial"/>
          <w:highlight w:val="yellow"/>
        </w:rPr>
        <w:t>minimis</w:t>
      </w:r>
      <w:proofErr w:type="spellEnd"/>
      <w:r w:rsidRPr="00F5498A">
        <w:rPr>
          <w:rFonts w:ascii="Arial" w:hAnsi="Arial" w:cs="Arial"/>
          <w:highlight w:val="yellow"/>
        </w:rPr>
        <w:t xml:space="preserve"> ve výši</w:t>
      </w:r>
      <w:r w:rsidRPr="0064195F">
        <w:rPr>
          <w:highlight w:val="yellow"/>
          <w:vertAlign w:val="superscript"/>
        </w:rPr>
        <w:footnoteReference w:id="1"/>
      </w:r>
      <w:r w:rsidRPr="00F5498A">
        <w:rPr>
          <w:rFonts w:ascii="Arial" w:hAnsi="Arial" w:cs="Arial"/>
          <w:highlight w:val="yellow"/>
        </w:rPr>
        <w:t xml:space="preserve"> 200 tis. EUR, kterou je jeden podnik dle příslušného nařízení EU oprávněn v rozhodném období čerpat.</w:t>
      </w:r>
      <w:r w:rsidRPr="00F5498A">
        <w:rPr>
          <w:rFonts w:ascii="Arial" w:hAnsi="Arial" w:cs="Arial"/>
        </w:rPr>
        <w:t xml:space="preserve"> </w:t>
      </w:r>
    </w:p>
    <w:p w14:paraId="104CD428" w14:textId="29712091" w:rsidR="00D32516" w:rsidRDefault="000A0E9E"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 z OP PPR je poskytována na způsobilé výdaje projektu, které nejsou či nebudou kryty z jiných zdrojů příjemce. Prostředky OP PPR jsou poskytovány z rozpoč</w:t>
      </w:r>
      <w:r w:rsidR="00553D87">
        <w:rPr>
          <w:rFonts w:ascii="Arial" w:hAnsi="Arial" w:cs="Arial"/>
        </w:rPr>
        <w:t>tu hlavního města Prahy.</w:t>
      </w:r>
    </w:p>
    <w:p w14:paraId="6E73C30B" w14:textId="2FF26BFF" w:rsidR="00DD22CB" w:rsidRPr="00D32516" w:rsidRDefault="00D723B7"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szCs w:val="24"/>
        </w:rPr>
        <w:t xml:space="preserve">Pro zapojení zdrojů financování dle výše uvedené tabulky jsou rozhodující hodnoty podílů jednotlivých zdrojů financování poskytované podpory vyjádřené v procentech. </w:t>
      </w:r>
      <w:r>
        <w:rPr>
          <w:rFonts w:ascii="Arial" w:hAnsi="Arial" w:cs="Arial"/>
        </w:rPr>
        <w:t>Příjemce zajistí úhradu veškerých výdajů projektu, které nejsou kryty výše uvedeným zdrojem finanční pomoci (zejména nezpůsobilé výdaje a veškeré dodatečné výdaje) z vlastních zdrojů.</w:t>
      </w:r>
      <w:r w:rsidR="00CE3CB5" w:rsidRPr="00D32516">
        <w:rPr>
          <w:rFonts w:ascii="Arial" w:hAnsi="Arial" w:cs="Arial"/>
        </w:rPr>
        <w:t xml:space="preserve"> </w:t>
      </w:r>
    </w:p>
    <w:p w14:paraId="6A0E65E5" w14:textId="5DA433D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Skutečná výše podpory, která bude příjemci poskytnuta, bude určena</w:t>
      </w:r>
      <w:r w:rsidR="00C54F52">
        <w:rPr>
          <w:rFonts w:ascii="Arial" w:hAnsi="Arial" w:cs="Arial"/>
        </w:rPr>
        <w:t xml:space="preserve"> na </w:t>
      </w:r>
      <w:r>
        <w:rPr>
          <w:rFonts w:ascii="Arial" w:hAnsi="Arial" w:cs="Arial"/>
        </w:rPr>
        <w:t>základě skutečně vzniklých, odůvodněných</w:t>
      </w:r>
      <w:r w:rsidR="00C54F52">
        <w:rPr>
          <w:rFonts w:ascii="Arial" w:hAnsi="Arial" w:cs="Arial"/>
        </w:rPr>
        <w:t xml:space="preserve"> a </w:t>
      </w:r>
      <w:r>
        <w:rPr>
          <w:rFonts w:ascii="Arial" w:hAnsi="Arial" w:cs="Arial"/>
        </w:rPr>
        <w:t xml:space="preserve">řádně prokázaných způsobilých </w:t>
      </w:r>
      <w:r w:rsidR="003C3307">
        <w:rPr>
          <w:rFonts w:ascii="Arial" w:hAnsi="Arial" w:cs="Arial"/>
        </w:rPr>
        <w:t>výdajů</w:t>
      </w:r>
      <w:r>
        <w:rPr>
          <w:rFonts w:ascii="Arial" w:hAnsi="Arial" w:cs="Arial"/>
        </w:rPr>
        <w:t xml:space="preserve">. Stejným způsobem bude vypočten i podíl vlastního spolufinancování příjemce dle této smlouvy. Skutečná výše podpory nesmí přesáhnout maximální výši podpory stanovenou touto smlouvou. </w:t>
      </w:r>
    </w:p>
    <w:p w14:paraId="0E5E83C1" w14:textId="252220F9" w:rsidR="000D3A12" w:rsidRDefault="000D3A12" w:rsidP="000D3A12">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highlight w:val="yellow"/>
        </w:rPr>
        <w:t>Z </w:t>
      </w:r>
      <w:r w:rsidRPr="000D3A12">
        <w:rPr>
          <w:rFonts w:ascii="Arial" w:hAnsi="Arial" w:cs="Arial"/>
          <w:highlight w:val="yellow"/>
        </w:rPr>
        <w:t xml:space="preserve">poskytnuté podpory představuje </w:t>
      </w:r>
      <w:r>
        <w:rPr>
          <w:rFonts w:ascii="Arial" w:hAnsi="Arial" w:cs="Arial"/>
          <w:highlight w:val="yellow"/>
        </w:rPr>
        <w:t xml:space="preserve">částka……….Kč maximální podporu de </w:t>
      </w:r>
      <w:proofErr w:type="spellStart"/>
      <w:r>
        <w:rPr>
          <w:rFonts w:ascii="Arial" w:hAnsi="Arial" w:cs="Arial"/>
          <w:highlight w:val="yellow"/>
        </w:rPr>
        <w:t>minimis</w:t>
      </w:r>
      <w:proofErr w:type="spellEnd"/>
      <w:r>
        <w:rPr>
          <w:rFonts w:ascii="Arial" w:hAnsi="Arial" w:cs="Arial"/>
          <w:highlight w:val="yellow"/>
        </w:rPr>
        <w:t xml:space="preserve"> (malého rozsahu), </w:t>
      </w:r>
      <w:r>
        <w:rPr>
          <w:rFonts w:ascii="Arial" w:hAnsi="Arial" w:cs="Arial"/>
          <w:bCs/>
          <w:highlight w:val="yellow"/>
        </w:rPr>
        <w:t xml:space="preserve">kterou je možné poskytnout, s tím, že bude příjemci poskytnuta pouze částka, která nezpůsobí překročení limitu podpory de </w:t>
      </w:r>
      <w:proofErr w:type="spellStart"/>
      <w:r>
        <w:rPr>
          <w:rFonts w:ascii="Arial" w:hAnsi="Arial" w:cs="Arial"/>
          <w:bCs/>
          <w:highlight w:val="yellow"/>
        </w:rPr>
        <w:t>minimis</w:t>
      </w:r>
      <w:proofErr w:type="spellEnd"/>
      <w:r>
        <w:rPr>
          <w:rFonts w:ascii="Arial" w:hAnsi="Arial" w:cs="Arial"/>
          <w:highlight w:val="yellow"/>
        </w:rPr>
        <w:t xml:space="preserve"> ve výši 200 tis. EUR, </w:t>
      </w:r>
      <w:r>
        <w:rPr>
          <w:rFonts w:ascii="Arial" w:hAnsi="Arial" w:cs="Arial"/>
          <w:bCs/>
          <w:highlight w:val="yellow"/>
        </w:rPr>
        <w:t>kterou je jeden podnik dle příslušného nařízení EU oprávněn v rozhodném období čerpat</w:t>
      </w:r>
      <w:r>
        <w:rPr>
          <w:rFonts w:ascii="Arial" w:hAnsi="Arial" w:cs="Arial"/>
          <w:highlight w:val="yellow"/>
        </w:rPr>
        <w:t xml:space="preserve">. Podpora de </w:t>
      </w:r>
      <w:proofErr w:type="spellStart"/>
      <w:r>
        <w:rPr>
          <w:rFonts w:ascii="Arial" w:hAnsi="Arial" w:cs="Arial"/>
          <w:highlight w:val="yellow"/>
        </w:rPr>
        <w:t>minimis</w:t>
      </w:r>
      <w:proofErr w:type="spellEnd"/>
      <w:r>
        <w:rPr>
          <w:rFonts w:ascii="Arial" w:hAnsi="Arial" w:cs="Arial"/>
          <w:highlight w:val="yellow"/>
        </w:rPr>
        <w:t xml:space="preserve"> je poskytována v souladu s nařízením Komise (EU) č. 1407/2013 ze dne 18. prosince 2013 o použití článků 107 a 108 Smlouvy o fungování Evropské unie na podporu de </w:t>
      </w:r>
      <w:proofErr w:type="spellStart"/>
      <w:r>
        <w:rPr>
          <w:rFonts w:ascii="Arial" w:hAnsi="Arial" w:cs="Arial"/>
          <w:highlight w:val="yellow"/>
        </w:rPr>
        <w:t>minimis</w:t>
      </w:r>
      <w:proofErr w:type="spellEnd"/>
      <w:r>
        <w:rPr>
          <w:rFonts w:ascii="Arial" w:hAnsi="Arial" w:cs="Arial"/>
          <w:highlight w:val="yellow"/>
        </w:rPr>
        <w:t>.</w:t>
      </w:r>
      <w:r>
        <w:rPr>
          <w:rFonts w:ascii="Arial" w:hAnsi="Arial" w:cs="Arial"/>
        </w:rPr>
        <w:t xml:space="preserve"> </w:t>
      </w:r>
    </w:p>
    <w:p w14:paraId="3E25DCEC" w14:textId="77777777" w:rsidR="00DD22CB" w:rsidRPr="005375D0"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5375D0">
        <w:rPr>
          <w:rFonts w:ascii="Arial" w:hAnsi="Arial" w:cs="Arial"/>
        </w:rPr>
        <w:t>V případě,</w:t>
      </w:r>
      <w:r w:rsidR="00C54F52" w:rsidRPr="005375D0">
        <w:rPr>
          <w:rFonts w:ascii="Arial" w:hAnsi="Arial" w:cs="Arial"/>
        </w:rPr>
        <w:t xml:space="preserve"> že v </w:t>
      </w:r>
      <w:r w:rsidRPr="005375D0">
        <w:rPr>
          <w:rFonts w:ascii="Arial" w:hAnsi="Arial" w:cs="Arial"/>
        </w:rPr>
        <w:t>průběhu realizace projek</w:t>
      </w:r>
      <w:r w:rsidR="00C54F52" w:rsidRPr="005375D0">
        <w:rPr>
          <w:rFonts w:ascii="Arial" w:hAnsi="Arial" w:cs="Arial"/>
        </w:rPr>
        <w:t>tu vzniknou čisté příjmy dle článku</w:t>
      </w:r>
      <w:r w:rsidRPr="005375D0">
        <w:rPr>
          <w:rFonts w:ascii="Arial" w:hAnsi="Arial" w:cs="Arial"/>
        </w:rPr>
        <w:t xml:space="preserve"> 65 odst. 8 nařízení</w:t>
      </w:r>
      <w:r w:rsidR="00C54F52" w:rsidRPr="005375D0">
        <w:rPr>
          <w:rFonts w:ascii="Arial" w:hAnsi="Arial" w:cs="Arial"/>
        </w:rPr>
        <w:t xml:space="preserve"> č. </w:t>
      </w:r>
      <w:r w:rsidRPr="005375D0">
        <w:rPr>
          <w:rFonts w:ascii="Arial" w:hAnsi="Arial" w:cs="Arial"/>
        </w:rPr>
        <w:t>1303/2013, které nebyly zohledněny při schvalování projektu, budou způsobilé výdaje projektu sníženy</w:t>
      </w:r>
      <w:r w:rsidR="00C54F52" w:rsidRPr="005375D0">
        <w:rPr>
          <w:rFonts w:ascii="Arial" w:hAnsi="Arial" w:cs="Arial"/>
        </w:rPr>
        <w:t xml:space="preserve"> o </w:t>
      </w:r>
      <w:r w:rsidRPr="005375D0">
        <w:rPr>
          <w:rFonts w:ascii="Arial" w:hAnsi="Arial" w:cs="Arial"/>
        </w:rPr>
        <w:t>tento čistý příjem.</w:t>
      </w:r>
    </w:p>
    <w:p w14:paraId="05026695" w14:textId="76959958" w:rsidR="00DD22CB" w:rsidRPr="00D352E1" w:rsidRDefault="00CE3CB5" w:rsidP="00FC5AA8">
      <w:pPr>
        <w:widowControl w:val="0"/>
        <w:numPr>
          <w:ilvl w:val="0"/>
          <w:numId w:val="12"/>
        </w:numPr>
        <w:tabs>
          <w:tab w:val="clear" w:pos="1080"/>
          <w:tab w:val="left" w:pos="-5040"/>
          <w:tab w:val="num" w:pos="567"/>
        </w:tabs>
        <w:spacing w:before="40" w:after="40"/>
        <w:ind w:left="567" w:hanging="567"/>
        <w:jc w:val="both"/>
        <w:rPr>
          <w:snapToGrid w:val="0"/>
        </w:rPr>
      </w:pPr>
      <w:r>
        <w:rPr>
          <w:rFonts w:ascii="Arial" w:hAnsi="Arial" w:cs="Arial"/>
        </w:rPr>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6428AE28" w14:textId="77777777" w:rsidR="00D352E1" w:rsidRDefault="00D352E1" w:rsidP="00D352E1">
      <w:pPr>
        <w:widowControl w:val="0"/>
        <w:tabs>
          <w:tab w:val="left" w:pos="-5040"/>
        </w:tabs>
        <w:spacing w:before="40" w:after="40"/>
        <w:ind w:left="567"/>
        <w:jc w:val="both"/>
        <w:rPr>
          <w:snapToGrid w:val="0"/>
        </w:rPr>
      </w:pPr>
    </w:p>
    <w:p w14:paraId="1A381C82" w14:textId="7124A4E9" w:rsidR="00DD22CB" w:rsidRDefault="00CE3CB5">
      <w:pPr>
        <w:pStyle w:val="Nadpis2-zprva"/>
        <w:spacing w:before="40" w:after="40"/>
        <w:rPr>
          <w:snapToGrid w:val="0"/>
        </w:rPr>
      </w:pPr>
      <w:r>
        <w:rPr>
          <w:snapToGrid w:val="0"/>
        </w:rPr>
        <w:t>Článek V.</w:t>
      </w:r>
    </w:p>
    <w:p w14:paraId="75AA5E72" w14:textId="77777777" w:rsidR="00DD22CB" w:rsidRDefault="00CE3CB5">
      <w:pPr>
        <w:pStyle w:val="Nadpis2"/>
        <w:spacing w:before="40" w:after="40"/>
      </w:pPr>
      <w:r>
        <w:t>Obecné povinnosti příjemce</w:t>
      </w:r>
    </w:p>
    <w:p w14:paraId="23F63699" w14:textId="15D7608D" w:rsidR="00DD22CB" w:rsidRPr="005375D0"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Příjemce</w:t>
      </w:r>
      <w:r w:rsidR="00C54F52" w:rsidRPr="005375D0">
        <w:rPr>
          <w:rFonts w:ascii="Arial" w:hAnsi="Arial" w:cs="Arial"/>
        </w:rPr>
        <w:t xml:space="preserve"> se </w:t>
      </w:r>
      <w:r w:rsidRPr="005375D0">
        <w:rPr>
          <w:rFonts w:ascii="Arial" w:hAnsi="Arial" w:cs="Arial"/>
        </w:rPr>
        <w:t>zavazuje při realizaci projektu dodržet parametry, které jsou uvedeny</w:t>
      </w:r>
      <w:r w:rsidR="00C54F52" w:rsidRPr="005375D0">
        <w:rPr>
          <w:rFonts w:ascii="Arial" w:hAnsi="Arial" w:cs="Arial"/>
        </w:rPr>
        <w:t xml:space="preserve"> v</w:t>
      </w:r>
      <w:r w:rsidR="00D723B7" w:rsidRPr="005375D0">
        <w:rPr>
          <w:rFonts w:ascii="Arial" w:hAnsi="Arial" w:cs="Arial"/>
        </w:rPr>
        <w:t> žádosti </w:t>
      </w:r>
      <w:r w:rsidR="00962296" w:rsidRPr="005375D0">
        <w:rPr>
          <w:rFonts w:ascii="Arial" w:hAnsi="Arial" w:cs="Arial"/>
        </w:rPr>
        <w:t>o </w:t>
      </w:r>
      <w:r w:rsidR="001E49E4" w:rsidRPr="005375D0">
        <w:rPr>
          <w:rFonts w:ascii="Arial" w:hAnsi="Arial" w:cs="Arial"/>
        </w:rPr>
        <w:t>podporu</w:t>
      </w:r>
      <w:r w:rsidR="0040267C" w:rsidRPr="005375D0">
        <w:rPr>
          <w:rStyle w:val="Znakapoznpodarou"/>
          <w:rFonts w:ascii="Arial" w:hAnsi="Arial" w:cs="Arial"/>
          <w:sz w:val="16"/>
        </w:rPr>
        <w:footnoteReference w:id="2"/>
      </w:r>
      <w:r w:rsidR="00962296" w:rsidRPr="005375D0">
        <w:rPr>
          <w:rFonts w:ascii="Arial" w:hAnsi="Arial" w:cs="Arial"/>
        </w:rPr>
        <w:t> </w:t>
      </w:r>
      <w:r w:rsidR="00C54F52" w:rsidRPr="005375D0">
        <w:rPr>
          <w:rFonts w:ascii="Arial" w:hAnsi="Arial" w:cs="Arial"/>
        </w:rPr>
        <w:t>a </w:t>
      </w:r>
      <w:r w:rsidRPr="005375D0">
        <w:rPr>
          <w:rFonts w:ascii="Arial" w:hAnsi="Arial" w:cs="Arial"/>
        </w:rPr>
        <w:t>aktuální</w:t>
      </w:r>
      <w:r w:rsidR="00E1676B" w:rsidRPr="005375D0">
        <w:rPr>
          <w:rFonts w:ascii="Arial" w:hAnsi="Arial" w:cs="Arial"/>
        </w:rPr>
        <w:t>m</w:t>
      </w:r>
      <w:r w:rsidRPr="005375D0">
        <w:rPr>
          <w:rFonts w:ascii="Arial" w:hAnsi="Arial" w:cs="Arial"/>
        </w:rPr>
        <w:t xml:space="preserve"> schválené</w:t>
      </w:r>
      <w:r w:rsidR="00E1676B" w:rsidRPr="005375D0">
        <w:rPr>
          <w:rFonts w:ascii="Arial" w:hAnsi="Arial" w:cs="Arial"/>
        </w:rPr>
        <w:t>m</w:t>
      </w:r>
      <w:r w:rsidRPr="005375D0">
        <w:rPr>
          <w:rFonts w:ascii="Arial" w:hAnsi="Arial" w:cs="Arial"/>
        </w:rPr>
        <w:t xml:space="preserve"> rozpočtu projektu</w:t>
      </w:r>
      <w:r w:rsidRPr="005375D0">
        <w:rPr>
          <w:rStyle w:val="Znakapoznpodarou"/>
          <w:rFonts w:ascii="Arial" w:hAnsi="Arial" w:cs="Arial"/>
          <w:sz w:val="16"/>
        </w:rPr>
        <w:footnoteReference w:id="3"/>
      </w:r>
      <w:r w:rsidRPr="005375D0">
        <w:rPr>
          <w:rFonts w:ascii="Arial" w:hAnsi="Arial" w:cs="Arial"/>
        </w:rPr>
        <w:t>. Pokud dojde ke změnám</w:t>
      </w:r>
      <w:r w:rsidR="00C54F52" w:rsidRPr="005375D0">
        <w:rPr>
          <w:rFonts w:ascii="Arial" w:hAnsi="Arial" w:cs="Arial"/>
        </w:rPr>
        <w:t xml:space="preserve"> v </w:t>
      </w:r>
      <w:r w:rsidRPr="005375D0">
        <w:rPr>
          <w:rFonts w:ascii="Arial" w:hAnsi="Arial" w:cs="Arial"/>
        </w:rPr>
        <w:t>těchto parametrech projektu, musí</w:t>
      </w:r>
      <w:r w:rsidR="00C54F52" w:rsidRPr="005375D0">
        <w:rPr>
          <w:rFonts w:ascii="Arial" w:hAnsi="Arial" w:cs="Arial"/>
        </w:rPr>
        <w:t xml:space="preserve"> o </w:t>
      </w:r>
      <w:r w:rsidRPr="005375D0">
        <w:rPr>
          <w:rFonts w:ascii="Arial" w:hAnsi="Arial" w:cs="Arial"/>
        </w:rPr>
        <w:t>tom</w:t>
      </w:r>
      <w:r w:rsidR="00962296" w:rsidRPr="005375D0">
        <w:rPr>
          <w:rFonts w:ascii="Arial" w:hAnsi="Arial" w:cs="Arial"/>
        </w:rPr>
        <w:t xml:space="preserve"> příjemce</w:t>
      </w:r>
      <w:r w:rsidRPr="005375D0">
        <w:rPr>
          <w:rFonts w:ascii="Arial" w:hAnsi="Arial" w:cs="Arial"/>
        </w:rPr>
        <w:t xml:space="preserve"> informovat poskytovatele způsobem</w:t>
      </w:r>
      <w:r w:rsidR="00C54F52" w:rsidRPr="005375D0">
        <w:rPr>
          <w:rFonts w:ascii="Arial" w:hAnsi="Arial" w:cs="Arial"/>
        </w:rPr>
        <w:t xml:space="preserve"> a v </w:t>
      </w:r>
      <w:r w:rsidRPr="005375D0">
        <w:rPr>
          <w:rFonts w:ascii="Arial" w:hAnsi="Arial" w:cs="Arial"/>
        </w:rPr>
        <w:t>termínech stanovených</w:t>
      </w:r>
      <w:r w:rsidR="00C54F52" w:rsidRPr="005375D0">
        <w:rPr>
          <w:rFonts w:ascii="Arial" w:hAnsi="Arial" w:cs="Arial"/>
        </w:rPr>
        <w:t xml:space="preserve"> v </w:t>
      </w:r>
      <w:r w:rsidRPr="005375D0">
        <w:rPr>
          <w:rFonts w:ascii="Arial" w:hAnsi="Arial" w:cs="Arial"/>
        </w:rPr>
        <w:t>Pravidlech pro žadatele</w:t>
      </w:r>
      <w:r w:rsidR="00C54F52" w:rsidRPr="005375D0">
        <w:rPr>
          <w:rFonts w:ascii="Arial" w:hAnsi="Arial" w:cs="Arial"/>
        </w:rPr>
        <w:t xml:space="preserve"> a </w:t>
      </w:r>
      <w:r w:rsidRPr="005375D0">
        <w:rPr>
          <w:rFonts w:ascii="Arial" w:hAnsi="Arial" w:cs="Arial"/>
        </w:rPr>
        <w:t>příjemce OP PPR.</w:t>
      </w:r>
    </w:p>
    <w:p w14:paraId="379956BC" w14:textId="7A950015"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8306B8">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 jsou uvedeny</w:t>
      </w:r>
      <w:r w:rsidR="00C54F52">
        <w:rPr>
          <w:rFonts w:ascii="Arial" w:hAnsi="Arial" w:cs="Arial"/>
        </w:rPr>
        <w:t xml:space="preserve"> v</w:t>
      </w:r>
      <w:r w:rsidR="002C02C3">
        <w:rPr>
          <w:rFonts w:ascii="Arial" w:hAnsi="Arial" w:cs="Arial"/>
        </w:rPr>
        <w:t xml:space="preserve"> </w:t>
      </w:r>
      <w:r w:rsidR="009F6F9F">
        <w:rPr>
          <w:rFonts w:ascii="Arial" w:hAnsi="Arial" w:cs="Arial"/>
        </w:rPr>
        <w:t>r</w:t>
      </w:r>
      <w:r>
        <w:rPr>
          <w:rFonts w:ascii="Arial" w:hAnsi="Arial" w:cs="Arial"/>
        </w:rPr>
        <w:t>ozpočtu projektu</w:t>
      </w:r>
      <w:r w:rsidR="009F6F9F" w:rsidRPr="00962296">
        <w:rPr>
          <w:rStyle w:val="Znakapoznpodarou"/>
          <w:rFonts w:ascii="Arial" w:hAnsi="Arial" w:cs="Arial"/>
          <w:sz w:val="16"/>
        </w:rPr>
        <w:footnoteReference w:id="4"/>
      </w:r>
      <w:r w:rsidR="00962296">
        <w:rPr>
          <w:rFonts w:ascii="Arial" w:hAnsi="Arial" w:cs="Arial"/>
        </w:rPr>
        <w:t xml:space="preserve"> </w:t>
      </w:r>
      <w:r w:rsidR="00C54F52">
        <w:rPr>
          <w:rFonts w:ascii="Arial" w:hAnsi="Arial" w:cs="Arial"/>
        </w:rPr>
        <w:t>a </w:t>
      </w:r>
      <w:r>
        <w:rPr>
          <w:rFonts w:ascii="Arial" w:hAnsi="Arial" w:cs="Arial"/>
        </w:rPr>
        <w:t>je možné je dle Pravidel pro žadatele</w:t>
      </w:r>
      <w:r w:rsidR="00C54F52">
        <w:rPr>
          <w:rFonts w:ascii="Arial" w:hAnsi="Arial" w:cs="Arial"/>
        </w:rPr>
        <w:t xml:space="preserve"> a </w:t>
      </w:r>
      <w:r w:rsidR="00D723B7">
        <w:rPr>
          <w:rFonts w:ascii="Arial" w:hAnsi="Arial" w:cs="Arial"/>
        </w:rPr>
        <w:t>příjemce OP </w:t>
      </w:r>
      <w:r>
        <w:rPr>
          <w:rFonts w:ascii="Arial" w:hAnsi="Arial" w:cs="Arial"/>
        </w:rPr>
        <w:t>PPR považovat</w:t>
      </w:r>
      <w:r w:rsidR="00C54F52">
        <w:rPr>
          <w:rFonts w:ascii="Arial" w:hAnsi="Arial" w:cs="Arial"/>
        </w:rPr>
        <w:t xml:space="preserve"> za </w:t>
      </w:r>
      <w:r>
        <w:rPr>
          <w:rFonts w:ascii="Arial" w:hAnsi="Arial" w:cs="Arial"/>
        </w:rPr>
        <w:t>způsobilé. Způsobilé výdaje jsou uvedeny</w:t>
      </w:r>
      <w:r w:rsidR="00C54F52">
        <w:rPr>
          <w:rFonts w:ascii="Arial" w:hAnsi="Arial" w:cs="Arial"/>
        </w:rPr>
        <w:t xml:space="preserve"> v </w:t>
      </w:r>
      <w:r>
        <w:rPr>
          <w:rFonts w:ascii="Arial" w:hAnsi="Arial" w:cs="Arial"/>
        </w:rPr>
        <w:t>kap. 17 Pravidel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Pr>
          <w:rFonts w:ascii="Arial" w:hAnsi="Arial" w:cs="Arial"/>
        </w:rPr>
        <w:t>dále</w:t>
      </w:r>
      <w:r w:rsidR="00C54F52">
        <w:rPr>
          <w:rFonts w:ascii="Arial" w:hAnsi="Arial" w:cs="Arial"/>
        </w:rPr>
        <w:t xml:space="preserve"> v </w:t>
      </w:r>
      <w:r>
        <w:rPr>
          <w:rFonts w:ascii="Arial" w:hAnsi="Arial" w:cs="Arial"/>
        </w:rPr>
        <w:t xml:space="preserve">textu příslušné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p>
    <w:p w14:paraId="413111D3" w14:textId="444CF1D8" w:rsidR="00A96D84" w:rsidRPr="007868D2" w:rsidRDefault="00A96D84"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7868D2">
        <w:rPr>
          <w:rFonts w:ascii="Arial" w:hAnsi="Arial" w:cs="Arial"/>
          <w:highlight w:val="yellow"/>
        </w:rPr>
        <w:t xml:space="preserve">V případě, že je podpora poskytována v režimu de </w:t>
      </w:r>
      <w:proofErr w:type="spellStart"/>
      <w:r w:rsidRPr="007868D2">
        <w:rPr>
          <w:rFonts w:ascii="Arial" w:hAnsi="Arial" w:cs="Arial"/>
          <w:highlight w:val="yellow"/>
        </w:rPr>
        <w:t>minimis</w:t>
      </w:r>
      <w:proofErr w:type="spellEnd"/>
      <w:r w:rsidRPr="007868D2">
        <w:rPr>
          <w:rFonts w:ascii="Arial" w:hAnsi="Arial" w:cs="Arial"/>
          <w:highlight w:val="yellow"/>
        </w:rPr>
        <w:t xml:space="preserve"> a ke dni účinnosti této smlouvy se zjistí, že částka podpory de </w:t>
      </w:r>
      <w:proofErr w:type="spellStart"/>
      <w:r w:rsidRPr="007868D2">
        <w:rPr>
          <w:rFonts w:ascii="Arial" w:hAnsi="Arial" w:cs="Arial"/>
          <w:highlight w:val="yellow"/>
        </w:rPr>
        <w:t>minimis</w:t>
      </w:r>
      <w:proofErr w:type="spellEnd"/>
      <w:r w:rsidRPr="007868D2">
        <w:rPr>
          <w:rFonts w:ascii="Arial" w:hAnsi="Arial" w:cs="Arial"/>
          <w:highlight w:val="yellow"/>
        </w:rPr>
        <w:t xml:space="preserve"> uvedená v této smlouvě je vyšší než povolený limit </w:t>
      </w:r>
      <w:r w:rsidRPr="007868D2">
        <w:rPr>
          <w:rFonts w:ascii="Arial" w:hAnsi="Arial" w:cs="Arial"/>
          <w:highlight w:val="yellow"/>
        </w:rPr>
        <w:br/>
        <w:t xml:space="preserve">de </w:t>
      </w:r>
      <w:proofErr w:type="spellStart"/>
      <w:r w:rsidRPr="007868D2">
        <w:rPr>
          <w:rFonts w:ascii="Arial" w:hAnsi="Arial" w:cs="Arial"/>
          <w:highlight w:val="yellow"/>
        </w:rPr>
        <w:t>minimis</w:t>
      </w:r>
      <w:proofErr w:type="spellEnd"/>
      <w:r w:rsidRPr="007868D2">
        <w:rPr>
          <w:rFonts w:ascii="Arial" w:hAnsi="Arial" w:cs="Arial"/>
          <w:highlight w:val="yellow"/>
        </w:rPr>
        <w:t xml:space="preserve">, je příjemce povinen na vyzvání poskytovatele v poskytovatelem stanoveném termínu provést úpravu žádosti, resp. úpravu rozpočtu projektu tak, aby byl dodržen soulad s nařízením de </w:t>
      </w:r>
      <w:proofErr w:type="spellStart"/>
      <w:r w:rsidRPr="007868D2">
        <w:rPr>
          <w:rFonts w:ascii="Arial" w:hAnsi="Arial" w:cs="Arial"/>
          <w:highlight w:val="yellow"/>
        </w:rPr>
        <w:t>minimis</w:t>
      </w:r>
      <w:proofErr w:type="spellEnd"/>
      <w:r w:rsidRPr="007868D2">
        <w:rPr>
          <w:rFonts w:ascii="Arial" w:hAnsi="Arial" w:cs="Arial"/>
          <w:highlight w:val="yellow"/>
        </w:rPr>
        <w:t xml:space="preserve"> a současně dodržen limit spolufinancování dle Výzvy k předkládání žádostí o podporu uvedené v příloze č. 1 této smlouvy a dodrženy i další oprávněné požadavky poskytovatele související s financováním projektu.</w:t>
      </w:r>
    </w:p>
    <w:p w14:paraId="10A14B42" w14:textId="3525DA74" w:rsidR="00DD22CB" w:rsidRPr="006E0960" w:rsidRDefault="00CE3CB5"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6E0960">
        <w:rPr>
          <w:rFonts w:ascii="Arial" w:hAnsi="Arial" w:cs="Arial"/>
          <w:highlight w:val="yellow"/>
        </w:rPr>
        <w:t>V případě,</w:t>
      </w:r>
      <w:r w:rsidR="00C54F52" w:rsidRPr="006E0960">
        <w:rPr>
          <w:rFonts w:ascii="Arial" w:hAnsi="Arial" w:cs="Arial"/>
          <w:highlight w:val="yellow"/>
        </w:rPr>
        <w:t xml:space="preserve"> že v </w:t>
      </w:r>
      <w:r w:rsidRPr="006E0960">
        <w:rPr>
          <w:rFonts w:ascii="Arial" w:hAnsi="Arial" w:cs="Arial"/>
          <w:highlight w:val="yellow"/>
        </w:rPr>
        <w:t>průběhu realizace projek</w:t>
      </w:r>
      <w:r w:rsidR="00C54F52" w:rsidRPr="006E0960">
        <w:rPr>
          <w:rFonts w:ascii="Arial" w:hAnsi="Arial" w:cs="Arial"/>
          <w:highlight w:val="yellow"/>
        </w:rPr>
        <w:t>tu vzniknou čisté příjmy dle článku</w:t>
      </w:r>
      <w:r w:rsidRPr="006E0960">
        <w:rPr>
          <w:rFonts w:ascii="Arial" w:hAnsi="Arial" w:cs="Arial"/>
          <w:highlight w:val="yellow"/>
        </w:rPr>
        <w:t xml:space="preserve"> 65 odst. 8 nařízení</w:t>
      </w:r>
      <w:r w:rsidR="00C54F52" w:rsidRPr="006E0960">
        <w:rPr>
          <w:rFonts w:ascii="Arial" w:hAnsi="Arial" w:cs="Arial"/>
          <w:highlight w:val="yellow"/>
        </w:rPr>
        <w:t xml:space="preserve"> č. </w:t>
      </w:r>
      <w:r w:rsidRPr="006E0960">
        <w:rPr>
          <w:rFonts w:ascii="Arial" w:hAnsi="Arial" w:cs="Arial"/>
          <w:highlight w:val="yellow"/>
        </w:rPr>
        <w:t>1303/2013, které nebyly zohledněny při schvalování projektu, je příjemce povinen tyto příjmy nahlásit poskytovateli dotace</w:t>
      </w:r>
      <w:r w:rsidR="00C54F52" w:rsidRPr="006E0960">
        <w:rPr>
          <w:rFonts w:ascii="Arial" w:hAnsi="Arial" w:cs="Arial"/>
          <w:highlight w:val="yellow"/>
        </w:rPr>
        <w:t xml:space="preserve"> v </w:t>
      </w:r>
      <w:r w:rsidRPr="006E0960">
        <w:rPr>
          <w:rFonts w:ascii="Arial" w:hAnsi="Arial" w:cs="Arial"/>
          <w:highlight w:val="yellow"/>
        </w:rPr>
        <w:t xml:space="preserve">nejbližší </w:t>
      </w:r>
      <w:r w:rsidR="00962296" w:rsidRPr="006E0960">
        <w:rPr>
          <w:rFonts w:ascii="Arial" w:hAnsi="Arial" w:cs="Arial"/>
          <w:highlight w:val="yellow"/>
        </w:rPr>
        <w:t>Z</w:t>
      </w:r>
      <w:r w:rsidRPr="006E0960">
        <w:rPr>
          <w:rFonts w:ascii="Arial" w:hAnsi="Arial" w:cs="Arial"/>
          <w:highlight w:val="yellow"/>
        </w:rPr>
        <w:t>právě</w:t>
      </w:r>
      <w:r w:rsidR="00C54F52" w:rsidRPr="006E0960">
        <w:rPr>
          <w:rFonts w:ascii="Arial" w:hAnsi="Arial" w:cs="Arial"/>
          <w:highlight w:val="yellow"/>
        </w:rPr>
        <w:t xml:space="preserve"> o </w:t>
      </w:r>
      <w:r w:rsidRPr="006E0960">
        <w:rPr>
          <w:rFonts w:ascii="Arial" w:hAnsi="Arial" w:cs="Arial"/>
          <w:highlight w:val="yellow"/>
        </w:rPr>
        <w:t>realizaci projektu</w:t>
      </w:r>
      <w:r w:rsidR="008306B8" w:rsidRPr="006E0960">
        <w:rPr>
          <w:rFonts w:ascii="Arial" w:hAnsi="Arial" w:cs="Arial"/>
          <w:highlight w:val="yellow"/>
        </w:rPr>
        <w:t>, nejpozději však v okamžiku podání závěrečné žádosti o platbu</w:t>
      </w:r>
      <w:r w:rsidR="00C54F52" w:rsidRPr="006E0960">
        <w:rPr>
          <w:rFonts w:ascii="Arial" w:hAnsi="Arial" w:cs="Arial"/>
          <w:highlight w:val="yellow"/>
        </w:rPr>
        <w:t xml:space="preserve"> a </w:t>
      </w:r>
      <w:r w:rsidRPr="006E0960">
        <w:rPr>
          <w:rFonts w:ascii="Arial" w:hAnsi="Arial" w:cs="Arial"/>
          <w:highlight w:val="yellow"/>
        </w:rPr>
        <w:t>způsobilé výdaje projektu budou sníženy</w:t>
      </w:r>
      <w:r w:rsidR="00C54F52" w:rsidRPr="006E0960">
        <w:rPr>
          <w:rFonts w:ascii="Arial" w:hAnsi="Arial" w:cs="Arial"/>
          <w:highlight w:val="yellow"/>
        </w:rPr>
        <w:t xml:space="preserve"> o </w:t>
      </w:r>
      <w:r w:rsidRPr="006E0960">
        <w:rPr>
          <w:rFonts w:ascii="Arial" w:hAnsi="Arial" w:cs="Arial"/>
          <w:highlight w:val="yellow"/>
        </w:rPr>
        <w:t xml:space="preserve">tento čistý příjem. </w:t>
      </w:r>
    </w:p>
    <w:p w14:paraId="2CB9AB8C" w14:textId="3314DF1F"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Veškeré způsobilé výdaje</w:t>
      </w:r>
      <w:r w:rsidR="00152E52">
        <w:rPr>
          <w:rFonts w:ascii="Arial" w:hAnsi="Arial" w:cs="Arial"/>
        </w:rPr>
        <w:t xml:space="preserve"> s výjimkou nepřímých nákladů</w:t>
      </w:r>
      <w:r>
        <w:rPr>
          <w:rFonts w:ascii="Arial" w:hAnsi="Arial" w:cs="Arial"/>
        </w:rPr>
        <w:t xml:space="preserve"> musí být </w:t>
      </w:r>
      <w:r w:rsidR="00872B9D">
        <w:rPr>
          <w:rFonts w:ascii="Arial" w:hAnsi="Arial" w:cs="Arial"/>
        </w:rPr>
        <w:t xml:space="preserve">uhrazeny a </w:t>
      </w:r>
      <w:r>
        <w:rPr>
          <w:rFonts w:ascii="Arial" w:hAnsi="Arial" w:cs="Arial"/>
        </w:rPr>
        <w:t xml:space="preserve">doloženy účetními </w:t>
      </w:r>
      <w:r>
        <w:rPr>
          <w:rFonts w:ascii="Arial" w:hAnsi="Arial" w:cs="Arial"/>
        </w:rPr>
        <w:lastRenderedPageBreak/>
        <w:t>doklady</w:t>
      </w:r>
      <w:r w:rsidR="00872B9D">
        <w:rPr>
          <w:rFonts w:ascii="Arial" w:hAnsi="Arial" w:cs="Arial"/>
        </w:rPr>
        <w:t>.</w:t>
      </w:r>
      <w:r>
        <w:rPr>
          <w:rFonts w:ascii="Arial" w:hAnsi="Arial" w:cs="Arial"/>
        </w:rPr>
        <w:t xml:space="preserve"> Pokud poskytovatel zjistí,</w:t>
      </w:r>
      <w:r w:rsidR="00C54F52">
        <w:rPr>
          <w:rFonts w:ascii="Arial" w:hAnsi="Arial" w:cs="Arial"/>
        </w:rPr>
        <w:t xml:space="preserve"> že </w:t>
      </w:r>
      <w:r>
        <w:rPr>
          <w:rFonts w:ascii="Arial" w:hAnsi="Arial" w:cs="Arial"/>
        </w:rPr>
        <w:t>předložená žádost</w:t>
      </w:r>
      <w:r w:rsidR="00C54F52">
        <w:rPr>
          <w:rFonts w:ascii="Arial" w:hAnsi="Arial" w:cs="Arial"/>
        </w:rPr>
        <w:t xml:space="preserve"> o </w:t>
      </w:r>
      <w:r>
        <w:rPr>
          <w:rFonts w:ascii="Arial" w:hAnsi="Arial" w:cs="Arial"/>
        </w:rPr>
        <w:t>platbu je</w:t>
      </w:r>
      <w:r w:rsidR="00C54F52">
        <w:rPr>
          <w:rFonts w:ascii="Arial" w:hAnsi="Arial" w:cs="Arial"/>
        </w:rPr>
        <w:t xml:space="preserve"> z </w:t>
      </w:r>
      <w:r>
        <w:rPr>
          <w:rFonts w:ascii="Arial" w:hAnsi="Arial" w:cs="Arial"/>
        </w:rPr>
        <w:t>hlediska způsobilých výdajů neúplná nebo obsahuje formální nedostatky, je příjemce povinen žádost doplnit nebo opravit</w:t>
      </w:r>
      <w:r w:rsidR="00C54F52">
        <w:rPr>
          <w:rFonts w:ascii="Arial" w:hAnsi="Arial" w:cs="Arial"/>
        </w:rPr>
        <w:t xml:space="preserve"> ve </w:t>
      </w:r>
      <w:r>
        <w:rPr>
          <w:rFonts w:ascii="Arial" w:hAnsi="Arial" w:cs="Arial"/>
        </w:rPr>
        <w:t>lhůtě stanovené poskytovatelem.</w:t>
      </w:r>
    </w:p>
    <w:p w14:paraId="69F6F053" w14:textId="77777777"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zajistí, aby účetní doklady, které uplatňuje</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platbu vůči poskytovateli, byly označe</w:t>
      </w:r>
      <w:r w:rsidR="00C54F52">
        <w:rPr>
          <w:rFonts w:ascii="Arial" w:hAnsi="Arial" w:cs="Arial"/>
        </w:rPr>
        <w:t>ny registračním číslem projektu, v </w:t>
      </w:r>
      <w:r>
        <w:rPr>
          <w:rFonts w:ascii="Arial" w:hAnsi="Arial" w:cs="Arial"/>
        </w:rPr>
        <w:t xml:space="preserve">případě faktur musí příjemce navíc </w:t>
      </w:r>
      <w:r w:rsidRPr="005375D0">
        <w:rPr>
          <w:rFonts w:ascii="Arial" w:hAnsi="Arial" w:cs="Arial"/>
        </w:rPr>
        <w:t>zajistit, aby číslo projektu uváděl</w:t>
      </w:r>
      <w:r w:rsidR="00C54F52" w:rsidRPr="005375D0">
        <w:rPr>
          <w:rFonts w:ascii="Arial" w:hAnsi="Arial" w:cs="Arial"/>
        </w:rPr>
        <w:t xml:space="preserve"> ve </w:t>
      </w:r>
      <w:r w:rsidRPr="005375D0">
        <w:rPr>
          <w:rFonts w:ascii="Arial" w:hAnsi="Arial" w:cs="Arial"/>
        </w:rPr>
        <w:t>faktuře již dodavatel</w:t>
      </w:r>
      <w:r>
        <w:rPr>
          <w:rFonts w:ascii="Arial" w:hAnsi="Arial" w:cs="Arial"/>
        </w:rPr>
        <w:t xml:space="preserve"> při předložení k proplacení, tj. </w:t>
      </w:r>
      <w:r>
        <w:rPr>
          <w:rStyle w:val="Znakapoznpodarou"/>
          <w:rFonts w:ascii="Arial" w:hAnsi="Arial" w:cs="Arial"/>
          <w:vertAlign w:val="baseline"/>
        </w:rPr>
        <w:t>registrační číslo projektu musí být součástí vytištěného dokladu. Ruční dopsání</w:t>
      </w:r>
      <w:r w:rsidR="00C54F52">
        <w:rPr>
          <w:rStyle w:val="Znakapoznpodarou"/>
          <w:rFonts w:ascii="Arial" w:hAnsi="Arial" w:cs="Arial"/>
          <w:vertAlign w:val="baseline"/>
        </w:rPr>
        <w:t xml:space="preserve"> na </w:t>
      </w:r>
      <w:r>
        <w:rPr>
          <w:rStyle w:val="Znakapoznpodarou"/>
          <w:rFonts w:ascii="Arial" w:hAnsi="Arial" w:cs="Arial"/>
          <w:vertAlign w:val="baseline"/>
        </w:rPr>
        <w:t>již vytištěnou fakturu povolí poskytovatel jen</w:t>
      </w:r>
      <w:r w:rsidR="00C54F52">
        <w:rPr>
          <w:rStyle w:val="Znakapoznpodarou"/>
          <w:rFonts w:ascii="Arial" w:hAnsi="Arial" w:cs="Arial"/>
          <w:vertAlign w:val="baseline"/>
        </w:rPr>
        <w:t xml:space="preserve"> v </w:t>
      </w:r>
      <w:r>
        <w:rPr>
          <w:rStyle w:val="Znakapoznpodarou"/>
          <w:rFonts w:ascii="Arial" w:hAnsi="Arial" w:cs="Arial"/>
          <w:vertAlign w:val="baseline"/>
        </w:rPr>
        <w:t>odůvodněných případech</w:t>
      </w:r>
      <w:r>
        <w:rPr>
          <w:rFonts w:ascii="Arial" w:hAnsi="Arial" w:cs="Arial"/>
        </w:rPr>
        <w:t xml:space="preserve">. </w:t>
      </w:r>
    </w:p>
    <w:p w14:paraId="416E9185" w14:textId="7A3A6AF0"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(zejména nezpůsobilé výdaje</w:t>
      </w:r>
      <w:r w:rsidR="00C54F52">
        <w:rPr>
          <w:rFonts w:ascii="Arial" w:hAnsi="Arial" w:cs="Arial"/>
        </w:rPr>
        <w:t xml:space="preserve"> a </w:t>
      </w:r>
      <w:r>
        <w:rPr>
          <w:rFonts w:ascii="Arial" w:hAnsi="Arial" w:cs="Arial"/>
        </w:rPr>
        <w:t>výdaje</w:t>
      </w:r>
      <w:r w:rsidR="00C54F52">
        <w:rPr>
          <w:rFonts w:ascii="Arial" w:hAnsi="Arial" w:cs="Arial"/>
        </w:rPr>
        <w:t xml:space="preserve"> na </w:t>
      </w:r>
      <w:r>
        <w:rPr>
          <w:rFonts w:ascii="Arial" w:hAnsi="Arial" w:cs="Arial"/>
        </w:rPr>
        <w:t xml:space="preserve">zachování výsledků realizace projektu)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D723B7">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 projektu</w:t>
      </w:r>
      <w:r w:rsidR="000A0E9E">
        <w:rPr>
          <w:rFonts w:ascii="Arial" w:hAnsi="Arial" w:cs="Arial"/>
        </w:rPr>
        <w:t>.</w:t>
      </w:r>
    </w:p>
    <w:p w14:paraId="49D16E56" w14:textId="52C94AF3"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w:t>
      </w:r>
      <w:r w:rsidR="00D723B7">
        <w:rPr>
          <w:rFonts w:ascii="Arial" w:hAnsi="Arial" w:cs="Arial"/>
        </w:rPr>
        <w:t> </w:t>
      </w:r>
      <w:r w:rsidR="00C54F52">
        <w:rPr>
          <w:rFonts w:ascii="Arial" w:hAnsi="Arial" w:cs="Arial"/>
        </w:rPr>
        <w:t>článku</w:t>
      </w:r>
      <w:r w:rsidR="00D723B7">
        <w:rPr>
          <w:rFonts w:ascii="Arial" w:hAnsi="Arial" w:cs="Arial"/>
        </w:rPr>
        <w:t> </w:t>
      </w:r>
      <w:r>
        <w:rPr>
          <w:rFonts w:ascii="Arial" w:hAnsi="Arial" w:cs="Arial"/>
        </w:rPr>
        <w:t>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sidR="00D723B7">
        <w:rPr>
          <w:rFonts w:ascii="Arial" w:hAnsi="Arial" w:cs="Arial"/>
        </w:rPr>
        <w:t>pořízení či </w:t>
      </w:r>
      <w:r>
        <w:rPr>
          <w:rFonts w:ascii="Arial" w:hAnsi="Arial" w:cs="Arial"/>
        </w:rPr>
        <w:t>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0F4D2598" w14:textId="62AEFC74" w:rsidR="00E0736E" w:rsidRDefault="00E0736E" w:rsidP="00FC5AA8">
      <w:pPr>
        <w:widowControl w:val="0"/>
        <w:numPr>
          <w:ilvl w:val="0"/>
          <w:numId w:val="2"/>
        </w:numPr>
        <w:tabs>
          <w:tab w:val="clear" w:pos="1080"/>
          <w:tab w:val="num" w:pos="567"/>
        </w:tabs>
        <w:spacing w:before="40" w:after="40"/>
        <w:ind w:left="567" w:hanging="567"/>
        <w:jc w:val="both"/>
        <w:rPr>
          <w:rFonts w:ascii="Arial" w:hAnsi="Arial" w:cs="Arial"/>
        </w:rPr>
      </w:pPr>
      <w:bookmarkStart w:id="0" w:name="_Hlk505868957"/>
      <w:r w:rsidRPr="00FF04FE">
        <w:rPr>
          <w:rFonts w:ascii="Arial" w:hAnsi="Arial" w:cs="Arial"/>
        </w:rPr>
        <w:t>Příjemce se zavazuje zajistit, aby vztahy mezi ním a jeho partnery odpovídaly po celou dobu realizace projektu podmínkám a principům partnerství uvedeným v Pravidlech pro žadatele a příjemce OP PPR</w:t>
      </w:r>
      <w:r w:rsidR="00152E52">
        <w:rPr>
          <w:rFonts w:ascii="Arial" w:hAnsi="Arial" w:cs="Arial"/>
        </w:rPr>
        <w:t xml:space="preserve"> a podmínkám </w:t>
      </w:r>
      <w:r w:rsidR="00DD2D90" w:rsidRPr="00DD2D90">
        <w:rPr>
          <w:rFonts w:ascii="Arial" w:hAnsi="Arial" w:cs="Arial"/>
        </w:rPr>
        <w:t>Výzvy k předkládání žádostí o podporu uvedené v příloze č. 1 této smlouvy</w:t>
      </w:r>
      <w:r w:rsidRPr="00DD2D90">
        <w:rPr>
          <w:rFonts w:ascii="Arial" w:hAnsi="Arial" w:cs="Arial"/>
        </w:rPr>
        <w:t>.</w:t>
      </w:r>
      <w:r w:rsidRPr="00FF04FE">
        <w:rPr>
          <w:rFonts w:ascii="Arial" w:hAnsi="Arial" w:cs="Arial"/>
        </w:rPr>
        <w:t xml:space="preserve"> Příjemce je povinen nejpozději do 2 měsíců od data zahájení realizace projektu uvedeného v článku III. této smlouvy uzavřít se svými partnery s finančním </w:t>
      </w:r>
      <w:r w:rsidR="00C20E1E">
        <w:rPr>
          <w:rFonts w:ascii="Arial" w:hAnsi="Arial" w:cs="Arial"/>
        </w:rPr>
        <w:t>podílem</w:t>
      </w:r>
      <w:r w:rsidRPr="00FF04FE">
        <w:rPr>
          <w:rFonts w:ascii="Arial" w:hAnsi="Arial" w:cs="Arial"/>
        </w:rPr>
        <w:t xml:space="preserve"> písemnou smlouvu o společném postupu při realizaci projektu.</w:t>
      </w:r>
    </w:p>
    <w:bookmarkEnd w:id="0"/>
    <w:p w14:paraId="6C986D3A" w14:textId="67A8C43E"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řádně účtovat</w:t>
      </w:r>
      <w:r w:rsidR="00C54F52">
        <w:rPr>
          <w:rFonts w:ascii="Arial" w:hAnsi="Arial" w:cs="Arial"/>
        </w:rPr>
        <w:t xml:space="preserve"> o </w:t>
      </w:r>
      <w:r>
        <w:rPr>
          <w:rFonts w:ascii="Arial" w:hAnsi="Arial" w:cs="Arial"/>
        </w:rPr>
        <w:t>veškerých příjmech</w:t>
      </w:r>
      <w:r w:rsidR="00C54F52">
        <w:rPr>
          <w:rFonts w:ascii="Arial" w:hAnsi="Arial" w:cs="Arial"/>
        </w:rPr>
        <w:t xml:space="preserve"> a </w:t>
      </w:r>
      <w:r>
        <w:rPr>
          <w:rFonts w:ascii="Arial" w:hAnsi="Arial" w:cs="Arial"/>
        </w:rPr>
        <w:t>výdajích, resp. výnosech a</w:t>
      </w:r>
      <w:r w:rsidR="00C54F52">
        <w:rPr>
          <w:rFonts w:ascii="Arial" w:hAnsi="Arial" w:cs="Arial"/>
        </w:rPr>
        <w:t> </w:t>
      </w:r>
      <w:r>
        <w:rPr>
          <w:rFonts w:ascii="Arial" w:hAnsi="Arial" w:cs="Arial"/>
        </w:rPr>
        <w:t>nákladech. Příjemce je povinen vést účetnictví</w:t>
      </w:r>
      <w:r w:rsidR="00C54F52">
        <w:rPr>
          <w:rFonts w:ascii="Arial" w:hAnsi="Arial" w:cs="Arial"/>
        </w:rPr>
        <w:t xml:space="preserve"> v </w:t>
      </w:r>
      <w:r>
        <w:rPr>
          <w:rFonts w:ascii="Arial" w:hAnsi="Arial" w:cs="Arial"/>
        </w:rPr>
        <w:t>souladu</w:t>
      </w:r>
      <w:r w:rsidR="00C54F52">
        <w:rPr>
          <w:rFonts w:ascii="Arial" w:hAnsi="Arial" w:cs="Arial"/>
        </w:rPr>
        <w:t xml:space="preserve"> se </w:t>
      </w:r>
      <w:r>
        <w:rPr>
          <w:rFonts w:ascii="Arial" w:hAnsi="Arial" w:cs="Arial"/>
        </w:rPr>
        <w:t>zákonem</w:t>
      </w:r>
      <w:r w:rsidR="00C54F52">
        <w:rPr>
          <w:rFonts w:ascii="Arial" w:hAnsi="Arial" w:cs="Arial"/>
        </w:rPr>
        <w:t xml:space="preserve"> č. </w:t>
      </w:r>
      <w:r>
        <w:rPr>
          <w:rFonts w:ascii="Arial" w:hAnsi="Arial" w:cs="Arial"/>
        </w:rPr>
        <w:t>563/1991 Sb., o</w:t>
      </w:r>
      <w:r w:rsidR="00C54F52">
        <w:rPr>
          <w:rFonts w:ascii="Arial" w:hAnsi="Arial" w:cs="Arial"/>
        </w:rPr>
        <w:t> </w:t>
      </w:r>
      <w:r>
        <w:rPr>
          <w:rFonts w:ascii="Arial" w:hAnsi="Arial" w:cs="Arial"/>
        </w:rPr>
        <w:t>účetnictví,</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vést příjmy</w:t>
      </w:r>
      <w:r w:rsidR="00C54F52">
        <w:rPr>
          <w:rFonts w:ascii="Arial" w:hAnsi="Arial" w:cs="Arial"/>
        </w:rPr>
        <w:t xml:space="preserve"> a </w:t>
      </w:r>
      <w:r>
        <w:rPr>
          <w:rFonts w:ascii="Arial" w:hAnsi="Arial" w:cs="Arial"/>
        </w:rPr>
        <w:t>výdaje</w:t>
      </w:r>
      <w:r w:rsidR="00C54F52">
        <w:rPr>
          <w:rFonts w:ascii="Arial" w:hAnsi="Arial" w:cs="Arial"/>
        </w:rPr>
        <w:t xml:space="preserve"> s </w:t>
      </w:r>
      <w:r>
        <w:rPr>
          <w:rFonts w:ascii="Arial" w:hAnsi="Arial" w:cs="Arial"/>
        </w:rPr>
        <w:t>jednoznačnou vazbou</w:t>
      </w:r>
      <w:r w:rsidR="00C54F52">
        <w:rPr>
          <w:rFonts w:ascii="Arial" w:hAnsi="Arial" w:cs="Arial"/>
        </w:rPr>
        <w:t xml:space="preserve"> na </w:t>
      </w:r>
      <w:r>
        <w:rPr>
          <w:rFonts w:ascii="Arial" w:hAnsi="Arial" w:cs="Arial"/>
        </w:rPr>
        <w:t>projekt</w:t>
      </w:r>
      <w:r w:rsidR="00152E52">
        <w:rPr>
          <w:rFonts w:ascii="Arial" w:hAnsi="Arial" w:cs="Arial"/>
        </w:rPr>
        <w:t xml:space="preserve"> s výjimkou nepřímých nákladů</w:t>
      </w:r>
      <w:r>
        <w:rPr>
          <w:rFonts w:ascii="Arial" w:hAnsi="Arial" w:cs="Arial"/>
        </w:rPr>
        <w:t>, nebo je povinen vést pro projekt tzv. daňovou evidenci podle zákona</w:t>
      </w:r>
      <w:r w:rsidR="00C54F52">
        <w:rPr>
          <w:rFonts w:ascii="Arial" w:hAnsi="Arial" w:cs="Arial"/>
        </w:rPr>
        <w:t xml:space="preserve"> č. </w:t>
      </w:r>
      <w:r>
        <w:rPr>
          <w:rFonts w:ascii="Arial" w:hAnsi="Arial" w:cs="Arial"/>
        </w:rPr>
        <w:t>586/1992 Sb.,</w:t>
      </w:r>
      <w:r w:rsidR="00C54F52">
        <w:rPr>
          <w:rFonts w:ascii="Arial" w:hAnsi="Arial" w:cs="Arial"/>
        </w:rPr>
        <w:t xml:space="preserve"> o </w:t>
      </w:r>
      <w:r>
        <w:rPr>
          <w:rFonts w:ascii="Arial" w:hAnsi="Arial" w:cs="Arial"/>
        </w:rPr>
        <w:t>daních</w:t>
      </w:r>
      <w:r w:rsidR="00C54F52">
        <w:rPr>
          <w:rFonts w:ascii="Arial" w:hAnsi="Arial" w:cs="Arial"/>
        </w:rPr>
        <w:t xml:space="preserve"> z </w:t>
      </w:r>
      <w:r>
        <w:rPr>
          <w:rFonts w:ascii="Arial" w:hAnsi="Arial" w:cs="Arial"/>
        </w:rPr>
        <w:t>příjmů,</w:t>
      </w:r>
      <w:r w:rsidR="00C54F52">
        <w:rPr>
          <w:rFonts w:ascii="Arial" w:hAnsi="Arial" w:cs="Arial"/>
        </w:rPr>
        <w:t xml:space="preserve"> ve </w:t>
      </w:r>
      <w:r>
        <w:rPr>
          <w:rFonts w:ascii="Arial" w:hAnsi="Arial" w:cs="Arial"/>
        </w:rPr>
        <w:t>znění pozdějších předpisů, rozšířenou tak, aby příslušné doklady vztahující</w:t>
      </w:r>
      <w:r w:rsidR="00C54F52">
        <w:rPr>
          <w:rFonts w:ascii="Arial" w:hAnsi="Arial" w:cs="Arial"/>
        </w:rPr>
        <w:t xml:space="preserve"> se </w:t>
      </w:r>
      <w:r>
        <w:rPr>
          <w:rFonts w:ascii="Arial" w:hAnsi="Arial" w:cs="Arial"/>
        </w:rPr>
        <w:t>k projektu splňovaly náležitosti účetního dokladu podle § 11 odst. 1 písm. a) až e) zákona</w:t>
      </w:r>
      <w:r w:rsidR="00C54F52">
        <w:rPr>
          <w:rFonts w:ascii="Arial" w:hAnsi="Arial" w:cs="Arial"/>
        </w:rPr>
        <w:t xml:space="preserve"> č. </w:t>
      </w:r>
      <w:r>
        <w:rPr>
          <w:rFonts w:ascii="Arial" w:hAnsi="Arial" w:cs="Arial"/>
        </w:rPr>
        <w:t>563/1991 Sb.,</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aby předmětné doklady byly správné, úplné, průkazné, srozumitelné, vedené</w:t>
      </w:r>
      <w:r w:rsidR="00C54F52">
        <w:rPr>
          <w:rFonts w:ascii="Arial" w:hAnsi="Arial" w:cs="Arial"/>
        </w:rPr>
        <w:t xml:space="preserve"> v </w:t>
      </w:r>
      <w:r>
        <w:rPr>
          <w:rFonts w:ascii="Arial" w:hAnsi="Arial" w:cs="Arial"/>
        </w:rPr>
        <w:t>písemné formě chronologicky a způsobem zaručujícím jejich trvanlivost</w:t>
      </w:r>
      <w:r w:rsidR="00C54F52">
        <w:rPr>
          <w:rFonts w:ascii="Arial" w:hAnsi="Arial" w:cs="Arial"/>
        </w:rPr>
        <w:t xml:space="preserve"> a </w:t>
      </w:r>
      <w:r>
        <w:rPr>
          <w:rFonts w:ascii="Arial" w:hAnsi="Arial" w:cs="Arial"/>
        </w:rPr>
        <w:t>aby uskutečněné příjmy</w:t>
      </w:r>
      <w:r w:rsidR="00C54F52">
        <w:rPr>
          <w:rFonts w:ascii="Arial" w:hAnsi="Arial" w:cs="Arial"/>
        </w:rPr>
        <w:t xml:space="preserve"> a </w:t>
      </w:r>
      <w:r>
        <w:rPr>
          <w:rFonts w:ascii="Arial" w:hAnsi="Arial" w:cs="Arial"/>
        </w:rPr>
        <w:t>výdaje byly</w:t>
      </w:r>
      <w:r w:rsidR="00152E52">
        <w:rPr>
          <w:rFonts w:ascii="Arial" w:hAnsi="Arial" w:cs="Arial"/>
        </w:rPr>
        <w:t xml:space="preserve"> s výjimkou nepřímých nákladů</w:t>
      </w:r>
      <w:r w:rsidR="00C54F52">
        <w:rPr>
          <w:rFonts w:ascii="Arial" w:hAnsi="Arial" w:cs="Arial"/>
        </w:rPr>
        <w:t xml:space="preserve"> vedeny s jednoznačnou</w:t>
      </w:r>
      <w:r>
        <w:rPr>
          <w:rFonts w:ascii="Arial" w:hAnsi="Arial" w:cs="Arial"/>
        </w:rPr>
        <w:t xml:space="preserve"> vazbou</w:t>
      </w:r>
      <w:r w:rsidR="00C54F52">
        <w:rPr>
          <w:rFonts w:ascii="Arial" w:hAnsi="Arial" w:cs="Arial"/>
        </w:rPr>
        <w:t xml:space="preserve"> na </w:t>
      </w:r>
      <w:r>
        <w:rPr>
          <w:rFonts w:ascii="Arial" w:hAnsi="Arial" w:cs="Arial"/>
        </w:rPr>
        <w:t xml:space="preserve">projekt. </w:t>
      </w:r>
      <w:bookmarkStart w:id="1" w:name="_Hlk505869146"/>
      <w:r w:rsidR="00E0736E" w:rsidRPr="00FF04FE">
        <w:rPr>
          <w:rFonts w:ascii="Arial" w:hAnsi="Arial" w:cs="Arial"/>
        </w:rPr>
        <w:t xml:space="preserve">Příjemce je dále povinen zajistit, aby také všichni jeho partneři s finančním </w:t>
      </w:r>
      <w:r w:rsidR="00622DC4">
        <w:rPr>
          <w:rFonts w:ascii="Arial" w:hAnsi="Arial" w:cs="Arial"/>
        </w:rPr>
        <w:t>podílem</w:t>
      </w:r>
      <w:r w:rsidR="00E0736E" w:rsidRPr="00FF04FE">
        <w:rPr>
          <w:rFonts w:ascii="Arial" w:hAnsi="Arial" w:cs="Arial"/>
        </w:rPr>
        <w:t xml:space="preserve"> vedli stejným způsobem účetní evidenci o všech účetních případech vztahujících se k realizaci projektu</w:t>
      </w:r>
      <w:r w:rsidR="00152E52">
        <w:rPr>
          <w:rFonts w:ascii="Arial" w:hAnsi="Arial" w:cs="Arial"/>
        </w:rPr>
        <w:t xml:space="preserve"> s výjimkou nepřímých nákladů</w:t>
      </w:r>
      <w:r w:rsidR="00E0736E" w:rsidRPr="00FF04FE">
        <w:rPr>
          <w:rFonts w:ascii="Arial" w:hAnsi="Arial" w:cs="Arial"/>
        </w:rPr>
        <w:t>.</w:t>
      </w:r>
      <w:bookmarkEnd w:id="1"/>
    </w:p>
    <w:p w14:paraId="2EA342EF" w14:textId="15403225"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sidR="00D723B7">
        <w:rPr>
          <w:rFonts w:ascii="Arial" w:hAnsi="Arial" w:cs="Arial"/>
        </w:rPr>
        <w:t>této 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962296">
        <w:rPr>
          <w:rStyle w:val="Znakapoznpodarou"/>
          <w:rFonts w:ascii="Arial" w:hAnsi="Arial" w:cs="Arial"/>
          <w:sz w:val="16"/>
        </w:rPr>
        <w:footnoteReference w:id="5"/>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2C02C3">
        <w:rPr>
          <w:rFonts w:ascii="Arial" w:hAnsi="Arial" w:cs="Arial"/>
        </w:rPr>
        <w:t xml:space="preserve"> </w:t>
      </w:r>
      <w:r>
        <w:rPr>
          <w:rFonts w:ascii="Arial" w:hAnsi="Arial" w:cs="Arial"/>
        </w:rPr>
        <w:t>projektu</w:t>
      </w:r>
      <w:r w:rsidR="002C02C3">
        <w:rPr>
          <w:rFonts w:ascii="Arial" w:hAnsi="Arial" w:cs="Arial"/>
        </w:rPr>
        <w:t xml:space="preserve">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 xml:space="preserve">poskytnout součinnost všem osobám oprávněným k provádění kontroly/auditu, </w:t>
      </w:r>
      <w:r w:rsidR="00A849F3">
        <w:rPr>
          <w:rFonts w:ascii="Arial" w:hAnsi="Arial" w:cs="Arial"/>
        </w:rPr>
        <w:br/>
      </w:r>
      <w:r>
        <w:rPr>
          <w:rFonts w:ascii="Arial" w:hAnsi="Arial" w:cs="Arial"/>
        </w:rPr>
        <w:t>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bookmarkStart w:id="2" w:name="_Hlk505869233"/>
      <w:r w:rsidR="00E0736E" w:rsidRPr="00FF04FE">
        <w:rPr>
          <w:rFonts w:ascii="Arial" w:hAnsi="Arial" w:cs="Arial"/>
        </w:rPr>
        <w:t>Příjemce má dále povinnost zajistit, aby obdobné povinnosti plnili také partneři projektu.</w:t>
      </w:r>
      <w:bookmarkEnd w:id="2"/>
    </w:p>
    <w:p w14:paraId="484B94C7" w14:textId="2F2FB126" w:rsidR="00DD22CB" w:rsidRDefault="00CE3CB5" w:rsidP="00FC5AA8">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 xml:space="preserve">kvalitě podle požadavků stanovených příslušným orgánem. </w:t>
      </w:r>
      <w:r>
        <w:rPr>
          <w:rFonts w:ascii="Arial" w:hAnsi="Arial" w:cs="Arial"/>
        </w:rPr>
        <w:lastRenderedPageBreak/>
        <w:t>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w:t>
      </w:r>
      <w:r w:rsidR="00A27D34">
        <w:rPr>
          <w:rFonts w:ascii="Arial" w:hAnsi="Arial" w:cs="Arial"/>
        </w:rPr>
        <w:t xml:space="preserve"> zahájených, prováděných, anebo </w:t>
      </w:r>
      <w:r>
        <w:rPr>
          <w:rFonts w:ascii="Arial" w:hAnsi="Arial" w:cs="Arial"/>
        </w:rPr>
        <w:t>ukončených (provedených) oprávněnými subjekty, jakož i</w:t>
      </w:r>
      <w:r w:rsidR="00C54F52">
        <w:rPr>
          <w:rFonts w:ascii="Arial" w:hAnsi="Arial" w:cs="Arial"/>
        </w:rPr>
        <w:t xml:space="preserve"> 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0149D816"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962296">
        <w:rPr>
          <w:rFonts w:ascii="Arial" w:hAnsi="Arial" w:cs="Arial"/>
        </w:rPr>
        <w:t xml:space="preserve">je upřesněno Metodickým pokynem pro publicitu a komunikaci ESI fondů v programovém období 2014 - 2020, a s pravidly stanovenými Pravidly pro žadatele a příjemce OP PPR (podrobný rozpis prvků </w:t>
      </w:r>
      <w:r w:rsidR="00962296" w:rsidRPr="00774805">
        <w:rPr>
          <w:rFonts w:ascii="Arial" w:hAnsi="Arial" w:cs="Arial"/>
        </w:rPr>
        <w:t>povinné publicity obsahuje kapitola č. 16 Pravidel pro žadatele a příjemce OP</w:t>
      </w:r>
      <w:r w:rsidR="00962296">
        <w:rPr>
          <w:rFonts w:ascii="Arial" w:hAnsi="Arial" w:cs="Arial"/>
        </w:rPr>
        <w:t> </w:t>
      </w:r>
      <w:r w:rsidR="00962296" w:rsidRPr="00774805">
        <w:rPr>
          <w:rFonts w:ascii="Arial" w:hAnsi="Arial" w:cs="Arial"/>
        </w:rPr>
        <w:t>PPR).</w:t>
      </w:r>
      <w:r w:rsidR="00962296">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w:t>
      </w:r>
      <w:r w:rsidR="005375D0">
        <w:rPr>
          <w:rFonts w:ascii="Arial" w:hAnsi="Arial" w:cs="Arial"/>
        </w:rPr>
        <w:br/>
      </w:r>
      <w:r w:rsidR="00C54F52">
        <w:rPr>
          <w:rFonts w:ascii="Arial" w:hAnsi="Arial" w:cs="Arial"/>
        </w:rPr>
        <w:t>a </w:t>
      </w:r>
      <w:r>
        <w:rPr>
          <w:rFonts w:ascii="Arial" w:hAnsi="Arial" w:cs="Arial"/>
        </w:rPr>
        <w:t>to po celou dobu realizace</w:t>
      </w:r>
      <w:r w:rsidR="00613E51">
        <w:rPr>
          <w:rFonts w:ascii="Arial" w:hAnsi="Arial" w:cs="Arial"/>
        </w:rPr>
        <w:t xml:space="preserve"> </w:t>
      </w:r>
      <w:r>
        <w:rPr>
          <w:rFonts w:ascii="Arial" w:hAnsi="Arial" w:cs="Arial"/>
        </w:rPr>
        <w:t xml:space="preserve">projektu. </w:t>
      </w:r>
      <w:bookmarkStart w:id="3" w:name="_Hlk505869279"/>
      <w:r w:rsidR="00E0736E" w:rsidRPr="00FF04FE">
        <w:rPr>
          <w:rFonts w:ascii="Arial" w:hAnsi="Arial" w:cs="Arial"/>
        </w:rPr>
        <w:t>Příjemce se zavazuje zajistit, aby také všichni jeho partneři dodržovali pravidla propagace projektu dle výše uvedených podmínek.</w:t>
      </w:r>
      <w:bookmarkEnd w:id="3"/>
    </w:p>
    <w:p w14:paraId="4C50A788" w14:textId="1CED6B68" w:rsidR="00667C9C" w:rsidRPr="000066F1" w:rsidRDefault="00667C9C" w:rsidP="00FC5AA8">
      <w:pPr>
        <w:widowControl w:val="0"/>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 xml:space="preserve">Příjemce se zavazuje pojistit veškerý pojistitelný dlouhodobý majetek v souladu s podmínkami definovanými v Pravidlech pro žadatele a příjemce OP PPR </w:t>
      </w:r>
      <w:r w:rsidR="00962296" w:rsidRPr="005375D0">
        <w:rPr>
          <w:rFonts w:ascii="Arial" w:hAnsi="Arial" w:cs="Arial"/>
        </w:rPr>
        <w:t xml:space="preserve">v kapitole č. 11 Řízení projektu. Pojištění sjednané příjemcem v pojistné smlouvě musí být </w:t>
      </w:r>
      <w:r w:rsidR="00E6386B" w:rsidRPr="005375D0">
        <w:rPr>
          <w:rFonts w:ascii="Arial" w:hAnsi="Arial" w:cs="Arial"/>
        </w:rPr>
        <w:t xml:space="preserve">zajištěno </w:t>
      </w:r>
      <w:r w:rsidR="00962296" w:rsidRPr="005375D0">
        <w:rPr>
          <w:rFonts w:ascii="Arial" w:hAnsi="Arial" w:cs="Arial"/>
        </w:rPr>
        <w:t>po dobu realizace projektu</w:t>
      </w:r>
      <w:r w:rsidR="00962296" w:rsidRPr="00483067">
        <w:rPr>
          <w:rFonts w:ascii="Arial" w:hAnsi="Arial" w:cs="Arial"/>
        </w:rPr>
        <w:t>.</w:t>
      </w:r>
      <w:r w:rsidRPr="000066F1">
        <w:rPr>
          <w:rFonts w:ascii="Arial" w:hAnsi="Arial" w:cs="Arial"/>
        </w:rPr>
        <w:t xml:space="preserve"> </w:t>
      </w:r>
    </w:p>
    <w:p w14:paraId="4D37D7EF" w14:textId="3A6A8563" w:rsidR="00DD22CB" w:rsidRPr="00667C9C" w:rsidRDefault="00667C9C" w:rsidP="00FC5AA8">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je povinen uchovat veškeré dokumenty související s</w:t>
      </w:r>
      <w:r w:rsidR="00962296">
        <w:rPr>
          <w:rFonts w:ascii="Arial" w:hAnsi="Arial" w:cs="Arial"/>
        </w:rPr>
        <w:t> realizací projektu v souladu s </w:t>
      </w:r>
      <w:r w:rsidRPr="00CE76BC">
        <w:rPr>
          <w:rFonts w:ascii="Arial" w:hAnsi="Arial" w:cs="Arial"/>
        </w:rPr>
        <w:t xml:space="preserve">platnými právními předpisy ČR a po dobu stanovenou předpisy EU (zejména v souladu s článkem </w:t>
      </w:r>
      <w:r w:rsidRPr="00CE76BC">
        <w:rPr>
          <w:rFonts w:ascii="Arial" w:hAnsi="Arial" w:cs="Arial"/>
          <w:snapToGrid w:val="0"/>
          <w:szCs w:val="24"/>
        </w:rPr>
        <w:t>č. 140 Nařízení Evropského parlamentu a Rady (EU) č</w:t>
      </w:r>
      <w:r w:rsidR="00962296">
        <w:rPr>
          <w:rFonts w:ascii="Arial" w:hAnsi="Arial" w:cs="Arial"/>
          <w:snapToGrid w:val="0"/>
          <w:szCs w:val="24"/>
        </w:rPr>
        <w:t>. 1303/2013 ze dne 17. prosince </w:t>
      </w:r>
      <w:r w:rsidRPr="00CE76BC">
        <w:rPr>
          <w:rFonts w:ascii="Arial" w:hAnsi="Arial" w:cs="Arial"/>
          <w:snapToGrid w:val="0"/>
          <w:szCs w:val="24"/>
        </w:rPr>
        <w:t xml:space="preserve">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bookmarkStart w:id="4" w:name="_Hlk505869316"/>
      <w:r w:rsidR="00E0736E" w:rsidRPr="00FF04FE">
        <w:rPr>
          <w:rFonts w:ascii="Arial" w:hAnsi="Arial" w:cs="Arial"/>
        </w:rPr>
        <w:t>Dále se zavazuje zajistit, aby také všichni jeho partneři uchovávali dokumentaci související s realizací projektu dle výše uvedených podmínek</w:t>
      </w:r>
      <w:r w:rsidR="00E0736E" w:rsidRPr="00FF04FE">
        <w:rPr>
          <w:rFonts w:ascii="Arial" w:hAnsi="Arial" w:cs="Arial"/>
          <w:snapToGrid w:val="0"/>
          <w:szCs w:val="24"/>
        </w:rPr>
        <w:t>.</w:t>
      </w:r>
      <w:bookmarkEnd w:id="4"/>
    </w:p>
    <w:p w14:paraId="7263C942" w14:textId="08D2F51B" w:rsidR="00DD22CB" w:rsidRPr="003923F3"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jakož i ostatním subjektům oprávněným ke kontrole podle článku V. odst. 1</w:t>
      </w:r>
      <w:r w:rsidR="00622DC4">
        <w:rPr>
          <w:rFonts w:ascii="Arial" w:hAnsi="Arial" w:cs="Arial"/>
          <w:snapToGrid w:val="0"/>
          <w:szCs w:val="24"/>
        </w:rPr>
        <w:t>1</w:t>
      </w:r>
      <w:r>
        <w:rPr>
          <w:rFonts w:ascii="Arial" w:hAnsi="Arial" w:cs="Arial"/>
          <w:snapToGrid w:val="0"/>
          <w:szCs w:val="24"/>
        </w:rPr>
        <w:t xml:space="preserve"> 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článku V. odst. 1</w:t>
      </w:r>
      <w:r w:rsidR="00622DC4">
        <w:rPr>
          <w:rFonts w:ascii="Arial" w:hAnsi="Arial" w:cs="Arial"/>
          <w:snapToGrid w:val="0"/>
          <w:szCs w:val="24"/>
        </w:rPr>
        <w:t>5</w:t>
      </w:r>
      <w:r>
        <w:rPr>
          <w:rFonts w:ascii="Arial" w:hAnsi="Arial" w:cs="Arial"/>
          <w:snapToGrid w:val="0"/>
          <w:szCs w:val="24"/>
        </w:rPr>
        <w:t xml:space="preserve"> této </w:t>
      </w:r>
      <w:r w:rsidRPr="003923F3">
        <w:rPr>
          <w:rFonts w:ascii="Arial" w:hAnsi="Arial" w:cs="Arial"/>
          <w:snapToGrid w:val="0"/>
          <w:szCs w:val="24"/>
        </w:rPr>
        <w:t xml:space="preserve">smlouvy. </w:t>
      </w:r>
    </w:p>
    <w:p w14:paraId="792CD638" w14:textId="6AF8C865"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C54F52">
        <w:rPr>
          <w:rFonts w:ascii="Arial" w:hAnsi="Arial" w:cs="Arial"/>
          <w:snapToGrid w:val="0"/>
          <w:szCs w:val="24"/>
        </w:rPr>
        <w:t>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0523BFF2"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sidR="00962296">
        <w:rPr>
          <w:rFonts w:ascii="Arial" w:hAnsi="Arial" w:cs="Arial"/>
          <w:snapToGrid w:val="0"/>
          <w:szCs w:val="24"/>
        </w:rPr>
        <w:t>veškerým majetkem</w:t>
      </w:r>
      <w:r>
        <w:rPr>
          <w:rFonts w:ascii="Arial" w:hAnsi="Arial" w:cs="Arial"/>
          <w:snapToGrid w:val="0"/>
          <w:szCs w:val="24"/>
        </w:rPr>
        <w:t xml:space="preserve"> získaným</w:t>
      </w:r>
      <w:r w:rsidR="00962296">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sidR="00A27D34">
        <w:rPr>
          <w:rFonts w:ascii="Arial" w:hAnsi="Arial" w:cs="Arial"/>
          <w:snapToGrid w:val="0"/>
          <w:szCs w:val="24"/>
        </w:rPr>
        <w:t>finanční pomoci dle </w:t>
      </w:r>
      <w:r>
        <w:rPr>
          <w:rFonts w:ascii="Arial" w:hAnsi="Arial" w:cs="Arial"/>
          <w:snapToGrid w:val="0"/>
          <w:szCs w:val="24"/>
        </w:rPr>
        <w:t>této smlouvy, nakládat</w:t>
      </w:r>
      <w:r w:rsidR="00C54F52">
        <w:rPr>
          <w:rFonts w:ascii="Arial" w:hAnsi="Arial" w:cs="Arial"/>
          <w:snapToGrid w:val="0"/>
          <w:szCs w:val="24"/>
        </w:rPr>
        <w:t xml:space="preserve"> s </w:t>
      </w:r>
      <w:r>
        <w:rPr>
          <w:rFonts w:ascii="Arial" w:hAnsi="Arial" w:cs="Arial"/>
          <w:snapToGrid w:val="0"/>
          <w:szCs w:val="24"/>
        </w:rPr>
        <w:t>rozumnou péčí.</w:t>
      </w:r>
    </w:p>
    <w:p w14:paraId="05FFB179" w14:textId="08B2EDAD" w:rsidR="00DD22CB" w:rsidRPr="00D32516" w:rsidRDefault="00962296"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Příjemce se zavazuje, že bude poskytovatele neprodleně písemně informovat o změnách svého majetkoprávního postavení, jako je např. přeměna či zrušení společnosti, vstup do likvidace, úpadek apod. a poskytne nezbytnou součinnosti pro případné ukončení realizace projektu a finanční vypořádání podle pokynů a odůvodněných požadavků poskytovatele. </w:t>
      </w:r>
      <w:r w:rsidRPr="00FF04FE">
        <w:rPr>
          <w:rFonts w:ascii="Arial" w:hAnsi="Arial" w:cs="Arial"/>
          <w:snapToGrid w:val="0"/>
          <w:szCs w:val="24"/>
        </w:rPr>
        <w:t xml:space="preserve">Příjemce je povinen poskytovatele informovat písemně o chystané přeměně právnické osoby - příjemce před učiněním právně závazného jednání vedoucího k přeměně příjemce po dobu realizace projektu. </w:t>
      </w:r>
      <w:r>
        <w:rPr>
          <w:rFonts w:ascii="Arial" w:hAnsi="Arial" w:cs="Arial"/>
          <w:snapToGrid w:val="0"/>
          <w:szCs w:val="24"/>
        </w:rPr>
        <w:t>Pokud poskytovatel nebude souhlasit s navrhovanou přeměnou příjemce s ohledem na podmínky OP PPR a příjemce bude trvat na její realizaci, vznikne příjemci povinnost vrátit finanční pomoc poskytnutou dle této smlouvy na účet poskytovatele před učiněním právních jednání vedoucích k takové přeměně příjemce.</w:t>
      </w:r>
    </w:p>
    <w:p w14:paraId="3D4829DA" w14:textId="1191C6D4" w:rsidR="00CB4309" w:rsidRPr="00201E06" w:rsidRDefault="00CB4309" w:rsidP="00FC5AA8">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lastRenderedPageBreak/>
        <w:t xml:space="preserve">Příjemce, který není </w:t>
      </w:r>
      <w:r w:rsidR="004671C4">
        <w:rPr>
          <w:rFonts w:ascii="Arial" w:hAnsi="Arial" w:cs="Arial"/>
        </w:rPr>
        <w:t>právnickou osobou veřejného práva</w:t>
      </w:r>
      <w:r w:rsidR="004671C4" w:rsidRPr="00962296">
        <w:rPr>
          <w:rStyle w:val="Znakapoznpodarou"/>
          <w:rFonts w:ascii="Arial" w:hAnsi="Arial" w:cs="Arial"/>
          <w:sz w:val="16"/>
        </w:rPr>
        <w:footnoteReference w:id="6"/>
      </w:r>
      <w:r w:rsidR="004671C4">
        <w:rPr>
          <w:rFonts w:ascii="Arial" w:hAnsi="Arial" w:cs="Arial"/>
        </w:rPr>
        <w:t>,</w:t>
      </w:r>
      <w:r w:rsidRPr="00201E06">
        <w:rPr>
          <w:rFonts w:ascii="Arial" w:hAnsi="Arial" w:cs="Arial"/>
        </w:rPr>
        <w:t xml:space="preserve"> je povinen bezodkladně informovat poskytovatele dotace o změnách skutečného majitele nebo skutečných majitelů ve s</w:t>
      </w:r>
      <w:r w:rsidR="00962296">
        <w:rPr>
          <w:rFonts w:ascii="Arial" w:hAnsi="Arial" w:cs="Arial"/>
        </w:rPr>
        <w:t>myslu § 4 odst. 4 z</w:t>
      </w:r>
      <w:r w:rsidRPr="00201E06">
        <w:rPr>
          <w:rFonts w:ascii="Arial" w:hAnsi="Arial" w:cs="Arial"/>
        </w:rPr>
        <w:t>ákona č. 253/2008 Sb., o některých opatřeních proti legalizaci výnosů z trestné činnosti a financování terorismu, ve znění pozdějších předpisů, resp. o změnách fyzické osoby či fyzických osob, které v rámci něj vykonávají nejvyšší řídicí funkci.</w:t>
      </w:r>
    </w:p>
    <w:p w14:paraId="147A6132" w14:textId="34CF0D12" w:rsidR="00CB4309" w:rsidRPr="00D32516" w:rsidRDefault="00CB4309" w:rsidP="00FC5AA8">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w:t>
      </w:r>
      <w:r w:rsidR="00962296">
        <w:rPr>
          <w:rFonts w:ascii="Arial" w:hAnsi="Arial" w:cs="Arial"/>
        </w:rPr>
        <w:t>jitelích ve smyslu § 4 odst. 4 z</w:t>
      </w:r>
      <w:r w:rsidRPr="00201E06">
        <w:rPr>
          <w:rFonts w:ascii="Arial" w:hAnsi="Arial" w:cs="Arial"/>
        </w:rPr>
        <w:t>ákona č. 253/2008 Sb., o některých opatřeních proti legalizaci výnosů z trestné činnosti a financování terorismu, ve znění pozdějších předpisů, resp. o fyzické osobě nebo fyzických osobách, které v rámci něj vykonávají nejvyšší řídicí funkci.</w:t>
      </w:r>
    </w:p>
    <w:p w14:paraId="6806C701" w14:textId="36DD9D0C" w:rsidR="00FE4CCB" w:rsidRPr="00FE4CCB" w:rsidRDefault="00FE4CCB" w:rsidP="00FE4CCB">
      <w:pPr>
        <w:widowControl w:val="0"/>
        <w:numPr>
          <w:ilvl w:val="0"/>
          <w:numId w:val="2"/>
        </w:numPr>
        <w:tabs>
          <w:tab w:val="clear" w:pos="1080"/>
          <w:tab w:val="num" w:pos="567"/>
        </w:tabs>
        <w:spacing w:before="40" w:after="40"/>
        <w:ind w:left="567" w:hanging="567"/>
        <w:jc w:val="both"/>
        <w:rPr>
          <w:rFonts w:ascii="ArialMT" w:hAnsi="ArialMT" w:cs="ArialMT"/>
        </w:rPr>
      </w:pPr>
      <w:bookmarkStart w:id="5" w:name="_Hlk505869420"/>
      <w:r>
        <w:rPr>
          <w:rFonts w:ascii="ArialMT" w:hAnsi="ArialMT" w:cs="ArialMT"/>
        </w:rPr>
        <w:t xml:space="preserve">Příjemce se </w:t>
      </w:r>
      <w:r w:rsidRPr="00FE4CCB">
        <w:rPr>
          <w:rFonts w:ascii="Arial" w:hAnsi="Arial" w:cs="Arial"/>
        </w:rPr>
        <w:t>zavazuje</w:t>
      </w:r>
      <w:r>
        <w:rPr>
          <w:rFonts w:ascii="ArialMT" w:hAnsi="ArialMT" w:cs="ArialMT"/>
        </w:rPr>
        <w:t xml:space="preserve"> dodržet pravidla volné </w:t>
      </w:r>
      <w:proofErr w:type="spellStart"/>
      <w:r>
        <w:rPr>
          <w:rFonts w:ascii="ArialMT" w:hAnsi="ArialMT" w:cs="ArialMT"/>
        </w:rPr>
        <w:t>šiřitelnosti</w:t>
      </w:r>
      <w:proofErr w:type="spellEnd"/>
      <w:r>
        <w:rPr>
          <w:rFonts w:ascii="ArialMT" w:hAnsi="ArialMT" w:cs="ArialMT"/>
        </w:rPr>
        <w:t xml:space="preserve"> produktů projektu v souladu s Pravidly </w:t>
      </w:r>
      <w:r w:rsidRPr="00FE4CCB">
        <w:rPr>
          <w:rFonts w:ascii="ArialMT" w:hAnsi="ArialMT" w:cs="ArialMT"/>
        </w:rPr>
        <w:t>pro žadatele a příjemce OP PPR. Příjemce se zavazuje, že v případě, kdy by produkt projektu</w:t>
      </w:r>
      <w:r>
        <w:rPr>
          <w:rFonts w:ascii="ArialMT" w:hAnsi="ArialMT" w:cs="ArialMT"/>
        </w:rPr>
        <w:t xml:space="preserve"> </w:t>
      </w:r>
      <w:r w:rsidRPr="00FE4CCB">
        <w:rPr>
          <w:rFonts w:ascii="ArialMT" w:hAnsi="ArialMT" w:cs="ArialMT"/>
        </w:rPr>
        <w:t>podléhal ochraně z autorského zákona, vypořádá s autory takového díla všechny jejich</w:t>
      </w:r>
      <w:r>
        <w:rPr>
          <w:rFonts w:ascii="ArialMT" w:hAnsi="ArialMT" w:cs="ArialMT"/>
        </w:rPr>
        <w:t xml:space="preserve"> </w:t>
      </w:r>
      <w:r w:rsidRPr="00FE4CCB">
        <w:rPr>
          <w:rFonts w:ascii="ArialMT" w:hAnsi="ArialMT" w:cs="ArialMT"/>
        </w:rPr>
        <w:t>oprávněné nároky dle autorského zákona, a že zajistí, aby také partneři projektu postupovali</w:t>
      </w:r>
      <w:r>
        <w:rPr>
          <w:rFonts w:ascii="ArialMT" w:hAnsi="ArialMT" w:cs="ArialMT"/>
        </w:rPr>
        <w:t xml:space="preserve"> </w:t>
      </w:r>
      <w:r w:rsidRPr="00FE4CCB">
        <w:rPr>
          <w:rFonts w:ascii="ArialMT" w:hAnsi="ArialMT" w:cs="ArialMT"/>
        </w:rPr>
        <w:t>stejným způsobem. Příjemce podpisem této smlouvy poskytuje poskytovateli oprávnění</w:t>
      </w:r>
      <w:r>
        <w:rPr>
          <w:rFonts w:ascii="ArialMT" w:hAnsi="ArialMT" w:cs="ArialMT"/>
        </w:rPr>
        <w:t xml:space="preserve"> </w:t>
      </w:r>
      <w:r w:rsidRPr="00FE4CCB">
        <w:rPr>
          <w:rFonts w:ascii="ArialMT" w:hAnsi="ArialMT" w:cs="ArialMT"/>
        </w:rPr>
        <w:t>nakládat v plném rozsahu s produkty projektu, které naplní znaky díla ve smyslu autorského</w:t>
      </w:r>
      <w:r>
        <w:rPr>
          <w:rFonts w:ascii="ArialMT" w:hAnsi="ArialMT" w:cs="ArialMT"/>
        </w:rPr>
        <w:t xml:space="preserve"> </w:t>
      </w:r>
      <w:r w:rsidRPr="00FE4CCB">
        <w:rPr>
          <w:rFonts w:ascii="ArialMT" w:hAnsi="ArialMT" w:cs="ArialMT"/>
        </w:rPr>
        <w:t xml:space="preserve">zákona, tzn. zejména poskytovat je i třetím subjektům. Závazek volné </w:t>
      </w:r>
      <w:proofErr w:type="spellStart"/>
      <w:r w:rsidRPr="00FE4CCB">
        <w:rPr>
          <w:rFonts w:ascii="ArialMT" w:hAnsi="ArialMT" w:cs="ArialMT"/>
        </w:rPr>
        <w:t>šiřitelnosti</w:t>
      </w:r>
      <w:proofErr w:type="spellEnd"/>
      <w:r w:rsidRPr="00FE4CCB">
        <w:rPr>
          <w:rFonts w:ascii="ArialMT" w:hAnsi="ArialMT" w:cs="ArialMT"/>
        </w:rPr>
        <w:t xml:space="preserve"> produktů</w:t>
      </w:r>
      <w:r>
        <w:rPr>
          <w:rFonts w:ascii="ArialMT" w:hAnsi="ArialMT" w:cs="ArialMT"/>
        </w:rPr>
        <w:t xml:space="preserve"> </w:t>
      </w:r>
      <w:r w:rsidRPr="00FE4CCB">
        <w:rPr>
          <w:rFonts w:ascii="ArialMT" w:hAnsi="ArialMT" w:cs="ArialMT"/>
        </w:rPr>
        <w:t>projektu se nevztahuje na projekty, kterým jsou prostředky z OP PPR poskytovány v</w:t>
      </w:r>
      <w:r>
        <w:rPr>
          <w:rFonts w:ascii="ArialMT" w:hAnsi="ArialMT" w:cs="ArialMT"/>
        </w:rPr>
        <w:t> </w:t>
      </w:r>
      <w:r w:rsidRPr="00FE4CCB">
        <w:rPr>
          <w:rFonts w:ascii="ArialMT" w:hAnsi="ArialMT" w:cs="ArialMT"/>
        </w:rPr>
        <w:t>režimu</w:t>
      </w:r>
      <w:r>
        <w:rPr>
          <w:rFonts w:ascii="ArialMT" w:hAnsi="ArialMT" w:cs="ArialMT"/>
        </w:rPr>
        <w:t xml:space="preserve"> </w:t>
      </w:r>
      <w:r w:rsidRPr="00FE4CCB">
        <w:rPr>
          <w:rFonts w:ascii="ArialMT" w:hAnsi="ArialMT" w:cs="ArialMT"/>
        </w:rPr>
        <w:t xml:space="preserve">veřejné podpory nebo v režimu de </w:t>
      </w:r>
      <w:proofErr w:type="spellStart"/>
      <w:r w:rsidRPr="00FE4CCB">
        <w:rPr>
          <w:rFonts w:ascii="ArialMT" w:hAnsi="ArialMT" w:cs="ArialMT"/>
        </w:rPr>
        <w:t>minimis</w:t>
      </w:r>
      <w:proofErr w:type="spellEnd"/>
      <w:r w:rsidRPr="00FE4CCB">
        <w:rPr>
          <w:rFonts w:ascii="ArialMT" w:hAnsi="ArialMT" w:cs="ArialMT"/>
        </w:rPr>
        <w:t>.</w:t>
      </w:r>
      <w:bookmarkEnd w:id="5"/>
    </w:p>
    <w:p w14:paraId="35EF7C34" w14:textId="55B319B1"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Příjemce je při naplňování projektu povinen prosazovat princip </w:t>
      </w:r>
      <w:r w:rsidR="00A849F3">
        <w:rPr>
          <w:rFonts w:ascii="Arial" w:hAnsi="Arial" w:cs="Arial"/>
        </w:rPr>
        <w:t xml:space="preserve">rovnosti žen a mužů </w:t>
      </w:r>
      <w:r w:rsidR="00A849F3">
        <w:rPr>
          <w:rFonts w:ascii="Arial" w:hAnsi="Arial" w:cs="Arial"/>
        </w:rPr>
        <w:br/>
        <w:t>a nediskriminace</w:t>
      </w:r>
      <w:r>
        <w:rPr>
          <w:rFonts w:ascii="Arial" w:hAnsi="Arial" w:cs="Arial"/>
        </w:rPr>
        <w:t>,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216208FF" w14:textId="4EFA9827" w:rsidR="00962296" w:rsidRPr="00962296" w:rsidRDefault="00962296"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962296">
        <w:rPr>
          <w:rFonts w:ascii="Arial" w:hAnsi="Arial" w:cs="Arial"/>
          <w:highlight w:val="yellow"/>
        </w:rPr>
        <w:t>Příjemce nesmí</w:t>
      </w:r>
    </w:p>
    <w:p w14:paraId="48FFE0F3" w14:textId="0783FA7D" w:rsidR="00962296" w:rsidRPr="00DF7004" w:rsidRDefault="00962296" w:rsidP="00BC09FC">
      <w:pPr>
        <w:pStyle w:val="Odstavecseseznamem"/>
        <w:widowControl w:val="0"/>
        <w:numPr>
          <w:ilvl w:val="0"/>
          <w:numId w:val="23"/>
        </w:numPr>
        <w:spacing w:before="40" w:after="40"/>
        <w:jc w:val="both"/>
        <w:rPr>
          <w:rFonts w:ascii="Arial" w:hAnsi="Arial" w:cs="Arial"/>
          <w:highlight w:val="yellow"/>
        </w:rPr>
      </w:pPr>
      <w:r w:rsidRPr="00DF7004">
        <w:rPr>
          <w:rFonts w:ascii="Arial" w:hAnsi="Arial" w:cs="Arial"/>
          <w:highlight w:val="yellow"/>
        </w:rPr>
        <w:t>v době realizace zastavit nebo přemístit činnost podporovanou z </w:t>
      </w:r>
      <w:r w:rsidR="00FE4CCB" w:rsidRPr="00DF7004">
        <w:rPr>
          <w:rFonts w:ascii="Arial" w:hAnsi="Arial" w:cs="Arial"/>
          <w:highlight w:val="yellow"/>
        </w:rPr>
        <w:t>ESF</w:t>
      </w:r>
      <w:r w:rsidRPr="00DF7004">
        <w:rPr>
          <w:rFonts w:ascii="Arial" w:hAnsi="Arial" w:cs="Arial"/>
          <w:highlight w:val="yellow"/>
        </w:rPr>
        <w:t xml:space="preserve"> mimo </w:t>
      </w:r>
      <w:r w:rsidR="00A849F3">
        <w:rPr>
          <w:rFonts w:ascii="Arial" w:hAnsi="Arial" w:cs="Arial"/>
          <w:highlight w:val="yellow"/>
        </w:rPr>
        <w:t>programovou oblast,</w:t>
      </w:r>
    </w:p>
    <w:p w14:paraId="1B659A9A" w14:textId="50E7D3D8" w:rsidR="00962296" w:rsidRPr="00DF7004" w:rsidRDefault="00A27D34" w:rsidP="00BC09FC">
      <w:pPr>
        <w:pStyle w:val="Odstavecseseznamem"/>
        <w:widowControl w:val="0"/>
        <w:numPr>
          <w:ilvl w:val="0"/>
          <w:numId w:val="23"/>
        </w:numPr>
        <w:spacing w:before="40" w:after="40"/>
        <w:jc w:val="both"/>
        <w:rPr>
          <w:rFonts w:ascii="Arial" w:hAnsi="Arial" w:cs="Arial"/>
          <w:highlight w:val="yellow"/>
        </w:rPr>
      </w:pPr>
      <w:r w:rsidRPr="00DF7004">
        <w:rPr>
          <w:rFonts w:ascii="Arial" w:hAnsi="Arial" w:cs="Arial"/>
          <w:highlight w:val="yellow"/>
        </w:rPr>
        <w:t xml:space="preserve">v době realizace </w:t>
      </w:r>
      <w:r w:rsidR="00962296" w:rsidRPr="00DF7004">
        <w:rPr>
          <w:rFonts w:ascii="Arial" w:hAnsi="Arial" w:cs="Arial"/>
          <w:highlight w:val="yellow"/>
        </w:rPr>
        <w:t xml:space="preserve">majetek pořízený v rámci projektu prodat, ani jinak postoupit či zatížit právy třetí osoby bez předchozího písemného souhlasu </w:t>
      </w:r>
      <w:r w:rsidR="00AE722A" w:rsidRPr="00AE722A">
        <w:rPr>
          <w:rFonts w:ascii="Arial" w:hAnsi="Arial" w:cs="Arial"/>
          <w:highlight w:val="yellow"/>
        </w:rPr>
        <w:t>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r w:rsidR="00962296" w:rsidRPr="00DF7004">
        <w:rPr>
          <w:rFonts w:ascii="Arial" w:hAnsi="Arial" w:cs="Arial"/>
          <w:highlight w:val="yellow"/>
        </w:rPr>
        <w:t>,</w:t>
      </w:r>
    </w:p>
    <w:p w14:paraId="23E8D4FF" w14:textId="2B5D16CE" w:rsidR="00962296" w:rsidRPr="00DF7004" w:rsidRDefault="00962296" w:rsidP="00BC09FC">
      <w:pPr>
        <w:pStyle w:val="Odstavecseseznamem"/>
        <w:widowControl w:val="0"/>
        <w:numPr>
          <w:ilvl w:val="0"/>
          <w:numId w:val="23"/>
        </w:numPr>
        <w:spacing w:before="40" w:after="40"/>
        <w:jc w:val="both"/>
        <w:rPr>
          <w:rFonts w:ascii="Arial" w:hAnsi="Arial" w:cs="Arial"/>
          <w:highlight w:val="yellow"/>
        </w:rPr>
      </w:pPr>
      <w:r w:rsidRPr="00DF7004">
        <w:rPr>
          <w:rFonts w:ascii="Arial" w:hAnsi="Arial" w:cs="Arial"/>
          <w:highlight w:val="yellow"/>
        </w:rPr>
        <w:t>provádět změny nepříznivě ovlivňující povahu, cíle nebo indikátory projektu.</w:t>
      </w:r>
    </w:p>
    <w:p w14:paraId="7667F86B" w14:textId="1A6ABCB5" w:rsidR="00962296" w:rsidRPr="00DF7004" w:rsidRDefault="00962296"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DF7004">
        <w:rPr>
          <w:rFonts w:ascii="Arial" w:hAnsi="Arial" w:cs="Arial"/>
          <w:highlight w:val="yellow"/>
        </w:rPr>
        <w:t>Výrobní činnost nesmí být po dobu 10 let ode dne poslední platby příjemci, resp. okamžiku (data), kdy projekt nabyl v MS2014+ stav „Projekt finančně ukončen ze strany ŘO“, přemístěna mimo oblast EU s výjimkou případů, kdy je příjemcem malý nebo střední podnik.</w:t>
      </w:r>
    </w:p>
    <w:p w14:paraId="3F7CA3D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13D318C8" w14:textId="21B7C5C0" w:rsidR="0007669C" w:rsidRPr="002077B6" w:rsidRDefault="00CE3CB5" w:rsidP="00FC5AA8">
      <w:pPr>
        <w:widowControl w:val="0"/>
        <w:numPr>
          <w:ilvl w:val="0"/>
          <w:numId w:val="3"/>
        </w:numPr>
        <w:tabs>
          <w:tab w:val="clear" w:pos="1080"/>
        </w:tabs>
        <w:spacing w:before="40" w:after="40"/>
        <w:ind w:left="567" w:hanging="567"/>
        <w:jc w:val="both"/>
        <w:rPr>
          <w:rFonts w:ascii="Arial" w:hAnsi="Arial" w:cs="Arial"/>
        </w:rPr>
      </w:pPr>
      <w:r w:rsidRPr="002077B6">
        <w:rPr>
          <w:rFonts w:ascii="Arial" w:hAnsi="Arial" w:cs="Arial"/>
        </w:rPr>
        <w:t>Prostředky pro potřeby realizace projektu budou příjemci poskytovány</w:t>
      </w:r>
      <w:r w:rsidR="00C54F52" w:rsidRPr="002077B6">
        <w:rPr>
          <w:rFonts w:ascii="Arial" w:hAnsi="Arial" w:cs="Arial"/>
        </w:rPr>
        <w:t xml:space="preserve"> v </w:t>
      </w:r>
      <w:r w:rsidR="00962296">
        <w:rPr>
          <w:rFonts w:ascii="Arial" w:hAnsi="Arial" w:cs="Arial"/>
        </w:rPr>
        <w:t xml:space="preserve">režimu </w:t>
      </w:r>
      <w:bookmarkStart w:id="6" w:name="_Hlk505869511"/>
      <w:r w:rsidR="00E0736E" w:rsidRPr="00FF04FE">
        <w:rPr>
          <w:rFonts w:ascii="Arial" w:hAnsi="Arial" w:cs="Arial"/>
        </w:rPr>
        <w:t>ex-ante (zálohově), tj. před uskutečněním výdaje z úrovně příjemce, za podmínky odpovídající</w:t>
      </w:r>
      <w:r w:rsidR="00E0736E">
        <w:rPr>
          <w:rFonts w:ascii="Arial" w:hAnsi="Arial" w:cs="Arial"/>
        </w:rPr>
        <w:t>ho</w:t>
      </w:r>
      <w:r w:rsidR="00E0736E" w:rsidRPr="00FF04FE">
        <w:rPr>
          <w:rFonts w:ascii="Arial" w:hAnsi="Arial" w:cs="Arial"/>
        </w:rPr>
        <w:t xml:space="preserve"> průběžné</w:t>
      </w:r>
      <w:r w:rsidR="00E0736E">
        <w:rPr>
          <w:rFonts w:ascii="Arial" w:hAnsi="Arial" w:cs="Arial"/>
        </w:rPr>
        <w:t>ho</w:t>
      </w:r>
      <w:r w:rsidR="00E0736E" w:rsidRPr="00FF04FE">
        <w:rPr>
          <w:rFonts w:ascii="Arial" w:hAnsi="Arial" w:cs="Arial"/>
        </w:rPr>
        <w:t xml:space="preserve"> prokazování </w:t>
      </w:r>
      <w:r w:rsidR="00E0736E">
        <w:rPr>
          <w:rFonts w:ascii="Arial" w:hAnsi="Arial" w:cs="Arial"/>
        </w:rPr>
        <w:t>výdajů</w:t>
      </w:r>
      <w:r w:rsidR="00E0736E" w:rsidRPr="00FF04FE">
        <w:rPr>
          <w:rFonts w:ascii="Arial" w:hAnsi="Arial" w:cs="Arial"/>
        </w:rPr>
        <w:t xml:space="preserve"> projektu.</w:t>
      </w:r>
      <w:bookmarkEnd w:id="6"/>
    </w:p>
    <w:p w14:paraId="246A6196" w14:textId="3A6C9501" w:rsidR="0007669C" w:rsidRDefault="00E0736E" w:rsidP="00FC5AA8">
      <w:pPr>
        <w:widowControl w:val="0"/>
        <w:numPr>
          <w:ilvl w:val="0"/>
          <w:numId w:val="3"/>
        </w:numPr>
        <w:tabs>
          <w:tab w:val="clear" w:pos="1080"/>
          <w:tab w:val="left" w:pos="567"/>
        </w:tabs>
        <w:spacing w:before="40" w:after="40"/>
        <w:ind w:left="567" w:hanging="567"/>
        <w:jc w:val="both"/>
        <w:rPr>
          <w:rFonts w:ascii="Arial" w:hAnsi="Arial" w:cs="Arial"/>
        </w:rPr>
      </w:pPr>
      <w:bookmarkStart w:id="7" w:name="_Hlk505869556"/>
      <w:r w:rsidRPr="00FF04FE">
        <w:rPr>
          <w:rFonts w:ascii="Arial" w:hAnsi="Arial" w:cs="Arial"/>
        </w:rPr>
        <w:t xml:space="preserve">Poskytovatel bude podporu specifikovanou v článku IV. této smlouvy příjemci poskytovat </w:t>
      </w:r>
      <w:r w:rsidR="00DF7004">
        <w:rPr>
          <w:rFonts w:ascii="Arial" w:hAnsi="Arial" w:cs="Arial"/>
        </w:rPr>
        <w:t xml:space="preserve">v zálohách </w:t>
      </w:r>
      <w:r w:rsidRPr="00FF04FE">
        <w:rPr>
          <w:rFonts w:ascii="Arial" w:hAnsi="Arial" w:cs="Arial"/>
        </w:rPr>
        <w:t>v závislosti na postupu realizace projektu.</w:t>
      </w:r>
      <w:r>
        <w:rPr>
          <w:rFonts w:ascii="Arial" w:hAnsi="Arial" w:cs="Arial"/>
        </w:rPr>
        <w:t xml:space="preserve"> </w:t>
      </w:r>
      <w:r w:rsidR="0007669C" w:rsidRPr="00CE76BC">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sidR="0007669C">
        <w:rPr>
          <w:rFonts w:ascii="Arial" w:hAnsi="Arial" w:cs="Arial"/>
        </w:rPr>
        <w:t xml:space="preserve"> Nedodržení lhůty pro předložení žádosti o platbu</w:t>
      </w:r>
      <w:r w:rsidR="00357DAD">
        <w:rPr>
          <w:rStyle w:val="Znakapoznpodarou"/>
          <w:rFonts w:ascii="Arial" w:hAnsi="Arial" w:cs="Arial"/>
        </w:rPr>
        <w:footnoteReference w:id="7"/>
      </w:r>
      <w:r w:rsidR="0007669C">
        <w:rPr>
          <w:rFonts w:ascii="Arial" w:hAnsi="Arial" w:cs="Arial"/>
        </w:rPr>
        <w:t xml:space="preserve"> bez předchozího schválení </w:t>
      </w:r>
      <w:r w:rsidR="0007669C">
        <w:rPr>
          <w:rFonts w:ascii="Arial" w:hAnsi="Arial" w:cs="Arial"/>
        </w:rPr>
        <w:lastRenderedPageBreak/>
        <w:t>poskytovatele je porušením podmínek této smlouvy.</w:t>
      </w:r>
      <w:bookmarkEnd w:id="7"/>
      <w:r w:rsidR="0007669C">
        <w:rPr>
          <w:rFonts w:ascii="Arial" w:hAnsi="Arial" w:cs="Arial"/>
        </w:rPr>
        <w:t xml:space="preserve"> </w:t>
      </w:r>
    </w:p>
    <w:p w14:paraId="5CFDC347" w14:textId="20857F5F" w:rsidR="00962296" w:rsidRDefault="0036718E" w:rsidP="00FC5AA8">
      <w:pPr>
        <w:widowControl w:val="0"/>
        <w:numPr>
          <w:ilvl w:val="0"/>
          <w:numId w:val="3"/>
        </w:numPr>
        <w:tabs>
          <w:tab w:val="clear" w:pos="1080"/>
          <w:tab w:val="num" w:pos="720"/>
        </w:tabs>
        <w:spacing w:before="40" w:after="40"/>
        <w:ind w:left="567" w:hanging="567"/>
        <w:jc w:val="both"/>
        <w:rPr>
          <w:rFonts w:ascii="Arial" w:hAnsi="Arial" w:cs="Arial"/>
        </w:rPr>
      </w:pPr>
      <w:r w:rsidRPr="00FE548A">
        <w:rPr>
          <w:rFonts w:ascii="Arial" w:hAnsi="Arial" w:cs="Arial"/>
        </w:rPr>
        <w:t xml:space="preserve">Podpora bude poskytována bezhotovostními bankovními převody na bankovní účet příjemce, který je uveden na první straně této smlouvy. </w:t>
      </w:r>
      <w:r w:rsidR="00AE3EBC" w:rsidRPr="00FE548A">
        <w:rPr>
          <w:rFonts w:ascii="Arial" w:hAnsi="Arial" w:cs="Arial"/>
        </w:rPr>
        <w:t>Je-li příjemcem příspěvková organizace městské části hl. m. Prahy, bude podpora</w:t>
      </w:r>
      <w:r>
        <w:rPr>
          <w:rFonts w:ascii="Arial" w:hAnsi="Arial" w:cs="Arial"/>
        </w:rPr>
        <w:t xml:space="preserve"> </w:t>
      </w:r>
      <w:r w:rsidR="00AE3EBC" w:rsidRPr="00FE548A">
        <w:rPr>
          <w:rFonts w:ascii="Arial" w:hAnsi="Arial" w:cs="Arial"/>
        </w:rPr>
        <w:t>poskytována bezhotovostními bankovními převody na bankovní účet zřizovatele příjemce, který je uveden na první st</w:t>
      </w:r>
      <w:r w:rsidR="00AE3EBC">
        <w:rPr>
          <w:rFonts w:ascii="Arial" w:hAnsi="Arial" w:cs="Arial"/>
        </w:rPr>
        <w:t>raně této smlouvy. Zřizovatel v </w:t>
      </w:r>
      <w:r w:rsidR="00AE3EBC" w:rsidRPr="00FE548A">
        <w:rPr>
          <w:rFonts w:ascii="Arial" w:hAnsi="Arial" w:cs="Arial"/>
        </w:rPr>
        <w:t>návaznosti na platné právní předpisy poukáže podporu z OP PPR na bankovní účet příjemce.</w:t>
      </w:r>
      <w:r w:rsidR="00AE3EBC">
        <w:rPr>
          <w:rFonts w:ascii="Arial" w:hAnsi="Arial" w:cs="Arial"/>
        </w:rPr>
        <w:t xml:space="preserve"> </w:t>
      </w:r>
    </w:p>
    <w:p w14:paraId="4E14B1CF" w14:textId="4E866909" w:rsidR="00962296" w:rsidRDefault="00962296" w:rsidP="0007669C">
      <w:pPr>
        <w:widowControl w:val="0"/>
        <w:tabs>
          <w:tab w:val="left" w:pos="567"/>
        </w:tabs>
        <w:spacing w:before="40" w:after="40"/>
        <w:ind w:left="567"/>
        <w:jc w:val="both"/>
        <w:rPr>
          <w:rFonts w:ascii="Arial" w:hAnsi="Arial" w:cs="Arial"/>
        </w:rPr>
      </w:pPr>
      <w:r w:rsidRPr="00FE548A">
        <w:rPr>
          <w:rFonts w:ascii="Arial" w:hAnsi="Arial" w:cs="Arial"/>
        </w:rPr>
        <w:t>Dnem poskytnutí se rozumí den odepsání částky z účtu poskytovatele.</w:t>
      </w:r>
    </w:p>
    <w:p w14:paraId="56A483DE" w14:textId="14137CF4" w:rsidR="00E0736E" w:rsidRPr="00FF04F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bookmarkStart w:id="8" w:name="_Hlk505869646"/>
      <w:r w:rsidRPr="00FF04FE">
        <w:rPr>
          <w:rFonts w:ascii="Arial" w:hAnsi="Arial" w:cs="Arial"/>
        </w:rPr>
        <w:t xml:space="preserve">První zálohová platba bude poskytnuta do 30 kalendářních dnů po nabytí </w:t>
      </w:r>
      <w:r w:rsidR="00622DC4">
        <w:rPr>
          <w:rFonts w:ascii="Arial" w:hAnsi="Arial" w:cs="Arial"/>
        </w:rPr>
        <w:t>účinnosti</w:t>
      </w:r>
      <w:r w:rsidRPr="00FF04FE">
        <w:rPr>
          <w:rFonts w:ascii="Arial" w:hAnsi="Arial" w:cs="Arial"/>
        </w:rPr>
        <w:t xml:space="preserve"> této smlouvy, případně, pokud se jedná o projekt, který bude zahájen později než 1 měsíc od </w:t>
      </w:r>
      <w:r w:rsidR="00622DC4">
        <w:rPr>
          <w:rFonts w:ascii="Arial" w:hAnsi="Arial" w:cs="Arial"/>
        </w:rPr>
        <w:t>účinnosti</w:t>
      </w:r>
      <w:r w:rsidRPr="00FF04FE">
        <w:rPr>
          <w:rFonts w:ascii="Arial" w:hAnsi="Arial" w:cs="Arial"/>
        </w:rPr>
        <w:t xml:space="preserve"> této smlouvy, bude poskytnuta nejpozději k datu zahájení projektu</w:t>
      </w:r>
      <w:r w:rsidRPr="00FF04FE">
        <w:rPr>
          <w:rStyle w:val="Znakapoznpodarou"/>
          <w:rFonts w:ascii="Arial" w:hAnsi="Arial" w:cs="Arial"/>
        </w:rPr>
        <w:footnoteReference w:id="8"/>
      </w:r>
      <w:r w:rsidRPr="00FF04FE">
        <w:rPr>
          <w:rFonts w:ascii="Arial" w:hAnsi="Arial" w:cs="Arial"/>
        </w:rPr>
        <w:t xml:space="preserve">. </w:t>
      </w:r>
    </w:p>
    <w:p w14:paraId="0063C381" w14:textId="77777777" w:rsidR="00E0736E" w:rsidRPr="00FF04FE" w:rsidRDefault="00E0736E" w:rsidP="00E0736E">
      <w:pPr>
        <w:widowControl w:val="0"/>
        <w:tabs>
          <w:tab w:val="left" w:pos="567"/>
        </w:tabs>
        <w:spacing w:before="40" w:after="40"/>
        <w:ind w:left="567" w:hanging="567"/>
        <w:jc w:val="both"/>
        <w:rPr>
          <w:rFonts w:ascii="Arial" w:hAnsi="Arial" w:cs="Arial"/>
        </w:rPr>
      </w:pPr>
      <w:r w:rsidRPr="00FF04FE">
        <w:rPr>
          <w:rFonts w:ascii="Arial" w:hAnsi="Arial" w:cs="Arial"/>
        </w:rPr>
        <w:tab/>
        <w:t>První zálohová platba: ………………Kč</w:t>
      </w:r>
    </w:p>
    <w:p w14:paraId="220B2B13" w14:textId="6F59BB6C" w:rsidR="00E0736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r w:rsidRPr="00FF04FE">
        <w:rPr>
          <w:rFonts w:ascii="Arial" w:hAnsi="Arial" w:cs="Arial"/>
        </w:rPr>
        <w:t>Další zálohové platby budou poskytovány po schválení příslušné Zprávy o realizaci projektu, v </w:t>
      </w:r>
      <w:r>
        <w:rPr>
          <w:rFonts w:ascii="Arial" w:hAnsi="Arial" w:cs="Arial"/>
        </w:rPr>
        <w:t>rámci ní</w:t>
      </w:r>
      <w:r w:rsidRPr="00FF04FE">
        <w:rPr>
          <w:rFonts w:ascii="Arial" w:hAnsi="Arial" w:cs="Arial"/>
        </w:rPr>
        <w:t xml:space="preserve">ž příjemce předloží průběžné vyúčtování výdajů projektu. </w:t>
      </w:r>
      <w:r w:rsidR="00F1254C">
        <w:rPr>
          <w:rFonts w:ascii="Arial" w:hAnsi="Arial" w:cs="Arial"/>
        </w:rPr>
        <w:t>Pokud rozpočet projektu přesahuje 5 mil. Kč, tak celkový objem záloh vyplacený příjemci v daném okamžiku nesmí překročit objem prostředků dosud vyúčtovaných příjemcem a schválených poskytovatelem o více než 50 % způsobilých výdajů projektu. Přesnou výši této platby stanoví na základě kontroly vzniklých výdajů projektu poskytovatel. Zálohové platby budou poskytnuty až do výše 100 % schválené podpory.</w:t>
      </w:r>
    </w:p>
    <w:p w14:paraId="4F9F960C" w14:textId="77777777" w:rsidR="0036718E" w:rsidRPr="0036718E" w:rsidRDefault="0036718E" w:rsidP="00DD2D90">
      <w:pPr>
        <w:widowControl w:val="0"/>
        <w:numPr>
          <w:ilvl w:val="0"/>
          <w:numId w:val="3"/>
        </w:numPr>
        <w:tabs>
          <w:tab w:val="clear" w:pos="1080"/>
          <w:tab w:val="left" w:pos="567"/>
        </w:tabs>
        <w:spacing w:before="40" w:after="40"/>
        <w:ind w:left="567" w:hanging="567"/>
        <w:jc w:val="both"/>
        <w:rPr>
          <w:rFonts w:ascii="Arial" w:hAnsi="Arial" w:cs="Arial"/>
        </w:rPr>
      </w:pPr>
      <w:r w:rsidRPr="0036718E">
        <w:rPr>
          <w:rFonts w:ascii="Arial" w:hAnsi="Arial" w:cs="Arial"/>
        </w:rPr>
        <w:t>Nepřímé náklady projektu jsou považovány za uskutečněné ve výši, která je výsledkem násobku procenta nepřímých nákladů platného pro projekt a částky odpovídající prokázaným způsobilým přímým nákladům projektu.</w:t>
      </w:r>
    </w:p>
    <w:p w14:paraId="384C1A15" w14:textId="44403EBC" w:rsidR="0036718E" w:rsidRPr="0036718E" w:rsidRDefault="0036718E" w:rsidP="00DD2D90">
      <w:pPr>
        <w:widowControl w:val="0"/>
        <w:tabs>
          <w:tab w:val="left" w:pos="567"/>
        </w:tabs>
        <w:spacing w:before="40" w:after="40"/>
        <w:ind w:left="567"/>
        <w:jc w:val="both"/>
        <w:rPr>
          <w:rFonts w:ascii="Arial" w:hAnsi="Arial" w:cs="Arial"/>
        </w:rPr>
      </w:pPr>
      <w:r w:rsidRPr="0036718E">
        <w:rPr>
          <w:rFonts w:ascii="Arial" w:hAnsi="Arial" w:cs="Arial"/>
        </w:rPr>
        <w:t>Procento nepřímých nákladů platné pro projekt: …………..%</w:t>
      </w:r>
    </w:p>
    <w:p w14:paraId="6CCD019D" w14:textId="12064807" w:rsidR="0036718E" w:rsidRPr="00FF04FE" w:rsidRDefault="0036718E" w:rsidP="00DD2D90">
      <w:pPr>
        <w:widowControl w:val="0"/>
        <w:tabs>
          <w:tab w:val="left" w:pos="567"/>
        </w:tabs>
        <w:spacing w:before="40" w:after="40"/>
        <w:ind w:left="567"/>
        <w:jc w:val="both"/>
        <w:rPr>
          <w:rFonts w:ascii="Arial" w:hAnsi="Arial" w:cs="Arial"/>
        </w:rPr>
      </w:pPr>
      <w:r w:rsidRPr="0036718E">
        <w:rPr>
          <w:rFonts w:ascii="Arial" w:hAnsi="Arial" w:cs="Arial"/>
        </w:rPr>
        <w:t>Příjemce podpisem této smlouvy souhlasí s tím, aby procento nepřímých nákladů bylo odpovídajícím způsobem sníženo, pokud na základě vyúčtování celkových uskutečněných přímých způsobilých výdajů projektu bude projekt patřit do kategorie projektů s nižším procentem nepřímých nákladů, než bylo stanove</w:t>
      </w:r>
      <w:r>
        <w:rPr>
          <w:rFonts w:ascii="Arial" w:hAnsi="Arial" w:cs="Arial"/>
        </w:rPr>
        <w:t>no na základě rozpočtu projektu</w:t>
      </w:r>
      <w:r>
        <w:rPr>
          <w:rStyle w:val="Znakapoznpodarou"/>
          <w:rFonts w:ascii="Arial" w:hAnsi="Arial" w:cs="Arial"/>
        </w:rPr>
        <w:footnoteReference w:id="9"/>
      </w:r>
      <w:r w:rsidRPr="0036718E">
        <w:rPr>
          <w:rFonts w:ascii="Arial" w:hAnsi="Arial" w:cs="Arial"/>
        </w:rPr>
        <w:t>.</w:t>
      </w:r>
    </w:p>
    <w:p w14:paraId="21803CEA" w14:textId="2C94290A" w:rsidR="00E0736E" w:rsidRPr="00FF04F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r w:rsidRPr="00FF04FE">
        <w:rPr>
          <w:rFonts w:ascii="Arial" w:hAnsi="Arial" w:cs="Arial"/>
        </w:rPr>
        <w:t xml:space="preserve">V případě, že celková podpora poukázaná </w:t>
      </w:r>
      <w:r>
        <w:rPr>
          <w:rFonts w:ascii="Arial" w:hAnsi="Arial" w:cs="Arial"/>
        </w:rPr>
        <w:t xml:space="preserve">příjemci </w:t>
      </w:r>
      <w:r w:rsidRPr="00FF04FE">
        <w:rPr>
          <w:rFonts w:ascii="Arial" w:hAnsi="Arial" w:cs="Arial"/>
        </w:rPr>
        <w:t>ze zdrojů OP PPR převyšuje částku, která by dle závěrečného vyúčtování projektu</w:t>
      </w:r>
      <w:r w:rsidR="00AE3EBC">
        <w:rPr>
          <w:rStyle w:val="Znakapoznpodarou"/>
          <w:rFonts w:ascii="Arial" w:hAnsi="Arial" w:cs="Arial"/>
        </w:rPr>
        <w:footnoteReference w:id="10"/>
      </w:r>
      <w:r w:rsidRPr="00FF04FE">
        <w:rPr>
          <w:rFonts w:ascii="Arial" w:hAnsi="Arial" w:cs="Arial"/>
        </w:rPr>
        <w:t xml:space="preserve">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sidR="00AE3EBC">
        <w:rPr>
          <w:rFonts w:ascii="Arial" w:hAnsi="Arial" w:cs="Arial"/>
        </w:rPr>
        <w:t xml:space="preserve"> na bankovní účet HMP (č. účtu </w:t>
      </w:r>
      <w:r w:rsidR="00AE3EBC" w:rsidRPr="007B0F62">
        <w:rPr>
          <w:rFonts w:ascii="Arial" w:hAnsi="Arial" w:cs="Arial"/>
        </w:rPr>
        <w:t>6687982/0800)</w:t>
      </w:r>
      <w:r>
        <w:rPr>
          <w:rFonts w:ascii="Arial" w:hAnsi="Arial" w:cs="Arial"/>
        </w:rPr>
        <w:t>. S</w:t>
      </w:r>
      <w:r w:rsidRPr="00FF04FE">
        <w:rPr>
          <w:rFonts w:ascii="Arial" w:hAnsi="Arial" w:cs="Arial"/>
        </w:rPr>
        <w:t>platnost výzvy je 30 kalendář</w:t>
      </w:r>
      <w:r>
        <w:rPr>
          <w:rFonts w:ascii="Arial" w:hAnsi="Arial" w:cs="Arial"/>
        </w:rPr>
        <w:t>ních dní ode dne doručení výzvy</w:t>
      </w:r>
      <w:r w:rsidRPr="00FF04FE">
        <w:rPr>
          <w:rFonts w:ascii="Arial" w:hAnsi="Arial" w:cs="Arial"/>
        </w:rPr>
        <w:t>.</w:t>
      </w:r>
    </w:p>
    <w:bookmarkEnd w:id="8"/>
    <w:p w14:paraId="2446E495" w14:textId="77777777" w:rsidR="00D50660" w:rsidRPr="009C123A" w:rsidRDefault="00D50660" w:rsidP="009C123A">
      <w:pPr>
        <w:widowControl w:val="0"/>
        <w:tabs>
          <w:tab w:val="left" w:pos="567"/>
        </w:tabs>
        <w:spacing w:before="40" w:after="40"/>
        <w:jc w:val="both"/>
        <w:rPr>
          <w:rFonts w:ascii="Arial" w:hAnsi="Arial" w:cs="Arial"/>
          <w:highlight w:val="yellow"/>
        </w:rPr>
      </w:pPr>
    </w:p>
    <w:p w14:paraId="13CD709C" w14:textId="77777777" w:rsidR="00DD22CB" w:rsidRPr="00D32516" w:rsidRDefault="00DD22CB">
      <w:pPr>
        <w:pStyle w:val="Nadpis2-zprva"/>
        <w:spacing w:before="40" w:after="40"/>
        <w:jc w:val="left"/>
        <w:rPr>
          <w:snapToGrid w:val="0"/>
        </w:rPr>
      </w:pPr>
    </w:p>
    <w:p w14:paraId="4B65CA4B" w14:textId="77777777"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3CD525B9"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962296">
        <w:rPr>
          <w:rFonts w:ascii="Arial" w:hAnsi="Arial" w:cs="Arial"/>
        </w:rPr>
        <w:t>,</w:t>
      </w:r>
      <w:r w:rsidR="00C54F52">
        <w:rPr>
          <w:rFonts w:ascii="Arial" w:hAnsi="Arial" w:cs="Arial"/>
        </w:rPr>
        <w:t xml:space="preserve"> </w:t>
      </w:r>
      <w:r w:rsidR="00FC5AA8">
        <w:rPr>
          <w:rFonts w:ascii="Arial" w:hAnsi="Arial" w:cs="Arial"/>
        </w:rPr>
        <w:br/>
      </w:r>
      <w:r w:rsidR="00C54F52">
        <w:rPr>
          <w:rFonts w:ascii="Arial" w:hAnsi="Arial" w:cs="Arial"/>
        </w:rPr>
        <w:t>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 této smlouvy.</w:t>
      </w:r>
    </w:p>
    <w:p w14:paraId="4B381C92" w14:textId="43366EE3" w:rsidR="00B44D95" w:rsidRPr="00B44D95" w:rsidRDefault="00B44D95" w:rsidP="00B44D95">
      <w:pPr>
        <w:widowControl w:val="0"/>
        <w:numPr>
          <w:ilvl w:val="0"/>
          <w:numId w:val="4"/>
        </w:numPr>
        <w:tabs>
          <w:tab w:val="clear" w:pos="1080"/>
          <w:tab w:val="num" w:pos="567"/>
        </w:tabs>
        <w:spacing w:before="40" w:after="40"/>
        <w:ind w:left="567" w:hanging="567"/>
        <w:jc w:val="both"/>
        <w:rPr>
          <w:rFonts w:ascii="Arial" w:hAnsi="Arial" w:cs="Arial"/>
        </w:rPr>
      </w:pPr>
      <w:r w:rsidRPr="00B44D95">
        <w:rPr>
          <w:rFonts w:ascii="Arial" w:hAnsi="Arial" w:cs="Arial"/>
        </w:rPr>
        <w:t xml:space="preserve">Příjemce se zavazuje zajistit, aby výdaje projektu splňovaly podmínky pro místní způsobilost výdajů v souladu s Pravidly pro žadatele a příjemce OP PPR a v souladu s podmínkami Výzvy k předkládání žádostí o podporu, na základě kterých byl projekt vybrán k poskytnutí podpory z OP PPR.  Příjemce se zavazuje zajistit, aby aktivity projektu byly určeny pro cílové skupiny, jež splňují podmínky územní způsobilosti stanovené v Pravidlech pro žadatele a příjemce OP PPR a ve Výzvě k předkládání žádostí o podporu. Územní způsobilost jednotlivých členů cílových skupin doloží příjemce vhodným způsobem. Rovněž je příjemce povinen zajistit, aby dodržel časovou způsobilost výdajů vzniklých v souvislosti s projektem, která je stanovena v Pravidlech pro </w:t>
      </w:r>
      <w:r w:rsidRPr="00B44D95">
        <w:rPr>
          <w:rFonts w:ascii="Arial" w:hAnsi="Arial" w:cs="Arial"/>
        </w:rPr>
        <w:lastRenderedPageBreak/>
        <w:t xml:space="preserve">žadatele a příjemce OP PPR a Výzvě k předkládání žádostí o podporu uvedené v příloze č. 1 této smlouvy. </w:t>
      </w:r>
    </w:p>
    <w:p w14:paraId="6799B7FA" w14:textId="0D890AD2" w:rsidR="00DD22CB" w:rsidRPr="00B44D95" w:rsidRDefault="00CE3CB5" w:rsidP="00B44D95">
      <w:pPr>
        <w:widowControl w:val="0"/>
        <w:numPr>
          <w:ilvl w:val="0"/>
          <w:numId w:val="4"/>
        </w:numPr>
        <w:tabs>
          <w:tab w:val="clear" w:pos="1080"/>
          <w:tab w:val="num" w:pos="567"/>
        </w:tabs>
        <w:spacing w:before="40" w:after="40"/>
        <w:ind w:left="567" w:hanging="567"/>
        <w:jc w:val="both"/>
        <w:rPr>
          <w:rFonts w:ascii="Arial" w:hAnsi="Arial" w:cs="Arial"/>
        </w:rPr>
      </w:pPr>
      <w:r w:rsidRPr="00B44D95">
        <w:rPr>
          <w:rFonts w:ascii="Arial" w:hAnsi="Arial" w:cs="Arial"/>
        </w:rPr>
        <w:t>Příjemce</w:t>
      </w:r>
      <w:r w:rsidR="00C54F52" w:rsidRPr="00B44D95">
        <w:rPr>
          <w:rFonts w:ascii="Arial" w:hAnsi="Arial" w:cs="Arial"/>
        </w:rPr>
        <w:t xml:space="preserve"> se </w:t>
      </w:r>
      <w:r w:rsidRPr="00B44D95">
        <w:rPr>
          <w:rFonts w:ascii="Arial" w:hAnsi="Arial" w:cs="Arial"/>
        </w:rPr>
        <w:t>zavazuje během realizace projektu respektovat podmínky, jež vycházejí</w:t>
      </w:r>
      <w:r w:rsidR="00C54F52" w:rsidRPr="00B44D95">
        <w:rPr>
          <w:rFonts w:ascii="Arial" w:hAnsi="Arial" w:cs="Arial"/>
        </w:rPr>
        <w:t xml:space="preserve"> z </w:t>
      </w:r>
      <w:r w:rsidR="00EF46A3" w:rsidRPr="00B44D95">
        <w:rPr>
          <w:rFonts w:ascii="Arial" w:hAnsi="Arial" w:cs="Arial"/>
        </w:rPr>
        <w:t>V</w:t>
      </w:r>
      <w:r w:rsidRPr="00B44D95">
        <w:rPr>
          <w:rFonts w:ascii="Arial" w:hAnsi="Arial" w:cs="Arial"/>
        </w:rPr>
        <w:t>ýzvy k předkládání žádostí</w:t>
      </w:r>
      <w:r w:rsidR="00C54F52" w:rsidRPr="00B44D95">
        <w:rPr>
          <w:rFonts w:ascii="Arial" w:hAnsi="Arial" w:cs="Arial"/>
        </w:rPr>
        <w:t xml:space="preserve"> o </w:t>
      </w:r>
      <w:r w:rsidRPr="00B44D95">
        <w:rPr>
          <w:rFonts w:ascii="Arial" w:hAnsi="Arial" w:cs="Arial"/>
        </w:rPr>
        <w:t>podporu,</w:t>
      </w:r>
      <w:r w:rsidR="00C54F52" w:rsidRPr="00B44D95">
        <w:rPr>
          <w:rFonts w:ascii="Arial" w:hAnsi="Arial" w:cs="Arial"/>
        </w:rPr>
        <w:t xml:space="preserve"> na </w:t>
      </w:r>
      <w:r w:rsidRPr="00B44D95">
        <w:rPr>
          <w:rFonts w:ascii="Arial" w:hAnsi="Arial" w:cs="Arial"/>
        </w:rPr>
        <w:t>základě kter</w:t>
      </w:r>
      <w:r w:rsidR="00A27D34" w:rsidRPr="00B44D95">
        <w:rPr>
          <w:rFonts w:ascii="Arial" w:hAnsi="Arial" w:cs="Arial"/>
        </w:rPr>
        <w:t>ých</w:t>
      </w:r>
      <w:r w:rsidRPr="00B44D95">
        <w:rPr>
          <w:rFonts w:ascii="Arial" w:hAnsi="Arial" w:cs="Arial"/>
        </w:rPr>
        <w:t xml:space="preserve"> byl projekt vybrán k poskytnutí podpory</w:t>
      </w:r>
      <w:r w:rsidR="00C54F52" w:rsidRPr="00B44D95">
        <w:rPr>
          <w:rFonts w:ascii="Arial" w:hAnsi="Arial" w:cs="Arial"/>
        </w:rPr>
        <w:t xml:space="preserve"> z </w:t>
      </w:r>
      <w:r w:rsidRPr="00B44D95">
        <w:rPr>
          <w:rFonts w:ascii="Arial" w:hAnsi="Arial" w:cs="Arial"/>
        </w:rPr>
        <w:t>OP PPR</w:t>
      </w:r>
      <w:r w:rsidR="00862322" w:rsidRPr="00B44D95">
        <w:rPr>
          <w:rFonts w:ascii="Arial" w:hAnsi="Arial" w:cs="Arial"/>
        </w:rPr>
        <w:t>.</w:t>
      </w:r>
    </w:p>
    <w:p w14:paraId="0F33E284" w14:textId="77777777" w:rsidR="00FA4C41"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189E2F2E" w14:textId="77777777" w:rsidR="00962296" w:rsidRDefault="00962296" w:rsidP="00FC5AA8">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 se zavazuje vybírat dodavatele pro nákup zboží, služeb a stavebních prací pro projekt v souladu se zákonem č. 13</w:t>
      </w:r>
      <w:r>
        <w:rPr>
          <w:rFonts w:ascii="Arial" w:hAnsi="Arial" w:cs="Arial"/>
        </w:rPr>
        <w:t>4</w:t>
      </w:r>
      <w:r w:rsidRPr="00FA4C41">
        <w:rPr>
          <w:rFonts w:ascii="Arial" w:hAnsi="Arial" w:cs="Arial"/>
        </w:rPr>
        <w:t>/20</w:t>
      </w:r>
      <w:r>
        <w:rPr>
          <w:rFonts w:ascii="Arial" w:hAnsi="Arial" w:cs="Arial"/>
        </w:rPr>
        <w:t>1</w:t>
      </w:r>
      <w:r w:rsidRPr="00FA4C41">
        <w:rPr>
          <w:rFonts w:ascii="Arial" w:hAnsi="Arial" w:cs="Arial"/>
        </w:rPr>
        <w:t>6 Sb., o </w:t>
      </w:r>
      <w:r>
        <w:rPr>
          <w:rFonts w:ascii="Arial" w:hAnsi="Arial" w:cs="Arial"/>
        </w:rPr>
        <w:t xml:space="preserve">zadávání </w:t>
      </w:r>
      <w:r w:rsidRPr="00FA4C41">
        <w:rPr>
          <w:rFonts w:ascii="Arial" w:hAnsi="Arial" w:cs="Arial"/>
        </w:rPr>
        <w:t>veřejných zakáz</w:t>
      </w:r>
      <w:r>
        <w:rPr>
          <w:rFonts w:ascii="Arial" w:hAnsi="Arial" w:cs="Arial"/>
        </w:rPr>
        <w:t>e</w:t>
      </w:r>
      <w:r w:rsidRPr="00FA4C41">
        <w:rPr>
          <w:rFonts w:ascii="Arial" w:hAnsi="Arial" w:cs="Arial"/>
        </w:rPr>
        <w:t>k, ve znění pozdějších předpisů</w:t>
      </w:r>
      <w:r>
        <w:rPr>
          <w:rFonts w:ascii="Arial" w:hAnsi="Arial" w:cs="Arial"/>
        </w:rPr>
        <w:t xml:space="preserve"> (popř. zákonem č. </w:t>
      </w:r>
      <w:r w:rsidRPr="00FA4C41">
        <w:rPr>
          <w:rFonts w:ascii="Arial" w:hAnsi="Arial" w:cs="Arial"/>
        </w:rPr>
        <w:t>137/2006 Sb., o veřejných zakázkách, ve znění pozdějších předpisů</w:t>
      </w:r>
      <w:r>
        <w:rPr>
          <w:rFonts w:ascii="Arial" w:hAnsi="Arial" w:cs="Arial"/>
        </w:rPr>
        <w:t>), a</w:t>
      </w:r>
      <w:r w:rsidRPr="00FA4C41">
        <w:rPr>
          <w:rFonts w:ascii="Arial" w:hAnsi="Arial" w:cs="Arial"/>
        </w:rPr>
        <w:t xml:space="preserve"> podle pravidel obsažených v Pravidlech pro žadatele a příjemce OP</w:t>
      </w:r>
      <w:r>
        <w:rPr>
          <w:rFonts w:ascii="Arial" w:hAnsi="Arial" w:cs="Arial"/>
        </w:rPr>
        <w:t> </w:t>
      </w:r>
      <w:r w:rsidRPr="00FA4C41">
        <w:rPr>
          <w:rFonts w:ascii="Arial" w:hAnsi="Arial" w:cs="Arial"/>
        </w:rPr>
        <w:t>PPR.</w:t>
      </w:r>
    </w:p>
    <w:p w14:paraId="67CF2A36" w14:textId="7D245B29" w:rsidR="006A5CE0" w:rsidRPr="00B44D95" w:rsidRDefault="00962296" w:rsidP="00B44D95">
      <w:pPr>
        <w:widowControl w:val="0"/>
        <w:numPr>
          <w:ilvl w:val="0"/>
          <w:numId w:val="4"/>
        </w:numPr>
        <w:tabs>
          <w:tab w:val="clear" w:pos="1080"/>
          <w:tab w:val="num" w:pos="567"/>
        </w:tabs>
        <w:spacing w:before="40" w:after="40"/>
        <w:ind w:left="567" w:hanging="567"/>
        <w:jc w:val="both"/>
        <w:rPr>
          <w:rFonts w:ascii="Arial" w:hAnsi="Arial" w:cs="Arial"/>
        </w:rPr>
      </w:pPr>
      <w:r w:rsidRPr="00B44D95">
        <w:rPr>
          <w:rFonts w:ascii="Arial" w:hAnsi="Arial" w:cs="Arial"/>
        </w:rPr>
        <w:t>Příjemce je povinen dohodnout s dodavateli produktů a služeb potřebných pro realizaci projektu fakturační podmínky tak, aby byl doložen účel fakturovaných částek a aby byly přesně vymezeny jednotlivé způsobilé a nezpůsobilé výdaje.</w:t>
      </w:r>
      <w:r w:rsidR="00B44D95" w:rsidRPr="00B44D95">
        <w:rPr>
          <w:rFonts w:ascii="Arial" w:hAnsi="Arial" w:cs="Arial"/>
        </w:rPr>
        <w:t xml:space="preserve"> Toto ustanovení se nepoužije na nepřímé náklady projektu, jsou-li v projektu přiznány.</w:t>
      </w:r>
    </w:p>
    <w:p w14:paraId="0A394849" w14:textId="77777777" w:rsidR="00DF7004" w:rsidRPr="00246642" w:rsidRDefault="00DF7004" w:rsidP="00DF7004">
      <w:pPr>
        <w:widowControl w:val="0"/>
        <w:numPr>
          <w:ilvl w:val="0"/>
          <w:numId w:val="4"/>
        </w:numPr>
        <w:tabs>
          <w:tab w:val="clear" w:pos="1080"/>
          <w:tab w:val="num" w:pos="567"/>
        </w:tabs>
        <w:spacing w:before="40" w:after="40"/>
        <w:ind w:left="567" w:hanging="567"/>
        <w:jc w:val="both"/>
        <w:rPr>
          <w:rFonts w:ascii="Arial" w:hAnsi="Arial" w:cs="Arial"/>
        </w:rPr>
      </w:pPr>
      <w:r w:rsidRPr="00E413EE">
        <w:rPr>
          <w:rFonts w:ascii="Arial" w:hAnsi="Arial" w:cs="Arial"/>
        </w:rPr>
        <w:t>Příjemce se zavazuje postupovat při realizaci projektu tak,</w:t>
      </w:r>
      <w:r>
        <w:rPr>
          <w:rFonts w:ascii="Arial" w:hAnsi="Arial" w:cs="Arial"/>
        </w:rPr>
        <w:t xml:space="preserve"> aby nedocházelo k diskriminaci a </w:t>
      </w:r>
      <w:r w:rsidRPr="00E413EE">
        <w:rPr>
          <w:rFonts w:ascii="Arial" w:hAnsi="Arial" w:cs="Arial"/>
        </w:rPr>
        <w:t xml:space="preserve">segregaci </w:t>
      </w:r>
      <w:proofErr w:type="spellStart"/>
      <w:r w:rsidRPr="00E413EE">
        <w:rPr>
          <w:rFonts w:ascii="Arial" w:hAnsi="Arial" w:cs="Arial"/>
        </w:rPr>
        <w:t>marginalizovaných</w:t>
      </w:r>
      <w:proofErr w:type="spellEnd"/>
      <w:r w:rsidRPr="00E413EE">
        <w:rPr>
          <w:rFonts w:ascii="Arial" w:hAnsi="Arial" w:cs="Arial"/>
        </w:rPr>
        <w:t xml:space="preserve"> skupin, jako jsou romské děti a žáci a další děti a žáci s potřebou podpůrných opatření. </w:t>
      </w:r>
      <w:r w:rsidRPr="00246642">
        <w:rPr>
          <w:rFonts w:ascii="Arial" w:hAnsi="Arial" w:cs="Arial"/>
        </w:rPr>
        <w:t xml:space="preserve">Rovněž musí být respektován princip </w:t>
      </w:r>
      <w:proofErr w:type="spellStart"/>
      <w:r w:rsidRPr="00246642">
        <w:rPr>
          <w:rFonts w:ascii="Arial" w:hAnsi="Arial" w:cs="Arial"/>
        </w:rPr>
        <w:t>deinstitucionalizace</w:t>
      </w:r>
      <w:proofErr w:type="spellEnd"/>
      <w:r w:rsidRPr="00246642">
        <w:rPr>
          <w:rFonts w:ascii="Arial" w:hAnsi="Arial" w:cs="Arial"/>
        </w:rPr>
        <w:t>, zejména podporou komunitních a individualizovaných podpůrných programů pro účastníky projektů zaměřených na prevenci a zkracování pobytů v zařízeních pro výkon ústavní a ochranné výchovy. Nebudou financována opatření vedoucí k udržení a rozvoji ústavní péče pro děti.</w:t>
      </w:r>
      <w:r w:rsidRPr="00391FAD">
        <w:rPr>
          <w:rFonts w:ascii="Arial" w:hAnsi="Arial" w:cs="Arial"/>
        </w:rPr>
        <w:t xml:space="preserve"> </w:t>
      </w:r>
    </w:p>
    <w:p w14:paraId="293B2239" w14:textId="5296C1BB" w:rsidR="00432CC5" w:rsidRPr="00DA4571" w:rsidRDefault="00DF7004" w:rsidP="00DF7004">
      <w:pPr>
        <w:widowControl w:val="0"/>
        <w:spacing w:before="40" w:after="40"/>
        <w:ind w:left="567"/>
        <w:jc w:val="both"/>
        <w:rPr>
          <w:rFonts w:ascii="Arial" w:hAnsi="Arial" w:cs="Arial"/>
        </w:rPr>
      </w:pPr>
      <w:r w:rsidRPr="00246642">
        <w:rPr>
          <w:rFonts w:ascii="Arial" w:hAnsi="Arial" w:cs="Arial"/>
        </w:rPr>
        <w:t>Tímto opatřením není dotčena podpora aktivizačních programů (programy rozšiřujících kurikulum, komunitní aktivity apod.) nebo programů přechodu ze školy do práce na podporu dětí a žáků ze škol samostatně zřízených pro žáky se zdravotním postižením.</w:t>
      </w:r>
    </w:p>
    <w:p w14:paraId="713F9652" w14:textId="3C6C2FA7" w:rsidR="00596962" w:rsidRPr="00DF7004" w:rsidRDefault="00596962" w:rsidP="00FC5AA8">
      <w:pPr>
        <w:widowControl w:val="0"/>
        <w:numPr>
          <w:ilvl w:val="0"/>
          <w:numId w:val="4"/>
        </w:numPr>
        <w:tabs>
          <w:tab w:val="clear" w:pos="1080"/>
          <w:tab w:val="num" w:pos="567"/>
        </w:tabs>
        <w:spacing w:before="40" w:after="40"/>
        <w:ind w:left="567" w:hanging="567"/>
        <w:jc w:val="both"/>
        <w:rPr>
          <w:rFonts w:ascii="Arial" w:hAnsi="Arial" w:cs="Arial"/>
          <w:highlight w:val="yellow"/>
        </w:rPr>
      </w:pPr>
      <w:bookmarkStart w:id="9" w:name="_Hlk505869832"/>
      <w:r w:rsidRPr="00DF7004">
        <w:rPr>
          <w:rFonts w:ascii="Arial" w:hAnsi="Arial" w:cs="Arial"/>
          <w:highlight w:val="yellow"/>
        </w:rPr>
        <w:t>Spolupráce s dalšími partnery projektu se řídí platnou smlouvou uzavřenou mezi příjemcem a</w:t>
      </w:r>
      <w:r w:rsidR="00CD2C6C" w:rsidRPr="00DF7004">
        <w:rPr>
          <w:rFonts w:ascii="Arial" w:hAnsi="Arial" w:cs="Arial"/>
          <w:highlight w:val="yellow"/>
        </w:rPr>
        <w:t> </w:t>
      </w:r>
      <w:r w:rsidRPr="00DF7004">
        <w:rPr>
          <w:rFonts w:ascii="Arial" w:hAnsi="Arial" w:cs="Arial"/>
          <w:highlight w:val="yellow"/>
        </w:rPr>
        <w:t>těmito dalšími partnery projektu (v případě, že</w:t>
      </w:r>
      <w:r w:rsidR="00CD2C6C" w:rsidRPr="00DF7004">
        <w:rPr>
          <w:rFonts w:ascii="Arial" w:hAnsi="Arial" w:cs="Arial"/>
          <w:highlight w:val="yellow"/>
        </w:rPr>
        <w:t xml:space="preserve"> byla partnerská</w:t>
      </w:r>
      <w:r w:rsidRPr="00DF7004">
        <w:rPr>
          <w:rFonts w:ascii="Arial" w:hAnsi="Arial" w:cs="Arial"/>
          <w:highlight w:val="yellow"/>
        </w:rPr>
        <w:t xml:space="preserve"> smlouva uzavřena).</w:t>
      </w:r>
      <w:bookmarkEnd w:id="9"/>
    </w:p>
    <w:p w14:paraId="5BE12ADC" w14:textId="40A77AEE" w:rsidR="00E413EE" w:rsidRDefault="00E413EE" w:rsidP="00E413EE">
      <w:pPr>
        <w:widowControl w:val="0"/>
        <w:spacing w:before="40" w:after="40"/>
        <w:ind w:left="567"/>
        <w:jc w:val="both"/>
        <w:rPr>
          <w:rFonts w:ascii="Arial" w:hAnsi="Arial" w:cs="Arial"/>
        </w:rPr>
      </w:pPr>
    </w:p>
    <w:p w14:paraId="3436BB32" w14:textId="7C92F906" w:rsidR="00DD22CB" w:rsidRDefault="00CE3CB5">
      <w:pPr>
        <w:pStyle w:val="Nadpis2-zprva"/>
        <w:spacing w:before="40" w:after="40"/>
        <w:rPr>
          <w:snapToGrid w:val="0"/>
        </w:rPr>
      </w:pPr>
      <w:r>
        <w:rPr>
          <w:snapToGrid w:val="0"/>
        </w:rPr>
        <w:t>Článek VIII.</w:t>
      </w:r>
    </w:p>
    <w:p w14:paraId="32B8491A" w14:textId="77777777" w:rsidR="00DD22CB" w:rsidRDefault="00CE3CB5">
      <w:pPr>
        <w:pStyle w:val="Nadpis2"/>
        <w:spacing w:before="40" w:after="40"/>
      </w:pPr>
      <w:r>
        <w:t xml:space="preserve">Podmínky monitorování projektu </w:t>
      </w:r>
    </w:p>
    <w:p w14:paraId="43629E99" w14:textId="393B9A55" w:rsidR="00DD22CB" w:rsidRDefault="00962296" w:rsidP="00FC5AA8">
      <w:pPr>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 se zavazuje vykazovat a závazně naplňovat následující indikátory</w:t>
      </w:r>
      <w:r w:rsidR="00CE3CB5">
        <w:rPr>
          <w:rFonts w:ascii="Arial" w:hAnsi="Arial" w:cs="Arial"/>
        </w:rPr>
        <w:t>:</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F45361" w14:paraId="12F9F096" w14:textId="77777777" w:rsidTr="00F45361">
        <w:tc>
          <w:tcPr>
            <w:tcW w:w="988" w:type="dxa"/>
          </w:tcPr>
          <w:p w14:paraId="7EC62958" w14:textId="77777777" w:rsidR="00F45361" w:rsidRPr="00CE3CB5" w:rsidRDefault="00F45361" w:rsidP="00F45361">
            <w:pPr>
              <w:widowControl w:val="0"/>
              <w:spacing w:before="40" w:after="40"/>
              <w:jc w:val="both"/>
              <w:rPr>
                <w:rFonts w:ascii="Arial" w:hAnsi="Arial" w:cs="Arial"/>
                <w:sz w:val="20"/>
                <w:szCs w:val="20"/>
              </w:rPr>
            </w:pPr>
            <w:r w:rsidRPr="00CE3CB5">
              <w:rPr>
                <w:rFonts w:ascii="Arial" w:hAnsi="Arial" w:cs="Arial"/>
                <w:sz w:val="20"/>
                <w:szCs w:val="20"/>
              </w:rPr>
              <w:t>Kód</w:t>
            </w:r>
          </w:p>
        </w:tc>
        <w:tc>
          <w:tcPr>
            <w:tcW w:w="2126" w:type="dxa"/>
          </w:tcPr>
          <w:p w14:paraId="132D1D31" w14:textId="77777777" w:rsidR="00F45361" w:rsidRPr="00CE3CB5" w:rsidRDefault="00F45361" w:rsidP="00F45361">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44C59CF8" w14:textId="77777777" w:rsidR="00F45361" w:rsidRPr="00CE3CB5" w:rsidRDefault="00F45361" w:rsidP="00F45361">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6C23AA76" w14:textId="77777777" w:rsidR="00F45361" w:rsidRPr="00CE3CB5" w:rsidRDefault="00F45361" w:rsidP="00F45361">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2F4F5EF0" w14:textId="77777777" w:rsidR="00F45361" w:rsidRPr="00CE3CB5" w:rsidRDefault="00F45361" w:rsidP="00F45361">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F45361" w:rsidRPr="0007669C" w14:paraId="54594D82" w14:textId="77777777" w:rsidTr="00F45361">
        <w:tc>
          <w:tcPr>
            <w:tcW w:w="988" w:type="dxa"/>
          </w:tcPr>
          <w:p w14:paraId="198F6457" w14:textId="77777777" w:rsidR="00F45361" w:rsidRPr="0007669C" w:rsidRDefault="00F45361" w:rsidP="00F45361">
            <w:pPr>
              <w:widowControl w:val="0"/>
              <w:spacing w:before="40" w:after="40"/>
              <w:rPr>
                <w:rFonts w:ascii="Arial" w:hAnsi="Arial" w:cs="Arial"/>
                <w:sz w:val="20"/>
                <w:szCs w:val="20"/>
              </w:rPr>
            </w:pPr>
            <w:r>
              <w:rPr>
                <w:rFonts w:ascii="Arial" w:hAnsi="Arial" w:cs="Arial"/>
                <w:sz w:val="20"/>
                <w:szCs w:val="20"/>
              </w:rPr>
              <w:t>6 00 00</w:t>
            </w:r>
          </w:p>
        </w:tc>
        <w:tc>
          <w:tcPr>
            <w:tcW w:w="2126" w:type="dxa"/>
          </w:tcPr>
          <w:p w14:paraId="2D0919C6" w14:textId="77777777" w:rsidR="00F45361" w:rsidRPr="005375D0" w:rsidRDefault="00F45361" w:rsidP="00F45361">
            <w:pPr>
              <w:widowControl w:val="0"/>
              <w:spacing w:before="40" w:after="40"/>
              <w:rPr>
                <w:rFonts w:ascii="Arial" w:hAnsi="Arial" w:cs="Arial"/>
                <w:sz w:val="20"/>
                <w:szCs w:val="20"/>
              </w:rPr>
            </w:pPr>
            <w:r>
              <w:rPr>
                <w:rFonts w:ascii="Arial" w:hAnsi="Arial" w:cs="Arial"/>
                <w:sz w:val="20"/>
                <w:szCs w:val="20"/>
              </w:rPr>
              <w:t>Celkový počet účastníků</w:t>
            </w:r>
          </w:p>
        </w:tc>
        <w:tc>
          <w:tcPr>
            <w:tcW w:w="1843" w:type="dxa"/>
          </w:tcPr>
          <w:p w14:paraId="512E954C" w14:textId="77777777" w:rsidR="00F45361" w:rsidRPr="005375D0" w:rsidRDefault="00F45361" w:rsidP="00F45361">
            <w:pPr>
              <w:pStyle w:val="Default"/>
              <w:rPr>
                <w:sz w:val="20"/>
                <w:szCs w:val="20"/>
              </w:rPr>
            </w:pPr>
            <w:r w:rsidRPr="005375D0">
              <w:rPr>
                <w:sz w:val="20"/>
                <w:szCs w:val="20"/>
              </w:rPr>
              <w:t xml:space="preserve">/ </w:t>
            </w:r>
            <w:r>
              <w:rPr>
                <w:sz w:val="20"/>
                <w:szCs w:val="20"/>
              </w:rPr>
              <w:t>osoby</w:t>
            </w:r>
            <w:r w:rsidRPr="005375D0">
              <w:rPr>
                <w:sz w:val="20"/>
                <w:szCs w:val="20"/>
              </w:rPr>
              <w:t xml:space="preserve"> </w:t>
            </w:r>
          </w:p>
          <w:p w14:paraId="032272AF" w14:textId="77777777" w:rsidR="00F45361" w:rsidRPr="005375D0" w:rsidRDefault="00F45361" w:rsidP="00F45361">
            <w:pPr>
              <w:widowControl w:val="0"/>
              <w:spacing w:before="40" w:after="40"/>
              <w:rPr>
                <w:rFonts w:ascii="Arial" w:hAnsi="Arial" w:cs="Arial"/>
                <w:sz w:val="20"/>
                <w:szCs w:val="20"/>
              </w:rPr>
            </w:pPr>
          </w:p>
        </w:tc>
        <w:tc>
          <w:tcPr>
            <w:tcW w:w="1842" w:type="dxa"/>
          </w:tcPr>
          <w:p w14:paraId="5B965088" w14:textId="77777777" w:rsidR="00F45361" w:rsidRPr="005375D0" w:rsidRDefault="00F45361" w:rsidP="00F45361">
            <w:pPr>
              <w:pStyle w:val="Default"/>
              <w:rPr>
                <w:sz w:val="20"/>
                <w:szCs w:val="20"/>
              </w:rPr>
            </w:pPr>
            <w:r w:rsidRPr="005375D0">
              <w:rPr>
                <w:sz w:val="20"/>
                <w:szCs w:val="20"/>
              </w:rPr>
              <w:t xml:space="preserve">/ </w:t>
            </w:r>
            <w:r>
              <w:rPr>
                <w:sz w:val="20"/>
                <w:szCs w:val="20"/>
              </w:rPr>
              <w:t>osoby</w:t>
            </w:r>
            <w:r w:rsidRPr="005375D0">
              <w:rPr>
                <w:sz w:val="20"/>
                <w:szCs w:val="20"/>
              </w:rPr>
              <w:t xml:space="preserve"> </w:t>
            </w:r>
          </w:p>
          <w:p w14:paraId="309C4AA6" w14:textId="77777777" w:rsidR="00F45361" w:rsidRPr="005375D0" w:rsidRDefault="00F45361" w:rsidP="00F45361">
            <w:pPr>
              <w:widowControl w:val="0"/>
              <w:spacing w:before="40" w:after="40"/>
              <w:rPr>
                <w:rFonts w:ascii="Arial" w:hAnsi="Arial" w:cs="Arial"/>
                <w:sz w:val="20"/>
                <w:szCs w:val="20"/>
              </w:rPr>
            </w:pPr>
          </w:p>
        </w:tc>
        <w:tc>
          <w:tcPr>
            <w:tcW w:w="1701" w:type="dxa"/>
          </w:tcPr>
          <w:p w14:paraId="76E89998" w14:textId="77777777" w:rsidR="00F45361" w:rsidRPr="005375D0" w:rsidRDefault="00F45361" w:rsidP="00F45361">
            <w:pPr>
              <w:widowControl w:val="0"/>
              <w:spacing w:before="40" w:after="40"/>
              <w:rPr>
                <w:rFonts w:ascii="Arial" w:hAnsi="Arial" w:cs="Arial"/>
                <w:sz w:val="20"/>
                <w:szCs w:val="20"/>
              </w:rPr>
            </w:pPr>
          </w:p>
        </w:tc>
      </w:tr>
      <w:tr w:rsidR="00F45361" w:rsidRPr="0007669C" w14:paraId="52B79932" w14:textId="77777777" w:rsidTr="00F45361">
        <w:tc>
          <w:tcPr>
            <w:tcW w:w="988" w:type="dxa"/>
          </w:tcPr>
          <w:p w14:paraId="00FF66A5" w14:textId="77777777" w:rsidR="00F45361" w:rsidRPr="0007669C" w:rsidRDefault="00F45361" w:rsidP="00F45361">
            <w:pPr>
              <w:widowControl w:val="0"/>
              <w:spacing w:before="40" w:after="40"/>
              <w:rPr>
                <w:rFonts w:ascii="Arial" w:hAnsi="Arial" w:cs="Arial"/>
                <w:sz w:val="20"/>
                <w:szCs w:val="20"/>
              </w:rPr>
            </w:pPr>
            <w:r>
              <w:rPr>
                <w:rFonts w:ascii="Arial" w:hAnsi="Arial" w:cs="Arial"/>
                <w:sz w:val="20"/>
                <w:szCs w:val="20"/>
              </w:rPr>
              <w:t>5 25 01</w:t>
            </w:r>
          </w:p>
        </w:tc>
        <w:tc>
          <w:tcPr>
            <w:tcW w:w="2126" w:type="dxa"/>
          </w:tcPr>
          <w:p w14:paraId="6111896D" w14:textId="77777777" w:rsidR="00F45361" w:rsidRPr="005375D0" w:rsidRDefault="00F45361" w:rsidP="00F45361">
            <w:pPr>
              <w:widowControl w:val="0"/>
              <w:spacing w:before="40" w:after="40"/>
              <w:rPr>
                <w:rFonts w:ascii="Arial" w:hAnsi="Arial" w:cs="Arial"/>
                <w:sz w:val="20"/>
                <w:szCs w:val="20"/>
              </w:rPr>
            </w:pPr>
            <w:r>
              <w:rPr>
                <w:rFonts w:ascii="Arial" w:hAnsi="Arial" w:cs="Arial"/>
                <w:sz w:val="20"/>
                <w:szCs w:val="20"/>
              </w:rPr>
              <w:t>Počet podpořených osob – pracovníků ve vzdělávání</w:t>
            </w:r>
          </w:p>
        </w:tc>
        <w:tc>
          <w:tcPr>
            <w:tcW w:w="1843" w:type="dxa"/>
          </w:tcPr>
          <w:p w14:paraId="78D2115B" w14:textId="77777777" w:rsidR="00F45361" w:rsidRPr="005375D0" w:rsidRDefault="00F45361" w:rsidP="00F45361">
            <w:pPr>
              <w:pStyle w:val="Default"/>
              <w:rPr>
                <w:sz w:val="20"/>
                <w:szCs w:val="20"/>
              </w:rPr>
            </w:pPr>
            <w:r w:rsidRPr="005375D0">
              <w:rPr>
                <w:sz w:val="20"/>
                <w:szCs w:val="20"/>
              </w:rPr>
              <w:t xml:space="preserve">/ </w:t>
            </w:r>
            <w:r>
              <w:rPr>
                <w:sz w:val="20"/>
                <w:szCs w:val="20"/>
              </w:rPr>
              <w:t>pracovníci ve vzdělávání</w:t>
            </w:r>
          </w:p>
        </w:tc>
        <w:tc>
          <w:tcPr>
            <w:tcW w:w="1842" w:type="dxa"/>
          </w:tcPr>
          <w:p w14:paraId="2DF0D7E8" w14:textId="77777777" w:rsidR="00F45361" w:rsidRPr="005375D0" w:rsidRDefault="00F45361" w:rsidP="00F45361">
            <w:pPr>
              <w:pStyle w:val="Default"/>
              <w:rPr>
                <w:sz w:val="20"/>
                <w:szCs w:val="20"/>
              </w:rPr>
            </w:pPr>
            <w:r w:rsidRPr="005375D0">
              <w:rPr>
                <w:sz w:val="20"/>
                <w:szCs w:val="20"/>
              </w:rPr>
              <w:t xml:space="preserve">/ </w:t>
            </w:r>
            <w:r>
              <w:rPr>
                <w:sz w:val="20"/>
                <w:szCs w:val="20"/>
              </w:rPr>
              <w:t>pracovníci ve vzdělávání</w:t>
            </w:r>
          </w:p>
        </w:tc>
        <w:tc>
          <w:tcPr>
            <w:tcW w:w="1701" w:type="dxa"/>
          </w:tcPr>
          <w:p w14:paraId="0B979EE6" w14:textId="77777777" w:rsidR="00F45361" w:rsidRPr="005375D0" w:rsidRDefault="00F45361" w:rsidP="00F45361">
            <w:pPr>
              <w:widowControl w:val="0"/>
              <w:spacing w:before="40" w:after="40"/>
              <w:rPr>
                <w:rFonts w:ascii="Arial" w:hAnsi="Arial" w:cs="Arial"/>
                <w:sz w:val="20"/>
                <w:szCs w:val="20"/>
              </w:rPr>
            </w:pPr>
          </w:p>
        </w:tc>
      </w:tr>
      <w:tr w:rsidR="00F45361" w:rsidRPr="00011238" w14:paraId="069482DE" w14:textId="77777777" w:rsidTr="00F45361">
        <w:tc>
          <w:tcPr>
            <w:tcW w:w="988" w:type="dxa"/>
          </w:tcPr>
          <w:p w14:paraId="687D037B" w14:textId="77777777" w:rsidR="00F45361" w:rsidRPr="00011238" w:rsidRDefault="00F45361" w:rsidP="00F45361">
            <w:pPr>
              <w:widowControl w:val="0"/>
              <w:spacing w:before="40" w:after="40"/>
              <w:rPr>
                <w:rFonts w:ascii="Arial" w:hAnsi="Arial" w:cs="Arial"/>
                <w:sz w:val="20"/>
                <w:szCs w:val="20"/>
              </w:rPr>
            </w:pPr>
            <w:r w:rsidRPr="00011238">
              <w:rPr>
                <w:rFonts w:ascii="Arial" w:hAnsi="Arial" w:cs="Arial"/>
                <w:sz w:val="20"/>
                <w:szCs w:val="20"/>
              </w:rPr>
              <w:t>5 25 10</w:t>
            </w:r>
          </w:p>
        </w:tc>
        <w:tc>
          <w:tcPr>
            <w:tcW w:w="2126" w:type="dxa"/>
          </w:tcPr>
          <w:p w14:paraId="1EFB6A3D" w14:textId="77777777" w:rsidR="00F45361" w:rsidRPr="00011238" w:rsidRDefault="00F45361" w:rsidP="00F45361">
            <w:pPr>
              <w:widowControl w:val="0"/>
              <w:spacing w:before="40" w:after="40"/>
              <w:rPr>
                <w:rFonts w:ascii="Arial" w:hAnsi="Arial" w:cs="Arial"/>
                <w:sz w:val="20"/>
                <w:szCs w:val="20"/>
              </w:rPr>
            </w:pPr>
            <w:r w:rsidRPr="00011238">
              <w:rPr>
                <w:rFonts w:ascii="Arial" w:hAnsi="Arial" w:cs="Arial"/>
                <w:sz w:val="20"/>
                <w:szCs w:val="20"/>
              </w:rPr>
              <w:t>Počet pracovníků ve vzdělávání, kteří v praxi uplatňují nově získané poznatky a dovednosti</w:t>
            </w:r>
          </w:p>
        </w:tc>
        <w:tc>
          <w:tcPr>
            <w:tcW w:w="1843" w:type="dxa"/>
          </w:tcPr>
          <w:p w14:paraId="2E2776DC" w14:textId="77777777" w:rsidR="00F45361" w:rsidRPr="00011238" w:rsidRDefault="00F45361" w:rsidP="00F45361">
            <w:pPr>
              <w:pStyle w:val="Default"/>
              <w:rPr>
                <w:sz w:val="20"/>
                <w:szCs w:val="20"/>
              </w:rPr>
            </w:pPr>
            <w:r>
              <w:rPr>
                <w:sz w:val="20"/>
                <w:szCs w:val="20"/>
              </w:rPr>
              <w:t>/ osoby</w:t>
            </w:r>
          </w:p>
        </w:tc>
        <w:tc>
          <w:tcPr>
            <w:tcW w:w="1842" w:type="dxa"/>
          </w:tcPr>
          <w:p w14:paraId="3B07A173" w14:textId="77777777" w:rsidR="00F45361" w:rsidRPr="00011238" w:rsidRDefault="00F45361" w:rsidP="00F45361">
            <w:pPr>
              <w:pStyle w:val="Default"/>
              <w:rPr>
                <w:sz w:val="20"/>
                <w:szCs w:val="20"/>
              </w:rPr>
            </w:pPr>
            <w:r>
              <w:rPr>
                <w:sz w:val="20"/>
                <w:szCs w:val="20"/>
              </w:rPr>
              <w:t>/ osoby</w:t>
            </w:r>
          </w:p>
        </w:tc>
        <w:tc>
          <w:tcPr>
            <w:tcW w:w="1701" w:type="dxa"/>
          </w:tcPr>
          <w:p w14:paraId="2EC99637" w14:textId="77777777" w:rsidR="00F45361" w:rsidRPr="00011238" w:rsidRDefault="00F45361" w:rsidP="00F45361">
            <w:pPr>
              <w:widowControl w:val="0"/>
              <w:spacing w:before="40" w:after="40"/>
              <w:rPr>
                <w:rFonts w:ascii="Arial" w:hAnsi="Arial" w:cs="Arial"/>
                <w:sz w:val="20"/>
                <w:szCs w:val="20"/>
              </w:rPr>
            </w:pPr>
          </w:p>
        </w:tc>
      </w:tr>
      <w:tr w:rsidR="00F45361" w14:paraId="1ADE6017" w14:textId="77777777" w:rsidTr="00F45361">
        <w:tc>
          <w:tcPr>
            <w:tcW w:w="988" w:type="dxa"/>
            <w:shd w:val="clear" w:color="auto" w:fill="FFFF00"/>
          </w:tcPr>
          <w:p w14:paraId="0A6D2BAF" w14:textId="77777777" w:rsidR="00F45361" w:rsidRPr="009C123A" w:rsidRDefault="00F45361" w:rsidP="00F45361">
            <w:pPr>
              <w:widowControl w:val="0"/>
              <w:spacing w:before="40" w:after="40"/>
              <w:jc w:val="both"/>
              <w:rPr>
                <w:rFonts w:ascii="Arial" w:hAnsi="Arial" w:cs="Arial"/>
                <w:sz w:val="20"/>
                <w:szCs w:val="20"/>
              </w:rPr>
            </w:pPr>
            <w:r>
              <w:rPr>
                <w:rFonts w:ascii="Arial" w:hAnsi="Arial" w:cs="Arial"/>
                <w:sz w:val="20"/>
                <w:szCs w:val="20"/>
              </w:rPr>
              <w:t>5 21 00</w:t>
            </w:r>
          </w:p>
        </w:tc>
        <w:tc>
          <w:tcPr>
            <w:tcW w:w="2126" w:type="dxa"/>
            <w:shd w:val="clear" w:color="auto" w:fill="FFFF00"/>
          </w:tcPr>
          <w:p w14:paraId="1931926C" w14:textId="77777777" w:rsidR="00F45361" w:rsidRPr="005375D0" w:rsidRDefault="00F45361" w:rsidP="00F45361">
            <w:pPr>
              <w:widowControl w:val="0"/>
              <w:spacing w:before="40" w:after="40"/>
              <w:rPr>
                <w:rFonts w:ascii="Arial" w:hAnsi="Arial" w:cs="Arial"/>
                <w:sz w:val="20"/>
                <w:szCs w:val="20"/>
              </w:rPr>
            </w:pPr>
            <w:r>
              <w:rPr>
                <w:rFonts w:ascii="Arial" w:hAnsi="Arial" w:cs="Arial"/>
                <w:sz w:val="20"/>
                <w:szCs w:val="20"/>
              </w:rPr>
              <w:t>Počet podpořených produktů</w:t>
            </w:r>
          </w:p>
        </w:tc>
        <w:tc>
          <w:tcPr>
            <w:tcW w:w="1843" w:type="dxa"/>
            <w:shd w:val="clear" w:color="auto" w:fill="FFFF00"/>
          </w:tcPr>
          <w:p w14:paraId="1DCAF567" w14:textId="77777777" w:rsidR="00F45361" w:rsidRPr="005375D0" w:rsidRDefault="00F45361" w:rsidP="00F45361">
            <w:pPr>
              <w:pStyle w:val="Default"/>
              <w:jc w:val="both"/>
              <w:rPr>
                <w:sz w:val="20"/>
                <w:szCs w:val="20"/>
              </w:rPr>
            </w:pPr>
            <w:r w:rsidRPr="005375D0">
              <w:rPr>
                <w:sz w:val="20"/>
                <w:szCs w:val="20"/>
              </w:rPr>
              <w:t xml:space="preserve">/ </w:t>
            </w:r>
            <w:r>
              <w:rPr>
                <w:sz w:val="20"/>
                <w:szCs w:val="20"/>
              </w:rPr>
              <w:t>produkty</w:t>
            </w:r>
            <w:r w:rsidRPr="005375D0">
              <w:rPr>
                <w:sz w:val="20"/>
                <w:szCs w:val="20"/>
              </w:rPr>
              <w:t xml:space="preserve"> </w:t>
            </w:r>
          </w:p>
          <w:p w14:paraId="0E3544CA" w14:textId="77777777" w:rsidR="00F45361" w:rsidRPr="005375D0" w:rsidRDefault="00F45361" w:rsidP="00F45361">
            <w:pPr>
              <w:widowControl w:val="0"/>
              <w:spacing w:before="40" w:after="40"/>
              <w:jc w:val="both"/>
              <w:rPr>
                <w:rFonts w:ascii="Arial" w:hAnsi="Arial" w:cs="Arial"/>
                <w:sz w:val="20"/>
                <w:szCs w:val="20"/>
                <w:highlight w:val="yellow"/>
              </w:rPr>
            </w:pPr>
          </w:p>
        </w:tc>
        <w:tc>
          <w:tcPr>
            <w:tcW w:w="1842" w:type="dxa"/>
            <w:shd w:val="clear" w:color="auto" w:fill="FFFF00"/>
          </w:tcPr>
          <w:p w14:paraId="2C9CC117" w14:textId="77777777" w:rsidR="00F45361" w:rsidRPr="005375D0" w:rsidRDefault="00F45361" w:rsidP="00F45361">
            <w:pPr>
              <w:widowControl w:val="0"/>
              <w:spacing w:before="40" w:after="40"/>
              <w:jc w:val="both"/>
              <w:rPr>
                <w:rFonts w:ascii="Arial" w:hAnsi="Arial" w:cs="Arial"/>
                <w:sz w:val="20"/>
                <w:szCs w:val="20"/>
                <w:highlight w:val="yellow"/>
              </w:rPr>
            </w:pPr>
            <w:r w:rsidRPr="005375D0">
              <w:rPr>
                <w:rFonts w:ascii="Arial" w:hAnsi="Arial" w:cs="Arial"/>
                <w:sz w:val="20"/>
                <w:szCs w:val="20"/>
              </w:rPr>
              <w:t xml:space="preserve">/ </w:t>
            </w:r>
            <w:r>
              <w:rPr>
                <w:rFonts w:ascii="Arial" w:hAnsi="Arial" w:cs="Arial"/>
                <w:sz w:val="20"/>
                <w:szCs w:val="20"/>
              </w:rPr>
              <w:t>produkty</w:t>
            </w:r>
          </w:p>
        </w:tc>
        <w:tc>
          <w:tcPr>
            <w:tcW w:w="1701" w:type="dxa"/>
            <w:shd w:val="clear" w:color="auto" w:fill="FFFF00"/>
          </w:tcPr>
          <w:p w14:paraId="14A862AE" w14:textId="77777777" w:rsidR="00F45361" w:rsidRPr="005375D0" w:rsidRDefault="00F45361" w:rsidP="00F45361">
            <w:pPr>
              <w:widowControl w:val="0"/>
              <w:spacing w:before="40" w:after="40"/>
              <w:rPr>
                <w:rFonts w:ascii="Arial" w:hAnsi="Arial" w:cs="Arial"/>
                <w:sz w:val="20"/>
                <w:szCs w:val="20"/>
                <w:highlight w:val="yellow"/>
              </w:rPr>
            </w:pPr>
          </w:p>
        </w:tc>
      </w:tr>
      <w:tr w:rsidR="00F45361" w:rsidRPr="00011238" w14:paraId="1CE65812" w14:textId="77777777" w:rsidTr="00F45361">
        <w:tc>
          <w:tcPr>
            <w:tcW w:w="988" w:type="dxa"/>
            <w:shd w:val="clear" w:color="auto" w:fill="FFFF00"/>
          </w:tcPr>
          <w:p w14:paraId="601912A4" w14:textId="77777777" w:rsidR="00F45361" w:rsidRPr="00011238" w:rsidRDefault="00F45361" w:rsidP="00F45361">
            <w:pPr>
              <w:widowControl w:val="0"/>
              <w:spacing w:before="40" w:after="40"/>
              <w:jc w:val="both"/>
              <w:rPr>
                <w:rFonts w:ascii="Arial" w:hAnsi="Arial" w:cs="Arial"/>
                <w:sz w:val="20"/>
                <w:szCs w:val="20"/>
              </w:rPr>
            </w:pPr>
            <w:r w:rsidRPr="00011238">
              <w:rPr>
                <w:rFonts w:ascii="Arial" w:hAnsi="Arial" w:cs="Arial"/>
                <w:sz w:val="20"/>
                <w:szCs w:val="20"/>
              </w:rPr>
              <w:t>5 10 15</w:t>
            </w:r>
          </w:p>
        </w:tc>
        <w:tc>
          <w:tcPr>
            <w:tcW w:w="2126" w:type="dxa"/>
            <w:shd w:val="clear" w:color="auto" w:fill="FFFF00"/>
          </w:tcPr>
          <w:p w14:paraId="3CED17F0" w14:textId="77777777" w:rsidR="00F45361" w:rsidRPr="00011238" w:rsidRDefault="00F45361" w:rsidP="00F45361">
            <w:pPr>
              <w:widowControl w:val="0"/>
              <w:spacing w:before="40" w:after="40"/>
              <w:rPr>
                <w:rFonts w:ascii="Arial" w:hAnsi="Arial" w:cs="Arial"/>
                <w:sz w:val="20"/>
                <w:szCs w:val="20"/>
              </w:rPr>
            </w:pPr>
            <w:r w:rsidRPr="00011238">
              <w:rPr>
                <w:rFonts w:ascii="Arial" w:hAnsi="Arial" w:cs="Arial"/>
                <w:sz w:val="20"/>
                <w:szCs w:val="20"/>
              </w:rPr>
              <w:t xml:space="preserve">Počet organizací, ve kterých se zvýšila </w:t>
            </w:r>
            <w:proofErr w:type="spellStart"/>
            <w:r w:rsidRPr="00011238">
              <w:rPr>
                <w:rFonts w:ascii="Arial" w:hAnsi="Arial" w:cs="Arial"/>
                <w:sz w:val="20"/>
                <w:szCs w:val="20"/>
              </w:rPr>
              <w:t>proinkluzivnost</w:t>
            </w:r>
            <w:proofErr w:type="spellEnd"/>
          </w:p>
        </w:tc>
        <w:tc>
          <w:tcPr>
            <w:tcW w:w="1843" w:type="dxa"/>
            <w:shd w:val="clear" w:color="auto" w:fill="FFFF00"/>
          </w:tcPr>
          <w:p w14:paraId="6EBC1D6A" w14:textId="77777777" w:rsidR="00F45361" w:rsidRPr="00011238" w:rsidRDefault="00F45361" w:rsidP="00F45361">
            <w:pPr>
              <w:pStyle w:val="Default"/>
              <w:jc w:val="both"/>
              <w:rPr>
                <w:sz w:val="20"/>
                <w:szCs w:val="20"/>
              </w:rPr>
            </w:pPr>
            <w:r>
              <w:rPr>
                <w:sz w:val="20"/>
                <w:szCs w:val="20"/>
              </w:rPr>
              <w:t>/ organizace</w:t>
            </w:r>
          </w:p>
        </w:tc>
        <w:tc>
          <w:tcPr>
            <w:tcW w:w="1842" w:type="dxa"/>
            <w:shd w:val="clear" w:color="auto" w:fill="FFFF00"/>
          </w:tcPr>
          <w:p w14:paraId="41C1536F" w14:textId="77777777" w:rsidR="00F45361" w:rsidRPr="00011238" w:rsidRDefault="00F45361" w:rsidP="00F45361">
            <w:pPr>
              <w:widowControl w:val="0"/>
              <w:spacing w:before="40" w:after="40"/>
              <w:jc w:val="both"/>
              <w:rPr>
                <w:rFonts w:ascii="Arial" w:hAnsi="Arial" w:cs="Arial"/>
                <w:sz w:val="20"/>
                <w:szCs w:val="20"/>
              </w:rPr>
            </w:pPr>
            <w:r>
              <w:rPr>
                <w:sz w:val="20"/>
                <w:szCs w:val="20"/>
              </w:rPr>
              <w:t>/ organizace</w:t>
            </w:r>
          </w:p>
        </w:tc>
        <w:tc>
          <w:tcPr>
            <w:tcW w:w="1701" w:type="dxa"/>
            <w:shd w:val="clear" w:color="auto" w:fill="FFFF00"/>
          </w:tcPr>
          <w:p w14:paraId="30AAA0C4" w14:textId="77777777" w:rsidR="00F45361" w:rsidRPr="00011238" w:rsidRDefault="00F45361" w:rsidP="00F45361">
            <w:pPr>
              <w:widowControl w:val="0"/>
              <w:spacing w:before="40" w:after="40"/>
              <w:rPr>
                <w:rFonts w:ascii="Arial" w:hAnsi="Arial" w:cs="Arial"/>
                <w:sz w:val="20"/>
                <w:szCs w:val="20"/>
                <w:highlight w:val="yellow"/>
              </w:rPr>
            </w:pPr>
          </w:p>
        </w:tc>
      </w:tr>
    </w:tbl>
    <w:p w14:paraId="21D168FE" w14:textId="77495CD5" w:rsidR="00ED7322" w:rsidRDefault="00ED7322">
      <w:pPr>
        <w:widowControl w:val="0"/>
        <w:spacing w:before="40" w:after="40"/>
        <w:ind w:left="567"/>
        <w:jc w:val="both"/>
        <w:rPr>
          <w:rFonts w:ascii="Arial" w:hAnsi="Arial" w:cs="Arial"/>
          <w:u w:val="single"/>
        </w:rPr>
      </w:pPr>
    </w:p>
    <w:p w14:paraId="42DAFFFC" w14:textId="77777777" w:rsidR="00962296" w:rsidRPr="00D9780B" w:rsidRDefault="00962296" w:rsidP="00FC5AA8">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69B30CC" w14:textId="77777777" w:rsidR="00962296" w:rsidRPr="001F01B7" w:rsidRDefault="00962296" w:rsidP="00FC5AA8">
      <w:pPr>
        <w:widowControl w:val="0"/>
        <w:numPr>
          <w:ilvl w:val="0"/>
          <w:numId w:val="14"/>
        </w:numPr>
        <w:spacing w:before="40" w:after="40"/>
        <w:ind w:left="993"/>
        <w:jc w:val="both"/>
        <w:rPr>
          <w:rFonts w:ascii="Arial" w:hAnsi="Arial" w:cs="Arial"/>
        </w:rPr>
      </w:pPr>
      <w:r w:rsidRPr="00500A85">
        <w:rPr>
          <w:rFonts w:ascii="Arial" w:hAnsi="Arial" w:cs="Arial"/>
          <w:iCs/>
        </w:rPr>
        <w:t>předkládat</w:t>
      </w:r>
      <w:r w:rsidRPr="001F01B7">
        <w:rPr>
          <w:rFonts w:ascii="Arial" w:hAnsi="Arial" w:cs="Arial"/>
        </w:rPr>
        <w:t xml:space="preserve"> poskytovateli Průběžné zprávy o realizaci projektu, vždy nejpozději do</w:t>
      </w:r>
      <w:r>
        <w:rPr>
          <w:rFonts w:ascii="Arial" w:hAnsi="Arial" w:cs="Arial"/>
        </w:rPr>
        <w:t> </w:t>
      </w:r>
      <w:r w:rsidRPr="001F01B7">
        <w:rPr>
          <w:rFonts w:ascii="Arial" w:hAnsi="Arial" w:cs="Arial"/>
        </w:rPr>
        <w:t>30</w:t>
      </w:r>
      <w:r>
        <w:rPr>
          <w:rFonts w:ascii="Arial" w:hAnsi="Arial" w:cs="Arial"/>
        </w:rPr>
        <w:t> </w:t>
      </w:r>
      <w:r w:rsidRPr="001F01B7">
        <w:rPr>
          <w:rFonts w:ascii="Arial" w:hAnsi="Arial" w:cs="Arial"/>
        </w:rPr>
        <w:t xml:space="preserve">kalendářních dnů od ukončení příslušného sledovaného období. Sledovaným </w:t>
      </w:r>
      <w:r w:rsidRPr="001F01B7">
        <w:rPr>
          <w:rFonts w:ascii="Arial" w:hAnsi="Arial" w:cs="Arial"/>
        </w:rPr>
        <w:lastRenderedPageBreak/>
        <w:t>obdobím se rozumí buď etapa projektu (pokud projekt byl etapizován), nebo každých 6</w:t>
      </w:r>
      <w:r>
        <w:rPr>
          <w:rFonts w:ascii="Arial" w:hAnsi="Arial" w:cs="Arial"/>
        </w:rPr>
        <w:t> </w:t>
      </w:r>
      <w:r w:rsidRPr="001F01B7">
        <w:rPr>
          <w:rFonts w:ascii="Arial" w:hAnsi="Arial" w:cs="Arial"/>
        </w:rPr>
        <w:t xml:space="preserve">měsíců od zahájení realizace projektu (pokud projekt etapizován nebyl), </w:t>
      </w:r>
    </w:p>
    <w:p w14:paraId="6AAC0289" w14:textId="316E3945" w:rsidR="00962296" w:rsidRDefault="00962296" w:rsidP="00FC5AA8">
      <w:pPr>
        <w:widowControl w:val="0"/>
        <w:numPr>
          <w:ilvl w:val="0"/>
          <w:numId w:val="14"/>
        </w:numPr>
        <w:spacing w:before="40" w:after="40"/>
        <w:ind w:left="993"/>
        <w:jc w:val="both"/>
        <w:rPr>
          <w:rFonts w:ascii="Arial" w:hAnsi="Arial" w:cs="Arial"/>
        </w:rPr>
      </w:pPr>
      <w:r w:rsidRPr="00500A85">
        <w:rPr>
          <w:rFonts w:ascii="Arial" w:hAnsi="Arial" w:cs="Arial"/>
          <w:iCs/>
        </w:rPr>
        <w:t>předložit</w:t>
      </w:r>
      <w:r w:rsidRPr="001F01B7">
        <w:rPr>
          <w:rFonts w:ascii="Arial" w:hAnsi="Arial" w:cs="Arial"/>
        </w:rPr>
        <w:t xml:space="preserve"> poskytovateli </w:t>
      </w:r>
      <w:r>
        <w:rPr>
          <w:rFonts w:ascii="Arial" w:hAnsi="Arial" w:cs="Arial"/>
        </w:rPr>
        <w:t>P</w:t>
      </w:r>
      <w:r w:rsidRPr="001F01B7">
        <w:rPr>
          <w:rFonts w:ascii="Arial" w:hAnsi="Arial" w:cs="Arial"/>
        </w:rPr>
        <w:t>růběžnou zprávu o realizaci projektu do 30 kalendářních dnů od</w:t>
      </w:r>
      <w:r>
        <w:rPr>
          <w:rFonts w:ascii="Arial" w:hAnsi="Arial" w:cs="Arial"/>
        </w:rPr>
        <w:t> </w:t>
      </w:r>
      <w:r w:rsidRPr="001F01B7">
        <w:rPr>
          <w:rFonts w:ascii="Arial" w:hAnsi="Arial" w:cs="Arial"/>
        </w:rPr>
        <w:t xml:space="preserve">konce měsíce, v němž došlo k podpisu </w:t>
      </w:r>
      <w:r w:rsidR="001C79E9">
        <w:rPr>
          <w:rFonts w:ascii="Arial" w:hAnsi="Arial" w:cs="Arial"/>
        </w:rPr>
        <w:t>této smlouvy</w:t>
      </w:r>
      <w:r w:rsidRPr="001F01B7">
        <w:rPr>
          <w:rFonts w:ascii="Arial" w:hAnsi="Arial" w:cs="Arial"/>
        </w:rPr>
        <w:t xml:space="preserve">, pokud </w:t>
      </w:r>
      <w:r w:rsidRPr="001E58B2">
        <w:rPr>
          <w:rFonts w:ascii="Arial" w:hAnsi="Arial" w:cs="Arial"/>
        </w:rPr>
        <w:t>projekt začal před po</w:t>
      </w:r>
      <w:r>
        <w:rPr>
          <w:rFonts w:ascii="Arial" w:hAnsi="Arial" w:cs="Arial"/>
        </w:rPr>
        <w:t>d</w:t>
      </w:r>
      <w:r w:rsidRPr="001E58B2">
        <w:rPr>
          <w:rFonts w:ascii="Arial" w:hAnsi="Arial" w:cs="Arial"/>
        </w:rPr>
        <w:t xml:space="preserve">pisem </w:t>
      </w:r>
      <w:r w:rsidR="001C79E9">
        <w:rPr>
          <w:rFonts w:ascii="Arial" w:hAnsi="Arial" w:cs="Arial"/>
        </w:rPr>
        <w:t>smlouvy</w:t>
      </w:r>
      <w:r w:rsidR="001C79E9" w:rsidRPr="001E58B2">
        <w:rPr>
          <w:rFonts w:ascii="Arial" w:hAnsi="Arial" w:cs="Arial"/>
        </w:rPr>
        <w:t xml:space="preserve"> </w:t>
      </w:r>
      <w:r w:rsidRPr="001E58B2">
        <w:rPr>
          <w:rFonts w:ascii="Arial" w:hAnsi="Arial" w:cs="Arial"/>
        </w:rPr>
        <w:t xml:space="preserve">a </w:t>
      </w:r>
      <w:r w:rsidRPr="001F01B7">
        <w:rPr>
          <w:rFonts w:ascii="Arial" w:hAnsi="Arial" w:cs="Arial"/>
        </w:rPr>
        <w:t>sledované období přesahuje délku 6 měsíců,</w:t>
      </w:r>
    </w:p>
    <w:p w14:paraId="63EA2858" w14:textId="7C2BEDA6" w:rsidR="00962296" w:rsidRDefault="00962296" w:rsidP="00FC5AA8">
      <w:pPr>
        <w:widowControl w:val="0"/>
        <w:numPr>
          <w:ilvl w:val="0"/>
          <w:numId w:val="14"/>
        </w:numPr>
        <w:spacing w:before="40" w:after="40"/>
        <w:ind w:left="993"/>
        <w:jc w:val="both"/>
        <w:rPr>
          <w:rFonts w:ascii="Arial" w:hAnsi="Arial" w:cs="Arial"/>
        </w:rPr>
      </w:pPr>
      <w:bookmarkStart w:id="10"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Pr>
          <w:rFonts w:ascii="Arial" w:hAnsi="Arial" w:cs="Arial"/>
        </w:rPr>
        <w:t xml:space="preserve">alizaci projektu </w:t>
      </w:r>
      <w:r w:rsidR="00DF7004">
        <w:rPr>
          <w:rFonts w:ascii="Arial" w:hAnsi="Arial" w:cs="Arial"/>
        </w:rPr>
        <w:t xml:space="preserve">(jejíž součástí je i finanční vypořádání dotace) </w:t>
      </w:r>
      <w:r>
        <w:rPr>
          <w:rFonts w:ascii="Arial" w:hAnsi="Arial" w:cs="Arial"/>
        </w:rPr>
        <w:t>nejpozději do 3</w:t>
      </w:r>
      <w:r w:rsidRPr="001F01B7">
        <w:rPr>
          <w:rFonts w:ascii="Arial" w:hAnsi="Arial" w:cs="Arial"/>
        </w:rPr>
        <w:t>0 kalendářních dnů od ukončení realizace projektu</w:t>
      </w:r>
      <w:bookmarkEnd w:id="10"/>
      <w:r>
        <w:rPr>
          <w:rFonts w:ascii="Arial" w:hAnsi="Arial" w:cs="Arial"/>
        </w:rPr>
        <w:t xml:space="preserve">, </w:t>
      </w:r>
    </w:p>
    <w:p w14:paraId="291AAB5C" w14:textId="2DE9C1FA" w:rsidR="00962296" w:rsidRPr="00D9780B" w:rsidRDefault="00962296" w:rsidP="00FC5AA8">
      <w:pPr>
        <w:widowControl w:val="0"/>
        <w:numPr>
          <w:ilvl w:val="0"/>
          <w:numId w:val="14"/>
        </w:numPr>
        <w:spacing w:before="40" w:after="40"/>
        <w:ind w:left="993"/>
        <w:jc w:val="both"/>
        <w:rPr>
          <w:rFonts w:ascii="Arial" w:hAnsi="Arial" w:cs="Arial"/>
          <w:iCs/>
        </w:rPr>
      </w:pPr>
      <w:r w:rsidRPr="00D9780B">
        <w:rPr>
          <w:rFonts w:ascii="Arial" w:hAnsi="Arial" w:cs="Arial"/>
          <w:iCs/>
        </w:rPr>
        <w:t>předkládat výše uvedené Průběžné a Závěreč</w:t>
      </w:r>
      <w:r w:rsidR="0044622C">
        <w:rPr>
          <w:rFonts w:ascii="Arial" w:hAnsi="Arial" w:cs="Arial"/>
          <w:iCs/>
        </w:rPr>
        <w:t>nou</w:t>
      </w:r>
      <w:r w:rsidRPr="00D9780B">
        <w:rPr>
          <w:rFonts w:ascii="Arial" w:hAnsi="Arial" w:cs="Arial"/>
          <w:iCs/>
        </w:rPr>
        <w:t xml:space="preserve"> zpráv</w:t>
      </w:r>
      <w:r w:rsidR="0044622C">
        <w:rPr>
          <w:rFonts w:ascii="Arial" w:hAnsi="Arial" w:cs="Arial"/>
          <w:iCs/>
        </w:rPr>
        <w:t>u</w:t>
      </w:r>
      <w:r w:rsidRPr="00D9780B">
        <w:rPr>
          <w:rFonts w:ascii="Arial" w:hAnsi="Arial" w:cs="Arial"/>
          <w:iCs/>
        </w:rPr>
        <w:t xml:space="preserve"> poskytovateli prostřednictvím informačního systému MS2014+</w:t>
      </w:r>
      <w:r>
        <w:rPr>
          <w:rFonts w:ascii="Arial" w:hAnsi="Arial" w:cs="Arial"/>
          <w:iCs/>
        </w:rPr>
        <w:t>.</w:t>
      </w:r>
    </w:p>
    <w:p w14:paraId="7F2CB7C4" w14:textId="39EC9A9D"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V případě, že bude projekt zahájen až po podpisu této sml</w:t>
      </w:r>
      <w:r>
        <w:rPr>
          <w:rFonts w:ascii="Arial" w:hAnsi="Arial" w:cs="Arial"/>
        </w:rPr>
        <w:t>ouvy, je příjemce povinen do 10 </w:t>
      </w:r>
      <w:r w:rsidRPr="00525D86">
        <w:rPr>
          <w:rFonts w:ascii="Arial" w:hAnsi="Arial" w:cs="Arial"/>
        </w:rPr>
        <w:t xml:space="preserve">pracovních dnů od data zahájení realizace projektu (uvedeného v článku III. této smlouvy) zaslat zprávu </w:t>
      </w:r>
      <w:r>
        <w:rPr>
          <w:rFonts w:ascii="Arial" w:hAnsi="Arial" w:cs="Arial"/>
        </w:rPr>
        <w:t>Řídícímu orgánu</w:t>
      </w:r>
      <w:r w:rsidRPr="00525D86">
        <w:rPr>
          <w:rFonts w:ascii="Arial" w:hAnsi="Arial" w:cs="Arial"/>
        </w:rPr>
        <w:t xml:space="preserve"> </w:t>
      </w:r>
      <w:r>
        <w:rPr>
          <w:rFonts w:ascii="Arial" w:hAnsi="Arial" w:cs="Arial"/>
        </w:rPr>
        <w:t>(dále také „</w:t>
      </w:r>
      <w:r w:rsidRPr="00525D86">
        <w:rPr>
          <w:rFonts w:ascii="Arial" w:hAnsi="Arial" w:cs="Arial"/>
        </w:rPr>
        <w:t>ŘO</w:t>
      </w:r>
      <w:r>
        <w:rPr>
          <w:rFonts w:ascii="Arial" w:hAnsi="Arial" w:cs="Arial"/>
        </w:rPr>
        <w:t xml:space="preserve">“) </w:t>
      </w:r>
      <w:r w:rsidRPr="00525D86">
        <w:rPr>
          <w:rFonts w:ascii="Arial" w:hAnsi="Arial" w:cs="Arial"/>
        </w:rPr>
        <w:t>ve formě uved</w:t>
      </w:r>
      <w:r>
        <w:rPr>
          <w:rFonts w:ascii="Arial" w:hAnsi="Arial" w:cs="Arial"/>
        </w:rPr>
        <w:t>ené v Pravidlech pro žadatele a </w:t>
      </w:r>
      <w:r w:rsidRPr="00525D86">
        <w:rPr>
          <w:rFonts w:ascii="Arial" w:hAnsi="Arial" w:cs="Arial"/>
        </w:rPr>
        <w:t>příjemce OP</w:t>
      </w:r>
      <w:r>
        <w:rPr>
          <w:rFonts w:ascii="Arial" w:hAnsi="Arial" w:cs="Arial"/>
        </w:rPr>
        <w:t> </w:t>
      </w:r>
      <w:r w:rsidRPr="00525D86">
        <w:rPr>
          <w:rFonts w:ascii="Arial" w:hAnsi="Arial" w:cs="Arial"/>
        </w:rPr>
        <w:t>PPR.</w:t>
      </w:r>
    </w:p>
    <w:p w14:paraId="7192E81D" w14:textId="77777777"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informovat poskytovatele o změnách v projektu způsobem a v termínech stanovených v Pravidlech pro žadatele a příjemce OP PPR.</w:t>
      </w:r>
    </w:p>
    <w:p w14:paraId="2BDFA1F0" w14:textId="55A7AE83"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na žádost poskytovatele předložit doplňující informace související s realizací projektu ve lhůtě stanovené v žádosti o poskytnutí informace.</w:t>
      </w:r>
    </w:p>
    <w:p w14:paraId="1CDEB52E" w14:textId="77777777" w:rsidR="00933513" w:rsidRDefault="00933513" w:rsidP="00933513">
      <w:pPr>
        <w:widowControl w:val="0"/>
        <w:spacing w:before="40" w:after="40"/>
        <w:ind w:left="567"/>
        <w:jc w:val="both"/>
        <w:rPr>
          <w:rFonts w:ascii="Arial" w:hAnsi="Arial" w:cs="Arial"/>
        </w:rPr>
      </w:pP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17ED394D" w14:textId="45FEA90A" w:rsidR="00DD22CB" w:rsidRPr="00FF0BD3" w:rsidRDefault="00CE3CB5">
      <w:pPr>
        <w:pStyle w:val="Nadpis2-zprva"/>
        <w:spacing w:before="40" w:after="40"/>
        <w:rPr>
          <w:snapToGrid w:val="0"/>
        </w:rPr>
      </w:pPr>
      <w:r w:rsidRPr="00FF0BD3">
        <w:rPr>
          <w:snapToGrid w:val="0"/>
        </w:rPr>
        <w:t>Článek IX.</w:t>
      </w:r>
    </w:p>
    <w:p w14:paraId="02BC0B54" w14:textId="52879904" w:rsidR="00DD22CB" w:rsidRDefault="00CE3CB5">
      <w:pPr>
        <w:pStyle w:val="Nadpis2"/>
        <w:spacing w:before="40" w:after="40"/>
      </w:pPr>
      <w:r w:rsidRPr="00FF0BD3">
        <w:t>Veřejná podpora</w:t>
      </w:r>
    </w:p>
    <w:p w14:paraId="7B79CD3A" w14:textId="3197FD88" w:rsidR="00F04BFB" w:rsidRPr="00DF7004" w:rsidRDefault="00F04BFB" w:rsidP="00F04BFB">
      <w:pPr>
        <w:pStyle w:val="Titulek"/>
        <w:spacing w:before="40" w:after="40"/>
        <w:rPr>
          <w:rFonts w:ascii="Arial" w:hAnsi="Arial" w:cs="Arial"/>
        </w:rPr>
      </w:pPr>
      <w:bookmarkStart w:id="11" w:name="_Hlk505870145"/>
      <w:r w:rsidRPr="00DF7004">
        <w:rPr>
          <w:rFonts w:ascii="Arial" w:hAnsi="Arial" w:cs="Arial"/>
          <w:highlight w:val="yellow"/>
        </w:rPr>
        <w:t xml:space="preserve">Varianta: projekt nezakládá veřejnou podporu </w:t>
      </w:r>
    </w:p>
    <w:p w14:paraId="030B4C84" w14:textId="6DD88024" w:rsidR="003C471B" w:rsidRPr="005375D0" w:rsidRDefault="00F04BFB" w:rsidP="00F04BFB">
      <w:pPr>
        <w:pStyle w:val="Odstavecseseznamem"/>
        <w:numPr>
          <w:ilvl w:val="0"/>
          <w:numId w:val="16"/>
        </w:numPr>
        <w:ind w:left="567" w:hanging="567"/>
        <w:jc w:val="both"/>
        <w:rPr>
          <w:rFonts w:ascii="Arial" w:hAnsi="Arial" w:cs="Arial"/>
        </w:rPr>
      </w:pPr>
      <w:bookmarkStart w:id="12" w:name="_Hlk505870174"/>
      <w:bookmarkEnd w:id="11"/>
      <w:r>
        <w:rPr>
          <w:rFonts w:ascii="Arial" w:hAnsi="Arial" w:cs="Arial"/>
        </w:rPr>
        <w:t xml:space="preserve">Projekt nezakládá veřejnou podporu ve smyslu čl. 107 Smlouvy o fungování Evropské unie </w:t>
      </w:r>
      <w:r>
        <w:rPr>
          <w:rFonts w:ascii="Arial" w:hAnsi="Arial" w:cs="Arial"/>
        </w:rPr>
        <w:br/>
        <w:t xml:space="preserve">z </w:t>
      </w:r>
      <w:r w:rsidRPr="00F04BFB">
        <w:rPr>
          <w:rFonts w:ascii="Arial" w:hAnsi="Arial" w:cs="Arial"/>
        </w:rPr>
        <w:t xml:space="preserve">důvodů </w:t>
      </w:r>
      <w:r w:rsidR="00F3520A">
        <w:rPr>
          <w:rFonts w:ascii="Arial" w:hAnsi="Arial" w:cs="Arial"/>
        </w:rPr>
        <w:t>podpory opatření ryze lokální povahy</w:t>
      </w:r>
      <w:r>
        <w:rPr>
          <w:rFonts w:ascii="Arial" w:hAnsi="Arial" w:cs="Arial"/>
        </w:rPr>
        <w:t>.</w:t>
      </w:r>
      <w:bookmarkEnd w:id="12"/>
      <w:r w:rsidR="003C471B" w:rsidRPr="005375D0">
        <w:rPr>
          <w:rFonts w:ascii="Arial" w:hAnsi="Arial" w:cs="Arial"/>
        </w:rPr>
        <w:t xml:space="preserve"> </w:t>
      </w:r>
    </w:p>
    <w:p w14:paraId="638323DE" w14:textId="7573002C" w:rsidR="003C471B" w:rsidRPr="00CE76BC"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t xml:space="preserve">Příjemce se zavazuje dodržovat podmínky poskytnutí </w:t>
      </w:r>
      <w:r w:rsidR="00A27D34">
        <w:rPr>
          <w:rFonts w:ascii="Arial" w:hAnsi="Arial" w:cs="Arial"/>
        </w:rPr>
        <w:t>podpory</w:t>
      </w:r>
      <w:r w:rsidRPr="00CE76BC">
        <w:rPr>
          <w:rFonts w:ascii="Arial" w:hAnsi="Arial" w:cs="Arial"/>
        </w:rPr>
        <w:t xml:space="preserve"> nezakládající veřejnou podporu po celou dobu realizace projektu a zajistit, aby nedošlo k nedovolené veřejné podpoře zejména:</w:t>
      </w:r>
    </w:p>
    <w:p w14:paraId="3903EA2A" w14:textId="77777777"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t>ve vztahu poskytovatele a příjemce (zejména dodržení podmínek stanovených touto smlouvou);</w:t>
      </w:r>
    </w:p>
    <w:p w14:paraId="663B1C61" w14:textId="32D32293"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t xml:space="preserve">ve vztahu příjemce a dalších subjektů (zabránění jakékoliv tzv. nepřímé veřejné podpoře - zvýhodnění podniků - třetích stran v souvislosti s poskytnutím </w:t>
      </w:r>
      <w:r w:rsidR="00A27D34">
        <w:rPr>
          <w:rFonts w:ascii="Arial" w:hAnsi="Arial" w:cs="Arial"/>
        </w:rPr>
        <w:t>podpory</w:t>
      </w:r>
      <w:r w:rsidRPr="00CE76BC">
        <w:rPr>
          <w:rFonts w:ascii="Arial" w:hAnsi="Arial" w:cs="Arial"/>
        </w:rPr>
        <w:t xml:space="preserve"> dle této smlouvy).</w:t>
      </w:r>
    </w:p>
    <w:p w14:paraId="04BCAE40" w14:textId="2EFA4D2B" w:rsidR="003C471B" w:rsidRPr="005375D0" w:rsidRDefault="003C471B" w:rsidP="00FC5AA8">
      <w:pPr>
        <w:pStyle w:val="Odstavecseseznamem"/>
        <w:numPr>
          <w:ilvl w:val="0"/>
          <w:numId w:val="16"/>
        </w:numPr>
        <w:ind w:left="567" w:hanging="567"/>
        <w:jc w:val="both"/>
        <w:rPr>
          <w:rFonts w:ascii="Arial" w:hAnsi="Arial" w:cs="Arial"/>
        </w:rPr>
      </w:pPr>
      <w:r w:rsidRPr="00661779">
        <w:rPr>
          <w:rFonts w:ascii="Arial" w:hAnsi="Arial" w:cs="Arial"/>
        </w:rPr>
        <w:t xml:space="preserve">Příjemce se zavazuje po dobu realizace projektu zachovat stávající charakter svých činností tak, aby po tuto dobu byly naplněny předpoklady </w:t>
      </w:r>
      <w:r w:rsidRPr="005375D0">
        <w:rPr>
          <w:rFonts w:ascii="Arial" w:hAnsi="Arial" w:cs="Arial"/>
        </w:rPr>
        <w:t>prvního odstavce tohoto článku.</w:t>
      </w:r>
    </w:p>
    <w:p w14:paraId="55758E23" w14:textId="7042579F" w:rsidR="003C471B"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t xml:space="preserve">Příjemce si je vědom skutečnosti, že porušení pravidel veřejné podpory zakládá obecnou povinnost vrátit </w:t>
      </w:r>
      <w:r w:rsidR="00A849F3">
        <w:rPr>
          <w:rFonts w:ascii="Arial" w:hAnsi="Arial" w:cs="Arial"/>
        </w:rPr>
        <w:t xml:space="preserve">neoprávněně udělenou </w:t>
      </w:r>
      <w:r w:rsidRPr="00CE76BC">
        <w:rPr>
          <w:rFonts w:ascii="Arial" w:hAnsi="Arial" w:cs="Arial"/>
        </w:rPr>
        <w:t>veřejnou podporu v souladu s právem EU</w:t>
      </w:r>
      <w:r w:rsidRPr="00962296">
        <w:rPr>
          <w:rStyle w:val="Znakapoznpodarou"/>
          <w:rFonts w:ascii="Arial" w:hAnsi="Arial" w:cs="Arial"/>
          <w:sz w:val="16"/>
        </w:rPr>
        <w:footnoteReference w:id="11"/>
      </w:r>
      <w:r w:rsidRPr="00CE76BC">
        <w:rPr>
          <w:rFonts w:ascii="Arial" w:hAnsi="Arial" w:cs="Arial"/>
        </w:rPr>
        <w:t xml:space="preserve"> a navazujícími předpisy ČR</w:t>
      </w:r>
      <w:r w:rsidRPr="00962296">
        <w:rPr>
          <w:rStyle w:val="Znakapoznpodarou"/>
          <w:rFonts w:ascii="Arial" w:hAnsi="Arial" w:cs="Arial"/>
          <w:sz w:val="16"/>
        </w:rPr>
        <w:footnoteReference w:id="12"/>
      </w:r>
      <w:r w:rsidRPr="00CE76BC">
        <w:rPr>
          <w:rFonts w:ascii="Arial" w:hAnsi="Arial" w:cs="Arial"/>
        </w:rPr>
        <w:t>.</w:t>
      </w:r>
    </w:p>
    <w:p w14:paraId="19DABA18" w14:textId="512CA0E3" w:rsidR="00D32516" w:rsidRPr="005375D0" w:rsidRDefault="00D32516" w:rsidP="00FC5AA8">
      <w:pPr>
        <w:pStyle w:val="Odstavecseseznamem"/>
        <w:numPr>
          <w:ilvl w:val="0"/>
          <w:numId w:val="16"/>
        </w:numPr>
        <w:ind w:left="567" w:hanging="567"/>
        <w:jc w:val="both"/>
        <w:rPr>
          <w:rFonts w:ascii="Arial" w:hAnsi="Arial" w:cs="Arial"/>
        </w:rPr>
      </w:pPr>
      <w:r w:rsidRPr="005375D0">
        <w:rPr>
          <w:rFonts w:ascii="Arial" w:hAnsi="Arial" w:cs="Arial"/>
          <w:snapToGrid w:val="0"/>
          <w:szCs w:val="24"/>
        </w:rPr>
        <w:t>Příjemce se zavazuje majetek, získaný byť i jen částečně z finanční pomoci dle této smlouvy</w:t>
      </w:r>
      <w:r w:rsidR="008D3DE6" w:rsidRPr="005375D0">
        <w:rPr>
          <w:rFonts w:ascii="Arial" w:hAnsi="Arial" w:cs="Arial"/>
          <w:snapToGrid w:val="0"/>
          <w:szCs w:val="24"/>
        </w:rPr>
        <w:t>,</w:t>
      </w:r>
      <w:r w:rsidRPr="005375D0">
        <w:rPr>
          <w:rFonts w:ascii="Arial" w:hAnsi="Arial" w:cs="Arial"/>
          <w:snapToGrid w:val="0"/>
          <w:szCs w:val="24"/>
        </w:rPr>
        <w:t xml:space="preserve"> využívat výhradně nebo téměř výhradně za účelem </w:t>
      </w:r>
      <w:proofErr w:type="spellStart"/>
      <w:r w:rsidRPr="005375D0">
        <w:rPr>
          <w:rFonts w:ascii="Arial" w:hAnsi="Arial" w:cs="Arial"/>
          <w:snapToGrid w:val="0"/>
          <w:szCs w:val="24"/>
        </w:rPr>
        <w:t>nehospodářských</w:t>
      </w:r>
      <w:proofErr w:type="spellEnd"/>
      <w:r w:rsidRPr="005375D0">
        <w:rPr>
          <w:rFonts w:ascii="Arial" w:hAnsi="Arial" w:cs="Arial"/>
          <w:snapToGrid w:val="0"/>
          <w:szCs w:val="24"/>
        </w:rPr>
        <w:t xml:space="preserve"> aktivit v</w:t>
      </w:r>
      <w:r w:rsidR="00810485" w:rsidRPr="005375D0">
        <w:rPr>
          <w:rFonts w:ascii="Arial" w:hAnsi="Arial" w:cs="Arial"/>
          <w:snapToGrid w:val="0"/>
          <w:szCs w:val="24"/>
        </w:rPr>
        <w:t> </w:t>
      </w:r>
      <w:r w:rsidRPr="005375D0">
        <w:rPr>
          <w:rFonts w:ascii="Arial" w:hAnsi="Arial" w:cs="Arial"/>
          <w:snapToGrid w:val="0"/>
          <w:szCs w:val="24"/>
        </w:rPr>
        <w:t>souladu</w:t>
      </w:r>
      <w:r w:rsidR="00810485" w:rsidRPr="005375D0">
        <w:rPr>
          <w:rFonts w:ascii="Arial" w:hAnsi="Arial" w:cs="Arial"/>
          <w:snapToGrid w:val="0"/>
          <w:szCs w:val="24"/>
        </w:rPr>
        <w:t xml:space="preserve"> s</w:t>
      </w:r>
      <w:r w:rsidRPr="005375D0">
        <w:rPr>
          <w:rFonts w:ascii="Arial" w:hAnsi="Arial" w:cs="Arial"/>
          <w:snapToGrid w:val="0"/>
          <w:szCs w:val="24"/>
        </w:rPr>
        <w:t xml:space="preserve"> pravidly veřejné podpory</w:t>
      </w:r>
      <w:r w:rsidRPr="005375D0">
        <w:rPr>
          <w:rStyle w:val="Znakapoznpodarou"/>
          <w:rFonts w:ascii="Arial" w:hAnsi="Arial" w:cs="Arial"/>
          <w:snapToGrid w:val="0"/>
          <w:sz w:val="16"/>
          <w:szCs w:val="24"/>
        </w:rPr>
        <w:footnoteReference w:id="13"/>
      </w:r>
      <w:r w:rsidRPr="005375D0">
        <w:rPr>
          <w:rFonts w:ascii="Arial" w:hAnsi="Arial" w:cs="Arial"/>
          <w:snapToGrid w:val="0"/>
          <w:szCs w:val="24"/>
        </w:rPr>
        <w:t>, zejména se zavazuje dodržet podmínku, že kapacita daného majetku případně alokovaného na hospodářské činnosti ve smyslu zmíněných pravidel v daném ročním účetním období nepřesáhne 20 % celkové roční kapacity daného majetku.</w:t>
      </w:r>
    </w:p>
    <w:p w14:paraId="71752E30" w14:textId="77777777" w:rsidR="002C30AA" w:rsidRPr="00CE76BC" w:rsidRDefault="002C30AA" w:rsidP="002C30AA">
      <w:pPr>
        <w:pStyle w:val="Odstavecseseznamem"/>
        <w:ind w:left="567"/>
        <w:jc w:val="both"/>
        <w:rPr>
          <w:rFonts w:ascii="Arial" w:hAnsi="Arial" w:cs="Arial"/>
        </w:rPr>
      </w:pPr>
    </w:p>
    <w:p w14:paraId="63BBEF86" w14:textId="017DE471" w:rsidR="00F04BFB" w:rsidRDefault="00F04BFB" w:rsidP="00F04BFB">
      <w:pPr>
        <w:pStyle w:val="Nadpis2-zprva"/>
        <w:spacing w:before="40" w:after="40"/>
        <w:jc w:val="left"/>
        <w:rPr>
          <w:snapToGrid w:val="0"/>
        </w:rPr>
      </w:pPr>
      <w:bookmarkStart w:id="13" w:name="_Hlk505870308"/>
      <w:r>
        <w:rPr>
          <w:snapToGrid w:val="0"/>
          <w:highlight w:val="yellow"/>
        </w:rPr>
        <w:t xml:space="preserve">Varianta de </w:t>
      </w:r>
      <w:proofErr w:type="spellStart"/>
      <w:r>
        <w:rPr>
          <w:snapToGrid w:val="0"/>
          <w:highlight w:val="yellow"/>
        </w:rPr>
        <w:t>minimis</w:t>
      </w:r>
      <w:proofErr w:type="spellEnd"/>
      <w:r w:rsidR="006E5D72">
        <w:rPr>
          <w:snapToGrid w:val="0"/>
          <w:highlight w:val="yellow"/>
        </w:rPr>
        <w:t xml:space="preserve"> </w:t>
      </w:r>
    </w:p>
    <w:p w14:paraId="3BE0C604"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Podpora projektu se poskytuje v režimu nezakládajícím veřejnou podporu dle Nařízení Komise (EU) č. 1407/2013 ze dne 18. prosince 2013 o použití článků 107 a 108 Smlouvy o fungování Evropské unie na podporu de </w:t>
      </w:r>
      <w:proofErr w:type="spellStart"/>
      <w:r>
        <w:rPr>
          <w:rFonts w:ascii="Arial" w:hAnsi="Arial" w:cs="Arial"/>
        </w:rPr>
        <w:t>minimis</w:t>
      </w:r>
      <w:proofErr w:type="spellEnd"/>
      <w:r>
        <w:rPr>
          <w:rFonts w:ascii="Arial" w:hAnsi="Arial" w:cs="Arial"/>
        </w:rPr>
        <w:t xml:space="preserve">, </w:t>
      </w:r>
      <w:proofErr w:type="spellStart"/>
      <w:r>
        <w:rPr>
          <w:rFonts w:ascii="Arial" w:hAnsi="Arial" w:cs="Arial"/>
        </w:rPr>
        <w:t>Úř</w:t>
      </w:r>
      <w:proofErr w:type="spellEnd"/>
      <w:r>
        <w:rPr>
          <w:rFonts w:ascii="Arial" w:hAnsi="Arial" w:cs="Arial"/>
        </w:rPr>
        <w:t xml:space="preserve">. </w:t>
      </w:r>
      <w:proofErr w:type="spellStart"/>
      <w:r>
        <w:rPr>
          <w:rFonts w:ascii="Arial" w:hAnsi="Arial" w:cs="Arial"/>
        </w:rPr>
        <w:t>věst</w:t>
      </w:r>
      <w:proofErr w:type="spellEnd"/>
      <w:r>
        <w:rPr>
          <w:rFonts w:ascii="Arial" w:hAnsi="Arial" w:cs="Arial"/>
        </w:rPr>
        <w:t>. L 352, 24. 12. 2013, s. 1—8 (dále také jen "nařízení"). Smluvní strany prohlašují, že podpora projektu dle této smlouvy není:</w:t>
      </w:r>
    </w:p>
    <w:p w14:paraId="3919553B"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činným v odvětvích rybolovu a akvakultury, na které se vztahuje nařízení Rady (ES) č. 104/2000;</w:t>
      </w:r>
    </w:p>
    <w:p w14:paraId="1BE780BE"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lastRenderedPageBreak/>
        <w:t>podporou poskytovanou podnikům v oblasti prvovýroby zemědělských produktů;</w:t>
      </w:r>
    </w:p>
    <w:p w14:paraId="1B42B75E"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činným v odvětví zpracovávání zemědělských produktů a jejich uvádění na trh, a v případech kdy by:</w:t>
      </w:r>
    </w:p>
    <w:p w14:paraId="6981496B" w14:textId="77777777" w:rsidR="00F04BFB" w:rsidRDefault="00F04BFB" w:rsidP="002B760C">
      <w:pPr>
        <w:pStyle w:val="Odstavecseseznamem"/>
        <w:numPr>
          <w:ilvl w:val="2"/>
          <w:numId w:val="17"/>
        </w:numPr>
        <w:ind w:left="1701"/>
        <w:jc w:val="both"/>
        <w:rPr>
          <w:rFonts w:ascii="Arial" w:hAnsi="Arial" w:cs="Arial"/>
        </w:rPr>
      </w:pPr>
      <w:r>
        <w:rPr>
          <w:rFonts w:ascii="Arial" w:hAnsi="Arial" w:cs="Arial"/>
        </w:rPr>
        <w:t>výše podpory byla stanovena na základě ceny nebo množství produktů zakoupených od prvovýrobců nebo uvedených na trh danými podniky, nebo/ani</w:t>
      </w:r>
    </w:p>
    <w:p w14:paraId="1FEA7786" w14:textId="77777777" w:rsidR="00F04BFB" w:rsidRDefault="00F04BFB" w:rsidP="002B760C">
      <w:pPr>
        <w:pStyle w:val="Odstavecseseznamem"/>
        <w:numPr>
          <w:ilvl w:val="2"/>
          <w:numId w:val="17"/>
        </w:numPr>
        <w:ind w:left="1701"/>
        <w:jc w:val="both"/>
        <w:rPr>
          <w:rFonts w:ascii="Arial" w:hAnsi="Arial" w:cs="Arial"/>
        </w:rPr>
      </w:pPr>
      <w:r>
        <w:rPr>
          <w:rFonts w:ascii="Arial" w:hAnsi="Arial" w:cs="Arial"/>
        </w:rPr>
        <w:t>poskytnutí podpory bylo závislé na podmínce, že bude zčásti nebo zcela předána prvovýrobcům;</w:t>
      </w:r>
    </w:p>
    <w:p w14:paraId="00F80781"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na činnosti spojené s vývozem do třetích zemí nebo členských států, tj. podpory přímo spojené s vyváženým množstvím, se zavedením a provozem distribuční sítě nebo s jinými běžnými výdaji v souvislosti s vývozní činností;</w:t>
      </w:r>
    </w:p>
    <w:p w14:paraId="46449FB4"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podmiňující použití domácího zboží na úkor dováženého zboží.</w:t>
      </w:r>
    </w:p>
    <w:p w14:paraId="51AF8CF0"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zajistit, aby úhrn podpor </w:t>
      </w:r>
      <w:r>
        <w:rPr>
          <w:rFonts w:ascii="Arial" w:hAnsi="Arial" w:cs="Arial"/>
          <w:i/>
        </w:rPr>
        <w:t xml:space="preserve">de </w:t>
      </w:r>
      <w:proofErr w:type="spellStart"/>
      <w:r>
        <w:rPr>
          <w:rFonts w:ascii="Arial" w:hAnsi="Arial" w:cs="Arial"/>
          <w:i/>
        </w:rPr>
        <w:t>minimis</w:t>
      </w:r>
      <w:proofErr w:type="spellEnd"/>
      <w:r>
        <w:rPr>
          <w:rFonts w:ascii="Arial" w:hAnsi="Arial" w:cs="Arial"/>
          <w:i/>
        </w:rPr>
        <w:t xml:space="preserve"> </w:t>
      </w:r>
      <w:r>
        <w:rPr>
          <w:rFonts w:ascii="Arial" w:hAnsi="Arial" w:cs="Arial"/>
        </w:rPr>
        <w:t>poskytnutých příjemci a jakýmkoliv subjektům, se kterými tvoří jeden podnik ve smyslu nařízení, v relevantním období nepřesáhl celkový limit podpory dle nařízení.</w:t>
      </w:r>
    </w:p>
    <w:p w14:paraId="56BEC29B" w14:textId="13AC4EFE"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po dobu realizace projektu informovat poskytovatele o jakýchkoliv změnách týkajících se vymezení příjemce jakožto "jednoho podniku" ve smyslu čl. 2 odst. 2 nařízení </w:t>
      </w:r>
      <w:r w:rsidR="00DF7004">
        <w:rPr>
          <w:rFonts w:ascii="Arial" w:hAnsi="Arial" w:cs="Arial"/>
        </w:rPr>
        <w:br/>
      </w:r>
      <w:r>
        <w:rPr>
          <w:rFonts w:ascii="Arial" w:hAnsi="Arial" w:cs="Arial"/>
        </w:rPr>
        <w:t>a relevantního výkladu tohoto ustanovení, včetně jakýchkoliv přeměn příjemce, relevantních nabytí/zvýšení majetkové účasti na jiných subjektech apod. Příjemce se zavazuje po dobu realizace projektu zachovat stávající charakter svých činností tak, aby po tuto dobu byly naplněny předpoklady prvního odstavce tohoto článku.</w:t>
      </w:r>
    </w:p>
    <w:p w14:paraId="6F3C91F7" w14:textId="545F0FDC"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dodržovat podmínky poskytnutí dotace nezakládající veřejnou podporu a podmínky vyplývající z nařízení po celou dobu realizace projektu a zajistit, aby nedošlo </w:t>
      </w:r>
      <w:r w:rsidR="00DF7004">
        <w:rPr>
          <w:rFonts w:ascii="Arial" w:hAnsi="Arial" w:cs="Arial"/>
        </w:rPr>
        <w:br/>
      </w:r>
      <w:r>
        <w:rPr>
          <w:rFonts w:ascii="Arial" w:hAnsi="Arial" w:cs="Arial"/>
        </w:rPr>
        <w:t>k nedovolené veřejné podpoře zejména:</w:t>
      </w:r>
    </w:p>
    <w:p w14:paraId="01B8B2E3" w14:textId="77777777" w:rsidR="00F04BFB" w:rsidRDefault="00F04BFB" w:rsidP="002B760C">
      <w:pPr>
        <w:pStyle w:val="Odstavecseseznamem"/>
        <w:numPr>
          <w:ilvl w:val="0"/>
          <w:numId w:val="19"/>
        </w:numPr>
        <w:ind w:left="993" w:hanging="284"/>
        <w:jc w:val="both"/>
        <w:rPr>
          <w:rFonts w:ascii="Arial" w:hAnsi="Arial" w:cs="Arial"/>
        </w:rPr>
      </w:pPr>
      <w:r>
        <w:rPr>
          <w:rFonts w:ascii="Arial" w:hAnsi="Arial" w:cs="Arial"/>
        </w:rPr>
        <w:t>ve vztahu poskytovatele a příjemce (zejména dodržení podmínek stanovených touto smlouvou);</w:t>
      </w:r>
    </w:p>
    <w:p w14:paraId="25B34F36" w14:textId="77777777" w:rsidR="00F04BFB" w:rsidRDefault="00F04BFB" w:rsidP="002B760C">
      <w:pPr>
        <w:pStyle w:val="Odstavecseseznamem"/>
        <w:numPr>
          <w:ilvl w:val="0"/>
          <w:numId w:val="19"/>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6AF28C8E"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není oprávněn podporu dle této smlouvy kumulovat s veřejnou podporou na tytéž způsobilé výdaje nebo s veřejnou podporou na tatáž opatření rizikového financování, pokud by taková kumulace vedla k překročení nejvyšší příslušné intenzity podpory či výše podpory, která je pro specifické okolnosti každého případu stanovena v nařízení o blokové výjimce nebo v rozhodnutí Komise. Podporu </w:t>
      </w:r>
      <w:r>
        <w:rPr>
          <w:rFonts w:ascii="Arial" w:hAnsi="Arial" w:cs="Arial"/>
          <w:i/>
        </w:rPr>
        <w:t xml:space="preserve">de </w:t>
      </w:r>
      <w:proofErr w:type="spellStart"/>
      <w:r>
        <w:rPr>
          <w:rFonts w:ascii="Arial" w:hAnsi="Arial" w:cs="Arial"/>
          <w:i/>
        </w:rPr>
        <w:t>minimis</w:t>
      </w:r>
      <w:proofErr w:type="spellEnd"/>
      <w:r>
        <w:rPr>
          <w:rFonts w:ascii="Arial" w:hAnsi="Arial" w:cs="Arial"/>
        </w:rPr>
        <w:t>, která není poskytnuta na zvláštní způsobilé výdaje či není přičitatelná těmto výdajům, lze kumulovat s jinou veřejnou podporou poskytnutou na základě nařízení o blokové výjimce nebo rozhodnutí Komise.</w:t>
      </w:r>
    </w:p>
    <w:p w14:paraId="76070E6E"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Příjemce si je vědom skutečnosti, že porušení pravidel veřejné podpory zakládá obecnou povinnost vrátit veřejnou podporu v souladu s právem EU</w:t>
      </w:r>
      <w:r>
        <w:rPr>
          <w:rStyle w:val="Znakapoznpodarou"/>
          <w:rFonts w:ascii="Arial" w:hAnsi="Arial" w:cs="Arial"/>
          <w:sz w:val="16"/>
        </w:rPr>
        <w:footnoteReference w:id="14"/>
      </w:r>
      <w:r>
        <w:rPr>
          <w:rFonts w:ascii="Arial" w:hAnsi="Arial" w:cs="Arial"/>
        </w:rPr>
        <w:t xml:space="preserve"> a navazujícími předpisy ČR</w:t>
      </w:r>
      <w:r>
        <w:rPr>
          <w:rStyle w:val="Znakapoznpodarou"/>
          <w:rFonts w:ascii="Arial" w:hAnsi="Arial" w:cs="Arial"/>
          <w:sz w:val="16"/>
        </w:rPr>
        <w:footnoteReference w:id="15"/>
      </w:r>
      <w:r>
        <w:rPr>
          <w:rFonts w:ascii="Arial" w:hAnsi="Arial" w:cs="Arial"/>
        </w:rPr>
        <w:t>.</w:t>
      </w:r>
    </w:p>
    <w:p w14:paraId="6C68DD63" w14:textId="6AC050D7" w:rsidR="00F60BD5" w:rsidRPr="00697B0F" w:rsidRDefault="00F60BD5" w:rsidP="00F04BFB">
      <w:pPr>
        <w:pStyle w:val="Nadpis2-zprva"/>
        <w:spacing w:before="40" w:after="40"/>
        <w:jc w:val="both"/>
        <w:rPr>
          <w:b w:val="0"/>
          <w:bCs w:val="0"/>
          <w:iCs w:val="0"/>
          <w:szCs w:val="20"/>
        </w:rPr>
      </w:pPr>
    </w:p>
    <w:bookmarkEnd w:id="13"/>
    <w:p w14:paraId="68C26202" w14:textId="77777777" w:rsidR="00DD22CB" w:rsidRDefault="00DD22CB">
      <w:pPr>
        <w:pStyle w:val="Nadpis2-zprva"/>
        <w:spacing w:before="40" w:after="40"/>
        <w:jc w:val="left"/>
        <w:rPr>
          <w:snapToGrid w:val="0"/>
        </w:rPr>
      </w:pPr>
    </w:p>
    <w:p w14:paraId="72DB1EBE" w14:textId="77777777" w:rsidR="00962296" w:rsidRDefault="00962296" w:rsidP="00962296">
      <w:pPr>
        <w:pStyle w:val="Nadpis2-zprva"/>
        <w:spacing w:before="40" w:after="40"/>
        <w:rPr>
          <w:snapToGrid w:val="0"/>
        </w:rPr>
      </w:pPr>
      <w:r>
        <w:rPr>
          <w:snapToGrid w:val="0"/>
        </w:rPr>
        <w:t>Článek X.</w:t>
      </w:r>
    </w:p>
    <w:p w14:paraId="5B375628" w14:textId="77777777" w:rsidR="00962296" w:rsidRDefault="00962296" w:rsidP="00962296">
      <w:pPr>
        <w:pStyle w:val="Nadpis2"/>
        <w:spacing w:before="40" w:after="40"/>
      </w:pPr>
      <w:r>
        <w:t xml:space="preserve">Porušení podmínek smlouvy, právních předpisů a sankce </w:t>
      </w:r>
    </w:p>
    <w:p w14:paraId="74F1358A" w14:textId="77777777" w:rsidR="00962296" w:rsidRPr="00586F5B"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 xml:space="preserve">Pokud poskytovatel zjistí, že příjemce nesplnil nebo neplní některou z povinností stanovených touto smlouvou (včetně souvisejících dokumentů), právního předpisu nebo přímo použitelného předpisu EU, je oprávněn zahájit potřebné kroky vedoucí ke zjištění, zda došlo k neoprávněnému použití prostředků, popř. zadržení prostředků ve smyslu § 22 zákona č. 250/2000 Sb. </w:t>
      </w:r>
    </w:p>
    <w:p w14:paraId="649FD662" w14:textId="2514CC3F" w:rsidR="00962296" w:rsidRPr="00CE76BC"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sidRPr="00CE76BC">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w:t>
      </w:r>
      <w:r w:rsidR="00A27D34">
        <w:rPr>
          <w:rFonts w:ascii="Arial" w:hAnsi="Arial" w:cs="Arial"/>
        </w:rPr>
        <w:t xml:space="preserve"> příjemce k navrácení dotace </w:t>
      </w:r>
      <w:r w:rsidR="00A27D34">
        <w:rPr>
          <w:rFonts w:ascii="Arial" w:hAnsi="Arial" w:cs="Arial"/>
        </w:rPr>
        <w:lastRenderedPageBreak/>
        <w:t>či </w:t>
      </w:r>
      <w:r w:rsidRPr="00CE76BC">
        <w:rPr>
          <w:rFonts w:ascii="Arial" w:hAnsi="Arial" w:cs="Arial"/>
        </w:rPr>
        <w:t>její části ve stanovené lhůtě. V rozsahu, v jakém provedl příjemce nápravu/navrátil dotaci nebo její část, platí, že nedošlo k porušení rozpočtové kázně.</w:t>
      </w:r>
    </w:p>
    <w:p w14:paraId="62F05321" w14:textId="5DF03D7E" w:rsidR="00962296" w:rsidRPr="00586F5B" w:rsidRDefault="00962296" w:rsidP="00FC5AA8">
      <w:pPr>
        <w:pStyle w:val="Odstavecseseznamem"/>
        <w:widowControl w:val="0"/>
        <w:numPr>
          <w:ilvl w:val="0"/>
          <w:numId w:val="8"/>
        </w:numPr>
        <w:tabs>
          <w:tab w:val="clear" w:pos="1080"/>
        </w:tabs>
        <w:spacing w:before="40" w:after="40"/>
        <w:ind w:left="567" w:hanging="567"/>
        <w:jc w:val="both"/>
        <w:rPr>
          <w:rFonts w:ascii="Arial" w:hAnsi="Arial" w:cs="Arial"/>
        </w:rPr>
      </w:pPr>
      <w:r w:rsidRPr="00586F5B">
        <w:rPr>
          <w:rFonts w:ascii="Arial" w:hAnsi="Arial" w:cs="Arial"/>
        </w:rPr>
        <w:t>V případě,</w:t>
      </w:r>
      <w:r>
        <w:rPr>
          <w:rFonts w:ascii="Arial" w:hAnsi="Arial" w:cs="Arial"/>
        </w:rPr>
        <w:t xml:space="preserve"> že </w:t>
      </w:r>
      <w:r w:rsidRPr="00586F5B">
        <w:rPr>
          <w:rFonts w:ascii="Arial" w:hAnsi="Arial" w:cs="Arial"/>
        </w:rPr>
        <w:t>bylo rozhodnuto</w:t>
      </w:r>
      <w:r>
        <w:rPr>
          <w:rFonts w:ascii="Arial" w:hAnsi="Arial" w:cs="Arial"/>
        </w:rPr>
        <w:t xml:space="preserve"> o </w:t>
      </w:r>
      <w:r w:rsidRPr="00586F5B">
        <w:rPr>
          <w:rFonts w:ascii="Arial" w:hAnsi="Arial" w:cs="Arial"/>
        </w:rPr>
        <w:t>porušení rozpočtové kázně dle zákona</w:t>
      </w:r>
      <w:r>
        <w:rPr>
          <w:rFonts w:ascii="Arial" w:hAnsi="Arial" w:cs="Arial"/>
        </w:rPr>
        <w:t xml:space="preserve"> č. </w:t>
      </w:r>
      <w:r w:rsidRPr="00586F5B">
        <w:rPr>
          <w:rFonts w:ascii="Arial" w:hAnsi="Arial" w:cs="Arial"/>
        </w:rPr>
        <w:t>250/2000 S</w:t>
      </w:r>
      <w:r>
        <w:rPr>
          <w:rFonts w:ascii="Arial" w:hAnsi="Arial" w:cs="Arial"/>
        </w:rPr>
        <w:t>b., budou</w:t>
      </w:r>
      <w:r w:rsidRPr="00586F5B">
        <w:rPr>
          <w:rFonts w:ascii="Arial" w:hAnsi="Arial" w:cs="Arial"/>
        </w:rPr>
        <w:t xml:space="preserve"> odvod i případné penále</w:t>
      </w:r>
      <w:r>
        <w:rPr>
          <w:rFonts w:ascii="Arial" w:hAnsi="Arial" w:cs="Arial"/>
        </w:rPr>
        <w:t xml:space="preserve"> za </w:t>
      </w:r>
      <w:r w:rsidRPr="00586F5B">
        <w:rPr>
          <w:rFonts w:ascii="Arial" w:hAnsi="Arial" w:cs="Arial"/>
        </w:rPr>
        <w:t>porušení rozpočtové kázně vyměřeny</w:t>
      </w:r>
      <w:r>
        <w:rPr>
          <w:rFonts w:ascii="Arial" w:hAnsi="Arial" w:cs="Arial"/>
        </w:rPr>
        <w:t xml:space="preserve"> ve </w:t>
      </w:r>
      <w:r w:rsidRPr="00586F5B">
        <w:rPr>
          <w:rFonts w:ascii="Arial" w:hAnsi="Arial" w:cs="Arial"/>
        </w:rPr>
        <w:t>výši stanovené tímto zákonem</w:t>
      </w:r>
      <w:r>
        <w:rPr>
          <w:rFonts w:ascii="Arial" w:hAnsi="Arial" w:cs="Arial"/>
        </w:rPr>
        <w:t xml:space="preserve"> a v </w:t>
      </w:r>
      <w:r w:rsidRPr="00586F5B">
        <w:rPr>
          <w:rFonts w:ascii="Arial" w:hAnsi="Arial" w:cs="Arial"/>
        </w:rPr>
        <w:t>souladu</w:t>
      </w:r>
      <w:r>
        <w:rPr>
          <w:rFonts w:ascii="Arial" w:hAnsi="Arial" w:cs="Arial"/>
        </w:rPr>
        <w:t xml:space="preserve"> se </w:t>
      </w:r>
      <w:r w:rsidRPr="00586F5B">
        <w:rPr>
          <w:rFonts w:ascii="Arial" w:hAnsi="Arial" w:cs="Arial"/>
        </w:rPr>
        <w:t>stanovením snížených odvodů</w:t>
      </w:r>
      <w:r>
        <w:rPr>
          <w:rFonts w:ascii="Arial" w:hAnsi="Arial" w:cs="Arial"/>
        </w:rPr>
        <w:t xml:space="preserve"> a </w:t>
      </w:r>
      <w:r w:rsidRPr="00586F5B">
        <w:rPr>
          <w:rFonts w:ascii="Arial" w:hAnsi="Arial" w:cs="Arial"/>
        </w:rPr>
        <w:t>méně závažných porušení smlouvy uvedené</w:t>
      </w:r>
      <w:r>
        <w:rPr>
          <w:rFonts w:ascii="Arial" w:hAnsi="Arial" w:cs="Arial"/>
        </w:rPr>
        <w:t xml:space="preserve"> v </w:t>
      </w:r>
      <w:r w:rsidRPr="00586F5B">
        <w:rPr>
          <w:rFonts w:ascii="Arial" w:hAnsi="Arial" w:cs="Arial"/>
        </w:rPr>
        <w:t>příloze</w:t>
      </w:r>
      <w:r>
        <w:rPr>
          <w:rFonts w:ascii="Arial" w:hAnsi="Arial" w:cs="Arial"/>
        </w:rPr>
        <w:t xml:space="preserve"> č. 2</w:t>
      </w:r>
      <w:r w:rsidRPr="00586F5B">
        <w:rPr>
          <w:rFonts w:ascii="Arial" w:hAnsi="Arial" w:cs="Arial"/>
        </w:rPr>
        <w:t xml:space="preserve"> (dále jen „Snížené odvody“)</w:t>
      </w:r>
      <w:r>
        <w:rPr>
          <w:rFonts w:ascii="Arial" w:hAnsi="Arial" w:cs="Arial"/>
        </w:rPr>
        <w:t xml:space="preserve"> ve </w:t>
      </w:r>
      <w:r w:rsidRPr="00586F5B">
        <w:rPr>
          <w:rFonts w:ascii="Arial" w:hAnsi="Arial" w:cs="Arial"/>
        </w:rPr>
        <w:t>znění účinném ke dni rozhodnutí</w:t>
      </w:r>
      <w:r>
        <w:rPr>
          <w:rFonts w:ascii="Arial" w:hAnsi="Arial" w:cs="Arial"/>
        </w:rPr>
        <w:t xml:space="preserve"> o </w:t>
      </w:r>
      <w:r w:rsidRPr="00586F5B">
        <w:rPr>
          <w:rFonts w:ascii="Arial" w:hAnsi="Arial" w:cs="Arial"/>
        </w:rPr>
        <w:t>uložení odvodu</w:t>
      </w:r>
      <w:r>
        <w:rPr>
          <w:rFonts w:ascii="Arial" w:hAnsi="Arial" w:cs="Arial"/>
        </w:rPr>
        <w:t xml:space="preserve"> za </w:t>
      </w:r>
      <w:r w:rsidRPr="00586F5B">
        <w:rPr>
          <w:rFonts w:ascii="Arial" w:hAnsi="Arial" w:cs="Arial"/>
        </w:rPr>
        <w:t>porušení rozpočtové kázně. Případná aktualizace Snížených odvodů bude zveřejněna</w:t>
      </w:r>
      <w:r>
        <w:rPr>
          <w:rFonts w:ascii="Arial" w:hAnsi="Arial" w:cs="Arial"/>
        </w:rPr>
        <w:t xml:space="preserve"> na </w:t>
      </w:r>
      <w:r w:rsidRPr="00586F5B">
        <w:rPr>
          <w:rFonts w:ascii="Arial" w:hAnsi="Arial" w:cs="Arial"/>
        </w:rPr>
        <w:t xml:space="preserve">internetových stránkách </w:t>
      </w:r>
      <w:hyperlink r:id="rId8" w:history="1">
        <w:r w:rsidRPr="0031656B">
          <w:rPr>
            <w:rStyle w:val="Hypertextovodkaz"/>
            <w:rFonts w:ascii="Arial" w:hAnsi="Arial" w:cs="Arial"/>
          </w:rPr>
          <w:t>www.penizeproprahu.cz</w:t>
        </w:r>
      </w:hyperlink>
      <w:r>
        <w:rPr>
          <w:rFonts w:ascii="Arial" w:hAnsi="Arial" w:cs="Arial"/>
        </w:rPr>
        <w:t xml:space="preserve">. </w:t>
      </w:r>
      <w:r w:rsidRPr="00586F5B">
        <w:rPr>
          <w:rFonts w:ascii="Arial" w:hAnsi="Arial" w:cs="Arial"/>
        </w:rPr>
        <w:t>Příjemce podpisem této smlouvy stvrzuje,</w:t>
      </w:r>
      <w:r>
        <w:rPr>
          <w:rFonts w:ascii="Arial" w:hAnsi="Arial" w:cs="Arial"/>
        </w:rPr>
        <w:t xml:space="preserve"> že </w:t>
      </w:r>
      <w:r w:rsidRPr="00586F5B">
        <w:rPr>
          <w:rFonts w:ascii="Arial" w:hAnsi="Arial" w:cs="Arial"/>
        </w:rPr>
        <w:t>byl</w:t>
      </w:r>
      <w:r>
        <w:rPr>
          <w:rFonts w:ascii="Arial" w:hAnsi="Arial" w:cs="Arial"/>
        </w:rPr>
        <w:t xml:space="preserve"> v </w:t>
      </w:r>
      <w:r w:rsidRPr="00586F5B">
        <w:rPr>
          <w:rFonts w:ascii="Arial" w:hAnsi="Arial" w:cs="Arial"/>
        </w:rPr>
        <w:t>době uzavření této smlouvy</w:t>
      </w:r>
      <w:r>
        <w:rPr>
          <w:rFonts w:ascii="Arial" w:hAnsi="Arial" w:cs="Arial"/>
        </w:rPr>
        <w:t xml:space="preserve"> se </w:t>
      </w:r>
      <w:r w:rsidRPr="00586F5B">
        <w:rPr>
          <w:rFonts w:ascii="Arial" w:hAnsi="Arial" w:cs="Arial"/>
        </w:rPr>
        <w:t>Sníženými odvody seznámen</w:t>
      </w:r>
      <w:r>
        <w:rPr>
          <w:rFonts w:ascii="Arial" w:hAnsi="Arial" w:cs="Arial"/>
        </w:rPr>
        <w:t xml:space="preserve"> a </w:t>
      </w:r>
      <w:r w:rsidRPr="00586F5B">
        <w:rPr>
          <w:rFonts w:ascii="Arial" w:hAnsi="Arial" w:cs="Arial"/>
        </w:rPr>
        <w:t>souhlasí,</w:t>
      </w:r>
      <w:r>
        <w:rPr>
          <w:rFonts w:ascii="Arial" w:hAnsi="Arial" w:cs="Arial"/>
        </w:rPr>
        <w:t xml:space="preserve"> že </w:t>
      </w:r>
      <w:r w:rsidRPr="00586F5B">
        <w:rPr>
          <w:rFonts w:ascii="Arial" w:hAnsi="Arial" w:cs="Arial"/>
        </w:rPr>
        <w:t>poskytovatel je oprávněn Snížené odvody jednostranně</w:t>
      </w:r>
      <w:r>
        <w:rPr>
          <w:rFonts w:ascii="Arial" w:hAnsi="Arial" w:cs="Arial"/>
        </w:rPr>
        <w:t xml:space="preserve"> na </w:t>
      </w:r>
      <w:r w:rsidRPr="00586F5B">
        <w:rPr>
          <w:rFonts w:ascii="Arial" w:hAnsi="Arial" w:cs="Arial"/>
        </w:rPr>
        <w:t>základě usnesení Rady hl. m. Prahy po celou dobu trvání této smlouvy doplňovat</w:t>
      </w:r>
      <w:r>
        <w:rPr>
          <w:rFonts w:ascii="Arial" w:hAnsi="Arial" w:cs="Arial"/>
        </w:rPr>
        <w:t xml:space="preserve"> o </w:t>
      </w:r>
      <w:r w:rsidRPr="00586F5B">
        <w:rPr>
          <w:rFonts w:ascii="Arial" w:hAnsi="Arial" w:cs="Arial"/>
        </w:rPr>
        <w:t>nové typy pochybení postihované sníženým odvodem</w:t>
      </w:r>
      <w:r>
        <w:rPr>
          <w:rFonts w:ascii="Arial" w:hAnsi="Arial" w:cs="Arial"/>
        </w:rPr>
        <w:t xml:space="preserve"> za </w:t>
      </w:r>
      <w:r w:rsidRPr="00586F5B">
        <w:rPr>
          <w:rFonts w:ascii="Arial" w:hAnsi="Arial" w:cs="Arial"/>
        </w:rPr>
        <w:t>porušení rozpočtové kázně</w:t>
      </w:r>
      <w:r>
        <w:rPr>
          <w:rFonts w:ascii="Arial" w:hAnsi="Arial" w:cs="Arial"/>
        </w:rPr>
        <w:t xml:space="preserve"> s </w:t>
      </w:r>
      <w:r w:rsidRPr="00586F5B">
        <w:rPr>
          <w:rFonts w:ascii="Arial" w:hAnsi="Arial" w:cs="Arial"/>
        </w:rPr>
        <w:t>tím,</w:t>
      </w:r>
      <w:r>
        <w:rPr>
          <w:rFonts w:ascii="Arial" w:hAnsi="Arial" w:cs="Arial"/>
        </w:rPr>
        <w:t xml:space="preserve"> že </w:t>
      </w:r>
      <w:r w:rsidRPr="00586F5B">
        <w:rPr>
          <w:rFonts w:ascii="Arial" w:hAnsi="Arial" w:cs="Arial"/>
        </w:rPr>
        <w:t>jejich platné znění bude vždy uveřejněno</w:t>
      </w:r>
      <w:r>
        <w:rPr>
          <w:rFonts w:ascii="Arial" w:hAnsi="Arial" w:cs="Arial"/>
        </w:rPr>
        <w:t xml:space="preserve"> na </w:t>
      </w:r>
      <w:r w:rsidRPr="00586F5B">
        <w:rPr>
          <w:rFonts w:ascii="Arial" w:hAnsi="Arial" w:cs="Arial"/>
        </w:rPr>
        <w:t>výše uvedených webových stránkách poskytovatele,</w:t>
      </w:r>
      <w:r>
        <w:rPr>
          <w:rFonts w:ascii="Arial" w:hAnsi="Arial" w:cs="Arial"/>
        </w:rPr>
        <w:t xml:space="preserve"> a </w:t>
      </w:r>
      <w:r w:rsidRPr="00586F5B">
        <w:rPr>
          <w:rFonts w:ascii="Arial" w:hAnsi="Arial" w:cs="Arial"/>
        </w:rPr>
        <w:t>zároveň bude příjemce</w:t>
      </w:r>
      <w:r>
        <w:rPr>
          <w:rFonts w:ascii="Arial" w:hAnsi="Arial" w:cs="Arial"/>
        </w:rPr>
        <w:t xml:space="preserve"> o </w:t>
      </w:r>
      <w:r w:rsidRPr="00586F5B">
        <w:rPr>
          <w:rFonts w:ascii="Arial" w:hAnsi="Arial" w:cs="Arial"/>
        </w:rPr>
        <w:t>změně informován písemnou formou.</w:t>
      </w:r>
    </w:p>
    <w:p w14:paraId="38B1F78C" w14:textId="2B1E6929" w:rsidR="00962296" w:rsidRPr="00930B9B" w:rsidRDefault="00DF7004" w:rsidP="00FC5AA8">
      <w:pPr>
        <w:widowControl w:val="0"/>
        <w:numPr>
          <w:ilvl w:val="0"/>
          <w:numId w:val="8"/>
        </w:numPr>
        <w:tabs>
          <w:tab w:val="clear" w:pos="1080"/>
          <w:tab w:val="num" w:pos="567"/>
        </w:tabs>
        <w:spacing w:before="40" w:after="40"/>
        <w:ind w:left="567" w:hanging="567"/>
        <w:jc w:val="both"/>
        <w:rPr>
          <w:rFonts w:ascii="Arial" w:hAnsi="Arial" w:cs="Arial"/>
        </w:rPr>
      </w:pPr>
      <w:r w:rsidRPr="00930B9B">
        <w:rPr>
          <w:rFonts w:ascii="Arial" w:hAnsi="Arial" w:cs="Arial"/>
        </w:rPr>
        <w:t>Pokud poskytovatel dotace zjistí porušení podmínek před proplacením/vyúčtováním žádosti</w:t>
      </w:r>
      <w:r>
        <w:rPr>
          <w:rFonts w:ascii="Arial" w:hAnsi="Arial" w:cs="Arial"/>
        </w:rPr>
        <w:t xml:space="preserve"> o </w:t>
      </w:r>
      <w:r w:rsidRPr="00930B9B">
        <w:rPr>
          <w:rFonts w:ascii="Arial" w:hAnsi="Arial" w:cs="Arial"/>
        </w:rPr>
        <w:t>platbu, ke které</w:t>
      </w:r>
      <w:r>
        <w:rPr>
          <w:rFonts w:ascii="Arial" w:hAnsi="Arial" w:cs="Arial"/>
        </w:rPr>
        <w:t xml:space="preserve"> se </w:t>
      </w:r>
      <w:r w:rsidRPr="00930B9B">
        <w:rPr>
          <w:rFonts w:ascii="Arial" w:hAnsi="Arial" w:cs="Arial"/>
        </w:rPr>
        <w:t xml:space="preserve">dané porušení váže, je oprávněn provést finanční korekci dotčených výdajů. </w:t>
      </w:r>
      <w:r w:rsidRPr="00A759D7">
        <w:rPr>
          <w:rFonts w:ascii="Arial" w:hAnsi="Arial" w:cs="Arial"/>
        </w:rPr>
        <w:t>Poskytovatel je oprávněn snížit následující platbu o částku připadající na zjištěné nezpůsobilé výdaje.</w:t>
      </w:r>
      <w:r>
        <w:rPr>
          <w:rFonts w:ascii="Arial" w:hAnsi="Arial" w:cs="Arial"/>
        </w:rPr>
        <w:t xml:space="preserve"> V </w:t>
      </w:r>
      <w:r w:rsidRPr="00930B9B">
        <w:rPr>
          <w:rFonts w:ascii="Arial" w:hAnsi="Arial" w:cs="Arial"/>
        </w:rPr>
        <w:t>případě,</w:t>
      </w:r>
      <w:r>
        <w:rPr>
          <w:rFonts w:ascii="Arial" w:hAnsi="Arial" w:cs="Arial"/>
        </w:rPr>
        <w:t xml:space="preserve"> že </w:t>
      </w:r>
      <w:r w:rsidRPr="00930B9B">
        <w:rPr>
          <w:rFonts w:ascii="Arial" w:hAnsi="Arial" w:cs="Arial"/>
        </w:rPr>
        <w:t>nebude možné</w:t>
      </w:r>
      <w:r>
        <w:rPr>
          <w:rFonts w:ascii="Arial" w:hAnsi="Arial" w:cs="Arial"/>
        </w:rPr>
        <w:t xml:space="preserve"> v žádosti o platbu</w:t>
      </w:r>
      <w:r w:rsidRPr="00930B9B">
        <w:rPr>
          <w:rFonts w:ascii="Arial" w:hAnsi="Arial" w:cs="Arial"/>
        </w:rPr>
        <w:t xml:space="preserve"> tyto prostředky snížit, pak bude příjemce vyzván k vrácení finančních prostředků</w:t>
      </w:r>
      <w:r>
        <w:rPr>
          <w:rFonts w:ascii="Arial" w:hAnsi="Arial" w:cs="Arial"/>
        </w:rPr>
        <w:t xml:space="preserve"> v souladu s § 22 odst. 6 zákona č. 250/2000 Sb</w:t>
      </w:r>
      <w:r w:rsidRPr="00930B9B">
        <w:rPr>
          <w:rFonts w:ascii="Arial" w:hAnsi="Arial" w:cs="Arial"/>
        </w:rPr>
        <w:t xml:space="preserve">. Splatnost výzvy je 30 kalendářních dní od doručení této výzvy. </w:t>
      </w:r>
      <w:r w:rsidR="00962296" w:rsidRPr="00930B9B">
        <w:rPr>
          <w:rFonts w:ascii="Arial" w:hAnsi="Arial" w:cs="Arial"/>
        </w:rPr>
        <w:t xml:space="preserve"> </w:t>
      </w:r>
    </w:p>
    <w:p w14:paraId="1E72988B" w14:textId="3810D71B"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Příjemce prostředky vrací na účet poskytovatele. Při vrácení dotace nebo její části je příjemce povinen uvést stejný variabilní symbol, pod kterým obdržel platbu dotace. Poskytovatel si vyhrazuje právo pozastavit proplácení finančních prostředků dotace zejména z důvodu změny právních předpisů, živelných přírodních událostí, usnesení vlády či jiných objektivních událostí, které poskytovatel nemohl předpokládat. Dále je poskytovatel oprávněn pozastavit vyplácení dotace</w:t>
      </w:r>
      <w:r w:rsidR="00B955B8">
        <w:rPr>
          <w:rFonts w:ascii="Arial" w:hAnsi="Arial" w:cs="Arial"/>
        </w:rPr>
        <w:t>,</w:t>
      </w:r>
      <w:r w:rsidR="00B955B8" w:rsidRPr="004A3DD6">
        <w:rPr>
          <w:rFonts w:ascii="Arial" w:hAnsi="Arial" w:cs="Arial"/>
        </w:rPr>
        <w:t xml:space="preserve"> </w:t>
      </w:r>
      <w:r w:rsidR="00B955B8">
        <w:rPr>
          <w:rFonts w:ascii="Arial" w:hAnsi="Arial" w:cs="Arial"/>
        </w:rPr>
        <w:t xml:space="preserve">a to </w:t>
      </w:r>
      <w:r w:rsidR="00B955B8" w:rsidRPr="00425D4E">
        <w:rPr>
          <w:rFonts w:ascii="Arial" w:hAnsi="Arial" w:cs="Arial"/>
        </w:rPr>
        <w:t>v souladu s ustanovením § 22 odst. 5 zákona č. 250/2000 Sb</w:t>
      </w:r>
      <w:r w:rsidR="00B955B8">
        <w:rPr>
          <w:rFonts w:ascii="Arial" w:hAnsi="Arial" w:cs="Arial"/>
        </w:rPr>
        <w:t>.</w:t>
      </w:r>
      <w:r>
        <w:rPr>
          <w:rFonts w:ascii="Arial" w:hAnsi="Arial" w:cs="Arial"/>
        </w:rPr>
        <w:t xml:space="preserve">, dojde-li ke zjištění, že příjemce porušuje (anebo porušil) dotčené právní předpisy, předpisy EU anebo tuto smlouvu (včetně s ní souvisejících závazných dokumentů). </w:t>
      </w:r>
    </w:p>
    <w:p w14:paraId="2D52C871" w14:textId="77777777"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V případě, že dojde k porušení povinností dle této smlouvy a příjemce dotace prokáže, že porušení smlouvy bylo způsobeno okolnostmi vylučujícími odpovědnost (např. zemětřesení, požár, bouře, záplavy, teroristický útok,…), rozhoduje o dalším postupu poskytovatel.</w:t>
      </w:r>
    </w:p>
    <w:p w14:paraId="5BE05683" w14:textId="77777777" w:rsidR="00962296" w:rsidRDefault="00962296" w:rsidP="00962296">
      <w:pPr>
        <w:widowControl w:val="0"/>
        <w:spacing w:before="40" w:after="40"/>
        <w:ind w:left="567"/>
        <w:jc w:val="both"/>
        <w:rPr>
          <w:rFonts w:ascii="Arial" w:hAnsi="Arial" w:cs="Arial"/>
        </w:rPr>
      </w:pPr>
    </w:p>
    <w:p w14:paraId="4863DA06" w14:textId="77777777" w:rsidR="00962296" w:rsidRDefault="00962296" w:rsidP="00962296">
      <w:pPr>
        <w:pStyle w:val="Normln12TNRCharCharCharChar"/>
        <w:widowControl w:val="0"/>
        <w:tabs>
          <w:tab w:val="left" w:pos="708"/>
        </w:tabs>
        <w:spacing w:before="40" w:after="40"/>
        <w:rPr>
          <w:rFonts w:ascii="Arial" w:hAnsi="Arial" w:cs="Arial"/>
          <w:snapToGrid w:val="0"/>
          <w:sz w:val="20"/>
        </w:rPr>
      </w:pPr>
    </w:p>
    <w:p w14:paraId="39AFEA60" w14:textId="77777777" w:rsidR="00962296" w:rsidRDefault="00962296" w:rsidP="00962296">
      <w:pPr>
        <w:pStyle w:val="Nadpis2-zprva"/>
        <w:spacing w:before="40" w:after="40"/>
        <w:rPr>
          <w:rFonts w:ascii="Times New Roman" w:hAnsi="Times New Roman" w:cs="Times New Roman"/>
          <w:szCs w:val="20"/>
        </w:rPr>
      </w:pPr>
      <w:r>
        <w:rPr>
          <w:snapToGrid w:val="0"/>
        </w:rPr>
        <w:t>Článek XI.</w:t>
      </w:r>
    </w:p>
    <w:p w14:paraId="2CBF48AE" w14:textId="77777777" w:rsidR="00962296" w:rsidRDefault="00962296" w:rsidP="00962296">
      <w:pPr>
        <w:pStyle w:val="Nadpis2"/>
        <w:spacing w:before="40" w:after="40"/>
      </w:pPr>
      <w:r>
        <w:t>Ukončení smlouvy</w:t>
      </w:r>
    </w:p>
    <w:p w14:paraId="415412F4"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Smlouvu lze ukončit na základě písemné dohody obou smluvních stran nebo písemnou výpovědí smlouvy ze strany poskytovatele, a to za podmínek dále stanovených nebo písemnou výpovědí příjemce z důvodu uvedeného v </w:t>
      </w:r>
      <w:r>
        <w:rPr>
          <w:rFonts w:ascii="Arial" w:hAnsi="Arial" w:cs="Arial"/>
        </w:rPr>
        <w:t>článku</w:t>
      </w:r>
      <w:r w:rsidRPr="00FF04FE">
        <w:rPr>
          <w:rFonts w:ascii="Arial" w:hAnsi="Arial" w:cs="Arial"/>
        </w:rPr>
        <w:t xml:space="preserve"> I. odst. 3 této smlouvy.</w:t>
      </w:r>
    </w:p>
    <w:p w14:paraId="5167E904" w14:textId="2BD0E953"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Při ukončení smlouvy dohodou je příjemce povinen vrátit bezhotovostním převodem na účet poskytovatele poskytnutou částku dotace bez zbytečného odkladu, nejpozději však do 30 dnů</w:t>
      </w:r>
      <w:r w:rsidR="00A27D34">
        <w:rPr>
          <w:rFonts w:ascii="Arial" w:hAnsi="Arial" w:cs="Arial"/>
        </w:rPr>
        <w:t xml:space="preserve"> od </w:t>
      </w:r>
      <w:r>
        <w:rPr>
          <w:rFonts w:ascii="Arial" w:hAnsi="Arial" w:cs="Arial"/>
        </w:rPr>
        <w:t>podpisu dohody o ukončení smlouvy</w:t>
      </w:r>
      <w:r w:rsidRPr="00FF04FE">
        <w:rPr>
          <w:rFonts w:ascii="Arial" w:hAnsi="Arial" w:cs="Arial"/>
        </w:rPr>
        <w:t>, nedohodnou-li se smluvní strany jinak.</w:t>
      </w:r>
    </w:p>
    <w:p w14:paraId="1A631825"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Dohoda o ukončení smlouvy nabývá účinnosti pouze za podmínky, že došlo k vypořádání všech závazků z této smlouvy včetně vrácení finančních prostředků podle odstavce 2 tohoto článku</w:t>
      </w:r>
      <w:r>
        <w:rPr>
          <w:rFonts w:ascii="Arial" w:hAnsi="Arial" w:cs="Arial"/>
        </w:rPr>
        <w:t xml:space="preserve"> smlouvy</w:t>
      </w:r>
      <w:r w:rsidRPr="00FF04FE">
        <w:rPr>
          <w:rFonts w:ascii="Arial" w:hAnsi="Arial" w:cs="Arial"/>
        </w:rPr>
        <w:t>.</w:t>
      </w:r>
    </w:p>
    <w:p w14:paraId="66A2072D"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Poskytovatel může smlouvu vypovědět. Výpovědním důvodem je porušení povinností stanovených touto smlouvou, řídicím orgánem OP</w:t>
      </w:r>
      <w:r>
        <w:rPr>
          <w:rFonts w:ascii="Arial" w:hAnsi="Arial" w:cs="Arial"/>
        </w:rPr>
        <w:t> </w:t>
      </w:r>
      <w:r w:rsidRPr="00FF04FE">
        <w:rPr>
          <w:rFonts w:ascii="Arial" w:hAnsi="Arial" w:cs="Arial"/>
        </w:rPr>
        <w:t>PPR nebo obecně závaznými právními předpisy, kterých se příjemce dopustí zejména pokud:</w:t>
      </w:r>
    </w:p>
    <w:p w14:paraId="067736BD"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67BA629" w14:textId="7A7EC0C5"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opakovaně neplní své povinnosti dle článku V. odst. 1</w:t>
      </w:r>
      <w:r w:rsidR="00933513">
        <w:rPr>
          <w:rFonts w:ascii="Arial" w:hAnsi="Arial" w:cs="Arial"/>
        </w:rPr>
        <w:t>1</w:t>
      </w:r>
      <w:r w:rsidRPr="00FF04FE">
        <w:rPr>
          <w:rFonts w:ascii="Arial" w:hAnsi="Arial" w:cs="Arial"/>
        </w:rPr>
        <w:t xml:space="preserve"> této smlouvy;</w:t>
      </w:r>
    </w:p>
    <w:p w14:paraId="70A240E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lastRenderedPageBreak/>
        <w:t>učiní bez souhlasu poskytovatele právní úkon, který je tímto souhlasem výslovně podmíněn;</w:t>
      </w:r>
    </w:p>
    <w:p w14:paraId="1BA06E68"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je pravomocně rozhodnuto o jeho úpadku, o prohlášení konkurzu nebo o jeho zrušení s likvidací;</w:t>
      </w:r>
    </w:p>
    <w:p w14:paraId="5B261B3C" w14:textId="730BA21D"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v žádosti o podporu z</w:t>
      </w:r>
      <w:r>
        <w:rPr>
          <w:rFonts w:ascii="Arial" w:hAnsi="Arial" w:cs="Arial"/>
        </w:rPr>
        <w:t> </w:t>
      </w:r>
      <w:r w:rsidRPr="00FF04FE">
        <w:rPr>
          <w:rFonts w:ascii="Arial" w:hAnsi="Arial" w:cs="Arial"/>
        </w:rPr>
        <w:t>OP</w:t>
      </w:r>
      <w:r>
        <w:rPr>
          <w:rFonts w:ascii="Arial" w:hAnsi="Arial" w:cs="Arial"/>
        </w:rPr>
        <w:t> </w:t>
      </w:r>
      <w:r w:rsidRPr="00FF04FE">
        <w:rPr>
          <w:rFonts w:ascii="Arial" w:hAnsi="Arial" w:cs="Arial"/>
        </w:rPr>
        <w:t>PPR, v čestn</w:t>
      </w:r>
      <w:r>
        <w:rPr>
          <w:rFonts w:ascii="Arial" w:hAnsi="Arial" w:cs="Arial"/>
        </w:rPr>
        <w:t>ém prohlášení</w:t>
      </w:r>
      <w:r w:rsidR="00605D94">
        <w:rPr>
          <w:rFonts w:ascii="Arial" w:hAnsi="Arial" w:cs="Arial"/>
        </w:rPr>
        <w:t xml:space="preserve"> nebo </w:t>
      </w:r>
      <w:r>
        <w:rPr>
          <w:rFonts w:ascii="Arial" w:hAnsi="Arial" w:cs="Arial"/>
        </w:rPr>
        <w:t xml:space="preserve">ve </w:t>
      </w:r>
      <w:r w:rsidRPr="00FF04FE">
        <w:rPr>
          <w:rFonts w:ascii="Arial" w:hAnsi="Arial" w:cs="Arial"/>
        </w:rPr>
        <w:t>Zprávě o realizaci projektu uvede nepravdivé či zkreslené údaje;</w:t>
      </w:r>
    </w:p>
    <w:p w14:paraId="08A7839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bude realizovat projekt v rozporu s principy rovných příležitostí a udržitelného rozvoje;</w:t>
      </w:r>
    </w:p>
    <w:p w14:paraId="59DA6362"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odmítne jednostranné změny smlouvy učiněné formou vydání nových verzí dokumentů podle článku I. odst. 3</w:t>
      </w:r>
      <w:r>
        <w:rPr>
          <w:rFonts w:ascii="Arial" w:hAnsi="Arial" w:cs="Arial"/>
        </w:rPr>
        <w:t xml:space="preserve"> této smlouvy</w:t>
      </w:r>
      <w:r w:rsidRPr="00FF04FE">
        <w:rPr>
          <w:rFonts w:ascii="Arial" w:hAnsi="Arial" w:cs="Arial"/>
        </w:rPr>
        <w:t>.</w:t>
      </w:r>
      <w:r>
        <w:rPr>
          <w:rFonts w:ascii="Arial" w:hAnsi="Arial" w:cs="Arial"/>
        </w:rPr>
        <w:t xml:space="preserve"> </w:t>
      </w:r>
    </w:p>
    <w:p w14:paraId="2A238157" w14:textId="3D036491"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 xml:space="preserve">V případě </w:t>
      </w:r>
      <w:r>
        <w:rPr>
          <w:rFonts w:ascii="Arial" w:hAnsi="Arial" w:cs="Arial"/>
        </w:rPr>
        <w:t xml:space="preserve">doručení </w:t>
      </w:r>
      <w:r w:rsidRPr="00FF04FE">
        <w:rPr>
          <w:rFonts w:ascii="Arial" w:hAnsi="Arial" w:cs="Arial"/>
        </w:rPr>
        <w:t xml:space="preserve">výpovědi této smlouvy </w:t>
      </w:r>
      <w:r>
        <w:rPr>
          <w:rFonts w:ascii="Arial" w:hAnsi="Arial" w:cs="Arial"/>
        </w:rPr>
        <w:t>kteroukoliv ze smluvních stran</w:t>
      </w:r>
      <w:r w:rsidRPr="00CE76BC">
        <w:rPr>
          <w:rFonts w:ascii="Arial" w:hAnsi="Arial" w:cs="Arial"/>
        </w:rPr>
        <w:t xml:space="preserve"> </w:t>
      </w:r>
      <w:r>
        <w:rPr>
          <w:rFonts w:ascii="Arial" w:hAnsi="Arial" w:cs="Arial"/>
        </w:rPr>
        <w:t xml:space="preserve">před vyplacením dotace </w:t>
      </w:r>
      <w:r w:rsidRPr="00CE76BC">
        <w:rPr>
          <w:rFonts w:ascii="Arial" w:hAnsi="Arial" w:cs="Arial"/>
        </w:rPr>
        <w:t xml:space="preserve">nárok na vyplacení dotace </w:t>
      </w:r>
      <w:r>
        <w:rPr>
          <w:rFonts w:ascii="Arial" w:hAnsi="Arial" w:cs="Arial"/>
        </w:rPr>
        <w:t>zaniká</w:t>
      </w:r>
      <w:r w:rsidRPr="00FF04FE">
        <w:rPr>
          <w:rFonts w:ascii="Arial" w:hAnsi="Arial" w:cs="Arial"/>
        </w:rPr>
        <w:t xml:space="preserve">. </w:t>
      </w:r>
      <w:r w:rsidRPr="00CE76BC">
        <w:rPr>
          <w:rFonts w:ascii="Arial" w:hAnsi="Arial" w:cs="Arial"/>
        </w:rPr>
        <w:t xml:space="preserve">V případě </w:t>
      </w:r>
      <w:r>
        <w:rPr>
          <w:rFonts w:ascii="Arial" w:hAnsi="Arial" w:cs="Arial"/>
        </w:rPr>
        <w:t xml:space="preserve">doručení </w:t>
      </w:r>
      <w:r w:rsidRPr="00CE76BC">
        <w:rPr>
          <w:rFonts w:ascii="Arial" w:hAnsi="Arial" w:cs="Arial"/>
        </w:rPr>
        <w:t>výpovědi této smlouvy</w:t>
      </w:r>
      <w:r w:rsidR="00A27D34">
        <w:rPr>
          <w:rFonts w:ascii="Arial" w:hAnsi="Arial" w:cs="Arial"/>
        </w:rPr>
        <w:t xml:space="preserve"> kteroukoliv ze </w:t>
      </w:r>
      <w:r>
        <w:rPr>
          <w:rFonts w:ascii="Arial" w:hAnsi="Arial" w:cs="Arial"/>
        </w:rPr>
        <w:t>smluvních stran</w:t>
      </w:r>
      <w:r w:rsidRPr="00CE76BC">
        <w:rPr>
          <w:rFonts w:ascii="Arial" w:hAnsi="Arial" w:cs="Arial"/>
        </w:rPr>
        <w:t xml:space="preserve"> </w:t>
      </w:r>
      <w:r>
        <w:rPr>
          <w:rFonts w:ascii="Arial" w:hAnsi="Arial" w:cs="Arial"/>
        </w:rPr>
        <w:t>po vyplacení dotace</w:t>
      </w:r>
      <w:r w:rsidRPr="00CE76BC">
        <w:rPr>
          <w:rFonts w:ascii="Arial" w:hAnsi="Arial" w:cs="Arial"/>
        </w:rPr>
        <w:t xml:space="preserve"> se příjemce zavazuje </w:t>
      </w:r>
      <w:r>
        <w:rPr>
          <w:rFonts w:ascii="Arial" w:hAnsi="Arial" w:cs="Arial"/>
        </w:rPr>
        <w:t xml:space="preserve">dosud </w:t>
      </w:r>
      <w:r w:rsidRPr="00CE76BC">
        <w:rPr>
          <w:rFonts w:ascii="Arial" w:hAnsi="Arial" w:cs="Arial"/>
        </w:rPr>
        <w:t>poskytnuté</w:t>
      </w:r>
      <w:r>
        <w:rPr>
          <w:rFonts w:ascii="Arial" w:hAnsi="Arial" w:cs="Arial"/>
        </w:rPr>
        <w:t xml:space="preserve"> </w:t>
      </w:r>
      <w:r w:rsidRPr="00CE76BC">
        <w:rPr>
          <w:rFonts w:ascii="Arial" w:hAnsi="Arial" w:cs="Arial"/>
        </w:rPr>
        <w:t>peněžní prostředky</w:t>
      </w:r>
      <w:r>
        <w:rPr>
          <w:rFonts w:ascii="Arial" w:hAnsi="Arial" w:cs="Arial"/>
        </w:rPr>
        <w:t xml:space="preserve"> </w:t>
      </w:r>
      <w:r w:rsidRPr="00CE76BC">
        <w:rPr>
          <w:rFonts w:ascii="Arial" w:hAnsi="Arial" w:cs="Arial"/>
        </w:rPr>
        <w:t>vrátit bezhotovostním převodem na účet poskytovatele dotace</w:t>
      </w:r>
      <w:r>
        <w:rPr>
          <w:rFonts w:ascii="Arial" w:hAnsi="Arial" w:cs="Arial"/>
        </w:rPr>
        <w:t xml:space="preserve"> uvedený na straně 1 této smlouvy</w:t>
      </w:r>
      <w:r w:rsidRPr="00CE76BC">
        <w:rPr>
          <w:rFonts w:ascii="Arial" w:hAnsi="Arial" w:cs="Arial"/>
        </w:rPr>
        <w:t xml:space="preserve"> bez zbytečného odkladu, nejpozději však do 30 dnů od ukončení smlouvy.</w:t>
      </w:r>
    </w:p>
    <w:p w14:paraId="2F25BF2C" w14:textId="1729DE0A"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Výpovědní lhůta činí jeden měsíc a začne běžet od prvního dne měsíce následujícího po měsíci, v němž byla výpověď doručena příjemci. Účinky doručení pro účel</w:t>
      </w:r>
      <w:r w:rsidR="00A27D34">
        <w:rPr>
          <w:rFonts w:ascii="Arial" w:hAnsi="Arial" w:cs="Arial"/>
        </w:rPr>
        <w:t>y této smlouvy však nastávají i </w:t>
      </w:r>
      <w:r w:rsidRPr="00FF04FE">
        <w:rPr>
          <w:rFonts w:ascii="Arial" w:hAnsi="Arial" w:cs="Arial"/>
        </w:rPr>
        <w:t>tehdy, pokud příjemce svým jednáním nebo opomenutím doručení zmařil.</w:t>
      </w:r>
    </w:p>
    <w:p w14:paraId="5623C949" w14:textId="7149603E"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 případě výpovědi smlouvy příjemcem činí výpovědní lhů</w:t>
      </w:r>
      <w:r w:rsidR="00A27D34">
        <w:rPr>
          <w:rFonts w:ascii="Arial" w:hAnsi="Arial" w:cs="Arial"/>
        </w:rPr>
        <w:t>ta jeden měsíc a začne běžet od </w:t>
      </w:r>
      <w:r w:rsidRPr="00FF04FE">
        <w:rPr>
          <w:rFonts w:ascii="Arial" w:hAnsi="Arial" w:cs="Arial"/>
        </w:rPr>
        <w:t xml:space="preserve">prvního dne měsíce následujícího po měsíci, v němž byla výpověď doručena poskytovateli. </w:t>
      </w:r>
    </w:p>
    <w:p w14:paraId="35EDC83E"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Pokud příjemce ve stanovené lhůtě požadované prostředky podle tohoto článku poskytovateli nevrátí, považují se za prostředky zadržené ve smyslu zákona č. 250/2000 Sb.</w:t>
      </w:r>
    </w:p>
    <w:p w14:paraId="7E27BA60"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Případné spory z této veřejnoprávní smlouvy budou řešeny podle obecně závazných platných právních předpisů.</w:t>
      </w:r>
    </w:p>
    <w:p w14:paraId="5525FC7F" w14:textId="06A2F197" w:rsidR="00962296" w:rsidRDefault="00DF7004" w:rsidP="00FC5AA8">
      <w:pPr>
        <w:pStyle w:val="Odstavecseseznamem"/>
        <w:widowControl w:val="0"/>
        <w:numPr>
          <w:ilvl w:val="0"/>
          <w:numId w:val="15"/>
        </w:numPr>
        <w:spacing w:before="40" w:after="40"/>
        <w:ind w:left="567" w:hanging="567"/>
        <w:jc w:val="both"/>
        <w:rPr>
          <w:rFonts w:ascii="Arial" w:hAnsi="Arial" w:cs="Arial"/>
        </w:rPr>
      </w:pPr>
      <w:r w:rsidRPr="003D3C35">
        <w:rPr>
          <w:rFonts w:ascii="Arial" w:hAnsi="Arial" w:cs="Arial"/>
        </w:rPr>
        <w:t>Smluvní strany se v souladu s § 167 odst. 1 písm. a) zákona č. 500/2004 Sb., správní řád, ve znění pozdějších předpisů, dohodly, že návrh na zruš</w:t>
      </w:r>
      <w:r>
        <w:rPr>
          <w:rFonts w:ascii="Arial" w:hAnsi="Arial" w:cs="Arial"/>
        </w:rPr>
        <w:t>ení této smlouvy lze podat i z jiných důvodů než které jsou uvedeny v </w:t>
      </w:r>
      <w:r w:rsidRPr="003D3C35">
        <w:rPr>
          <w:rFonts w:ascii="Arial" w:hAnsi="Arial" w:cs="Arial"/>
        </w:rPr>
        <w:t xml:space="preserve">§ 167 odst. 1 písm. </w:t>
      </w:r>
      <w:r>
        <w:rPr>
          <w:rFonts w:ascii="Arial" w:hAnsi="Arial" w:cs="Arial"/>
        </w:rPr>
        <w:t xml:space="preserve">b) až e) </w:t>
      </w:r>
      <w:r w:rsidRPr="003D3C35">
        <w:rPr>
          <w:rFonts w:ascii="Arial" w:hAnsi="Arial" w:cs="Arial"/>
        </w:rPr>
        <w:t>zákona č. 500/2004 Sb., správní řá</w:t>
      </w:r>
      <w:r>
        <w:rPr>
          <w:rFonts w:ascii="Arial" w:hAnsi="Arial" w:cs="Arial"/>
        </w:rPr>
        <w:t>d, ve znění pozdějších předpisů. V případě zrušení této 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0162AD87" w14:textId="77777777" w:rsidR="00952A7E" w:rsidRDefault="00952A7E" w:rsidP="00952A7E">
      <w:pPr>
        <w:pStyle w:val="Odstavecseseznamem"/>
        <w:widowControl w:val="0"/>
        <w:spacing w:before="40" w:after="40"/>
        <w:ind w:left="567"/>
        <w:jc w:val="both"/>
        <w:rPr>
          <w:rFonts w:ascii="Arial" w:hAnsi="Arial" w:cs="Arial"/>
        </w:rPr>
      </w:pPr>
    </w:p>
    <w:p w14:paraId="796E4C69" w14:textId="07774CA4" w:rsidR="00952A7E" w:rsidRDefault="00952A7E" w:rsidP="00952A7E">
      <w:pPr>
        <w:widowControl w:val="0"/>
        <w:spacing w:before="40" w:after="40"/>
        <w:jc w:val="both"/>
        <w:rPr>
          <w:rFonts w:ascii="Arial" w:hAnsi="Arial" w:cs="Arial"/>
        </w:rPr>
      </w:pPr>
    </w:p>
    <w:p w14:paraId="2212F6F8" w14:textId="77777777" w:rsidR="00952A7E" w:rsidRDefault="00952A7E" w:rsidP="00952A7E">
      <w:pPr>
        <w:pStyle w:val="Nadpis2-zprva"/>
        <w:spacing w:before="40" w:after="40"/>
        <w:rPr>
          <w:rFonts w:ascii="Times New Roman" w:hAnsi="Times New Roman" w:cs="Times New Roman"/>
          <w:szCs w:val="20"/>
        </w:rPr>
      </w:pPr>
      <w:r>
        <w:rPr>
          <w:snapToGrid w:val="0"/>
        </w:rPr>
        <w:t>Článek XII.</w:t>
      </w:r>
    </w:p>
    <w:p w14:paraId="4C9952CC" w14:textId="77777777" w:rsidR="00952A7E" w:rsidRPr="00AE3E48" w:rsidRDefault="00952A7E" w:rsidP="00952A7E">
      <w:pPr>
        <w:pStyle w:val="Nadpis2-zprva"/>
        <w:spacing w:before="40" w:after="40"/>
        <w:rPr>
          <w:snapToGrid w:val="0"/>
        </w:rPr>
      </w:pPr>
      <w:r w:rsidRPr="00AE3E48">
        <w:rPr>
          <w:snapToGrid w:val="0"/>
        </w:rPr>
        <w:t>Zpracovávání osobních údajů</w:t>
      </w:r>
    </w:p>
    <w:p w14:paraId="310A399F" w14:textId="6C97EB73" w:rsidR="00952A7E" w:rsidRDefault="00DF7004" w:rsidP="00BC09FC">
      <w:pPr>
        <w:pStyle w:val="Nadpis2-zprva"/>
        <w:numPr>
          <w:ilvl w:val="0"/>
          <w:numId w:val="20"/>
        </w:numPr>
        <w:spacing w:before="40" w:after="40"/>
        <w:ind w:left="567" w:hanging="567"/>
        <w:jc w:val="both"/>
        <w:rPr>
          <w:b w:val="0"/>
          <w:snapToGrid w:val="0"/>
        </w:rPr>
      </w:pPr>
      <w:r>
        <w:rPr>
          <w:b w:val="0"/>
          <w:snapToGrid w:val="0"/>
        </w:rPr>
        <w:t xml:space="preserve">Poskytovatel (pro účely tohoto článku smlouvy dále jen „Správce“) a příjemce (pro účely tohoto článku smlouvy dále jen „Zpracovatel“) sjednávají v tomto článku smlouvy podmínky zpracování osobních údajů v souladu s čl. 28 (3) Nařízení Evropského parlamentu a Rady (EU) 2016/679 ze dne 27. dubna 2016 o ochraně fyzických osob v souvislosti se zpracováním osobních údajů </w:t>
      </w:r>
      <w:r>
        <w:rPr>
          <w:b w:val="0"/>
          <w:snapToGrid w:val="0"/>
        </w:rPr>
        <w:br/>
        <w:t xml:space="preserve">a o volném pohybu těchto údajů a o zrušení směrnice 95/46/ES (obecné nařízení o ochraně osobních údajů; dále jen „GDPR“), které je Správce oprávněn zpracovávat u v projektu podpořených fyzických osob na základě nařízení </w:t>
      </w:r>
      <w:r w:rsidRPr="00BE5914">
        <w:rPr>
          <w:b w:val="0"/>
          <w:snapToGrid w:val="0"/>
        </w:rPr>
        <w:t xml:space="preserve">Evropského parlamentu a Rady (EU) </w:t>
      </w:r>
      <w:r>
        <w:rPr>
          <w:b w:val="0"/>
          <w:snapToGrid w:val="0"/>
        </w:rPr>
        <w:br/>
      </w:r>
      <w:r w:rsidRPr="00BE5914">
        <w:rPr>
          <w:b w:val="0"/>
          <w:snapToGrid w:val="0"/>
        </w:rPr>
        <w:t>č. 1304/2013 ze dne 17. prosince 2013 o Evropském sociálním fondu a o zrušení nařízení Rady (ES) č. 1081/2006</w:t>
      </w:r>
      <w:r>
        <w:rPr>
          <w:b w:val="0"/>
          <w:snapToGrid w:val="0"/>
        </w:rPr>
        <w:t>, zejména jeho přílohy I a II.</w:t>
      </w:r>
      <w:r w:rsidR="00952A7E">
        <w:rPr>
          <w:b w:val="0"/>
          <w:snapToGrid w:val="0"/>
        </w:rPr>
        <w:t xml:space="preserve"> </w:t>
      </w:r>
    </w:p>
    <w:p w14:paraId="7051569C" w14:textId="230219FD" w:rsidR="00952A7E" w:rsidRDefault="00952A7E" w:rsidP="00BC09FC">
      <w:pPr>
        <w:pStyle w:val="Nadpis2-zprva"/>
        <w:numPr>
          <w:ilvl w:val="0"/>
          <w:numId w:val="20"/>
        </w:numPr>
        <w:spacing w:before="40" w:after="40"/>
        <w:ind w:left="567" w:hanging="567"/>
        <w:jc w:val="both"/>
        <w:rPr>
          <w:b w:val="0"/>
          <w:snapToGrid w:val="0"/>
        </w:rPr>
      </w:pPr>
      <w:r>
        <w:rPr>
          <w:b w:val="0"/>
          <w:snapToGrid w:val="0"/>
        </w:rPr>
        <w:t xml:space="preserve">Zpracovatel při činnosti pro Správce podle této smlouvy bude zpracovávat informace týkající se identifikovaných nebo identifikovatelných fyzických osob podpořených v projektu (dále jen „Subjekt údajů“) za účelem prokázání řádného a efektivního nakládání s prostředky Evropského </w:t>
      </w:r>
      <w:r w:rsidR="00B44D95">
        <w:rPr>
          <w:b w:val="0"/>
          <w:snapToGrid w:val="0"/>
        </w:rPr>
        <w:t>sociálního fondu</w:t>
      </w:r>
      <w:r>
        <w:rPr>
          <w:b w:val="0"/>
          <w:snapToGrid w:val="0"/>
        </w:rPr>
        <w:t xml:space="preserve">, státního rozpočtu a rozpočtu Správce, které byly na realizaci projektu poskytnuty touto smlouvou. Takové informace představují tzv. osobní údaje ve smyslu GDPR (dále jen „Osobní údaje“). </w:t>
      </w:r>
    </w:p>
    <w:p w14:paraId="7B74944E" w14:textId="77777777" w:rsidR="00952A7E" w:rsidRDefault="00952A7E" w:rsidP="00BC09FC">
      <w:pPr>
        <w:pStyle w:val="Nadpis2-zprva"/>
        <w:numPr>
          <w:ilvl w:val="0"/>
          <w:numId w:val="20"/>
        </w:numPr>
        <w:spacing w:before="40" w:after="40"/>
        <w:ind w:left="567" w:hanging="567"/>
        <w:jc w:val="both"/>
        <w:rPr>
          <w:b w:val="0"/>
          <w:snapToGrid w:val="0"/>
        </w:rPr>
      </w:pPr>
      <w:r>
        <w:rPr>
          <w:b w:val="0"/>
          <w:snapToGrid w:val="0"/>
        </w:rPr>
        <w:t xml:space="preserve">Účelem tohoto článku smlouvy je vymezení práv a povinností smluvních stran v souvislosti se zpracováním Osobních údajů tak, aby (a) zpracování Osobních údajů probíhalo v souladu </w:t>
      </w:r>
      <w:r>
        <w:rPr>
          <w:b w:val="0"/>
          <w:snapToGrid w:val="0"/>
        </w:rPr>
        <w:br/>
      </w:r>
      <w:r>
        <w:rPr>
          <w:b w:val="0"/>
          <w:snapToGrid w:val="0"/>
        </w:rPr>
        <w:lastRenderedPageBreak/>
        <w:t>s GDPR a souvisejícími právními předpisy; a zároveň (b) byla zajištěna dostatečná a účinná ochrana zpracovávaných Osobních údajů.</w:t>
      </w:r>
    </w:p>
    <w:p w14:paraId="426A7B6F" w14:textId="77777777" w:rsidR="00952A7E" w:rsidRDefault="00952A7E" w:rsidP="00BC09FC">
      <w:pPr>
        <w:pStyle w:val="Nadpis2-zprva"/>
        <w:numPr>
          <w:ilvl w:val="0"/>
          <w:numId w:val="20"/>
        </w:numPr>
        <w:spacing w:before="40" w:after="40"/>
        <w:ind w:left="567" w:hanging="567"/>
        <w:jc w:val="both"/>
        <w:rPr>
          <w:b w:val="0"/>
          <w:snapToGrid w:val="0"/>
        </w:rPr>
      </w:pPr>
      <w:r>
        <w:rPr>
          <w:b w:val="0"/>
          <w:snapToGrid w:val="0"/>
        </w:rPr>
        <w:t>Správce pověřuje Zpracovatele zpracováním Osobních údajů za podmínek sjednaných v této smlouvě. Zpracovatel pověření Správce přijímá a zavazuje se na vyžádání předat Správci veškeré informace potřebné k doložení splnění povinností stanovených tímto článkem smlouvy.</w:t>
      </w:r>
    </w:p>
    <w:p w14:paraId="0A0E17FC" w14:textId="77777777" w:rsidR="00952A7E" w:rsidRDefault="00952A7E" w:rsidP="00BC09FC">
      <w:pPr>
        <w:pStyle w:val="Nadpis2-zprva"/>
        <w:numPr>
          <w:ilvl w:val="0"/>
          <w:numId w:val="20"/>
        </w:numPr>
        <w:spacing w:before="40" w:after="40"/>
        <w:ind w:left="567" w:hanging="567"/>
        <w:jc w:val="both"/>
        <w:rPr>
          <w:b w:val="0"/>
          <w:snapToGrid w:val="0"/>
        </w:rPr>
      </w:pPr>
      <w:r>
        <w:rPr>
          <w:b w:val="0"/>
          <w:snapToGrid w:val="0"/>
        </w:rPr>
        <w:t xml:space="preserve">Zpracovatel bude Osobní údaje zpracovávat po dobu trvání této smlouvy a do doby uplynutí zákonných promlčecích lhůt pro uplatnění práv z této smlouvy nebo po dobu stanovenou právním předpisem bude-li delší, nejméně však po dobu 10 let od ukončení realizace projektu, přičemž tato lhůta začíná běžet 1. ledna následujícího kalendářního roku poté, kdy byla Zpracovateli vyplacena závěrečná platba, příp. kdy Zpracovatel poukázal přeplatek dotace stanovené na základě schváleného vyúčtování způsobilých výdajů v závěrečné žádosti o platbu zpět Správci. </w:t>
      </w:r>
    </w:p>
    <w:p w14:paraId="59BADD09" w14:textId="77777777" w:rsidR="00952A7E" w:rsidRDefault="00952A7E" w:rsidP="00BC09FC">
      <w:pPr>
        <w:pStyle w:val="Nadpis2-zprva"/>
        <w:numPr>
          <w:ilvl w:val="0"/>
          <w:numId w:val="20"/>
        </w:numPr>
        <w:spacing w:before="40" w:after="40"/>
        <w:ind w:left="567" w:hanging="567"/>
        <w:jc w:val="both"/>
        <w:rPr>
          <w:b w:val="0"/>
          <w:snapToGrid w:val="0"/>
        </w:rPr>
      </w:pPr>
      <w:r>
        <w:rPr>
          <w:b w:val="0"/>
          <w:snapToGrid w:val="0"/>
        </w:rPr>
        <w:t xml:space="preserve">Nedohodnou-li se smluvní strany písemně jinak, nejpozději do 10 pracovních dnů po uplynutí doby zpracování Osobních údajů podle předchozího odstavce Zpracovatel provede likvidaci Osobních údajů a jejich kopií, včetně případných nosičů poskytnutých Správcem. </w:t>
      </w:r>
    </w:p>
    <w:p w14:paraId="70BE8ED7" w14:textId="77777777" w:rsidR="00952A7E" w:rsidRDefault="00952A7E" w:rsidP="00BC09FC">
      <w:pPr>
        <w:pStyle w:val="Nadpis2-zprva"/>
        <w:numPr>
          <w:ilvl w:val="0"/>
          <w:numId w:val="20"/>
        </w:numPr>
        <w:spacing w:before="40" w:after="40"/>
        <w:ind w:left="567" w:hanging="567"/>
        <w:jc w:val="both"/>
        <w:rPr>
          <w:b w:val="0"/>
          <w:snapToGrid w:val="0"/>
        </w:rPr>
      </w:pPr>
      <w:r>
        <w:rPr>
          <w:b w:val="0"/>
          <w:snapToGrid w:val="0"/>
        </w:rPr>
        <w:t xml:space="preserve">Ke zpracování Osobních údajů ze strany Zpracovatele bude docházet výlučně v souvislosti </w:t>
      </w:r>
      <w:r>
        <w:rPr>
          <w:b w:val="0"/>
          <w:snapToGrid w:val="0"/>
        </w:rPr>
        <w:br/>
        <w:t xml:space="preserve">s plněním této smlouvy, a to za účelem jejího plnění nebo k účelům a prostředky stanovenými Správcem. Bez předchozího písemného souhlasu Správce není Zpracovatel oprávněn zpracovávat Osobní údaje pro žádné další účely. </w:t>
      </w:r>
    </w:p>
    <w:p w14:paraId="597AAF83"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Zpracovatel se zavazuje provádět zpracování Osobních údajů pouze na základě pokynů Správce, v rozsahu, za účelem, po dobu a při dodržení záruk stanovených touto smlouvou. Správce odpovídá za pokyny udělené Zpracovateli ve vztahu ke zpracování Osobních údajů; to nezbavuje Zpracovatele povinnosti informovat Správce v případě, že podle jeho názoru konkrétní pokyn porušuje obecně závazné právní předpisy týkající se ochrany osobních údajů.</w:t>
      </w:r>
    </w:p>
    <w:p w14:paraId="52AC1386"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Zpracování Osobních údajů podle této smlouvy může probíhat jen v zemích Evropské unie nebo Evropského hospodářského prostoru. Jakékoliv předání Osobních údajů do třetí země (tj. mimo EU nebo EHP) vyžaduje předchozí souhlas Správce.  </w:t>
      </w:r>
    </w:p>
    <w:p w14:paraId="2E75DAD7"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Zpracovatel bude zpracovávat Osobní údaje (a) poskytnuté Zpracovateli Správcem v souvislosti s touto smlouvou a za účelem jejího plnění; (b) získané Zpracovatelem při plnění této smlouvy, včetně Osobních údajů poskytnutých Zpracovateli přímo či nepřímo ze strany Subjektu údajů. </w:t>
      </w:r>
    </w:p>
    <w:p w14:paraId="7A5937CE"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Zpracovatel bude zpracovávat Osobní údaje výhradně v rozsahu nezbytném pro naplnění účelu zpracování podle odst. 7 tohoto článku smlouvy.</w:t>
      </w:r>
    </w:p>
    <w:p w14:paraId="4BBEC189" w14:textId="4AD92014" w:rsidR="00952A7E" w:rsidRPr="00AE3E48" w:rsidRDefault="00952A7E" w:rsidP="00BC09FC">
      <w:pPr>
        <w:pStyle w:val="Nadpis2-zprva"/>
        <w:keepNext w:val="0"/>
        <w:numPr>
          <w:ilvl w:val="0"/>
          <w:numId w:val="20"/>
        </w:numPr>
        <w:spacing w:before="40" w:after="40"/>
        <w:ind w:left="567" w:hanging="567"/>
        <w:jc w:val="both"/>
        <w:rPr>
          <w:b w:val="0"/>
          <w:snapToGrid w:val="0"/>
        </w:rPr>
      </w:pPr>
      <w:r w:rsidRPr="00AE3E48">
        <w:rPr>
          <w:b w:val="0"/>
        </w:rPr>
        <w:t xml:space="preserve">Kategorie Subjektů údajů jsou fyzické osoby podpořené v rámci projektu a typ zpracovávaných Osobních údajů je definován Přílohou č. 6 Pravidel pro žadatele a příjemce (publikována zde: </w:t>
      </w:r>
      <w:hyperlink r:id="rId9" w:history="1">
        <w:r w:rsidRPr="00AE3E48">
          <w:rPr>
            <w:rStyle w:val="Hypertextovodkaz"/>
            <w:b w:val="0"/>
          </w:rPr>
          <w:t>http://penizeproprahu.cz/indikatory/</w:t>
        </w:r>
      </w:hyperlink>
      <w:r w:rsidRPr="00AE3E48">
        <w:rPr>
          <w:b w:val="0"/>
        </w:rPr>
        <w:t xml:space="preserve">), resp. přílohami, které jsou v Příloze č. 6 vymezené pro dokládání vybraných indikátorů ve výzvě. Jde zejména o osobní údaje na těchto dokumentech, které nemají závaznou podobu: </w:t>
      </w:r>
      <w:r w:rsidR="00DA288B">
        <w:rPr>
          <w:b w:val="0"/>
        </w:rPr>
        <w:t xml:space="preserve">Karta účastníka, </w:t>
      </w:r>
      <w:r w:rsidR="00DA288B" w:rsidRPr="00DA288B">
        <w:rPr>
          <w:b w:val="0"/>
        </w:rPr>
        <w:t>Prezenční listiny, popřípadě certifikáty, osvědčení z kurzů, zpráva - reflexe z projektové výuky, ze zahraniční stáže a případně další dokumenty dle textu výzvy</w:t>
      </w:r>
      <w:r w:rsidR="00DA288B">
        <w:rPr>
          <w:b w:val="0"/>
        </w:rPr>
        <w:t>, Reflexní zpráva</w:t>
      </w:r>
      <w:r w:rsidRPr="00AE3E48">
        <w:rPr>
          <w:b w:val="0"/>
        </w:rPr>
        <w:t xml:space="preserve">. Zpracovatel bude s Osobními údaji nakládat v rozsahu následujících operací – shromažďování, uspořádávání, archivování a používání pro plnění povinností Zpracovatele daných touto smlouvou, zejména pak při zpracovávání zpráv </w:t>
      </w:r>
      <w:r w:rsidR="00A849F3">
        <w:rPr>
          <w:b w:val="0"/>
        </w:rPr>
        <w:br/>
      </w:r>
      <w:r w:rsidRPr="00AE3E48">
        <w:rPr>
          <w:b w:val="0"/>
        </w:rPr>
        <w:t>o realizaci</w:t>
      </w:r>
      <w:r w:rsidR="00B44D95">
        <w:rPr>
          <w:b w:val="0"/>
        </w:rPr>
        <w:t>.</w:t>
      </w:r>
    </w:p>
    <w:p w14:paraId="70138D97"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Zpracovatel prohlašuje a zavazuje se, že jím přijatá opatření k zabezpečení Osobních údajů splňují požadavky GDPR na zabezpečení Osobních údajů a že bude zpracovávat Osobní údaje v souladu s GDPR, jakož i souvisejícími právními předpisy na ochranu osobních údajů.  </w:t>
      </w:r>
    </w:p>
    <w:p w14:paraId="392BDE7B" w14:textId="396DFC3A"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Zpracovatel přijme a bude dodržovat taková technická a organizační opatření, aby nemohlo dojít k neoprávněnému nebo nahodilému přístupu k Osobním údajům, jejich neoprávněné změně, zničení, ztrátě, zpracování či zneužití. Zpracovatel provede a po dobu účinnosti této smlouvy bude dodržovat minimálně technická a organizační opatření k zabezpečení Osobních údajů spočívající v uchovávání listinné podoby Osobních údajů výlučně v uzamykatelných prostorách užívaných výlučně Zpracovatelem a zabezpečení výpočetní techniky umožňující přístup k Osobním údajům v elektronické podobě tamtéž včetně jejího vybavení antivirovou ochranou </w:t>
      </w:r>
      <w:r w:rsidR="00A849F3">
        <w:rPr>
          <w:b w:val="0"/>
          <w:snapToGrid w:val="0"/>
        </w:rPr>
        <w:br/>
      </w:r>
      <w:r>
        <w:rPr>
          <w:b w:val="0"/>
          <w:snapToGrid w:val="0"/>
        </w:rPr>
        <w:t xml:space="preserve">a individuálními přístupovými právy osob specifikovaných v odstavci 16. tohoto článku smlouvy. Zpracovatel v případě potřeby provede další vhodná technická a organizační opatření, aby zajistil </w:t>
      </w:r>
      <w:r>
        <w:rPr>
          <w:b w:val="0"/>
          <w:snapToGrid w:val="0"/>
        </w:rPr>
        <w:lastRenderedPageBreak/>
        <w:t>odpovídající a vhodnou úroveň zabezpečení Osobních údajů (s ohledem na stav techniky, nutné náklady, povahu, rozsah, kontext, účely a rizika prováděného zpracování).</w:t>
      </w:r>
    </w:p>
    <w:p w14:paraId="6302DBA4"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Zpracovatel bude zpracovávat Osobní údaje manuálně v listinné podobě a/nebo v elektronické podobě pomocí prostředků informačních technologií. </w:t>
      </w:r>
    </w:p>
    <w:p w14:paraId="7FB0FCF0"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Při manuálním zpracování Osobních údajů Zpracovatel přijme a bude dodržovat zejména níže uvedené zásady zabezpečení Osobních údajů: </w:t>
      </w:r>
    </w:p>
    <w:p w14:paraId="43E485A3" w14:textId="77777777" w:rsidR="00952A7E" w:rsidRDefault="00952A7E" w:rsidP="00BC09FC">
      <w:pPr>
        <w:pStyle w:val="Nadpis2-zprva"/>
        <w:keepNext w:val="0"/>
        <w:numPr>
          <w:ilvl w:val="0"/>
          <w:numId w:val="21"/>
        </w:numPr>
        <w:spacing w:before="40" w:after="40"/>
        <w:jc w:val="both"/>
        <w:rPr>
          <w:b w:val="0"/>
          <w:snapToGrid w:val="0"/>
        </w:rPr>
      </w:pPr>
      <w:r>
        <w:rPr>
          <w:b w:val="0"/>
          <w:snapToGrid w:val="0"/>
        </w:rPr>
        <w:t xml:space="preserve">v době mimo aktivní práci s Osobními údaji musí být Osobní údaje uloženy </w:t>
      </w:r>
      <w:r>
        <w:rPr>
          <w:b w:val="0"/>
          <w:snapToGrid w:val="0"/>
        </w:rPr>
        <w:br/>
        <w:t xml:space="preserve">v uzamčených prostorách. Klíče od uzamčených prostor mají pouze Zpracovatelem určené osoby oprávněné zpracovávat Osobní údaje (pověření zaměstnanci </w:t>
      </w:r>
      <w:r>
        <w:rPr>
          <w:b w:val="0"/>
          <w:snapToGrid w:val="0"/>
        </w:rPr>
        <w:br/>
        <w:t>a pracovníci Zpracovatele, dále jen „Oprávněné osoby“);</w:t>
      </w:r>
    </w:p>
    <w:p w14:paraId="30E7A132" w14:textId="77777777" w:rsidR="00952A7E" w:rsidRDefault="00952A7E" w:rsidP="00BC09FC">
      <w:pPr>
        <w:pStyle w:val="Nadpis2-zprva"/>
        <w:keepNext w:val="0"/>
        <w:numPr>
          <w:ilvl w:val="0"/>
          <w:numId w:val="21"/>
        </w:numPr>
        <w:spacing w:before="40" w:after="40"/>
        <w:jc w:val="both"/>
        <w:rPr>
          <w:b w:val="0"/>
          <w:snapToGrid w:val="0"/>
        </w:rPr>
      </w:pPr>
      <w:r>
        <w:rPr>
          <w:b w:val="0"/>
          <w:snapToGrid w:val="0"/>
        </w:rPr>
        <w:t>v době aktivní práce s Osobními údaji odpovídá za ochranu Osobních údajů Oprávněná osoba, která s nimi pracuje, zejména odpovídá za to, že se s Osobními údaji neseznámí neoprávněná osoba;</w:t>
      </w:r>
    </w:p>
    <w:p w14:paraId="411FD2FB" w14:textId="77777777" w:rsidR="00952A7E" w:rsidRDefault="00952A7E" w:rsidP="00BC09FC">
      <w:pPr>
        <w:pStyle w:val="Nadpis2-zprva"/>
        <w:keepNext w:val="0"/>
        <w:numPr>
          <w:ilvl w:val="0"/>
          <w:numId w:val="21"/>
        </w:numPr>
        <w:spacing w:before="40" w:after="40"/>
        <w:jc w:val="both"/>
        <w:rPr>
          <w:b w:val="0"/>
          <w:snapToGrid w:val="0"/>
        </w:rPr>
      </w:pPr>
      <w:r>
        <w:rPr>
          <w:b w:val="0"/>
          <w:snapToGrid w:val="0"/>
        </w:rPr>
        <w:t xml:space="preserve">o předání Osobních údajů musí být učiněn záznam, který umožní určit, kdy, komu </w:t>
      </w:r>
      <w:r>
        <w:rPr>
          <w:b w:val="0"/>
          <w:snapToGrid w:val="0"/>
        </w:rPr>
        <w:br/>
        <w:t>a proč byly Osobní údaje předány;</w:t>
      </w:r>
    </w:p>
    <w:p w14:paraId="7CEDBC86" w14:textId="77777777" w:rsidR="00952A7E" w:rsidRDefault="00952A7E" w:rsidP="00BC09FC">
      <w:pPr>
        <w:pStyle w:val="Nadpis2-zprva"/>
        <w:keepNext w:val="0"/>
        <w:numPr>
          <w:ilvl w:val="0"/>
          <w:numId w:val="21"/>
        </w:numPr>
        <w:spacing w:before="40" w:after="40"/>
        <w:jc w:val="both"/>
        <w:rPr>
          <w:b w:val="0"/>
          <w:snapToGrid w:val="0"/>
        </w:rPr>
      </w:pPr>
      <w:r>
        <w:rPr>
          <w:b w:val="0"/>
          <w:snapToGrid w:val="0"/>
        </w:rPr>
        <w:t>Osobní údaje nelze posílat faxem;</w:t>
      </w:r>
    </w:p>
    <w:p w14:paraId="47665C9C" w14:textId="77777777" w:rsidR="00952A7E" w:rsidRDefault="00952A7E" w:rsidP="00BC09FC">
      <w:pPr>
        <w:pStyle w:val="Nadpis2-zprva"/>
        <w:keepNext w:val="0"/>
        <w:numPr>
          <w:ilvl w:val="0"/>
          <w:numId w:val="21"/>
        </w:numPr>
        <w:spacing w:before="40" w:after="40"/>
        <w:jc w:val="both"/>
        <w:rPr>
          <w:b w:val="0"/>
          <w:snapToGrid w:val="0"/>
        </w:rPr>
      </w:pPr>
      <w:r>
        <w:rPr>
          <w:b w:val="0"/>
          <w:snapToGrid w:val="0"/>
        </w:rPr>
        <w:t>pokud je k výkonu činností podle této smlouvy potřebné vytvořit kopii Osobních údajů, bude s takovou kopií nakládáno jako s originálem a aplikují se na ni ustanovení této smlouvy.</w:t>
      </w:r>
    </w:p>
    <w:p w14:paraId="3CFBB74C"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Při zpracování Osobních údajů v elektronické podobě Zpracovatel přijme a bude dodržovat zejména níže uvedené zásady zabezpečení Osobních údajů:</w:t>
      </w:r>
    </w:p>
    <w:p w14:paraId="1FB3A44C" w14:textId="669E1E16" w:rsidR="00952A7E" w:rsidRDefault="00DF7004" w:rsidP="00BC09FC">
      <w:pPr>
        <w:pStyle w:val="Nadpis2-zprva"/>
        <w:keepNext w:val="0"/>
        <w:numPr>
          <w:ilvl w:val="0"/>
          <w:numId w:val="22"/>
        </w:numPr>
        <w:spacing w:before="40" w:after="40"/>
        <w:jc w:val="both"/>
        <w:rPr>
          <w:b w:val="0"/>
          <w:snapToGrid w:val="0"/>
        </w:rPr>
      </w:pPr>
      <w:r>
        <w:rPr>
          <w:b w:val="0"/>
          <w:snapToGrid w:val="0"/>
        </w:rPr>
        <w:t>elektronická data obsahující Osobní údaje budou ukládána a dále zpracovávána výhradně v MS2014+, jehož správcem je Ministerstvo pro místní rozvoj a v IS ESF 2014+, jehož správcem je Ministerstvo práce a sociálních věc</w:t>
      </w:r>
      <w:r w:rsidR="00E729D6">
        <w:rPr>
          <w:b w:val="0"/>
          <w:snapToGrid w:val="0"/>
        </w:rPr>
        <w:t>í</w:t>
      </w:r>
      <w:r>
        <w:rPr>
          <w:b w:val="0"/>
          <w:snapToGrid w:val="0"/>
        </w:rPr>
        <w:t>;</w:t>
      </w:r>
    </w:p>
    <w:p w14:paraId="49B2A83D" w14:textId="77777777" w:rsidR="00952A7E" w:rsidRDefault="00952A7E" w:rsidP="00BC09FC">
      <w:pPr>
        <w:pStyle w:val="Nadpis2-zprva"/>
        <w:keepNext w:val="0"/>
        <w:numPr>
          <w:ilvl w:val="0"/>
          <w:numId w:val="22"/>
        </w:numPr>
        <w:spacing w:before="40" w:after="40"/>
        <w:jc w:val="both"/>
        <w:rPr>
          <w:b w:val="0"/>
          <w:snapToGrid w:val="0"/>
        </w:rPr>
      </w:pPr>
      <w:r>
        <w:rPr>
          <w:b w:val="0"/>
          <w:snapToGrid w:val="0"/>
        </w:rPr>
        <w:t>přístup k Osobním údajům mají pouze příslušné Oprávněné osoby s využitím individuálních přístupových údajů, a to v rozsahu odpovídajícím oprávnění příslušné Oprávněné osoby;</w:t>
      </w:r>
    </w:p>
    <w:p w14:paraId="65ED0194" w14:textId="77777777" w:rsidR="00952A7E" w:rsidRDefault="00952A7E" w:rsidP="00BC09FC">
      <w:pPr>
        <w:pStyle w:val="Nadpis2-zprva"/>
        <w:keepNext w:val="0"/>
        <w:numPr>
          <w:ilvl w:val="0"/>
          <w:numId w:val="22"/>
        </w:numPr>
        <w:spacing w:before="40" w:after="40"/>
        <w:jc w:val="both"/>
        <w:rPr>
          <w:b w:val="0"/>
          <w:snapToGrid w:val="0"/>
        </w:rPr>
      </w:pPr>
      <w:r>
        <w:rPr>
          <w:b w:val="0"/>
          <w:snapToGrid w:val="0"/>
        </w:rPr>
        <w:t>o zpracování Osobních údajů budou pořizovány elektronické záznamy, které umožní určit, kdy, kým a z jakého důvodu byly Osobní údaje zpracovány.</w:t>
      </w:r>
    </w:p>
    <w:p w14:paraId="5062674D"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Zpracovatel je povinen vést seznam Oprávněných osob. Zpracovatel je povinen dokumentovat technická a organizační opatření přijatá k ochraně Osobních údajů, pravidelně tuto dokumentaci aktualizovat a na vyžádání ji předložit Správci ke kontrole. Zpracovatel předloží Správci veškeré zprávy dokumentující bezpečnostní audity provedené Zpracovatelem nebo Zpracovatelem určeným auditorem. Zpracovatel umožní audity a inspekce prováděné Správcem nebo jiným auditorem k prověření zabezpečení Osobních údajů, a to po předchozím oznámení ze strany Správce. </w:t>
      </w:r>
    </w:p>
    <w:p w14:paraId="6A21DB53"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Zpracovatel má povinnost předcházet porušení zabezpečení Osobních údajů. Pokud na straně Zpracovatele přesto dojde k porušení zabezpečení Osobních údajů, je Zpracovatel povinen:</w:t>
      </w:r>
    </w:p>
    <w:p w14:paraId="2FE7DDA3" w14:textId="77777777" w:rsidR="00952A7E" w:rsidRDefault="00952A7E" w:rsidP="00BC09FC">
      <w:pPr>
        <w:pStyle w:val="Nadpis2-zprva"/>
        <w:keepNext w:val="0"/>
        <w:numPr>
          <w:ilvl w:val="0"/>
          <w:numId w:val="22"/>
        </w:numPr>
        <w:spacing w:before="40" w:after="40"/>
        <w:jc w:val="both"/>
        <w:rPr>
          <w:b w:val="0"/>
          <w:snapToGrid w:val="0"/>
        </w:rPr>
      </w:pPr>
      <w:r>
        <w:rPr>
          <w:b w:val="0"/>
          <w:snapToGrid w:val="0"/>
        </w:rPr>
        <w:t>okamžitě přijmout veškerá vhodná nápravná opatření s cílem odstranit příčiny takového porušení;</w:t>
      </w:r>
    </w:p>
    <w:p w14:paraId="6D2E91ED" w14:textId="77777777" w:rsidR="00952A7E" w:rsidRDefault="00952A7E" w:rsidP="00BC09FC">
      <w:pPr>
        <w:pStyle w:val="Nadpis2-zprva"/>
        <w:keepNext w:val="0"/>
        <w:numPr>
          <w:ilvl w:val="0"/>
          <w:numId w:val="22"/>
        </w:numPr>
        <w:spacing w:before="40" w:after="40"/>
        <w:jc w:val="both"/>
        <w:rPr>
          <w:b w:val="0"/>
          <w:snapToGrid w:val="0"/>
        </w:rPr>
      </w:pPr>
      <w:r>
        <w:rPr>
          <w:b w:val="0"/>
          <w:snapToGrid w:val="0"/>
        </w:rPr>
        <w:t xml:space="preserve">neprodleně, v každém případě nejpozději do 24 hodin o narušení zabezpečení Osobních údajů informovat Správce spolu s uvedením podrobností (zejména odhadovaný počet dotčených Subjektů údajů, rozsah dotčených Osobních údajů, dopady narušení zabezpečení Osobních údajů a popis opatření přijatých Zpracovatelem). Oznámení je Zpracovatel povinen učinit též telefonicky a emailem řediteli odboru FON MHMP, jehož kontaktní údaje jsou dostupné na </w:t>
      </w:r>
      <w:hyperlink r:id="rId10" w:history="1">
        <w:r>
          <w:rPr>
            <w:rStyle w:val="Hypertextovodkaz"/>
            <w:b w:val="0"/>
            <w:snapToGrid w:val="0"/>
          </w:rPr>
          <w:t>www.praha.eu</w:t>
        </w:r>
      </w:hyperlink>
      <w:r>
        <w:rPr>
          <w:b w:val="0"/>
          <w:snapToGrid w:val="0"/>
        </w:rPr>
        <w:t>;</w:t>
      </w:r>
    </w:p>
    <w:p w14:paraId="2EA11787" w14:textId="77777777" w:rsidR="00952A7E" w:rsidRDefault="00952A7E" w:rsidP="00BC09FC">
      <w:pPr>
        <w:pStyle w:val="Nadpis2-zprva"/>
        <w:keepNext w:val="0"/>
        <w:numPr>
          <w:ilvl w:val="0"/>
          <w:numId w:val="22"/>
        </w:numPr>
        <w:spacing w:before="40" w:after="40"/>
        <w:jc w:val="both"/>
        <w:rPr>
          <w:b w:val="0"/>
          <w:snapToGrid w:val="0"/>
        </w:rPr>
      </w:pPr>
      <w:r>
        <w:rPr>
          <w:b w:val="0"/>
          <w:snapToGrid w:val="0"/>
        </w:rPr>
        <w:t>bezodkladně přijmout taková opatření, aby se narušení bezpečnosti Osobních údajů nemohlo v budoucnu opakovat, včetně opatření požadovaných Správcem;</w:t>
      </w:r>
    </w:p>
    <w:p w14:paraId="75105534" w14:textId="77777777" w:rsidR="00952A7E" w:rsidRDefault="00952A7E" w:rsidP="00BC09FC">
      <w:pPr>
        <w:pStyle w:val="Nadpis2-zprva"/>
        <w:keepNext w:val="0"/>
        <w:numPr>
          <w:ilvl w:val="0"/>
          <w:numId w:val="22"/>
        </w:numPr>
        <w:spacing w:before="40" w:after="40"/>
        <w:jc w:val="both"/>
        <w:rPr>
          <w:b w:val="0"/>
          <w:snapToGrid w:val="0"/>
        </w:rPr>
      </w:pPr>
      <w:r>
        <w:rPr>
          <w:b w:val="0"/>
          <w:snapToGrid w:val="0"/>
        </w:rPr>
        <w:t>na žádost Správce poskytnout Správci součinnost při oznamování porušení zabezpečení Osobních údajů dozorovému úřadu a/nebo Subjektům údajů.</w:t>
      </w:r>
    </w:p>
    <w:p w14:paraId="0EA1B0D1"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Splněním povinností Zpracovatele podle předchozího odstavce tohoto článku smlouvy není dotčena jeho povinnost nahradit v plném rozsahu případnou újmu vzniklou v souvislosti </w:t>
      </w:r>
      <w:r>
        <w:rPr>
          <w:b w:val="0"/>
          <w:snapToGrid w:val="0"/>
        </w:rPr>
        <w:br/>
        <w:t xml:space="preserve">s narušením zabezpečení Osobních údajů zpracovávaných Zpracovatelem pro Správce. </w:t>
      </w:r>
    </w:p>
    <w:p w14:paraId="6C08FE64"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Zpracovatel bude neprodleně informovat Správce v případě, že na straně Zpracovatele hrozí či dojde k porušení povinností stanovených v tomto článku smlouvy. </w:t>
      </w:r>
    </w:p>
    <w:p w14:paraId="30143292"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lastRenderedPageBreak/>
        <w:t xml:space="preserve">Zpracovatel nese plnou odpovědnost za újmu vzniklou Správci a/nebo Subjektu údajů </w:t>
      </w:r>
      <w:r>
        <w:rPr>
          <w:b w:val="0"/>
          <w:snapToGrid w:val="0"/>
        </w:rPr>
        <w:br/>
        <w:t>v případě, že (a) nesplní povinnosti stanovené mu touto smlouvou; (b) nesplní povinnosti stanovené konkrétně pro zpracovatele GDPR nebo jiným obecně závazným právním předpisem; a/nebo (c) jedná nad rámec či v rozporu s pokyny Správce podle této smlouvy.</w:t>
      </w:r>
    </w:p>
    <w:p w14:paraId="11E4E8C7"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V případě vzniku újmy podle předchozího odstavce tohoto článku smlouvy se Zpracovatel zavazuje (a) nahradit Správci veškerou vzniklou újmu (zahrnující též skutečnou škodu a ušlý zisk) a veškeré náklady vynaložené Správcem v příčinné souvislosti s porušením této smlouvy ze strany Zpracovatele; a (b) nahradit Subjektu údajů vzniklou škodu a/nebo odčinit nemajetkovou újmu přiměřeným zadostiučiněním v penězích, a to bez zbytečného odkladu poté, co jej k tomu Správce vyzve, nejpozději však do 20 pracovních dnů od výzvy Správce.</w:t>
      </w:r>
    </w:p>
    <w:p w14:paraId="15C2D6B0"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Zpracování Osobních údajů podle této smlouvy má důvěrnou povahu. </w:t>
      </w:r>
    </w:p>
    <w:p w14:paraId="6EB2E0D9" w14:textId="22ABB96E"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Zpracovatel není bez předchozího písemného souhlasu Správce oprávněn zpřístupňovat či předávat Osobní údaje třetím osobám. Správce výslovně souhlasí s tím, aby Zpracovatelem zpracovávané Osobní údaje byly v potřebném rozsahu zpřístupněny Oprávněným osobám, dalším zpracovatelům v souladu s odstavcem 31 tohoto článku smlouvy a orgánům oprávněným provádět kontrolu dle čl. V. odst. 1</w:t>
      </w:r>
      <w:r w:rsidR="00B44D95">
        <w:rPr>
          <w:b w:val="0"/>
          <w:snapToGrid w:val="0"/>
        </w:rPr>
        <w:t>1</w:t>
      </w:r>
      <w:r>
        <w:rPr>
          <w:b w:val="0"/>
          <w:snapToGrid w:val="0"/>
        </w:rPr>
        <w:t xml:space="preserve"> této smlouvy nebo kterým takové právo plyne z právních předpisů. Zpracovatel odpovídá za to, aby se Oprávněné osoby zavázaly doložitelně </w:t>
      </w:r>
      <w:r w:rsidR="00A849F3">
        <w:rPr>
          <w:b w:val="0"/>
          <w:snapToGrid w:val="0"/>
        </w:rPr>
        <w:br/>
      </w:r>
      <w:r>
        <w:rPr>
          <w:b w:val="0"/>
          <w:snapToGrid w:val="0"/>
        </w:rPr>
        <w:t>k mlčenlivosti; to neplatí, pokud se na příslušné Oprávněné osoby vztahuje povinnost mlčenlivosti podle obecně závazných právních předpisů.</w:t>
      </w:r>
    </w:p>
    <w:p w14:paraId="5F68C689"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Zpracovatel bere na vědomí, že jej Správce za účelem splnění svých povinností podle GDPR bude uvádět jako svého zpracovatele a příjemce Osobních údajů. </w:t>
      </w:r>
    </w:p>
    <w:p w14:paraId="51957094"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Smluvní strany jsou při zpracování Osobních údajů podle této smlouvy povinny postupovat tak, aby neporušily žádnou povinnost uloženou jim GDPR či jiným obecně závazným právním předpisem.</w:t>
      </w:r>
    </w:p>
    <w:p w14:paraId="6D0CAC70"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Zpracovatel nesmí sdružovat Osobní údaje zpracovávané podle této smlouvy s osobními údaji, které zpracovává pro jiné správce nebo k rozdílným účelům.</w:t>
      </w:r>
    </w:p>
    <w:p w14:paraId="1A403A41"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 xml:space="preserve">Zpracovatel je povinen předem a v dostatečném předstihu oznámit Správci zahájení kontroly či šetření ze strany Úřadu pro ochranu osobních údajů nebo jiného dozorového orgánu </w:t>
      </w:r>
      <w:r>
        <w:rPr>
          <w:b w:val="0"/>
          <w:snapToGrid w:val="0"/>
        </w:rPr>
        <w:br/>
        <w:t xml:space="preserve">a poskytovat Správci podrobné informace o průběhu takové kontroly, jakož i o případných navazujících správních či soudních řízeních. V případě, že Úřad pro ochranu osobních údajů nebo jiný dozorový orgán zahájí kontrolu či šetření Správce, je Zpracovatel povinen poskytovat Správci při této kontrole veškerou potřebnou součinnost. </w:t>
      </w:r>
    </w:p>
    <w:p w14:paraId="2D0782F1" w14:textId="77777777" w:rsidR="00952A7E" w:rsidRDefault="00952A7E" w:rsidP="00BC09FC">
      <w:pPr>
        <w:pStyle w:val="Nadpis2-zprva"/>
        <w:keepNext w:val="0"/>
        <w:numPr>
          <w:ilvl w:val="0"/>
          <w:numId w:val="20"/>
        </w:numPr>
        <w:spacing w:before="40" w:after="40"/>
        <w:ind w:left="567" w:hanging="567"/>
        <w:jc w:val="both"/>
        <w:rPr>
          <w:b w:val="0"/>
          <w:snapToGrid w:val="0"/>
        </w:rPr>
      </w:pPr>
      <w:r>
        <w:rPr>
          <w:b w:val="0"/>
          <w:snapToGrid w:val="0"/>
        </w:rPr>
        <w:t>Zpracovatel je povinen poskytnout Správci včasnou součinnost v případě, kdy Subjekt údajů uplatňuje svá práva na přístup k Osobním údajům, na opravu, na výmaz, na omezení zpracování a na přenositelnost Osobních údajů, a to v rozsahu, v jakém se právo uplatněné ze strany Subjektu údajů týká zpracování prováděného Zpracovatelem. Zpracovatel poskytne požadovanou součinnost nejpozději do 5 pracovních dnů od doručení žádosti Správce o její poskytnutí.</w:t>
      </w:r>
    </w:p>
    <w:p w14:paraId="14371B4A" w14:textId="77777777" w:rsidR="00952A7E" w:rsidRDefault="00952A7E" w:rsidP="00BC09FC">
      <w:pPr>
        <w:pStyle w:val="Nadpis2-zprva"/>
        <w:keepNext w:val="0"/>
        <w:widowControl w:val="0"/>
        <w:numPr>
          <w:ilvl w:val="0"/>
          <w:numId w:val="20"/>
        </w:numPr>
        <w:spacing w:before="40" w:after="40"/>
        <w:ind w:left="567" w:hanging="567"/>
        <w:jc w:val="both"/>
        <w:rPr>
          <w:snapToGrid w:val="0"/>
        </w:rPr>
      </w:pPr>
      <w:r>
        <w:rPr>
          <w:b w:val="0"/>
          <w:snapToGrid w:val="0"/>
        </w:rPr>
        <w:t>Zpracovatel je povinen uzavřít smlouvu dle čl. 28 (3) GDPR s partnerem nebo dodavatelem, pokud taková osoba má v souvislosti s realizací projektu zpracovávat Osobní údaje a stejnou povinnost musí stanovit závazně partnerovi vůči jeho dodavatelům. Zpracovatel je povinen předem Správce informovat o veškerých subjektech, které mají v projektu působit jako zpracovatelé Osobních údajů nebo jejich nahrazení. Správce je oprávněn vůči zapojení těchto subjektů jakožto zpracovatelů Osobních údajů uplatnit námitky. Zpracovatel odpovídá za to, že (a) případnému dalšímu zpracovateli budou při zpracování Osobních údajů Subjektů údajů uloženy písemnou smlouvou alespoň stejné povinnosti na Ochranu osobních údajů, jaké jsou uvedeny v této smlouvě; (b) že se další zpracovatel písemně zaváže k povinnosti mlčenlivosti nebo že se na něj vztahuje zákonná povinnost mlčenlivosti; a že (c) další zpracovatel plní své povinnosti v oblasti ochrany osobních údajů. Zpracovatel odpovídá za zpracování Osobních údajů Subjektů údajů ze strany dalšího zpracovatele tak, jako by takové zpracování prováděl sám.</w:t>
      </w:r>
    </w:p>
    <w:p w14:paraId="211EA127" w14:textId="77777777" w:rsidR="00952A7E" w:rsidRDefault="00952A7E" w:rsidP="00BC09FC">
      <w:pPr>
        <w:pStyle w:val="Nadpis2-zprva"/>
        <w:keepNext w:val="0"/>
        <w:widowControl w:val="0"/>
        <w:numPr>
          <w:ilvl w:val="0"/>
          <w:numId w:val="20"/>
        </w:numPr>
        <w:spacing w:before="40" w:after="40"/>
        <w:ind w:left="567" w:hanging="567"/>
        <w:jc w:val="both"/>
        <w:rPr>
          <w:b w:val="0"/>
          <w:snapToGrid w:val="0"/>
        </w:rPr>
      </w:pPr>
      <w:r>
        <w:rPr>
          <w:b w:val="0"/>
          <w:snapToGrid w:val="0"/>
        </w:rPr>
        <w:t>Zpracovatel je povinen vést záznamy o činnostech zpracování podle čl. 30 odst. 2 GDPR. Zpracovatel předloží Správci na jeho žádost záznamy o činnostech zpracování, které jsou prováděny pro Správce.</w:t>
      </w:r>
    </w:p>
    <w:p w14:paraId="2F1922A5" w14:textId="77777777" w:rsidR="00952A7E" w:rsidRDefault="00952A7E" w:rsidP="00952A7E">
      <w:pPr>
        <w:pStyle w:val="Nadpis2-zprva"/>
        <w:keepNext w:val="0"/>
        <w:widowControl w:val="0"/>
        <w:spacing w:before="40" w:after="40"/>
        <w:ind w:left="567"/>
        <w:jc w:val="both"/>
        <w:rPr>
          <w:b w:val="0"/>
          <w:snapToGrid w:val="0"/>
        </w:rPr>
      </w:pPr>
    </w:p>
    <w:p w14:paraId="06C3D6C5" w14:textId="77777777" w:rsidR="00952A7E" w:rsidRPr="00952A7E" w:rsidRDefault="00952A7E" w:rsidP="00952A7E">
      <w:pPr>
        <w:widowControl w:val="0"/>
        <w:spacing w:before="40" w:after="40"/>
        <w:jc w:val="both"/>
        <w:rPr>
          <w:rFonts w:ascii="Arial" w:hAnsi="Arial" w:cs="Arial"/>
        </w:rPr>
      </w:pPr>
    </w:p>
    <w:p w14:paraId="19BE707F" w14:textId="41A7B22A" w:rsidR="00962296" w:rsidRDefault="00962296" w:rsidP="00962296">
      <w:pPr>
        <w:pStyle w:val="Nadpis2-zprva"/>
        <w:spacing w:before="40" w:after="40"/>
        <w:rPr>
          <w:rFonts w:ascii="Times New Roman" w:hAnsi="Times New Roman" w:cs="Times New Roman"/>
          <w:szCs w:val="20"/>
        </w:rPr>
      </w:pPr>
      <w:r>
        <w:rPr>
          <w:snapToGrid w:val="0"/>
        </w:rPr>
        <w:t>Článek XI</w:t>
      </w:r>
      <w:r w:rsidR="00952A7E">
        <w:rPr>
          <w:snapToGrid w:val="0"/>
        </w:rPr>
        <w:t>I</w:t>
      </w:r>
      <w:r>
        <w:rPr>
          <w:snapToGrid w:val="0"/>
        </w:rPr>
        <w:t>I.</w:t>
      </w:r>
    </w:p>
    <w:p w14:paraId="39EE7CD9" w14:textId="77777777" w:rsidR="00962296" w:rsidRDefault="00962296" w:rsidP="00962296">
      <w:pPr>
        <w:pStyle w:val="Nadpis2"/>
        <w:spacing w:before="40" w:after="40"/>
      </w:pPr>
      <w:r>
        <w:t>Závěrečná ustanovení</w:t>
      </w:r>
    </w:p>
    <w:p w14:paraId="0D3859F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se zařazením projektu na seznam projektů podpořených z OP PPR, který bude poskytovatelem zveřejněn. Tento seznam bude obsahovat zejména identifikaci příjemce, název projektu, informaci o zaměření projektu a v</w:t>
      </w:r>
      <w:r>
        <w:rPr>
          <w:rFonts w:ascii="Arial" w:hAnsi="Arial" w:cs="Arial" w:hint="eastAsia"/>
        </w:rPr>
        <w:t>ýš</w:t>
      </w:r>
      <w:r>
        <w:rPr>
          <w:rFonts w:ascii="Arial" w:hAnsi="Arial" w:cs="Arial"/>
        </w:rPr>
        <w:t>i podpory poskytnuté z OP PPR.</w:t>
      </w:r>
    </w:p>
    <w:p w14:paraId="40DF0C4E"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 v Centrální evidenci smluv (CES), vedené hl.  m. Prahou, která je veřejně přístupná a která obsahuje údaje o stranách této smlouvy, předmětu této smlouvy, číselné značení této smlouvy, datum podpisu a text smlouvy. Smluvní strany výslovně prohlašují, že skutečnosti uvedené v této smlouvě nepovažují za obchodní tajemství ve smyslu § 504 zákona č. 89/2012 Sb., občanský zákoník, v platném znění, a udělují svolení k jejich užití a zveřejnění bez stanovení jakýchkoliv dalších podmínek.</w:t>
      </w:r>
    </w:p>
    <w:p w14:paraId="47E7D3BE" w14:textId="6E269915" w:rsidR="00962296" w:rsidRPr="001135A5"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1135A5">
        <w:rPr>
          <w:rFonts w:ascii="Arial" w:hAnsi="Arial" w:cs="Arial"/>
        </w:rPr>
        <w:t>Smluvní strany smlouvy výslovně sjednávají, že uveřejnění té</w:t>
      </w:r>
      <w:r w:rsidR="00F25CAC">
        <w:rPr>
          <w:rFonts w:ascii="Arial" w:hAnsi="Arial" w:cs="Arial"/>
        </w:rPr>
        <w:t>to smlouvy v registru smluv dle </w:t>
      </w:r>
      <w:r w:rsidRPr="001135A5">
        <w:rPr>
          <w:rFonts w:ascii="Arial" w:hAnsi="Arial" w:cs="Arial"/>
        </w:rPr>
        <w:t>zákona č. 340/2015 Sb., o zvláštních podmínkách účinnosti některých smluv, uveřejňování těchto smluv a o registru smluv (zákon o registru smluv) zajistí hl.</w:t>
      </w:r>
      <w:r>
        <w:rPr>
          <w:rFonts w:ascii="Arial" w:hAnsi="Arial" w:cs="Arial"/>
        </w:rPr>
        <w:t xml:space="preserve"> </w:t>
      </w:r>
      <w:r w:rsidRPr="001135A5">
        <w:rPr>
          <w:rFonts w:ascii="Arial" w:hAnsi="Arial" w:cs="Arial"/>
        </w:rPr>
        <w:t>m. Praha.</w:t>
      </w:r>
    </w:p>
    <w:p w14:paraId="23B2FDD6"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 na základě vzájemné dohody smluvních stran formou písemných dodatků číslovaných vzestupnou nepřerušenou číselnou řadou a podepsaných oběma smluvními stranami. Výjimku z výše uvedeného ustanovení představuje:</w:t>
      </w:r>
    </w:p>
    <w:p w14:paraId="24C0BE1B"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změna termínu ukončení realizace projektu, dle podmínek uvedených v kapitole Změny projektu v Pravidlech pro žadatele a příjemce OP PPR,</w:t>
      </w:r>
    </w:p>
    <w:p w14:paraId="1149D09A"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jednostranná změna podmínek v souladu s článkem I. odst. 3 této smlouvy,</w:t>
      </w:r>
    </w:p>
    <w:p w14:paraId="57D45FA9"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jednostranná doplnění přílohy č. 2 Stanovení snížených odvodů a méně závažných porušení smlouvy</w:t>
      </w:r>
      <w:r w:rsidRPr="00FF04FE">
        <w:rPr>
          <w:rFonts w:ascii="Arial" w:hAnsi="Arial" w:cs="Arial"/>
        </w:rPr>
        <w:t xml:space="preserve"> o nový typ pochybení na základě usnesení Rady hl. m. Prahy v souladu s článkem X. odst. 3 této smlouvy.</w:t>
      </w:r>
    </w:p>
    <w:p w14:paraId="0966CDAF" w14:textId="77777777" w:rsidR="00962296" w:rsidRDefault="00962296" w:rsidP="00FC5AA8">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 na vyplacení dotace, pokud bude Evropskou komisí z jakýchkoliv důvodů zastaveno nebo přerušeno financování OP PPR jako celku.</w:t>
      </w:r>
    </w:p>
    <w:p w14:paraId="47ED6CA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 že smlouva byla uzavřena na základě svobodné vážné vůle, nebyla uzavřena v tísni, za nevýhodných podmínek ani pod nátlakem.</w:t>
      </w:r>
    </w:p>
    <w:p w14:paraId="7A6DC703" w14:textId="77777777" w:rsidR="00962296" w:rsidRPr="00CE76BC"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CE76BC">
        <w:rPr>
          <w:rFonts w:ascii="Arial" w:hAnsi="Arial" w:cs="Arial"/>
        </w:rPr>
        <w:t>Smlouva</w:t>
      </w:r>
      <w:r w:rsidRPr="00513F5B">
        <w:rPr>
          <w:rFonts w:ascii="Arial" w:hAnsi="Arial" w:cs="Arial"/>
        </w:rPr>
        <w:t xml:space="preserve"> </w:t>
      </w:r>
      <w:r>
        <w:rPr>
          <w:rFonts w:ascii="Arial" w:hAnsi="Arial" w:cs="Arial"/>
        </w:rPr>
        <w:t>je uzavřena v elektronické podobě a</w:t>
      </w:r>
      <w:r w:rsidRPr="00CE76BC">
        <w:rPr>
          <w:rFonts w:ascii="Arial" w:hAnsi="Arial" w:cs="Arial"/>
        </w:rPr>
        <w:t xml:space="preserve"> je </w:t>
      </w:r>
      <w:r>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6078AC7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 xml:space="preserve">Smlouva nabývá platnosti dnem podpisu oběma smluvními stranami. </w:t>
      </w:r>
      <w:bookmarkStart w:id="14" w:name="_Hlk485126578"/>
      <w:r w:rsidRPr="00FC47A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14"/>
    </w:p>
    <w:p w14:paraId="107CF3C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24A0C2A8"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 souladu s § 43 odst. 1 zákona č. 131/2000 Sb., o hlavním městě Praze, ve znění pozdějších předpisů, tímto poskytovatel potvrzuje, že uzavření této smlouvy schválilo Zastupitelstvo hlavního města Prahy usnesením č. </w:t>
      </w:r>
      <w:r>
        <w:rPr>
          <w:rFonts w:ascii="Arial" w:hAnsi="Arial" w:cs="Arial"/>
          <w:highlight w:val="yellow"/>
        </w:rPr>
        <w:t>…ze dne….</w:t>
      </w:r>
    </w:p>
    <w:p w14:paraId="465864B2"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Ukáže-li se některé ujednání této smlouvy jako neplatné, nemá to za následek neplatnost celé smlouvy.</w:t>
      </w:r>
    </w:p>
    <w:p w14:paraId="481BED4F" w14:textId="77777777" w:rsidR="00962296" w:rsidRDefault="00962296" w:rsidP="00962296">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962296" w:rsidRPr="001D3C92" w14:paraId="6192EB03" w14:textId="77777777" w:rsidTr="008D3A6C">
        <w:trPr>
          <w:trHeight w:val="470"/>
        </w:trPr>
        <w:tc>
          <w:tcPr>
            <w:tcW w:w="4535" w:type="dxa"/>
            <w:vAlign w:val="center"/>
          </w:tcPr>
          <w:p w14:paraId="726BD812" w14:textId="7FD94246" w:rsidR="00962296" w:rsidRPr="001D3C92" w:rsidRDefault="00962296" w:rsidP="008D3A6C">
            <w:pPr>
              <w:widowControl w:val="0"/>
              <w:spacing w:before="40" w:after="40" w:line="360" w:lineRule="auto"/>
              <w:jc w:val="both"/>
              <w:rPr>
                <w:rFonts w:ascii="Arial" w:hAnsi="Arial" w:cs="Arial"/>
                <w:snapToGrid w:val="0"/>
                <w:szCs w:val="24"/>
              </w:rPr>
            </w:pPr>
            <w:r w:rsidRPr="001D3C92">
              <w:rPr>
                <w:rFonts w:ascii="Arial" w:hAnsi="Arial" w:cs="Arial"/>
                <w:snapToGrid w:val="0"/>
                <w:szCs w:val="24"/>
              </w:rPr>
              <w:t xml:space="preserve">Praha </w:t>
            </w:r>
          </w:p>
        </w:tc>
        <w:tc>
          <w:tcPr>
            <w:tcW w:w="4527" w:type="dxa"/>
            <w:vAlign w:val="center"/>
          </w:tcPr>
          <w:p w14:paraId="2E4D2BB8" w14:textId="4E8BE3DE" w:rsidR="00962296" w:rsidRPr="001D3C92" w:rsidRDefault="00962296" w:rsidP="008D3A6C">
            <w:pPr>
              <w:widowControl w:val="0"/>
              <w:spacing w:before="40" w:after="40" w:line="360" w:lineRule="auto"/>
              <w:jc w:val="both"/>
              <w:rPr>
                <w:rFonts w:ascii="Arial" w:hAnsi="Arial" w:cs="Arial"/>
                <w:snapToGrid w:val="0"/>
                <w:szCs w:val="24"/>
              </w:rPr>
            </w:pPr>
            <w:r w:rsidRPr="001D3C92">
              <w:rPr>
                <w:rFonts w:ascii="Arial" w:hAnsi="Arial" w:cs="Arial"/>
                <w:snapToGrid w:val="0"/>
                <w:szCs w:val="24"/>
              </w:rPr>
              <w:t>Praha</w:t>
            </w:r>
          </w:p>
        </w:tc>
      </w:tr>
      <w:tr w:rsidR="00962296" w:rsidRPr="001D3C92" w14:paraId="4368A14A" w14:textId="77777777" w:rsidTr="008D3A6C">
        <w:trPr>
          <w:trHeight w:val="637"/>
        </w:trPr>
        <w:tc>
          <w:tcPr>
            <w:tcW w:w="4535" w:type="dxa"/>
            <w:vAlign w:val="center"/>
          </w:tcPr>
          <w:p w14:paraId="5C4EC2A1" w14:textId="77777777" w:rsidR="00962296" w:rsidRPr="001D3C92" w:rsidRDefault="00962296" w:rsidP="008D3A6C">
            <w:pPr>
              <w:widowControl w:val="0"/>
              <w:spacing w:before="40" w:after="40" w:line="360" w:lineRule="auto"/>
              <w:jc w:val="both"/>
              <w:rPr>
                <w:rFonts w:ascii="Arial" w:hAnsi="Arial" w:cs="Arial"/>
                <w:snapToGrid w:val="0"/>
                <w:szCs w:val="24"/>
              </w:rPr>
            </w:pPr>
          </w:p>
          <w:p w14:paraId="40DA56CF" w14:textId="77777777" w:rsidR="00962296" w:rsidRPr="001D3C92" w:rsidRDefault="00962296">
            <w:pPr>
              <w:widowControl w:val="0"/>
              <w:spacing w:before="40" w:after="40" w:line="360" w:lineRule="auto"/>
              <w:jc w:val="both"/>
              <w:rPr>
                <w:rFonts w:ascii="Arial" w:hAnsi="Arial" w:cs="Arial"/>
                <w:snapToGrid w:val="0"/>
                <w:szCs w:val="24"/>
              </w:rPr>
            </w:pPr>
          </w:p>
        </w:tc>
        <w:tc>
          <w:tcPr>
            <w:tcW w:w="4527" w:type="dxa"/>
            <w:vAlign w:val="center"/>
          </w:tcPr>
          <w:p w14:paraId="134118FF" w14:textId="77777777" w:rsidR="00962296" w:rsidRPr="001D3C92" w:rsidRDefault="00962296" w:rsidP="008D3A6C">
            <w:pPr>
              <w:pStyle w:val="ListNumber3Level2"/>
              <w:widowControl w:val="0"/>
              <w:spacing w:before="40" w:after="40" w:line="360" w:lineRule="auto"/>
              <w:rPr>
                <w:rFonts w:ascii="Arial" w:hAnsi="Arial" w:cs="Arial"/>
                <w:snapToGrid w:val="0"/>
                <w:szCs w:val="24"/>
                <w:lang w:val="cs-CZ" w:eastAsia="cs-CZ"/>
              </w:rPr>
            </w:pPr>
          </w:p>
        </w:tc>
      </w:tr>
      <w:tr w:rsidR="00962296" w14:paraId="3B7E9BF0" w14:textId="77777777" w:rsidTr="008D3A6C">
        <w:tc>
          <w:tcPr>
            <w:tcW w:w="4535" w:type="dxa"/>
            <w:vAlign w:val="center"/>
          </w:tcPr>
          <w:p w14:paraId="200065A2" w14:textId="77777777" w:rsidR="00962296" w:rsidRPr="001D3C92" w:rsidRDefault="00962296" w:rsidP="008D3A6C">
            <w:pPr>
              <w:widowControl w:val="0"/>
              <w:spacing w:before="40" w:after="40" w:line="360" w:lineRule="auto"/>
              <w:jc w:val="center"/>
              <w:rPr>
                <w:rFonts w:ascii="Arial" w:hAnsi="Arial" w:cs="Arial"/>
                <w:snapToGrid w:val="0"/>
                <w:szCs w:val="24"/>
              </w:rPr>
            </w:pPr>
            <w:r w:rsidRPr="001D3C92">
              <w:rPr>
                <w:rFonts w:ascii="Arial" w:hAnsi="Arial" w:cs="Arial"/>
                <w:snapToGrid w:val="0"/>
                <w:szCs w:val="24"/>
              </w:rPr>
              <w:t>poskytovatel</w:t>
            </w:r>
          </w:p>
        </w:tc>
        <w:tc>
          <w:tcPr>
            <w:tcW w:w="4527" w:type="dxa"/>
            <w:vAlign w:val="center"/>
          </w:tcPr>
          <w:p w14:paraId="4A47B1D9" w14:textId="77777777" w:rsidR="00962296" w:rsidRPr="001D3C92" w:rsidRDefault="00962296" w:rsidP="008D3A6C">
            <w:pPr>
              <w:widowControl w:val="0"/>
              <w:spacing w:before="40" w:after="40" w:line="360" w:lineRule="auto"/>
              <w:jc w:val="center"/>
              <w:rPr>
                <w:rFonts w:ascii="Arial" w:hAnsi="Arial" w:cs="Arial"/>
                <w:snapToGrid w:val="0"/>
                <w:szCs w:val="24"/>
              </w:rPr>
            </w:pPr>
            <w:r w:rsidRPr="001D3C92">
              <w:rPr>
                <w:rFonts w:ascii="Arial" w:hAnsi="Arial" w:cs="Arial"/>
                <w:snapToGrid w:val="0"/>
                <w:szCs w:val="24"/>
              </w:rPr>
              <w:t>příjemce</w:t>
            </w:r>
          </w:p>
        </w:tc>
      </w:tr>
    </w:tbl>
    <w:p w14:paraId="03311252"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r w:rsidRPr="00C50BFA">
        <w:rPr>
          <w:rFonts w:ascii="Arial" w:hAnsi="Arial" w:cs="Arial"/>
          <w:snapToGrid w:val="0"/>
          <w:sz w:val="20"/>
        </w:rPr>
        <w:t>(podepsáno elektronicky)</w:t>
      </w:r>
    </w:p>
    <w:p w14:paraId="0C9875E3"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p>
    <w:p w14:paraId="4FEF2B61" w14:textId="77777777" w:rsidR="00962296" w:rsidRDefault="00962296" w:rsidP="00962296">
      <w:pPr>
        <w:pStyle w:val="Nadpis2"/>
        <w:spacing w:before="40" w:after="40"/>
        <w:jc w:val="left"/>
        <w:rPr>
          <w:snapToGrid w:val="0"/>
        </w:rPr>
      </w:pPr>
      <w:r>
        <w:rPr>
          <w:snapToGrid w:val="0"/>
        </w:rPr>
        <w:t>Přílohy smlouvy:</w:t>
      </w:r>
    </w:p>
    <w:p w14:paraId="256015A0"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Výzva k předkládání žádostí o podporu</w:t>
      </w:r>
    </w:p>
    <w:p w14:paraId="722A6D2B"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 xml:space="preserve">Stanovení snížených odvodů a méně závažných porušení smlouvy </w:t>
      </w:r>
    </w:p>
    <w:p w14:paraId="15E25508" w14:textId="77777777" w:rsidR="004F30ED" w:rsidRDefault="00BC09FC">
      <w:pPr>
        <w:sectPr w:rsidR="004F30ED" w:rsidSect="00FC184B">
          <w:headerReference w:type="default" r:id="rId11"/>
          <w:footerReference w:type="default" r:id="rId12"/>
          <w:headerReference w:type="first" r:id="rId13"/>
          <w:pgSz w:w="11906" w:h="16838" w:code="9"/>
          <w:pgMar w:top="2442" w:right="1418" w:bottom="1418" w:left="1418" w:header="705" w:footer="709" w:gutter="0"/>
          <w:cols w:space="708"/>
          <w:titlePg/>
          <w:docGrid w:linePitch="272"/>
        </w:sectPr>
      </w:pPr>
      <w:r>
        <w:br w:type="page"/>
      </w:r>
    </w:p>
    <w:p w14:paraId="193D8680" w14:textId="77777777" w:rsidR="003B37E9" w:rsidRDefault="003B37E9" w:rsidP="003B37E9">
      <w:pPr>
        <w:widowControl w:val="0"/>
        <w:spacing w:before="40" w:after="40"/>
        <w:jc w:val="both"/>
        <w:rPr>
          <w:rFonts w:ascii="Arial" w:hAnsi="Arial" w:cs="Arial"/>
          <w:i/>
        </w:rPr>
      </w:pPr>
      <w:r>
        <w:rPr>
          <w:rFonts w:ascii="Arial" w:hAnsi="Arial" w:cs="Arial"/>
          <w:i/>
        </w:rPr>
        <w:lastRenderedPageBreak/>
        <w:t>Příloha č. 1 k</w:t>
      </w:r>
      <w:r w:rsidRPr="009D25C5">
        <w:rPr>
          <w:rFonts w:ascii="Arial" w:hAnsi="Arial" w:cs="Arial"/>
          <w:i/>
        </w:rPr>
        <w:t>e Smlouvě o financování projektu v rámci operačního programu Praha – pól růstu ČR</w:t>
      </w:r>
    </w:p>
    <w:p w14:paraId="685D96F1" w14:textId="77777777" w:rsidR="003B37E9" w:rsidRDefault="003B37E9" w:rsidP="003B37E9">
      <w:pPr>
        <w:widowControl w:val="0"/>
        <w:spacing w:before="40" w:after="40"/>
        <w:jc w:val="both"/>
        <w:rPr>
          <w:rFonts w:ascii="Arial" w:hAnsi="Arial" w:cs="Arial"/>
          <w:i/>
        </w:rPr>
      </w:pPr>
      <w:bookmarkStart w:id="15" w:name="_GoBack"/>
      <w:bookmarkEnd w:id="15"/>
    </w:p>
    <w:p w14:paraId="7B7B40FB" w14:textId="222F9135" w:rsidR="00BC09FC" w:rsidRDefault="00BC09FC">
      <w:pPr>
        <w:rPr>
          <w:rFonts w:ascii="Arial" w:hAnsi="Arial" w:cs="Arial"/>
          <w:b/>
          <w:bCs/>
          <w:iCs/>
          <w:szCs w:val="28"/>
        </w:rPr>
      </w:pPr>
    </w:p>
    <w:p w14:paraId="7C48E4A0" w14:textId="77777777" w:rsidR="00BC09FC" w:rsidRPr="001D3C92" w:rsidRDefault="00BC09FC" w:rsidP="00BC09FC">
      <w:pPr>
        <w:spacing w:line="360" w:lineRule="auto"/>
        <w:jc w:val="center"/>
        <w:rPr>
          <w:rStyle w:val="Siln"/>
          <w:rFonts w:ascii="Arial" w:hAnsi="Arial" w:cs="Arial"/>
          <w:sz w:val="28"/>
          <w:szCs w:val="28"/>
        </w:rPr>
      </w:pPr>
      <w:r w:rsidRPr="001D3C92">
        <w:rPr>
          <w:rStyle w:val="Siln"/>
          <w:rFonts w:ascii="Arial" w:hAnsi="Arial" w:cs="Arial"/>
          <w:sz w:val="28"/>
          <w:szCs w:val="28"/>
        </w:rPr>
        <w:t>Výzva k předkládání žádostí o podporu</w:t>
      </w:r>
    </w:p>
    <w:p w14:paraId="1377C411" w14:textId="77777777" w:rsidR="00BC09FC" w:rsidRPr="001D3C92" w:rsidRDefault="00BC09FC" w:rsidP="00BC09FC">
      <w:pPr>
        <w:spacing w:line="360" w:lineRule="auto"/>
        <w:jc w:val="center"/>
        <w:rPr>
          <w:rStyle w:val="Siln"/>
          <w:rFonts w:ascii="Arial" w:hAnsi="Arial" w:cs="Arial"/>
          <w:sz w:val="24"/>
        </w:rPr>
      </w:pPr>
      <w:r w:rsidRPr="001D3C92">
        <w:rPr>
          <w:rStyle w:val="Siln"/>
          <w:rFonts w:ascii="Arial" w:hAnsi="Arial" w:cs="Arial"/>
          <w:sz w:val="24"/>
        </w:rPr>
        <w:t>Hlavní město Praha, Odbor evropských fondů</w:t>
      </w:r>
    </w:p>
    <w:p w14:paraId="74A9700D" w14:textId="77777777" w:rsidR="00BC09FC" w:rsidRPr="001D3C92" w:rsidRDefault="00BC09FC" w:rsidP="00BC09FC">
      <w:pPr>
        <w:spacing w:line="360" w:lineRule="auto"/>
        <w:jc w:val="center"/>
        <w:rPr>
          <w:rStyle w:val="Siln"/>
          <w:rFonts w:ascii="Arial" w:hAnsi="Arial" w:cs="Arial"/>
          <w:sz w:val="24"/>
        </w:rPr>
      </w:pPr>
      <w:r w:rsidRPr="001D3C92">
        <w:rPr>
          <w:rStyle w:val="Siln"/>
          <w:rFonts w:ascii="Arial" w:hAnsi="Arial" w:cs="Arial"/>
          <w:sz w:val="24"/>
        </w:rPr>
        <w:t>vyhlašuje dne 26. března 2019</w:t>
      </w:r>
    </w:p>
    <w:p w14:paraId="233CA58D" w14:textId="77777777" w:rsidR="00BC09FC" w:rsidRPr="001D3C92" w:rsidRDefault="00BC09FC" w:rsidP="00BC09FC">
      <w:pPr>
        <w:spacing w:line="276" w:lineRule="auto"/>
        <w:jc w:val="center"/>
        <w:rPr>
          <w:rStyle w:val="Siln"/>
          <w:rFonts w:ascii="Arial" w:hAnsi="Arial" w:cs="Arial"/>
          <w:sz w:val="24"/>
        </w:rPr>
      </w:pPr>
      <w:r w:rsidRPr="001D3C92">
        <w:rPr>
          <w:rStyle w:val="Siln"/>
          <w:rFonts w:ascii="Arial" w:hAnsi="Arial" w:cs="Arial"/>
          <w:sz w:val="24"/>
        </w:rPr>
        <w:t>52. výzvu k předkládání žádostí o podporu v rámci</w:t>
      </w:r>
    </w:p>
    <w:p w14:paraId="68A7CB64" w14:textId="77777777" w:rsidR="00BC09FC" w:rsidRPr="001D3C92" w:rsidRDefault="00BC09FC" w:rsidP="00BC09FC">
      <w:pPr>
        <w:spacing w:line="276" w:lineRule="auto"/>
        <w:jc w:val="center"/>
        <w:rPr>
          <w:rStyle w:val="Siln"/>
          <w:rFonts w:ascii="Arial" w:hAnsi="Arial" w:cs="Arial"/>
          <w:sz w:val="24"/>
        </w:rPr>
      </w:pPr>
      <w:r w:rsidRPr="001D3C92">
        <w:rPr>
          <w:rStyle w:val="Siln"/>
          <w:rFonts w:ascii="Arial" w:hAnsi="Arial" w:cs="Arial"/>
          <w:sz w:val="24"/>
        </w:rPr>
        <w:t>Operačního programu Praha – pól růstu ČR</w:t>
      </w:r>
    </w:p>
    <w:p w14:paraId="0832ABE0" w14:textId="77777777" w:rsidR="00BC09FC" w:rsidRPr="001D3C92" w:rsidRDefault="00BC09FC" w:rsidP="00BC09FC">
      <w:pPr>
        <w:rPr>
          <w:rStyle w:val="Siln"/>
          <w:rFonts w:ascii="Arial" w:hAnsi="Arial" w:cs="Arial"/>
        </w:rPr>
      </w:pPr>
    </w:p>
    <w:p w14:paraId="1AF85D1C" w14:textId="77777777" w:rsidR="00BC09FC" w:rsidRPr="001D3C92" w:rsidRDefault="00BC09FC" w:rsidP="00BC09FC">
      <w:pPr>
        <w:numPr>
          <w:ilvl w:val="0"/>
          <w:numId w:val="24"/>
        </w:numPr>
        <w:spacing w:after="120"/>
        <w:ind w:left="357" w:hanging="357"/>
        <w:jc w:val="both"/>
        <w:rPr>
          <w:rFonts w:ascii="Arial" w:hAnsi="Arial" w:cs="Arial"/>
          <w:b/>
          <w:bCs/>
          <w:sz w:val="24"/>
          <w:szCs w:val="28"/>
          <w:u w:val="single"/>
        </w:rPr>
      </w:pPr>
      <w:r w:rsidRPr="001D3C92">
        <w:rPr>
          <w:rFonts w:ascii="Arial" w:hAnsi="Arial" w:cs="Arial"/>
          <w:b/>
          <w:bCs/>
          <w:sz w:val="24"/>
          <w:szCs w:val="28"/>
          <w:u w:val="single"/>
        </w:rPr>
        <w:t>Identifikace výzvy</w:t>
      </w:r>
    </w:p>
    <w:tbl>
      <w:tblPr>
        <w:tblStyle w:val="Mkatabulky"/>
        <w:tblW w:w="9322" w:type="dxa"/>
        <w:tblLook w:val="04A0" w:firstRow="1" w:lastRow="0" w:firstColumn="1" w:lastColumn="0" w:noHBand="0" w:noVBand="1"/>
      </w:tblPr>
      <w:tblGrid>
        <w:gridCol w:w="3085"/>
        <w:gridCol w:w="6237"/>
      </w:tblGrid>
      <w:tr w:rsidR="00BC09FC" w:rsidRPr="001D3C92" w14:paraId="46E34C9C" w14:textId="77777777" w:rsidTr="00FC184B">
        <w:trPr>
          <w:trHeight w:val="535"/>
        </w:trPr>
        <w:tc>
          <w:tcPr>
            <w:tcW w:w="3085" w:type="dxa"/>
            <w:shd w:val="clear" w:color="auto" w:fill="BFBFBF" w:themeFill="background1" w:themeFillShade="BF"/>
            <w:tcMar>
              <w:left w:w="108" w:type="dxa"/>
            </w:tcMar>
            <w:vAlign w:val="center"/>
          </w:tcPr>
          <w:p w14:paraId="4518BF82" w14:textId="77777777" w:rsidR="00BC09FC" w:rsidRPr="001D3C92" w:rsidRDefault="00BC09FC" w:rsidP="00FC184B">
            <w:pPr>
              <w:pStyle w:val="Zkladntext"/>
              <w:spacing w:after="0"/>
              <w:rPr>
                <w:rFonts w:ascii="Arial" w:hAnsi="Arial" w:cs="Arial"/>
              </w:rPr>
            </w:pPr>
            <w:r w:rsidRPr="001D3C92">
              <w:rPr>
                <w:rFonts w:ascii="Arial" w:hAnsi="Arial" w:cs="Arial"/>
                <w:b/>
                <w:bCs/>
              </w:rPr>
              <w:t>Prioritní osa</w:t>
            </w:r>
          </w:p>
        </w:tc>
        <w:tc>
          <w:tcPr>
            <w:tcW w:w="6237" w:type="dxa"/>
            <w:shd w:val="clear" w:color="auto" w:fill="auto"/>
            <w:tcMar>
              <w:left w:w="108" w:type="dxa"/>
            </w:tcMar>
            <w:vAlign w:val="center"/>
          </w:tcPr>
          <w:p w14:paraId="6177AAE0" w14:textId="77777777" w:rsidR="00BC09FC" w:rsidRPr="001D3C92" w:rsidRDefault="00BC09FC" w:rsidP="00FC184B">
            <w:pPr>
              <w:pStyle w:val="Zkladntext"/>
              <w:spacing w:after="0"/>
              <w:rPr>
                <w:rFonts w:ascii="Arial" w:hAnsi="Arial" w:cs="Arial"/>
              </w:rPr>
            </w:pPr>
            <w:r w:rsidRPr="001D3C92">
              <w:rPr>
                <w:rFonts w:ascii="Arial" w:hAnsi="Arial" w:cs="Arial"/>
                <w:bCs/>
              </w:rPr>
              <w:t>4 Vzdělání a vzdělanost a podpora zaměstnanosti</w:t>
            </w:r>
          </w:p>
        </w:tc>
      </w:tr>
      <w:tr w:rsidR="00BC09FC" w:rsidRPr="001D3C92" w14:paraId="722C5AA1" w14:textId="77777777" w:rsidTr="00FC184B">
        <w:trPr>
          <w:trHeight w:val="1548"/>
        </w:trPr>
        <w:tc>
          <w:tcPr>
            <w:tcW w:w="3085" w:type="dxa"/>
            <w:shd w:val="clear" w:color="auto" w:fill="BFBFBF" w:themeFill="background1" w:themeFillShade="BF"/>
            <w:tcMar>
              <w:left w:w="108" w:type="dxa"/>
            </w:tcMar>
            <w:vAlign w:val="center"/>
          </w:tcPr>
          <w:p w14:paraId="18FED278" w14:textId="77777777" w:rsidR="00BC09FC" w:rsidRPr="001D3C92" w:rsidRDefault="00BC09FC" w:rsidP="00FC184B">
            <w:pPr>
              <w:pStyle w:val="Zkladntext"/>
              <w:spacing w:after="0"/>
              <w:rPr>
                <w:rFonts w:ascii="Arial" w:hAnsi="Arial" w:cs="Arial"/>
              </w:rPr>
            </w:pPr>
            <w:r w:rsidRPr="001D3C92">
              <w:rPr>
                <w:rFonts w:ascii="Arial" w:hAnsi="Arial" w:cs="Arial"/>
                <w:b/>
                <w:bCs/>
              </w:rPr>
              <w:t>Investiční priorita</w:t>
            </w:r>
          </w:p>
        </w:tc>
        <w:tc>
          <w:tcPr>
            <w:tcW w:w="6237" w:type="dxa"/>
            <w:shd w:val="clear" w:color="auto" w:fill="auto"/>
            <w:tcMar>
              <w:left w:w="108" w:type="dxa"/>
            </w:tcMar>
            <w:vAlign w:val="center"/>
          </w:tcPr>
          <w:p w14:paraId="02DCF840" w14:textId="77777777" w:rsidR="00BC09FC" w:rsidRPr="001D3C92" w:rsidRDefault="00BC09FC" w:rsidP="00FC184B">
            <w:pPr>
              <w:pStyle w:val="txt"/>
              <w:spacing w:before="120"/>
              <w:ind w:firstLine="0"/>
              <w:rPr>
                <w:rFonts w:cs="Arial"/>
                <w:b/>
                <w:bCs/>
              </w:rPr>
            </w:pPr>
            <w:r w:rsidRPr="001D3C92">
              <w:rPr>
                <w:rFonts w:cs="Arial"/>
              </w:rPr>
              <w:t xml:space="preserve">2 </w:t>
            </w:r>
            <w:r w:rsidRPr="001D3C92">
              <w:rPr>
                <w:rFonts w:cs="Arial"/>
                <w:szCs w:val="22"/>
              </w:rPr>
              <w:t xml:space="preserve">Omezování a prevence předčasného ukončování školní docházky a podpory rovného přístupu ke kvalitním programům předškolního rozvoje, k primárnímu </w:t>
            </w:r>
            <w:r w:rsidRPr="001D3C92">
              <w:rPr>
                <w:rFonts w:cs="Arial"/>
                <w:szCs w:val="22"/>
              </w:rPr>
              <w:br/>
              <w:t>a sekundárnímu vzdělávání a rovněž možnostem formálního a neformálního vzdělávání, které umožňuje zpětné začlenění do procesu vzdělávání a odborné přípravy</w:t>
            </w:r>
          </w:p>
        </w:tc>
      </w:tr>
      <w:tr w:rsidR="00BC09FC" w:rsidRPr="001D3C92" w14:paraId="74BDFB80" w14:textId="77777777" w:rsidTr="00FC184B">
        <w:trPr>
          <w:trHeight w:val="535"/>
        </w:trPr>
        <w:tc>
          <w:tcPr>
            <w:tcW w:w="3085" w:type="dxa"/>
            <w:shd w:val="clear" w:color="auto" w:fill="BFBFBF" w:themeFill="background1" w:themeFillShade="BF"/>
            <w:tcMar>
              <w:left w:w="108" w:type="dxa"/>
            </w:tcMar>
            <w:vAlign w:val="center"/>
          </w:tcPr>
          <w:p w14:paraId="2A9DD937" w14:textId="77777777" w:rsidR="00BC09FC" w:rsidRPr="001D3C92" w:rsidRDefault="00BC09FC" w:rsidP="00FC184B">
            <w:pPr>
              <w:pStyle w:val="Zkladntext"/>
              <w:spacing w:after="0"/>
              <w:rPr>
                <w:rFonts w:ascii="Arial" w:hAnsi="Arial" w:cs="Arial"/>
              </w:rPr>
            </w:pPr>
            <w:r w:rsidRPr="001D3C92">
              <w:rPr>
                <w:rFonts w:ascii="Arial" w:hAnsi="Arial" w:cs="Arial"/>
                <w:b/>
                <w:bCs/>
              </w:rPr>
              <w:t>Specifický cíl</w:t>
            </w:r>
          </w:p>
        </w:tc>
        <w:tc>
          <w:tcPr>
            <w:tcW w:w="6237" w:type="dxa"/>
            <w:shd w:val="clear" w:color="auto" w:fill="auto"/>
            <w:tcMar>
              <w:left w:w="108" w:type="dxa"/>
            </w:tcMar>
            <w:vAlign w:val="center"/>
          </w:tcPr>
          <w:p w14:paraId="04A2CDCE" w14:textId="77777777" w:rsidR="00BC09FC" w:rsidRPr="001D3C92" w:rsidRDefault="00BC09FC" w:rsidP="00FC184B">
            <w:pPr>
              <w:pStyle w:val="Zkladntext"/>
              <w:spacing w:after="0"/>
              <w:rPr>
                <w:rFonts w:ascii="Arial" w:hAnsi="Arial" w:cs="Arial"/>
              </w:rPr>
            </w:pPr>
            <w:r w:rsidRPr="001D3C92">
              <w:rPr>
                <w:rFonts w:ascii="Arial" w:hAnsi="Arial" w:cs="Arial"/>
                <w:bCs/>
              </w:rPr>
              <w:t xml:space="preserve">4.2 </w:t>
            </w:r>
            <w:r w:rsidRPr="001D3C92">
              <w:rPr>
                <w:rFonts w:ascii="Arial" w:hAnsi="Arial" w:cs="Arial"/>
              </w:rPr>
              <w:t>Zvýšení kvality vzdělávání prostřednictvím posílení inkluze v multikulturní společnosti</w:t>
            </w:r>
          </w:p>
        </w:tc>
      </w:tr>
      <w:tr w:rsidR="00BC09FC" w:rsidRPr="001D3C92" w14:paraId="6FBDA20A" w14:textId="77777777" w:rsidTr="00FC184B">
        <w:trPr>
          <w:trHeight w:val="535"/>
        </w:trPr>
        <w:tc>
          <w:tcPr>
            <w:tcW w:w="3085" w:type="dxa"/>
            <w:shd w:val="clear" w:color="auto" w:fill="BFBFBF" w:themeFill="background1" w:themeFillShade="BF"/>
            <w:tcMar>
              <w:left w:w="108" w:type="dxa"/>
            </w:tcMar>
            <w:vAlign w:val="center"/>
          </w:tcPr>
          <w:p w14:paraId="37664906" w14:textId="77777777" w:rsidR="00BC09FC" w:rsidRPr="001D3C92" w:rsidRDefault="00BC09FC" w:rsidP="00FC184B">
            <w:pPr>
              <w:pStyle w:val="Zkladntext"/>
              <w:spacing w:after="0"/>
              <w:rPr>
                <w:rFonts w:ascii="Arial" w:hAnsi="Arial" w:cs="Arial"/>
                <w:b/>
                <w:bCs/>
              </w:rPr>
            </w:pPr>
            <w:r w:rsidRPr="001D3C92">
              <w:rPr>
                <w:rFonts w:ascii="Arial" w:hAnsi="Arial" w:cs="Arial"/>
                <w:b/>
                <w:bCs/>
              </w:rPr>
              <w:t>Fond, z něhož je výzva spolufinancována</w:t>
            </w:r>
          </w:p>
        </w:tc>
        <w:tc>
          <w:tcPr>
            <w:tcW w:w="6237" w:type="dxa"/>
            <w:shd w:val="clear" w:color="auto" w:fill="auto"/>
            <w:tcMar>
              <w:left w:w="108" w:type="dxa"/>
            </w:tcMar>
            <w:vAlign w:val="center"/>
          </w:tcPr>
          <w:p w14:paraId="6A0C37D4" w14:textId="77777777" w:rsidR="00BC09FC" w:rsidRPr="001D3C92" w:rsidRDefault="00BC09FC" w:rsidP="00FC184B">
            <w:pPr>
              <w:pStyle w:val="Zkladntext"/>
              <w:spacing w:after="0"/>
              <w:rPr>
                <w:rFonts w:ascii="Arial" w:hAnsi="Arial" w:cs="Arial"/>
                <w:b/>
                <w:bCs/>
              </w:rPr>
            </w:pPr>
            <w:r w:rsidRPr="001D3C92">
              <w:rPr>
                <w:rFonts w:ascii="Arial" w:hAnsi="Arial" w:cs="Arial"/>
                <w:b/>
                <w:bCs/>
              </w:rPr>
              <w:t>Evropský sociální fond</w:t>
            </w:r>
          </w:p>
          <w:p w14:paraId="71C6B93F" w14:textId="77777777" w:rsidR="00BC09FC" w:rsidRPr="001D3C92" w:rsidRDefault="00BC09FC" w:rsidP="00FC184B">
            <w:pPr>
              <w:pStyle w:val="Zkladntext"/>
              <w:spacing w:after="0"/>
              <w:rPr>
                <w:rFonts w:ascii="Arial" w:hAnsi="Arial" w:cs="Arial"/>
              </w:rPr>
            </w:pPr>
            <w:r w:rsidRPr="001D3C92">
              <w:rPr>
                <w:rFonts w:ascii="Arial" w:hAnsi="Arial" w:cs="Arial"/>
                <w:bCs/>
              </w:rPr>
              <w:t>Výzvou jsou podporovány neinvestiční projekty.</w:t>
            </w:r>
          </w:p>
        </w:tc>
      </w:tr>
      <w:tr w:rsidR="00BC09FC" w:rsidRPr="001D3C92" w14:paraId="63C8D0DC" w14:textId="77777777" w:rsidTr="00FC184B">
        <w:trPr>
          <w:trHeight w:val="358"/>
        </w:trPr>
        <w:tc>
          <w:tcPr>
            <w:tcW w:w="3085" w:type="dxa"/>
            <w:shd w:val="clear" w:color="auto" w:fill="BFBFBF" w:themeFill="background1" w:themeFillShade="BF"/>
            <w:tcMar>
              <w:left w:w="108" w:type="dxa"/>
            </w:tcMar>
            <w:vAlign w:val="center"/>
          </w:tcPr>
          <w:p w14:paraId="58FE5916" w14:textId="77777777" w:rsidR="00BC09FC" w:rsidRPr="001D3C92" w:rsidRDefault="00BC09FC" w:rsidP="00FC184B">
            <w:pPr>
              <w:pStyle w:val="Zkladntext"/>
              <w:spacing w:after="0"/>
              <w:rPr>
                <w:rFonts w:ascii="Arial" w:hAnsi="Arial" w:cs="Arial"/>
              </w:rPr>
            </w:pPr>
            <w:r w:rsidRPr="001D3C92">
              <w:rPr>
                <w:rFonts w:ascii="Arial" w:hAnsi="Arial" w:cs="Arial"/>
                <w:b/>
                <w:bCs/>
              </w:rPr>
              <w:t>Číslo výzvy</w:t>
            </w:r>
          </w:p>
        </w:tc>
        <w:tc>
          <w:tcPr>
            <w:tcW w:w="6237" w:type="dxa"/>
            <w:shd w:val="clear" w:color="auto" w:fill="auto"/>
            <w:tcMar>
              <w:left w:w="108" w:type="dxa"/>
            </w:tcMar>
            <w:vAlign w:val="center"/>
          </w:tcPr>
          <w:p w14:paraId="30AC79C9" w14:textId="77777777" w:rsidR="00BC09FC" w:rsidRPr="001D3C92" w:rsidRDefault="00BC09FC" w:rsidP="00FC184B">
            <w:pPr>
              <w:pStyle w:val="txt"/>
              <w:spacing w:after="0"/>
              <w:ind w:firstLine="0"/>
              <w:jc w:val="left"/>
              <w:rPr>
                <w:rFonts w:cs="Arial"/>
                <w:b/>
              </w:rPr>
            </w:pPr>
            <w:r w:rsidRPr="001D3C92">
              <w:rPr>
                <w:rFonts w:cs="Arial"/>
                <w:b/>
              </w:rPr>
              <w:t>52</w:t>
            </w:r>
          </w:p>
        </w:tc>
      </w:tr>
      <w:tr w:rsidR="00BC09FC" w:rsidRPr="001D3C92" w14:paraId="22E4826E" w14:textId="77777777" w:rsidTr="00FC184B">
        <w:trPr>
          <w:trHeight w:val="340"/>
        </w:trPr>
        <w:tc>
          <w:tcPr>
            <w:tcW w:w="3085" w:type="dxa"/>
            <w:shd w:val="clear" w:color="auto" w:fill="BFBFBF" w:themeFill="background1" w:themeFillShade="BF"/>
            <w:tcMar>
              <w:left w:w="108" w:type="dxa"/>
            </w:tcMar>
            <w:vAlign w:val="center"/>
          </w:tcPr>
          <w:p w14:paraId="2A0174A5" w14:textId="77777777" w:rsidR="00BC09FC" w:rsidRPr="001D3C92" w:rsidRDefault="00BC09FC" w:rsidP="00FC184B">
            <w:pPr>
              <w:pStyle w:val="Zkladntext"/>
              <w:spacing w:after="0"/>
              <w:rPr>
                <w:rFonts w:ascii="Arial" w:hAnsi="Arial" w:cs="Arial"/>
              </w:rPr>
            </w:pPr>
            <w:r w:rsidRPr="001D3C92">
              <w:rPr>
                <w:rFonts w:ascii="Arial" w:hAnsi="Arial" w:cs="Arial"/>
                <w:b/>
              </w:rPr>
              <w:t xml:space="preserve">Název </w:t>
            </w:r>
            <w:r w:rsidRPr="001D3C92">
              <w:rPr>
                <w:rFonts w:ascii="Arial" w:hAnsi="Arial" w:cs="Arial"/>
                <w:b/>
                <w:bCs/>
              </w:rPr>
              <w:t>výzvy</w:t>
            </w:r>
          </w:p>
        </w:tc>
        <w:tc>
          <w:tcPr>
            <w:tcW w:w="6237" w:type="dxa"/>
            <w:shd w:val="clear" w:color="auto" w:fill="auto"/>
            <w:tcMar>
              <w:left w:w="108" w:type="dxa"/>
            </w:tcMar>
            <w:vAlign w:val="center"/>
          </w:tcPr>
          <w:p w14:paraId="14E4A6ED" w14:textId="77777777" w:rsidR="00BC09FC" w:rsidRPr="001D3C92" w:rsidRDefault="00BC09FC" w:rsidP="00FC184B">
            <w:pPr>
              <w:pStyle w:val="Zkladntext"/>
              <w:spacing w:after="0"/>
              <w:rPr>
                <w:rFonts w:ascii="Arial" w:hAnsi="Arial" w:cs="Arial"/>
                <w:b/>
                <w:bCs/>
              </w:rPr>
            </w:pPr>
            <w:r w:rsidRPr="001D3C92">
              <w:rPr>
                <w:rFonts w:ascii="Arial" w:hAnsi="Arial" w:cs="Arial"/>
                <w:b/>
                <w:bCs/>
              </w:rPr>
              <w:t>Posílení kapacit pro interkulturní vzdělávání II</w:t>
            </w:r>
          </w:p>
        </w:tc>
      </w:tr>
      <w:tr w:rsidR="00BC09FC" w:rsidRPr="001D3C92" w14:paraId="7EA286F4" w14:textId="77777777" w:rsidTr="00FC184B">
        <w:trPr>
          <w:trHeight w:val="403"/>
        </w:trPr>
        <w:tc>
          <w:tcPr>
            <w:tcW w:w="3085" w:type="dxa"/>
            <w:shd w:val="clear" w:color="auto" w:fill="BFBFBF" w:themeFill="background1" w:themeFillShade="BF"/>
            <w:tcMar>
              <w:left w:w="108" w:type="dxa"/>
            </w:tcMar>
            <w:vAlign w:val="center"/>
          </w:tcPr>
          <w:p w14:paraId="336C6F82" w14:textId="77777777" w:rsidR="00BC09FC" w:rsidRPr="001D3C92" w:rsidRDefault="00BC09FC" w:rsidP="00FC184B">
            <w:pPr>
              <w:pStyle w:val="Zkladntext"/>
              <w:spacing w:after="0"/>
              <w:rPr>
                <w:rFonts w:ascii="Arial" w:hAnsi="Arial" w:cs="Arial"/>
              </w:rPr>
            </w:pPr>
            <w:r w:rsidRPr="001D3C92">
              <w:rPr>
                <w:rFonts w:ascii="Arial" w:hAnsi="Arial" w:cs="Arial"/>
                <w:b/>
                <w:bCs/>
              </w:rPr>
              <w:t>Druh výzvy</w:t>
            </w:r>
          </w:p>
        </w:tc>
        <w:tc>
          <w:tcPr>
            <w:tcW w:w="6237" w:type="dxa"/>
            <w:shd w:val="clear" w:color="auto" w:fill="auto"/>
            <w:tcMar>
              <w:left w:w="108" w:type="dxa"/>
            </w:tcMar>
            <w:vAlign w:val="center"/>
          </w:tcPr>
          <w:p w14:paraId="61FE94E2" w14:textId="77777777" w:rsidR="00BC09FC" w:rsidRPr="001D3C92" w:rsidRDefault="00BC09FC" w:rsidP="00FC184B">
            <w:pPr>
              <w:pStyle w:val="Zkladntext"/>
              <w:spacing w:after="0"/>
              <w:rPr>
                <w:rFonts w:ascii="Arial" w:hAnsi="Arial" w:cs="Arial"/>
                <w:bCs/>
              </w:rPr>
            </w:pPr>
            <w:r w:rsidRPr="001D3C92">
              <w:rPr>
                <w:rFonts w:ascii="Arial" w:hAnsi="Arial" w:cs="Arial"/>
                <w:bCs/>
              </w:rPr>
              <w:t>Kolová</w:t>
            </w:r>
          </w:p>
        </w:tc>
      </w:tr>
      <w:tr w:rsidR="00BC09FC" w:rsidRPr="001D3C92" w14:paraId="2E1B8A96" w14:textId="77777777" w:rsidTr="00FC184B">
        <w:trPr>
          <w:trHeight w:val="1173"/>
        </w:trPr>
        <w:tc>
          <w:tcPr>
            <w:tcW w:w="3085" w:type="dxa"/>
            <w:shd w:val="clear" w:color="auto" w:fill="BFBFBF" w:themeFill="background1" w:themeFillShade="BF"/>
            <w:tcMar>
              <w:left w:w="108" w:type="dxa"/>
            </w:tcMar>
            <w:vAlign w:val="center"/>
          </w:tcPr>
          <w:p w14:paraId="3C202B36" w14:textId="77777777" w:rsidR="00BC09FC" w:rsidRPr="001D3C92" w:rsidRDefault="00BC09FC" w:rsidP="00FC184B">
            <w:pPr>
              <w:pStyle w:val="Zkladntext"/>
              <w:spacing w:after="0"/>
              <w:rPr>
                <w:rFonts w:ascii="Arial" w:hAnsi="Arial" w:cs="Arial"/>
              </w:rPr>
            </w:pPr>
            <w:r w:rsidRPr="001D3C92">
              <w:rPr>
                <w:rFonts w:ascii="Arial" w:hAnsi="Arial" w:cs="Arial"/>
                <w:b/>
                <w:bCs/>
              </w:rPr>
              <w:t>Určení, zda se jedná o synergickou nebo komplementární výzvu</w:t>
            </w:r>
          </w:p>
        </w:tc>
        <w:tc>
          <w:tcPr>
            <w:tcW w:w="6237" w:type="dxa"/>
            <w:shd w:val="clear" w:color="auto" w:fill="auto"/>
            <w:tcMar>
              <w:left w:w="108" w:type="dxa"/>
            </w:tcMar>
            <w:vAlign w:val="center"/>
          </w:tcPr>
          <w:p w14:paraId="3926981A" w14:textId="77777777" w:rsidR="00BC09FC" w:rsidRPr="001D3C92" w:rsidRDefault="00BC09FC" w:rsidP="00FC184B">
            <w:pPr>
              <w:pStyle w:val="Default"/>
              <w:rPr>
                <w:color w:val="00000A"/>
                <w:sz w:val="22"/>
                <w:szCs w:val="22"/>
              </w:rPr>
            </w:pPr>
            <w:r w:rsidRPr="001D3C92">
              <w:rPr>
                <w:color w:val="00000A"/>
                <w:sz w:val="22"/>
                <w:szCs w:val="22"/>
              </w:rPr>
              <w:t xml:space="preserve">Komplementární: </w:t>
            </w:r>
          </w:p>
          <w:p w14:paraId="18A5DCFD" w14:textId="77777777" w:rsidR="00BC09FC" w:rsidRPr="001D3C92" w:rsidRDefault="00BC09FC" w:rsidP="00BC09FC">
            <w:pPr>
              <w:pStyle w:val="txt"/>
              <w:numPr>
                <w:ilvl w:val="0"/>
                <w:numId w:val="25"/>
              </w:numPr>
              <w:suppressAutoHyphens/>
              <w:ind w:left="187" w:hanging="187"/>
              <w:rPr>
                <w:rFonts w:cs="Arial"/>
                <w:b/>
                <w:bCs/>
              </w:rPr>
            </w:pPr>
            <w:r w:rsidRPr="001D3C92">
              <w:rPr>
                <w:rFonts w:cs="Arial"/>
                <w:color w:val="00000A"/>
                <w:szCs w:val="22"/>
              </w:rPr>
              <w:t>operační program: OP Výzkum, vývoj a vzdělávání, prioritní osa: 3, investiční priorita: 2, specifický cíl: 3.1 Kvalitní podmínky pro inkluzivní vzdělávání; investiční priorita: 3, specifický cíl: 3.1 Sociální integrace dětí a žáků včetně začleňování romských dětí do vzdělávání</w:t>
            </w:r>
          </w:p>
        </w:tc>
      </w:tr>
      <w:tr w:rsidR="00BC09FC" w:rsidRPr="001D3C92" w14:paraId="556A45DA" w14:textId="77777777" w:rsidTr="00FC184B">
        <w:trPr>
          <w:trHeight w:val="466"/>
        </w:trPr>
        <w:tc>
          <w:tcPr>
            <w:tcW w:w="3085" w:type="dxa"/>
            <w:shd w:val="clear" w:color="auto" w:fill="BFBFBF" w:themeFill="background1" w:themeFillShade="BF"/>
            <w:tcMar>
              <w:left w:w="108" w:type="dxa"/>
            </w:tcMar>
            <w:vAlign w:val="center"/>
          </w:tcPr>
          <w:p w14:paraId="71A06A91" w14:textId="77777777" w:rsidR="00BC09FC" w:rsidRPr="001D3C92" w:rsidRDefault="00BC09FC" w:rsidP="00FC184B">
            <w:pPr>
              <w:pStyle w:val="Zkladntext"/>
              <w:spacing w:after="0"/>
              <w:rPr>
                <w:rFonts w:ascii="Arial" w:hAnsi="Arial" w:cs="Arial"/>
                <w:b/>
              </w:rPr>
            </w:pPr>
            <w:r w:rsidRPr="001D3C92">
              <w:rPr>
                <w:rFonts w:ascii="Arial" w:hAnsi="Arial" w:cs="Arial"/>
                <w:b/>
                <w:bCs/>
              </w:rPr>
              <w:t>Model hodnocení</w:t>
            </w:r>
          </w:p>
        </w:tc>
        <w:tc>
          <w:tcPr>
            <w:tcW w:w="6237" w:type="dxa"/>
            <w:shd w:val="clear" w:color="auto" w:fill="auto"/>
            <w:tcMar>
              <w:left w:w="108" w:type="dxa"/>
            </w:tcMar>
            <w:vAlign w:val="center"/>
          </w:tcPr>
          <w:p w14:paraId="322520DB" w14:textId="77777777" w:rsidR="00BC09FC" w:rsidRPr="001D3C92" w:rsidRDefault="00BC09FC" w:rsidP="00FC184B">
            <w:pPr>
              <w:pStyle w:val="Zkladntext"/>
              <w:spacing w:after="0"/>
              <w:rPr>
                <w:rFonts w:ascii="Arial" w:hAnsi="Arial" w:cs="Arial"/>
                <w:b/>
                <w:bCs/>
              </w:rPr>
            </w:pPr>
            <w:r w:rsidRPr="001D3C92">
              <w:rPr>
                <w:rFonts w:ascii="Arial" w:hAnsi="Arial" w:cs="Arial"/>
                <w:bCs/>
              </w:rPr>
              <w:t>Jednokolový</w:t>
            </w:r>
          </w:p>
        </w:tc>
      </w:tr>
    </w:tbl>
    <w:p w14:paraId="6906A34B" w14:textId="77777777" w:rsidR="00BC09FC" w:rsidRPr="001D3C92" w:rsidRDefault="00BC09FC" w:rsidP="00BC09FC">
      <w:pPr>
        <w:pStyle w:val="Obsah1"/>
        <w:rPr>
          <w:rFonts w:cs="Arial"/>
          <w:sz w:val="22"/>
          <w:szCs w:val="22"/>
        </w:rPr>
      </w:pPr>
    </w:p>
    <w:p w14:paraId="3EB3720D" w14:textId="77777777" w:rsidR="00BC09FC" w:rsidRPr="001D3C92" w:rsidRDefault="00BC09FC" w:rsidP="00BC09FC">
      <w:pPr>
        <w:numPr>
          <w:ilvl w:val="0"/>
          <w:numId w:val="24"/>
        </w:numPr>
        <w:spacing w:after="120"/>
        <w:ind w:left="357" w:hanging="357"/>
        <w:jc w:val="both"/>
        <w:rPr>
          <w:rFonts w:ascii="Arial" w:hAnsi="Arial" w:cs="Arial"/>
          <w:b/>
          <w:bCs/>
          <w:sz w:val="24"/>
          <w:szCs w:val="28"/>
          <w:u w:val="single"/>
        </w:rPr>
      </w:pPr>
      <w:r w:rsidRPr="001D3C92">
        <w:rPr>
          <w:rFonts w:ascii="Arial" w:hAnsi="Arial" w:cs="Arial"/>
          <w:b/>
          <w:bCs/>
          <w:sz w:val="24"/>
          <w:szCs w:val="28"/>
          <w:u w:val="single"/>
        </w:rPr>
        <w:t>Časové nastavení</w:t>
      </w:r>
    </w:p>
    <w:tbl>
      <w:tblPr>
        <w:tblStyle w:val="Mkatabulky"/>
        <w:tblW w:w="9356" w:type="dxa"/>
        <w:tblInd w:w="-34" w:type="dxa"/>
        <w:tblLook w:val="04A0" w:firstRow="1" w:lastRow="0" w:firstColumn="1" w:lastColumn="0" w:noHBand="0" w:noVBand="1"/>
      </w:tblPr>
      <w:tblGrid>
        <w:gridCol w:w="4372"/>
        <w:gridCol w:w="4984"/>
      </w:tblGrid>
      <w:tr w:rsidR="00BC09FC" w:rsidRPr="001D3C92" w14:paraId="37E7535C" w14:textId="77777777" w:rsidTr="00FC184B">
        <w:trPr>
          <w:trHeight w:val="407"/>
        </w:trPr>
        <w:tc>
          <w:tcPr>
            <w:tcW w:w="4372" w:type="dxa"/>
            <w:shd w:val="clear" w:color="auto" w:fill="BFBFBF" w:themeFill="background1" w:themeFillShade="BF"/>
            <w:tcMar>
              <w:left w:w="108" w:type="dxa"/>
            </w:tcMar>
            <w:vAlign w:val="center"/>
          </w:tcPr>
          <w:p w14:paraId="052B3597" w14:textId="77777777" w:rsidR="00BC09FC" w:rsidRPr="001D3C92" w:rsidRDefault="00BC09FC" w:rsidP="00FC184B">
            <w:pPr>
              <w:pStyle w:val="Tabulkatext"/>
              <w:spacing w:after="0"/>
              <w:rPr>
                <w:rFonts w:ascii="Arial" w:hAnsi="Arial" w:cs="Arial"/>
                <w:b/>
              </w:rPr>
            </w:pPr>
            <w:r w:rsidRPr="001D3C92">
              <w:rPr>
                <w:rFonts w:ascii="Arial" w:hAnsi="Arial" w:cs="Arial"/>
                <w:b/>
              </w:rPr>
              <w:t>Datum vyhlášení výzvy</w:t>
            </w:r>
          </w:p>
        </w:tc>
        <w:tc>
          <w:tcPr>
            <w:tcW w:w="4984" w:type="dxa"/>
            <w:shd w:val="clear" w:color="auto" w:fill="auto"/>
            <w:tcMar>
              <w:left w:w="108" w:type="dxa"/>
            </w:tcMar>
            <w:vAlign w:val="center"/>
          </w:tcPr>
          <w:p w14:paraId="65B3A5AA" w14:textId="77777777" w:rsidR="00BC09FC" w:rsidRPr="001D3C92" w:rsidRDefault="00BC09FC" w:rsidP="00FC184B">
            <w:pPr>
              <w:pStyle w:val="Tabulkatext"/>
              <w:spacing w:after="0"/>
              <w:rPr>
                <w:rFonts w:ascii="Arial" w:hAnsi="Arial" w:cs="Arial"/>
              </w:rPr>
            </w:pPr>
            <w:r w:rsidRPr="001D3C92">
              <w:rPr>
                <w:rFonts w:ascii="Arial" w:hAnsi="Arial" w:cs="Arial"/>
              </w:rPr>
              <w:t>26. 3. 2019</w:t>
            </w:r>
          </w:p>
        </w:tc>
      </w:tr>
      <w:tr w:rsidR="00BC09FC" w:rsidRPr="001D3C92" w14:paraId="5B1DD288" w14:textId="77777777" w:rsidTr="00FC184B">
        <w:tc>
          <w:tcPr>
            <w:tcW w:w="4372" w:type="dxa"/>
            <w:shd w:val="clear" w:color="auto" w:fill="BFBFBF" w:themeFill="background1" w:themeFillShade="BF"/>
            <w:tcMar>
              <w:left w:w="108" w:type="dxa"/>
            </w:tcMar>
            <w:vAlign w:val="center"/>
          </w:tcPr>
          <w:p w14:paraId="4075B9C7" w14:textId="77777777" w:rsidR="00BC09FC" w:rsidRPr="001D3C92" w:rsidRDefault="00BC09FC" w:rsidP="00FC184B">
            <w:pPr>
              <w:pStyle w:val="Tabulkatext"/>
              <w:spacing w:after="0"/>
              <w:ind w:left="34"/>
              <w:rPr>
                <w:rFonts w:ascii="Arial" w:hAnsi="Arial" w:cs="Arial"/>
                <w:b/>
              </w:rPr>
            </w:pPr>
            <w:r w:rsidRPr="001D3C92">
              <w:rPr>
                <w:rFonts w:ascii="Arial" w:hAnsi="Arial" w:cs="Arial"/>
                <w:b/>
              </w:rPr>
              <w:t>Datum zpřístupnění žádosti o podporu v monitorovacím systému MS2014+</w:t>
            </w:r>
          </w:p>
        </w:tc>
        <w:tc>
          <w:tcPr>
            <w:tcW w:w="4984" w:type="dxa"/>
            <w:shd w:val="clear" w:color="auto" w:fill="auto"/>
            <w:tcMar>
              <w:left w:w="108" w:type="dxa"/>
            </w:tcMar>
            <w:vAlign w:val="center"/>
          </w:tcPr>
          <w:p w14:paraId="7F64DA76" w14:textId="77777777" w:rsidR="00BC09FC" w:rsidRPr="001D3C92" w:rsidRDefault="00BC09FC" w:rsidP="00FC184B">
            <w:pPr>
              <w:pStyle w:val="Tabulkatext"/>
              <w:spacing w:after="0"/>
              <w:rPr>
                <w:rFonts w:ascii="Arial" w:hAnsi="Arial" w:cs="Arial"/>
              </w:rPr>
            </w:pPr>
            <w:r w:rsidRPr="001D3C92">
              <w:rPr>
                <w:rFonts w:ascii="Arial" w:hAnsi="Arial" w:cs="Arial"/>
              </w:rPr>
              <w:t>26. 3. 2019, 9:00:00 hod.</w:t>
            </w:r>
          </w:p>
        </w:tc>
      </w:tr>
      <w:tr w:rsidR="00BC09FC" w:rsidRPr="001D3C92" w14:paraId="3DE05382" w14:textId="77777777" w:rsidTr="00FC184B">
        <w:trPr>
          <w:trHeight w:val="421"/>
        </w:trPr>
        <w:tc>
          <w:tcPr>
            <w:tcW w:w="4372" w:type="dxa"/>
            <w:shd w:val="clear" w:color="auto" w:fill="BFBFBF" w:themeFill="background1" w:themeFillShade="BF"/>
            <w:tcMar>
              <w:left w:w="108" w:type="dxa"/>
            </w:tcMar>
            <w:vAlign w:val="center"/>
          </w:tcPr>
          <w:p w14:paraId="22229A61" w14:textId="77777777" w:rsidR="00BC09FC" w:rsidRPr="001D3C92" w:rsidRDefault="00BC09FC" w:rsidP="00FC184B">
            <w:pPr>
              <w:pStyle w:val="Tabulkatext"/>
              <w:spacing w:after="0"/>
              <w:rPr>
                <w:rFonts w:ascii="Arial" w:hAnsi="Arial" w:cs="Arial"/>
                <w:b/>
              </w:rPr>
            </w:pPr>
            <w:r w:rsidRPr="001D3C92">
              <w:rPr>
                <w:rFonts w:ascii="Arial" w:hAnsi="Arial" w:cs="Arial"/>
                <w:b/>
              </w:rPr>
              <w:t>Datum zahájení příjmu žádostí o podporu</w:t>
            </w:r>
          </w:p>
        </w:tc>
        <w:tc>
          <w:tcPr>
            <w:tcW w:w="4984" w:type="dxa"/>
            <w:shd w:val="clear" w:color="auto" w:fill="auto"/>
            <w:tcMar>
              <w:left w:w="108" w:type="dxa"/>
            </w:tcMar>
            <w:vAlign w:val="center"/>
          </w:tcPr>
          <w:p w14:paraId="24892F17" w14:textId="77777777" w:rsidR="00BC09FC" w:rsidRPr="001D3C92" w:rsidRDefault="00BC09FC" w:rsidP="00FC184B">
            <w:pPr>
              <w:pStyle w:val="Tabulkatext"/>
              <w:spacing w:after="0"/>
              <w:rPr>
                <w:rFonts w:ascii="Arial" w:hAnsi="Arial" w:cs="Arial"/>
              </w:rPr>
            </w:pPr>
            <w:r w:rsidRPr="001D3C92">
              <w:rPr>
                <w:rFonts w:ascii="Arial" w:hAnsi="Arial" w:cs="Arial"/>
              </w:rPr>
              <w:t>26. 4. 2019</w:t>
            </w:r>
          </w:p>
        </w:tc>
      </w:tr>
      <w:tr w:rsidR="00BC09FC" w:rsidRPr="001D3C92" w14:paraId="21A347F3" w14:textId="77777777" w:rsidTr="00FC184B">
        <w:tc>
          <w:tcPr>
            <w:tcW w:w="4372" w:type="dxa"/>
            <w:shd w:val="clear" w:color="auto" w:fill="BFBFBF" w:themeFill="background1" w:themeFillShade="BF"/>
            <w:tcMar>
              <w:left w:w="108" w:type="dxa"/>
            </w:tcMar>
            <w:vAlign w:val="center"/>
          </w:tcPr>
          <w:p w14:paraId="61F06702" w14:textId="77777777" w:rsidR="00BC09FC" w:rsidRPr="001D3C92" w:rsidRDefault="00BC09FC" w:rsidP="00FC184B">
            <w:pPr>
              <w:pStyle w:val="Tabulkatext"/>
              <w:spacing w:after="0"/>
              <w:rPr>
                <w:rFonts w:ascii="Arial" w:hAnsi="Arial" w:cs="Arial"/>
                <w:b/>
              </w:rPr>
            </w:pPr>
            <w:r w:rsidRPr="001D3C92">
              <w:rPr>
                <w:rFonts w:ascii="Arial" w:hAnsi="Arial" w:cs="Arial"/>
                <w:b/>
              </w:rPr>
              <w:t>Datum ukončení příjmu žádostí o podporu</w:t>
            </w:r>
          </w:p>
        </w:tc>
        <w:tc>
          <w:tcPr>
            <w:tcW w:w="4984" w:type="dxa"/>
            <w:shd w:val="clear" w:color="auto" w:fill="auto"/>
            <w:tcMar>
              <w:left w:w="108" w:type="dxa"/>
            </w:tcMar>
            <w:vAlign w:val="center"/>
          </w:tcPr>
          <w:p w14:paraId="5EACAE30" w14:textId="77777777" w:rsidR="00BC09FC" w:rsidRPr="001D3C92" w:rsidRDefault="00BC09FC" w:rsidP="00FC184B">
            <w:pPr>
              <w:pStyle w:val="Tabulkatext"/>
              <w:spacing w:after="0"/>
              <w:rPr>
                <w:rFonts w:ascii="Arial" w:hAnsi="Arial" w:cs="Arial"/>
              </w:rPr>
            </w:pPr>
            <w:r w:rsidRPr="001D3C92">
              <w:rPr>
                <w:rFonts w:ascii="Arial" w:hAnsi="Arial" w:cs="Arial"/>
              </w:rPr>
              <w:t>27. 6. 2019, 16:00:00 hod.</w:t>
            </w:r>
          </w:p>
        </w:tc>
      </w:tr>
      <w:tr w:rsidR="00BC09FC" w:rsidRPr="001D3C92" w14:paraId="5069DC08" w14:textId="77777777" w:rsidTr="00FC184B">
        <w:tc>
          <w:tcPr>
            <w:tcW w:w="4372" w:type="dxa"/>
            <w:shd w:val="clear" w:color="auto" w:fill="BFBFBF" w:themeFill="background1" w:themeFillShade="BF"/>
            <w:tcMar>
              <w:left w:w="108" w:type="dxa"/>
            </w:tcMar>
            <w:vAlign w:val="center"/>
          </w:tcPr>
          <w:p w14:paraId="100BE6F5" w14:textId="77777777" w:rsidR="00BC09FC" w:rsidRPr="001D3C92" w:rsidRDefault="00BC09FC" w:rsidP="00FC184B">
            <w:pPr>
              <w:pStyle w:val="Tabulkatext"/>
              <w:spacing w:after="0"/>
              <w:rPr>
                <w:rFonts w:ascii="Arial" w:hAnsi="Arial" w:cs="Arial"/>
                <w:b/>
              </w:rPr>
            </w:pPr>
            <w:r w:rsidRPr="001D3C92">
              <w:rPr>
                <w:rFonts w:ascii="Arial" w:hAnsi="Arial" w:cs="Arial"/>
                <w:b/>
              </w:rPr>
              <w:lastRenderedPageBreak/>
              <w:t>Maximální délka, na kterou je žadatel oprávněn projekt naplánovat</w:t>
            </w:r>
          </w:p>
        </w:tc>
        <w:tc>
          <w:tcPr>
            <w:tcW w:w="4984" w:type="dxa"/>
            <w:shd w:val="clear" w:color="auto" w:fill="auto"/>
            <w:tcMar>
              <w:left w:w="108" w:type="dxa"/>
            </w:tcMar>
            <w:vAlign w:val="center"/>
          </w:tcPr>
          <w:p w14:paraId="33A808E4" w14:textId="77777777" w:rsidR="00BC09FC" w:rsidRPr="001D3C92" w:rsidRDefault="00BC09FC" w:rsidP="00FC184B">
            <w:pPr>
              <w:pStyle w:val="Tabulkatext"/>
              <w:spacing w:after="0"/>
              <w:rPr>
                <w:rFonts w:ascii="Arial" w:hAnsi="Arial" w:cs="Arial"/>
              </w:rPr>
            </w:pPr>
            <w:r w:rsidRPr="001D3C92">
              <w:rPr>
                <w:rFonts w:ascii="Arial" w:hAnsi="Arial" w:cs="Arial"/>
              </w:rPr>
              <w:t>36 měsíců</w:t>
            </w:r>
          </w:p>
        </w:tc>
      </w:tr>
      <w:tr w:rsidR="00BC09FC" w:rsidRPr="001D3C92" w14:paraId="61E7E5ED" w14:textId="77777777" w:rsidTr="00FC184B">
        <w:tc>
          <w:tcPr>
            <w:tcW w:w="4372" w:type="dxa"/>
            <w:shd w:val="clear" w:color="auto" w:fill="BFBFBF" w:themeFill="background1" w:themeFillShade="BF"/>
            <w:tcMar>
              <w:left w:w="108" w:type="dxa"/>
            </w:tcMar>
            <w:vAlign w:val="center"/>
          </w:tcPr>
          <w:p w14:paraId="082B0A82" w14:textId="77777777" w:rsidR="00BC09FC" w:rsidRPr="001D3C92" w:rsidRDefault="00BC09FC" w:rsidP="00FC184B">
            <w:pPr>
              <w:pStyle w:val="Tabulkatext"/>
              <w:spacing w:after="0"/>
              <w:rPr>
                <w:rFonts w:ascii="Arial" w:hAnsi="Arial" w:cs="Arial"/>
                <w:b/>
              </w:rPr>
            </w:pPr>
            <w:r w:rsidRPr="001D3C92">
              <w:rPr>
                <w:rFonts w:ascii="Arial" w:hAnsi="Arial" w:cs="Arial"/>
                <w:b/>
              </w:rPr>
              <w:t>Nejzazší datum pro ukončení fyzické realizace projektu</w:t>
            </w:r>
          </w:p>
        </w:tc>
        <w:tc>
          <w:tcPr>
            <w:tcW w:w="4984" w:type="dxa"/>
            <w:shd w:val="clear" w:color="auto" w:fill="auto"/>
            <w:tcMar>
              <w:left w:w="108" w:type="dxa"/>
            </w:tcMar>
            <w:vAlign w:val="center"/>
          </w:tcPr>
          <w:p w14:paraId="763ECA68" w14:textId="77777777" w:rsidR="00BC09FC" w:rsidRPr="001D3C92" w:rsidRDefault="00BC09FC" w:rsidP="00FC184B">
            <w:pPr>
              <w:pStyle w:val="Tabulkatext"/>
              <w:spacing w:after="0"/>
              <w:rPr>
                <w:rFonts w:ascii="Arial" w:hAnsi="Arial" w:cs="Arial"/>
              </w:rPr>
            </w:pPr>
            <w:r w:rsidRPr="001D3C92">
              <w:rPr>
                <w:rFonts w:ascii="Arial" w:hAnsi="Arial" w:cs="Arial"/>
              </w:rPr>
              <w:t>30. 6. 2022</w:t>
            </w:r>
          </w:p>
        </w:tc>
      </w:tr>
      <w:tr w:rsidR="00BC09FC" w:rsidRPr="001D3C92" w14:paraId="6FDB466F" w14:textId="77777777" w:rsidTr="00FC184B">
        <w:trPr>
          <w:trHeight w:val="709"/>
        </w:trPr>
        <w:tc>
          <w:tcPr>
            <w:tcW w:w="4372" w:type="dxa"/>
            <w:shd w:val="clear" w:color="auto" w:fill="BFBFBF" w:themeFill="background1" w:themeFillShade="BF"/>
            <w:tcMar>
              <w:left w:w="108" w:type="dxa"/>
            </w:tcMar>
            <w:vAlign w:val="center"/>
          </w:tcPr>
          <w:p w14:paraId="186C8F8A" w14:textId="77777777" w:rsidR="00BC09FC" w:rsidRPr="001D3C92" w:rsidRDefault="00BC09FC" w:rsidP="00FC184B">
            <w:pPr>
              <w:pStyle w:val="Tabulkatext"/>
              <w:spacing w:after="0"/>
              <w:rPr>
                <w:rFonts w:ascii="Arial" w:hAnsi="Arial" w:cs="Arial"/>
                <w:b/>
              </w:rPr>
            </w:pPr>
            <w:r w:rsidRPr="001D3C92">
              <w:rPr>
                <w:rFonts w:ascii="Arial" w:hAnsi="Arial" w:cs="Arial"/>
                <w:b/>
                <w:bCs/>
              </w:rPr>
              <w:t>Předpokládané vyhlášení výsledků výzvy</w:t>
            </w:r>
          </w:p>
        </w:tc>
        <w:tc>
          <w:tcPr>
            <w:tcW w:w="4984" w:type="dxa"/>
            <w:shd w:val="clear" w:color="auto" w:fill="auto"/>
            <w:tcMar>
              <w:left w:w="108" w:type="dxa"/>
            </w:tcMar>
            <w:vAlign w:val="center"/>
          </w:tcPr>
          <w:p w14:paraId="17CB5DD4" w14:textId="77777777" w:rsidR="00BC09FC" w:rsidRPr="001D3C92" w:rsidRDefault="00BC09FC" w:rsidP="00FC184B">
            <w:pPr>
              <w:pStyle w:val="Tabulkatext"/>
              <w:spacing w:after="0"/>
              <w:jc w:val="both"/>
              <w:rPr>
                <w:rFonts w:ascii="Arial" w:hAnsi="Arial" w:cs="Arial"/>
                <w:bCs/>
                <w:color w:val="00000A"/>
              </w:rPr>
            </w:pPr>
            <w:r w:rsidRPr="001D3C92">
              <w:rPr>
                <w:rFonts w:ascii="Arial" w:hAnsi="Arial" w:cs="Arial"/>
                <w:bCs/>
                <w:color w:val="00000A"/>
              </w:rPr>
              <w:t>Vyhlášení výsledků výběrového procesu výzvy se předpokládá v říjnu/listopadu 2019.</w:t>
            </w:r>
          </w:p>
        </w:tc>
      </w:tr>
      <w:tr w:rsidR="00BC09FC" w:rsidRPr="001D3C92" w14:paraId="0D26A072" w14:textId="77777777" w:rsidTr="00FC184B">
        <w:tc>
          <w:tcPr>
            <w:tcW w:w="4372" w:type="dxa"/>
            <w:shd w:val="clear" w:color="auto" w:fill="BFBFBF" w:themeFill="background1" w:themeFillShade="BF"/>
            <w:tcMar>
              <w:left w:w="108" w:type="dxa"/>
            </w:tcMar>
            <w:vAlign w:val="center"/>
          </w:tcPr>
          <w:p w14:paraId="4A2A07E9" w14:textId="77777777" w:rsidR="00BC09FC" w:rsidRPr="001D3C92" w:rsidRDefault="00BC09FC" w:rsidP="00FC184B">
            <w:pPr>
              <w:pStyle w:val="Tabulkatext"/>
              <w:spacing w:after="0"/>
              <w:rPr>
                <w:rFonts w:ascii="Arial" w:hAnsi="Arial" w:cs="Arial"/>
                <w:b/>
                <w:bCs/>
              </w:rPr>
            </w:pPr>
            <w:r w:rsidRPr="001D3C92">
              <w:rPr>
                <w:rFonts w:ascii="Arial" w:hAnsi="Arial" w:cs="Arial"/>
                <w:b/>
                <w:bCs/>
              </w:rPr>
              <w:t>Zahájení realizace projektu</w:t>
            </w:r>
          </w:p>
        </w:tc>
        <w:tc>
          <w:tcPr>
            <w:tcW w:w="4984" w:type="dxa"/>
            <w:shd w:val="clear" w:color="auto" w:fill="auto"/>
            <w:tcMar>
              <w:left w:w="108" w:type="dxa"/>
            </w:tcMar>
            <w:vAlign w:val="center"/>
          </w:tcPr>
          <w:p w14:paraId="497E4B96" w14:textId="77777777" w:rsidR="00BC09FC" w:rsidRPr="001D3C92" w:rsidRDefault="00BC09FC" w:rsidP="00FC184B">
            <w:pPr>
              <w:pStyle w:val="Tabulkatext"/>
              <w:spacing w:after="0"/>
              <w:jc w:val="both"/>
              <w:rPr>
                <w:rFonts w:ascii="Arial" w:hAnsi="Arial" w:cs="Arial"/>
              </w:rPr>
            </w:pPr>
            <w:r w:rsidRPr="001D3C92">
              <w:rPr>
                <w:rFonts w:ascii="Arial" w:hAnsi="Arial" w:cs="Arial"/>
                <w:bCs/>
                <w:color w:val="00000A"/>
              </w:rPr>
              <w:t xml:space="preserve">Realizace projektu musí být zahájena nejpozději do 6 měsíců od schválení podpory Zastupitelstvem hl. m. Prahy. </w:t>
            </w:r>
          </w:p>
        </w:tc>
      </w:tr>
      <w:tr w:rsidR="00BC09FC" w:rsidRPr="001D3C92" w14:paraId="772D03AA" w14:textId="77777777" w:rsidTr="00FC184B">
        <w:tc>
          <w:tcPr>
            <w:tcW w:w="4372" w:type="dxa"/>
            <w:shd w:val="clear" w:color="auto" w:fill="BFBFBF" w:themeFill="background1" w:themeFillShade="BF"/>
            <w:tcMar>
              <w:left w:w="108" w:type="dxa"/>
            </w:tcMar>
            <w:vAlign w:val="center"/>
          </w:tcPr>
          <w:p w14:paraId="1DE5FEEC" w14:textId="77777777" w:rsidR="00BC09FC" w:rsidRPr="001D3C92" w:rsidRDefault="00BC09FC" w:rsidP="00FC184B">
            <w:pPr>
              <w:pStyle w:val="Tabulkatext"/>
              <w:spacing w:after="0"/>
              <w:rPr>
                <w:rFonts w:ascii="Arial" w:hAnsi="Arial" w:cs="Arial"/>
                <w:b/>
                <w:bCs/>
              </w:rPr>
            </w:pPr>
            <w:r w:rsidRPr="001D3C92">
              <w:rPr>
                <w:rFonts w:ascii="Arial" w:hAnsi="Arial" w:cs="Arial"/>
                <w:b/>
                <w:bCs/>
              </w:rPr>
              <w:t>Předpoklad vyhlášení dalších výzev v prioritní ose 4 OP PPR</w:t>
            </w:r>
          </w:p>
        </w:tc>
        <w:tc>
          <w:tcPr>
            <w:tcW w:w="4984" w:type="dxa"/>
            <w:shd w:val="clear" w:color="auto" w:fill="auto"/>
            <w:tcMar>
              <w:left w:w="108" w:type="dxa"/>
            </w:tcMar>
            <w:vAlign w:val="center"/>
          </w:tcPr>
          <w:p w14:paraId="1B715E7B" w14:textId="77777777" w:rsidR="00BC09FC" w:rsidRPr="001D3C92" w:rsidRDefault="00BC09FC" w:rsidP="00FC184B">
            <w:pPr>
              <w:pStyle w:val="Tabulkatext"/>
              <w:spacing w:after="0"/>
              <w:jc w:val="both"/>
              <w:rPr>
                <w:rFonts w:ascii="Arial" w:hAnsi="Arial" w:cs="Arial"/>
                <w:bCs/>
                <w:color w:val="00000A"/>
              </w:rPr>
            </w:pPr>
            <w:r w:rsidRPr="001D3C92">
              <w:rPr>
                <w:rFonts w:ascii="Arial" w:hAnsi="Arial" w:cs="Arial"/>
                <w:bCs/>
                <w:color w:val="00000A"/>
              </w:rPr>
              <w:t xml:space="preserve">Říjen 2019: </w:t>
            </w:r>
          </w:p>
          <w:p w14:paraId="674257BE" w14:textId="77777777" w:rsidR="00BC09FC" w:rsidRPr="001D3C92" w:rsidRDefault="00BC09FC" w:rsidP="00FC184B">
            <w:pPr>
              <w:pStyle w:val="Tabulkatext"/>
              <w:spacing w:after="0"/>
              <w:jc w:val="both"/>
              <w:rPr>
                <w:rFonts w:ascii="Arial" w:hAnsi="Arial" w:cs="Arial"/>
                <w:bCs/>
                <w:color w:val="00000A"/>
              </w:rPr>
            </w:pPr>
            <w:r w:rsidRPr="001D3C92">
              <w:rPr>
                <w:rFonts w:ascii="Arial" w:hAnsi="Arial" w:cs="Arial"/>
                <w:bCs/>
                <w:color w:val="00000A"/>
              </w:rPr>
              <w:t>Investiční priorita 2, specifický cíl 4.2</w:t>
            </w:r>
          </w:p>
        </w:tc>
      </w:tr>
    </w:tbl>
    <w:p w14:paraId="14F28353" w14:textId="77777777" w:rsidR="00BC09FC" w:rsidRPr="001D3C92" w:rsidRDefault="00BC09FC" w:rsidP="00BC09FC">
      <w:pPr>
        <w:pStyle w:val="Obsah1"/>
        <w:rPr>
          <w:rFonts w:cs="Arial"/>
          <w:bCs/>
          <w:sz w:val="22"/>
        </w:rPr>
      </w:pPr>
    </w:p>
    <w:p w14:paraId="36A4D6A7" w14:textId="77777777" w:rsidR="00BC09FC" w:rsidRPr="001D3C92" w:rsidRDefault="00BC09FC" w:rsidP="00BC09FC">
      <w:pPr>
        <w:numPr>
          <w:ilvl w:val="0"/>
          <w:numId w:val="24"/>
        </w:numPr>
        <w:spacing w:after="120"/>
        <w:jc w:val="both"/>
        <w:rPr>
          <w:rFonts w:ascii="Arial" w:hAnsi="Arial" w:cs="Arial"/>
          <w:b/>
          <w:bCs/>
          <w:sz w:val="24"/>
          <w:szCs w:val="28"/>
          <w:u w:val="single"/>
        </w:rPr>
      </w:pPr>
      <w:r w:rsidRPr="001D3C92">
        <w:rPr>
          <w:rFonts w:ascii="Arial" w:hAnsi="Arial" w:cs="Arial"/>
          <w:b/>
          <w:bCs/>
          <w:sz w:val="24"/>
          <w:szCs w:val="28"/>
          <w:u w:val="single"/>
        </w:rPr>
        <w:t>Informace o formě podpory</w:t>
      </w:r>
    </w:p>
    <w:p w14:paraId="6CCB93CA" w14:textId="77777777" w:rsidR="00BC09FC" w:rsidRPr="001D3C92" w:rsidRDefault="00BC09FC" w:rsidP="00BC09FC">
      <w:pPr>
        <w:pStyle w:val="txt"/>
        <w:numPr>
          <w:ilvl w:val="1"/>
          <w:numId w:val="24"/>
        </w:numPr>
        <w:ind w:left="567" w:hanging="567"/>
        <w:rPr>
          <w:rFonts w:cs="Arial"/>
          <w:b/>
          <w:bCs/>
        </w:rPr>
      </w:pPr>
      <w:r w:rsidRPr="001D3C92">
        <w:rPr>
          <w:rFonts w:cs="Arial"/>
          <w:b/>
          <w:bCs/>
        </w:rPr>
        <w:t xml:space="preserve">Alokace výzvy: </w:t>
      </w:r>
      <w:r w:rsidRPr="001D3C92">
        <w:rPr>
          <w:rFonts w:cs="Arial"/>
          <w:bCs/>
        </w:rPr>
        <w:t>60 mil. Kč</w:t>
      </w:r>
    </w:p>
    <w:p w14:paraId="58F1A564" w14:textId="77777777" w:rsidR="00BC09FC" w:rsidRPr="001D3C92" w:rsidRDefault="00BC09FC" w:rsidP="00BC09FC">
      <w:pPr>
        <w:pStyle w:val="txt"/>
        <w:tabs>
          <w:tab w:val="left" w:pos="0"/>
        </w:tabs>
        <w:spacing w:before="240" w:after="0"/>
        <w:ind w:firstLine="0"/>
        <w:rPr>
          <w:rFonts w:cs="Arial"/>
          <w:bCs/>
        </w:rPr>
      </w:pPr>
      <w:r w:rsidRPr="001D3C92">
        <w:rPr>
          <w:rFonts w:cs="Arial"/>
          <w:b/>
          <w:bCs/>
          <w:szCs w:val="22"/>
        </w:rPr>
        <w:t xml:space="preserve">Upřesnění zdrojů </w:t>
      </w:r>
      <w:r w:rsidRPr="001D3C92">
        <w:rPr>
          <w:rFonts w:cs="Arial"/>
          <w:b/>
          <w:bCs/>
        </w:rPr>
        <w:t>financování rozhodné alokace výzvy:</w:t>
      </w:r>
      <w:r w:rsidRPr="001D3C92">
        <w:rPr>
          <w:rFonts w:cs="Arial"/>
          <w:bCs/>
        </w:rPr>
        <w:t xml:space="preserve"> </w:t>
      </w:r>
    </w:p>
    <w:p w14:paraId="4962D4A7" w14:textId="77777777" w:rsidR="00BC09FC" w:rsidRPr="001D3C92" w:rsidRDefault="00BC09FC" w:rsidP="00BC09FC">
      <w:pPr>
        <w:pStyle w:val="txt"/>
        <w:tabs>
          <w:tab w:val="left" w:pos="0"/>
        </w:tabs>
        <w:spacing w:after="0"/>
        <w:ind w:firstLine="0"/>
        <w:rPr>
          <w:rFonts w:cs="Arial"/>
          <w:bCs/>
        </w:rPr>
      </w:pPr>
      <w:r w:rsidRPr="001D3C92">
        <w:rPr>
          <w:rFonts w:cs="Arial"/>
          <w:bCs/>
        </w:rPr>
        <w:t>Výběr projektů bude probíhat s využitím částek celkových způsobilých výdajů (tj. včetně částky z vlastních zdrojů žadatelů, která vyplývá ze závazné míry spolufinancování, viz 3.5).</w:t>
      </w:r>
    </w:p>
    <w:p w14:paraId="6F84F703" w14:textId="77777777" w:rsidR="00BC09FC" w:rsidRPr="001D3C92" w:rsidRDefault="00BC09FC" w:rsidP="00BC09FC">
      <w:pPr>
        <w:pStyle w:val="txt"/>
        <w:ind w:firstLine="0"/>
        <w:rPr>
          <w:rFonts w:cs="Arial"/>
          <w:bCs/>
        </w:rPr>
      </w:pPr>
    </w:p>
    <w:p w14:paraId="5B0520F4" w14:textId="77777777" w:rsidR="00BC09FC" w:rsidRPr="001D3C92" w:rsidRDefault="00BC09FC" w:rsidP="00BC09FC">
      <w:pPr>
        <w:pStyle w:val="txt"/>
        <w:numPr>
          <w:ilvl w:val="1"/>
          <w:numId w:val="24"/>
        </w:numPr>
        <w:ind w:left="567" w:hanging="567"/>
        <w:rPr>
          <w:rFonts w:cs="Arial"/>
          <w:bCs/>
        </w:rPr>
      </w:pPr>
      <w:r w:rsidRPr="001D3C92">
        <w:rPr>
          <w:rFonts w:cs="Arial"/>
          <w:b/>
          <w:bCs/>
        </w:rPr>
        <w:t xml:space="preserve">Typ podporovaných operací: </w:t>
      </w:r>
      <w:r w:rsidRPr="001D3C92">
        <w:rPr>
          <w:rFonts w:cs="Arial"/>
          <w:bCs/>
        </w:rPr>
        <w:t>individuální projekt</w:t>
      </w:r>
    </w:p>
    <w:p w14:paraId="6ECE1C03" w14:textId="77777777" w:rsidR="00BC09FC" w:rsidRPr="001D3C92" w:rsidRDefault="00BC09FC" w:rsidP="00BC09FC">
      <w:pPr>
        <w:pStyle w:val="txt"/>
        <w:numPr>
          <w:ilvl w:val="1"/>
          <w:numId w:val="24"/>
        </w:numPr>
        <w:ind w:left="567" w:hanging="567"/>
        <w:rPr>
          <w:rFonts w:cs="Arial"/>
          <w:b/>
          <w:bCs/>
        </w:rPr>
      </w:pPr>
      <w:r w:rsidRPr="001D3C92">
        <w:rPr>
          <w:rFonts w:cs="Arial"/>
          <w:b/>
          <w:bCs/>
        </w:rPr>
        <w:t>Vymezení oprávněných žadatelů</w:t>
      </w:r>
    </w:p>
    <w:p w14:paraId="74158417" w14:textId="77777777" w:rsidR="00BC09FC" w:rsidRPr="001D3C92" w:rsidRDefault="00BC09FC" w:rsidP="00BC09FC">
      <w:pPr>
        <w:pStyle w:val="Default"/>
        <w:spacing w:after="145"/>
        <w:jc w:val="both"/>
        <w:rPr>
          <w:color w:val="00000A"/>
          <w:sz w:val="22"/>
          <w:szCs w:val="22"/>
        </w:rPr>
      </w:pPr>
      <w:r w:rsidRPr="001D3C92">
        <w:rPr>
          <w:color w:val="00000A"/>
          <w:sz w:val="22"/>
          <w:szCs w:val="22"/>
        </w:rPr>
        <w:t xml:space="preserve">Obecně platí, že oprávněným žadatelem může být pouze právnická osoba, která je registrovaným subjektem v ČR, tj. osoba, která má vlastní identifikační číslo (tzv. IČO, někdy také IČ). </w:t>
      </w:r>
    </w:p>
    <w:p w14:paraId="787960DC" w14:textId="77777777" w:rsidR="00BC09FC" w:rsidRPr="001D3C92" w:rsidRDefault="00BC09FC" w:rsidP="00BC09FC">
      <w:pPr>
        <w:pStyle w:val="Default"/>
        <w:jc w:val="both"/>
        <w:rPr>
          <w:b/>
          <w:bCs/>
          <w:color w:val="00000A"/>
          <w:sz w:val="22"/>
          <w:szCs w:val="22"/>
        </w:rPr>
      </w:pPr>
      <w:r w:rsidRPr="001D3C92">
        <w:rPr>
          <w:b/>
          <w:bCs/>
          <w:color w:val="00000A"/>
          <w:sz w:val="22"/>
          <w:szCs w:val="22"/>
        </w:rPr>
        <w:t xml:space="preserve">Oprávnění žadatelé: </w:t>
      </w:r>
    </w:p>
    <w:p w14:paraId="6385D786" w14:textId="77777777" w:rsidR="00BC09FC" w:rsidRPr="001D3C92" w:rsidRDefault="00BC09FC" w:rsidP="00BC09FC">
      <w:pPr>
        <w:ind w:left="993" w:hanging="993"/>
        <w:contextualSpacing/>
        <w:rPr>
          <w:rFonts w:ascii="Arial" w:hAnsi="Arial" w:cs="Arial"/>
          <w:bCs/>
          <w:sz w:val="22"/>
          <w:szCs w:val="22"/>
        </w:rPr>
      </w:pPr>
      <w:r w:rsidRPr="001D3C92">
        <w:rPr>
          <w:rFonts w:ascii="Arial" w:hAnsi="Arial" w:cs="Arial"/>
          <w:bCs/>
          <w:sz w:val="22"/>
          <w:szCs w:val="22"/>
        </w:rPr>
        <w:t xml:space="preserve">Nestátní neziskové organizace </w:t>
      </w:r>
    </w:p>
    <w:p w14:paraId="20AA1669" w14:textId="77777777" w:rsidR="00BC09FC" w:rsidRPr="001D3C92" w:rsidRDefault="00BC09FC" w:rsidP="00BC09FC">
      <w:pPr>
        <w:ind w:left="993" w:hanging="993"/>
        <w:contextualSpacing/>
        <w:rPr>
          <w:rFonts w:ascii="Arial" w:hAnsi="Arial" w:cs="Arial"/>
          <w:bCs/>
          <w:sz w:val="22"/>
          <w:szCs w:val="22"/>
        </w:rPr>
      </w:pPr>
      <w:r w:rsidRPr="001D3C92">
        <w:rPr>
          <w:rFonts w:ascii="Arial" w:hAnsi="Arial" w:cs="Arial"/>
          <w:bCs/>
          <w:sz w:val="22"/>
          <w:szCs w:val="22"/>
        </w:rPr>
        <w:t>Vysoké školy</w:t>
      </w:r>
    </w:p>
    <w:p w14:paraId="382A6EBF" w14:textId="77777777" w:rsidR="00BC09FC" w:rsidRPr="001D3C92" w:rsidRDefault="00BC09FC" w:rsidP="00BC09FC">
      <w:pPr>
        <w:ind w:left="993" w:hanging="993"/>
        <w:contextualSpacing/>
        <w:rPr>
          <w:rFonts w:ascii="Arial" w:hAnsi="Arial" w:cs="Arial"/>
          <w:bCs/>
          <w:sz w:val="22"/>
          <w:szCs w:val="22"/>
        </w:rPr>
      </w:pPr>
      <w:r w:rsidRPr="001D3C92">
        <w:rPr>
          <w:rFonts w:ascii="Arial" w:hAnsi="Arial" w:cs="Arial"/>
          <w:bCs/>
          <w:sz w:val="22"/>
          <w:szCs w:val="22"/>
        </w:rPr>
        <w:t>Organizace zřízené a založené hl. m. Prahou a městskými částmi hl. m. Prahy</w:t>
      </w:r>
    </w:p>
    <w:p w14:paraId="4EE75C7E" w14:textId="77777777" w:rsidR="00BC09FC" w:rsidRPr="001D3C92" w:rsidRDefault="00BC09FC" w:rsidP="00BC09FC">
      <w:pPr>
        <w:contextualSpacing/>
        <w:rPr>
          <w:rFonts w:ascii="Arial" w:hAnsi="Arial" w:cs="Arial"/>
          <w:bCs/>
          <w:sz w:val="22"/>
          <w:szCs w:val="22"/>
        </w:rPr>
      </w:pPr>
      <w:r w:rsidRPr="001D3C92">
        <w:rPr>
          <w:rFonts w:ascii="Arial" w:hAnsi="Arial" w:cs="Arial"/>
          <w:bCs/>
          <w:sz w:val="22"/>
          <w:szCs w:val="22"/>
        </w:rPr>
        <w:t>Mateřské, základní, střední a vyšší odborné školy uskutečňující vzdělávání na území hl. m. Prahy</w:t>
      </w:r>
    </w:p>
    <w:p w14:paraId="1CD43613" w14:textId="77777777" w:rsidR="00BC09FC" w:rsidRPr="001D3C92" w:rsidRDefault="00BC09FC" w:rsidP="00BC09FC">
      <w:pPr>
        <w:ind w:left="360"/>
        <w:rPr>
          <w:rFonts w:ascii="Arial" w:hAnsi="Arial" w:cs="Arial"/>
          <w:b/>
          <w:bCs/>
          <w:sz w:val="22"/>
        </w:rPr>
      </w:pPr>
      <w:r w:rsidRPr="001D3C92">
        <w:rPr>
          <w:rFonts w:ascii="Arial" w:hAnsi="Arial" w:cs="Arial"/>
          <w:b/>
          <w:bCs/>
          <w:sz w:val="22"/>
        </w:rPr>
        <w:tab/>
      </w:r>
    </w:p>
    <w:p w14:paraId="142B4AC0" w14:textId="77777777" w:rsidR="00BC09FC" w:rsidRPr="001D3C92" w:rsidRDefault="00BC09FC" w:rsidP="00BC09FC">
      <w:pPr>
        <w:rPr>
          <w:rFonts w:ascii="Arial" w:hAnsi="Arial" w:cs="Arial"/>
          <w:b/>
          <w:bCs/>
          <w:sz w:val="22"/>
        </w:rPr>
      </w:pPr>
      <w:r w:rsidRPr="001D3C92">
        <w:rPr>
          <w:rFonts w:ascii="Arial" w:hAnsi="Arial" w:cs="Arial"/>
          <w:b/>
          <w:bCs/>
          <w:sz w:val="22"/>
        </w:rPr>
        <w:t xml:space="preserve">Definice jednotlivých oprávněných žadatelů (viz vymezení a definice oprávněných žadatelů): </w:t>
      </w:r>
    </w:p>
    <w:p w14:paraId="5BDF650A" w14:textId="77777777" w:rsidR="00BC09FC" w:rsidRPr="001D3C92" w:rsidRDefault="00BC09FC" w:rsidP="00BC09FC">
      <w:pPr>
        <w:pStyle w:val="txt"/>
        <w:numPr>
          <w:ilvl w:val="0"/>
          <w:numId w:val="31"/>
        </w:numPr>
        <w:suppressAutoHyphens/>
        <w:spacing w:before="119" w:after="119"/>
        <w:ind w:left="284" w:hanging="284"/>
        <w:rPr>
          <w:rFonts w:cs="Arial"/>
          <w:szCs w:val="22"/>
        </w:rPr>
      </w:pPr>
      <w:r w:rsidRPr="001D3C92">
        <w:rPr>
          <w:rFonts w:cs="Arial"/>
          <w:b/>
          <w:szCs w:val="22"/>
        </w:rPr>
        <w:t xml:space="preserve">Nestátní neziskové organizace </w:t>
      </w:r>
      <w:r w:rsidRPr="001D3C92">
        <w:rPr>
          <w:rFonts w:cs="Arial"/>
          <w:szCs w:val="22"/>
        </w:rPr>
        <w:t>– nestátními neziskovými organizacemi jsou spolky, ústavy, nadace a nadační fondy podle zákona č. 89/2012 Sb., občanský zákoník, obecně prospěšné společnosti podle zákona č. 248/1995 Sb., o obecně prospěšných společnostech, církevní právnické osoby podle zákona č. 3/2002 Sb., o svobodě náboženského vyznání a postavení církví a náboženských společností a zájmová sdružení právnických osob, pokud těmito osobami jsou výše uvedené nestátní neziskové organizace.</w:t>
      </w:r>
    </w:p>
    <w:p w14:paraId="243420CD" w14:textId="77777777" w:rsidR="00BC09FC" w:rsidRPr="001D3C92" w:rsidRDefault="00BC09FC" w:rsidP="00BC09FC">
      <w:pPr>
        <w:pStyle w:val="txt"/>
        <w:numPr>
          <w:ilvl w:val="0"/>
          <w:numId w:val="31"/>
        </w:numPr>
        <w:suppressAutoHyphens/>
        <w:spacing w:before="119" w:after="119"/>
        <w:ind w:left="284" w:hanging="284"/>
        <w:rPr>
          <w:rFonts w:cs="Arial"/>
          <w:szCs w:val="22"/>
        </w:rPr>
      </w:pPr>
      <w:r w:rsidRPr="001D3C92">
        <w:rPr>
          <w:rFonts w:cs="Arial"/>
          <w:b/>
          <w:szCs w:val="22"/>
        </w:rPr>
        <w:t xml:space="preserve">Vysoké školy </w:t>
      </w:r>
      <w:r w:rsidRPr="001D3C92">
        <w:rPr>
          <w:rFonts w:cs="Arial"/>
          <w:szCs w:val="22"/>
        </w:rPr>
        <w:t>– vysoké školy zřízené podle zákona č. 111/1998 Sb., o vysokých školách a o změně a doplnění dalších zákonů, ve znění pozdějších předpisů.</w:t>
      </w:r>
    </w:p>
    <w:p w14:paraId="7EDB2F16" w14:textId="77777777" w:rsidR="00BC09FC" w:rsidRPr="001D3C92" w:rsidRDefault="00BC09FC" w:rsidP="00BC09FC">
      <w:pPr>
        <w:pStyle w:val="txt"/>
        <w:numPr>
          <w:ilvl w:val="0"/>
          <w:numId w:val="31"/>
        </w:numPr>
        <w:suppressAutoHyphens/>
        <w:spacing w:before="119" w:after="119"/>
        <w:ind w:left="284" w:hanging="284"/>
        <w:rPr>
          <w:rFonts w:cs="Arial"/>
          <w:szCs w:val="22"/>
        </w:rPr>
      </w:pPr>
      <w:r w:rsidRPr="001D3C92">
        <w:rPr>
          <w:rFonts w:cs="Arial"/>
          <w:b/>
          <w:szCs w:val="22"/>
        </w:rPr>
        <w:t xml:space="preserve">Organizace zřízené a založené hl. m. Prahou a městskými částmi hl. m. Prahy </w:t>
      </w:r>
      <w:r w:rsidRPr="001D3C92">
        <w:rPr>
          <w:rFonts w:cs="Arial"/>
          <w:szCs w:val="22"/>
        </w:rPr>
        <w:t xml:space="preserve">- jsou právnické osoby a organizační složky potřebné pro rozvoj hlavního města Prahy a/nebo </w:t>
      </w:r>
      <w:r w:rsidRPr="001D3C92">
        <w:rPr>
          <w:rFonts w:cs="Arial"/>
          <w:szCs w:val="22"/>
        </w:rPr>
        <w:lastRenderedPageBreak/>
        <w:t>městských částí hlavního města Prahy a pro uspokojování jejich potřeb občanů. Do samostatné působnosti hlavního města Prahy a městských částí hlavního města Prahy náleží jejich oprávnění zakládat, zřizovat a rušit tyto organizace (ve smyslu ustanovení § 16 odst. 1 a § 18 odst. 1 písm. b) zákona č. 131/2000 Sb., o hlavním městě Praze, ve znění pozdějších předpisů). Úprava postavení těchto organizací je vždy obsažena v zakladatelské listině (v zakládajícím právním jednání), na základě které tyto organizace vznikly.</w:t>
      </w:r>
    </w:p>
    <w:p w14:paraId="39AA5E4C" w14:textId="77777777" w:rsidR="00BC09FC" w:rsidRPr="001D3C92" w:rsidRDefault="00BC09FC" w:rsidP="00BC09FC">
      <w:pPr>
        <w:pStyle w:val="txt"/>
        <w:numPr>
          <w:ilvl w:val="0"/>
          <w:numId w:val="31"/>
        </w:numPr>
        <w:suppressAutoHyphens/>
        <w:spacing w:before="119" w:after="119"/>
        <w:ind w:left="284" w:hanging="284"/>
        <w:rPr>
          <w:rFonts w:cs="Arial"/>
          <w:szCs w:val="22"/>
        </w:rPr>
      </w:pPr>
      <w:r w:rsidRPr="001D3C92">
        <w:rPr>
          <w:rFonts w:cs="Arial"/>
          <w:b/>
          <w:szCs w:val="22"/>
        </w:rPr>
        <w:t xml:space="preserve">Mateřské, základní, střední a vyšší odborné školy </w:t>
      </w:r>
      <w:r w:rsidRPr="001D3C92">
        <w:rPr>
          <w:rFonts w:cs="Arial"/>
          <w:szCs w:val="22"/>
        </w:rPr>
        <w:t>– podle zákona č. 561/2004 Sb., o předškolním, základním, středním, vyšším odborném a jiném vzdělávání, ve znění pozdějších předpisů.</w:t>
      </w:r>
    </w:p>
    <w:p w14:paraId="57F05476" w14:textId="77777777" w:rsidR="00BC09FC" w:rsidRPr="001D3C92" w:rsidRDefault="00BC09FC" w:rsidP="00BC09FC">
      <w:pPr>
        <w:rPr>
          <w:rFonts w:ascii="Arial" w:hAnsi="Arial" w:cs="Arial"/>
          <w:b/>
          <w:bCs/>
          <w:sz w:val="22"/>
        </w:rPr>
      </w:pPr>
      <w:r w:rsidRPr="001D3C92">
        <w:rPr>
          <w:rFonts w:ascii="Arial" w:hAnsi="Arial" w:cs="Arial"/>
          <w:sz w:val="22"/>
        </w:rPr>
        <w:t xml:space="preserve">V rámci výzvy č. 52 nemohou být podpořeny školy </w:t>
      </w:r>
      <w:r w:rsidRPr="001D3C92">
        <w:rPr>
          <w:rFonts w:ascii="Arial" w:hAnsi="Arial" w:cs="Arial"/>
          <w:bCs/>
          <w:sz w:val="22"/>
        </w:rPr>
        <w:t>zřízené podle § 16 odst. 9 zákona č. 561/2004 Sb., o předškolním, základním, středním, vyšším odborném a jiném vzdělávání, ve znění pozdějších předpisů.</w:t>
      </w:r>
    </w:p>
    <w:p w14:paraId="39E51E51" w14:textId="77777777" w:rsidR="00BC09FC" w:rsidRPr="001D3C92" w:rsidRDefault="00BC09FC" w:rsidP="00BC09FC">
      <w:pPr>
        <w:pStyle w:val="Default"/>
        <w:jc w:val="both"/>
        <w:rPr>
          <w:color w:val="00000A"/>
          <w:sz w:val="22"/>
          <w:szCs w:val="22"/>
        </w:rPr>
      </w:pPr>
    </w:p>
    <w:p w14:paraId="25C8CF09" w14:textId="77777777" w:rsidR="00BC09FC" w:rsidRPr="001D3C92" w:rsidRDefault="00BC09FC" w:rsidP="00BC09FC">
      <w:pPr>
        <w:pStyle w:val="txt"/>
        <w:numPr>
          <w:ilvl w:val="1"/>
          <w:numId w:val="24"/>
        </w:numPr>
        <w:ind w:left="567" w:hanging="567"/>
        <w:rPr>
          <w:rFonts w:cs="Arial"/>
          <w:b/>
          <w:bCs/>
        </w:rPr>
      </w:pPr>
      <w:r w:rsidRPr="001D3C92">
        <w:rPr>
          <w:rFonts w:cs="Arial"/>
          <w:b/>
          <w:bCs/>
        </w:rPr>
        <w:t>Vymezení oprávněných partnerů</w:t>
      </w:r>
    </w:p>
    <w:p w14:paraId="23BB5C4C" w14:textId="77777777" w:rsidR="00BC09FC" w:rsidRPr="001D3C92" w:rsidRDefault="00BC09FC" w:rsidP="00BC09FC">
      <w:pPr>
        <w:pStyle w:val="Default"/>
        <w:jc w:val="both"/>
        <w:rPr>
          <w:color w:val="00000A"/>
          <w:sz w:val="22"/>
          <w:szCs w:val="22"/>
        </w:rPr>
      </w:pPr>
      <w:r w:rsidRPr="001D3C92">
        <w:rPr>
          <w:color w:val="00000A"/>
          <w:sz w:val="22"/>
          <w:szCs w:val="22"/>
        </w:rPr>
        <w:t>V této výzvě je přípustný partner s finančním podílem i partner bez finančního podílu.</w:t>
      </w:r>
    </w:p>
    <w:p w14:paraId="65D082C9" w14:textId="77777777" w:rsidR="00BC09FC" w:rsidRPr="001D3C92" w:rsidRDefault="00BC09FC" w:rsidP="00BC09FC">
      <w:pPr>
        <w:pStyle w:val="Default"/>
        <w:jc w:val="both"/>
        <w:rPr>
          <w:color w:val="00000A"/>
          <w:sz w:val="22"/>
          <w:szCs w:val="22"/>
        </w:rPr>
      </w:pPr>
      <w:r w:rsidRPr="001D3C92">
        <w:rPr>
          <w:color w:val="00000A"/>
          <w:sz w:val="22"/>
          <w:szCs w:val="22"/>
        </w:rPr>
        <w:t xml:space="preserve">Do přípravy a realizace projektu je možné zapojit partnery, pokud je to odůvodněné a účelné. Projektové partnerství musí splňovat podmínky uvedené v Pravidlech pro žadatele a příjemce OP PPR (viz část 10.1. této výzvy). Maximální počet partnerů, které je možné zahrnout do žádosti o podporu, je 10. Žádosti o podporu, které budou zahrnovat více než 10 projektových partnerů, budou vyřazeny z procesu hodnocení v průběhu kontroly přijatelnosti a formálních náležitostí. </w:t>
      </w:r>
    </w:p>
    <w:p w14:paraId="0B36352F" w14:textId="77777777" w:rsidR="00BC09FC" w:rsidRPr="001D3C92" w:rsidRDefault="00BC09FC" w:rsidP="00BC09FC">
      <w:pPr>
        <w:pStyle w:val="Default"/>
        <w:jc w:val="both"/>
        <w:rPr>
          <w:b/>
          <w:color w:val="00000A"/>
          <w:sz w:val="22"/>
          <w:szCs w:val="22"/>
        </w:rPr>
      </w:pPr>
    </w:p>
    <w:p w14:paraId="39A30F96" w14:textId="77777777" w:rsidR="00BC09FC" w:rsidRPr="001D3C92" w:rsidRDefault="00BC09FC" w:rsidP="00BC09FC">
      <w:pPr>
        <w:pStyle w:val="txt"/>
        <w:spacing w:before="120"/>
        <w:ind w:firstLine="630"/>
        <w:rPr>
          <w:rFonts w:cs="Arial"/>
          <w:b/>
          <w:bCs/>
          <w:color w:val="00000A"/>
          <w:szCs w:val="22"/>
        </w:rPr>
      </w:pPr>
      <w:r w:rsidRPr="001D3C92">
        <w:rPr>
          <w:rFonts w:cs="Arial"/>
          <w:b/>
          <w:bCs/>
          <w:color w:val="00000A"/>
          <w:szCs w:val="22"/>
        </w:rPr>
        <w:t xml:space="preserve">Definice jednotlivých oprávněných partnerů: </w:t>
      </w:r>
    </w:p>
    <w:p w14:paraId="3F99BA38" w14:textId="77777777" w:rsidR="00BC09FC" w:rsidRPr="001D3C92" w:rsidRDefault="00BC09FC" w:rsidP="00BC09FC">
      <w:pPr>
        <w:pStyle w:val="Default"/>
        <w:spacing w:after="120"/>
        <w:jc w:val="both"/>
        <w:rPr>
          <w:color w:val="00000A"/>
          <w:sz w:val="22"/>
          <w:szCs w:val="22"/>
        </w:rPr>
      </w:pPr>
      <w:r w:rsidRPr="001D3C92">
        <w:rPr>
          <w:color w:val="00000A"/>
          <w:sz w:val="22"/>
          <w:szCs w:val="22"/>
        </w:rPr>
        <w:t xml:space="preserve">Partner projektu musí patřit do některé z výše definovaných skupin oprávněných žadatelů (viz Vymezení a Definice jednotlivých oprávněných žadatelů v části 3.3 této výzvy). </w:t>
      </w:r>
    </w:p>
    <w:p w14:paraId="0789D030" w14:textId="77777777" w:rsidR="00BC09FC" w:rsidRPr="001D3C92" w:rsidRDefault="00BC09FC" w:rsidP="00BC09FC">
      <w:pPr>
        <w:pStyle w:val="txt"/>
        <w:ind w:firstLine="0"/>
        <w:rPr>
          <w:rFonts w:cs="Arial"/>
          <w:bCs/>
        </w:rPr>
      </w:pPr>
    </w:p>
    <w:p w14:paraId="4D046CBF" w14:textId="77777777" w:rsidR="00BC09FC" w:rsidRPr="001D3C92" w:rsidRDefault="00BC09FC" w:rsidP="00BC09FC">
      <w:pPr>
        <w:pStyle w:val="txt"/>
        <w:numPr>
          <w:ilvl w:val="1"/>
          <w:numId w:val="24"/>
        </w:numPr>
        <w:ind w:left="567" w:hanging="567"/>
        <w:rPr>
          <w:rFonts w:cs="Arial"/>
          <w:b/>
          <w:bCs/>
        </w:rPr>
      </w:pPr>
      <w:r w:rsidRPr="001D3C92">
        <w:rPr>
          <w:rFonts w:cs="Arial"/>
          <w:b/>
          <w:bCs/>
        </w:rPr>
        <w:t>Míra spolufinancování – rozpad zdrojů financování</w:t>
      </w:r>
    </w:p>
    <w:p w14:paraId="3DCCB4C7" w14:textId="77777777" w:rsidR="00BC09FC" w:rsidRPr="001D3C92" w:rsidRDefault="00BC09FC" w:rsidP="00BC09FC">
      <w:pPr>
        <w:pStyle w:val="txt"/>
        <w:ind w:firstLine="0"/>
        <w:rPr>
          <w:rFonts w:cs="Arial"/>
          <w:bCs/>
          <w:szCs w:val="22"/>
        </w:rPr>
      </w:pPr>
      <w:r w:rsidRPr="001D3C92">
        <w:rPr>
          <w:rFonts w:cs="Arial"/>
          <w:bCs/>
          <w:szCs w:val="22"/>
        </w:rPr>
        <w:t>Projekty budou spolufinancovány z Evropského sociálního fondu (ESF).</w:t>
      </w:r>
    </w:p>
    <w:tbl>
      <w:tblPr>
        <w:tblW w:w="9120" w:type="dxa"/>
        <w:tblInd w:w="80" w:type="dxa"/>
        <w:tblCellMar>
          <w:left w:w="70" w:type="dxa"/>
          <w:right w:w="70" w:type="dxa"/>
        </w:tblCellMar>
        <w:tblLook w:val="04A0" w:firstRow="1" w:lastRow="0" w:firstColumn="1" w:lastColumn="0" w:noHBand="0" w:noVBand="1"/>
      </w:tblPr>
      <w:tblGrid>
        <w:gridCol w:w="5519"/>
        <w:gridCol w:w="1134"/>
        <w:gridCol w:w="1409"/>
        <w:gridCol w:w="1058"/>
      </w:tblGrid>
      <w:tr w:rsidR="00BC09FC" w:rsidRPr="001D3C92" w14:paraId="0C432C4E" w14:textId="77777777" w:rsidTr="00FC184B">
        <w:trPr>
          <w:trHeight w:val="458"/>
        </w:trPr>
        <w:tc>
          <w:tcPr>
            <w:tcW w:w="551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1400484" w14:textId="77777777" w:rsidR="00BC09FC" w:rsidRPr="001D3C92" w:rsidRDefault="00BC09FC" w:rsidP="00FC184B">
            <w:pPr>
              <w:jc w:val="center"/>
              <w:rPr>
                <w:rFonts w:ascii="Arial" w:hAnsi="Arial" w:cs="Arial"/>
                <w:b/>
                <w:bCs/>
                <w:color w:val="000000"/>
              </w:rPr>
            </w:pPr>
            <w:r w:rsidRPr="001D3C92">
              <w:rPr>
                <w:rFonts w:ascii="Arial" w:hAnsi="Arial" w:cs="Arial"/>
                <w:b/>
                <w:bCs/>
                <w:color w:val="000000"/>
              </w:rPr>
              <w:t>Typ organizace</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FFA2E12" w14:textId="77777777" w:rsidR="00BC09FC" w:rsidRPr="001D3C92" w:rsidRDefault="00BC09FC" w:rsidP="00FC184B">
            <w:pPr>
              <w:jc w:val="center"/>
              <w:rPr>
                <w:rFonts w:ascii="Arial" w:hAnsi="Arial" w:cs="Arial"/>
                <w:b/>
                <w:bCs/>
                <w:color w:val="000000"/>
              </w:rPr>
            </w:pPr>
            <w:r w:rsidRPr="001D3C92">
              <w:rPr>
                <w:rFonts w:ascii="Arial" w:hAnsi="Arial" w:cs="Arial"/>
                <w:b/>
                <w:bCs/>
                <w:color w:val="000000"/>
              </w:rPr>
              <w:t>EU podíl</w:t>
            </w:r>
          </w:p>
        </w:tc>
        <w:tc>
          <w:tcPr>
            <w:tcW w:w="140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BC63497" w14:textId="77777777" w:rsidR="00BC09FC" w:rsidRPr="001D3C92" w:rsidRDefault="00BC09FC" w:rsidP="00FC184B">
            <w:pPr>
              <w:jc w:val="center"/>
              <w:rPr>
                <w:rFonts w:ascii="Arial" w:hAnsi="Arial" w:cs="Arial"/>
                <w:b/>
                <w:bCs/>
                <w:color w:val="000000"/>
              </w:rPr>
            </w:pPr>
            <w:r w:rsidRPr="001D3C92">
              <w:rPr>
                <w:rFonts w:ascii="Arial" w:hAnsi="Arial" w:cs="Arial"/>
                <w:b/>
                <w:bCs/>
                <w:color w:val="000000"/>
              </w:rPr>
              <w:t>Rozpočet hl. m. Prahy</w:t>
            </w:r>
          </w:p>
        </w:tc>
        <w:tc>
          <w:tcPr>
            <w:tcW w:w="105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7DDC6CB4" w14:textId="77777777" w:rsidR="00BC09FC" w:rsidRPr="001D3C92" w:rsidRDefault="00BC09FC" w:rsidP="00FC184B">
            <w:pPr>
              <w:jc w:val="center"/>
              <w:rPr>
                <w:rFonts w:ascii="Arial" w:hAnsi="Arial" w:cs="Arial"/>
                <w:b/>
                <w:bCs/>
                <w:color w:val="000000"/>
              </w:rPr>
            </w:pPr>
            <w:r w:rsidRPr="001D3C92">
              <w:rPr>
                <w:rFonts w:ascii="Arial" w:hAnsi="Arial" w:cs="Arial"/>
                <w:b/>
                <w:bCs/>
                <w:color w:val="000000"/>
              </w:rPr>
              <w:t>Příjemce</w:t>
            </w:r>
          </w:p>
        </w:tc>
      </w:tr>
      <w:tr w:rsidR="00BC09FC" w:rsidRPr="001D3C92" w14:paraId="1F7A6EA6" w14:textId="77777777" w:rsidTr="00FC184B">
        <w:trPr>
          <w:trHeight w:val="241"/>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08076A01" w14:textId="77777777" w:rsidR="00BC09FC" w:rsidRPr="001D3C92" w:rsidRDefault="00BC09FC" w:rsidP="00FC184B">
            <w:pPr>
              <w:jc w:val="center"/>
              <w:rPr>
                <w:rFonts w:ascii="Arial" w:hAnsi="Arial" w:cs="Arial"/>
                <w:b/>
                <w:bCs/>
                <w:color w:val="000000"/>
              </w:rPr>
            </w:pPr>
            <w:r w:rsidRPr="001D3C92">
              <w:rPr>
                <w:rFonts w:ascii="Arial" w:hAnsi="Arial" w:cs="Arial"/>
                <w:b/>
                <w:bCs/>
                <w:color w:val="000000"/>
              </w:rPr>
              <w:t>Organizace zřízené a založené hl. m. Prahou a městskými částmi hl. m. Prahy</w:t>
            </w:r>
          </w:p>
        </w:tc>
      </w:tr>
      <w:tr w:rsidR="00BC09FC" w:rsidRPr="001D3C92" w14:paraId="5C7A7890" w14:textId="77777777" w:rsidTr="00FC184B">
        <w:trPr>
          <w:trHeight w:val="564"/>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36F39851"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t xml:space="preserve">Příspěvkové organizace hl. m. Prahy a městských částí hl. m. Prahy, kromě škol a školských zařízení zapsaných ve školském rejstříku </w:t>
            </w:r>
          </w:p>
        </w:tc>
        <w:tc>
          <w:tcPr>
            <w:tcW w:w="1134" w:type="dxa"/>
            <w:tcBorders>
              <w:top w:val="nil"/>
              <w:left w:val="nil"/>
              <w:bottom w:val="single" w:sz="4" w:space="0" w:color="auto"/>
              <w:right w:val="single" w:sz="4" w:space="0" w:color="auto"/>
            </w:tcBorders>
            <w:shd w:val="clear" w:color="auto" w:fill="auto"/>
            <w:vAlign w:val="center"/>
            <w:hideMark/>
          </w:tcPr>
          <w:p w14:paraId="3A27363D"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nil"/>
              <w:left w:val="nil"/>
              <w:bottom w:val="nil"/>
              <w:right w:val="single" w:sz="4" w:space="0" w:color="auto"/>
            </w:tcBorders>
            <w:shd w:val="clear" w:color="auto" w:fill="auto"/>
            <w:vAlign w:val="center"/>
            <w:hideMark/>
          </w:tcPr>
          <w:p w14:paraId="0D58A1B2"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45 %</w:t>
            </w:r>
          </w:p>
        </w:tc>
        <w:tc>
          <w:tcPr>
            <w:tcW w:w="1058" w:type="dxa"/>
            <w:tcBorders>
              <w:top w:val="nil"/>
              <w:left w:val="nil"/>
              <w:bottom w:val="single" w:sz="4" w:space="0" w:color="auto"/>
              <w:right w:val="single" w:sz="8" w:space="0" w:color="auto"/>
            </w:tcBorders>
            <w:shd w:val="clear" w:color="auto" w:fill="auto"/>
            <w:vAlign w:val="center"/>
            <w:hideMark/>
          </w:tcPr>
          <w:p w14:paraId="1C3FF3D8"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5 %</w:t>
            </w:r>
          </w:p>
        </w:tc>
      </w:tr>
      <w:tr w:rsidR="00BC09FC" w:rsidRPr="001D3C92" w14:paraId="13004F91" w14:textId="77777777" w:rsidTr="00FC184B">
        <w:trPr>
          <w:trHeight w:val="694"/>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61701702"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t>Právnické osoby vykonávající činnost škol a školských zařízení zapsané ve školském rejstříku (MŠ, ZŠ, SŠ, VOŠ.)</w:t>
            </w:r>
          </w:p>
        </w:tc>
        <w:tc>
          <w:tcPr>
            <w:tcW w:w="1134" w:type="dxa"/>
            <w:tcBorders>
              <w:top w:val="nil"/>
              <w:left w:val="nil"/>
              <w:bottom w:val="single" w:sz="4" w:space="0" w:color="auto"/>
              <w:right w:val="single" w:sz="4" w:space="0" w:color="auto"/>
            </w:tcBorders>
            <w:shd w:val="clear" w:color="auto" w:fill="auto"/>
            <w:vAlign w:val="center"/>
            <w:hideMark/>
          </w:tcPr>
          <w:p w14:paraId="242F9ABE"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single" w:sz="4" w:space="0" w:color="auto"/>
              <w:left w:val="nil"/>
              <w:bottom w:val="nil"/>
              <w:right w:val="single" w:sz="4" w:space="0" w:color="auto"/>
            </w:tcBorders>
            <w:shd w:val="clear" w:color="auto" w:fill="auto"/>
            <w:vAlign w:val="center"/>
            <w:hideMark/>
          </w:tcPr>
          <w:p w14:paraId="51503DE5"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50 %</w:t>
            </w:r>
          </w:p>
        </w:tc>
        <w:tc>
          <w:tcPr>
            <w:tcW w:w="1058" w:type="dxa"/>
            <w:tcBorders>
              <w:top w:val="nil"/>
              <w:left w:val="nil"/>
              <w:bottom w:val="nil"/>
              <w:right w:val="single" w:sz="8" w:space="0" w:color="auto"/>
            </w:tcBorders>
            <w:shd w:val="clear" w:color="auto" w:fill="auto"/>
            <w:vAlign w:val="center"/>
            <w:hideMark/>
          </w:tcPr>
          <w:p w14:paraId="0E634FFD"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0 %</w:t>
            </w:r>
          </w:p>
        </w:tc>
      </w:tr>
      <w:tr w:rsidR="00BC09FC" w:rsidRPr="001D3C92" w14:paraId="599434AF" w14:textId="77777777" w:rsidTr="00FC184B">
        <w:trPr>
          <w:trHeight w:val="478"/>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0DF91910"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t>Ostatní organizace zřízené či založené hl. m. Prahou a městskými částmi hl. m. Prahy</w:t>
            </w:r>
          </w:p>
        </w:tc>
        <w:tc>
          <w:tcPr>
            <w:tcW w:w="1134" w:type="dxa"/>
            <w:tcBorders>
              <w:top w:val="nil"/>
              <w:left w:val="nil"/>
              <w:bottom w:val="single" w:sz="4" w:space="0" w:color="auto"/>
              <w:right w:val="single" w:sz="4" w:space="0" w:color="auto"/>
            </w:tcBorders>
            <w:shd w:val="clear" w:color="auto" w:fill="auto"/>
            <w:vAlign w:val="center"/>
            <w:hideMark/>
          </w:tcPr>
          <w:p w14:paraId="284334CF"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354DB34E"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35 %</w:t>
            </w:r>
          </w:p>
        </w:tc>
        <w:tc>
          <w:tcPr>
            <w:tcW w:w="1058" w:type="dxa"/>
            <w:tcBorders>
              <w:top w:val="single" w:sz="4" w:space="0" w:color="auto"/>
              <w:left w:val="nil"/>
              <w:bottom w:val="single" w:sz="4" w:space="0" w:color="auto"/>
              <w:right w:val="single" w:sz="8" w:space="0" w:color="auto"/>
            </w:tcBorders>
            <w:shd w:val="clear" w:color="auto" w:fill="auto"/>
            <w:vAlign w:val="center"/>
            <w:hideMark/>
          </w:tcPr>
          <w:p w14:paraId="00E48378"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15 %</w:t>
            </w:r>
          </w:p>
        </w:tc>
      </w:tr>
      <w:tr w:rsidR="00BC09FC" w:rsidRPr="001D3C92" w14:paraId="5498EFD6" w14:textId="77777777" w:rsidTr="00FC184B">
        <w:trPr>
          <w:trHeight w:val="317"/>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5B61038" w14:textId="77777777" w:rsidR="00BC09FC" w:rsidRPr="001D3C92" w:rsidRDefault="00BC09FC" w:rsidP="00FC184B">
            <w:pPr>
              <w:jc w:val="center"/>
              <w:rPr>
                <w:rFonts w:ascii="Arial" w:hAnsi="Arial" w:cs="Arial"/>
                <w:b/>
                <w:bCs/>
                <w:color w:val="000000"/>
                <w:sz w:val="21"/>
                <w:szCs w:val="21"/>
              </w:rPr>
            </w:pPr>
            <w:r w:rsidRPr="001D3C92">
              <w:rPr>
                <w:rFonts w:ascii="Arial" w:hAnsi="Arial" w:cs="Arial"/>
                <w:b/>
                <w:bCs/>
                <w:color w:val="000000"/>
                <w:sz w:val="21"/>
                <w:szCs w:val="21"/>
              </w:rPr>
              <w:t>Nestátní neziskové organizace</w:t>
            </w:r>
          </w:p>
        </w:tc>
      </w:tr>
      <w:tr w:rsidR="00BC09FC" w:rsidRPr="001D3C92" w14:paraId="1EA2C169" w14:textId="77777777" w:rsidTr="00FC184B">
        <w:trPr>
          <w:trHeight w:val="371"/>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0A35C720"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t>Obecně</w:t>
            </w:r>
          </w:p>
        </w:tc>
        <w:tc>
          <w:tcPr>
            <w:tcW w:w="1134" w:type="dxa"/>
            <w:tcBorders>
              <w:top w:val="nil"/>
              <w:left w:val="nil"/>
              <w:bottom w:val="single" w:sz="4" w:space="0" w:color="auto"/>
              <w:right w:val="single" w:sz="4" w:space="0" w:color="auto"/>
            </w:tcBorders>
            <w:shd w:val="clear" w:color="auto" w:fill="auto"/>
            <w:vAlign w:val="center"/>
            <w:hideMark/>
          </w:tcPr>
          <w:p w14:paraId="4C24DD0F"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3D415866"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0 %</w:t>
            </w:r>
          </w:p>
        </w:tc>
        <w:tc>
          <w:tcPr>
            <w:tcW w:w="1058" w:type="dxa"/>
            <w:tcBorders>
              <w:top w:val="nil"/>
              <w:left w:val="nil"/>
              <w:bottom w:val="single" w:sz="4" w:space="0" w:color="auto"/>
              <w:right w:val="single" w:sz="8" w:space="0" w:color="auto"/>
            </w:tcBorders>
            <w:shd w:val="clear" w:color="auto" w:fill="auto"/>
            <w:vAlign w:val="center"/>
            <w:hideMark/>
          </w:tcPr>
          <w:p w14:paraId="0EE913A1"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50 %</w:t>
            </w:r>
          </w:p>
        </w:tc>
      </w:tr>
      <w:tr w:rsidR="00BC09FC" w:rsidRPr="001D3C92" w14:paraId="588CE9A0" w14:textId="77777777" w:rsidTr="00FC184B">
        <w:trPr>
          <w:trHeight w:val="419"/>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64E29C47"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lastRenderedPageBreak/>
              <w:t>V případě veřejně prospěšných činností</w:t>
            </w:r>
            <w:r w:rsidRPr="001D3C92">
              <w:rPr>
                <w:rStyle w:val="Znakapoznpodarou"/>
                <w:rFonts w:ascii="Arial" w:hAnsi="Arial" w:cs="Arial"/>
                <w:color w:val="000000"/>
                <w:sz w:val="21"/>
                <w:szCs w:val="21"/>
              </w:rPr>
              <w:footnoteReference w:id="16"/>
            </w:r>
          </w:p>
        </w:tc>
        <w:tc>
          <w:tcPr>
            <w:tcW w:w="1134" w:type="dxa"/>
            <w:tcBorders>
              <w:top w:val="nil"/>
              <w:left w:val="nil"/>
              <w:bottom w:val="nil"/>
              <w:right w:val="single" w:sz="4" w:space="0" w:color="auto"/>
            </w:tcBorders>
            <w:shd w:val="clear" w:color="auto" w:fill="auto"/>
            <w:vAlign w:val="center"/>
            <w:hideMark/>
          </w:tcPr>
          <w:p w14:paraId="64924667"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nil"/>
              <w:left w:val="nil"/>
              <w:bottom w:val="nil"/>
              <w:right w:val="single" w:sz="4" w:space="0" w:color="auto"/>
            </w:tcBorders>
            <w:shd w:val="clear" w:color="auto" w:fill="auto"/>
            <w:vAlign w:val="center"/>
            <w:hideMark/>
          </w:tcPr>
          <w:p w14:paraId="5AA3CBDC"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45 %</w:t>
            </w:r>
          </w:p>
        </w:tc>
        <w:tc>
          <w:tcPr>
            <w:tcW w:w="1058" w:type="dxa"/>
            <w:tcBorders>
              <w:top w:val="nil"/>
              <w:left w:val="nil"/>
              <w:bottom w:val="nil"/>
              <w:right w:val="single" w:sz="8" w:space="0" w:color="auto"/>
            </w:tcBorders>
            <w:shd w:val="clear" w:color="auto" w:fill="auto"/>
            <w:vAlign w:val="center"/>
            <w:hideMark/>
          </w:tcPr>
          <w:p w14:paraId="58D0AD15"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5 %</w:t>
            </w:r>
          </w:p>
        </w:tc>
      </w:tr>
      <w:tr w:rsidR="00BC09FC" w:rsidRPr="001D3C92" w14:paraId="23C255AD" w14:textId="77777777" w:rsidTr="00FC184B">
        <w:trPr>
          <w:trHeight w:val="422"/>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30EB87A7"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t>V případě 4 konkrétních činností</w:t>
            </w:r>
            <w:r w:rsidRPr="001D3C92">
              <w:rPr>
                <w:rStyle w:val="Znakapoznpodarou"/>
                <w:rFonts w:ascii="Arial" w:hAnsi="Arial" w:cs="Arial"/>
                <w:sz w:val="21"/>
                <w:szCs w:val="21"/>
              </w:rPr>
              <w:t>1</w:t>
            </w:r>
          </w:p>
        </w:tc>
        <w:tc>
          <w:tcPr>
            <w:tcW w:w="1134" w:type="dxa"/>
            <w:tcBorders>
              <w:top w:val="single" w:sz="4" w:space="0" w:color="auto"/>
              <w:left w:val="nil"/>
              <w:bottom w:val="nil"/>
              <w:right w:val="single" w:sz="4" w:space="0" w:color="auto"/>
            </w:tcBorders>
            <w:shd w:val="clear" w:color="auto" w:fill="auto"/>
            <w:vAlign w:val="center"/>
            <w:hideMark/>
          </w:tcPr>
          <w:p w14:paraId="56BFD40E"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single" w:sz="4" w:space="0" w:color="auto"/>
              <w:left w:val="nil"/>
              <w:bottom w:val="nil"/>
              <w:right w:val="single" w:sz="4" w:space="0" w:color="auto"/>
            </w:tcBorders>
            <w:shd w:val="clear" w:color="auto" w:fill="auto"/>
            <w:vAlign w:val="center"/>
            <w:hideMark/>
          </w:tcPr>
          <w:p w14:paraId="1836F461"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058" w:type="dxa"/>
            <w:tcBorders>
              <w:top w:val="single" w:sz="4" w:space="0" w:color="auto"/>
              <w:left w:val="nil"/>
              <w:bottom w:val="nil"/>
              <w:right w:val="single" w:sz="8" w:space="0" w:color="auto"/>
            </w:tcBorders>
            <w:shd w:val="clear" w:color="auto" w:fill="auto"/>
            <w:vAlign w:val="center"/>
            <w:hideMark/>
          </w:tcPr>
          <w:p w14:paraId="0F49F82B"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0 %</w:t>
            </w:r>
          </w:p>
        </w:tc>
      </w:tr>
      <w:tr w:rsidR="00BC09FC" w:rsidRPr="001D3C92" w14:paraId="2D50A6A4" w14:textId="77777777" w:rsidTr="00FC184B">
        <w:trPr>
          <w:trHeight w:val="294"/>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715D8F55" w14:textId="77777777" w:rsidR="00BC09FC" w:rsidRPr="001D3C92" w:rsidRDefault="00BC09FC" w:rsidP="00FC184B">
            <w:pPr>
              <w:jc w:val="center"/>
              <w:rPr>
                <w:rFonts w:ascii="Arial" w:hAnsi="Arial" w:cs="Arial"/>
                <w:b/>
                <w:bCs/>
                <w:color w:val="000000"/>
                <w:sz w:val="21"/>
                <w:szCs w:val="21"/>
              </w:rPr>
            </w:pPr>
            <w:r w:rsidRPr="001D3C92">
              <w:rPr>
                <w:rFonts w:ascii="Arial" w:hAnsi="Arial" w:cs="Arial"/>
                <w:b/>
                <w:bCs/>
                <w:color w:val="000000"/>
                <w:sz w:val="21"/>
                <w:szCs w:val="21"/>
              </w:rPr>
              <w:t>Vzdělávací zařízení – dle typu:</w:t>
            </w:r>
          </w:p>
        </w:tc>
      </w:tr>
      <w:tr w:rsidR="00BC09FC" w:rsidRPr="001D3C92" w14:paraId="79F32D79" w14:textId="77777777" w:rsidTr="00FC184B">
        <w:trPr>
          <w:trHeight w:val="482"/>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0A15B7AD"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t>Právnické osoby vykonávající činnost škol (soukromé a církevní MŠ, ZŠ, SŠ, VOŠ zapsané ve školském rejstříku)</w:t>
            </w:r>
          </w:p>
        </w:tc>
        <w:tc>
          <w:tcPr>
            <w:tcW w:w="1134" w:type="dxa"/>
            <w:tcBorders>
              <w:top w:val="nil"/>
              <w:left w:val="nil"/>
              <w:bottom w:val="single" w:sz="4" w:space="0" w:color="auto"/>
              <w:right w:val="single" w:sz="4" w:space="0" w:color="auto"/>
            </w:tcBorders>
            <w:shd w:val="clear" w:color="auto" w:fill="auto"/>
            <w:vAlign w:val="center"/>
            <w:hideMark/>
          </w:tcPr>
          <w:p w14:paraId="7E341001"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2E57045B"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50 %</w:t>
            </w:r>
          </w:p>
        </w:tc>
        <w:tc>
          <w:tcPr>
            <w:tcW w:w="1058" w:type="dxa"/>
            <w:tcBorders>
              <w:top w:val="nil"/>
              <w:left w:val="nil"/>
              <w:bottom w:val="single" w:sz="4" w:space="0" w:color="auto"/>
              <w:right w:val="single" w:sz="8" w:space="0" w:color="auto"/>
            </w:tcBorders>
            <w:shd w:val="clear" w:color="auto" w:fill="auto"/>
            <w:vAlign w:val="center"/>
            <w:hideMark/>
          </w:tcPr>
          <w:p w14:paraId="5B4ED2A0"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0 %</w:t>
            </w:r>
          </w:p>
        </w:tc>
      </w:tr>
      <w:tr w:rsidR="00BC09FC" w:rsidRPr="001D3C92" w14:paraId="72092C97" w14:textId="77777777" w:rsidTr="00FC184B">
        <w:trPr>
          <w:trHeight w:val="337"/>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012463A3"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t>Státní mateřské, základní, střední školy</w:t>
            </w:r>
            <w:r w:rsidRPr="001D3C92">
              <w:rPr>
                <w:rFonts w:ascii="Arial" w:hAnsi="Arial" w:cs="Arial"/>
                <w:sz w:val="21"/>
                <w:szCs w:val="21"/>
              </w:rPr>
              <w:t xml:space="preserve"> </w:t>
            </w:r>
            <w:r w:rsidRPr="001D3C92">
              <w:rPr>
                <w:rFonts w:ascii="Arial" w:hAnsi="Arial" w:cs="Arial"/>
                <w:color w:val="000000"/>
                <w:sz w:val="21"/>
                <w:szCs w:val="21"/>
              </w:rPr>
              <w:t>a vysoké školy</w:t>
            </w:r>
            <w:r w:rsidRPr="001D3C92">
              <w:rPr>
                <w:rStyle w:val="Znakapoznpodarou"/>
                <w:rFonts w:ascii="Arial" w:hAnsi="Arial" w:cs="Arial"/>
                <w:bCs/>
                <w:color w:val="000000"/>
                <w:sz w:val="21"/>
                <w:szCs w:val="21"/>
              </w:rPr>
              <w:footnoteReference w:customMarkFollows="1" w:id="17"/>
              <w:t>2</w:t>
            </w:r>
          </w:p>
        </w:tc>
        <w:tc>
          <w:tcPr>
            <w:tcW w:w="1134" w:type="dxa"/>
            <w:tcBorders>
              <w:top w:val="nil"/>
              <w:left w:val="nil"/>
              <w:bottom w:val="single" w:sz="4" w:space="0" w:color="auto"/>
              <w:right w:val="single" w:sz="4" w:space="0" w:color="auto"/>
            </w:tcBorders>
            <w:shd w:val="clear" w:color="auto" w:fill="auto"/>
            <w:vAlign w:val="center"/>
            <w:hideMark/>
          </w:tcPr>
          <w:p w14:paraId="6C0F0E3F"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18A28346"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0 %</w:t>
            </w:r>
          </w:p>
        </w:tc>
        <w:tc>
          <w:tcPr>
            <w:tcW w:w="1058" w:type="dxa"/>
            <w:tcBorders>
              <w:top w:val="nil"/>
              <w:left w:val="nil"/>
              <w:bottom w:val="single" w:sz="4" w:space="0" w:color="auto"/>
              <w:right w:val="single" w:sz="8" w:space="0" w:color="auto"/>
            </w:tcBorders>
            <w:shd w:val="clear" w:color="auto" w:fill="auto"/>
            <w:vAlign w:val="center"/>
            <w:hideMark/>
          </w:tcPr>
          <w:p w14:paraId="2D92C12A"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50 %</w:t>
            </w:r>
            <w:r w:rsidRPr="001D3C92">
              <w:rPr>
                <w:rStyle w:val="Znakapoznpodarou"/>
                <w:rFonts w:ascii="Arial" w:hAnsi="Arial" w:cs="Arial"/>
                <w:bCs/>
                <w:color w:val="000000"/>
                <w:sz w:val="21"/>
                <w:szCs w:val="21"/>
              </w:rPr>
              <w:footnoteReference w:customMarkFollows="1" w:id="18"/>
              <w:t>2</w:t>
            </w:r>
          </w:p>
        </w:tc>
      </w:tr>
      <w:tr w:rsidR="00BC09FC" w:rsidRPr="001D3C92" w14:paraId="5B1DD034" w14:textId="77777777" w:rsidTr="00FC184B">
        <w:trPr>
          <w:trHeight w:val="340"/>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65008FDE"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t>Veřejné vysoké školy</w:t>
            </w:r>
          </w:p>
        </w:tc>
        <w:tc>
          <w:tcPr>
            <w:tcW w:w="1134" w:type="dxa"/>
            <w:tcBorders>
              <w:top w:val="nil"/>
              <w:left w:val="nil"/>
              <w:bottom w:val="single" w:sz="4" w:space="0" w:color="auto"/>
              <w:right w:val="single" w:sz="4" w:space="0" w:color="auto"/>
            </w:tcBorders>
            <w:shd w:val="clear" w:color="auto" w:fill="auto"/>
            <w:vAlign w:val="center"/>
            <w:hideMark/>
          </w:tcPr>
          <w:p w14:paraId="619C30F5"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400F03C4"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t>45 %</w:t>
            </w:r>
          </w:p>
        </w:tc>
        <w:tc>
          <w:tcPr>
            <w:tcW w:w="1058" w:type="dxa"/>
            <w:tcBorders>
              <w:top w:val="nil"/>
              <w:left w:val="nil"/>
              <w:bottom w:val="single" w:sz="4" w:space="0" w:color="auto"/>
              <w:right w:val="single" w:sz="4" w:space="0" w:color="auto"/>
            </w:tcBorders>
            <w:shd w:val="clear" w:color="auto" w:fill="auto"/>
            <w:vAlign w:val="center"/>
            <w:hideMark/>
          </w:tcPr>
          <w:p w14:paraId="1B104B19" w14:textId="77777777" w:rsidR="00BC09FC" w:rsidRPr="001D3C92" w:rsidRDefault="00BC09FC" w:rsidP="00FC184B">
            <w:pPr>
              <w:jc w:val="center"/>
              <w:rPr>
                <w:rFonts w:ascii="Arial" w:hAnsi="Arial" w:cs="Arial"/>
                <w:color w:val="000000"/>
                <w:sz w:val="21"/>
                <w:szCs w:val="21"/>
              </w:rPr>
            </w:pPr>
            <w:r w:rsidRPr="001D3C92">
              <w:rPr>
                <w:rFonts w:ascii="Arial" w:hAnsi="Arial" w:cs="Arial"/>
                <w:bCs/>
                <w:color w:val="000000"/>
                <w:sz w:val="21"/>
                <w:szCs w:val="21"/>
              </w:rPr>
              <w:footnoteReference w:customMarkFollows="1" w:id="19"/>
              <w:t>5 %</w:t>
            </w:r>
          </w:p>
        </w:tc>
      </w:tr>
      <w:tr w:rsidR="00BC09FC" w:rsidRPr="001D3C92" w14:paraId="2FD13F20" w14:textId="77777777" w:rsidTr="00FC184B">
        <w:trPr>
          <w:trHeight w:val="345"/>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21C937BB" w14:textId="77777777" w:rsidR="00BC09FC" w:rsidRPr="001D3C92" w:rsidRDefault="00BC09FC" w:rsidP="00FC184B">
            <w:pPr>
              <w:rPr>
                <w:rFonts w:ascii="Arial" w:hAnsi="Arial" w:cs="Arial"/>
                <w:color w:val="000000"/>
                <w:sz w:val="21"/>
                <w:szCs w:val="21"/>
              </w:rPr>
            </w:pPr>
            <w:r w:rsidRPr="001D3C92">
              <w:rPr>
                <w:rFonts w:ascii="Arial" w:hAnsi="Arial" w:cs="Arial"/>
                <w:color w:val="000000"/>
                <w:sz w:val="21"/>
                <w:szCs w:val="21"/>
              </w:rPr>
              <w:t>Vysoké školy - ostatní</w:t>
            </w:r>
          </w:p>
        </w:tc>
        <w:tc>
          <w:tcPr>
            <w:tcW w:w="1134" w:type="dxa"/>
            <w:tcBorders>
              <w:top w:val="nil"/>
              <w:left w:val="nil"/>
              <w:bottom w:val="single" w:sz="4" w:space="0" w:color="auto"/>
              <w:right w:val="single" w:sz="4" w:space="0" w:color="auto"/>
            </w:tcBorders>
            <w:shd w:val="clear" w:color="auto" w:fill="auto"/>
            <w:vAlign w:val="center"/>
            <w:hideMark/>
          </w:tcPr>
          <w:p w14:paraId="3F6BB66F"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22428E54"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45 %</w:t>
            </w:r>
          </w:p>
        </w:tc>
        <w:tc>
          <w:tcPr>
            <w:tcW w:w="1058" w:type="dxa"/>
            <w:tcBorders>
              <w:top w:val="nil"/>
              <w:left w:val="nil"/>
              <w:bottom w:val="single" w:sz="4" w:space="0" w:color="auto"/>
              <w:right w:val="single" w:sz="4" w:space="0" w:color="auto"/>
            </w:tcBorders>
            <w:shd w:val="clear" w:color="auto" w:fill="auto"/>
            <w:vAlign w:val="center"/>
            <w:hideMark/>
          </w:tcPr>
          <w:p w14:paraId="6E5AE35C" w14:textId="77777777" w:rsidR="00BC09FC" w:rsidRPr="001D3C92" w:rsidRDefault="00BC09FC" w:rsidP="00FC184B">
            <w:pPr>
              <w:jc w:val="center"/>
              <w:rPr>
                <w:rFonts w:ascii="Arial" w:hAnsi="Arial" w:cs="Arial"/>
                <w:color w:val="000000"/>
                <w:sz w:val="21"/>
                <w:szCs w:val="21"/>
              </w:rPr>
            </w:pPr>
            <w:r w:rsidRPr="001D3C92">
              <w:rPr>
                <w:rFonts w:ascii="Arial" w:hAnsi="Arial" w:cs="Arial"/>
                <w:color w:val="000000"/>
                <w:sz w:val="21"/>
                <w:szCs w:val="21"/>
              </w:rPr>
              <w:t>5 %</w:t>
            </w:r>
          </w:p>
        </w:tc>
      </w:tr>
    </w:tbl>
    <w:p w14:paraId="096F8E76" w14:textId="77777777" w:rsidR="00BC09FC" w:rsidRPr="001D3C92" w:rsidRDefault="00BC09FC" w:rsidP="00BC09FC">
      <w:pPr>
        <w:pStyle w:val="txt"/>
        <w:spacing w:after="0"/>
        <w:ind w:firstLine="0"/>
        <w:rPr>
          <w:rFonts w:cs="Arial"/>
          <w:bCs/>
          <w:szCs w:val="22"/>
        </w:rPr>
      </w:pPr>
      <w:r w:rsidRPr="001D3C92">
        <w:rPr>
          <w:rFonts w:cs="Arial"/>
          <w:bCs/>
          <w:szCs w:val="22"/>
        </w:rPr>
        <w:t>Vysvětlení zkratek: EU – Evropská unie, ESF – Evropský sociální fond, PO – příspěvková organizace, MČ – městská část.</w:t>
      </w:r>
    </w:p>
    <w:p w14:paraId="17B9048F" w14:textId="77777777" w:rsidR="00BC09FC" w:rsidRPr="001D3C92" w:rsidRDefault="00BC09FC" w:rsidP="00BC09FC">
      <w:pPr>
        <w:pStyle w:val="txt"/>
        <w:spacing w:after="0"/>
        <w:ind w:firstLine="0"/>
        <w:rPr>
          <w:rFonts w:cs="Arial"/>
          <w:bCs/>
          <w:szCs w:val="22"/>
        </w:rPr>
      </w:pPr>
    </w:p>
    <w:p w14:paraId="2FF0A490" w14:textId="77777777" w:rsidR="00BC09FC" w:rsidRPr="001D3C92" w:rsidRDefault="00BC09FC" w:rsidP="00BC09FC">
      <w:pPr>
        <w:pStyle w:val="txt"/>
        <w:numPr>
          <w:ilvl w:val="1"/>
          <w:numId w:val="24"/>
        </w:numPr>
        <w:ind w:left="567" w:hanging="567"/>
        <w:rPr>
          <w:rFonts w:cs="Arial"/>
          <w:b/>
          <w:bCs/>
        </w:rPr>
      </w:pPr>
      <w:r w:rsidRPr="001D3C92">
        <w:rPr>
          <w:rFonts w:cs="Arial"/>
          <w:b/>
          <w:bCs/>
        </w:rPr>
        <w:t>Maximální a minimální výše celkových způsobilých výdajů projektu</w:t>
      </w:r>
    </w:p>
    <w:tbl>
      <w:tblPr>
        <w:tblStyle w:val="Mkatabulky"/>
        <w:tblW w:w="9322" w:type="dxa"/>
        <w:tblLook w:val="04A0" w:firstRow="1" w:lastRow="0" w:firstColumn="1" w:lastColumn="0" w:noHBand="0" w:noVBand="1"/>
      </w:tblPr>
      <w:tblGrid>
        <w:gridCol w:w="4361"/>
        <w:gridCol w:w="4961"/>
      </w:tblGrid>
      <w:tr w:rsidR="00BC09FC" w:rsidRPr="001D3C92" w14:paraId="38EDE65F" w14:textId="77777777" w:rsidTr="00FC184B">
        <w:trPr>
          <w:trHeight w:val="464"/>
        </w:trPr>
        <w:tc>
          <w:tcPr>
            <w:tcW w:w="9322" w:type="dxa"/>
            <w:gridSpan w:val="2"/>
            <w:shd w:val="clear" w:color="auto" w:fill="BFBFBF" w:themeFill="background1" w:themeFillShade="BF"/>
            <w:tcMar>
              <w:left w:w="108" w:type="dxa"/>
            </w:tcMar>
            <w:vAlign w:val="center"/>
          </w:tcPr>
          <w:p w14:paraId="3DE5EE25" w14:textId="77777777" w:rsidR="00BC09FC" w:rsidRPr="001D3C92" w:rsidRDefault="00BC09FC" w:rsidP="00FC184B">
            <w:pPr>
              <w:jc w:val="center"/>
              <w:textAlignment w:val="baseline"/>
              <w:rPr>
                <w:rFonts w:ascii="Arial" w:hAnsi="Arial" w:cs="Arial"/>
                <w:b/>
                <w:bCs/>
              </w:rPr>
            </w:pPr>
            <w:r w:rsidRPr="001D3C92">
              <w:rPr>
                <w:rFonts w:ascii="Arial" w:hAnsi="Arial" w:cs="Arial"/>
                <w:b/>
                <w:bCs/>
              </w:rPr>
              <w:t>Výše způsobilých výdajů</w:t>
            </w:r>
          </w:p>
        </w:tc>
      </w:tr>
      <w:tr w:rsidR="00BC09FC" w:rsidRPr="001D3C92" w14:paraId="4A992204" w14:textId="77777777" w:rsidTr="00FC184B">
        <w:tc>
          <w:tcPr>
            <w:tcW w:w="4361" w:type="dxa"/>
            <w:shd w:val="clear" w:color="auto" w:fill="auto"/>
            <w:tcMar>
              <w:left w:w="108" w:type="dxa"/>
            </w:tcMar>
          </w:tcPr>
          <w:p w14:paraId="19AB97B1" w14:textId="77777777" w:rsidR="00BC09FC" w:rsidRPr="001D3C92" w:rsidRDefault="00BC09FC" w:rsidP="00FC184B">
            <w:pPr>
              <w:textAlignment w:val="baseline"/>
              <w:rPr>
                <w:rFonts w:ascii="Arial" w:hAnsi="Arial" w:cs="Arial"/>
                <w:bCs/>
              </w:rPr>
            </w:pPr>
            <w:r w:rsidRPr="001D3C92">
              <w:rPr>
                <w:rFonts w:ascii="Arial" w:hAnsi="Arial" w:cs="Arial"/>
                <w:bCs/>
              </w:rPr>
              <w:t xml:space="preserve">Minimální </w:t>
            </w:r>
          </w:p>
        </w:tc>
        <w:tc>
          <w:tcPr>
            <w:tcW w:w="4961" w:type="dxa"/>
            <w:shd w:val="clear" w:color="auto" w:fill="auto"/>
            <w:tcMar>
              <w:left w:w="108" w:type="dxa"/>
            </w:tcMar>
          </w:tcPr>
          <w:p w14:paraId="66E71839" w14:textId="77777777" w:rsidR="00BC09FC" w:rsidRPr="001D3C92" w:rsidRDefault="00BC09FC" w:rsidP="00FC184B">
            <w:pPr>
              <w:textAlignment w:val="baseline"/>
              <w:rPr>
                <w:rFonts w:ascii="Arial" w:hAnsi="Arial" w:cs="Arial"/>
                <w:bCs/>
              </w:rPr>
            </w:pPr>
            <w:r w:rsidRPr="001D3C92">
              <w:rPr>
                <w:rFonts w:ascii="Arial" w:hAnsi="Arial" w:cs="Arial"/>
                <w:bCs/>
              </w:rPr>
              <w:t>600 tisíc Kč</w:t>
            </w:r>
          </w:p>
        </w:tc>
      </w:tr>
      <w:tr w:rsidR="00BC09FC" w:rsidRPr="001D3C92" w14:paraId="719F0949" w14:textId="77777777" w:rsidTr="00FC184B">
        <w:tc>
          <w:tcPr>
            <w:tcW w:w="4361" w:type="dxa"/>
            <w:shd w:val="clear" w:color="auto" w:fill="auto"/>
            <w:tcMar>
              <w:left w:w="108" w:type="dxa"/>
            </w:tcMar>
          </w:tcPr>
          <w:p w14:paraId="6FBACF16" w14:textId="77777777" w:rsidR="00BC09FC" w:rsidRPr="001D3C92" w:rsidRDefault="00BC09FC" w:rsidP="00FC184B">
            <w:pPr>
              <w:textAlignment w:val="baseline"/>
              <w:rPr>
                <w:rFonts w:ascii="Arial" w:hAnsi="Arial" w:cs="Arial"/>
                <w:bCs/>
              </w:rPr>
            </w:pPr>
            <w:r w:rsidRPr="001D3C92">
              <w:rPr>
                <w:rFonts w:ascii="Arial" w:hAnsi="Arial" w:cs="Arial"/>
                <w:bCs/>
              </w:rPr>
              <w:t>Maximální</w:t>
            </w:r>
          </w:p>
        </w:tc>
        <w:tc>
          <w:tcPr>
            <w:tcW w:w="4961" w:type="dxa"/>
            <w:shd w:val="clear" w:color="auto" w:fill="auto"/>
            <w:tcMar>
              <w:left w:w="108" w:type="dxa"/>
            </w:tcMar>
          </w:tcPr>
          <w:p w14:paraId="6CA784D0" w14:textId="77777777" w:rsidR="00BC09FC" w:rsidRPr="001D3C92" w:rsidRDefault="00BC09FC" w:rsidP="00FC184B">
            <w:pPr>
              <w:textAlignment w:val="baseline"/>
              <w:rPr>
                <w:rFonts w:ascii="Arial" w:hAnsi="Arial" w:cs="Arial"/>
                <w:bCs/>
              </w:rPr>
            </w:pPr>
            <w:r w:rsidRPr="001D3C92">
              <w:rPr>
                <w:rFonts w:ascii="Arial" w:hAnsi="Arial" w:cs="Arial"/>
                <w:bCs/>
              </w:rPr>
              <w:t>8 mil. Kč</w:t>
            </w:r>
          </w:p>
        </w:tc>
      </w:tr>
    </w:tbl>
    <w:p w14:paraId="7D341ABF" w14:textId="77777777" w:rsidR="00BC09FC" w:rsidRPr="001D3C92" w:rsidRDefault="00BC09FC" w:rsidP="00BC09FC">
      <w:pPr>
        <w:pStyle w:val="Odstavecseseznamem"/>
        <w:spacing w:after="120"/>
        <w:ind w:left="567"/>
        <w:rPr>
          <w:rFonts w:ascii="Arial" w:hAnsi="Arial" w:cs="Arial"/>
          <w:b/>
          <w:bCs/>
          <w:sz w:val="22"/>
        </w:rPr>
      </w:pPr>
    </w:p>
    <w:p w14:paraId="52F2FA83" w14:textId="77777777" w:rsidR="00BC09FC" w:rsidRPr="001D3C92" w:rsidRDefault="00BC09FC" w:rsidP="00BC09FC">
      <w:pPr>
        <w:pStyle w:val="Odstavecseseznamem"/>
        <w:numPr>
          <w:ilvl w:val="1"/>
          <w:numId w:val="24"/>
        </w:numPr>
        <w:spacing w:after="120"/>
        <w:ind w:left="567" w:hanging="567"/>
        <w:jc w:val="both"/>
        <w:rPr>
          <w:rFonts w:ascii="Arial" w:hAnsi="Arial" w:cs="Arial"/>
          <w:b/>
          <w:bCs/>
          <w:sz w:val="22"/>
        </w:rPr>
      </w:pPr>
      <w:r w:rsidRPr="001D3C92">
        <w:rPr>
          <w:rFonts w:ascii="Arial" w:hAnsi="Arial" w:cs="Arial"/>
          <w:b/>
          <w:bCs/>
          <w:sz w:val="22"/>
        </w:rPr>
        <w:t xml:space="preserve">Forma financování: </w:t>
      </w:r>
      <w:r w:rsidRPr="001D3C92">
        <w:rPr>
          <w:rFonts w:ascii="Arial" w:hAnsi="Arial" w:cs="Arial"/>
          <w:bCs/>
          <w:sz w:val="22"/>
        </w:rPr>
        <w:t>ex-ante</w:t>
      </w:r>
    </w:p>
    <w:p w14:paraId="4E81476F" w14:textId="77777777" w:rsidR="00BC09FC" w:rsidRPr="001D3C92" w:rsidRDefault="00BC09FC" w:rsidP="00BC09FC">
      <w:pPr>
        <w:spacing w:after="120"/>
        <w:textAlignment w:val="baseline"/>
        <w:rPr>
          <w:rFonts w:ascii="Arial" w:hAnsi="Arial" w:cs="Arial"/>
          <w:sz w:val="22"/>
          <w:szCs w:val="22"/>
        </w:rPr>
      </w:pPr>
      <w:r w:rsidRPr="001D3C92">
        <w:rPr>
          <w:rFonts w:ascii="Arial" w:hAnsi="Arial" w:cs="Arial"/>
          <w:sz w:val="22"/>
          <w:szCs w:val="22"/>
        </w:rPr>
        <w:t xml:space="preserve">Prostředky jsou poskytovány zálohově, tj. před uskutečněním výdaje z úrovně příjemce. Podrobné informace o režimu </w:t>
      </w:r>
      <w:r w:rsidRPr="001D3C92">
        <w:rPr>
          <w:rFonts w:ascii="Arial" w:hAnsi="Arial" w:cs="Arial"/>
          <w:bCs/>
          <w:sz w:val="22"/>
          <w:szCs w:val="22"/>
        </w:rPr>
        <w:t>ex-ante</w:t>
      </w:r>
      <w:r w:rsidRPr="001D3C92">
        <w:rPr>
          <w:rFonts w:ascii="Arial" w:hAnsi="Arial" w:cs="Arial"/>
          <w:sz w:val="22"/>
          <w:szCs w:val="22"/>
        </w:rPr>
        <w:t xml:space="preserve"> jsou k dispozici v Pravidlech pro žadatele a příjemce OP PPR (viz část 10.1. této výzvy).</w:t>
      </w:r>
    </w:p>
    <w:p w14:paraId="509E50FA" w14:textId="77777777" w:rsidR="00BC09FC" w:rsidRPr="001D3C92" w:rsidRDefault="00BC09FC" w:rsidP="00BC09FC">
      <w:pPr>
        <w:pStyle w:val="Odstavecseseznamem"/>
        <w:numPr>
          <w:ilvl w:val="1"/>
          <w:numId w:val="24"/>
        </w:numPr>
        <w:spacing w:after="240"/>
        <w:ind w:left="561" w:hanging="561"/>
        <w:contextualSpacing w:val="0"/>
        <w:jc w:val="both"/>
        <w:textAlignment w:val="baseline"/>
        <w:rPr>
          <w:rFonts w:ascii="Arial" w:hAnsi="Arial" w:cs="Arial"/>
          <w:b/>
          <w:bCs/>
          <w:sz w:val="22"/>
          <w:szCs w:val="22"/>
        </w:rPr>
      </w:pPr>
      <w:r w:rsidRPr="001D3C92">
        <w:rPr>
          <w:rFonts w:ascii="Arial" w:hAnsi="Arial" w:cs="Arial"/>
          <w:b/>
          <w:bCs/>
          <w:sz w:val="22"/>
          <w:szCs w:val="22"/>
        </w:rPr>
        <w:t>Informace o podmínkách veřejné podpory</w:t>
      </w:r>
    </w:p>
    <w:p w14:paraId="649576FC" w14:textId="77777777" w:rsidR="00BC09FC" w:rsidRPr="001D3C92" w:rsidRDefault="00BC09FC" w:rsidP="00BC09FC">
      <w:pPr>
        <w:pStyle w:val="Odstavecseseznamem"/>
        <w:numPr>
          <w:ilvl w:val="2"/>
          <w:numId w:val="24"/>
        </w:numPr>
        <w:ind w:left="720" w:hanging="720"/>
        <w:jc w:val="both"/>
        <w:textAlignment w:val="baseline"/>
        <w:rPr>
          <w:rFonts w:ascii="Arial" w:hAnsi="Arial" w:cs="Arial"/>
          <w:b/>
          <w:bCs/>
          <w:sz w:val="22"/>
          <w:szCs w:val="22"/>
        </w:rPr>
      </w:pPr>
      <w:r w:rsidRPr="001D3C92">
        <w:rPr>
          <w:rFonts w:ascii="Arial" w:hAnsi="Arial" w:cs="Arial"/>
          <w:b/>
          <w:sz w:val="22"/>
          <w:szCs w:val="22"/>
        </w:rPr>
        <w:t>Postup stanovení režimu podpory pro jednotlivé projekty</w:t>
      </w:r>
      <w:r w:rsidRPr="001D3C92">
        <w:rPr>
          <w:rFonts w:ascii="Arial" w:hAnsi="Arial" w:cs="Arial"/>
          <w:b/>
          <w:bCs/>
          <w:sz w:val="22"/>
          <w:szCs w:val="22"/>
        </w:rPr>
        <w:t xml:space="preserve"> </w:t>
      </w:r>
    </w:p>
    <w:p w14:paraId="55029E87" w14:textId="77777777" w:rsidR="00BC09FC" w:rsidRPr="001D3C92" w:rsidRDefault="00BC09FC" w:rsidP="00BC09FC">
      <w:pPr>
        <w:spacing w:after="120"/>
        <w:rPr>
          <w:rFonts w:ascii="Arial" w:hAnsi="Arial" w:cs="Arial"/>
          <w:sz w:val="22"/>
          <w:szCs w:val="22"/>
        </w:rPr>
      </w:pPr>
      <w:r w:rsidRPr="001D3C92">
        <w:rPr>
          <w:rFonts w:ascii="Arial" w:hAnsi="Arial" w:cs="Arial"/>
          <w:sz w:val="22"/>
          <w:szCs w:val="22"/>
        </w:rPr>
        <w:t>Pro tuto výzvu jsou stanoveny režimy podpory dle bodu 3.8.3. níže.</w:t>
      </w:r>
    </w:p>
    <w:p w14:paraId="608879FB" w14:textId="77777777" w:rsidR="00BC09FC" w:rsidRPr="001D3C92" w:rsidRDefault="00BC09FC" w:rsidP="00BC09FC">
      <w:pPr>
        <w:pStyle w:val="Zkladntext"/>
        <w:rPr>
          <w:rFonts w:ascii="Arial" w:hAnsi="Arial" w:cs="Arial"/>
          <w:sz w:val="22"/>
          <w:szCs w:val="22"/>
        </w:rPr>
      </w:pPr>
      <w:r w:rsidRPr="001D3C92">
        <w:rPr>
          <w:rFonts w:ascii="Arial" w:hAnsi="Arial" w:cs="Arial"/>
          <w:sz w:val="22"/>
          <w:szCs w:val="22"/>
        </w:rPr>
        <w:t>Volbu vhodného režimu veřejné podpory provede žadatel v žádosti o podporu. Stanovení režimu veřejné podpory může změnit řídicí orgán ve Smlouvě o financování v návaznosti na posouzení, hodnocení a jednání s vybraným žadatelem tak, aby poskytnutá podpora byla v souladu s pravidly veřejné podpory ve smyslu čl. 107 odst. 1 Smlouvy o fungování Evropské unie (SFEU).</w:t>
      </w:r>
    </w:p>
    <w:p w14:paraId="6EBC8353" w14:textId="77777777" w:rsidR="00BC09FC" w:rsidRPr="001D3C92" w:rsidRDefault="00BC09FC" w:rsidP="00BC09FC">
      <w:pPr>
        <w:pStyle w:val="Odstavecseseznamem"/>
        <w:numPr>
          <w:ilvl w:val="2"/>
          <w:numId w:val="24"/>
        </w:numPr>
        <w:spacing w:after="120"/>
        <w:ind w:left="720" w:hanging="720"/>
        <w:jc w:val="both"/>
        <w:textAlignment w:val="baseline"/>
        <w:rPr>
          <w:rFonts w:ascii="Arial" w:hAnsi="Arial" w:cs="Arial"/>
          <w:b/>
          <w:sz w:val="22"/>
          <w:szCs w:val="22"/>
        </w:rPr>
      </w:pPr>
      <w:r w:rsidRPr="001D3C92">
        <w:rPr>
          <w:rFonts w:ascii="Arial" w:hAnsi="Arial" w:cs="Arial"/>
          <w:b/>
          <w:sz w:val="22"/>
          <w:szCs w:val="22"/>
        </w:rPr>
        <w:t>Obecné podmínky poskytnutí veřejné podpory</w:t>
      </w:r>
    </w:p>
    <w:p w14:paraId="5106EBA1" w14:textId="77777777" w:rsidR="00BC09FC" w:rsidRPr="001D3C92" w:rsidRDefault="00BC09FC" w:rsidP="00BC09FC">
      <w:pPr>
        <w:spacing w:after="120"/>
        <w:rPr>
          <w:rFonts w:ascii="Arial" w:hAnsi="Arial" w:cs="Arial"/>
          <w:sz w:val="22"/>
          <w:szCs w:val="22"/>
        </w:rPr>
      </w:pPr>
      <w:r w:rsidRPr="001D3C92">
        <w:rPr>
          <w:rFonts w:ascii="Arial" w:hAnsi="Arial" w:cs="Arial"/>
          <w:sz w:val="22"/>
          <w:szCs w:val="22"/>
        </w:rPr>
        <w:lastRenderedPageBreak/>
        <w:t xml:space="preserve">V rámci této výzvy nelze poskytnout podporu ve prospěch podniku, vůči němuž byl </w:t>
      </w:r>
      <w:r w:rsidRPr="001D3C92">
        <w:rPr>
          <w:rFonts w:ascii="Arial" w:hAnsi="Arial" w:cs="Arial"/>
          <w:sz w:val="22"/>
          <w:szCs w:val="22"/>
        </w:rPr>
        <w:br/>
        <w:t>v návaznosti na rozhodnutí Evropské komise (dále také jen „Komise“), jímž je podpora prohlášena za protiprávní a neslučitelnou s vnitřním trhem, vystaven inkasní příkaz.</w:t>
      </w:r>
    </w:p>
    <w:p w14:paraId="118A6FA9" w14:textId="77777777" w:rsidR="00BC09FC" w:rsidRPr="001D3C92" w:rsidRDefault="00BC09FC" w:rsidP="00BC09FC">
      <w:pPr>
        <w:pStyle w:val="Zkladntext"/>
        <w:rPr>
          <w:rFonts w:ascii="Arial" w:hAnsi="Arial" w:cs="Arial"/>
          <w:sz w:val="22"/>
          <w:szCs w:val="22"/>
          <w:shd w:val="clear" w:color="auto" w:fill="FFFF00"/>
        </w:rPr>
      </w:pPr>
      <w:r w:rsidRPr="001D3C92">
        <w:rPr>
          <w:rFonts w:ascii="Arial" w:hAnsi="Arial" w:cs="Arial"/>
          <w:sz w:val="22"/>
          <w:szCs w:val="22"/>
        </w:rPr>
        <w:t xml:space="preserve">U projektů, u nichž bude poskytnutí podpory z OP PPR zakládat veřejnou podporu nebo podporu de </w:t>
      </w:r>
      <w:proofErr w:type="spellStart"/>
      <w:r w:rsidRPr="001D3C92">
        <w:rPr>
          <w:rFonts w:ascii="Arial" w:hAnsi="Arial" w:cs="Arial"/>
          <w:sz w:val="22"/>
          <w:szCs w:val="22"/>
        </w:rPr>
        <w:t>minimis</w:t>
      </w:r>
      <w:proofErr w:type="spellEnd"/>
      <w:r w:rsidRPr="001D3C92">
        <w:rPr>
          <w:rFonts w:ascii="Arial" w:hAnsi="Arial" w:cs="Arial"/>
          <w:sz w:val="22"/>
          <w:szCs w:val="22"/>
        </w:rPr>
        <w:t xml:space="preserve">, budou – pokud to bude relevantní – aplikovány předpisy EU stanovující horní hranici financování takového projektu z veřejných zdrojů (tzv. intenzitu veřejné podpory) jakož i další omezení ohledně způsobilých nákladů apod. Výše této hranice se odvíjí od typu podpořené aktivity, subjektu příjemce a v některých případech také od specifik cílové skupiny projektu. Pro podporu de </w:t>
      </w:r>
      <w:proofErr w:type="spellStart"/>
      <w:r w:rsidRPr="001D3C92">
        <w:rPr>
          <w:rFonts w:ascii="Arial" w:hAnsi="Arial" w:cs="Arial"/>
          <w:sz w:val="22"/>
          <w:szCs w:val="22"/>
        </w:rPr>
        <w:t>minimis</w:t>
      </w:r>
      <w:proofErr w:type="spellEnd"/>
      <w:r w:rsidRPr="001D3C92">
        <w:rPr>
          <w:rFonts w:ascii="Arial" w:hAnsi="Arial" w:cs="Arial"/>
          <w:sz w:val="22"/>
          <w:szCs w:val="22"/>
        </w:rPr>
        <w:t xml:space="preserve"> je limitem objem podpory pro jeden podnik a vymezené období. Více informací lze nalézt v </w:t>
      </w:r>
      <w:r w:rsidRPr="001D3C92">
        <w:rPr>
          <w:rFonts w:ascii="Arial" w:hAnsi="Arial" w:cs="Arial"/>
          <w:bCs/>
          <w:sz w:val="22"/>
          <w:szCs w:val="22"/>
        </w:rPr>
        <w:t>Pravidlech pro žadatele a příjemce OP PPR</w:t>
      </w:r>
      <w:r w:rsidRPr="001D3C92">
        <w:rPr>
          <w:rFonts w:ascii="Arial" w:hAnsi="Arial" w:cs="Arial"/>
          <w:sz w:val="22"/>
          <w:szCs w:val="22"/>
        </w:rPr>
        <w:t xml:space="preserve"> (viz část 10.1. této výzvy). V důsledku toho je možné, že projekt nebude z veřejných zdrojů podpořen v maximálním rozsahu s ohledem na omezení v části 3.8. této výzvy.</w:t>
      </w:r>
    </w:p>
    <w:p w14:paraId="06EA56A7" w14:textId="77777777" w:rsidR="00BC09FC" w:rsidRPr="001D3C92" w:rsidRDefault="00BC09FC" w:rsidP="00BC09FC">
      <w:pPr>
        <w:pStyle w:val="Odstavecseseznamem"/>
        <w:numPr>
          <w:ilvl w:val="2"/>
          <w:numId w:val="24"/>
        </w:numPr>
        <w:spacing w:after="120"/>
        <w:ind w:left="720" w:hanging="720"/>
        <w:jc w:val="both"/>
        <w:textAlignment w:val="baseline"/>
        <w:rPr>
          <w:rFonts w:ascii="Arial" w:hAnsi="Arial" w:cs="Arial"/>
          <w:b/>
          <w:sz w:val="22"/>
          <w:szCs w:val="22"/>
        </w:rPr>
      </w:pPr>
      <w:r w:rsidRPr="001D3C92">
        <w:rPr>
          <w:rFonts w:ascii="Arial" w:hAnsi="Arial" w:cs="Arial"/>
          <w:b/>
          <w:sz w:val="22"/>
          <w:szCs w:val="22"/>
        </w:rPr>
        <w:t>Režimy podpory</w:t>
      </w:r>
    </w:p>
    <w:p w14:paraId="670AF73E" w14:textId="77777777" w:rsidR="00BC09FC" w:rsidRPr="001D3C92" w:rsidRDefault="00BC09FC" w:rsidP="00BC09FC">
      <w:pPr>
        <w:pStyle w:val="Zkladntext"/>
        <w:rPr>
          <w:rFonts w:ascii="Arial" w:hAnsi="Arial" w:cs="Arial"/>
          <w:sz w:val="22"/>
          <w:szCs w:val="22"/>
        </w:rPr>
      </w:pPr>
      <w:r w:rsidRPr="001D3C92">
        <w:rPr>
          <w:rFonts w:ascii="Arial" w:hAnsi="Arial" w:cs="Arial"/>
          <w:sz w:val="22"/>
          <w:szCs w:val="22"/>
        </w:rPr>
        <w:t>V rámci této výzvy budou podpořené projekty realizovány v následujících režimech:</w:t>
      </w:r>
    </w:p>
    <w:p w14:paraId="2ABBF6AB" w14:textId="77777777" w:rsidR="00BC09FC" w:rsidRPr="001D3C92" w:rsidRDefault="00BC09FC" w:rsidP="00BC09FC">
      <w:pPr>
        <w:pStyle w:val="Odstavecseseznamem"/>
        <w:numPr>
          <w:ilvl w:val="1"/>
          <w:numId w:val="27"/>
        </w:numPr>
        <w:overflowPunct w:val="0"/>
        <w:autoSpaceDE w:val="0"/>
        <w:autoSpaceDN w:val="0"/>
        <w:adjustRightInd w:val="0"/>
        <w:ind w:left="426"/>
        <w:jc w:val="both"/>
        <w:textAlignment w:val="baseline"/>
        <w:rPr>
          <w:rFonts w:ascii="Arial" w:hAnsi="Arial" w:cs="Arial"/>
          <w:bCs/>
          <w:sz w:val="22"/>
          <w:szCs w:val="22"/>
        </w:rPr>
      </w:pPr>
      <w:r w:rsidRPr="001D3C92">
        <w:rPr>
          <w:rFonts w:ascii="Arial" w:hAnsi="Arial" w:cs="Arial"/>
          <w:bCs/>
          <w:sz w:val="22"/>
          <w:szCs w:val="22"/>
        </w:rPr>
        <w:t>Režim podpory nezakládající veřejnou podporu (zejména z důvodu tzv. podpory opatření ryze lokální povahy).</w:t>
      </w:r>
    </w:p>
    <w:p w14:paraId="07F2BC3E" w14:textId="77777777" w:rsidR="00BC09FC" w:rsidRPr="001D3C92" w:rsidRDefault="00BC09FC" w:rsidP="00BC09FC">
      <w:pPr>
        <w:pStyle w:val="Odstavecseseznamem"/>
        <w:numPr>
          <w:ilvl w:val="1"/>
          <w:numId w:val="27"/>
        </w:numPr>
        <w:overflowPunct w:val="0"/>
        <w:autoSpaceDE w:val="0"/>
        <w:autoSpaceDN w:val="0"/>
        <w:adjustRightInd w:val="0"/>
        <w:ind w:left="426"/>
        <w:jc w:val="both"/>
        <w:textAlignment w:val="baseline"/>
        <w:rPr>
          <w:rFonts w:ascii="Arial" w:hAnsi="Arial" w:cs="Arial"/>
          <w:bCs/>
          <w:sz w:val="22"/>
          <w:szCs w:val="22"/>
        </w:rPr>
      </w:pPr>
      <w:r w:rsidRPr="001D3C92">
        <w:rPr>
          <w:rFonts w:ascii="Arial" w:hAnsi="Arial" w:cs="Arial"/>
          <w:bCs/>
          <w:sz w:val="22"/>
          <w:szCs w:val="22"/>
        </w:rPr>
        <w:t xml:space="preserve">Režim podpory de </w:t>
      </w:r>
      <w:proofErr w:type="spellStart"/>
      <w:r w:rsidRPr="001D3C92">
        <w:rPr>
          <w:rFonts w:ascii="Arial" w:hAnsi="Arial" w:cs="Arial"/>
          <w:bCs/>
          <w:sz w:val="22"/>
          <w:szCs w:val="22"/>
        </w:rPr>
        <w:t>minimis</w:t>
      </w:r>
      <w:proofErr w:type="spellEnd"/>
      <w:r w:rsidRPr="001D3C92">
        <w:rPr>
          <w:rFonts w:ascii="Arial" w:hAnsi="Arial" w:cs="Arial"/>
          <w:bCs/>
          <w:sz w:val="22"/>
          <w:szCs w:val="22"/>
        </w:rPr>
        <w:t xml:space="preserve"> dle Nařízení Komise (EU) č. 1407/2013 ze dne 18. prosince 2013 o použití článků 107 a 108 Smlouvy o fungování Evropské unie na podporu de </w:t>
      </w:r>
      <w:proofErr w:type="spellStart"/>
      <w:r w:rsidRPr="001D3C92">
        <w:rPr>
          <w:rFonts w:ascii="Arial" w:hAnsi="Arial" w:cs="Arial"/>
          <w:bCs/>
          <w:sz w:val="22"/>
          <w:szCs w:val="22"/>
        </w:rPr>
        <w:t>minimis</w:t>
      </w:r>
      <w:proofErr w:type="spellEnd"/>
      <w:r w:rsidRPr="001D3C92">
        <w:rPr>
          <w:rFonts w:ascii="Arial" w:hAnsi="Arial" w:cs="Arial"/>
          <w:bCs/>
          <w:sz w:val="22"/>
          <w:szCs w:val="22"/>
        </w:rPr>
        <w:t xml:space="preserve">, </w:t>
      </w:r>
      <w:proofErr w:type="spellStart"/>
      <w:r w:rsidRPr="001D3C92">
        <w:rPr>
          <w:rFonts w:ascii="Arial" w:hAnsi="Arial" w:cs="Arial"/>
          <w:bCs/>
          <w:sz w:val="22"/>
          <w:szCs w:val="22"/>
        </w:rPr>
        <w:t>Úř</w:t>
      </w:r>
      <w:proofErr w:type="spellEnd"/>
      <w:r w:rsidRPr="001D3C92">
        <w:rPr>
          <w:rFonts w:ascii="Arial" w:hAnsi="Arial" w:cs="Arial"/>
          <w:bCs/>
          <w:sz w:val="22"/>
          <w:szCs w:val="22"/>
        </w:rPr>
        <w:t xml:space="preserve">. </w:t>
      </w:r>
      <w:proofErr w:type="spellStart"/>
      <w:r w:rsidRPr="001D3C92">
        <w:rPr>
          <w:rFonts w:ascii="Arial" w:hAnsi="Arial" w:cs="Arial"/>
          <w:bCs/>
          <w:sz w:val="22"/>
          <w:szCs w:val="22"/>
        </w:rPr>
        <w:t>věst</w:t>
      </w:r>
      <w:proofErr w:type="spellEnd"/>
      <w:r w:rsidRPr="001D3C92">
        <w:rPr>
          <w:rFonts w:ascii="Arial" w:hAnsi="Arial" w:cs="Arial"/>
          <w:bCs/>
          <w:sz w:val="22"/>
          <w:szCs w:val="22"/>
        </w:rPr>
        <w:t xml:space="preserve">. L 352, 24. 12. 2013, s. 1—8 (dále také jen "de </w:t>
      </w:r>
      <w:proofErr w:type="spellStart"/>
      <w:r w:rsidRPr="001D3C92">
        <w:rPr>
          <w:rFonts w:ascii="Arial" w:hAnsi="Arial" w:cs="Arial"/>
          <w:bCs/>
          <w:sz w:val="22"/>
          <w:szCs w:val="22"/>
        </w:rPr>
        <w:t>minimis</w:t>
      </w:r>
      <w:proofErr w:type="spellEnd"/>
      <w:r w:rsidRPr="001D3C92">
        <w:rPr>
          <w:rFonts w:ascii="Arial" w:hAnsi="Arial" w:cs="Arial"/>
          <w:bCs/>
          <w:sz w:val="22"/>
          <w:szCs w:val="22"/>
        </w:rPr>
        <w:t xml:space="preserve">" nebo "Nařízení de </w:t>
      </w:r>
      <w:proofErr w:type="spellStart"/>
      <w:r w:rsidRPr="001D3C92">
        <w:rPr>
          <w:rFonts w:ascii="Arial" w:hAnsi="Arial" w:cs="Arial"/>
          <w:bCs/>
          <w:sz w:val="22"/>
          <w:szCs w:val="22"/>
        </w:rPr>
        <w:t>minimis</w:t>
      </w:r>
      <w:proofErr w:type="spellEnd"/>
      <w:r w:rsidRPr="001D3C92">
        <w:rPr>
          <w:rFonts w:ascii="Arial" w:hAnsi="Arial" w:cs="Arial"/>
          <w:bCs/>
          <w:sz w:val="22"/>
          <w:szCs w:val="22"/>
        </w:rPr>
        <w:t>").</w:t>
      </w:r>
    </w:p>
    <w:p w14:paraId="062C39E5" w14:textId="77777777" w:rsidR="00BC09FC" w:rsidRPr="001D3C92" w:rsidRDefault="00BC09FC" w:rsidP="00BC09FC">
      <w:pPr>
        <w:rPr>
          <w:rFonts w:ascii="Arial" w:hAnsi="Arial" w:cs="Arial"/>
          <w:bCs/>
          <w:sz w:val="22"/>
          <w:szCs w:val="22"/>
        </w:rPr>
      </w:pPr>
    </w:p>
    <w:p w14:paraId="69B5AF7A" w14:textId="77777777" w:rsidR="00BC09FC" w:rsidRPr="001D3C92" w:rsidRDefault="00BC09FC" w:rsidP="00BC09FC">
      <w:pPr>
        <w:rPr>
          <w:rFonts w:ascii="Arial" w:hAnsi="Arial" w:cs="Arial"/>
          <w:bCs/>
          <w:sz w:val="22"/>
          <w:szCs w:val="22"/>
        </w:rPr>
      </w:pPr>
    </w:p>
    <w:p w14:paraId="7A19B861" w14:textId="77777777" w:rsidR="00BC09FC" w:rsidRPr="001D3C92" w:rsidRDefault="00BC09FC" w:rsidP="00BC09FC">
      <w:pPr>
        <w:numPr>
          <w:ilvl w:val="0"/>
          <w:numId w:val="24"/>
        </w:numPr>
        <w:spacing w:after="120"/>
        <w:jc w:val="both"/>
        <w:rPr>
          <w:rFonts w:ascii="Arial" w:hAnsi="Arial" w:cs="Arial"/>
          <w:b/>
          <w:bCs/>
          <w:sz w:val="24"/>
          <w:u w:val="single"/>
        </w:rPr>
      </w:pPr>
      <w:r w:rsidRPr="001D3C92">
        <w:rPr>
          <w:rFonts w:ascii="Arial" w:hAnsi="Arial" w:cs="Arial"/>
          <w:b/>
          <w:bCs/>
          <w:sz w:val="24"/>
          <w:u w:val="single"/>
        </w:rPr>
        <w:t>Věcné zaměření</w:t>
      </w:r>
    </w:p>
    <w:p w14:paraId="47C35201" w14:textId="77777777" w:rsidR="00BC09FC" w:rsidRPr="001D3C92" w:rsidRDefault="00BC09FC" w:rsidP="00BC09FC">
      <w:pPr>
        <w:pStyle w:val="txt"/>
        <w:ind w:firstLine="0"/>
        <w:rPr>
          <w:rFonts w:cs="Arial"/>
          <w:color w:val="FF0000"/>
          <w:szCs w:val="22"/>
        </w:rPr>
      </w:pPr>
      <w:r w:rsidRPr="001D3C92">
        <w:rPr>
          <w:rFonts w:cs="Arial"/>
          <w:bCs/>
          <w:szCs w:val="22"/>
        </w:rPr>
        <w:t xml:space="preserve">Tato výzva je zaměřena na posílení kapacit a další rozvoj vymezených kvalifikovaných pracovníků – specialistů ve vzdělávání v hl. m. Praze ve smyslu personální podpory, která následně přispěje k rozvoji </w:t>
      </w:r>
      <w:proofErr w:type="spellStart"/>
      <w:r w:rsidRPr="001D3C92">
        <w:rPr>
          <w:rFonts w:cs="Arial"/>
          <w:bCs/>
          <w:szCs w:val="22"/>
        </w:rPr>
        <w:t>proinkluzivního</w:t>
      </w:r>
      <w:proofErr w:type="spellEnd"/>
      <w:r w:rsidRPr="001D3C92">
        <w:rPr>
          <w:rFonts w:cs="Arial"/>
          <w:bCs/>
          <w:szCs w:val="22"/>
        </w:rPr>
        <w:t xml:space="preserve"> klimatu mateřských, základních, středních a vyšších odborných škol především ve vztahu k začleňování dětí, žáků a studentů s odlišným mateřským jazykem (dětí s OMJ). </w:t>
      </w:r>
      <w:r w:rsidRPr="001D3C92">
        <w:rPr>
          <w:rFonts w:cs="Arial"/>
          <w:szCs w:val="22"/>
        </w:rPr>
        <w:t xml:space="preserve">Vyškolením kvalifikovaných specialistů realizované projekty pomohou </w:t>
      </w:r>
      <w:r w:rsidRPr="001D3C92">
        <w:rPr>
          <w:rFonts w:cs="Arial"/>
          <w:bCs/>
          <w:szCs w:val="22"/>
        </w:rPr>
        <w:t>vytvářet demokratické klima a podporovat demokratickou kulturu ve školách a přispějí</w:t>
      </w:r>
      <w:r w:rsidRPr="001D3C92">
        <w:rPr>
          <w:rFonts w:cs="Arial"/>
          <w:szCs w:val="22"/>
        </w:rPr>
        <w:t xml:space="preserve"> k sociální soudržnosti, chápání a respektování sociokulturní rozmanitosti, vztahu k okolnímu prostředí, k porozumění a toleranci odlišných kultur. </w:t>
      </w:r>
      <w:r w:rsidRPr="001D3C92">
        <w:rPr>
          <w:rFonts w:cs="Arial"/>
          <w:bCs/>
          <w:szCs w:val="22"/>
        </w:rPr>
        <w:t>Uvedené podporované aktivity jsou nezbytné pro úspěšné naplnění specifického cíle 4.2 OP PPR.</w:t>
      </w:r>
    </w:p>
    <w:p w14:paraId="2B2DD871" w14:textId="77777777" w:rsidR="00BC09FC" w:rsidRPr="001D3C92" w:rsidRDefault="00BC09FC" w:rsidP="00BC09FC">
      <w:pPr>
        <w:pStyle w:val="txt"/>
        <w:ind w:firstLine="0"/>
        <w:rPr>
          <w:rFonts w:cs="Arial"/>
          <w:bCs/>
          <w:szCs w:val="22"/>
        </w:rPr>
      </w:pPr>
      <w:r w:rsidRPr="001D3C92">
        <w:rPr>
          <w:rFonts w:cs="Arial"/>
          <w:bCs/>
          <w:szCs w:val="22"/>
        </w:rPr>
        <w:t>Cílem výzvy je zajistit dostatečný počet kvalifikovaných specialistů, které budou školy využívat při výchově a vzdělávání dětí, žáků a studentů a při realizaci svých dalších aktivit a jejich další vzdělávání a rozvoj. Předpokládá se, že podpoření odborní pracovníci budou zapojeni do navazujících aktivit především v rámci projektů podpořených ve specifickém cíli 4.2 OP PPR.</w:t>
      </w:r>
    </w:p>
    <w:p w14:paraId="18D525FE" w14:textId="77777777" w:rsidR="00BC09FC" w:rsidRPr="001D3C92" w:rsidRDefault="00BC09FC" w:rsidP="00BC09FC">
      <w:pPr>
        <w:pStyle w:val="txt"/>
        <w:ind w:firstLine="0"/>
        <w:rPr>
          <w:rFonts w:cs="Arial"/>
          <w:bCs/>
          <w:szCs w:val="22"/>
        </w:rPr>
      </w:pPr>
      <w:r w:rsidRPr="001D3C92">
        <w:rPr>
          <w:rFonts w:cs="Arial"/>
          <w:bCs/>
          <w:szCs w:val="22"/>
        </w:rPr>
        <w:t>Žadatelé či partneři musí být nositeli příslušného know-how či oprávnění ke vzdělávání příslušného vzdělávacího programu (pokud je akreditace vyžadována). Žadatelé či partneři musí v žádosti o podporu prokázat dostatečné odborné zkušenosti s vedením a realizací vzdělávacích programů, kurzů či školení v oblastech zaměření výzvy. Podporovány jsou pouze akreditované kurzy, přičemž akreditaci kurzu je možné získat i během realizace projektu.</w:t>
      </w:r>
    </w:p>
    <w:p w14:paraId="441F4AEE" w14:textId="77777777" w:rsidR="00BC09FC" w:rsidRPr="001D3C92" w:rsidRDefault="00BC09FC" w:rsidP="00BC09FC">
      <w:pPr>
        <w:pStyle w:val="txt"/>
        <w:spacing w:before="120" w:after="0"/>
        <w:ind w:firstLine="0"/>
        <w:rPr>
          <w:rFonts w:cs="Arial"/>
          <w:bCs/>
          <w:szCs w:val="22"/>
        </w:rPr>
      </w:pPr>
      <w:r w:rsidRPr="001D3C92">
        <w:rPr>
          <w:rFonts w:cs="Arial"/>
          <w:bCs/>
          <w:szCs w:val="22"/>
        </w:rPr>
        <w:t>Realizace kurzů musí být zahájena nejpozději v 6. měsíci realizace projektu. Tato skutečnost musí jasně vyplývat z popisu klíčových aktivit a z harmonogramu realizace v žádosti o podporu. Pokud tato podmínka nebude v žádosti o podporu splněna, bude taková žádost vyřazena z procesu hodnocení v průběhu hodnocení přijatelnosti a formálních náležitostí.</w:t>
      </w:r>
      <w:r w:rsidRPr="001D3C92">
        <w:rPr>
          <w:rFonts w:cs="Arial"/>
          <w:bCs/>
          <w:szCs w:val="22"/>
          <w:u w:val="single"/>
        </w:rPr>
        <w:t xml:space="preserve"> </w:t>
      </w:r>
    </w:p>
    <w:p w14:paraId="7F8A5523" w14:textId="77777777" w:rsidR="00BC09FC" w:rsidRPr="001D3C92" w:rsidRDefault="00BC09FC" w:rsidP="00BC09FC">
      <w:pPr>
        <w:spacing w:before="120"/>
        <w:rPr>
          <w:rFonts w:ascii="Arial" w:hAnsi="Arial" w:cs="Arial"/>
          <w:bCs/>
          <w:sz w:val="22"/>
          <w:szCs w:val="22"/>
        </w:rPr>
      </w:pPr>
      <w:r w:rsidRPr="001D3C92">
        <w:rPr>
          <w:rFonts w:ascii="Arial" w:hAnsi="Arial" w:cs="Arial"/>
          <w:bCs/>
          <w:sz w:val="22"/>
          <w:szCs w:val="22"/>
        </w:rPr>
        <w:lastRenderedPageBreak/>
        <w:t xml:space="preserve">Kombinace aktivit v jednom projektu je možná při dodržení podmínky zřejmého rozlišení jednotlivých typů vzdělávacích programů, kurzů či školení v popisu klíčových aktivit a naplnění podmínek způsobilosti těchto aktivit dle textu výzvy.  </w:t>
      </w:r>
    </w:p>
    <w:p w14:paraId="78F12742" w14:textId="77777777" w:rsidR="00BC09FC" w:rsidRPr="001D3C92" w:rsidRDefault="00BC09FC" w:rsidP="00BC09FC">
      <w:pPr>
        <w:pStyle w:val="txt"/>
        <w:spacing w:before="240"/>
        <w:ind w:firstLine="0"/>
        <w:rPr>
          <w:rFonts w:cs="Arial"/>
          <w:bCs/>
          <w:szCs w:val="22"/>
          <w:highlight w:val="yellow"/>
        </w:rPr>
      </w:pPr>
    </w:p>
    <w:p w14:paraId="567BFF71" w14:textId="77777777" w:rsidR="00BC09FC" w:rsidRPr="001D3C92" w:rsidRDefault="00BC09FC" w:rsidP="00BC09FC">
      <w:pPr>
        <w:pStyle w:val="Odstavecseseznamem"/>
        <w:numPr>
          <w:ilvl w:val="2"/>
          <w:numId w:val="24"/>
        </w:numPr>
        <w:spacing w:after="120"/>
        <w:ind w:left="720" w:hanging="720"/>
        <w:jc w:val="both"/>
        <w:textAlignment w:val="baseline"/>
        <w:rPr>
          <w:rFonts w:ascii="Arial" w:hAnsi="Arial" w:cs="Arial"/>
          <w:b/>
          <w:sz w:val="22"/>
          <w:szCs w:val="22"/>
        </w:rPr>
      </w:pPr>
      <w:r w:rsidRPr="001D3C92">
        <w:rPr>
          <w:rFonts w:ascii="Arial" w:hAnsi="Arial" w:cs="Arial"/>
          <w:b/>
          <w:sz w:val="22"/>
          <w:szCs w:val="22"/>
        </w:rPr>
        <w:t xml:space="preserve">Realizace kurzu pro interkulturní pracovníky či komunitní tlumočníky </w:t>
      </w:r>
    </w:p>
    <w:p w14:paraId="6E03849D" w14:textId="77777777" w:rsidR="00BC09FC" w:rsidRPr="001D3C92" w:rsidRDefault="00BC09FC" w:rsidP="00BC09FC">
      <w:pPr>
        <w:pStyle w:val="txt"/>
        <w:ind w:firstLine="0"/>
        <w:rPr>
          <w:rFonts w:cs="Arial"/>
          <w:bCs/>
          <w:szCs w:val="22"/>
        </w:rPr>
      </w:pPr>
      <w:r w:rsidRPr="001D3C92">
        <w:rPr>
          <w:rFonts w:cs="Arial"/>
          <w:szCs w:val="22"/>
        </w:rPr>
        <w:t>Podporována je realizace vzdělávacích programů, kurzů či školení s cílem připravit interkulturní pracovníky či komunitní tlumočníky, kteří budou poskytovat dítěti s OMJ podporu v tlumočení do rodného jazyka. Kromě samotného formálního obsahu je interkulturní pracovník</w:t>
      </w:r>
      <w:r w:rsidRPr="001D3C92">
        <w:rPr>
          <w:rStyle w:val="Znakapoznpodarou"/>
          <w:rFonts w:cs="Arial"/>
          <w:szCs w:val="22"/>
        </w:rPr>
        <w:footnoteReference w:customMarkFollows="1" w:id="20"/>
        <w:t>3</w:t>
      </w:r>
      <w:r w:rsidRPr="001D3C92">
        <w:rPr>
          <w:rFonts w:cs="Arial"/>
          <w:szCs w:val="22"/>
        </w:rPr>
        <w:t xml:space="preserve"> schopen tlumočit i reálie obsažené v proslovu, jejichž znalost a pochopení jsou naprosto nezbytné pro vzájemné porozumění. Svou činností se tak snaží eliminovat nedorozumění, která mohou při vzájemné interakci plynout z rozdílnosti jazyka a rozdílnosti kulturních vzorců. Umožní dětem s OMJ jejich lepší participaci na všech programech školy. Podstatné je, že se snaží napomoci v porozumění na obou stranách. Interkulturní pracovník tlumočí v daných situacích spojených se školou také rodičům dětí s OMJ, případně s dalšími veřejnými institucemi. </w:t>
      </w:r>
    </w:p>
    <w:p w14:paraId="180370D3" w14:textId="77777777" w:rsidR="00BC09FC" w:rsidRPr="001D3C92" w:rsidRDefault="00BC09FC" w:rsidP="00BC09FC">
      <w:pPr>
        <w:pStyle w:val="txt"/>
        <w:ind w:firstLine="0"/>
        <w:rPr>
          <w:rFonts w:cs="Arial"/>
          <w:bCs/>
          <w:szCs w:val="22"/>
        </w:rPr>
      </w:pPr>
      <w:r w:rsidRPr="001D3C92">
        <w:rPr>
          <w:rFonts w:cs="Arial"/>
          <w:szCs w:val="22"/>
        </w:rPr>
        <w:t xml:space="preserve">Minimální rozsah kurzu je 60 hodin, z toho min. 30 hodin činí praxe ve vybrané mateřské, základní, střední škole či vyšší odborné škole v Praze. </w:t>
      </w:r>
      <w:r w:rsidRPr="001D3C92">
        <w:rPr>
          <w:rFonts w:cs="Arial"/>
          <w:bCs/>
          <w:szCs w:val="22"/>
        </w:rPr>
        <w:t xml:space="preserve">Účastníci kurzu musí prokázat znalost cizího jazyka. </w:t>
      </w:r>
    </w:p>
    <w:p w14:paraId="570C16CF" w14:textId="77777777" w:rsidR="00BC09FC" w:rsidRPr="001D3C92" w:rsidRDefault="00BC09FC" w:rsidP="00BC09FC">
      <w:pPr>
        <w:pStyle w:val="txt"/>
        <w:ind w:firstLine="0"/>
        <w:rPr>
          <w:rFonts w:cs="Arial"/>
          <w:bCs/>
          <w:szCs w:val="22"/>
        </w:rPr>
      </w:pPr>
      <w:r w:rsidRPr="001D3C92">
        <w:rPr>
          <w:rFonts w:cs="Arial"/>
          <w:bCs/>
          <w:szCs w:val="22"/>
        </w:rPr>
        <w:t xml:space="preserve">Do projektu lze zařadit i odbornou a metodickou podporu a intervizi pro účastníky kurzu během praxe na </w:t>
      </w:r>
      <w:r w:rsidRPr="001D3C92">
        <w:rPr>
          <w:rFonts w:cs="Arial"/>
          <w:szCs w:val="22"/>
        </w:rPr>
        <w:t>vybrané mateřské, základní, střední škole či vyšší odborné škole v Praze</w:t>
      </w:r>
      <w:r w:rsidRPr="001D3C92" w:rsidDel="00401B0A">
        <w:rPr>
          <w:rFonts w:cs="Arial"/>
          <w:bCs/>
          <w:szCs w:val="22"/>
        </w:rPr>
        <w:t xml:space="preserve"> </w:t>
      </w:r>
      <w:r w:rsidRPr="001D3C92">
        <w:rPr>
          <w:rFonts w:cs="Arial"/>
          <w:bCs/>
          <w:szCs w:val="22"/>
        </w:rPr>
        <w:t xml:space="preserve">a také následnou metodickou podporu po ukončení kurzu včetně podpory účastníků kurzů realizovaných v rámci výzvy č. 41 OP PPR „Posílení kapacit pro interkulturní vzdělávání“. Dále lze zařadit setkávání odborného charakteru za účelem dalšího profesního rozvoje a sdílení dobré praxe a odbornou podporu či konzultace ze strany specialistů v relevantních oblastech a oborech během praxe na </w:t>
      </w:r>
      <w:r w:rsidRPr="001D3C92">
        <w:rPr>
          <w:rFonts w:cs="Arial"/>
          <w:szCs w:val="22"/>
        </w:rPr>
        <w:t>vybrané mateřské, základní, střední škole či vyšší odborné škole v Praze</w:t>
      </w:r>
      <w:r w:rsidRPr="001D3C92" w:rsidDel="00401B0A">
        <w:rPr>
          <w:rFonts w:cs="Arial"/>
          <w:bCs/>
          <w:szCs w:val="22"/>
        </w:rPr>
        <w:t xml:space="preserve"> </w:t>
      </w:r>
      <w:r w:rsidRPr="001D3C92">
        <w:rPr>
          <w:rFonts w:cs="Arial"/>
          <w:bCs/>
          <w:szCs w:val="22"/>
        </w:rPr>
        <w:t>a také následně po ukončení kurzu včetně podpory účastníků kurzů realizovaných v rámci výzvy č. 41 OP PPR „Posílení kapacit pro interkulturní vzdělávání“.</w:t>
      </w:r>
    </w:p>
    <w:p w14:paraId="05D3D9F8" w14:textId="77777777" w:rsidR="00BC09FC" w:rsidRPr="001D3C92" w:rsidRDefault="00BC09FC" w:rsidP="00BC09FC">
      <w:pPr>
        <w:pStyle w:val="txt"/>
        <w:ind w:firstLine="0"/>
        <w:rPr>
          <w:rFonts w:cs="Arial"/>
          <w:szCs w:val="22"/>
        </w:rPr>
      </w:pPr>
      <w:r w:rsidRPr="001D3C92">
        <w:rPr>
          <w:rFonts w:cs="Arial"/>
          <w:szCs w:val="22"/>
        </w:rPr>
        <w:t>Kurz by měl obsahovat tyto vzdělávací oblasti:</w:t>
      </w:r>
    </w:p>
    <w:p w14:paraId="2B5DBF9C"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Migrace a integrace v ČR a EU</w:t>
      </w:r>
    </w:p>
    <w:p w14:paraId="468C8635"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Sociální služby v ČR</w:t>
      </w:r>
    </w:p>
    <w:p w14:paraId="1805847C"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Legislativa vztahující se k pobytu a práci migrantů v ČR</w:t>
      </w:r>
    </w:p>
    <w:p w14:paraId="26B84BBC"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Interkulturní kompetence</w:t>
      </w:r>
    </w:p>
    <w:p w14:paraId="073E381A"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Občanská společnost, role klíčových institucí, principy fungování NNO</w:t>
      </w:r>
    </w:p>
    <w:p w14:paraId="78FAF7E3"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Školství v ČR</w:t>
      </w:r>
    </w:p>
    <w:p w14:paraId="4F04B361"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Prevence a řešení konfliktů (mediace)</w:t>
      </w:r>
    </w:p>
    <w:p w14:paraId="02626A15"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Etika výkonu interkulturní práce/komunitního tlumočení, etické problémy a dilemata</w:t>
      </w:r>
    </w:p>
    <w:p w14:paraId="148C52F1"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Základní metody a techniky sociální práce, poradenské dovednosti, krizová intervence</w:t>
      </w:r>
    </w:p>
    <w:p w14:paraId="66569A94"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 xml:space="preserve">Komunitní tlumočení - odborný vhled do sociálně-psychologických, právních </w:t>
      </w:r>
      <w:r w:rsidRPr="001D3C92">
        <w:rPr>
          <w:rFonts w:cs="Arial"/>
          <w:szCs w:val="22"/>
        </w:rPr>
        <w:br/>
        <w:t>a kulturních aspektů tohoto typu zprostředkované komunikace</w:t>
      </w:r>
    </w:p>
    <w:p w14:paraId="237504FF" w14:textId="77777777" w:rsidR="00BC09FC" w:rsidRPr="001D3C92" w:rsidRDefault="00BC09FC" w:rsidP="00BC09FC">
      <w:pPr>
        <w:pStyle w:val="txt"/>
        <w:numPr>
          <w:ilvl w:val="0"/>
          <w:numId w:val="33"/>
        </w:numPr>
        <w:spacing w:after="60"/>
        <w:ind w:left="850" w:hanging="357"/>
        <w:rPr>
          <w:rFonts w:cs="Arial"/>
          <w:szCs w:val="22"/>
        </w:rPr>
      </w:pPr>
      <w:r w:rsidRPr="001D3C92">
        <w:rPr>
          <w:rFonts w:cs="Arial"/>
          <w:szCs w:val="22"/>
        </w:rPr>
        <w:t>Základní slovní zásoba a nácvik tlumočení v cizím jazyce dle vlastní volby</w:t>
      </w:r>
    </w:p>
    <w:p w14:paraId="5B4D6D52" w14:textId="77777777" w:rsidR="00BC09FC" w:rsidRPr="001D3C92" w:rsidRDefault="00BC09FC" w:rsidP="00BC09FC">
      <w:pPr>
        <w:spacing w:after="120"/>
        <w:textAlignment w:val="baseline"/>
        <w:rPr>
          <w:rFonts w:ascii="Arial" w:hAnsi="Arial" w:cs="Arial"/>
          <w:b/>
          <w:sz w:val="22"/>
          <w:szCs w:val="22"/>
        </w:rPr>
      </w:pPr>
    </w:p>
    <w:p w14:paraId="4467D5F4" w14:textId="77777777" w:rsidR="00BC09FC" w:rsidRPr="001D3C92" w:rsidRDefault="00BC09FC" w:rsidP="00BC09FC">
      <w:pPr>
        <w:pStyle w:val="Odstavecseseznamem"/>
        <w:numPr>
          <w:ilvl w:val="2"/>
          <w:numId w:val="24"/>
        </w:numPr>
        <w:spacing w:before="240" w:after="120"/>
        <w:ind w:left="720" w:hanging="720"/>
        <w:jc w:val="both"/>
        <w:textAlignment w:val="baseline"/>
        <w:rPr>
          <w:rFonts w:ascii="Arial" w:hAnsi="Arial" w:cs="Arial"/>
          <w:b/>
          <w:sz w:val="22"/>
          <w:szCs w:val="22"/>
        </w:rPr>
      </w:pPr>
      <w:r w:rsidRPr="001D3C92">
        <w:rPr>
          <w:rFonts w:ascii="Arial" w:hAnsi="Arial" w:cs="Arial"/>
          <w:b/>
          <w:sz w:val="22"/>
          <w:szCs w:val="22"/>
        </w:rPr>
        <w:t>Realizace kurzu výuky češtiny jako druhého jazyka</w:t>
      </w:r>
    </w:p>
    <w:p w14:paraId="5E87D272" w14:textId="77777777" w:rsidR="00BC09FC" w:rsidRPr="001D3C92" w:rsidRDefault="00BC09FC" w:rsidP="00BC09FC">
      <w:pPr>
        <w:pStyle w:val="txt"/>
        <w:ind w:firstLine="0"/>
        <w:rPr>
          <w:rFonts w:cs="Arial"/>
          <w:bCs/>
          <w:szCs w:val="22"/>
        </w:rPr>
      </w:pPr>
      <w:r w:rsidRPr="001D3C92">
        <w:rPr>
          <w:rFonts w:cs="Arial"/>
          <w:bCs/>
          <w:szCs w:val="22"/>
        </w:rPr>
        <w:t xml:space="preserve">Podporována je realizace akreditovaných vzdělávacích programů, kurzů či školení </w:t>
      </w:r>
      <w:r w:rsidRPr="001D3C92">
        <w:rPr>
          <w:rFonts w:cs="Arial"/>
          <w:szCs w:val="22"/>
        </w:rPr>
        <w:t>s cílem připravit pracovníky, kteří budou vyučovat češtinu jako druhý jazyk pro děti a žáky s OMJ.</w:t>
      </w:r>
      <w:r w:rsidRPr="001D3C92">
        <w:rPr>
          <w:rFonts w:cs="Arial"/>
          <w:bCs/>
          <w:szCs w:val="22"/>
        </w:rPr>
        <w:t xml:space="preserve"> Výuka češtiny jako druhého jazyka pomáhá odstranit zásadní bariéru dětí a žáků s OMJ při dosažení školního úspěchu a je nezbytným předpokladem pro jejich úspěšné začlenění a adaptování se v kolektivu vrstevníků nejen ve třídě. </w:t>
      </w:r>
    </w:p>
    <w:p w14:paraId="1BA15355" w14:textId="77777777" w:rsidR="00BC09FC" w:rsidRPr="001D3C92" w:rsidRDefault="00BC09FC" w:rsidP="00BC09FC">
      <w:pPr>
        <w:pStyle w:val="txt"/>
        <w:ind w:firstLine="0"/>
        <w:rPr>
          <w:rFonts w:cs="Arial"/>
          <w:bCs/>
          <w:szCs w:val="22"/>
        </w:rPr>
      </w:pPr>
      <w:r w:rsidRPr="001D3C92">
        <w:rPr>
          <w:rFonts w:cs="Arial"/>
          <w:bCs/>
          <w:szCs w:val="22"/>
        </w:rPr>
        <w:t xml:space="preserve">Minimální rozsah kurzu je 60 hodin, z toho min. 20 hodin činí praxe na vybrané mateřské, základní, střední škole či vyšší odborné škole v Praze. </w:t>
      </w:r>
    </w:p>
    <w:p w14:paraId="17069748" w14:textId="77777777" w:rsidR="00BC09FC" w:rsidRPr="001D3C92" w:rsidRDefault="00BC09FC" w:rsidP="00BC09FC">
      <w:pPr>
        <w:pStyle w:val="txt"/>
        <w:ind w:firstLine="0"/>
        <w:rPr>
          <w:rFonts w:cs="Arial"/>
          <w:bCs/>
          <w:szCs w:val="22"/>
        </w:rPr>
      </w:pPr>
      <w:r w:rsidRPr="001D3C92">
        <w:rPr>
          <w:rFonts w:cs="Arial"/>
          <w:bCs/>
          <w:szCs w:val="22"/>
        </w:rPr>
        <w:t>Do projektu lze zařadit i odbornou a metodickou podporu a intervizi pro účastníky kurzu během praxe na vybrané mateřské, základní, střední škole či vyšší odborné škole v Praze</w:t>
      </w:r>
      <w:r w:rsidRPr="001D3C92" w:rsidDel="00401B0A">
        <w:rPr>
          <w:rFonts w:cs="Arial"/>
          <w:bCs/>
          <w:szCs w:val="22"/>
        </w:rPr>
        <w:t xml:space="preserve"> </w:t>
      </w:r>
      <w:r w:rsidRPr="001D3C92">
        <w:rPr>
          <w:rFonts w:cs="Arial"/>
          <w:bCs/>
          <w:szCs w:val="22"/>
        </w:rPr>
        <w:t>a také následnou metodickou podporu po ukončení kurzu. Dále lze zařadit setkávání odborného charakteru za účelem dalšího profesního rozvoje a sdílení dobré praxe a odbornou podporu či konzultace ze strany specialistů v relevantních oblastech a oborech během praxe na vybrané mateřské, základní, střední škole či vyšší odborné škole v Praze</w:t>
      </w:r>
      <w:r w:rsidRPr="001D3C92" w:rsidDel="00401B0A">
        <w:rPr>
          <w:rFonts w:cs="Arial"/>
          <w:bCs/>
          <w:szCs w:val="22"/>
        </w:rPr>
        <w:t xml:space="preserve"> </w:t>
      </w:r>
      <w:r w:rsidRPr="001D3C92">
        <w:rPr>
          <w:rFonts w:cs="Arial"/>
          <w:bCs/>
          <w:szCs w:val="22"/>
        </w:rPr>
        <w:t>a také následně po ukončení kurzu.</w:t>
      </w:r>
    </w:p>
    <w:p w14:paraId="72E66FDB" w14:textId="77777777" w:rsidR="00BC09FC" w:rsidRPr="001D3C92" w:rsidRDefault="00BC09FC" w:rsidP="00BC09FC">
      <w:pPr>
        <w:pStyle w:val="txt"/>
        <w:ind w:firstLine="0"/>
        <w:rPr>
          <w:rFonts w:cs="Arial"/>
          <w:bCs/>
          <w:szCs w:val="22"/>
        </w:rPr>
      </w:pPr>
    </w:p>
    <w:p w14:paraId="0D5E2870" w14:textId="77777777" w:rsidR="00BC09FC" w:rsidRPr="001D3C92" w:rsidRDefault="00BC09FC" w:rsidP="00BC09FC">
      <w:pPr>
        <w:pStyle w:val="Odstavecseseznamem"/>
        <w:numPr>
          <w:ilvl w:val="2"/>
          <w:numId w:val="24"/>
        </w:numPr>
        <w:spacing w:before="240" w:after="120"/>
        <w:ind w:left="720" w:hanging="720"/>
        <w:jc w:val="both"/>
        <w:textAlignment w:val="baseline"/>
        <w:rPr>
          <w:rFonts w:ascii="Arial" w:hAnsi="Arial" w:cs="Arial"/>
          <w:b/>
          <w:sz w:val="22"/>
          <w:szCs w:val="22"/>
        </w:rPr>
      </w:pPr>
      <w:r w:rsidRPr="001D3C92">
        <w:rPr>
          <w:rFonts w:ascii="Arial" w:hAnsi="Arial" w:cs="Arial"/>
          <w:b/>
          <w:sz w:val="22"/>
          <w:szCs w:val="22"/>
        </w:rPr>
        <w:t>Realizace kurzu pro dvojjazyčné asistenty</w:t>
      </w:r>
    </w:p>
    <w:p w14:paraId="7041F82C" w14:textId="77777777" w:rsidR="00BC09FC" w:rsidRPr="001D3C92" w:rsidRDefault="00BC09FC" w:rsidP="00BC09FC">
      <w:pPr>
        <w:pStyle w:val="txt"/>
        <w:ind w:firstLine="0"/>
        <w:rPr>
          <w:rFonts w:cs="Arial"/>
          <w:bCs/>
          <w:szCs w:val="22"/>
        </w:rPr>
      </w:pPr>
      <w:r w:rsidRPr="001D3C92">
        <w:rPr>
          <w:rFonts w:cs="Arial"/>
          <w:bCs/>
          <w:szCs w:val="22"/>
        </w:rPr>
        <w:t>Podporována je realizace akreditovaných vzdělávacích programů, kurzů či školení pro výkon práce tzv. dvojjazyčného asistenta, kteří zajišťují podporu pedagoga pří výuce dětí s OMJ. Dvojjazyčný asistent je angažován pro dočasnou i kontinuální práci v kolektivu třídy, kde je začleněno dítě s OMJ, a podporu poskytuje stěžejně pedagogovi, kterému je oporou při organizaci výuky pro celý kolektiv a také tehdy, kdy cizí jazyk může být nadměrnou bariérou v komunikaci a porozumění. Dvojjazyčný asistent je významnou oporou v integračním procesu i rozvoji komunikačních dovedností dítěte s OMJ.</w:t>
      </w:r>
    </w:p>
    <w:p w14:paraId="2DDAA5A0" w14:textId="77777777" w:rsidR="00BC09FC" w:rsidRPr="001D3C92" w:rsidRDefault="00BC09FC" w:rsidP="00BC09FC">
      <w:pPr>
        <w:pStyle w:val="txt"/>
        <w:ind w:firstLine="0"/>
        <w:rPr>
          <w:rFonts w:cs="Arial"/>
          <w:bCs/>
          <w:szCs w:val="22"/>
        </w:rPr>
      </w:pPr>
      <w:r w:rsidRPr="001D3C92">
        <w:rPr>
          <w:rFonts w:cs="Arial"/>
          <w:bCs/>
          <w:szCs w:val="22"/>
        </w:rPr>
        <w:t xml:space="preserve">Minimální rozsah kurzu je 40 hodin, z toho min. 20 hodin činí praxe na vybrané mateřské, základní, střední škole či vyšší odborné škole v Praze. Účastníci kurzu musí prokázat znalost cizího jazyka (min. na úrovni B1). </w:t>
      </w:r>
    </w:p>
    <w:p w14:paraId="3810A57F" w14:textId="77777777" w:rsidR="00BC09FC" w:rsidRPr="001D3C92" w:rsidRDefault="00BC09FC" w:rsidP="00BC09FC">
      <w:pPr>
        <w:pStyle w:val="txt"/>
        <w:ind w:firstLine="0"/>
        <w:rPr>
          <w:rFonts w:cs="Arial"/>
          <w:bCs/>
          <w:szCs w:val="22"/>
        </w:rPr>
      </w:pPr>
      <w:r w:rsidRPr="001D3C92">
        <w:rPr>
          <w:rFonts w:cs="Arial"/>
          <w:bCs/>
          <w:szCs w:val="22"/>
        </w:rPr>
        <w:t xml:space="preserve">Do projektu lze zařadit i odbornou a metodickou podporu a intervizi pro účastníky kurzu během praxe na </w:t>
      </w:r>
      <w:r w:rsidRPr="001D3C92">
        <w:rPr>
          <w:rFonts w:cs="Arial"/>
          <w:szCs w:val="22"/>
        </w:rPr>
        <w:t>vybrané mateřské, základní, střední škole či vyšší odborné škole v Praze</w:t>
      </w:r>
      <w:r w:rsidRPr="001D3C92" w:rsidDel="00401B0A">
        <w:rPr>
          <w:rFonts w:cs="Arial"/>
          <w:bCs/>
          <w:szCs w:val="22"/>
        </w:rPr>
        <w:t xml:space="preserve"> </w:t>
      </w:r>
      <w:r w:rsidRPr="001D3C92">
        <w:rPr>
          <w:rFonts w:cs="Arial"/>
          <w:bCs/>
          <w:szCs w:val="22"/>
        </w:rPr>
        <w:t xml:space="preserve">a také následnou metodickou podporu po ukončení kurzu včetně podpory účastníků kurzů realizovaných v rámci výzvy č. 41 OP PPR „Posílení kapacit pro interkulturní vzdělávání“. Dále lze zařadit setkávání odborného charakteru za účelem dalšího profesního rozvoje a sdílení dobré praxe a odbornou podporu či konzultace ze strany specialistů v relevantních oblastech a oborech během praxe na </w:t>
      </w:r>
      <w:r w:rsidRPr="001D3C92">
        <w:rPr>
          <w:rFonts w:cs="Arial"/>
          <w:szCs w:val="22"/>
        </w:rPr>
        <w:t>vybrané mateřské, základní, střední škole či vyšší odborné škole v Praze</w:t>
      </w:r>
      <w:r w:rsidRPr="001D3C92" w:rsidDel="00401B0A">
        <w:rPr>
          <w:rFonts w:cs="Arial"/>
          <w:bCs/>
          <w:szCs w:val="22"/>
        </w:rPr>
        <w:t xml:space="preserve"> </w:t>
      </w:r>
      <w:r w:rsidRPr="001D3C92">
        <w:rPr>
          <w:rFonts w:cs="Arial"/>
          <w:bCs/>
          <w:szCs w:val="22"/>
        </w:rPr>
        <w:t>a také následně po ukončení kurzu včetně podpory účastníků kurzů realizovaných v rámci výzvy č. 41 OP PPR „Posílení kapacit pro interkulturní vzdělávání“.</w:t>
      </w:r>
    </w:p>
    <w:p w14:paraId="71A9BFB7" w14:textId="77777777" w:rsidR="00BC09FC" w:rsidRPr="001D3C92" w:rsidRDefault="00BC09FC" w:rsidP="00BC09FC">
      <w:pPr>
        <w:spacing w:after="120"/>
        <w:textAlignment w:val="baseline"/>
        <w:rPr>
          <w:rFonts w:ascii="Arial" w:hAnsi="Arial" w:cs="Arial"/>
          <w:b/>
          <w:sz w:val="22"/>
          <w:szCs w:val="22"/>
        </w:rPr>
      </w:pPr>
    </w:p>
    <w:p w14:paraId="182CD3BB" w14:textId="77777777" w:rsidR="00BC09FC" w:rsidRPr="001D3C92" w:rsidRDefault="00BC09FC" w:rsidP="00BC09FC">
      <w:pPr>
        <w:pStyle w:val="Odstavecseseznamem"/>
        <w:numPr>
          <w:ilvl w:val="2"/>
          <w:numId w:val="24"/>
        </w:numPr>
        <w:spacing w:before="240" w:after="120"/>
        <w:ind w:left="720" w:hanging="720"/>
        <w:jc w:val="both"/>
        <w:textAlignment w:val="baseline"/>
        <w:rPr>
          <w:rFonts w:ascii="Arial" w:hAnsi="Arial" w:cs="Arial"/>
          <w:b/>
          <w:sz w:val="22"/>
          <w:szCs w:val="22"/>
        </w:rPr>
      </w:pPr>
      <w:r w:rsidRPr="001D3C92">
        <w:rPr>
          <w:rFonts w:ascii="Arial" w:hAnsi="Arial" w:cs="Arial"/>
          <w:b/>
          <w:sz w:val="22"/>
          <w:szCs w:val="22"/>
        </w:rPr>
        <w:t>Příprava specialistů pro oblast rozvoje kompetencí pro demokratickou kulturu</w:t>
      </w:r>
    </w:p>
    <w:p w14:paraId="0AC37757" w14:textId="77777777" w:rsidR="00BC09FC" w:rsidRPr="001D3C92" w:rsidRDefault="00BC09FC" w:rsidP="00BC09FC">
      <w:pPr>
        <w:spacing w:after="120"/>
        <w:textAlignment w:val="baseline"/>
        <w:rPr>
          <w:rFonts w:ascii="Arial" w:hAnsi="Arial" w:cs="Arial"/>
          <w:sz w:val="22"/>
          <w:szCs w:val="22"/>
        </w:rPr>
      </w:pPr>
      <w:r w:rsidRPr="001D3C92">
        <w:rPr>
          <w:rFonts w:ascii="Arial" w:hAnsi="Arial" w:cs="Arial"/>
          <w:bCs/>
          <w:sz w:val="22"/>
          <w:szCs w:val="22"/>
        </w:rPr>
        <w:t>Podporována je realizace vzdělávacích programů, kurzů či školení pro výkon práce</w:t>
      </w:r>
      <w:r w:rsidRPr="001D3C92">
        <w:rPr>
          <w:rFonts w:ascii="Arial" w:hAnsi="Arial" w:cs="Arial"/>
          <w:sz w:val="22"/>
          <w:szCs w:val="22"/>
        </w:rPr>
        <w:t xml:space="preserve"> specialisty či odborného garanta pro oblast rozvoje kompetencí pro demokratickou kulturu (dle dokumentu </w:t>
      </w:r>
      <w:proofErr w:type="spellStart"/>
      <w:r w:rsidRPr="001D3C92">
        <w:rPr>
          <w:rFonts w:ascii="Arial" w:hAnsi="Arial" w:cs="Arial"/>
          <w:sz w:val="22"/>
          <w:szCs w:val="22"/>
        </w:rPr>
        <w:t>Competences</w:t>
      </w:r>
      <w:proofErr w:type="spellEnd"/>
      <w:r w:rsidRPr="001D3C92">
        <w:rPr>
          <w:rFonts w:ascii="Arial" w:hAnsi="Arial" w:cs="Arial"/>
          <w:sz w:val="22"/>
          <w:szCs w:val="22"/>
        </w:rPr>
        <w:t xml:space="preserve"> </w:t>
      </w:r>
      <w:proofErr w:type="spellStart"/>
      <w:r w:rsidRPr="001D3C92">
        <w:rPr>
          <w:rFonts w:ascii="Arial" w:hAnsi="Arial" w:cs="Arial"/>
          <w:sz w:val="22"/>
          <w:szCs w:val="22"/>
        </w:rPr>
        <w:t>for</w:t>
      </w:r>
      <w:proofErr w:type="spellEnd"/>
      <w:r w:rsidRPr="001D3C92">
        <w:rPr>
          <w:rFonts w:ascii="Arial" w:hAnsi="Arial" w:cs="Arial"/>
          <w:sz w:val="22"/>
          <w:szCs w:val="22"/>
        </w:rPr>
        <w:t xml:space="preserve"> </w:t>
      </w:r>
      <w:proofErr w:type="spellStart"/>
      <w:r w:rsidRPr="001D3C92">
        <w:rPr>
          <w:rFonts w:ascii="Arial" w:hAnsi="Arial" w:cs="Arial"/>
          <w:sz w:val="22"/>
          <w:szCs w:val="22"/>
        </w:rPr>
        <w:t>Democratic</w:t>
      </w:r>
      <w:proofErr w:type="spellEnd"/>
      <w:r w:rsidRPr="001D3C92">
        <w:rPr>
          <w:rFonts w:ascii="Arial" w:hAnsi="Arial" w:cs="Arial"/>
          <w:sz w:val="22"/>
          <w:szCs w:val="22"/>
        </w:rPr>
        <w:t xml:space="preserve"> </w:t>
      </w:r>
      <w:proofErr w:type="spellStart"/>
      <w:r w:rsidRPr="001D3C92">
        <w:rPr>
          <w:rFonts w:ascii="Arial" w:hAnsi="Arial" w:cs="Arial"/>
          <w:sz w:val="22"/>
          <w:szCs w:val="22"/>
        </w:rPr>
        <w:t>Culture</w:t>
      </w:r>
      <w:proofErr w:type="spellEnd"/>
      <w:r w:rsidRPr="001D3C92">
        <w:rPr>
          <w:rFonts w:ascii="Arial" w:hAnsi="Arial" w:cs="Arial"/>
          <w:sz w:val="22"/>
          <w:szCs w:val="22"/>
        </w:rPr>
        <w:t xml:space="preserve"> zpracovaným v rámci projektu Rady </w:t>
      </w:r>
      <w:r w:rsidRPr="001D3C92">
        <w:rPr>
          <w:rFonts w:ascii="Arial" w:hAnsi="Arial" w:cs="Arial"/>
          <w:sz w:val="22"/>
          <w:szCs w:val="22"/>
        </w:rPr>
        <w:lastRenderedPageBreak/>
        <w:t>Evropy, dále jen CDC)</w:t>
      </w:r>
      <w:r w:rsidRPr="001D3C92">
        <w:rPr>
          <w:rStyle w:val="Znakapoznpodarou"/>
          <w:rFonts w:ascii="Arial" w:hAnsi="Arial" w:cs="Arial"/>
          <w:sz w:val="22"/>
          <w:szCs w:val="22"/>
        </w:rPr>
        <w:footnoteReference w:customMarkFollows="1" w:id="21"/>
        <w:t>4</w:t>
      </w:r>
      <w:r w:rsidRPr="001D3C92">
        <w:rPr>
          <w:rFonts w:ascii="Arial" w:hAnsi="Arial" w:cs="Arial"/>
          <w:sz w:val="22"/>
          <w:szCs w:val="22"/>
        </w:rPr>
        <w:t xml:space="preserve"> a k podpoře zavádění tohoto modelu do prostředí mateřských, základních, středních či vyšších odborných škol v Praze. </w:t>
      </w:r>
    </w:p>
    <w:p w14:paraId="07C6063F" w14:textId="77777777" w:rsidR="00BC09FC" w:rsidRPr="001D3C92" w:rsidRDefault="00BC09FC" w:rsidP="00BC09FC">
      <w:pPr>
        <w:spacing w:after="120"/>
        <w:textAlignment w:val="baseline"/>
        <w:rPr>
          <w:rFonts w:ascii="Arial" w:hAnsi="Arial" w:cs="Arial"/>
          <w:sz w:val="22"/>
          <w:szCs w:val="22"/>
        </w:rPr>
      </w:pPr>
      <w:r w:rsidRPr="001D3C92">
        <w:rPr>
          <w:rFonts w:ascii="Arial" w:hAnsi="Arial" w:cs="Arial"/>
          <w:sz w:val="22"/>
          <w:szCs w:val="22"/>
        </w:rPr>
        <w:t xml:space="preserve">Kurz je určen především pro pedagogické pracovníky a další pracovníky ve vzdělávání, kteří chtějí rozšířit svou odbornou kvalifikaci. </w:t>
      </w:r>
    </w:p>
    <w:p w14:paraId="52EA56DB" w14:textId="77777777" w:rsidR="00BC09FC" w:rsidRPr="001D3C92" w:rsidRDefault="00BC09FC" w:rsidP="00BC09FC">
      <w:pPr>
        <w:spacing w:after="120"/>
        <w:rPr>
          <w:rFonts w:ascii="Arial" w:hAnsi="Arial" w:cs="Arial"/>
          <w:bCs/>
          <w:sz w:val="22"/>
          <w:szCs w:val="22"/>
        </w:rPr>
      </w:pPr>
      <w:r w:rsidRPr="001D3C92">
        <w:rPr>
          <w:rFonts w:ascii="Arial" w:hAnsi="Arial" w:cs="Arial"/>
          <w:bCs/>
          <w:sz w:val="22"/>
          <w:szCs w:val="22"/>
        </w:rPr>
        <w:t>Absolvent kurzu by měl být schopen provést školu následujícím procesem a moderovat debatu o něm mezi klíčovými aktéry ve škole:</w:t>
      </w:r>
    </w:p>
    <w:p w14:paraId="031303B4"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Seznámit vedení školy a pedagogický sbor s konceptem CDC způsobem, který je pro ně v jejich aktuální situaci srozumitelný a uchopitelný.</w:t>
      </w:r>
    </w:p>
    <w:p w14:paraId="0B81B256"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Vzbudit mezi pedagogy zájem o CDC a motivovat je k práci s tímto modelem a jeho aplikaci a přenosu do vlastní výuky i do života školy jako celku.</w:t>
      </w:r>
    </w:p>
    <w:p w14:paraId="09A34B97"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Zmapovat, co se již ve škole na poli CDC děje.</w:t>
      </w:r>
    </w:p>
    <w:p w14:paraId="589788C1"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Na základě výsledků mapování navrhnout úpravy a zlepšení stávajících aktivit a opatření (např. v oblasti vyváženosti rozvíjených kompetencí z kompetenčního modelu CDC, reflexe, hodnocení atd.).</w:t>
      </w:r>
    </w:p>
    <w:p w14:paraId="48664BCD"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Dále identifikovat příležitosti pro rozvoj CDC ve škole – aktivity, metody a opatření (např. zavádění nových nástrojů rozvíjejících CDC).</w:t>
      </w:r>
    </w:p>
    <w:p w14:paraId="1776DBCE"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Podpořit školu ve vypracování vlastního plánu efektivního rozvoje CDC (včetně podpůrných mechanismů pro realizaci plánu a budování potenciálních partnerství).</w:t>
      </w:r>
    </w:p>
    <w:p w14:paraId="45DB29A1" w14:textId="77777777" w:rsidR="00BC09FC" w:rsidRPr="001D3C92" w:rsidRDefault="00BC09FC" w:rsidP="00BC09FC">
      <w:pPr>
        <w:spacing w:after="120"/>
        <w:textAlignment w:val="baseline"/>
        <w:rPr>
          <w:rFonts w:ascii="Arial" w:hAnsi="Arial" w:cs="Arial"/>
          <w:bCs/>
          <w:sz w:val="22"/>
          <w:szCs w:val="22"/>
        </w:rPr>
      </w:pPr>
    </w:p>
    <w:p w14:paraId="03D8DD62" w14:textId="77777777" w:rsidR="00BC09FC" w:rsidRPr="001D3C92" w:rsidRDefault="00BC09FC" w:rsidP="00BC09FC">
      <w:pPr>
        <w:spacing w:after="120"/>
        <w:textAlignment w:val="baseline"/>
        <w:rPr>
          <w:rFonts w:ascii="Arial" w:hAnsi="Arial" w:cs="Arial"/>
          <w:bCs/>
          <w:sz w:val="22"/>
          <w:szCs w:val="22"/>
        </w:rPr>
      </w:pPr>
      <w:r w:rsidRPr="001D3C92">
        <w:rPr>
          <w:rFonts w:ascii="Arial" w:hAnsi="Arial" w:cs="Arial"/>
          <w:bCs/>
          <w:sz w:val="22"/>
          <w:szCs w:val="22"/>
        </w:rPr>
        <w:t>Minimální rozsah kurzu je 40 hodin.</w:t>
      </w:r>
    </w:p>
    <w:p w14:paraId="31B1AE8D" w14:textId="77777777" w:rsidR="00BC09FC" w:rsidRPr="001D3C92" w:rsidRDefault="00BC09FC" w:rsidP="00BC09FC">
      <w:pPr>
        <w:pStyle w:val="txt"/>
        <w:ind w:firstLine="0"/>
        <w:rPr>
          <w:rFonts w:cs="Arial"/>
          <w:bCs/>
          <w:szCs w:val="22"/>
        </w:rPr>
      </w:pPr>
      <w:r w:rsidRPr="001D3C92">
        <w:rPr>
          <w:rFonts w:cs="Arial"/>
          <w:bCs/>
          <w:szCs w:val="22"/>
        </w:rPr>
        <w:t xml:space="preserve">Do projektu lze zařadit i odbornou a metodickou podporu a intervizi pro účastníky kurzu během praxe na </w:t>
      </w:r>
      <w:r w:rsidRPr="001D3C92">
        <w:rPr>
          <w:rFonts w:cs="Arial"/>
          <w:szCs w:val="22"/>
        </w:rPr>
        <w:t>vybrané mateřské, základní, střední škole či vyšší odborné škole v Praze</w:t>
      </w:r>
      <w:r w:rsidRPr="001D3C92" w:rsidDel="00401B0A">
        <w:rPr>
          <w:rFonts w:cs="Arial"/>
          <w:bCs/>
          <w:szCs w:val="22"/>
        </w:rPr>
        <w:t xml:space="preserve"> </w:t>
      </w:r>
      <w:r w:rsidRPr="001D3C92">
        <w:rPr>
          <w:rFonts w:cs="Arial"/>
          <w:bCs/>
          <w:szCs w:val="22"/>
        </w:rPr>
        <w:t xml:space="preserve">a také následnou metodickou podporu po ukončení kurzu včetně podpory účastníků kurzů realizovaných v rámci výzvy č. 41 OP PPR „Posílení kapacit pro interkulturní vzdělávání“. Dále lze zařadit setkávání odborného charakteru za účelem dalšího profesního rozvoje a sdílení dobré praxe a odbornou podporu či konzultace ze strany specialistů v relevantních oblastech a oborech během praxe na </w:t>
      </w:r>
      <w:r w:rsidRPr="001D3C92">
        <w:rPr>
          <w:rFonts w:cs="Arial"/>
          <w:szCs w:val="22"/>
        </w:rPr>
        <w:t>vybrané mateřské, základní, střední škole či vyšší odborné škole v Praze</w:t>
      </w:r>
      <w:r w:rsidRPr="001D3C92" w:rsidDel="00401B0A">
        <w:rPr>
          <w:rFonts w:cs="Arial"/>
          <w:bCs/>
          <w:szCs w:val="22"/>
        </w:rPr>
        <w:t xml:space="preserve"> </w:t>
      </w:r>
      <w:r w:rsidRPr="001D3C92">
        <w:rPr>
          <w:rFonts w:cs="Arial"/>
          <w:bCs/>
          <w:szCs w:val="22"/>
        </w:rPr>
        <w:t>a také následně po ukončení kurzu včetně podpory účastníků kurzů realizovaných v rámci výzvy č. 41 OP PPR „Posílení kapacit pro interkulturní vzdělávání“.</w:t>
      </w:r>
    </w:p>
    <w:p w14:paraId="088228AC" w14:textId="77777777" w:rsidR="00BC09FC" w:rsidRPr="001D3C92" w:rsidRDefault="00BC09FC" w:rsidP="00BC09FC">
      <w:pPr>
        <w:pStyle w:val="txt"/>
        <w:ind w:firstLine="0"/>
        <w:rPr>
          <w:rFonts w:cs="Arial"/>
          <w:szCs w:val="22"/>
        </w:rPr>
      </w:pPr>
    </w:p>
    <w:p w14:paraId="045F12F9" w14:textId="77777777" w:rsidR="00BC09FC" w:rsidRPr="001D3C92" w:rsidRDefault="00BC09FC" w:rsidP="00BC09FC">
      <w:pPr>
        <w:spacing w:after="120"/>
        <w:textAlignment w:val="baseline"/>
        <w:rPr>
          <w:rFonts w:ascii="Arial" w:hAnsi="Arial" w:cs="Arial"/>
          <w:sz w:val="22"/>
          <w:szCs w:val="22"/>
        </w:rPr>
      </w:pPr>
      <w:r w:rsidRPr="001D3C92">
        <w:rPr>
          <w:rFonts w:ascii="Arial" w:hAnsi="Arial" w:cs="Arial"/>
          <w:sz w:val="22"/>
          <w:szCs w:val="22"/>
        </w:rPr>
        <w:t>Kurz by měl obsahovat tato témata:</w:t>
      </w:r>
    </w:p>
    <w:p w14:paraId="4E678EAE"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 xml:space="preserve">Občanské a sociální kompetence v kurikulu škol, v rámcových vzdělávacích programech a strategických dokumentech vzdělávací politiky ČR. </w:t>
      </w:r>
    </w:p>
    <w:p w14:paraId="75D99A33"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Principy společného vzdělávání.</w:t>
      </w:r>
    </w:p>
    <w:p w14:paraId="37FD936F"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Model kompetencí v dokumentu CDC a pochopení podstaty modelu včetně vyváženého pohledu na čtyři hlavní kompetence.</w:t>
      </w:r>
    </w:p>
    <w:p w14:paraId="160DDB60"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lastRenderedPageBreak/>
        <w:t xml:space="preserve">Možnosti využití modelu kompetencí dle dokumentu CDC pro posílení společného vzdělávání a rozvoje kompetencí žáků. </w:t>
      </w:r>
    </w:p>
    <w:p w14:paraId="2CA5A162"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 xml:space="preserve">Příklady dobré praxe a aplikace metod pro rozvoj kompetencí dle modelu CDC do výuky. Praktické využití modelu CDC ve výuce konkrétních předmětů, rozpracování kompetencí do dílčích aspektů včetně přípravy konkrétní vyučovací hodiny. </w:t>
      </w:r>
    </w:p>
    <w:p w14:paraId="692CE638" w14:textId="77777777" w:rsidR="00BC09FC" w:rsidRPr="001D3C92" w:rsidRDefault="00BC09FC" w:rsidP="00BC09FC">
      <w:pPr>
        <w:pStyle w:val="txt"/>
        <w:numPr>
          <w:ilvl w:val="0"/>
          <w:numId w:val="33"/>
        </w:numPr>
        <w:spacing w:after="60"/>
        <w:ind w:left="567" w:hanging="425"/>
        <w:rPr>
          <w:rFonts w:cs="Arial"/>
          <w:szCs w:val="22"/>
        </w:rPr>
      </w:pPr>
      <w:r w:rsidRPr="001D3C92">
        <w:rPr>
          <w:rFonts w:cs="Arial"/>
          <w:szCs w:val="22"/>
        </w:rPr>
        <w:t xml:space="preserve">Rozvoj lektorských dovedností (zaměření primárně na participativní vedení hodiny, setkání pedagogů, moderování diskuse, komunikativní dovednosti). </w:t>
      </w:r>
    </w:p>
    <w:p w14:paraId="7A88E654" w14:textId="77777777" w:rsidR="00BC09FC" w:rsidRPr="001D3C92" w:rsidRDefault="00BC09FC" w:rsidP="00BC09FC">
      <w:pPr>
        <w:pStyle w:val="txt"/>
        <w:ind w:firstLine="0"/>
        <w:rPr>
          <w:rFonts w:cs="Arial"/>
          <w:szCs w:val="22"/>
        </w:rPr>
      </w:pPr>
    </w:p>
    <w:p w14:paraId="70F92B9C" w14:textId="77777777" w:rsidR="00BC09FC" w:rsidRPr="001D3C92" w:rsidRDefault="00BC09FC" w:rsidP="00BC09FC">
      <w:pPr>
        <w:spacing w:after="120"/>
        <w:rPr>
          <w:rFonts w:ascii="Arial" w:hAnsi="Arial" w:cs="Arial"/>
          <w:bCs/>
          <w:sz w:val="22"/>
          <w:szCs w:val="22"/>
        </w:rPr>
      </w:pPr>
      <w:r w:rsidRPr="001D3C92">
        <w:rPr>
          <w:rFonts w:ascii="Arial" w:hAnsi="Arial" w:cs="Arial"/>
          <w:bCs/>
          <w:sz w:val="22"/>
          <w:szCs w:val="22"/>
        </w:rPr>
        <w:t xml:space="preserve">Kromě výše uvedených podporovaných aktivit je možné do projektu zařadit tyto klíčové aktivity: </w:t>
      </w:r>
    </w:p>
    <w:p w14:paraId="220AECB2" w14:textId="77777777" w:rsidR="00BC09FC" w:rsidRPr="001D3C92" w:rsidRDefault="00BC09FC" w:rsidP="00BC09FC">
      <w:pPr>
        <w:numPr>
          <w:ilvl w:val="0"/>
          <w:numId w:val="32"/>
        </w:numPr>
        <w:spacing w:after="20"/>
        <w:ind w:left="714" w:hanging="357"/>
        <w:jc w:val="both"/>
        <w:rPr>
          <w:rFonts w:ascii="Arial" w:hAnsi="Arial" w:cs="Arial"/>
          <w:bCs/>
          <w:sz w:val="22"/>
          <w:szCs w:val="22"/>
        </w:rPr>
      </w:pPr>
      <w:r w:rsidRPr="001D3C92">
        <w:rPr>
          <w:rFonts w:ascii="Arial" w:hAnsi="Arial" w:cs="Arial"/>
          <w:bCs/>
          <w:sz w:val="22"/>
          <w:szCs w:val="22"/>
        </w:rPr>
        <w:t>Příprava a organizace vzdělávacího programu.</w:t>
      </w:r>
      <w:r w:rsidRPr="001D3C92">
        <w:rPr>
          <w:rStyle w:val="Znakapoznpodarou"/>
          <w:rFonts w:ascii="Arial" w:hAnsi="Arial" w:cs="Arial"/>
          <w:bCs/>
          <w:sz w:val="22"/>
          <w:szCs w:val="22"/>
        </w:rPr>
        <w:footnoteReference w:customMarkFollows="1" w:id="22"/>
        <w:t>5</w:t>
      </w:r>
      <w:r w:rsidRPr="001D3C92">
        <w:rPr>
          <w:rFonts w:ascii="Arial" w:hAnsi="Arial" w:cs="Arial"/>
          <w:bCs/>
          <w:sz w:val="22"/>
          <w:szCs w:val="22"/>
        </w:rPr>
        <w:t xml:space="preserve"> </w:t>
      </w:r>
    </w:p>
    <w:p w14:paraId="1827273B" w14:textId="77777777" w:rsidR="00BC09FC" w:rsidRPr="001D3C92" w:rsidRDefault="00BC09FC" w:rsidP="00BC09FC">
      <w:pPr>
        <w:numPr>
          <w:ilvl w:val="0"/>
          <w:numId w:val="32"/>
        </w:numPr>
        <w:spacing w:after="20"/>
        <w:ind w:left="714" w:hanging="357"/>
        <w:jc w:val="both"/>
        <w:rPr>
          <w:rFonts w:ascii="Arial" w:hAnsi="Arial" w:cs="Arial"/>
          <w:bCs/>
          <w:sz w:val="22"/>
          <w:szCs w:val="22"/>
        </w:rPr>
      </w:pPr>
      <w:r w:rsidRPr="001D3C92">
        <w:rPr>
          <w:rFonts w:ascii="Arial" w:hAnsi="Arial" w:cs="Arial"/>
          <w:bCs/>
          <w:sz w:val="22"/>
          <w:szCs w:val="22"/>
        </w:rPr>
        <w:t>Rozvoj a inovace stávajícího vzdělávacího programu.</w:t>
      </w:r>
    </w:p>
    <w:p w14:paraId="3118CF9C" w14:textId="77777777" w:rsidR="00BC09FC" w:rsidRPr="001D3C92" w:rsidRDefault="00BC09FC" w:rsidP="00BC09FC">
      <w:pPr>
        <w:numPr>
          <w:ilvl w:val="0"/>
          <w:numId w:val="32"/>
        </w:numPr>
        <w:spacing w:after="20"/>
        <w:jc w:val="both"/>
        <w:rPr>
          <w:rFonts w:ascii="Arial" w:hAnsi="Arial" w:cs="Arial"/>
          <w:bCs/>
          <w:sz w:val="22"/>
          <w:szCs w:val="22"/>
        </w:rPr>
      </w:pPr>
      <w:r w:rsidRPr="001D3C92">
        <w:rPr>
          <w:rFonts w:ascii="Arial" w:hAnsi="Arial" w:cs="Arial"/>
          <w:bCs/>
          <w:sz w:val="22"/>
          <w:szCs w:val="22"/>
        </w:rPr>
        <w:t>Vytvoření nového vzdělávacího programu.</w:t>
      </w:r>
    </w:p>
    <w:p w14:paraId="1FE170F6" w14:textId="77777777" w:rsidR="00BC09FC" w:rsidRPr="001D3C92" w:rsidRDefault="00BC09FC" w:rsidP="00BC09FC">
      <w:pPr>
        <w:numPr>
          <w:ilvl w:val="0"/>
          <w:numId w:val="32"/>
        </w:numPr>
        <w:spacing w:after="20"/>
        <w:ind w:left="714" w:hanging="357"/>
        <w:jc w:val="both"/>
        <w:rPr>
          <w:rFonts w:ascii="Arial" w:hAnsi="Arial" w:cs="Arial"/>
          <w:bCs/>
          <w:sz w:val="22"/>
          <w:szCs w:val="22"/>
        </w:rPr>
      </w:pPr>
      <w:r w:rsidRPr="001D3C92">
        <w:rPr>
          <w:rFonts w:ascii="Arial" w:hAnsi="Arial" w:cs="Arial"/>
          <w:bCs/>
          <w:sz w:val="22"/>
          <w:szCs w:val="22"/>
        </w:rPr>
        <w:t>Evaluace aktivit projektu.</w:t>
      </w:r>
    </w:p>
    <w:p w14:paraId="26B74651" w14:textId="77777777" w:rsidR="00BC09FC" w:rsidRPr="001D3C92" w:rsidRDefault="00BC09FC" w:rsidP="00BC09FC">
      <w:pPr>
        <w:numPr>
          <w:ilvl w:val="0"/>
          <w:numId w:val="32"/>
        </w:numPr>
        <w:spacing w:after="20"/>
        <w:ind w:left="714" w:hanging="357"/>
        <w:jc w:val="both"/>
        <w:rPr>
          <w:rFonts w:ascii="Arial" w:hAnsi="Arial" w:cs="Arial"/>
          <w:bCs/>
          <w:sz w:val="22"/>
          <w:szCs w:val="22"/>
        </w:rPr>
      </w:pPr>
      <w:r w:rsidRPr="001D3C92">
        <w:rPr>
          <w:rFonts w:ascii="Arial" w:hAnsi="Arial" w:cs="Arial"/>
          <w:bCs/>
          <w:sz w:val="22"/>
          <w:szCs w:val="22"/>
        </w:rPr>
        <w:t>Řízení a administrace projektu.</w:t>
      </w:r>
      <w:r w:rsidRPr="001D3C92">
        <w:rPr>
          <w:rStyle w:val="Znakapoznpodarou"/>
          <w:rFonts w:ascii="Arial" w:hAnsi="Arial" w:cs="Arial"/>
          <w:bCs/>
          <w:sz w:val="22"/>
          <w:szCs w:val="22"/>
        </w:rPr>
        <w:footnoteReference w:customMarkFollows="1" w:id="23"/>
        <w:t>6</w:t>
      </w:r>
    </w:p>
    <w:p w14:paraId="601146B3" w14:textId="77777777" w:rsidR="00BC09FC" w:rsidRPr="001D3C92" w:rsidRDefault="00BC09FC" w:rsidP="00BC09FC">
      <w:pPr>
        <w:spacing w:after="120"/>
        <w:textAlignment w:val="baseline"/>
        <w:rPr>
          <w:rFonts w:ascii="Arial" w:hAnsi="Arial" w:cs="Arial"/>
          <w:bCs/>
          <w:sz w:val="22"/>
          <w:szCs w:val="22"/>
        </w:rPr>
      </w:pPr>
    </w:p>
    <w:p w14:paraId="11D2207D" w14:textId="77777777" w:rsidR="00BC09FC" w:rsidRPr="001D3C92" w:rsidRDefault="00BC09FC" w:rsidP="00BC09FC">
      <w:pPr>
        <w:spacing w:after="120"/>
        <w:textAlignment w:val="baseline"/>
        <w:rPr>
          <w:rFonts w:ascii="Arial" w:hAnsi="Arial" w:cs="Arial"/>
          <w:bCs/>
          <w:sz w:val="22"/>
          <w:szCs w:val="22"/>
        </w:rPr>
      </w:pPr>
      <w:r w:rsidRPr="001D3C92">
        <w:rPr>
          <w:rFonts w:ascii="Arial" w:hAnsi="Arial" w:cs="Arial"/>
          <w:bCs/>
          <w:sz w:val="22"/>
          <w:szCs w:val="22"/>
        </w:rPr>
        <w:t>Minimální povinný rozsah kurzů nezahrnuje vzdělávání formou e-</w:t>
      </w:r>
      <w:proofErr w:type="spellStart"/>
      <w:r w:rsidRPr="001D3C92">
        <w:rPr>
          <w:rFonts w:ascii="Arial" w:hAnsi="Arial" w:cs="Arial"/>
          <w:bCs/>
          <w:sz w:val="22"/>
          <w:szCs w:val="22"/>
        </w:rPr>
        <w:t>learningu</w:t>
      </w:r>
      <w:proofErr w:type="spellEnd"/>
      <w:r w:rsidRPr="001D3C92">
        <w:rPr>
          <w:rFonts w:ascii="Arial" w:hAnsi="Arial" w:cs="Arial"/>
          <w:bCs/>
          <w:sz w:val="22"/>
          <w:szCs w:val="22"/>
        </w:rPr>
        <w:t xml:space="preserve"> ani samostudium účastníků kurzů.</w:t>
      </w:r>
    </w:p>
    <w:p w14:paraId="45351E9F" w14:textId="77777777" w:rsidR="00BC09FC" w:rsidRPr="001D3C92" w:rsidRDefault="00BC09FC" w:rsidP="00BC09FC">
      <w:pPr>
        <w:spacing w:after="120"/>
        <w:textAlignment w:val="baseline"/>
        <w:rPr>
          <w:rFonts w:ascii="Arial" w:hAnsi="Arial" w:cs="Arial"/>
          <w:bCs/>
          <w:sz w:val="22"/>
          <w:szCs w:val="22"/>
        </w:rPr>
      </w:pPr>
    </w:p>
    <w:p w14:paraId="21E490FB" w14:textId="77777777" w:rsidR="00BC09FC" w:rsidRPr="001D3C92" w:rsidRDefault="00BC09FC" w:rsidP="00BC09FC">
      <w:pPr>
        <w:pStyle w:val="txt"/>
        <w:numPr>
          <w:ilvl w:val="1"/>
          <w:numId w:val="24"/>
        </w:numPr>
        <w:ind w:left="567" w:hanging="567"/>
        <w:rPr>
          <w:rFonts w:cs="Arial"/>
          <w:b/>
          <w:bCs/>
        </w:rPr>
      </w:pPr>
      <w:r w:rsidRPr="001D3C92">
        <w:rPr>
          <w:rFonts w:cs="Arial"/>
          <w:b/>
          <w:bCs/>
        </w:rPr>
        <w:t>Cílová skupina</w:t>
      </w:r>
    </w:p>
    <w:p w14:paraId="589AB124" w14:textId="77777777" w:rsidR="00BC09FC" w:rsidRPr="001D3C92" w:rsidRDefault="00BC09FC" w:rsidP="00BC09FC">
      <w:pPr>
        <w:pStyle w:val="Odstavecseseznamem"/>
        <w:numPr>
          <w:ilvl w:val="0"/>
          <w:numId w:val="28"/>
        </w:numPr>
        <w:tabs>
          <w:tab w:val="left" w:pos="0"/>
          <w:tab w:val="left" w:pos="709"/>
        </w:tabs>
        <w:spacing w:after="120"/>
        <w:ind w:left="709" w:hanging="425"/>
        <w:contextualSpacing w:val="0"/>
        <w:jc w:val="both"/>
        <w:rPr>
          <w:rFonts w:ascii="Arial" w:hAnsi="Arial" w:cs="Arial"/>
          <w:b/>
          <w:bCs/>
        </w:rPr>
      </w:pPr>
      <w:r w:rsidRPr="001D3C92">
        <w:rPr>
          <w:rFonts w:ascii="Arial" w:hAnsi="Arial" w:cs="Arial"/>
          <w:sz w:val="22"/>
          <w:szCs w:val="22"/>
          <w:lang w:eastAsia="en-US"/>
        </w:rPr>
        <w:t>Pedagogičtí pracovníci mateřských, základních, středních a vyšších odborných škol a školských zařízení – dle zákona č. 563/2004 Sb., o pedagogických pracovnících a o změně některých zákonů, ve znění pozdějších předpisů;</w:t>
      </w:r>
    </w:p>
    <w:p w14:paraId="418AA89D" w14:textId="77777777" w:rsidR="00BC09FC" w:rsidRPr="001D3C92" w:rsidRDefault="00BC09FC" w:rsidP="00BC09FC">
      <w:pPr>
        <w:pStyle w:val="Odstavecseseznamem"/>
        <w:numPr>
          <w:ilvl w:val="0"/>
          <w:numId w:val="28"/>
        </w:numPr>
        <w:tabs>
          <w:tab w:val="left" w:pos="0"/>
          <w:tab w:val="left" w:pos="709"/>
        </w:tabs>
        <w:spacing w:after="120"/>
        <w:ind w:left="709" w:hanging="425"/>
        <w:jc w:val="both"/>
        <w:rPr>
          <w:rFonts w:ascii="Arial" w:hAnsi="Arial" w:cs="Arial"/>
          <w:bCs/>
          <w:sz w:val="22"/>
          <w:szCs w:val="22"/>
        </w:rPr>
      </w:pPr>
      <w:r w:rsidRPr="001D3C92">
        <w:rPr>
          <w:rFonts w:ascii="Arial" w:hAnsi="Arial" w:cs="Arial"/>
          <w:sz w:val="22"/>
          <w:szCs w:val="22"/>
          <w:lang w:eastAsia="en-US"/>
        </w:rPr>
        <w:t xml:space="preserve">Odborní a terénní pracovníci a další pracovníci organizací působících ve vzdělávání - </w:t>
      </w:r>
      <w:r w:rsidRPr="001D3C92">
        <w:rPr>
          <w:rFonts w:ascii="Arial" w:hAnsi="Arial" w:cs="Arial"/>
          <w:bCs/>
          <w:sz w:val="22"/>
          <w:szCs w:val="22"/>
        </w:rPr>
        <w:t>jedná se např. o lektory volnočasových aktivit, lektory programů celoživotního vzdělávání, akademické pracovníky.</w:t>
      </w:r>
    </w:p>
    <w:p w14:paraId="7F737682" w14:textId="77777777" w:rsidR="00BC09FC" w:rsidRPr="001D3C92" w:rsidRDefault="00BC09FC" w:rsidP="00BC09FC">
      <w:pPr>
        <w:tabs>
          <w:tab w:val="left" w:pos="0"/>
          <w:tab w:val="left" w:pos="426"/>
        </w:tabs>
        <w:spacing w:after="120"/>
        <w:rPr>
          <w:rFonts w:ascii="Arial" w:hAnsi="Arial" w:cs="Arial"/>
          <w:bCs/>
          <w:sz w:val="22"/>
          <w:szCs w:val="22"/>
        </w:rPr>
      </w:pPr>
      <w:r w:rsidRPr="001D3C92">
        <w:rPr>
          <w:rFonts w:ascii="Arial" w:hAnsi="Arial" w:cs="Arial"/>
          <w:bCs/>
          <w:sz w:val="22"/>
          <w:szCs w:val="22"/>
        </w:rPr>
        <w:t>Cílové skupiny musí při vstupu do projektu splňovat podmínky územní způsobilosti, viz bod 5.1 výzvy.</w:t>
      </w:r>
    </w:p>
    <w:p w14:paraId="0B965383" w14:textId="77777777" w:rsidR="00BC09FC" w:rsidRPr="001D3C92" w:rsidRDefault="00BC09FC" w:rsidP="00BC09FC">
      <w:pPr>
        <w:pStyle w:val="txt"/>
        <w:ind w:firstLine="0"/>
        <w:rPr>
          <w:rFonts w:cs="Arial"/>
          <w:b/>
          <w:bCs/>
        </w:rPr>
      </w:pPr>
    </w:p>
    <w:p w14:paraId="210E8CDA" w14:textId="77777777" w:rsidR="00BC09FC" w:rsidRPr="001D3C92" w:rsidRDefault="00BC09FC" w:rsidP="00BC09FC">
      <w:pPr>
        <w:pStyle w:val="txt"/>
        <w:numPr>
          <w:ilvl w:val="1"/>
          <w:numId w:val="24"/>
        </w:numPr>
        <w:ind w:left="0" w:firstLine="0"/>
        <w:rPr>
          <w:rFonts w:cs="Arial"/>
          <w:b/>
          <w:bCs/>
        </w:rPr>
      </w:pPr>
      <w:r w:rsidRPr="001D3C92">
        <w:rPr>
          <w:rFonts w:cs="Arial"/>
          <w:b/>
          <w:bCs/>
        </w:rPr>
        <w:t>Indikátory</w:t>
      </w:r>
    </w:p>
    <w:p w14:paraId="463E4CE1" w14:textId="77777777" w:rsidR="00BC09FC" w:rsidRPr="001D3C92" w:rsidRDefault="00BC09FC" w:rsidP="00BC09FC">
      <w:pPr>
        <w:pStyle w:val="txt"/>
        <w:spacing w:after="0"/>
        <w:ind w:firstLine="0"/>
        <w:rPr>
          <w:rFonts w:cs="Arial"/>
          <w:bCs/>
          <w:szCs w:val="22"/>
        </w:rPr>
      </w:pPr>
      <w:r w:rsidRPr="001D3C92">
        <w:rPr>
          <w:rFonts w:cs="Arial"/>
          <w:bCs/>
          <w:szCs w:val="22"/>
        </w:rPr>
        <w:t>Žadatelé v žádosti o podporu vyplní a stanoví závazné cílové hodnoty všech těchto indikátorů:</w:t>
      </w:r>
    </w:p>
    <w:tbl>
      <w:tblPr>
        <w:tblW w:w="9128" w:type="dxa"/>
        <w:tblInd w:w="108" w:type="dxa"/>
        <w:tblLayout w:type="fixed"/>
        <w:tblLook w:val="0000" w:firstRow="0" w:lastRow="0" w:firstColumn="0" w:lastColumn="0" w:noHBand="0" w:noVBand="0"/>
      </w:tblPr>
      <w:tblGrid>
        <w:gridCol w:w="1297"/>
        <w:gridCol w:w="4515"/>
        <w:gridCol w:w="1579"/>
        <w:gridCol w:w="1737"/>
      </w:tblGrid>
      <w:tr w:rsidR="00BC09FC" w:rsidRPr="001D3C92" w14:paraId="5E081881" w14:textId="77777777" w:rsidTr="00FC184B">
        <w:trPr>
          <w:trHeight w:val="513"/>
        </w:trPr>
        <w:tc>
          <w:tcPr>
            <w:tcW w:w="1297" w:type="dxa"/>
            <w:tcBorders>
              <w:top w:val="single" w:sz="4" w:space="0" w:color="000000"/>
              <w:left w:val="single" w:sz="4" w:space="0" w:color="000000"/>
              <w:bottom w:val="single" w:sz="4" w:space="0" w:color="000000"/>
            </w:tcBorders>
            <w:shd w:val="clear" w:color="auto" w:fill="BFBFBF" w:themeFill="background1" w:themeFillShade="BF"/>
            <w:vAlign w:val="center"/>
          </w:tcPr>
          <w:p w14:paraId="5F182ABA" w14:textId="77777777" w:rsidR="00BC09FC" w:rsidRPr="001D3C92" w:rsidRDefault="00BC09FC" w:rsidP="00FC184B">
            <w:pPr>
              <w:pStyle w:val="txt"/>
              <w:spacing w:after="0"/>
              <w:ind w:firstLine="0"/>
              <w:jc w:val="center"/>
              <w:rPr>
                <w:rFonts w:cs="Arial"/>
                <w:b/>
                <w:bCs/>
              </w:rPr>
            </w:pPr>
            <w:r w:rsidRPr="001D3C92">
              <w:rPr>
                <w:rFonts w:cs="Arial"/>
                <w:b/>
                <w:bCs/>
                <w:szCs w:val="22"/>
              </w:rPr>
              <w:t>Kód indikátoru</w:t>
            </w:r>
          </w:p>
        </w:tc>
        <w:tc>
          <w:tcPr>
            <w:tcW w:w="4515" w:type="dxa"/>
            <w:tcBorders>
              <w:top w:val="single" w:sz="4" w:space="0" w:color="000000"/>
              <w:left w:val="single" w:sz="4" w:space="0" w:color="000000"/>
              <w:bottom w:val="single" w:sz="4" w:space="0" w:color="000000"/>
            </w:tcBorders>
            <w:shd w:val="clear" w:color="auto" w:fill="BFBFBF" w:themeFill="background1" w:themeFillShade="BF"/>
            <w:vAlign w:val="center"/>
          </w:tcPr>
          <w:p w14:paraId="3D2C1D5A" w14:textId="77777777" w:rsidR="00BC09FC" w:rsidRPr="001D3C92" w:rsidRDefault="00BC09FC" w:rsidP="00FC184B">
            <w:pPr>
              <w:pStyle w:val="txt"/>
              <w:spacing w:after="0"/>
              <w:ind w:firstLine="0"/>
              <w:jc w:val="center"/>
              <w:rPr>
                <w:rFonts w:cs="Arial"/>
                <w:b/>
                <w:bCs/>
              </w:rPr>
            </w:pPr>
            <w:r w:rsidRPr="001D3C92">
              <w:rPr>
                <w:rFonts w:cs="Arial"/>
                <w:b/>
                <w:bCs/>
                <w:szCs w:val="22"/>
              </w:rPr>
              <w:t>Název indikátoru</w:t>
            </w:r>
          </w:p>
        </w:tc>
        <w:tc>
          <w:tcPr>
            <w:tcW w:w="1579" w:type="dxa"/>
            <w:tcBorders>
              <w:top w:val="single" w:sz="4" w:space="0" w:color="000000"/>
              <w:left w:val="single" w:sz="4" w:space="0" w:color="000000"/>
              <w:bottom w:val="single" w:sz="4" w:space="0" w:color="000000"/>
            </w:tcBorders>
            <w:shd w:val="clear" w:color="auto" w:fill="BFBFBF" w:themeFill="background1" w:themeFillShade="BF"/>
            <w:vAlign w:val="center"/>
          </w:tcPr>
          <w:p w14:paraId="606EE23B" w14:textId="77777777" w:rsidR="00BC09FC" w:rsidRPr="001D3C92" w:rsidRDefault="00BC09FC" w:rsidP="00FC184B">
            <w:pPr>
              <w:pStyle w:val="txt"/>
              <w:spacing w:after="0"/>
              <w:ind w:firstLine="0"/>
              <w:jc w:val="center"/>
              <w:rPr>
                <w:rFonts w:cs="Arial"/>
                <w:b/>
                <w:bCs/>
              </w:rPr>
            </w:pPr>
            <w:r w:rsidRPr="001D3C92">
              <w:rPr>
                <w:rFonts w:cs="Arial"/>
                <w:b/>
                <w:bCs/>
                <w:szCs w:val="22"/>
              </w:rPr>
              <w:t>Měrná jednotka</w:t>
            </w:r>
          </w:p>
        </w:tc>
        <w:tc>
          <w:tcPr>
            <w:tcW w:w="17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E9D7CA" w14:textId="77777777" w:rsidR="00BC09FC" w:rsidRPr="001D3C92" w:rsidRDefault="00BC09FC" w:rsidP="00FC184B">
            <w:pPr>
              <w:pStyle w:val="txt"/>
              <w:spacing w:after="0"/>
              <w:ind w:firstLine="0"/>
              <w:jc w:val="center"/>
              <w:rPr>
                <w:rFonts w:cs="Arial"/>
                <w:b/>
                <w:bCs/>
              </w:rPr>
            </w:pPr>
            <w:r w:rsidRPr="001D3C92">
              <w:rPr>
                <w:rFonts w:cs="Arial"/>
                <w:b/>
                <w:bCs/>
                <w:szCs w:val="22"/>
              </w:rPr>
              <w:t>Typ indikátoru</w:t>
            </w:r>
          </w:p>
        </w:tc>
      </w:tr>
      <w:tr w:rsidR="00BC09FC" w:rsidRPr="001D3C92" w14:paraId="2C0165B7" w14:textId="77777777" w:rsidTr="00FC184B">
        <w:trPr>
          <w:trHeight w:val="250"/>
        </w:trPr>
        <w:tc>
          <w:tcPr>
            <w:tcW w:w="1297" w:type="dxa"/>
            <w:tcBorders>
              <w:top w:val="single" w:sz="4" w:space="0" w:color="000000"/>
              <w:left w:val="single" w:sz="4" w:space="0" w:color="000000"/>
              <w:bottom w:val="single" w:sz="4" w:space="0" w:color="000000"/>
            </w:tcBorders>
            <w:shd w:val="clear" w:color="auto" w:fill="auto"/>
          </w:tcPr>
          <w:p w14:paraId="77A0E893" w14:textId="77777777" w:rsidR="00BC09FC" w:rsidRPr="001D3C92" w:rsidRDefault="00BC09FC" w:rsidP="00FC184B">
            <w:pPr>
              <w:pStyle w:val="txt"/>
              <w:spacing w:after="0"/>
              <w:ind w:firstLine="0"/>
              <w:rPr>
                <w:rFonts w:cs="Arial"/>
                <w:bCs/>
              </w:rPr>
            </w:pPr>
            <w:r w:rsidRPr="001D3C92">
              <w:rPr>
                <w:rFonts w:cs="Arial"/>
                <w:bCs/>
                <w:szCs w:val="22"/>
              </w:rPr>
              <w:t>6 00 00</w:t>
            </w:r>
          </w:p>
        </w:tc>
        <w:tc>
          <w:tcPr>
            <w:tcW w:w="4515" w:type="dxa"/>
            <w:tcBorders>
              <w:top w:val="single" w:sz="4" w:space="0" w:color="000000"/>
              <w:left w:val="single" w:sz="4" w:space="0" w:color="000000"/>
              <w:bottom w:val="single" w:sz="4" w:space="0" w:color="000000"/>
            </w:tcBorders>
            <w:shd w:val="clear" w:color="auto" w:fill="auto"/>
          </w:tcPr>
          <w:p w14:paraId="730735D4" w14:textId="77777777" w:rsidR="00BC09FC" w:rsidRPr="001D3C92" w:rsidRDefault="00BC09FC" w:rsidP="00FC184B">
            <w:pPr>
              <w:pStyle w:val="txt"/>
              <w:spacing w:after="0"/>
              <w:ind w:firstLine="0"/>
              <w:rPr>
                <w:rFonts w:cs="Arial"/>
                <w:bCs/>
              </w:rPr>
            </w:pPr>
            <w:r w:rsidRPr="001D3C92">
              <w:rPr>
                <w:rFonts w:cs="Arial"/>
                <w:bCs/>
                <w:szCs w:val="22"/>
              </w:rPr>
              <w:t>Celkový počet účastníků*</w:t>
            </w:r>
          </w:p>
        </w:tc>
        <w:tc>
          <w:tcPr>
            <w:tcW w:w="1579" w:type="dxa"/>
            <w:tcBorders>
              <w:top w:val="single" w:sz="4" w:space="0" w:color="000000"/>
              <w:left w:val="single" w:sz="4" w:space="0" w:color="000000"/>
              <w:bottom w:val="single" w:sz="4" w:space="0" w:color="000000"/>
            </w:tcBorders>
            <w:shd w:val="clear" w:color="auto" w:fill="auto"/>
          </w:tcPr>
          <w:p w14:paraId="76A8EB8A" w14:textId="77777777" w:rsidR="00BC09FC" w:rsidRPr="001D3C92" w:rsidRDefault="00BC09FC" w:rsidP="00FC184B">
            <w:pPr>
              <w:pStyle w:val="txt"/>
              <w:spacing w:after="0"/>
              <w:ind w:firstLine="0"/>
              <w:rPr>
                <w:rFonts w:cs="Arial"/>
                <w:bCs/>
              </w:rPr>
            </w:pPr>
            <w:r w:rsidRPr="001D3C92">
              <w:rPr>
                <w:rFonts w:cs="Arial"/>
                <w:bCs/>
                <w:szCs w:val="22"/>
              </w:rPr>
              <w:t>osoby</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49611221" w14:textId="77777777" w:rsidR="00BC09FC" w:rsidRPr="001D3C92" w:rsidRDefault="00BC09FC" w:rsidP="00FC184B">
            <w:pPr>
              <w:pStyle w:val="txt"/>
              <w:spacing w:after="0"/>
              <w:ind w:firstLine="0"/>
              <w:rPr>
                <w:rFonts w:cs="Arial"/>
                <w:bCs/>
              </w:rPr>
            </w:pPr>
            <w:r w:rsidRPr="001D3C92">
              <w:rPr>
                <w:rFonts w:cs="Arial"/>
                <w:bCs/>
                <w:szCs w:val="22"/>
              </w:rPr>
              <w:t>výstup</w:t>
            </w:r>
          </w:p>
        </w:tc>
      </w:tr>
      <w:tr w:rsidR="00BC09FC" w:rsidRPr="001D3C92" w14:paraId="34678270" w14:textId="77777777" w:rsidTr="00FC184B">
        <w:trPr>
          <w:trHeight w:val="513"/>
        </w:trPr>
        <w:tc>
          <w:tcPr>
            <w:tcW w:w="1297" w:type="dxa"/>
            <w:tcBorders>
              <w:top w:val="single" w:sz="4" w:space="0" w:color="000000"/>
              <w:left w:val="single" w:sz="4" w:space="0" w:color="000000"/>
              <w:bottom w:val="single" w:sz="4" w:space="0" w:color="000000"/>
            </w:tcBorders>
            <w:shd w:val="clear" w:color="auto" w:fill="auto"/>
          </w:tcPr>
          <w:p w14:paraId="4CA7DC45" w14:textId="77777777" w:rsidR="00BC09FC" w:rsidRPr="001D3C92" w:rsidRDefault="00BC09FC" w:rsidP="00FC184B">
            <w:pPr>
              <w:pStyle w:val="txt"/>
              <w:spacing w:after="0"/>
              <w:ind w:firstLine="0"/>
              <w:rPr>
                <w:rFonts w:cs="Arial"/>
                <w:bCs/>
              </w:rPr>
            </w:pPr>
            <w:r w:rsidRPr="001D3C92">
              <w:rPr>
                <w:rFonts w:cs="Arial"/>
                <w:bCs/>
              </w:rPr>
              <w:t>5 25 01</w:t>
            </w:r>
          </w:p>
        </w:tc>
        <w:tc>
          <w:tcPr>
            <w:tcW w:w="4515" w:type="dxa"/>
            <w:tcBorders>
              <w:top w:val="single" w:sz="4" w:space="0" w:color="000000"/>
              <w:left w:val="single" w:sz="4" w:space="0" w:color="000000"/>
              <w:bottom w:val="single" w:sz="4" w:space="0" w:color="000000"/>
            </w:tcBorders>
            <w:shd w:val="clear" w:color="auto" w:fill="auto"/>
          </w:tcPr>
          <w:p w14:paraId="5EBA2525" w14:textId="77777777" w:rsidR="00BC09FC" w:rsidRPr="001D3C92" w:rsidRDefault="00BC09FC" w:rsidP="00FC184B">
            <w:pPr>
              <w:pStyle w:val="txt"/>
              <w:spacing w:after="0"/>
              <w:ind w:firstLine="0"/>
              <w:rPr>
                <w:rFonts w:cs="Arial"/>
                <w:bCs/>
              </w:rPr>
            </w:pPr>
            <w:r w:rsidRPr="001D3C92">
              <w:rPr>
                <w:rFonts w:cs="Arial"/>
                <w:bCs/>
              </w:rPr>
              <w:t>Počet podpořených osob - pracovníků ve vzdělávání</w:t>
            </w:r>
          </w:p>
        </w:tc>
        <w:tc>
          <w:tcPr>
            <w:tcW w:w="1579" w:type="dxa"/>
            <w:tcBorders>
              <w:top w:val="single" w:sz="4" w:space="0" w:color="000000"/>
              <w:left w:val="single" w:sz="4" w:space="0" w:color="000000"/>
              <w:bottom w:val="single" w:sz="4" w:space="0" w:color="000000"/>
            </w:tcBorders>
            <w:shd w:val="clear" w:color="auto" w:fill="auto"/>
          </w:tcPr>
          <w:p w14:paraId="262FF3BB" w14:textId="77777777" w:rsidR="00BC09FC" w:rsidRPr="001D3C92" w:rsidRDefault="00BC09FC" w:rsidP="00FC184B">
            <w:pPr>
              <w:pStyle w:val="txt"/>
              <w:spacing w:after="0"/>
              <w:ind w:firstLine="0"/>
              <w:rPr>
                <w:rFonts w:cs="Arial"/>
                <w:bCs/>
                <w:szCs w:val="22"/>
              </w:rPr>
            </w:pPr>
            <w:r w:rsidRPr="001D3C92">
              <w:rPr>
                <w:rFonts w:cs="Arial"/>
                <w:bCs/>
                <w:szCs w:val="22"/>
              </w:rPr>
              <w:t>pracovníci ve vzdělávání</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18A60701" w14:textId="77777777" w:rsidR="00BC09FC" w:rsidRPr="001D3C92" w:rsidRDefault="00BC09FC" w:rsidP="00FC184B">
            <w:pPr>
              <w:pStyle w:val="txt"/>
              <w:spacing w:after="0"/>
              <w:ind w:firstLine="0"/>
              <w:rPr>
                <w:rFonts w:cs="Arial"/>
                <w:bCs/>
              </w:rPr>
            </w:pPr>
            <w:r w:rsidRPr="001D3C92">
              <w:rPr>
                <w:rFonts w:cs="Arial"/>
                <w:bCs/>
                <w:szCs w:val="22"/>
              </w:rPr>
              <w:t>výstup</w:t>
            </w:r>
          </w:p>
        </w:tc>
      </w:tr>
      <w:tr w:rsidR="00BC09FC" w:rsidRPr="001D3C92" w14:paraId="297FE877" w14:textId="77777777" w:rsidTr="00FC184B">
        <w:trPr>
          <w:trHeight w:val="527"/>
        </w:trPr>
        <w:tc>
          <w:tcPr>
            <w:tcW w:w="1297" w:type="dxa"/>
            <w:tcBorders>
              <w:top w:val="single" w:sz="4" w:space="0" w:color="000000"/>
              <w:left w:val="single" w:sz="4" w:space="0" w:color="000000"/>
              <w:bottom w:val="single" w:sz="4" w:space="0" w:color="000000"/>
            </w:tcBorders>
            <w:shd w:val="clear" w:color="auto" w:fill="auto"/>
          </w:tcPr>
          <w:p w14:paraId="0203CAB3" w14:textId="77777777" w:rsidR="00BC09FC" w:rsidRPr="001D3C92" w:rsidRDefault="00BC09FC" w:rsidP="00FC184B">
            <w:pPr>
              <w:pStyle w:val="txt"/>
              <w:spacing w:after="0"/>
              <w:ind w:firstLine="0"/>
              <w:rPr>
                <w:rFonts w:cs="Arial"/>
                <w:bCs/>
              </w:rPr>
            </w:pPr>
            <w:r w:rsidRPr="001D3C92">
              <w:rPr>
                <w:rFonts w:cs="Arial"/>
                <w:bCs/>
              </w:rPr>
              <w:t>5 25 10</w:t>
            </w:r>
          </w:p>
        </w:tc>
        <w:tc>
          <w:tcPr>
            <w:tcW w:w="4515" w:type="dxa"/>
            <w:tcBorders>
              <w:top w:val="single" w:sz="4" w:space="0" w:color="000000"/>
              <w:left w:val="single" w:sz="4" w:space="0" w:color="000000"/>
              <w:bottom w:val="single" w:sz="4" w:space="0" w:color="000000"/>
            </w:tcBorders>
            <w:shd w:val="clear" w:color="auto" w:fill="auto"/>
          </w:tcPr>
          <w:p w14:paraId="6683D77E" w14:textId="77777777" w:rsidR="00BC09FC" w:rsidRPr="001D3C92" w:rsidRDefault="00BC09FC" w:rsidP="00FC184B">
            <w:pPr>
              <w:pStyle w:val="txt"/>
              <w:spacing w:after="0"/>
              <w:ind w:firstLine="0"/>
              <w:rPr>
                <w:rFonts w:cs="Arial"/>
                <w:bCs/>
              </w:rPr>
            </w:pPr>
            <w:r w:rsidRPr="001D3C92">
              <w:rPr>
                <w:rFonts w:cs="Arial"/>
                <w:bCs/>
              </w:rPr>
              <w:t>Počet pracovníků ve vzdělávání, kteří v praxi uplatňují nově získané poznatky a dovednosti</w:t>
            </w:r>
          </w:p>
        </w:tc>
        <w:tc>
          <w:tcPr>
            <w:tcW w:w="1579" w:type="dxa"/>
            <w:tcBorders>
              <w:top w:val="single" w:sz="4" w:space="0" w:color="000000"/>
              <w:left w:val="single" w:sz="4" w:space="0" w:color="000000"/>
              <w:bottom w:val="single" w:sz="4" w:space="0" w:color="000000"/>
            </w:tcBorders>
            <w:shd w:val="clear" w:color="auto" w:fill="auto"/>
          </w:tcPr>
          <w:p w14:paraId="6AEEEBE4" w14:textId="77777777" w:rsidR="00BC09FC" w:rsidRPr="001D3C92" w:rsidRDefault="00BC09FC" w:rsidP="00FC184B">
            <w:pPr>
              <w:pStyle w:val="txt"/>
              <w:spacing w:after="0"/>
              <w:ind w:firstLine="0"/>
              <w:rPr>
                <w:rFonts w:cs="Arial"/>
                <w:bCs/>
              </w:rPr>
            </w:pPr>
            <w:r w:rsidRPr="001D3C92">
              <w:rPr>
                <w:rFonts w:cs="Arial"/>
                <w:bCs/>
                <w:szCs w:val="22"/>
              </w:rPr>
              <w:t>osoby</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6ADC88FB" w14:textId="77777777" w:rsidR="00BC09FC" w:rsidRPr="001D3C92" w:rsidRDefault="00BC09FC" w:rsidP="00FC184B">
            <w:pPr>
              <w:pStyle w:val="txt"/>
              <w:spacing w:after="0"/>
              <w:ind w:firstLine="0"/>
              <w:rPr>
                <w:rFonts w:cs="Arial"/>
                <w:bCs/>
              </w:rPr>
            </w:pPr>
            <w:r w:rsidRPr="001D3C92">
              <w:rPr>
                <w:rFonts w:cs="Arial"/>
                <w:bCs/>
                <w:szCs w:val="22"/>
              </w:rPr>
              <w:t>výsledek</w:t>
            </w:r>
          </w:p>
        </w:tc>
      </w:tr>
    </w:tbl>
    <w:p w14:paraId="2B05EAA2" w14:textId="77777777" w:rsidR="00BC09FC" w:rsidRPr="001D3C92" w:rsidRDefault="00BC09FC" w:rsidP="00BC09FC">
      <w:pPr>
        <w:pStyle w:val="txt"/>
        <w:spacing w:before="120" w:after="0"/>
        <w:ind w:firstLine="0"/>
        <w:rPr>
          <w:rFonts w:cs="Arial"/>
          <w:szCs w:val="22"/>
        </w:rPr>
      </w:pPr>
      <w:r w:rsidRPr="001D3C92">
        <w:rPr>
          <w:rFonts w:cs="Arial"/>
          <w:bCs/>
          <w:szCs w:val="22"/>
        </w:rPr>
        <w:t>Žadatel musí povinně zvolit a stanovit cílové hodnoty pro všechny výše uvedené indikátory.</w:t>
      </w:r>
    </w:p>
    <w:p w14:paraId="1D0714AE" w14:textId="77777777" w:rsidR="00BC09FC" w:rsidRPr="001D3C92" w:rsidRDefault="00BC09FC" w:rsidP="00BC09FC">
      <w:pPr>
        <w:pStyle w:val="txt"/>
        <w:spacing w:before="120" w:after="0"/>
        <w:ind w:firstLine="0"/>
        <w:rPr>
          <w:rFonts w:cs="Arial"/>
          <w:szCs w:val="22"/>
        </w:rPr>
      </w:pPr>
      <w:r w:rsidRPr="001D3C92">
        <w:rPr>
          <w:rFonts w:cs="Arial"/>
          <w:szCs w:val="22"/>
        </w:rPr>
        <w:lastRenderedPageBreak/>
        <w:t>V případě, že projekt získá podporu, bude mít žadatel povinnost vykazovat dosažené hodnoty také pro všechny indikátory výstupu, které se týkají účastníků (rozuměno ty indikátory, které navazují na charakteristiky účastníků jako je např. věk, postavení na trhu práce, případné znevýhodnění atd.).</w:t>
      </w:r>
    </w:p>
    <w:p w14:paraId="33B12A28" w14:textId="77777777" w:rsidR="00BC09FC" w:rsidRPr="001D3C92" w:rsidRDefault="00BC09FC" w:rsidP="00BC09FC">
      <w:pPr>
        <w:pStyle w:val="txt"/>
        <w:spacing w:before="120" w:after="0"/>
        <w:ind w:firstLine="0"/>
        <w:rPr>
          <w:rFonts w:cs="Arial"/>
          <w:bCs/>
          <w:szCs w:val="22"/>
          <w:shd w:val="clear" w:color="auto" w:fill="FFFF00"/>
        </w:rPr>
      </w:pPr>
      <w:r w:rsidRPr="001D3C92">
        <w:rPr>
          <w:rFonts w:cs="Arial"/>
          <w:szCs w:val="22"/>
        </w:rPr>
        <w:t xml:space="preserve">* Do indikátoru 6 00 00 se započítávají pouze účastníci kurzů. Účastníkem z hlediska indikátoru 6 00 00 je pouze osoba, která získá v daném projektu podporu </w:t>
      </w:r>
      <w:r w:rsidRPr="001D3C92">
        <w:rPr>
          <w:rFonts w:cs="Arial"/>
          <w:szCs w:val="22"/>
        </w:rPr>
        <w:br/>
        <w:t>v rozsahu minimálně 40 hodin (bez ohledu na počet dílčích podpor, tj. počet dílčích zapojení do projektu).</w:t>
      </w:r>
    </w:p>
    <w:p w14:paraId="2EAB1D4B" w14:textId="77777777" w:rsidR="00BC09FC" w:rsidRPr="001D3C92" w:rsidRDefault="00BC09FC" w:rsidP="00BC09FC">
      <w:pPr>
        <w:pStyle w:val="txt"/>
        <w:spacing w:before="120"/>
        <w:ind w:firstLine="0"/>
        <w:rPr>
          <w:rFonts w:cs="Arial"/>
          <w:szCs w:val="22"/>
        </w:rPr>
      </w:pPr>
      <w:r w:rsidRPr="001D3C92">
        <w:rPr>
          <w:rFonts w:cs="Arial"/>
          <w:szCs w:val="22"/>
        </w:rPr>
        <w:t>Kromě povinných indikátorů si mohou žadatelé zvolit indikátor, jehož výběr není povinný, avšak je-li vybrán, musí být žadatelem stanovena cílová hodnota, jejíž naplnění je závazné:</w:t>
      </w:r>
    </w:p>
    <w:tbl>
      <w:tblPr>
        <w:tblW w:w="9072" w:type="dxa"/>
        <w:tblInd w:w="108" w:type="dxa"/>
        <w:tblLayout w:type="fixed"/>
        <w:tblLook w:val="0000" w:firstRow="0" w:lastRow="0" w:firstColumn="0" w:lastColumn="0" w:noHBand="0" w:noVBand="0"/>
      </w:tblPr>
      <w:tblGrid>
        <w:gridCol w:w="1418"/>
        <w:gridCol w:w="4394"/>
        <w:gridCol w:w="1559"/>
        <w:gridCol w:w="1701"/>
      </w:tblGrid>
      <w:tr w:rsidR="00BC09FC" w:rsidRPr="001D3C92" w14:paraId="4C47544E" w14:textId="77777777" w:rsidTr="00FC184B">
        <w:tc>
          <w:tcPr>
            <w:tcW w:w="1418" w:type="dxa"/>
            <w:tcBorders>
              <w:top w:val="single" w:sz="4" w:space="0" w:color="000000"/>
              <w:left w:val="single" w:sz="4" w:space="0" w:color="000000"/>
              <w:bottom w:val="single" w:sz="4" w:space="0" w:color="000000"/>
            </w:tcBorders>
            <w:shd w:val="clear" w:color="auto" w:fill="BFBFBF" w:themeFill="background1" w:themeFillShade="BF"/>
            <w:vAlign w:val="center"/>
          </w:tcPr>
          <w:p w14:paraId="758F9B23" w14:textId="77777777" w:rsidR="00BC09FC" w:rsidRPr="001D3C92" w:rsidRDefault="00BC09FC" w:rsidP="00FC184B">
            <w:pPr>
              <w:pStyle w:val="txt"/>
              <w:spacing w:after="0"/>
              <w:ind w:firstLine="0"/>
              <w:jc w:val="center"/>
              <w:rPr>
                <w:rFonts w:cs="Arial"/>
                <w:b/>
                <w:bCs/>
              </w:rPr>
            </w:pPr>
            <w:r w:rsidRPr="001D3C92">
              <w:rPr>
                <w:rFonts w:cs="Arial"/>
                <w:b/>
                <w:bCs/>
                <w:szCs w:val="22"/>
              </w:rPr>
              <w:t>Kód indikátoru</w:t>
            </w:r>
          </w:p>
        </w:tc>
        <w:tc>
          <w:tcPr>
            <w:tcW w:w="4394" w:type="dxa"/>
            <w:tcBorders>
              <w:top w:val="single" w:sz="4" w:space="0" w:color="000000"/>
              <w:left w:val="single" w:sz="4" w:space="0" w:color="000000"/>
              <w:bottom w:val="single" w:sz="4" w:space="0" w:color="000000"/>
            </w:tcBorders>
            <w:shd w:val="clear" w:color="auto" w:fill="BFBFBF" w:themeFill="background1" w:themeFillShade="BF"/>
            <w:vAlign w:val="center"/>
          </w:tcPr>
          <w:p w14:paraId="213F8634" w14:textId="77777777" w:rsidR="00BC09FC" w:rsidRPr="001D3C92" w:rsidRDefault="00BC09FC" w:rsidP="00FC184B">
            <w:pPr>
              <w:pStyle w:val="txt"/>
              <w:spacing w:after="0"/>
              <w:ind w:firstLine="0"/>
              <w:jc w:val="center"/>
              <w:rPr>
                <w:rFonts w:cs="Arial"/>
                <w:b/>
                <w:bCs/>
              </w:rPr>
            </w:pPr>
            <w:r w:rsidRPr="001D3C92">
              <w:rPr>
                <w:rFonts w:cs="Arial"/>
                <w:b/>
                <w:bCs/>
                <w:szCs w:val="22"/>
              </w:rPr>
              <w:t>Název indikátoru</w:t>
            </w:r>
          </w:p>
        </w:tc>
        <w:tc>
          <w:tcPr>
            <w:tcW w:w="1559" w:type="dxa"/>
            <w:tcBorders>
              <w:top w:val="single" w:sz="4" w:space="0" w:color="000000"/>
              <w:left w:val="single" w:sz="4" w:space="0" w:color="000000"/>
              <w:bottom w:val="single" w:sz="4" w:space="0" w:color="000000"/>
            </w:tcBorders>
            <w:shd w:val="clear" w:color="auto" w:fill="BFBFBF" w:themeFill="background1" w:themeFillShade="BF"/>
            <w:vAlign w:val="center"/>
          </w:tcPr>
          <w:p w14:paraId="1D0C2F5E" w14:textId="77777777" w:rsidR="00BC09FC" w:rsidRPr="001D3C92" w:rsidRDefault="00BC09FC" w:rsidP="00FC184B">
            <w:pPr>
              <w:pStyle w:val="txt"/>
              <w:spacing w:after="0"/>
              <w:ind w:firstLine="0"/>
              <w:jc w:val="center"/>
              <w:rPr>
                <w:rFonts w:cs="Arial"/>
                <w:b/>
                <w:bCs/>
              </w:rPr>
            </w:pPr>
            <w:r w:rsidRPr="001D3C92">
              <w:rPr>
                <w:rFonts w:cs="Arial"/>
                <w:b/>
                <w:bCs/>
                <w:szCs w:val="22"/>
              </w:rPr>
              <w:t>Měrná jednotka</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81DEA5" w14:textId="77777777" w:rsidR="00BC09FC" w:rsidRPr="001D3C92" w:rsidRDefault="00BC09FC" w:rsidP="00FC184B">
            <w:pPr>
              <w:pStyle w:val="txt"/>
              <w:spacing w:after="0"/>
              <w:ind w:firstLine="0"/>
              <w:jc w:val="center"/>
              <w:rPr>
                <w:rFonts w:cs="Arial"/>
                <w:b/>
                <w:bCs/>
              </w:rPr>
            </w:pPr>
            <w:r w:rsidRPr="001D3C92">
              <w:rPr>
                <w:rFonts w:cs="Arial"/>
                <w:b/>
                <w:bCs/>
                <w:szCs w:val="22"/>
              </w:rPr>
              <w:t>Typ indikátoru</w:t>
            </w:r>
          </w:p>
        </w:tc>
      </w:tr>
      <w:tr w:rsidR="00BC09FC" w:rsidRPr="001D3C92" w14:paraId="7BB4AF8E" w14:textId="77777777" w:rsidTr="00FC184B">
        <w:tc>
          <w:tcPr>
            <w:tcW w:w="1418" w:type="dxa"/>
            <w:tcBorders>
              <w:top w:val="single" w:sz="4" w:space="0" w:color="000000"/>
              <w:left w:val="single" w:sz="4" w:space="0" w:color="000000"/>
              <w:bottom w:val="single" w:sz="4" w:space="0" w:color="000000"/>
            </w:tcBorders>
            <w:shd w:val="clear" w:color="auto" w:fill="auto"/>
          </w:tcPr>
          <w:p w14:paraId="677A119F" w14:textId="77777777" w:rsidR="00BC09FC" w:rsidRPr="001D3C92" w:rsidRDefault="00BC09FC" w:rsidP="00FC184B">
            <w:pPr>
              <w:pStyle w:val="txt"/>
              <w:spacing w:after="0"/>
              <w:ind w:firstLine="0"/>
              <w:rPr>
                <w:rFonts w:cs="Arial"/>
                <w:bCs/>
              </w:rPr>
            </w:pPr>
            <w:r w:rsidRPr="001D3C92">
              <w:rPr>
                <w:rFonts w:cs="Arial"/>
                <w:bCs/>
                <w:szCs w:val="22"/>
              </w:rPr>
              <w:t>5 21 00</w:t>
            </w:r>
          </w:p>
        </w:tc>
        <w:tc>
          <w:tcPr>
            <w:tcW w:w="4394" w:type="dxa"/>
            <w:tcBorders>
              <w:top w:val="single" w:sz="4" w:space="0" w:color="000000"/>
              <w:left w:val="single" w:sz="4" w:space="0" w:color="000000"/>
              <w:bottom w:val="single" w:sz="4" w:space="0" w:color="000000"/>
            </w:tcBorders>
            <w:shd w:val="clear" w:color="auto" w:fill="auto"/>
          </w:tcPr>
          <w:p w14:paraId="5102E012" w14:textId="77777777" w:rsidR="00BC09FC" w:rsidRPr="001D3C92" w:rsidRDefault="00BC09FC" w:rsidP="00FC184B">
            <w:pPr>
              <w:pStyle w:val="txt"/>
              <w:spacing w:after="0"/>
              <w:ind w:firstLine="0"/>
              <w:rPr>
                <w:rFonts w:cs="Arial"/>
                <w:bCs/>
              </w:rPr>
            </w:pPr>
            <w:r w:rsidRPr="001D3C92">
              <w:rPr>
                <w:rFonts w:cs="Arial"/>
                <w:bCs/>
                <w:szCs w:val="22"/>
              </w:rPr>
              <w:t>Počet podpořených produktů</w:t>
            </w:r>
          </w:p>
        </w:tc>
        <w:tc>
          <w:tcPr>
            <w:tcW w:w="1559" w:type="dxa"/>
            <w:tcBorders>
              <w:top w:val="single" w:sz="4" w:space="0" w:color="000000"/>
              <w:left w:val="single" w:sz="4" w:space="0" w:color="000000"/>
              <w:bottom w:val="single" w:sz="4" w:space="0" w:color="000000"/>
            </w:tcBorders>
            <w:shd w:val="clear" w:color="auto" w:fill="auto"/>
          </w:tcPr>
          <w:p w14:paraId="765AEE2C" w14:textId="77777777" w:rsidR="00BC09FC" w:rsidRPr="001D3C92" w:rsidRDefault="00BC09FC" w:rsidP="00FC184B">
            <w:pPr>
              <w:pStyle w:val="txt"/>
              <w:spacing w:after="0"/>
              <w:ind w:firstLine="0"/>
              <w:rPr>
                <w:rFonts w:cs="Arial"/>
                <w:bCs/>
              </w:rPr>
            </w:pPr>
            <w:r w:rsidRPr="001D3C92">
              <w:rPr>
                <w:rFonts w:cs="Arial"/>
                <w:bCs/>
                <w:szCs w:val="22"/>
              </w:rPr>
              <w:t>produkty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7013CF" w14:textId="77777777" w:rsidR="00BC09FC" w:rsidRPr="001D3C92" w:rsidRDefault="00BC09FC" w:rsidP="00FC184B">
            <w:pPr>
              <w:pStyle w:val="txt"/>
              <w:spacing w:after="0"/>
              <w:ind w:firstLine="0"/>
              <w:rPr>
                <w:rFonts w:cs="Arial"/>
                <w:bCs/>
              </w:rPr>
            </w:pPr>
            <w:r w:rsidRPr="001D3C92">
              <w:rPr>
                <w:rFonts w:cs="Arial"/>
                <w:bCs/>
                <w:szCs w:val="22"/>
              </w:rPr>
              <w:t>výstup</w:t>
            </w:r>
          </w:p>
        </w:tc>
      </w:tr>
      <w:tr w:rsidR="00BC09FC" w:rsidRPr="001D3C92" w14:paraId="78B4DCBC" w14:textId="77777777" w:rsidTr="00FC184B">
        <w:trPr>
          <w:trHeight w:val="475"/>
        </w:trPr>
        <w:tc>
          <w:tcPr>
            <w:tcW w:w="1418" w:type="dxa"/>
            <w:tcBorders>
              <w:top w:val="single" w:sz="4" w:space="0" w:color="000000"/>
              <w:left w:val="single" w:sz="4" w:space="0" w:color="000000"/>
              <w:bottom w:val="single" w:sz="4" w:space="0" w:color="000000"/>
            </w:tcBorders>
            <w:shd w:val="clear" w:color="auto" w:fill="auto"/>
          </w:tcPr>
          <w:p w14:paraId="5DBFE61A" w14:textId="77777777" w:rsidR="00BC09FC" w:rsidRPr="001D3C92" w:rsidRDefault="00BC09FC" w:rsidP="00FC184B">
            <w:pPr>
              <w:pStyle w:val="txt"/>
              <w:spacing w:after="0"/>
              <w:ind w:firstLine="0"/>
              <w:rPr>
                <w:rFonts w:cs="Arial"/>
                <w:bCs/>
              </w:rPr>
            </w:pPr>
            <w:r w:rsidRPr="001D3C92">
              <w:rPr>
                <w:rFonts w:cs="Arial"/>
                <w:bCs/>
                <w:szCs w:val="22"/>
              </w:rPr>
              <w:t>5 10 15</w:t>
            </w:r>
          </w:p>
        </w:tc>
        <w:tc>
          <w:tcPr>
            <w:tcW w:w="4394" w:type="dxa"/>
            <w:tcBorders>
              <w:top w:val="single" w:sz="4" w:space="0" w:color="000000"/>
              <w:left w:val="single" w:sz="4" w:space="0" w:color="000000"/>
              <w:bottom w:val="single" w:sz="4" w:space="0" w:color="000000"/>
            </w:tcBorders>
            <w:shd w:val="clear" w:color="auto" w:fill="auto"/>
            <w:vAlign w:val="center"/>
          </w:tcPr>
          <w:p w14:paraId="25EB55AE" w14:textId="77777777" w:rsidR="00BC09FC" w:rsidRPr="001D3C92" w:rsidRDefault="00BC09FC" w:rsidP="00FC184B">
            <w:pPr>
              <w:rPr>
                <w:rFonts w:ascii="Arial" w:hAnsi="Arial" w:cs="Arial"/>
                <w:color w:val="000000"/>
                <w:sz w:val="22"/>
              </w:rPr>
            </w:pPr>
            <w:r w:rsidRPr="001D3C92">
              <w:rPr>
                <w:rFonts w:ascii="Arial" w:hAnsi="Arial" w:cs="Arial"/>
                <w:color w:val="000000"/>
                <w:sz w:val="22"/>
                <w:szCs w:val="22"/>
              </w:rPr>
              <w:t xml:space="preserve">Počet organizací, ve kterých se zvýšila </w:t>
            </w:r>
            <w:proofErr w:type="spellStart"/>
            <w:r w:rsidRPr="001D3C92">
              <w:rPr>
                <w:rFonts w:ascii="Arial" w:hAnsi="Arial" w:cs="Arial"/>
                <w:color w:val="000000"/>
                <w:sz w:val="22"/>
                <w:szCs w:val="22"/>
              </w:rPr>
              <w:t>proinkluzivnost</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14:paraId="5042ACB5" w14:textId="77777777" w:rsidR="00BC09FC" w:rsidRPr="001D3C92" w:rsidRDefault="00BC09FC" w:rsidP="00FC184B">
            <w:pPr>
              <w:spacing w:before="60"/>
              <w:rPr>
                <w:rFonts w:ascii="Arial" w:hAnsi="Arial" w:cs="Arial"/>
                <w:color w:val="000000"/>
                <w:sz w:val="22"/>
              </w:rPr>
            </w:pPr>
            <w:r w:rsidRPr="001D3C92">
              <w:rPr>
                <w:rFonts w:ascii="Arial" w:hAnsi="Arial" w:cs="Arial"/>
                <w:color w:val="000000"/>
                <w:sz w:val="22"/>
                <w:szCs w:val="22"/>
              </w:rPr>
              <w:t>organizace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873F2" w14:textId="77777777" w:rsidR="00BC09FC" w:rsidRPr="001D3C92" w:rsidRDefault="00BC09FC" w:rsidP="00FC184B">
            <w:pPr>
              <w:rPr>
                <w:rFonts w:ascii="Arial" w:hAnsi="Arial" w:cs="Arial"/>
                <w:color w:val="000000"/>
                <w:sz w:val="22"/>
              </w:rPr>
            </w:pPr>
            <w:r w:rsidRPr="001D3C92">
              <w:rPr>
                <w:rFonts w:ascii="Arial" w:hAnsi="Arial" w:cs="Arial"/>
                <w:color w:val="000000"/>
                <w:sz w:val="22"/>
                <w:szCs w:val="22"/>
              </w:rPr>
              <w:t>výsledek</w:t>
            </w:r>
          </w:p>
        </w:tc>
      </w:tr>
    </w:tbl>
    <w:p w14:paraId="4D84FF9F" w14:textId="77777777" w:rsidR="00BC09FC" w:rsidRPr="001D3C92" w:rsidRDefault="00BC09FC" w:rsidP="00BC09FC">
      <w:pPr>
        <w:pStyle w:val="txt"/>
        <w:spacing w:before="60"/>
        <w:ind w:firstLine="0"/>
        <w:rPr>
          <w:rFonts w:cs="Arial"/>
          <w:szCs w:val="22"/>
        </w:rPr>
      </w:pPr>
    </w:p>
    <w:p w14:paraId="024F6330" w14:textId="77777777" w:rsidR="00BC09FC" w:rsidRPr="001D3C92" w:rsidRDefault="00BC09FC" w:rsidP="00BC09FC">
      <w:pPr>
        <w:pStyle w:val="txt"/>
        <w:spacing w:before="60"/>
        <w:ind w:firstLine="0"/>
        <w:rPr>
          <w:rFonts w:cs="Arial"/>
          <w:szCs w:val="22"/>
        </w:rPr>
      </w:pPr>
      <w:r w:rsidRPr="001D3C92">
        <w:rPr>
          <w:rFonts w:cs="Arial"/>
          <w:szCs w:val="22"/>
        </w:rPr>
        <w:t xml:space="preserve">Definice jednotlivých indikátorů a pravidla jejich vykazování obsahují Pravidla pro žadatele </w:t>
      </w:r>
      <w:r w:rsidRPr="001D3C92">
        <w:rPr>
          <w:rFonts w:cs="Arial"/>
          <w:szCs w:val="22"/>
        </w:rPr>
        <w:br/>
        <w:t xml:space="preserve">a příjemce OP PPR, kap. 21 a kap. 26 - Příloha č. 6 (viz část 10.1. této výzvy). </w:t>
      </w:r>
    </w:p>
    <w:p w14:paraId="3A9CD58C" w14:textId="77777777" w:rsidR="00BC09FC" w:rsidRPr="001D3C92" w:rsidRDefault="00BC09FC" w:rsidP="00BC09FC">
      <w:pPr>
        <w:spacing w:after="120"/>
        <w:rPr>
          <w:rFonts w:ascii="Arial" w:hAnsi="Arial" w:cs="Arial"/>
          <w:b/>
          <w:bCs/>
          <w:sz w:val="22"/>
        </w:rPr>
      </w:pPr>
    </w:p>
    <w:p w14:paraId="2DB91CAD" w14:textId="77777777" w:rsidR="00BC09FC" w:rsidRPr="001D3C92" w:rsidRDefault="00BC09FC" w:rsidP="00BC09FC">
      <w:pPr>
        <w:numPr>
          <w:ilvl w:val="1"/>
          <w:numId w:val="24"/>
        </w:numPr>
        <w:spacing w:after="120"/>
        <w:ind w:left="0" w:firstLine="0"/>
        <w:jc w:val="both"/>
        <w:rPr>
          <w:rFonts w:ascii="Arial" w:hAnsi="Arial" w:cs="Arial"/>
          <w:b/>
          <w:bCs/>
          <w:sz w:val="22"/>
        </w:rPr>
      </w:pPr>
      <w:r w:rsidRPr="001D3C92">
        <w:rPr>
          <w:rFonts w:ascii="Arial" w:hAnsi="Arial" w:cs="Arial"/>
          <w:b/>
          <w:bCs/>
          <w:sz w:val="22"/>
        </w:rPr>
        <w:t>Specifické opatření</w:t>
      </w:r>
    </w:p>
    <w:p w14:paraId="318DE7E6" w14:textId="77777777" w:rsidR="00BC09FC" w:rsidRPr="001D3C92" w:rsidRDefault="00BC09FC" w:rsidP="00BC09FC">
      <w:pPr>
        <w:rPr>
          <w:rFonts w:ascii="Arial" w:hAnsi="Arial" w:cs="Arial"/>
          <w:sz w:val="22"/>
          <w:szCs w:val="22"/>
        </w:rPr>
      </w:pPr>
      <w:r w:rsidRPr="001D3C92">
        <w:rPr>
          <w:rFonts w:ascii="Arial" w:hAnsi="Arial" w:cs="Arial"/>
          <w:sz w:val="22"/>
          <w:szCs w:val="22"/>
        </w:rPr>
        <w:t xml:space="preserve">OP PPR nebude podporovat žádná opatření, která vedou k diskriminaci a segregaci </w:t>
      </w:r>
      <w:proofErr w:type="spellStart"/>
      <w:r w:rsidRPr="001D3C92">
        <w:rPr>
          <w:rFonts w:ascii="Arial" w:hAnsi="Arial" w:cs="Arial"/>
          <w:sz w:val="22"/>
          <w:szCs w:val="22"/>
        </w:rPr>
        <w:t>marginalizovaných</w:t>
      </w:r>
      <w:proofErr w:type="spellEnd"/>
      <w:r w:rsidRPr="001D3C92">
        <w:rPr>
          <w:rFonts w:ascii="Arial" w:hAnsi="Arial" w:cs="Arial"/>
          <w:sz w:val="22"/>
          <w:szCs w:val="22"/>
        </w:rPr>
        <w:t xml:space="preserve"> skupin, jako jsou romské děti a žáci a další děti a žáci s potřebou podpůrných opatření. Rovněž musí být respektován princip </w:t>
      </w:r>
      <w:proofErr w:type="spellStart"/>
      <w:r w:rsidRPr="001D3C92">
        <w:rPr>
          <w:rFonts w:ascii="Arial" w:hAnsi="Arial" w:cs="Arial"/>
          <w:sz w:val="22"/>
          <w:szCs w:val="22"/>
        </w:rPr>
        <w:t>deinstitucionalizace</w:t>
      </w:r>
      <w:proofErr w:type="spellEnd"/>
      <w:r w:rsidRPr="001D3C92">
        <w:rPr>
          <w:rFonts w:ascii="Arial" w:hAnsi="Arial" w:cs="Arial"/>
          <w:sz w:val="22"/>
          <w:szCs w:val="22"/>
        </w:rPr>
        <w:t>, zejména podporou komunitních a individualizovaných podpůrných programů pro účastníky projektů zaměřených na prevenci a zkracování pobytů v zařízeních pro výkon ústavní a ochranné výchovy. Nebudou financována opatření vedoucí k udržení a rozvoji ústavní péče pro děti.</w:t>
      </w:r>
    </w:p>
    <w:p w14:paraId="2C062E3C" w14:textId="77777777" w:rsidR="00BC09FC" w:rsidRPr="001D3C92" w:rsidRDefault="00BC09FC" w:rsidP="00BC09FC">
      <w:pPr>
        <w:rPr>
          <w:rFonts w:ascii="Arial" w:hAnsi="Arial" w:cs="Arial"/>
          <w:sz w:val="22"/>
          <w:szCs w:val="22"/>
        </w:rPr>
      </w:pPr>
      <w:r w:rsidRPr="001D3C92">
        <w:rPr>
          <w:rFonts w:ascii="Arial" w:hAnsi="Arial" w:cs="Arial"/>
          <w:sz w:val="22"/>
          <w:szCs w:val="22"/>
        </w:rPr>
        <w:t xml:space="preserve"> </w:t>
      </w:r>
    </w:p>
    <w:p w14:paraId="042878CF" w14:textId="77777777" w:rsidR="00BC09FC" w:rsidRPr="001D3C92" w:rsidRDefault="00BC09FC" w:rsidP="00BC09FC">
      <w:pPr>
        <w:rPr>
          <w:rFonts w:ascii="Arial" w:hAnsi="Arial" w:cs="Arial"/>
          <w:sz w:val="22"/>
          <w:szCs w:val="22"/>
        </w:rPr>
      </w:pPr>
      <w:r w:rsidRPr="001D3C92">
        <w:rPr>
          <w:rFonts w:ascii="Arial" w:hAnsi="Arial" w:cs="Arial"/>
          <w:sz w:val="22"/>
          <w:szCs w:val="22"/>
        </w:rPr>
        <w:t>Děti a žáci ze škol samostatně zřízených pro žáky se zdravotním postižením (podle §16 odstavce 9 zákona č. 561/2004 Sb.) budou podpořeni formou opatření, která povedou k přechodu do škol hlavního vzdělávacího proudu (programy rozšiřující kurikulum, komunitní aktivity apod.) a k samostatnému způsobu života (příprava na přechod do zaměstnání a neústavních forem samostatného bydlení).</w:t>
      </w:r>
    </w:p>
    <w:p w14:paraId="1FAF5BD7" w14:textId="77777777" w:rsidR="00BC09FC" w:rsidRPr="001D3C92" w:rsidRDefault="00BC09FC" w:rsidP="00BC09FC">
      <w:pPr>
        <w:rPr>
          <w:rFonts w:ascii="Arial" w:hAnsi="Arial" w:cs="Arial"/>
          <w:sz w:val="22"/>
          <w:szCs w:val="22"/>
        </w:rPr>
      </w:pPr>
    </w:p>
    <w:p w14:paraId="25631B40" w14:textId="77777777" w:rsidR="00BC09FC" w:rsidRPr="001D3C92" w:rsidRDefault="00BC09FC" w:rsidP="00BC09FC">
      <w:pPr>
        <w:rPr>
          <w:rFonts w:ascii="Arial" w:hAnsi="Arial" w:cs="Arial"/>
          <w:sz w:val="22"/>
          <w:szCs w:val="22"/>
        </w:rPr>
      </w:pPr>
      <w:r w:rsidRPr="001D3C92">
        <w:rPr>
          <w:rFonts w:ascii="Arial" w:hAnsi="Arial" w:cs="Arial"/>
          <w:sz w:val="22"/>
          <w:szCs w:val="22"/>
        </w:rPr>
        <w:t>Z prioritní osy 4 budou podporovány školy a školská zařízení, která:</w:t>
      </w:r>
    </w:p>
    <w:p w14:paraId="66193F6A" w14:textId="77777777" w:rsidR="00BC09FC" w:rsidRPr="001D3C92" w:rsidRDefault="00BC09FC" w:rsidP="00BC09FC">
      <w:pPr>
        <w:tabs>
          <w:tab w:val="left" w:pos="426"/>
          <w:tab w:val="left" w:pos="709"/>
        </w:tabs>
        <w:rPr>
          <w:rFonts w:ascii="Arial" w:hAnsi="Arial" w:cs="Arial"/>
          <w:sz w:val="22"/>
          <w:szCs w:val="22"/>
        </w:rPr>
      </w:pPr>
      <w:r w:rsidRPr="001D3C92">
        <w:rPr>
          <w:rFonts w:ascii="Arial" w:hAnsi="Arial" w:cs="Arial"/>
          <w:sz w:val="22"/>
          <w:szCs w:val="22"/>
        </w:rPr>
        <w:t>•  mají nastavené rovné příležitosti ke vzdělávání dětí a žáků a opatření vedoucí k dosažení co nejlepších studijních výsledků každého žáka,</w:t>
      </w:r>
    </w:p>
    <w:p w14:paraId="71A2A530" w14:textId="77777777" w:rsidR="00BC09FC" w:rsidRPr="001D3C92" w:rsidRDefault="00BC09FC" w:rsidP="00BC09FC">
      <w:pPr>
        <w:rPr>
          <w:rFonts w:ascii="Arial" w:hAnsi="Arial" w:cs="Arial"/>
          <w:sz w:val="22"/>
          <w:szCs w:val="22"/>
        </w:rPr>
      </w:pPr>
      <w:r w:rsidRPr="001D3C92">
        <w:rPr>
          <w:rFonts w:ascii="Arial" w:hAnsi="Arial" w:cs="Arial"/>
          <w:sz w:val="22"/>
          <w:szCs w:val="22"/>
        </w:rPr>
        <w:t xml:space="preserve">•  se podílejí na procesu </w:t>
      </w:r>
      <w:proofErr w:type="spellStart"/>
      <w:r w:rsidRPr="001D3C92">
        <w:rPr>
          <w:rFonts w:ascii="Arial" w:hAnsi="Arial" w:cs="Arial"/>
          <w:sz w:val="22"/>
          <w:szCs w:val="22"/>
        </w:rPr>
        <w:t>desegregace</w:t>
      </w:r>
      <w:proofErr w:type="spellEnd"/>
      <w:r w:rsidRPr="001D3C92">
        <w:rPr>
          <w:rFonts w:ascii="Arial" w:hAnsi="Arial" w:cs="Arial"/>
          <w:sz w:val="22"/>
          <w:szCs w:val="22"/>
        </w:rPr>
        <w:t>, zahrnujícího mapování stavu míry nerovného přístupu ve vzdělávacím systému a jeho příčin a plánování kroků k jeho zmírňování v území.</w:t>
      </w:r>
    </w:p>
    <w:p w14:paraId="07A820EC" w14:textId="77777777" w:rsidR="00BC09FC" w:rsidRPr="001D3C92" w:rsidRDefault="00BC09FC" w:rsidP="00BC09FC">
      <w:pPr>
        <w:rPr>
          <w:rFonts w:ascii="Arial" w:hAnsi="Arial" w:cs="Arial"/>
          <w:sz w:val="22"/>
          <w:szCs w:val="22"/>
        </w:rPr>
      </w:pPr>
      <w:r w:rsidRPr="001D3C92">
        <w:rPr>
          <w:rFonts w:ascii="Arial" w:hAnsi="Arial" w:cs="Arial"/>
          <w:sz w:val="22"/>
          <w:szCs w:val="22"/>
        </w:rPr>
        <w:t>Toto bude patrné z akčních plánů vzdělávání.</w:t>
      </w:r>
    </w:p>
    <w:p w14:paraId="5803A239" w14:textId="77777777" w:rsidR="00BC09FC" w:rsidRPr="001D3C92" w:rsidRDefault="00BC09FC" w:rsidP="00BC09FC">
      <w:pPr>
        <w:rPr>
          <w:rFonts w:ascii="Arial" w:hAnsi="Arial" w:cs="Arial"/>
          <w:sz w:val="22"/>
          <w:szCs w:val="22"/>
        </w:rPr>
      </w:pPr>
      <w:r w:rsidRPr="001D3C92">
        <w:rPr>
          <w:rFonts w:ascii="Arial" w:hAnsi="Arial" w:cs="Arial"/>
          <w:sz w:val="22"/>
          <w:szCs w:val="22"/>
        </w:rPr>
        <w:t xml:space="preserve">Tímto opatřením není dotčena podpora aktivizačních programů (programy rozšiřujících kurikulum, komunitní aktivity apod.) nebo programů přechodu ze školy do práce na podporu dětí a žáků ze škol samostatně zřízených pro žáky se zdravotním postižením. </w:t>
      </w:r>
    </w:p>
    <w:p w14:paraId="1E735028" w14:textId="77777777" w:rsidR="00BC09FC" w:rsidRPr="001D3C92" w:rsidRDefault="00BC09FC" w:rsidP="00BC09FC">
      <w:pPr>
        <w:rPr>
          <w:rFonts w:ascii="Arial" w:hAnsi="Arial" w:cs="Arial"/>
          <w:sz w:val="22"/>
          <w:szCs w:val="22"/>
        </w:rPr>
      </w:pPr>
    </w:p>
    <w:p w14:paraId="48D6D424" w14:textId="77777777" w:rsidR="00BC09FC" w:rsidRPr="001D3C92" w:rsidRDefault="00BC09FC" w:rsidP="00BC09FC">
      <w:pPr>
        <w:numPr>
          <w:ilvl w:val="0"/>
          <w:numId w:val="24"/>
        </w:numPr>
        <w:spacing w:after="120"/>
        <w:jc w:val="both"/>
        <w:rPr>
          <w:rFonts w:ascii="Arial" w:hAnsi="Arial" w:cs="Arial"/>
          <w:b/>
          <w:bCs/>
          <w:sz w:val="24"/>
          <w:szCs w:val="28"/>
          <w:u w:val="single"/>
        </w:rPr>
      </w:pPr>
      <w:r w:rsidRPr="001D3C92">
        <w:rPr>
          <w:rFonts w:ascii="Arial" w:hAnsi="Arial" w:cs="Arial"/>
          <w:b/>
          <w:bCs/>
          <w:sz w:val="24"/>
          <w:szCs w:val="28"/>
          <w:u w:val="single"/>
        </w:rPr>
        <w:t>Územní zaměření</w:t>
      </w:r>
    </w:p>
    <w:p w14:paraId="74953919" w14:textId="77777777" w:rsidR="00BC09FC" w:rsidRPr="001D3C92" w:rsidRDefault="00BC09FC" w:rsidP="00BC09FC">
      <w:pPr>
        <w:pStyle w:val="Textpoznpodarou"/>
        <w:numPr>
          <w:ilvl w:val="1"/>
          <w:numId w:val="24"/>
        </w:numPr>
        <w:spacing w:before="0" w:after="120"/>
        <w:ind w:left="567" w:hanging="567"/>
        <w:rPr>
          <w:b/>
          <w:bCs/>
          <w:sz w:val="22"/>
          <w:szCs w:val="22"/>
        </w:rPr>
      </w:pPr>
      <w:proofErr w:type="spellStart"/>
      <w:r w:rsidRPr="001D3C92">
        <w:rPr>
          <w:b/>
          <w:bCs/>
          <w:sz w:val="22"/>
          <w:szCs w:val="22"/>
        </w:rPr>
        <w:t>Přípustné</w:t>
      </w:r>
      <w:proofErr w:type="spellEnd"/>
      <w:r w:rsidRPr="001D3C92">
        <w:rPr>
          <w:b/>
          <w:bCs/>
          <w:sz w:val="22"/>
          <w:szCs w:val="22"/>
        </w:rPr>
        <w:t xml:space="preserve"> </w:t>
      </w:r>
      <w:proofErr w:type="spellStart"/>
      <w:r w:rsidRPr="001D3C92">
        <w:rPr>
          <w:b/>
          <w:bCs/>
          <w:sz w:val="22"/>
          <w:szCs w:val="22"/>
        </w:rPr>
        <w:t>místo</w:t>
      </w:r>
      <w:proofErr w:type="spellEnd"/>
      <w:r w:rsidRPr="001D3C92">
        <w:rPr>
          <w:b/>
          <w:bCs/>
          <w:sz w:val="22"/>
          <w:szCs w:val="22"/>
        </w:rPr>
        <w:t xml:space="preserve"> </w:t>
      </w:r>
      <w:proofErr w:type="spellStart"/>
      <w:r w:rsidRPr="001D3C92">
        <w:rPr>
          <w:b/>
          <w:bCs/>
          <w:sz w:val="22"/>
          <w:szCs w:val="22"/>
        </w:rPr>
        <w:t>realizace</w:t>
      </w:r>
      <w:proofErr w:type="spellEnd"/>
    </w:p>
    <w:p w14:paraId="1BBC73FD" w14:textId="77777777" w:rsidR="00BC09FC" w:rsidRPr="001D3C92" w:rsidRDefault="00BC09FC" w:rsidP="00BC09FC">
      <w:pPr>
        <w:pStyle w:val="txt"/>
        <w:spacing w:after="0"/>
        <w:ind w:firstLine="0"/>
        <w:rPr>
          <w:rFonts w:cs="Arial"/>
          <w:szCs w:val="22"/>
        </w:rPr>
      </w:pPr>
      <w:r w:rsidRPr="001D3C92">
        <w:rPr>
          <w:rFonts w:cs="Arial"/>
          <w:szCs w:val="22"/>
        </w:rPr>
        <w:lastRenderedPageBreak/>
        <w:t>Projekty by měly být fyzicky realizovány na území hl. m. Prahy, v odůvodněných případech je fyzická realizace části projektu možná i mimo území hl. m. Prahy. Sídlo žadatele může být kdekoliv na území České republiky.</w:t>
      </w:r>
    </w:p>
    <w:p w14:paraId="27BA66C9" w14:textId="77777777" w:rsidR="00BC09FC" w:rsidRPr="001D3C92" w:rsidRDefault="00BC09FC" w:rsidP="00BC09FC">
      <w:pPr>
        <w:pStyle w:val="txt"/>
        <w:spacing w:after="0"/>
        <w:ind w:firstLine="0"/>
        <w:rPr>
          <w:rFonts w:cs="Arial"/>
          <w:szCs w:val="22"/>
        </w:rPr>
      </w:pPr>
      <w:r w:rsidRPr="001D3C92">
        <w:rPr>
          <w:rFonts w:cs="Arial"/>
          <w:szCs w:val="22"/>
        </w:rPr>
        <w:t>Projekty musí být realizovány výhradně pro cílovou skupinu, která splňuje podmínky územní způsobilosti pro hl. m. Prahu. Územní způsobilostí cílové skupiny se rozumí, že osoby musí splňovat předepsanou vazbu na hl. m. Prahu (vždy tu, která je pro danou skupinu relevantní)</w:t>
      </w:r>
      <w:r w:rsidRPr="001D3C92">
        <w:rPr>
          <w:rFonts w:cs="Arial"/>
        </w:rPr>
        <w:t xml:space="preserve"> uvedenou </w:t>
      </w:r>
      <w:r w:rsidRPr="001D3C92">
        <w:rPr>
          <w:rFonts w:cs="Arial"/>
          <w:szCs w:val="22"/>
        </w:rPr>
        <w:t xml:space="preserve">v Pravidlech pro žadatele a příjemce OP PPR, kap. 17.5 (viz část 10.1. této výzvy). </w:t>
      </w:r>
    </w:p>
    <w:p w14:paraId="3505F780" w14:textId="77777777" w:rsidR="00BC09FC" w:rsidRPr="001D3C92" w:rsidRDefault="00BC09FC" w:rsidP="00BC09FC">
      <w:pPr>
        <w:pStyle w:val="txt"/>
        <w:spacing w:after="0"/>
        <w:ind w:firstLine="0"/>
        <w:rPr>
          <w:rFonts w:cs="Arial"/>
          <w:szCs w:val="22"/>
        </w:rPr>
      </w:pPr>
    </w:p>
    <w:p w14:paraId="40F4B21B" w14:textId="77777777" w:rsidR="00BC09FC" w:rsidRPr="001D3C92" w:rsidRDefault="00BC09FC" w:rsidP="00BC09FC">
      <w:pPr>
        <w:pStyle w:val="Default"/>
        <w:rPr>
          <w:sz w:val="22"/>
          <w:szCs w:val="22"/>
        </w:rPr>
      </w:pPr>
      <w:r w:rsidRPr="001D3C92">
        <w:rPr>
          <w:sz w:val="22"/>
          <w:szCs w:val="22"/>
        </w:rPr>
        <w:t xml:space="preserve">Pro tuto výzvu platí toto pravidlo územní způsobilosti: </w:t>
      </w:r>
    </w:p>
    <w:p w14:paraId="06619007" w14:textId="77777777" w:rsidR="00BC09FC" w:rsidRPr="001D3C92" w:rsidRDefault="00BC09FC" w:rsidP="00BC09FC">
      <w:pPr>
        <w:pStyle w:val="Odstavecseseznamem"/>
        <w:numPr>
          <w:ilvl w:val="0"/>
          <w:numId w:val="30"/>
        </w:numPr>
        <w:autoSpaceDE w:val="0"/>
        <w:autoSpaceDN w:val="0"/>
        <w:adjustRightInd w:val="0"/>
        <w:rPr>
          <w:rFonts w:ascii="Arial" w:eastAsiaTheme="minorHAnsi" w:hAnsi="Arial" w:cs="Arial"/>
          <w:color w:val="000000"/>
          <w:sz w:val="22"/>
          <w:szCs w:val="22"/>
          <w:lang w:eastAsia="en-US"/>
        </w:rPr>
      </w:pPr>
      <w:r w:rsidRPr="001D3C92">
        <w:rPr>
          <w:rFonts w:ascii="Arial" w:eastAsiaTheme="minorHAnsi" w:hAnsi="Arial" w:cs="Arial"/>
          <w:color w:val="000000"/>
          <w:sz w:val="22"/>
          <w:szCs w:val="22"/>
          <w:lang w:eastAsia="en-US"/>
        </w:rPr>
        <w:t>Zaměstnanci (pedagogičtí pracovníci škol a školských zařízení,</w:t>
      </w:r>
      <w:r w:rsidRPr="001D3C92">
        <w:rPr>
          <w:rFonts w:ascii="Arial" w:hAnsi="Arial" w:cs="Arial"/>
          <w:sz w:val="22"/>
          <w:szCs w:val="22"/>
          <w:lang w:eastAsia="en-US"/>
        </w:rPr>
        <w:t xml:space="preserve"> odborní a terénní pracovníci a další pracovníci organizací působících ve vzdělávání</w:t>
      </w:r>
      <w:r w:rsidRPr="001D3C92">
        <w:rPr>
          <w:rFonts w:ascii="Arial" w:eastAsiaTheme="minorHAnsi" w:hAnsi="Arial" w:cs="Arial"/>
          <w:color w:val="000000"/>
          <w:sz w:val="22"/>
          <w:szCs w:val="22"/>
          <w:lang w:eastAsia="en-US"/>
        </w:rPr>
        <w:t xml:space="preserve">) vykonávají svou pracovní činnost z více než 50 % na území hl. m. Prahy. </w:t>
      </w:r>
    </w:p>
    <w:p w14:paraId="67DF0454" w14:textId="77777777" w:rsidR="00BC09FC" w:rsidRPr="001D3C92" w:rsidRDefault="00BC09FC" w:rsidP="00BC09FC">
      <w:pPr>
        <w:pStyle w:val="txt"/>
        <w:spacing w:after="0"/>
        <w:ind w:firstLine="0"/>
        <w:rPr>
          <w:rFonts w:cs="Arial"/>
          <w:szCs w:val="22"/>
        </w:rPr>
      </w:pPr>
    </w:p>
    <w:p w14:paraId="71B5F5A9" w14:textId="77777777" w:rsidR="00BC09FC" w:rsidRPr="001D3C92" w:rsidRDefault="00BC09FC" w:rsidP="00BC09FC">
      <w:pPr>
        <w:pStyle w:val="Textpoznpodarou"/>
        <w:numPr>
          <w:ilvl w:val="1"/>
          <w:numId w:val="24"/>
        </w:numPr>
        <w:spacing w:before="0"/>
        <w:ind w:left="567" w:hanging="567"/>
        <w:rPr>
          <w:b/>
          <w:bCs/>
          <w:sz w:val="22"/>
          <w:szCs w:val="22"/>
        </w:rPr>
      </w:pPr>
      <w:proofErr w:type="spellStart"/>
      <w:r w:rsidRPr="001D3C92">
        <w:rPr>
          <w:b/>
          <w:sz w:val="22"/>
          <w:szCs w:val="22"/>
        </w:rPr>
        <w:t>Programová</w:t>
      </w:r>
      <w:proofErr w:type="spellEnd"/>
      <w:r w:rsidRPr="001D3C92">
        <w:rPr>
          <w:b/>
          <w:sz w:val="22"/>
          <w:szCs w:val="22"/>
        </w:rPr>
        <w:t xml:space="preserve"> oblast a </w:t>
      </w:r>
      <w:proofErr w:type="spellStart"/>
      <w:r w:rsidRPr="001D3C92">
        <w:rPr>
          <w:b/>
          <w:sz w:val="22"/>
          <w:szCs w:val="22"/>
        </w:rPr>
        <w:t>území</w:t>
      </w:r>
      <w:proofErr w:type="spellEnd"/>
      <w:r w:rsidRPr="001D3C92">
        <w:rPr>
          <w:b/>
          <w:sz w:val="22"/>
          <w:szCs w:val="22"/>
        </w:rPr>
        <w:t xml:space="preserve"> </w:t>
      </w:r>
      <w:proofErr w:type="spellStart"/>
      <w:r w:rsidRPr="001D3C92">
        <w:rPr>
          <w:b/>
          <w:sz w:val="22"/>
          <w:szCs w:val="22"/>
        </w:rPr>
        <w:t>dopadu</w:t>
      </w:r>
      <w:proofErr w:type="spellEnd"/>
      <w:r w:rsidRPr="001D3C92">
        <w:rPr>
          <w:b/>
          <w:sz w:val="22"/>
          <w:szCs w:val="22"/>
        </w:rPr>
        <w:t>:</w:t>
      </w:r>
      <w:r w:rsidRPr="001D3C92">
        <w:rPr>
          <w:sz w:val="22"/>
          <w:szCs w:val="22"/>
        </w:rPr>
        <w:t xml:space="preserve"> </w:t>
      </w:r>
      <w:proofErr w:type="spellStart"/>
      <w:r w:rsidRPr="001D3C92">
        <w:rPr>
          <w:sz w:val="22"/>
          <w:szCs w:val="22"/>
        </w:rPr>
        <w:t>Hlavní</w:t>
      </w:r>
      <w:proofErr w:type="spellEnd"/>
      <w:r w:rsidRPr="001D3C92">
        <w:rPr>
          <w:sz w:val="22"/>
          <w:szCs w:val="22"/>
        </w:rPr>
        <w:t xml:space="preserve"> </w:t>
      </w:r>
      <w:proofErr w:type="spellStart"/>
      <w:r w:rsidRPr="001D3C92">
        <w:rPr>
          <w:sz w:val="22"/>
          <w:szCs w:val="22"/>
        </w:rPr>
        <w:t>město</w:t>
      </w:r>
      <w:proofErr w:type="spellEnd"/>
      <w:r w:rsidRPr="001D3C92">
        <w:rPr>
          <w:sz w:val="22"/>
          <w:szCs w:val="22"/>
        </w:rPr>
        <w:t xml:space="preserve"> Praha </w:t>
      </w:r>
    </w:p>
    <w:p w14:paraId="6C9E4ADB" w14:textId="77777777" w:rsidR="00BC09FC" w:rsidRPr="001D3C92" w:rsidRDefault="00BC09FC" w:rsidP="00BC09FC">
      <w:pPr>
        <w:rPr>
          <w:rFonts w:ascii="Arial" w:hAnsi="Arial" w:cs="Arial"/>
          <w:bCs/>
          <w:sz w:val="22"/>
          <w:szCs w:val="22"/>
        </w:rPr>
      </w:pPr>
    </w:p>
    <w:p w14:paraId="0FAA9425" w14:textId="77777777" w:rsidR="00BC09FC" w:rsidRPr="001D3C92" w:rsidRDefault="00BC09FC" w:rsidP="00BC09FC">
      <w:pPr>
        <w:numPr>
          <w:ilvl w:val="0"/>
          <w:numId w:val="24"/>
        </w:numPr>
        <w:spacing w:after="120"/>
        <w:jc w:val="both"/>
        <w:rPr>
          <w:rFonts w:ascii="Arial" w:hAnsi="Arial" w:cs="Arial"/>
          <w:b/>
          <w:bCs/>
          <w:sz w:val="24"/>
          <w:szCs w:val="28"/>
          <w:u w:val="single"/>
        </w:rPr>
      </w:pPr>
      <w:r w:rsidRPr="001D3C92">
        <w:rPr>
          <w:rFonts w:ascii="Arial" w:hAnsi="Arial" w:cs="Arial"/>
          <w:b/>
          <w:bCs/>
          <w:sz w:val="24"/>
          <w:szCs w:val="28"/>
          <w:u w:val="single"/>
        </w:rPr>
        <w:t>Informace o způsobilosti výdajů</w:t>
      </w:r>
    </w:p>
    <w:p w14:paraId="1E02082A" w14:textId="77777777" w:rsidR="00BC09FC" w:rsidRPr="001D3C92" w:rsidRDefault="00BC09FC" w:rsidP="00BC09FC">
      <w:pPr>
        <w:pStyle w:val="txt"/>
        <w:numPr>
          <w:ilvl w:val="1"/>
          <w:numId w:val="24"/>
        </w:numPr>
        <w:ind w:left="567" w:hanging="567"/>
        <w:rPr>
          <w:rFonts w:cs="Arial"/>
          <w:b/>
          <w:bCs/>
        </w:rPr>
      </w:pPr>
      <w:r w:rsidRPr="001D3C92">
        <w:rPr>
          <w:rFonts w:cs="Arial"/>
          <w:b/>
          <w:bCs/>
        </w:rPr>
        <w:t>Věcná způsobilost</w:t>
      </w:r>
    </w:p>
    <w:p w14:paraId="4EFFF9FD" w14:textId="77777777" w:rsidR="00BC09FC" w:rsidRPr="001D3C92" w:rsidRDefault="00BC09FC" w:rsidP="00BC09FC">
      <w:pPr>
        <w:pStyle w:val="txt"/>
        <w:ind w:left="992" w:hanging="992"/>
        <w:rPr>
          <w:rFonts w:cs="Arial"/>
          <w:b/>
          <w:bCs/>
          <w:szCs w:val="22"/>
        </w:rPr>
      </w:pPr>
      <w:r w:rsidRPr="001D3C92">
        <w:rPr>
          <w:rFonts w:cs="Arial"/>
          <w:bCs/>
          <w:szCs w:val="22"/>
        </w:rPr>
        <w:t>Způsobilé přímé náklady musí být:</w:t>
      </w:r>
    </w:p>
    <w:p w14:paraId="4D264ABB" w14:textId="77777777" w:rsidR="00BC09FC" w:rsidRPr="001D3C92" w:rsidRDefault="00BC09FC" w:rsidP="00BC09FC">
      <w:pPr>
        <w:pStyle w:val="Odstavecseseznamem"/>
        <w:numPr>
          <w:ilvl w:val="0"/>
          <w:numId w:val="34"/>
        </w:numPr>
        <w:contextualSpacing w:val="0"/>
        <w:jc w:val="both"/>
        <w:rPr>
          <w:rFonts w:ascii="Arial" w:hAnsi="Arial" w:cs="Arial"/>
          <w:b/>
          <w:bCs/>
          <w:sz w:val="22"/>
          <w:szCs w:val="22"/>
        </w:rPr>
      </w:pPr>
      <w:r w:rsidRPr="001D3C92">
        <w:rPr>
          <w:rFonts w:ascii="Arial" w:hAnsi="Arial" w:cs="Arial"/>
          <w:bCs/>
          <w:sz w:val="22"/>
          <w:szCs w:val="22"/>
        </w:rPr>
        <w:t xml:space="preserve">nezbytné pro realizaci projektu a musí mít přímou vazbu na projekt,  </w:t>
      </w:r>
    </w:p>
    <w:p w14:paraId="510DD062" w14:textId="77777777" w:rsidR="00BC09FC" w:rsidRPr="001D3C92" w:rsidRDefault="00BC09FC" w:rsidP="00BC09FC">
      <w:pPr>
        <w:pStyle w:val="Odstavecseseznamem"/>
        <w:numPr>
          <w:ilvl w:val="0"/>
          <w:numId w:val="34"/>
        </w:numPr>
        <w:contextualSpacing w:val="0"/>
        <w:jc w:val="both"/>
        <w:rPr>
          <w:rFonts w:ascii="Arial" w:hAnsi="Arial" w:cs="Arial"/>
          <w:b/>
          <w:bCs/>
          <w:sz w:val="22"/>
          <w:szCs w:val="22"/>
        </w:rPr>
      </w:pPr>
      <w:r w:rsidRPr="001D3C92">
        <w:rPr>
          <w:rFonts w:ascii="Arial" w:hAnsi="Arial" w:cs="Arial"/>
          <w:bCs/>
          <w:sz w:val="22"/>
          <w:szCs w:val="22"/>
        </w:rPr>
        <w:t>vynaloženy v souladu se specifickým cílem OP PPR,</w:t>
      </w:r>
    </w:p>
    <w:p w14:paraId="1A002163" w14:textId="77777777" w:rsidR="00BC09FC" w:rsidRPr="001D3C92" w:rsidRDefault="00BC09FC" w:rsidP="00BC09FC">
      <w:pPr>
        <w:pStyle w:val="Odstavecseseznamem"/>
        <w:numPr>
          <w:ilvl w:val="0"/>
          <w:numId w:val="34"/>
        </w:numPr>
        <w:contextualSpacing w:val="0"/>
        <w:jc w:val="both"/>
        <w:rPr>
          <w:rFonts w:ascii="Arial" w:hAnsi="Arial" w:cs="Arial"/>
          <w:b/>
          <w:bCs/>
          <w:sz w:val="22"/>
          <w:szCs w:val="22"/>
        </w:rPr>
      </w:pPr>
      <w:r w:rsidRPr="001D3C92">
        <w:rPr>
          <w:rFonts w:ascii="Arial" w:hAnsi="Arial" w:cs="Arial"/>
          <w:bCs/>
          <w:sz w:val="22"/>
          <w:szCs w:val="22"/>
        </w:rPr>
        <w:t xml:space="preserve">přiměřené a musí být vynaloženy s principem hospodárnosti (porovnání užitků </w:t>
      </w:r>
      <w:r w:rsidRPr="001D3C92">
        <w:rPr>
          <w:rFonts w:ascii="Arial" w:hAnsi="Arial" w:cs="Arial"/>
          <w:bCs/>
          <w:sz w:val="22"/>
          <w:szCs w:val="22"/>
        </w:rPr>
        <w:br/>
        <w:t xml:space="preserve">s výdaji). </w:t>
      </w:r>
    </w:p>
    <w:p w14:paraId="120D8804" w14:textId="77777777" w:rsidR="00BC09FC" w:rsidRPr="001D3C92" w:rsidRDefault="00BC09FC" w:rsidP="00BC09FC">
      <w:pPr>
        <w:pStyle w:val="txt"/>
        <w:ind w:firstLine="0"/>
        <w:rPr>
          <w:rFonts w:cs="Arial"/>
          <w:b/>
          <w:bCs/>
          <w:szCs w:val="22"/>
        </w:rPr>
      </w:pPr>
      <w:r w:rsidRPr="001D3C92">
        <w:rPr>
          <w:rFonts w:cs="Arial"/>
          <w:bCs/>
          <w:szCs w:val="22"/>
        </w:rPr>
        <w:t>Podrobná specifikace jednotlivých kategorií způsobilých výdajů, podmínky jejich způsobilosti a způsob dokladování jsou dostupné v </w:t>
      </w:r>
      <w:r w:rsidRPr="001D3C92">
        <w:rPr>
          <w:rFonts w:cs="Arial"/>
          <w:szCs w:val="22"/>
        </w:rPr>
        <w:t>Pravidlech pro žadatele a příjemce OP PPR</w:t>
      </w:r>
      <w:r w:rsidRPr="001D3C92">
        <w:rPr>
          <w:rFonts w:cs="Arial"/>
          <w:bCs/>
          <w:szCs w:val="22"/>
        </w:rPr>
        <w:t xml:space="preserve">, kap. 12 a 17 </w:t>
      </w:r>
      <w:r w:rsidRPr="001D3C92">
        <w:rPr>
          <w:rFonts w:cs="Arial"/>
          <w:szCs w:val="22"/>
        </w:rPr>
        <w:t>(viz část 10.1. této výzvy).</w:t>
      </w:r>
    </w:p>
    <w:p w14:paraId="2C27CC02" w14:textId="77777777" w:rsidR="00BC09FC" w:rsidRPr="001D3C92" w:rsidRDefault="00BC09FC" w:rsidP="00BC09FC">
      <w:pPr>
        <w:pStyle w:val="Zkladntext"/>
        <w:rPr>
          <w:rFonts w:ascii="Arial" w:hAnsi="Arial" w:cs="Arial"/>
          <w:sz w:val="22"/>
          <w:szCs w:val="22"/>
        </w:rPr>
      </w:pPr>
      <w:r w:rsidRPr="001D3C92">
        <w:rPr>
          <w:rFonts w:ascii="Arial" w:hAnsi="Arial" w:cs="Arial"/>
          <w:bCs/>
          <w:sz w:val="22"/>
          <w:szCs w:val="22"/>
        </w:rPr>
        <w:t>Rozpočet kapitoly Drobný hmotný neinvestiční majetek - Zařízení a vybavení nesmí překročit 30 % celkového rozpočtu přímých způsobilých nákladů projektu. V rámci této výzvy n</w:t>
      </w:r>
      <w:r w:rsidRPr="001D3C92">
        <w:rPr>
          <w:rFonts w:ascii="Arial" w:hAnsi="Arial" w:cs="Arial"/>
          <w:sz w:val="22"/>
          <w:szCs w:val="22"/>
        </w:rPr>
        <w:t xml:space="preserve">ebude podporován nákup vybavení školících prostor. </w:t>
      </w:r>
    </w:p>
    <w:p w14:paraId="0DCA384E" w14:textId="77777777" w:rsidR="00BC09FC" w:rsidRPr="001D3C92" w:rsidRDefault="00BC09FC" w:rsidP="00BC09FC">
      <w:pPr>
        <w:pStyle w:val="txt"/>
        <w:spacing w:after="0"/>
        <w:ind w:firstLine="0"/>
        <w:rPr>
          <w:rFonts w:cs="Arial"/>
          <w:bCs/>
          <w:szCs w:val="22"/>
        </w:rPr>
      </w:pPr>
      <w:r w:rsidRPr="001D3C92">
        <w:rPr>
          <w:rFonts w:cs="Arial"/>
          <w:bCs/>
          <w:szCs w:val="22"/>
        </w:rPr>
        <w:t xml:space="preserve">Není přípustná podpora na aktivity, které jsou financovány z Operačního programu Výzkum, vývoj, vzdělávání Ministerstva školství a mládeže a na činnosti, na jejichž financování mají školy nárok ze zákona.  </w:t>
      </w:r>
    </w:p>
    <w:p w14:paraId="21DEB811" w14:textId="77777777" w:rsidR="00BC09FC" w:rsidRPr="001D3C92" w:rsidRDefault="00BC09FC" w:rsidP="00BC09FC">
      <w:pPr>
        <w:pStyle w:val="txt"/>
        <w:ind w:firstLine="0"/>
        <w:rPr>
          <w:rFonts w:cs="Arial"/>
          <w:szCs w:val="22"/>
        </w:rPr>
      </w:pPr>
    </w:p>
    <w:p w14:paraId="784832B3" w14:textId="77777777" w:rsidR="00BC09FC" w:rsidRPr="001D3C92" w:rsidRDefault="00BC09FC" w:rsidP="00BC09FC">
      <w:pPr>
        <w:pStyle w:val="txt"/>
        <w:numPr>
          <w:ilvl w:val="1"/>
          <w:numId w:val="24"/>
        </w:numPr>
        <w:ind w:left="567" w:hanging="567"/>
        <w:rPr>
          <w:rFonts w:cs="Arial"/>
          <w:b/>
          <w:bCs/>
        </w:rPr>
      </w:pPr>
      <w:r w:rsidRPr="001D3C92">
        <w:rPr>
          <w:rFonts w:cs="Arial"/>
          <w:b/>
          <w:bCs/>
        </w:rPr>
        <w:t>Časová způsobilost</w:t>
      </w:r>
    </w:p>
    <w:p w14:paraId="04CDE4A8" w14:textId="77777777" w:rsidR="00BC09FC" w:rsidRPr="001D3C92" w:rsidRDefault="00BC09FC" w:rsidP="00BC09FC">
      <w:pPr>
        <w:pStyle w:val="txt"/>
        <w:ind w:firstLine="0"/>
        <w:rPr>
          <w:rFonts w:cs="Arial"/>
          <w:szCs w:val="22"/>
        </w:rPr>
      </w:pPr>
      <w:r w:rsidRPr="001D3C92">
        <w:rPr>
          <w:rFonts w:cs="Arial"/>
          <w:szCs w:val="22"/>
        </w:rPr>
        <w:t>Výdaj lze považovat za způsobilý, jestliže skutečně vznikl a byl uhrazen příjemcem v období od 1. ledna 2014 do 31. prosince 2023. Současně musí být splněny podmínky časové způsobilosti ve vztahu k době realizace projektu – viz kap. 17.4. Pravidel pro žadatele a příjemce.</w:t>
      </w:r>
    </w:p>
    <w:p w14:paraId="69C9BC99" w14:textId="77777777" w:rsidR="00BC09FC" w:rsidRPr="001D3C92" w:rsidRDefault="00BC09FC" w:rsidP="00BC09FC">
      <w:pPr>
        <w:pStyle w:val="txt"/>
        <w:ind w:firstLine="0"/>
        <w:rPr>
          <w:rFonts w:cs="Arial"/>
          <w:szCs w:val="22"/>
        </w:rPr>
      </w:pPr>
    </w:p>
    <w:p w14:paraId="7B5522EE" w14:textId="77777777" w:rsidR="00BC09FC" w:rsidRPr="001D3C92" w:rsidRDefault="00BC09FC" w:rsidP="00BC09FC">
      <w:pPr>
        <w:pStyle w:val="txt"/>
        <w:numPr>
          <w:ilvl w:val="1"/>
          <w:numId w:val="24"/>
        </w:numPr>
        <w:ind w:left="567" w:hanging="567"/>
        <w:rPr>
          <w:rFonts w:cs="Arial"/>
          <w:b/>
          <w:bCs/>
        </w:rPr>
      </w:pPr>
      <w:r w:rsidRPr="001D3C92">
        <w:rPr>
          <w:rFonts w:cs="Arial"/>
          <w:b/>
          <w:bCs/>
        </w:rPr>
        <w:t>Informace o křížovém financování</w:t>
      </w:r>
    </w:p>
    <w:p w14:paraId="0C29ED24" w14:textId="77777777" w:rsidR="00BC09FC" w:rsidRPr="001D3C92" w:rsidRDefault="00BC09FC" w:rsidP="00BC09FC">
      <w:pPr>
        <w:pStyle w:val="txt"/>
        <w:ind w:firstLine="0"/>
        <w:rPr>
          <w:rFonts w:cs="Arial"/>
          <w:szCs w:val="22"/>
        </w:rPr>
      </w:pPr>
      <w:r w:rsidRPr="001D3C92">
        <w:rPr>
          <w:rFonts w:cs="Arial"/>
          <w:szCs w:val="22"/>
        </w:rPr>
        <w:t>Křížové financování není v této výzvě aplikováno.</w:t>
      </w:r>
    </w:p>
    <w:p w14:paraId="3F7B281D" w14:textId="77777777" w:rsidR="00BC09FC" w:rsidRPr="001D3C92" w:rsidRDefault="00BC09FC" w:rsidP="00BC09FC">
      <w:pPr>
        <w:pStyle w:val="txt"/>
        <w:numPr>
          <w:ilvl w:val="1"/>
          <w:numId w:val="24"/>
        </w:numPr>
        <w:ind w:left="567" w:hanging="567"/>
        <w:rPr>
          <w:rFonts w:cs="Arial"/>
          <w:bCs/>
        </w:rPr>
      </w:pPr>
      <w:r w:rsidRPr="001D3C92">
        <w:rPr>
          <w:rFonts w:cs="Arial"/>
          <w:b/>
          <w:bCs/>
        </w:rPr>
        <w:t>Informace o nepřímých nákladech</w:t>
      </w:r>
    </w:p>
    <w:p w14:paraId="72BEB68D" w14:textId="77777777" w:rsidR="00BC09FC" w:rsidRPr="001D3C92" w:rsidRDefault="00BC09FC" w:rsidP="00BC09FC">
      <w:pPr>
        <w:pStyle w:val="txt"/>
        <w:spacing w:before="120"/>
        <w:ind w:firstLine="0"/>
        <w:rPr>
          <w:rFonts w:cs="Arial"/>
          <w:bCs/>
          <w:szCs w:val="22"/>
        </w:rPr>
      </w:pPr>
      <w:r w:rsidRPr="001D3C92">
        <w:rPr>
          <w:rFonts w:cs="Arial"/>
          <w:szCs w:val="22"/>
        </w:rPr>
        <w:t>Výše nepřímých nákladů pro tuto výzvu je stanovena v závislosti na celkových přímých nákladech projektu a na podílu nákupu služeb na celkových přímých nákladech projektu následovně:</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980"/>
        <w:gridCol w:w="1980"/>
        <w:gridCol w:w="1683"/>
      </w:tblGrid>
      <w:tr w:rsidR="00BC09FC" w:rsidRPr="001D3C92" w14:paraId="0A70C502" w14:textId="77777777" w:rsidTr="00FC184B">
        <w:trPr>
          <w:trHeight w:val="77"/>
        </w:trPr>
        <w:tc>
          <w:tcPr>
            <w:tcW w:w="3420" w:type="dxa"/>
            <w:vMerge w:val="restart"/>
            <w:shd w:val="clear" w:color="auto" w:fill="C0C0C0"/>
          </w:tcPr>
          <w:p w14:paraId="196E2D25" w14:textId="77777777" w:rsidR="00BC09FC" w:rsidRPr="001D3C92" w:rsidRDefault="00BC09FC" w:rsidP="00FC184B">
            <w:pPr>
              <w:spacing w:before="40" w:after="40"/>
              <w:rPr>
                <w:rFonts w:ascii="Arial" w:hAnsi="Arial" w:cs="Arial"/>
                <w:sz w:val="22"/>
              </w:rPr>
            </w:pPr>
          </w:p>
        </w:tc>
        <w:tc>
          <w:tcPr>
            <w:tcW w:w="5643" w:type="dxa"/>
            <w:gridSpan w:val="3"/>
            <w:shd w:val="clear" w:color="auto" w:fill="C0C0C0"/>
          </w:tcPr>
          <w:p w14:paraId="32C6A9E7" w14:textId="77777777" w:rsidR="00BC09FC" w:rsidRPr="001D3C92" w:rsidRDefault="00BC09FC" w:rsidP="00FC184B">
            <w:pPr>
              <w:spacing w:before="40" w:after="40"/>
              <w:jc w:val="center"/>
              <w:rPr>
                <w:rFonts w:ascii="Arial" w:hAnsi="Arial" w:cs="Arial"/>
                <w:sz w:val="22"/>
              </w:rPr>
            </w:pPr>
            <w:r w:rsidRPr="001D3C92">
              <w:rPr>
                <w:rFonts w:ascii="Arial" w:hAnsi="Arial" w:cs="Arial"/>
                <w:bCs/>
                <w:sz w:val="22"/>
                <w:szCs w:val="22"/>
              </w:rPr>
              <w:t>Podíl nákupu služeb na celkových přímých nákladech</w:t>
            </w:r>
          </w:p>
        </w:tc>
      </w:tr>
      <w:tr w:rsidR="00BC09FC" w:rsidRPr="001D3C92" w14:paraId="1131F345" w14:textId="77777777" w:rsidTr="00FC184B">
        <w:trPr>
          <w:trHeight w:val="77"/>
        </w:trPr>
        <w:tc>
          <w:tcPr>
            <w:tcW w:w="3420" w:type="dxa"/>
            <w:vMerge/>
            <w:shd w:val="clear" w:color="auto" w:fill="C0C0C0"/>
          </w:tcPr>
          <w:p w14:paraId="23429926" w14:textId="77777777" w:rsidR="00BC09FC" w:rsidRPr="001D3C92" w:rsidRDefault="00BC09FC" w:rsidP="00FC184B">
            <w:pPr>
              <w:spacing w:before="40" w:after="40"/>
              <w:rPr>
                <w:rFonts w:ascii="Arial" w:hAnsi="Arial" w:cs="Arial"/>
                <w:sz w:val="22"/>
              </w:rPr>
            </w:pPr>
          </w:p>
        </w:tc>
        <w:tc>
          <w:tcPr>
            <w:tcW w:w="1980" w:type="dxa"/>
            <w:shd w:val="clear" w:color="auto" w:fill="C0C0C0"/>
          </w:tcPr>
          <w:p w14:paraId="4CF9FBDA" w14:textId="77777777" w:rsidR="00BC09FC" w:rsidRPr="001D3C92" w:rsidRDefault="00BC09FC" w:rsidP="00FC184B">
            <w:pPr>
              <w:spacing w:before="40" w:after="40"/>
              <w:jc w:val="center"/>
              <w:rPr>
                <w:rFonts w:ascii="Arial" w:hAnsi="Arial" w:cs="Arial"/>
                <w:sz w:val="22"/>
              </w:rPr>
            </w:pPr>
            <w:r w:rsidRPr="001D3C92">
              <w:rPr>
                <w:rFonts w:ascii="Arial" w:hAnsi="Arial" w:cs="Arial"/>
                <w:sz w:val="22"/>
                <w:szCs w:val="22"/>
              </w:rPr>
              <w:t>60% a méně</w:t>
            </w:r>
          </w:p>
        </w:tc>
        <w:tc>
          <w:tcPr>
            <w:tcW w:w="1980" w:type="dxa"/>
            <w:shd w:val="clear" w:color="auto" w:fill="C0C0C0"/>
          </w:tcPr>
          <w:p w14:paraId="2D3FCB1D" w14:textId="77777777" w:rsidR="00BC09FC" w:rsidRPr="001D3C92" w:rsidRDefault="00BC09FC" w:rsidP="00FC184B">
            <w:pPr>
              <w:spacing w:before="40" w:after="40"/>
              <w:jc w:val="center"/>
              <w:rPr>
                <w:rFonts w:ascii="Arial" w:hAnsi="Arial" w:cs="Arial"/>
                <w:sz w:val="22"/>
              </w:rPr>
            </w:pPr>
            <w:r w:rsidRPr="001D3C92">
              <w:rPr>
                <w:rFonts w:ascii="Arial" w:hAnsi="Arial" w:cs="Arial"/>
                <w:sz w:val="22"/>
                <w:szCs w:val="22"/>
              </w:rPr>
              <w:t>více než 60% a méně než 90%</w:t>
            </w:r>
          </w:p>
        </w:tc>
        <w:tc>
          <w:tcPr>
            <w:tcW w:w="1683" w:type="dxa"/>
            <w:shd w:val="clear" w:color="auto" w:fill="C0C0C0"/>
          </w:tcPr>
          <w:p w14:paraId="035FE71D" w14:textId="77777777" w:rsidR="00BC09FC" w:rsidRPr="001D3C92" w:rsidRDefault="00BC09FC" w:rsidP="00FC184B">
            <w:pPr>
              <w:spacing w:before="40" w:after="40"/>
              <w:jc w:val="center"/>
              <w:rPr>
                <w:rFonts w:ascii="Arial" w:hAnsi="Arial" w:cs="Arial"/>
                <w:sz w:val="22"/>
              </w:rPr>
            </w:pPr>
            <w:r w:rsidRPr="001D3C92">
              <w:rPr>
                <w:rFonts w:ascii="Arial" w:hAnsi="Arial" w:cs="Arial"/>
                <w:sz w:val="22"/>
                <w:szCs w:val="22"/>
              </w:rPr>
              <w:t>90% a více</w:t>
            </w:r>
          </w:p>
        </w:tc>
      </w:tr>
      <w:tr w:rsidR="00BC09FC" w:rsidRPr="001D3C92" w14:paraId="7D14C575" w14:textId="77777777" w:rsidTr="00FC184B">
        <w:tc>
          <w:tcPr>
            <w:tcW w:w="3420" w:type="dxa"/>
            <w:shd w:val="clear" w:color="auto" w:fill="C0C0C0"/>
          </w:tcPr>
          <w:p w14:paraId="444E463A" w14:textId="77777777" w:rsidR="00BC09FC" w:rsidRPr="001D3C92" w:rsidRDefault="00BC09FC" w:rsidP="00FC184B">
            <w:pPr>
              <w:spacing w:before="40" w:after="40"/>
              <w:rPr>
                <w:rFonts w:ascii="Arial" w:hAnsi="Arial" w:cs="Arial"/>
                <w:sz w:val="22"/>
              </w:rPr>
            </w:pPr>
            <w:r w:rsidRPr="001D3C92">
              <w:rPr>
                <w:rFonts w:ascii="Arial" w:hAnsi="Arial" w:cs="Arial"/>
                <w:sz w:val="22"/>
                <w:szCs w:val="22"/>
              </w:rPr>
              <w:t>Výše nepřímých nákladů</w:t>
            </w:r>
          </w:p>
        </w:tc>
        <w:tc>
          <w:tcPr>
            <w:tcW w:w="1980" w:type="dxa"/>
            <w:vAlign w:val="center"/>
          </w:tcPr>
          <w:p w14:paraId="09E906B3" w14:textId="77777777" w:rsidR="00BC09FC" w:rsidRPr="001D3C92" w:rsidRDefault="00BC09FC" w:rsidP="00FC184B">
            <w:pPr>
              <w:spacing w:before="40" w:after="40"/>
              <w:jc w:val="center"/>
              <w:rPr>
                <w:rFonts w:ascii="Arial" w:hAnsi="Arial" w:cs="Arial"/>
                <w:sz w:val="22"/>
              </w:rPr>
            </w:pPr>
            <w:r w:rsidRPr="001D3C92">
              <w:rPr>
                <w:rFonts w:ascii="Arial" w:hAnsi="Arial" w:cs="Arial"/>
                <w:sz w:val="22"/>
                <w:szCs w:val="22"/>
              </w:rPr>
              <w:t>25%</w:t>
            </w:r>
          </w:p>
        </w:tc>
        <w:tc>
          <w:tcPr>
            <w:tcW w:w="1980" w:type="dxa"/>
            <w:vAlign w:val="center"/>
          </w:tcPr>
          <w:p w14:paraId="4BB2BC85" w14:textId="77777777" w:rsidR="00BC09FC" w:rsidRPr="001D3C92" w:rsidRDefault="00BC09FC" w:rsidP="00FC184B">
            <w:pPr>
              <w:spacing w:before="40" w:after="40"/>
              <w:jc w:val="center"/>
              <w:rPr>
                <w:rFonts w:ascii="Arial" w:hAnsi="Arial" w:cs="Arial"/>
                <w:sz w:val="22"/>
              </w:rPr>
            </w:pPr>
            <w:r w:rsidRPr="001D3C92">
              <w:rPr>
                <w:rFonts w:ascii="Arial" w:hAnsi="Arial" w:cs="Arial"/>
                <w:sz w:val="22"/>
                <w:szCs w:val="22"/>
              </w:rPr>
              <w:t>15%</w:t>
            </w:r>
          </w:p>
        </w:tc>
        <w:tc>
          <w:tcPr>
            <w:tcW w:w="1683" w:type="dxa"/>
            <w:vAlign w:val="center"/>
          </w:tcPr>
          <w:p w14:paraId="22F71CB3" w14:textId="77777777" w:rsidR="00BC09FC" w:rsidRPr="001D3C92" w:rsidRDefault="00BC09FC" w:rsidP="00FC184B">
            <w:pPr>
              <w:spacing w:before="40" w:after="40"/>
              <w:jc w:val="center"/>
              <w:rPr>
                <w:rFonts w:ascii="Arial" w:hAnsi="Arial" w:cs="Arial"/>
                <w:sz w:val="22"/>
              </w:rPr>
            </w:pPr>
            <w:r w:rsidRPr="001D3C92">
              <w:rPr>
                <w:rFonts w:ascii="Arial" w:hAnsi="Arial" w:cs="Arial"/>
                <w:sz w:val="22"/>
                <w:szCs w:val="22"/>
              </w:rPr>
              <w:t>5%</w:t>
            </w:r>
          </w:p>
        </w:tc>
      </w:tr>
    </w:tbl>
    <w:p w14:paraId="20E80FD1" w14:textId="77777777" w:rsidR="00BC09FC" w:rsidRPr="001D3C92" w:rsidRDefault="00BC09FC" w:rsidP="00BC09FC">
      <w:pPr>
        <w:pStyle w:val="txt"/>
        <w:spacing w:before="120" w:after="0"/>
        <w:ind w:firstLine="0"/>
        <w:rPr>
          <w:rFonts w:cs="Arial"/>
          <w:szCs w:val="22"/>
        </w:rPr>
      </w:pPr>
      <w:r w:rsidRPr="001D3C92">
        <w:rPr>
          <w:rFonts w:cs="Arial"/>
          <w:szCs w:val="22"/>
        </w:rPr>
        <w:t>Jiný než výše uvedený podíl nepřímých nákladů není přípustný.</w:t>
      </w:r>
    </w:p>
    <w:p w14:paraId="01B39793" w14:textId="77777777" w:rsidR="00BC09FC" w:rsidRPr="001D3C92" w:rsidRDefault="00BC09FC" w:rsidP="00BC09FC">
      <w:pPr>
        <w:pStyle w:val="txt"/>
        <w:ind w:firstLine="0"/>
        <w:rPr>
          <w:rFonts w:cs="Arial"/>
          <w:bCs/>
          <w:szCs w:val="22"/>
        </w:rPr>
      </w:pPr>
      <w:r w:rsidRPr="001D3C92">
        <w:rPr>
          <w:rFonts w:cs="Arial"/>
          <w:szCs w:val="22"/>
        </w:rPr>
        <w:t>Podrobnosti k vymezení nepřímých nákladů projektu jsou uvedeny v Pravidlech pro žadatele a příjemce OP PPR, kap. 17.11. (viz část 10.1. této výzvy).</w:t>
      </w:r>
    </w:p>
    <w:p w14:paraId="61CAA34A" w14:textId="77777777" w:rsidR="00BC09FC" w:rsidRPr="001D3C92" w:rsidRDefault="00BC09FC" w:rsidP="00BC09FC">
      <w:pPr>
        <w:spacing w:after="120"/>
        <w:ind w:left="360"/>
        <w:rPr>
          <w:rFonts w:ascii="Arial" w:hAnsi="Arial" w:cs="Arial"/>
          <w:b/>
          <w:bCs/>
          <w:sz w:val="24"/>
          <w:szCs w:val="28"/>
          <w:u w:val="single"/>
        </w:rPr>
      </w:pPr>
    </w:p>
    <w:p w14:paraId="35E73344" w14:textId="77777777" w:rsidR="00BC09FC" w:rsidRPr="001D3C92" w:rsidRDefault="00BC09FC" w:rsidP="00BC09FC">
      <w:pPr>
        <w:numPr>
          <w:ilvl w:val="0"/>
          <w:numId w:val="24"/>
        </w:numPr>
        <w:spacing w:after="120"/>
        <w:jc w:val="both"/>
        <w:rPr>
          <w:rFonts w:ascii="Arial" w:hAnsi="Arial" w:cs="Arial"/>
          <w:b/>
          <w:bCs/>
          <w:sz w:val="24"/>
          <w:szCs w:val="28"/>
          <w:u w:val="single"/>
        </w:rPr>
      </w:pPr>
      <w:r w:rsidRPr="001D3C92">
        <w:rPr>
          <w:rFonts w:ascii="Arial" w:hAnsi="Arial" w:cs="Arial"/>
          <w:b/>
          <w:bCs/>
          <w:sz w:val="24"/>
          <w:szCs w:val="28"/>
          <w:u w:val="single"/>
        </w:rPr>
        <w:t>Náležitosti žádosti o podporu, způsob podání, možnost konzultací</w:t>
      </w:r>
    </w:p>
    <w:p w14:paraId="01A678F8" w14:textId="77777777" w:rsidR="00BC09FC" w:rsidRPr="001D3C92" w:rsidRDefault="00BC09FC" w:rsidP="00BC09FC">
      <w:pPr>
        <w:pStyle w:val="txt"/>
        <w:numPr>
          <w:ilvl w:val="1"/>
          <w:numId w:val="24"/>
        </w:numPr>
        <w:ind w:left="567" w:hanging="567"/>
        <w:rPr>
          <w:rFonts w:cs="Arial"/>
          <w:b/>
          <w:bCs/>
        </w:rPr>
      </w:pPr>
      <w:r w:rsidRPr="001D3C92">
        <w:rPr>
          <w:rFonts w:cs="Arial"/>
          <w:b/>
          <w:bCs/>
        </w:rPr>
        <w:t>Povinné přílohy</w:t>
      </w:r>
    </w:p>
    <w:p w14:paraId="6A7B7D96" w14:textId="77777777" w:rsidR="00BC09FC" w:rsidRPr="001D3C92" w:rsidRDefault="00BC09FC" w:rsidP="00BC09FC">
      <w:pPr>
        <w:pStyle w:val="txt"/>
        <w:tabs>
          <w:tab w:val="left" w:pos="426"/>
        </w:tabs>
        <w:ind w:firstLine="0"/>
        <w:rPr>
          <w:rFonts w:cs="Arial"/>
          <w:bCs/>
          <w:szCs w:val="22"/>
        </w:rPr>
      </w:pPr>
      <w:r w:rsidRPr="001D3C92">
        <w:rPr>
          <w:rFonts w:cs="Arial"/>
          <w:bCs/>
          <w:szCs w:val="22"/>
        </w:rPr>
        <w:t>V rámci výzvy je nutné doložit k žádosti o podporu relevantní povinné přílohy, přičemž níže je uveden jejich výčet platný pro tuto výzvu. Podrobné specifikace jednotlivých povinných příloh a povinná forma jejich předložení jsou dostupné v Pravidlech pro žadatele a příjemce OP PPR, kap. 9.3. (viz část 10.1. této výzvy):</w:t>
      </w:r>
    </w:p>
    <w:p w14:paraId="1E8DC5E0" w14:textId="77777777" w:rsidR="00BC09FC" w:rsidRPr="001D3C92" w:rsidRDefault="00BC09FC" w:rsidP="00BC09FC">
      <w:pPr>
        <w:pStyle w:val="txt"/>
        <w:tabs>
          <w:tab w:val="left" w:pos="426"/>
        </w:tabs>
        <w:ind w:firstLine="0"/>
        <w:rPr>
          <w:rFonts w:cs="Arial"/>
          <w:b/>
          <w:bCs/>
          <w:szCs w:val="22"/>
        </w:rPr>
      </w:pPr>
      <w:r w:rsidRPr="001D3C92">
        <w:rPr>
          <w:rFonts w:cs="Arial"/>
          <w:b/>
          <w:bCs/>
          <w:szCs w:val="22"/>
        </w:rPr>
        <w:t>Povinné přílohy společné pro všechny předkládané žádosti o podporu v této výzvě:</w:t>
      </w:r>
    </w:p>
    <w:p w14:paraId="3FECF446" w14:textId="77777777" w:rsidR="00BC09FC" w:rsidRPr="001D3C92" w:rsidRDefault="00BC09FC" w:rsidP="00BC09FC">
      <w:pPr>
        <w:pStyle w:val="Zkladntext"/>
        <w:numPr>
          <w:ilvl w:val="0"/>
          <w:numId w:val="25"/>
        </w:numPr>
        <w:autoSpaceDE w:val="0"/>
        <w:autoSpaceDN w:val="0"/>
        <w:adjustRightInd w:val="0"/>
        <w:spacing w:after="0"/>
        <w:ind w:left="709" w:hanging="425"/>
        <w:jc w:val="both"/>
        <w:rPr>
          <w:rFonts w:ascii="Arial" w:hAnsi="Arial" w:cs="Arial"/>
          <w:sz w:val="22"/>
          <w:szCs w:val="22"/>
        </w:rPr>
      </w:pPr>
      <w:r w:rsidRPr="001D3C92">
        <w:rPr>
          <w:rFonts w:ascii="Arial" w:hAnsi="Arial" w:cs="Arial"/>
          <w:sz w:val="22"/>
          <w:szCs w:val="22"/>
        </w:rPr>
        <w:t>Harmonogram realizace projektu</w:t>
      </w:r>
    </w:p>
    <w:p w14:paraId="0063E95D" w14:textId="77777777" w:rsidR="00BC09FC" w:rsidRPr="001D3C92" w:rsidRDefault="00BC09FC" w:rsidP="00BC09FC">
      <w:pPr>
        <w:pStyle w:val="Zkladntext"/>
        <w:numPr>
          <w:ilvl w:val="0"/>
          <w:numId w:val="25"/>
        </w:numPr>
        <w:autoSpaceDE w:val="0"/>
        <w:autoSpaceDN w:val="0"/>
        <w:adjustRightInd w:val="0"/>
        <w:spacing w:after="0"/>
        <w:ind w:left="709" w:hanging="425"/>
        <w:jc w:val="both"/>
        <w:rPr>
          <w:rFonts w:ascii="Arial" w:hAnsi="Arial" w:cs="Arial"/>
          <w:bCs/>
          <w:szCs w:val="22"/>
        </w:rPr>
      </w:pPr>
      <w:r w:rsidRPr="001D3C92">
        <w:rPr>
          <w:rFonts w:ascii="Arial" w:hAnsi="Arial" w:cs="Arial"/>
          <w:sz w:val="22"/>
          <w:szCs w:val="22"/>
        </w:rPr>
        <w:t xml:space="preserve">Charakteristika realizačního týmu projektu </w:t>
      </w:r>
    </w:p>
    <w:p w14:paraId="13FC56A6" w14:textId="77777777" w:rsidR="00BC09FC" w:rsidRPr="001D3C92" w:rsidRDefault="00BC09FC" w:rsidP="00BC09FC">
      <w:pPr>
        <w:pStyle w:val="Zkladntext"/>
        <w:numPr>
          <w:ilvl w:val="0"/>
          <w:numId w:val="25"/>
        </w:numPr>
        <w:autoSpaceDE w:val="0"/>
        <w:autoSpaceDN w:val="0"/>
        <w:adjustRightInd w:val="0"/>
        <w:spacing w:after="0"/>
        <w:ind w:left="709" w:hanging="425"/>
        <w:jc w:val="both"/>
        <w:rPr>
          <w:rFonts w:ascii="Arial" w:hAnsi="Arial" w:cs="Arial"/>
          <w:sz w:val="22"/>
          <w:szCs w:val="22"/>
        </w:rPr>
      </w:pPr>
      <w:r w:rsidRPr="001D3C92">
        <w:rPr>
          <w:rFonts w:ascii="Arial" w:hAnsi="Arial" w:cs="Arial"/>
          <w:sz w:val="22"/>
          <w:szCs w:val="22"/>
        </w:rPr>
        <w:t>Informace o vlastnické a ovládací struktuře žadatele</w:t>
      </w:r>
      <w:bookmarkStart w:id="16" w:name="_Ref417564415"/>
      <w:r w:rsidRPr="001D3C92">
        <w:rPr>
          <w:rFonts w:ascii="Arial" w:hAnsi="Arial" w:cs="Arial"/>
          <w:sz w:val="22"/>
          <w:szCs w:val="22"/>
        </w:rPr>
        <w:t xml:space="preserve"> </w:t>
      </w:r>
      <w:bookmarkEnd w:id="16"/>
    </w:p>
    <w:p w14:paraId="5294EB2F" w14:textId="77777777" w:rsidR="00BC09FC" w:rsidRPr="001D3C92" w:rsidRDefault="00BC09FC" w:rsidP="00BC09FC">
      <w:pPr>
        <w:pStyle w:val="Zkladntext"/>
        <w:autoSpaceDE w:val="0"/>
        <w:autoSpaceDN w:val="0"/>
        <w:adjustRightInd w:val="0"/>
        <w:spacing w:after="0"/>
        <w:ind w:left="187"/>
        <w:rPr>
          <w:rFonts w:ascii="Arial" w:hAnsi="Arial" w:cs="Arial"/>
          <w:sz w:val="22"/>
          <w:szCs w:val="22"/>
        </w:rPr>
      </w:pPr>
    </w:p>
    <w:p w14:paraId="360F39DB" w14:textId="77777777" w:rsidR="00BC09FC" w:rsidRPr="001D3C92" w:rsidRDefault="00BC09FC" w:rsidP="00BC09FC">
      <w:pPr>
        <w:pStyle w:val="txt"/>
        <w:tabs>
          <w:tab w:val="left" w:pos="426"/>
        </w:tabs>
        <w:ind w:firstLine="0"/>
        <w:rPr>
          <w:rFonts w:eastAsia="Calibri" w:cs="Arial"/>
          <w:b/>
          <w:szCs w:val="22"/>
        </w:rPr>
      </w:pPr>
      <w:r w:rsidRPr="001D3C92">
        <w:rPr>
          <w:rFonts w:eastAsia="Calibri" w:cs="Arial"/>
          <w:b/>
          <w:szCs w:val="22"/>
        </w:rPr>
        <w:t xml:space="preserve">Nepovinné přílohy </w:t>
      </w:r>
    </w:p>
    <w:p w14:paraId="012B5311" w14:textId="77777777" w:rsidR="00BC09FC" w:rsidRPr="001D3C92" w:rsidRDefault="00BC09FC" w:rsidP="00BC09FC">
      <w:pPr>
        <w:pStyle w:val="txt"/>
        <w:numPr>
          <w:ilvl w:val="0"/>
          <w:numId w:val="29"/>
        </w:numPr>
        <w:tabs>
          <w:tab w:val="left" w:pos="426"/>
        </w:tabs>
        <w:spacing w:after="0"/>
        <w:ind w:left="709" w:hanging="357"/>
        <w:rPr>
          <w:rFonts w:cs="Arial"/>
          <w:szCs w:val="22"/>
        </w:rPr>
      </w:pPr>
      <w:r w:rsidRPr="001D3C92">
        <w:rPr>
          <w:rFonts w:cs="Arial"/>
          <w:szCs w:val="22"/>
        </w:rPr>
        <w:t>Doklady o právní subjektivitě žadatele (v případě neúspěšné validace v MS14+)</w:t>
      </w:r>
    </w:p>
    <w:p w14:paraId="761E51BE" w14:textId="77777777" w:rsidR="00BC09FC" w:rsidRPr="001D3C92" w:rsidRDefault="00BC09FC" w:rsidP="00BC09FC">
      <w:pPr>
        <w:pStyle w:val="txt"/>
        <w:numPr>
          <w:ilvl w:val="0"/>
          <w:numId w:val="29"/>
        </w:numPr>
        <w:tabs>
          <w:tab w:val="left" w:pos="426"/>
        </w:tabs>
        <w:spacing w:after="0"/>
        <w:ind w:left="709" w:hanging="357"/>
        <w:rPr>
          <w:rFonts w:cs="Arial"/>
          <w:szCs w:val="22"/>
        </w:rPr>
      </w:pPr>
      <w:r w:rsidRPr="001D3C92">
        <w:rPr>
          <w:rFonts w:cs="Arial"/>
          <w:szCs w:val="22"/>
        </w:rPr>
        <w:t>Klíčové aktivity</w:t>
      </w:r>
    </w:p>
    <w:p w14:paraId="0432EA6D" w14:textId="77777777" w:rsidR="00BC09FC" w:rsidRPr="001D3C92" w:rsidRDefault="00BC09FC" w:rsidP="00BC09FC">
      <w:pPr>
        <w:pStyle w:val="txt"/>
        <w:tabs>
          <w:tab w:val="left" w:pos="426"/>
        </w:tabs>
        <w:spacing w:after="0"/>
        <w:ind w:left="1072" w:firstLine="0"/>
        <w:rPr>
          <w:rFonts w:cs="Arial"/>
          <w:szCs w:val="22"/>
        </w:rPr>
      </w:pPr>
    </w:p>
    <w:p w14:paraId="3058151D" w14:textId="77777777" w:rsidR="00BC09FC" w:rsidRPr="001D3C92" w:rsidRDefault="00BC09FC" w:rsidP="00BC09FC">
      <w:pPr>
        <w:pStyle w:val="Zkladntext"/>
        <w:autoSpaceDE w:val="0"/>
        <w:autoSpaceDN w:val="0"/>
        <w:adjustRightInd w:val="0"/>
        <w:spacing w:after="0"/>
        <w:rPr>
          <w:rFonts w:ascii="Arial" w:hAnsi="Arial" w:cs="Arial"/>
          <w:sz w:val="22"/>
          <w:szCs w:val="22"/>
        </w:rPr>
      </w:pPr>
      <w:r w:rsidRPr="001D3C92">
        <w:rPr>
          <w:rFonts w:ascii="Arial" w:hAnsi="Arial" w:cs="Arial"/>
          <w:sz w:val="22"/>
          <w:szCs w:val="22"/>
        </w:rPr>
        <w:t>Výše jsou uvedeny přílohy, které žadatel dokládá společně se žádostí o podporu. Další přílohy pak mohou být vyžadovány později, např. k podpisu Smlouvy o financování.</w:t>
      </w:r>
    </w:p>
    <w:p w14:paraId="3E2ED83F" w14:textId="77777777" w:rsidR="00BC09FC" w:rsidRPr="001D3C92" w:rsidRDefault="00BC09FC" w:rsidP="00BC09FC">
      <w:pPr>
        <w:pStyle w:val="Zkladntext"/>
        <w:autoSpaceDE w:val="0"/>
        <w:autoSpaceDN w:val="0"/>
        <w:adjustRightInd w:val="0"/>
        <w:spacing w:after="0"/>
        <w:rPr>
          <w:rFonts w:ascii="Arial" w:hAnsi="Arial" w:cs="Arial"/>
          <w:bCs/>
          <w:szCs w:val="22"/>
        </w:rPr>
      </w:pPr>
    </w:p>
    <w:p w14:paraId="262AB324" w14:textId="77777777" w:rsidR="00BC09FC" w:rsidRPr="001D3C92" w:rsidRDefault="00BC09FC" w:rsidP="00BC09FC">
      <w:pPr>
        <w:pStyle w:val="txt"/>
        <w:numPr>
          <w:ilvl w:val="1"/>
          <w:numId w:val="24"/>
        </w:numPr>
        <w:ind w:left="567" w:hanging="567"/>
        <w:rPr>
          <w:rFonts w:cs="Arial"/>
          <w:b/>
          <w:bCs/>
        </w:rPr>
      </w:pPr>
      <w:r w:rsidRPr="001D3C92">
        <w:rPr>
          <w:rFonts w:cs="Arial"/>
          <w:b/>
          <w:bCs/>
        </w:rPr>
        <w:t>Informace o způsobu podání žádosti o podporu</w:t>
      </w:r>
    </w:p>
    <w:p w14:paraId="4F274624" w14:textId="77777777" w:rsidR="00BC09FC" w:rsidRPr="001D3C92" w:rsidRDefault="00BC09FC" w:rsidP="00BC09FC">
      <w:pPr>
        <w:pStyle w:val="txt"/>
        <w:spacing w:before="120"/>
        <w:ind w:firstLine="0"/>
        <w:rPr>
          <w:rFonts w:cs="Arial"/>
          <w:szCs w:val="22"/>
        </w:rPr>
      </w:pPr>
      <w:r w:rsidRPr="001D3C92">
        <w:rPr>
          <w:rFonts w:cs="Arial"/>
          <w:szCs w:val="22"/>
        </w:rPr>
        <w:t xml:space="preserve">Žádost o podporu musí být zpracována v češtině, případně slovenštině a vyplněna a podána v elektronické formě prostřednictvím aplikace MS2014+, do které se vstupuje přes portál žadatele IS KP14+ na adrese </w:t>
      </w:r>
      <w:hyperlink r:id="rId14" w:history="1">
        <w:r w:rsidRPr="001D3C92">
          <w:rPr>
            <w:rStyle w:val="Hypertextovodkaz"/>
            <w:rFonts w:cs="Arial"/>
            <w:szCs w:val="22"/>
          </w:rPr>
          <w:t>https://mseu.mssf.cz/</w:t>
        </w:r>
      </w:hyperlink>
      <w:r w:rsidRPr="001D3C92">
        <w:rPr>
          <w:rFonts w:cs="Arial"/>
          <w:szCs w:val="22"/>
        </w:rPr>
        <w:t>. Při prvním vstupu do aplikace je nutné se zaregistrovat. Po provedení registrace se žadatel již může opakovaně přihlašovat do MS2014+ pomocí uživatelského jména a hesla.</w:t>
      </w:r>
    </w:p>
    <w:p w14:paraId="30BAB9A8" w14:textId="77777777" w:rsidR="00BC09FC" w:rsidRPr="001D3C92" w:rsidRDefault="00BC09FC" w:rsidP="00BC09FC">
      <w:pPr>
        <w:pStyle w:val="txt"/>
        <w:spacing w:before="120"/>
        <w:ind w:firstLine="0"/>
        <w:rPr>
          <w:rFonts w:cs="Arial"/>
          <w:szCs w:val="22"/>
        </w:rPr>
      </w:pPr>
      <w:r w:rsidRPr="001D3C92">
        <w:rPr>
          <w:rFonts w:cs="Arial"/>
          <w:szCs w:val="22"/>
        </w:rPr>
        <w:t xml:space="preserve">Každá žádost o podporu je vázána na konkrétní výzvu. V aplikaci MS2014+ je přehled všech aktuálně vyhlášených a otevřených výzev. Žadatel vybere tuto výzvu a založí novou žádost </w:t>
      </w:r>
      <w:r w:rsidRPr="001D3C92">
        <w:rPr>
          <w:rFonts w:cs="Arial"/>
          <w:szCs w:val="22"/>
        </w:rPr>
        <w:br/>
        <w:t>o podporu.</w:t>
      </w:r>
    </w:p>
    <w:p w14:paraId="06712F10" w14:textId="77777777" w:rsidR="00BC09FC" w:rsidRPr="001D3C92" w:rsidRDefault="00BC09FC" w:rsidP="00BC09FC">
      <w:pPr>
        <w:pStyle w:val="txt"/>
        <w:spacing w:before="120"/>
        <w:ind w:firstLine="0"/>
        <w:rPr>
          <w:rFonts w:cs="Arial"/>
          <w:szCs w:val="22"/>
        </w:rPr>
      </w:pPr>
      <w:r w:rsidRPr="001D3C92">
        <w:rPr>
          <w:rFonts w:cs="Arial"/>
          <w:szCs w:val="22"/>
        </w:rPr>
        <w:t xml:space="preserve">Před podepsáním a podáním žádosti o podporu je nutné žádost finalizovat. </w:t>
      </w:r>
      <w:proofErr w:type="spellStart"/>
      <w:r w:rsidRPr="001D3C92">
        <w:rPr>
          <w:rFonts w:cs="Arial"/>
          <w:szCs w:val="22"/>
        </w:rPr>
        <w:t>Finalizovaná</w:t>
      </w:r>
      <w:proofErr w:type="spellEnd"/>
      <w:r w:rsidRPr="001D3C92">
        <w:rPr>
          <w:rFonts w:cs="Arial"/>
          <w:szCs w:val="22"/>
        </w:rPr>
        <w:t xml:space="preserve"> žádost musí být v aplikaci IS KP14+ podepsána kvalifikovaným elektronickým podpisem statutárního zástupce žadatele nebo osoby k tomu zmocněné statutárním zástupcem. V případě podpisu osoby zmocněné musí být k žádosti připojena plná moc podepsaná v aplikaci IS KP14+ nebo jiný dokument dokládající toto zmocnění. Osoby, které žádost podepisují, musí být registrovanými uživateli aplikace IS KP14+.</w:t>
      </w:r>
    </w:p>
    <w:p w14:paraId="3F2721CC" w14:textId="77777777" w:rsidR="00BC09FC" w:rsidRPr="001D3C92" w:rsidRDefault="00BC09FC" w:rsidP="00BC09FC">
      <w:pPr>
        <w:pStyle w:val="txt"/>
        <w:spacing w:before="120"/>
        <w:ind w:firstLine="0"/>
        <w:rPr>
          <w:rFonts w:cs="Arial"/>
          <w:szCs w:val="22"/>
        </w:rPr>
      </w:pPr>
      <w:r w:rsidRPr="001D3C92">
        <w:rPr>
          <w:rFonts w:cs="Arial"/>
          <w:szCs w:val="22"/>
        </w:rPr>
        <w:t>Žádost a povinné přílohy se podávají jen elektronicky prostřednictvím aplikace MS2014+. Předložení jiným způsobem není přípustné.</w:t>
      </w:r>
    </w:p>
    <w:p w14:paraId="5B4876A9" w14:textId="77777777" w:rsidR="00BC09FC" w:rsidRPr="001D3C92" w:rsidRDefault="00BC09FC" w:rsidP="00BC09FC">
      <w:pPr>
        <w:pStyle w:val="txt"/>
        <w:spacing w:after="0"/>
        <w:ind w:firstLine="0"/>
        <w:rPr>
          <w:rFonts w:cs="Arial"/>
          <w:szCs w:val="22"/>
        </w:rPr>
      </w:pPr>
      <w:r w:rsidRPr="001D3C92">
        <w:rPr>
          <w:rFonts w:cs="Arial"/>
          <w:szCs w:val="22"/>
        </w:rPr>
        <w:lastRenderedPageBreak/>
        <w:t>Více informací je k dispozici v Pokynech k vyplnění žádosti o podporu (viz část 10.5. této výzvy), popř. v Pravidlech pro žadatele a příjemce OP PPR (viz část 10.1. této výzvy).</w:t>
      </w:r>
    </w:p>
    <w:p w14:paraId="05FD0C49" w14:textId="77777777" w:rsidR="00BC09FC" w:rsidRPr="001D3C92" w:rsidRDefault="00BC09FC" w:rsidP="00BC09FC">
      <w:pPr>
        <w:pStyle w:val="txt"/>
        <w:ind w:firstLine="0"/>
        <w:rPr>
          <w:rFonts w:cs="Arial"/>
          <w:bCs/>
          <w:szCs w:val="22"/>
        </w:rPr>
      </w:pPr>
    </w:p>
    <w:p w14:paraId="57CD0CA8" w14:textId="77777777" w:rsidR="00BC09FC" w:rsidRPr="001D3C92" w:rsidRDefault="00BC09FC" w:rsidP="00BC09FC">
      <w:pPr>
        <w:pStyle w:val="txt"/>
        <w:numPr>
          <w:ilvl w:val="1"/>
          <w:numId w:val="24"/>
        </w:numPr>
        <w:ind w:left="567" w:hanging="567"/>
        <w:rPr>
          <w:rFonts w:cs="Arial"/>
          <w:b/>
          <w:bCs/>
        </w:rPr>
      </w:pPr>
      <w:r w:rsidRPr="001D3C92">
        <w:rPr>
          <w:rFonts w:cs="Arial"/>
          <w:b/>
          <w:bCs/>
        </w:rPr>
        <w:t>Informace o způsobu poskytování konzultací k přípravě žádosti o podporu</w:t>
      </w:r>
    </w:p>
    <w:p w14:paraId="706B7573" w14:textId="77777777" w:rsidR="00BC09FC" w:rsidRPr="001D3C92" w:rsidRDefault="00BC09FC" w:rsidP="00BC09FC">
      <w:pPr>
        <w:pStyle w:val="txt"/>
        <w:spacing w:before="120"/>
        <w:ind w:firstLine="0"/>
        <w:rPr>
          <w:rFonts w:cs="Arial"/>
          <w:szCs w:val="22"/>
        </w:rPr>
      </w:pPr>
      <w:r w:rsidRPr="001D3C92">
        <w:rPr>
          <w:rFonts w:cs="Arial"/>
          <w:szCs w:val="22"/>
        </w:rPr>
        <w:t>Osobní konzultace jsou poskytovány v období od</w:t>
      </w:r>
      <w:r w:rsidRPr="001D3C92">
        <w:rPr>
          <w:rFonts w:cs="Arial"/>
          <w:b/>
          <w:szCs w:val="22"/>
        </w:rPr>
        <w:t xml:space="preserve"> 26. 3. 2019 do 21. 6. 2019</w:t>
      </w:r>
      <w:r w:rsidRPr="001D3C92">
        <w:rPr>
          <w:rFonts w:cs="Arial"/>
          <w:szCs w:val="22"/>
        </w:rPr>
        <w:t xml:space="preserve">. Po skončení tohoto období nebudou žádné konzultace poskytovány. </w:t>
      </w:r>
    </w:p>
    <w:p w14:paraId="6585B69C" w14:textId="77777777" w:rsidR="00BC09FC" w:rsidRPr="001D3C92" w:rsidRDefault="00BC09FC" w:rsidP="00BC09FC">
      <w:pPr>
        <w:pStyle w:val="txt"/>
        <w:spacing w:before="120"/>
        <w:ind w:firstLine="0"/>
        <w:rPr>
          <w:rFonts w:cs="Arial"/>
          <w:szCs w:val="22"/>
        </w:rPr>
      </w:pPr>
      <w:r w:rsidRPr="001D3C92">
        <w:rPr>
          <w:rFonts w:cs="Arial"/>
          <w:bCs/>
          <w:szCs w:val="22"/>
        </w:rPr>
        <w:t xml:space="preserve">Doporučujeme žadatelům, aby využili možnost konzultace svého projektového záměru. </w:t>
      </w:r>
      <w:r w:rsidRPr="001D3C92">
        <w:rPr>
          <w:rFonts w:cs="Arial"/>
          <w:szCs w:val="22"/>
        </w:rPr>
        <w:t xml:space="preserve">Osobní konzultace jsou poskytovány pouze po předchozí dohodě s kontaktními pracovníky (viz část 7.4. této výzvy) a za předpokladu, že minimálně 2 pracovní dny před dohodnutým termínem konzultace bude kontaktním pracovníkům zaslán projektový záměr </w:t>
      </w:r>
      <w:r w:rsidRPr="001D3C92">
        <w:rPr>
          <w:rFonts w:cs="Arial"/>
          <w:bCs/>
          <w:szCs w:val="22"/>
        </w:rPr>
        <w:t xml:space="preserve">(možno využít formulář v sekci Pro žadatele na </w:t>
      </w:r>
      <w:r w:rsidRPr="001D3C92">
        <w:rPr>
          <w:rStyle w:val="Hypertextovodkaz"/>
          <w:rFonts w:eastAsia="Calibri" w:cs="Arial"/>
          <w:szCs w:val="22"/>
        </w:rPr>
        <w:t>http://penizeproprahu.cz/)</w:t>
      </w:r>
      <w:r w:rsidRPr="001D3C92">
        <w:rPr>
          <w:rFonts w:cs="Arial"/>
          <w:szCs w:val="22"/>
        </w:rPr>
        <w:t xml:space="preserve">. Konzultace budou poskytovány výhradně k projektovým záměrům. Nebude prováděno připomínkování kompletních žádostí </w:t>
      </w:r>
      <w:r w:rsidRPr="001D3C92">
        <w:rPr>
          <w:rFonts w:cs="Arial"/>
          <w:szCs w:val="22"/>
        </w:rPr>
        <w:br/>
        <w:t xml:space="preserve">o podporu ani jejich částí. Doporučujeme žadatelům, aby si na konzultaci připravili konkrétní dotazy k projektovému záměru. Osobní konzultace budou poskytovány pouze v případě dostupné administrativní kapacity vyhlašovatele, při vyčerpání dostupné kapacity nebudou osobní konzultace dalším zájemcům poskytovány, </w:t>
      </w:r>
      <w:r w:rsidRPr="001D3C92">
        <w:rPr>
          <w:rFonts w:cs="Arial"/>
          <w:bCs/>
          <w:szCs w:val="22"/>
        </w:rPr>
        <w:t>případně může být délka konzultace omezena na 30 minut pro jeden projektový záměr</w:t>
      </w:r>
      <w:r w:rsidRPr="001D3C92">
        <w:rPr>
          <w:rFonts w:cs="Arial"/>
          <w:szCs w:val="22"/>
        </w:rPr>
        <w:t xml:space="preserve">. </w:t>
      </w:r>
    </w:p>
    <w:p w14:paraId="55BB65FF" w14:textId="77777777" w:rsidR="00BC09FC" w:rsidRPr="001D3C92" w:rsidRDefault="00BC09FC" w:rsidP="00BC09FC">
      <w:pPr>
        <w:pStyle w:val="txt"/>
        <w:ind w:firstLine="0"/>
        <w:rPr>
          <w:rFonts w:cs="Arial"/>
          <w:szCs w:val="22"/>
        </w:rPr>
      </w:pPr>
      <w:r w:rsidRPr="001D3C92">
        <w:rPr>
          <w:rFonts w:cs="Arial"/>
          <w:szCs w:val="22"/>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14:paraId="1144D3FC" w14:textId="77777777" w:rsidR="00BC09FC" w:rsidRPr="001D3C92" w:rsidRDefault="00BC09FC" w:rsidP="00BC09FC">
      <w:pPr>
        <w:pStyle w:val="txt"/>
        <w:ind w:firstLine="0"/>
        <w:rPr>
          <w:rFonts w:cs="Arial"/>
          <w:szCs w:val="22"/>
        </w:rPr>
      </w:pPr>
    </w:p>
    <w:p w14:paraId="1885370D" w14:textId="77777777" w:rsidR="00BC09FC" w:rsidRPr="001D3C92" w:rsidRDefault="00BC09FC" w:rsidP="00BC09FC">
      <w:pPr>
        <w:pStyle w:val="txt"/>
        <w:numPr>
          <w:ilvl w:val="1"/>
          <w:numId w:val="24"/>
        </w:numPr>
        <w:ind w:left="567" w:hanging="567"/>
        <w:rPr>
          <w:rFonts w:cs="Arial"/>
          <w:b/>
          <w:bCs/>
          <w:szCs w:val="22"/>
        </w:rPr>
      </w:pPr>
      <w:r w:rsidRPr="001D3C92">
        <w:rPr>
          <w:rFonts w:cs="Arial"/>
          <w:b/>
          <w:bCs/>
        </w:rPr>
        <w:t>Kontaktní informace</w:t>
      </w:r>
      <w:r w:rsidRPr="001D3C92">
        <w:rPr>
          <w:rFonts w:cs="Arial"/>
          <w:b/>
          <w:bCs/>
          <w:szCs w:val="22"/>
        </w:rPr>
        <w:t xml:space="preserve"> </w:t>
      </w:r>
    </w:p>
    <w:p w14:paraId="499DB2A8" w14:textId="77777777" w:rsidR="00BC09FC" w:rsidRPr="001D3C92" w:rsidRDefault="00BC09FC" w:rsidP="00BC09FC">
      <w:pPr>
        <w:pStyle w:val="txt"/>
        <w:spacing w:before="120"/>
        <w:ind w:firstLine="0"/>
        <w:rPr>
          <w:rFonts w:cs="Arial"/>
          <w:bCs/>
          <w:szCs w:val="22"/>
        </w:rPr>
      </w:pPr>
      <w:r w:rsidRPr="001D3C92">
        <w:rPr>
          <w:rFonts w:cs="Arial"/>
          <w:b/>
          <w:bCs/>
          <w:szCs w:val="22"/>
        </w:rPr>
        <w:t xml:space="preserve">Adresa vyhlašovatele: </w:t>
      </w:r>
      <w:r w:rsidRPr="001D3C92">
        <w:rPr>
          <w:rFonts w:cs="Arial"/>
          <w:bCs/>
          <w:szCs w:val="22"/>
        </w:rPr>
        <w:t>Magistrát hl. m. Prahy, Mariánské nám. 2, 110 00 Praha 1</w:t>
      </w:r>
    </w:p>
    <w:p w14:paraId="41DBB511" w14:textId="77777777" w:rsidR="00BC09FC" w:rsidRPr="001D3C92" w:rsidRDefault="00BC09FC" w:rsidP="00BC09FC">
      <w:pPr>
        <w:pStyle w:val="txt"/>
        <w:spacing w:before="120"/>
        <w:ind w:firstLine="0"/>
        <w:rPr>
          <w:rFonts w:cs="Arial"/>
          <w:bCs/>
          <w:szCs w:val="22"/>
        </w:rPr>
      </w:pPr>
      <w:r w:rsidRPr="001D3C92">
        <w:rPr>
          <w:rFonts w:cs="Arial"/>
          <w:b/>
          <w:bCs/>
          <w:szCs w:val="22"/>
        </w:rPr>
        <w:t xml:space="preserve">Kontaktní místo: </w:t>
      </w:r>
      <w:r w:rsidRPr="001D3C92">
        <w:rPr>
          <w:rFonts w:cs="Arial"/>
          <w:bCs/>
          <w:szCs w:val="22"/>
        </w:rPr>
        <w:t>Magistrát hl. m. Prahy, Rytířská 406/10, 110 00 Praha 1</w:t>
      </w:r>
    </w:p>
    <w:p w14:paraId="24BE2571" w14:textId="77777777" w:rsidR="00BC09FC" w:rsidRPr="001D3C92" w:rsidRDefault="00BC09FC" w:rsidP="00BC09FC">
      <w:pPr>
        <w:pStyle w:val="txt"/>
        <w:spacing w:before="120"/>
        <w:ind w:firstLine="0"/>
        <w:rPr>
          <w:rFonts w:cs="Arial"/>
          <w:b/>
          <w:bCs/>
          <w:szCs w:val="22"/>
        </w:rPr>
      </w:pPr>
      <w:r w:rsidRPr="001D3C92">
        <w:rPr>
          <w:rFonts w:cs="Arial"/>
          <w:b/>
          <w:bCs/>
          <w:szCs w:val="22"/>
        </w:rPr>
        <w:t xml:space="preserve">Kontaktní osoby: </w:t>
      </w:r>
    </w:p>
    <w:p w14:paraId="2DAF38D8" w14:textId="77777777" w:rsidR="00BC09FC" w:rsidRPr="001D3C92" w:rsidRDefault="00BC09FC" w:rsidP="00BC09FC">
      <w:pPr>
        <w:pStyle w:val="Odstavecseseznamem"/>
        <w:ind w:left="0"/>
        <w:rPr>
          <w:rFonts w:ascii="Arial" w:hAnsi="Arial" w:cs="Arial"/>
          <w:sz w:val="22"/>
          <w:szCs w:val="22"/>
        </w:rPr>
      </w:pPr>
      <w:r w:rsidRPr="001D3C92">
        <w:rPr>
          <w:rFonts w:ascii="Arial" w:hAnsi="Arial" w:cs="Arial"/>
          <w:sz w:val="22"/>
          <w:szCs w:val="22"/>
        </w:rPr>
        <w:t xml:space="preserve">Nina </w:t>
      </w:r>
      <w:proofErr w:type="spellStart"/>
      <w:r w:rsidRPr="001D3C92">
        <w:rPr>
          <w:rFonts w:ascii="Arial" w:hAnsi="Arial" w:cs="Arial"/>
          <w:sz w:val="22"/>
          <w:szCs w:val="22"/>
        </w:rPr>
        <w:t>Bořkovcová</w:t>
      </w:r>
      <w:proofErr w:type="spellEnd"/>
      <w:r w:rsidRPr="001D3C92">
        <w:rPr>
          <w:rFonts w:ascii="Arial" w:hAnsi="Arial" w:cs="Arial"/>
          <w:sz w:val="22"/>
          <w:szCs w:val="22"/>
        </w:rPr>
        <w:t xml:space="preserve">, e-mail: </w:t>
      </w:r>
      <w:hyperlink r:id="rId15" w:history="1">
        <w:r w:rsidRPr="001D3C92">
          <w:rPr>
            <w:rStyle w:val="Hypertextovodkaz"/>
            <w:rFonts w:ascii="Arial" w:hAnsi="Arial" w:cs="Arial"/>
            <w:sz w:val="22"/>
            <w:szCs w:val="22"/>
          </w:rPr>
          <w:t>nina.borkovcova@praha.eu</w:t>
        </w:r>
      </w:hyperlink>
      <w:r w:rsidRPr="001D3C92">
        <w:rPr>
          <w:rStyle w:val="Hypertextovodkaz"/>
          <w:rFonts w:ascii="Arial" w:hAnsi="Arial" w:cs="Arial"/>
          <w:sz w:val="22"/>
          <w:szCs w:val="22"/>
        </w:rPr>
        <w:t xml:space="preserve">, </w:t>
      </w:r>
      <w:r w:rsidRPr="001D3C92">
        <w:rPr>
          <w:rFonts w:ascii="Arial" w:hAnsi="Arial" w:cs="Arial"/>
          <w:sz w:val="22"/>
          <w:szCs w:val="22"/>
        </w:rPr>
        <w:t>tel. 236 003 920</w:t>
      </w:r>
    </w:p>
    <w:p w14:paraId="36247350" w14:textId="77777777" w:rsidR="00BC09FC" w:rsidRPr="001D3C92" w:rsidRDefault="00BC09FC" w:rsidP="00BC09FC">
      <w:pPr>
        <w:pStyle w:val="Odstavecseseznamem"/>
        <w:ind w:left="0"/>
        <w:rPr>
          <w:rFonts w:ascii="Arial" w:hAnsi="Arial" w:cs="Arial"/>
          <w:sz w:val="22"/>
          <w:szCs w:val="22"/>
        </w:rPr>
      </w:pPr>
      <w:r w:rsidRPr="001D3C92">
        <w:rPr>
          <w:rFonts w:ascii="Arial" w:hAnsi="Arial" w:cs="Arial"/>
          <w:sz w:val="22"/>
          <w:szCs w:val="22"/>
        </w:rPr>
        <w:t xml:space="preserve">Jana Olíková, e-mail: </w:t>
      </w:r>
      <w:hyperlink r:id="rId16" w:history="1">
        <w:r w:rsidRPr="001D3C92">
          <w:rPr>
            <w:rStyle w:val="Hypertextovodkaz"/>
            <w:rFonts w:ascii="Arial" w:hAnsi="Arial" w:cs="Arial"/>
            <w:sz w:val="22"/>
            <w:szCs w:val="22"/>
          </w:rPr>
          <w:t>jana.olikova@praha.eu</w:t>
        </w:r>
      </w:hyperlink>
      <w:r w:rsidRPr="001D3C92">
        <w:rPr>
          <w:rFonts w:ascii="Arial" w:hAnsi="Arial" w:cs="Arial"/>
          <w:sz w:val="22"/>
          <w:szCs w:val="22"/>
        </w:rPr>
        <w:t>, tel. 236 003 947</w:t>
      </w:r>
    </w:p>
    <w:p w14:paraId="2F688A6C" w14:textId="77777777" w:rsidR="00BC09FC" w:rsidRPr="001D3C92" w:rsidRDefault="00BC09FC" w:rsidP="00BC09FC">
      <w:pPr>
        <w:pStyle w:val="Odstavecseseznamem"/>
        <w:ind w:left="0"/>
        <w:rPr>
          <w:rFonts w:ascii="Arial" w:hAnsi="Arial" w:cs="Arial"/>
          <w:sz w:val="22"/>
          <w:szCs w:val="22"/>
        </w:rPr>
      </w:pPr>
      <w:r w:rsidRPr="001D3C92">
        <w:rPr>
          <w:rFonts w:ascii="Arial" w:hAnsi="Arial" w:cs="Arial"/>
          <w:sz w:val="22"/>
          <w:szCs w:val="22"/>
        </w:rPr>
        <w:t xml:space="preserve">Veronika Fialová, e-mail: </w:t>
      </w:r>
      <w:hyperlink r:id="rId17" w:history="1">
        <w:r w:rsidRPr="001D3C92">
          <w:rPr>
            <w:rStyle w:val="Hypertextovodkaz"/>
            <w:rFonts w:ascii="Arial" w:hAnsi="Arial" w:cs="Arial"/>
            <w:sz w:val="22"/>
            <w:szCs w:val="22"/>
          </w:rPr>
          <w:t>veronika.fialova@praha.eu</w:t>
        </w:r>
      </w:hyperlink>
      <w:r w:rsidRPr="001D3C92">
        <w:rPr>
          <w:rFonts w:ascii="Arial" w:hAnsi="Arial" w:cs="Arial"/>
          <w:sz w:val="22"/>
          <w:szCs w:val="22"/>
        </w:rPr>
        <w:t>, tel. 236 003 913</w:t>
      </w:r>
    </w:p>
    <w:p w14:paraId="58931A37" w14:textId="77777777" w:rsidR="00BC09FC" w:rsidRPr="001D3C92" w:rsidRDefault="00BC09FC" w:rsidP="00BC09FC">
      <w:pPr>
        <w:pStyle w:val="Odstavecseseznamem"/>
        <w:ind w:left="0"/>
        <w:rPr>
          <w:rFonts w:ascii="Arial" w:hAnsi="Arial" w:cs="Arial"/>
          <w:sz w:val="22"/>
          <w:szCs w:val="22"/>
        </w:rPr>
      </w:pPr>
      <w:r w:rsidRPr="001D3C92">
        <w:rPr>
          <w:rFonts w:ascii="Arial" w:hAnsi="Arial" w:cs="Arial"/>
          <w:sz w:val="22"/>
          <w:szCs w:val="22"/>
        </w:rPr>
        <w:t xml:space="preserve">Martina Vošvrdová, e-mail: </w:t>
      </w:r>
      <w:hyperlink r:id="rId18" w:history="1">
        <w:r w:rsidRPr="001D3C92">
          <w:rPr>
            <w:rStyle w:val="Hypertextovodkaz"/>
            <w:rFonts w:ascii="Arial" w:hAnsi="Arial" w:cs="Arial"/>
            <w:sz w:val="22"/>
            <w:szCs w:val="22"/>
          </w:rPr>
          <w:t>martina.vosvrdova@praha.eu</w:t>
        </w:r>
      </w:hyperlink>
      <w:r w:rsidRPr="001D3C92">
        <w:rPr>
          <w:rFonts w:ascii="Arial" w:hAnsi="Arial" w:cs="Arial"/>
          <w:sz w:val="22"/>
          <w:szCs w:val="22"/>
        </w:rPr>
        <w:t>, tel. 236 003 955</w:t>
      </w:r>
    </w:p>
    <w:p w14:paraId="1E6186AD" w14:textId="77777777" w:rsidR="00BC09FC" w:rsidRPr="001D3C92" w:rsidRDefault="00BC09FC" w:rsidP="00BC09FC">
      <w:pPr>
        <w:pStyle w:val="Odstavecseseznamem"/>
        <w:ind w:left="0"/>
        <w:rPr>
          <w:rFonts w:ascii="Arial" w:hAnsi="Arial" w:cs="Arial"/>
          <w:sz w:val="22"/>
          <w:szCs w:val="22"/>
        </w:rPr>
      </w:pPr>
      <w:r w:rsidRPr="001D3C92">
        <w:rPr>
          <w:rFonts w:ascii="Arial" w:hAnsi="Arial" w:cs="Arial"/>
          <w:sz w:val="22"/>
          <w:szCs w:val="22"/>
        </w:rPr>
        <w:t xml:space="preserve">Kristýna Hulová, e-mail: </w:t>
      </w:r>
      <w:hyperlink r:id="rId19" w:history="1">
        <w:r w:rsidRPr="001D3C92">
          <w:rPr>
            <w:rStyle w:val="Hypertextovodkaz"/>
            <w:rFonts w:ascii="Arial" w:hAnsi="Arial" w:cs="Arial"/>
            <w:sz w:val="22"/>
            <w:szCs w:val="22"/>
          </w:rPr>
          <w:t>kristyna.hulova@praha.eu</w:t>
        </w:r>
      </w:hyperlink>
      <w:r w:rsidRPr="001D3C92">
        <w:rPr>
          <w:rFonts w:ascii="Arial" w:hAnsi="Arial" w:cs="Arial"/>
          <w:sz w:val="22"/>
          <w:szCs w:val="22"/>
        </w:rPr>
        <w:t>, tel. 236 003 950</w:t>
      </w:r>
    </w:p>
    <w:p w14:paraId="1E785465" w14:textId="77777777" w:rsidR="00BC09FC" w:rsidRPr="001D3C92" w:rsidRDefault="00BC09FC" w:rsidP="00BC09FC">
      <w:pPr>
        <w:pStyle w:val="Odstavecseseznamem"/>
        <w:ind w:left="0"/>
        <w:rPr>
          <w:rFonts w:ascii="Arial" w:hAnsi="Arial" w:cs="Arial"/>
          <w:sz w:val="22"/>
          <w:szCs w:val="22"/>
        </w:rPr>
      </w:pPr>
      <w:r w:rsidRPr="001D3C92">
        <w:rPr>
          <w:rFonts w:ascii="Arial" w:hAnsi="Arial" w:cs="Arial"/>
          <w:sz w:val="22"/>
          <w:szCs w:val="22"/>
        </w:rPr>
        <w:t xml:space="preserve">Gabriela Valová, e-mail: </w:t>
      </w:r>
      <w:hyperlink r:id="rId20" w:history="1">
        <w:r w:rsidRPr="001D3C92">
          <w:rPr>
            <w:rStyle w:val="Hypertextovodkaz"/>
            <w:rFonts w:ascii="Arial" w:hAnsi="Arial" w:cs="Arial"/>
            <w:sz w:val="22"/>
            <w:szCs w:val="22"/>
          </w:rPr>
          <w:t>gabriela.valova@praha.eu</w:t>
        </w:r>
      </w:hyperlink>
      <w:r w:rsidRPr="001D3C92">
        <w:rPr>
          <w:rFonts w:ascii="Arial" w:hAnsi="Arial" w:cs="Arial"/>
          <w:sz w:val="22"/>
          <w:szCs w:val="22"/>
        </w:rPr>
        <w:t>, tel. 236 003 089</w:t>
      </w:r>
    </w:p>
    <w:p w14:paraId="094A6D5A" w14:textId="77777777" w:rsidR="00BC09FC" w:rsidRPr="001D3C92" w:rsidRDefault="00BC09FC" w:rsidP="00BC09FC">
      <w:pPr>
        <w:pStyle w:val="Odstavecseseznamem"/>
        <w:ind w:left="0"/>
        <w:rPr>
          <w:rFonts w:ascii="Arial" w:hAnsi="Arial" w:cs="Arial"/>
          <w:sz w:val="22"/>
          <w:szCs w:val="22"/>
        </w:rPr>
      </w:pPr>
    </w:p>
    <w:p w14:paraId="0751D430" w14:textId="77777777" w:rsidR="00BC09FC" w:rsidRPr="001D3C92" w:rsidRDefault="00BC09FC" w:rsidP="00BC09FC">
      <w:pPr>
        <w:pStyle w:val="txt"/>
        <w:spacing w:before="120" w:after="0"/>
        <w:ind w:firstLine="0"/>
        <w:rPr>
          <w:rFonts w:cs="Arial"/>
          <w:szCs w:val="22"/>
        </w:rPr>
      </w:pPr>
      <w:r w:rsidRPr="001D3C92">
        <w:rPr>
          <w:rFonts w:cs="Arial"/>
          <w:b/>
          <w:szCs w:val="22"/>
        </w:rPr>
        <w:t>Webové stránky programu:</w:t>
      </w:r>
      <w:r w:rsidRPr="001D3C92">
        <w:rPr>
          <w:rFonts w:cs="Arial"/>
          <w:szCs w:val="22"/>
        </w:rPr>
        <w:t xml:space="preserve"> </w:t>
      </w:r>
      <w:r w:rsidRPr="001D3C92">
        <w:rPr>
          <w:rStyle w:val="Hypertextovodkaz"/>
          <w:rFonts w:eastAsia="Calibri" w:cs="Arial"/>
          <w:szCs w:val="20"/>
        </w:rPr>
        <w:t>http://penizeproprahu.cz</w:t>
      </w:r>
    </w:p>
    <w:p w14:paraId="6945FBA5" w14:textId="77777777" w:rsidR="00BC09FC" w:rsidRPr="001D3C92" w:rsidRDefault="00BC09FC" w:rsidP="00BC09FC">
      <w:pPr>
        <w:spacing w:after="120"/>
        <w:rPr>
          <w:rFonts w:ascii="Arial" w:hAnsi="Arial" w:cs="Arial"/>
          <w:b/>
          <w:sz w:val="24"/>
          <w:u w:val="single"/>
        </w:rPr>
      </w:pPr>
    </w:p>
    <w:p w14:paraId="3CD3CA59" w14:textId="77777777" w:rsidR="00BC09FC" w:rsidRPr="001D3C92" w:rsidRDefault="00BC09FC" w:rsidP="00BC09FC">
      <w:pPr>
        <w:pStyle w:val="Odstavecseseznamem"/>
        <w:numPr>
          <w:ilvl w:val="0"/>
          <w:numId w:val="24"/>
        </w:numPr>
        <w:spacing w:after="120"/>
        <w:jc w:val="both"/>
        <w:rPr>
          <w:rFonts w:ascii="Arial" w:hAnsi="Arial" w:cs="Arial"/>
          <w:b/>
          <w:sz w:val="24"/>
          <w:u w:val="single"/>
        </w:rPr>
      </w:pPr>
      <w:r w:rsidRPr="001D3C92">
        <w:rPr>
          <w:rFonts w:ascii="Arial" w:hAnsi="Arial" w:cs="Arial"/>
          <w:b/>
          <w:sz w:val="24"/>
          <w:u w:val="single"/>
        </w:rPr>
        <w:t>Semináře pro žadatele</w:t>
      </w:r>
    </w:p>
    <w:p w14:paraId="24069745" w14:textId="77777777" w:rsidR="00BC09FC" w:rsidRPr="001D3C92" w:rsidRDefault="00BC09FC" w:rsidP="00BC09FC">
      <w:pPr>
        <w:rPr>
          <w:rFonts w:ascii="Arial" w:hAnsi="Arial" w:cs="Arial"/>
          <w:sz w:val="22"/>
          <w:szCs w:val="22"/>
        </w:rPr>
      </w:pPr>
      <w:r w:rsidRPr="001D3C92">
        <w:rPr>
          <w:rFonts w:ascii="Arial" w:hAnsi="Arial" w:cs="Arial"/>
          <w:sz w:val="22"/>
          <w:szCs w:val="22"/>
        </w:rPr>
        <w:t xml:space="preserve">Odbor evropských fondů Magistrátu hl. m. Prahy zajišťuje pro žadatele semináře týkající se přípravy žádostí o podporu OP PPR. Termíny, další podrobnosti o seminářích a možnost přihlášení jsou k dispozici na </w:t>
      </w:r>
      <w:r w:rsidRPr="001D3C92">
        <w:rPr>
          <w:rStyle w:val="Hypertextovodkaz"/>
          <w:rFonts w:ascii="Arial" w:eastAsia="SimSun" w:hAnsi="Arial" w:cs="Arial"/>
          <w:sz w:val="22"/>
          <w:szCs w:val="22"/>
          <w:lang w:eastAsia="ar-SA"/>
        </w:rPr>
        <w:t>http://penizeproprahu.cz/</w:t>
      </w:r>
      <w:r w:rsidRPr="001D3C92">
        <w:rPr>
          <w:rFonts w:ascii="Arial" w:hAnsi="Arial" w:cs="Arial"/>
          <w:sz w:val="22"/>
          <w:szCs w:val="22"/>
        </w:rPr>
        <w:t xml:space="preserve"> v sekci Semináře.</w:t>
      </w:r>
    </w:p>
    <w:p w14:paraId="2BE5EADD" w14:textId="77777777" w:rsidR="00BC09FC" w:rsidRPr="001D3C92" w:rsidRDefault="00BC09FC" w:rsidP="00BC09FC">
      <w:pPr>
        <w:rPr>
          <w:rFonts w:ascii="Arial" w:hAnsi="Arial" w:cs="Arial"/>
          <w:sz w:val="22"/>
          <w:szCs w:val="22"/>
        </w:rPr>
      </w:pPr>
    </w:p>
    <w:p w14:paraId="2E6FEDFD" w14:textId="77777777" w:rsidR="00BC09FC" w:rsidRPr="001D3C92" w:rsidRDefault="00BC09FC" w:rsidP="00BC09FC">
      <w:pPr>
        <w:numPr>
          <w:ilvl w:val="0"/>
          <w:numId w:val="24"/>
        </w:numPr>
        <w:spacing w:after="120"/>
        <w:jc w:val="both"/>
        <w:rPr>
          <w:rFonts w:ascii="Arial" w:hAnsi="Arial" w:cs="Arial"/>
          <w:b/>
          <w:bCs/>
          <w:sz w:val="24"/>
          <w:szCs w:val="28"/>
          <w:u w:val="single"/>
        </w:rPr>
      </w:pPr>
      <w:r w:rsidRPr="001D3C92">
        <w:rPr>
          <w:rFonts w:ascii="Arial" w:hAnsi="Arial" w:cs="Arial"/>
          <w:b/>
          <w:bCs/>
          <w:sz w:val="24"/>
          <w:szCs w:val="28"/>
          <w:u w:val="single"/>
        </w:rPr>
        <w:t>Informace o procesu schvalování projektů</w:t>
      </w:r>
    </w:p>
    <w:p w14:paraId="1709C440" w14:textId="77777777" w:rsidR="00BC09FC" w:rsidRPr="001D3C92" w:rsidRDefault="00BC09FC" w:rsidP="00BC09FC">
      <w:pPr>
        <w:pStyle w:val="txt"/>
        <w:numPr>
          <w:ilvl w:val="1"/>
          <w:numId w:val="24"/>
        </w:numPr>
        <w:ind w:left="567" w:hanging="567"/>
        <w:rPr>
          <w:rFonts w:cs="Arial"/>
          <w:b/>
          <w:bCs/>
          <w:szCs w:val="20"/>
        </w:rPr>
      </w:pPr>
      <w:r w:rsidRPr="001D3C92">
        <w:rPr>
          <w:rFonts w:cs="Arial"/>
          <w:b/>
          <w:bCs/>
        </w:rPr>
        <w:t>Popis hodnocení a výběru projektů</w:t>
      </w:r>
    </w:p>
    <w:p w14:paraId="6CBA8DB6" w14:textId="77777777" w:rsidR="00BC09FC" w:rsidRPr="001D3C92" w:rsidRDefault="00BC09FC" w:rsidP="00BC09FC">
      <w:pPr>
        <w:pStyle w:val="txt"/>
        <w:ind w:firstLine="0"/>
        <w:rPr>
          <w:rFonts w:cs="Arial"/>
          <w:bCs/>
          <w:szCs w:val="22"/>
        </w:rPr>
      </w:pPr>
      <w:r w:rsidRPr="001D3C92">
        <w:rPr>
          <w:rFonts w:cs="Arial"/>
          <w:szCs w:val="22"/>
        </w:rPr>
        <w:t>Popis pravidel pro všechny fáze hodnocení obsahují Pravidla pro žadatele a příjemce OP PPR, kap. 10 (viz část 10.1. této výzvy).</w:t>
      </w:r>
    </w:p>
    <w:p w14:paraId="4BDB5D60" w14:textId="77777777" w:rsidR="00BC09FC" w:rsidRPr="001D3C92" w:rsidRDefault="00BC09FC" w:rsidP="00BC09FC">
      <w:pPr>
        <w:pStyle w:val="Textpoznpodarou"/>
        <w:rPr>
          <w:bCs/>
          <w:sz w:val="22"/>
          <w:szCs w:val="22"/>
        </w:rPr>
      </w:pPr>
    </w:p>
    <w:p w14:paraId="399A1932" w14:textId="77777777" w:rsidR="00BC09FC" w:rsidRPr="001D3C92" w:rsidRDefault="00BC09FC" w:rsidP="00BC09FC">
      <w:pPr>
        <w:numPr>
          <w:ilvl w:val="0"/>
          <w:numId w:val="24"/>
        </w:numPr>
        <w:spacing w:after="120"/>
        <w:jc w:val="both"/>
        <w:rPr>
          <w:rFonts w:ascii="Arial" w:hAnsi="Arial" w:cs="Arial"/>
          <w:b/>
          <w:bCs/>
          <w:sz w:val="24"/>
          <w:szCs w:val="28"/>
          <w:u w:val="single"/>
        </w:rPr>
      </w:pPr>
      <w:r w:rsidRPr="001D3C92">
        <w:rPr>
          <w:rFonts w:ascii="Arial" w:hAnsi="Arial" w:cs="Arial"/>
          <w:b/>
          <w:bCs/>
          <w:sz w:val="24"/>
          <w:szCs w:val="28"/>
          <w:u w:val="single"/>
        </w:rPr>
        <w:t>Přehled navazující dokumentace</w:t>
      </w:r>
    </w:p>
    <w:p w14:paraId="67C56D87" w14:textId="77777777" w:rsidR="00BC09FC" w:rsidRPr="001D3C92" w:rsidRDefault="00BC09FC" w:rsidP="00BC09FC">
      <w:pPr>
        <w:pStyle w:val="txt"/>
        <w:numPr>
          <w:ilvl w:val="1"/>
          <w:numId w:val="24"/>
        </w:numPr>
        <w:ind w:left="567" w:hanging="567"/>
        <w:rPr>
          <w:rFonts w:cs="Arial"/>
          <w:b/>
          <w:bCs/>
        </w:rPr>
      </w:pPr>
      <w:r w:rsidRPr="001D3C92">
        <w:rPr>
          <w:rFonts w:cs="Arial"/>
          <w:b/>
          <w:bCs/>
        </w:rPr>
        <w:t xml:space="preserve">Odkaz </w:t>
      </w:r>
      <w:r w:rsidRPr="001D3C92">
        <w:rPr>
          <w:rFonts w:cs="Arial"/>
          <w:b/>
          <w:bCs/>
          <w:szCs w:val="20"/>
        </w:rPr>
        <w:t>na Pravidla pro žadatele a příjemce</w:t>
      </w:r>
    </w:p>
    <w:p w14:paraId="1C07B022" w14:textId="77777777" w:rsidR="00BC09FC" w:rsidRPr="001D3C92" w:rsidRDefault="00BC09FC" w:rsidP="00BC09FC">
      <w:pPr>
        <w:spacing w:before="120"/>
        <w:rPr>
          <w:rFonts w:ascii="Arial" w:hAnsi="Arial" w:cs="Arial"/>
          <w:sz w:val="22"/>
          <w:szCs w:val="22"/>
        </w:rPr>
      </w:pPr>
      <w:r w:rsidRPr="001D3C92">
        <w:rPr>
          <w:rFonts w:ascii="Arial" w:hAnsi="Arial" w:cs="Arial"/>
          <w:sz w:val="22"/>
          <w:szCs w:val="22"/>
        </w:rPr>
        <w:t xml:space="preserve">Žádosti o podporu a následná realizace podpořených projektů se řídí pravidly, která jsou obsahem dokumentu Pravidla pro žadatele a příjemce OP PPR </w:t>
      </w:r>
      <w:r w:rsidRPr="001D3C92">
        <w:rPr>
          <w:rFonts w:ascii="Arial" w:hAnsi="Arial" w:cs="Arial"/>
          <w:bCs/>
          <w:sz w:val="22"/>
          <w:szCs w:val="22"/>
        </w:rPr>
        <w:t>(dále též „Pravidla“)</w:t>
      </w:r>
      <w:r w:rsidRPr="001D3C92">
        <w:rPr>
          <w:rFonts w:ascii="Arial" w:hAnsi="Arial" w:cs="Arial"/>
          <w:sz w:val="22"/>
          <w:szCs w:val="22"/>
        </w:rPr>
        <w:t xml:space="preserve">. Tato Pravidla jsou k dispozici na webových stránkách </w:t>
      </w:r>
      <w:r w:rsidRPr="001D3C92">
        <w:rPr>
          <w:rStyle w:val="Hypertextovodkaz"/>
          <w:rFonts w:ascii="Arial" w:eastAsia="Calibri" w:hAnsi="Arial" w:cs="Arial"/>
          <w:sz w:val="22"/>
          <w:szCs w:val="22"/>
        </w:rPr>
        <w:t>http://penizeproprahu.cz</w:t>
      </w:r>
      <w:r w:rsidRPr="001D3C92">
        <w:rPr>
          <w:rFonts w:ascii="Arial" w:hAnsi="Arial" w:cs="Arial"/>
          <w:sz w:val="22"/>
          <w:szCs w:val="22"/>
        </w:rPr>
        <w:t xml:space="preserve"> v sekci Pro žadatele, podsekci Pravidla pro žadatele; Příloha č. 6 Pravidel je dostupná na webových stránkách </w:t>
      </w:r>
      <w:hyperlink r:id="rId21" w:history="1">
        <w:r w:rsidRPr="001D3C92">
          <w:rPr>
            <w:rStyle w:val="Hypertextovodkaz"/>
            <w:rFonts w:ascii="Arial" w:hAnsi="Arial" w:cs="Arial"/>
            <w:sz w:val="22"/>
            <w:szCs w:val="22"/>
          </w:rPr>
          <w:t>http://penizeproprahu.cz/indikatory</w:t>
        </w:r>
      </w:hyperlink>
      <w:r w:rsidRPr="001D3C92">
        <w:rPr>
          <w:rFonts w:ascii="Arial" w:hAnsi="Arial" w:cs="Arial"/>
          <w:sz w:val="22"/>
          <w:szCs w:val="22"/>
        </w:rPr>
        <w:t>.</w:t>
      </w:r>
    </w:p>
    <w:p w14:paraId="6DFCC4E4" w14:textId="77777777" w:rsidR="00BC09FC" w:rsidRPr="001D3C92" w:rsidRDefault="00BC09FC" w:rsidP="00BC09FC">
      <w:pPr>
        <w:pStyle w:val="txt"/>
        <w:ind w:firstLine="0"/>
        <w:rPr>
          <w:rFonts w:cs="Arial"/>
          <w:szCs w:val="22"/>
        </w:rPr>
      </w:pPr>
      <w:r w:rsidRPr="001D3C92">
        <w:rPr>
          <w:rFonts w:cs="Arial"/>
          <w:szCs w:val="22"/>
        </w:rPr>
        <w:t>Řídicí orgán OP PPR upozorňuje, že je oprávněn Pravidla v průběhu této výzvy, i během realizace projektů podpořených v rámci této výzvy, aktualizovat. Aktuální verze těchto dokumentů jsou vždy k dispozici na výše uvedených webových stránkách.</w:t>
      </w:r>
    </w:p>
    <w:p w14:paraId="151A560B" w14:textId="77777777" w:rsidR="00BC09FC" w:rsidRPr="001D3C92" w:rsidRDefault="00BC09FC" w:rsidP="00BC09FC">
      <w:pPr>
        <w:pStyle w:val="txt"/>
        <w:numPr>
          <w:ilvl w:val="1"/>
          <w:numId w:val="24"/>
        </w:numPr>
        <w:ind w:left="567" w:hanging="567"/>
        <w:rPr>
          <w:rFonts w:cs="Arial"/>
          <w:b/>
          <w:bCs/>
        </w:rPr>
      </w:pPr>
      <w:r w:rsidRPr="001D3C92">
        <w:rPr>
          <w:rFonts w:cs="Arial"/>
          <w:b/>
          <w:bCs/>
        </w:rPr>
        <w:t>Odkaz na Kritéria pro hodnocení a výběr projektů</w:t>
      </w:r>
    </w:p>
    <w:p w14:paraId="2E63972C" w14:textId="77777777" w:rsidR="00BC09FC" w:rsidRPr="001D3C92" w:rsidRDefault="00BC09FC" w:rsidP="00BC09FC">
      <w:pPr>
        <w:pStyle w:val="txt"/>
        <w:ind w:firstLine="0"/>
        <w:rPr>
          <w:rFonts w:cs="Arial"/>
          <w:szCs w:val="22"/>
        </w:rPr>
      </w:pPr>
      <w:r w:rsidRPr="001D3C92">
        <w:rPr>
          <w:rFonts w:cs="Arial"/>
          <w:szCs w:val="22"/>
        </w:rPr>
        <w:t xml:space="preserve">Na </w:t>
      </w:r>
      <w:r w:rsidRPr="001D3C92">
        <w:rPr>
          <w:rStyle w:val="Hypertextovodkaz"/>
          <w:rFonts w:eastAsia="Calibri" w:cs="Arial"/>
          <w:szCs w:val="22"/>
        </w:rPr>
        <w:t>http://penizeproprahu.cz</w:t>
      </w:r>
      <w:r w:rsidRPr="001D3C92">
        <w:rPr>
          <w:rFonts w:cs="Arial"/>
          <w:szCs w:val="22"/>
        </w:rPr>
        <w:t xml:space="preserve"> jsou v sekci Pro hodnotitele, podsekci Dokumenty k dispozici Kritéria pro hodnocení a výběr projektů.</w:t>
      </w:r>
    </w:p>
    <w:p w14:paraId="3DAB4F26" w14:textId="77777777" w:rsidR="00BC09FC" w:rsidRPr="001D3C92" w:rsidRDefault="00BC09FC" w:rsidP="00BC09FC">
      <w:pPr>
        <w:pStyle w:val="txt"/>
        <w:numPr>
          <w:ilvl w:val="1"/>
          <w:numId w:val="24"/>
        </w:numPr>
        <w:ind w:left="567" w:hanging="567"/>
        <w:rPr>
          <w:rFonts w:cs="Arial"/>
          <w:b/>
          <w:bCs/>
        </w:rPr>
      </w:pPr>
      <w:r w:rsidRPr="001D3C92">
        <w:rPr>
          <w:rFonts w:cs="Arial"/>
          <w:b/>
          <w:bCs/>
        </w:rPr>
        <w:t>Odkaz na vzor žádosti o podporu</w:t>
      </w:r>
    </w:p>
    <w:p w14:paraId="70082850" w14:textId="77777777" w:rsidR="00BC09FC" w:rsidRPr="001D3C92" w:rsidRDefault="00BC09FC" w:rsidP="00BC09FC">
      <w:pPr>
        <w:pStyle w:val="txt"/>
        <w:ind w:firstLine="0"/>
        <w:rPr>
          <w:rFonts w:cs="Arial"/>
          <w:b/>
          <w:bCs/>
          <w:szCs w:val="22"/>
        </w:rPr>
      </w:pPr>
      <w:r w:rsidRPr="001D3C92">
        <w:rPr>
          <w:rFonts w:cs="Arial"/>
          <w:szCs w:val="22"/>
        </w:rPr>
        <w:t xml:space="preserve">Na </w:t>
      </w:r>
      <w:r w:rsidRPr="001D3C92">
        <w:rPr>
          <w:rStyle w:val="Hypertextovodkaz"/>
          <w:rFonts w:eastAsia="Calibri" w:cs="Arial"/>
          <w:szCs w:val="22"/>
        </w:rPr>
        <w:t>http://penizeproprahu.cz</w:t>
      </w:r>
      <w:r w:rsidRPr="001D3C92">
        <w:rPr>
          <w:rFonts w:cs="Arial"/>
          <w:szCs w:val="22"/>
        </w:rPr>
        <w:t xml:space="preserve"> je v sekci Pro žadatele, podsekci Dokumenty k dispozici závazný vzor žádosti o podporu.</w:t>
      </w:r>
    </w:p>
    <w:p w14:paraId="03FF7828" w14:textId="77777777" w:rsidR="00BC09FC" w:rsidRPr="001D3C92" w:rsidRDefault="00BC09FC" w:rsidP="00BC09FC">
      <w:pPr>
        <w:pStyle w:val="txt"/>
        <w:numPr>
          <w:ilvl w:val="1"/>
          <w:numId w:val="24"/>
        </w:numPr>
        <w:ind w:left="567" w:hanging="567"/>
        <w:rPr>
          <w:rFonts w:cs="Arial"/>
          <w:b/>
          <w:bCs/>
        </w:rPr>
      </w:pPr>
      <w:r w:rsidRPr="001D3C92">
        <w:rPr>
          <w:rFonts w:cs="Arial"/>
          <w:b/>
          <w:bCs/>
        </w:rPr>
        <w:t>Odkaz na vzor právního aktu o poskytnutí podpory</w:t>
      </w:r>
    </w:p>
    <w:p w14:paraId="7AB14A01" w14:textId="77777777" w:rsidR="00BC09FC" w:rsidRPr="001D3C92" w:rsidRDefault="00BC09FC" w:rsidP="00BC09FC">
      <w:pPr>
        <w:pStyle w:val="txt"/>
        <w:ind w:firstLine="0"/>
        <w:rPr>
          <w:rFonts w:cs="Arial"/>
          <w:bCs/>
          <w:szCs w:val="22"/>
        </w:rPr>
      </w:pPr>
      <w:r w:rsidRPr="001D3C92">
        <w:rPr>
          <w:rFonts w:cs="Arial"/>
          <w:szCs w:val="22"/>
        </w:rPr>
        <w:t xml:space="preserve">Vzor Smlouvy o financování je k dispozici na </w:t>
      </w:r>
      <w:r w:rsidRPr="001D3C92">
        <w:rPr>
          <w:rStyle w:val="Hypertextovodkaz"/>
          <w:rFonts w:eastAsia="Calibri" w:cs="Arial"/>
          <w:szCs w:val="22"/>
        </w:rPr>
        <w:t>http://penizeproprahu.cz</w:t>
      </w:r>
      <w:r w:rsidRPr="001D3C92">
        <w:rPr>
          <w:rFonts w:cs="Arial"/>
          <w:szCs w:val="22"/>
        </w:rPr>
        <w:t xml:space="preserve"> v sekci Pro příjemce, podsekci Dokumenty</w:t>
      </w:r>
      <w:r w:rsidRPr="001D3C92">
        <w:rPr>
          <w:rFonts w:cs="Arial"/>
          <w:bCs/>
          <w:szCs w:val="22"/>
        </w:rPr>
        <w:t>.</w:t>
      </w:r>
    </w:p>
    <w:p w14:paraId="7E710065" w14:textId="77777777" w:rsidR="00BC09FC" w:rsidRPr="001D3C92" w:rsidRDefault="00BC09FC" w:rsidP="00BC09FC">
      <w:pPr>
        <w:pStyle w:val="txt"/>
        <w:numPr>
          <w:ilvl w:val="1"/>
          <w:numId w:val="24"/>
        </w:numPr>
        <w:ind w:left="567" w:hanging="567"/>
        <w:rPr>
          <w:rFonts w:cs="Arial"/>
          <w:b/>
          <w:bCs/>
        </w:rPr>
      </w:pPr>
      <w:r w:rsidRPr="001D3C92">
        <w:rPr>
          <w:rFonts w:cs="Arial"/>
          <w:b/>
          <w:bCs/>
        </w:rPr>
        <w:t>Odkaz na další relevantní dokumenty</w:t>
      </w:r>
    </w:p>
    <w:p w14:paraId="50292298" w14:textId="77777777" w:rsidR="00BC09FC" w:rsidRPr="001D3C92" w:rsidRDefault="00BC09FC" w:rsidP="00BC09FC">
      <w:pPr>
        <w:pStyle w:val="txt"/>
        <w:spacing w:after="0"/>
        <w:ind w:firstLine="0"/>
        <w:rPr>
          <w:rFonts w:cs="Arial"/>
          <w:szCs w:val="22"/>
        </w:rPr>
      </w:pPr>
      <w:r w:rsidRPr="001D3C92">
        <w:rPr>
          <w:rFonts w:cs="Arial"/>
          <w:szCs w:val="22"/>
        </w:rPr>
        <w:t xml:space="preserve">Na </w:t>
      </w:r>
      <w:r w:rsidRPr="001D3C92">
        <w:rPr>
          <w:rStyle w:val="Hypertextovodkaz"/>
          <w:rFonts w:eastAsia="Calibri" w:cs="Arial"/>
          <w:szCs w:val="22"/>
        </w:rPr>
        <w:t>http://penizeproprahu.cz</w:t>
      </w:r>
      <w:r w:rsidRPr="001D3C92">
        <w:rPr>
          <w:rFonts w:cs="Arial"/>
          <w:szCs w:val="22"/>
        </w:rPr>
        <w:t xml:space="preserve"> jsou dále k dispozici tyto dokumenty: </w:t>
      </w:r>
    </w:p>
    <w:p w14:paraId="5520FD74"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 xml:space="preserve">v sekci Pro žadatele, podsekci Dokumenty - </w:t>
      </w:r>
      <w:hyperlink w:history="1">
        <w:r w:rsidRPr="001D3C92">
          <w:rPr>
            <w:rFonts w:cs="Arial"/>
            <w:szCs w:val="22"/>
          </w:rPr>
          <w:t xml:space="preserve">závazné vzory a formuláře povinných příloh žádosti o podporu </w:t>
        </w:r>
      </w:hyperlink>
      <w:hyperlink w:history="1">
        <w:r w:rsidRPr="001D3C92">
          <w:rPr>
            <w:rFonts w:cs="Arial"/>
            <w:szCs w:val="22"/>
          </w:rPr>
          <w:t>(viz část 7.1 této výzvy)</w:t>
        </w:r>
      </w:hyperlink>
      <w:hyperlink w:history="1"/>
      <w:r w:rsidRPr="001D3C92">
        <w:rPr>
          <w:rFonts w:cs="Arial"/>
          <w:szCs w:val="22"/>
        </w:rPr>
        <w:t>,</w:t>
      </w:r>
    </w:p>
    <w:p w14:paraId="6DA83BFB" w14:textId="77777777" w:rsidR="00BC09FC" w:rsidRPr="001D3C92" w:rsidRDefault="00BC09FC" w:rsidP="00BC09FC">
      <w:pPr>
        <w:pStyle w:val="txt"/>
        <w:numPr>
          <w:ilvl w:val="0"/>
          <w:numId w:val="26"/>
        </w:numPr>
        <w:spacing w:after="0"/>
        <w:ind w:left="187" w:hanging="187"/>
        <w:rPr>
          <w:rFonts w:cs="Arial"/>
          <w:bCs/>
          <w:szCs w:val="22"/>
        </w:rPr>
      </w:pPr>
      <w:r w:rsidRPr="001D3C92">
        <w:rPr>
          <w:rFonts w:cs="Arial"/>
          <w:szCs w:val="22"/>
        </w:rPr>
        <w:t>v sekci Pro žadatele, podsekci Dokumenty – Pokyny k vyplnění žádosti o podporu OP PPR.</w:t>
      </w:r>
    </w:p>
    <w:p w14:paraId="6A11FB26" w14:textId="77777777" w:rsidR="00BC09FC" w:rsidRPr="001D3C92" w:rsidRDefault="00BC09FC" w:rsidP="00BC09FC">
      <w:pPr>
        <w:pStyle w:val="txt"/>
        <w:spacing w:after="0"/>
        <w:ind w:firstLine="0"/>
        <w:rPr>
          <w:rFonts w:cs="Arial"/>
          <w:bCs/>
        </w:rPr>
      </w:pPr>
    </w:p>
    <w:p w14:paraId="4EDCE175" w14:textId="77777777" w:rsidR="00BC09FC" w:rsidRPr="001D3C92" w:rsidRDefault="00BC09FC" w:rsidP="00BC09FC">
      <w:pPr>
        <w:pStyle w:val="txt"/>
        <w:spacing w:after="0"/>
        <w:ind w:firstLine="0"/>
        <w:rPr>
          <w:rFonts w:cs="Arial"/>
          <w:bCs/>
        </w:rPr>
      </w:pPr>
    </w:p>
    <w:p w14:paraId="0AC21AA0" w14:textId="77777777" w:rsidR="00BC09FC" w:rsidRPr="001D3C92" w:rsidRDefault="00BC09FC" w:rsidP="00BC09FC">
      <w:pPr>
        <w:numPr>
          <w:ilvl w:val="0"/>
          <w:numId w:val="24"/>
        </w:numPr>
        <w:spacing w:after="120"/>
        <w:ind w:left="357" w:hanging="357"/>
        <w:jc w:val="both"/>
        <w:rPr>
          <w:rFonts w:ascii="Arial" w:hAnsi="Arial" w:cs="Arial"/>
          <w:b/>
          <w:bCs/>
          <w:sz w:val="24"/>
          <w:szCs w:val="28"/>
          <w:u w:val="single"/>
        </w:rPr>
      </w:pPr>
      <w:r w:rsidRPr="001D3C92">
        <w:rPr>
          <w:rFonts w:ascii="Arial" w:hAnsi="Arial" w:cs="Arial"/>
          <w:b/>
          <w:bCs/>
          <w:sz w:val="24"/>
          <w:szCs w:val="28"/>
          <w:u w:val="single"/>
        </w:rPr>
        <w:t xml:space="preserve"> Zacílení výzvy</w:t>
      </w:r>
    </w:p>
    <w:p w14:paraId="53842CCA" w14:textId="77777777" w:rsidR="00BC09FC" w:rsidRPr="001D3C92" w:rsidRDefault="00BC09FC" w:rsidP="00BC09FC">
      <w:pPr>
        <w:spacing w:after="120"/>
        <w:rPr>
          <w:rFonts w:ascii="Arial" w:hAnsi="Arial" w:cs="Arial"/>
          <w:b/>
          <w:bCs/>
          <w:sz w:val="24"/>
          <w:szCs w:val="28"/>
          <w:u w:val="single"/>
        </w:rPr>
      </w:pPr>
      <w:r w:rsidRPr="001D3C92">
        <w:rPr>
          <w:rFonts w:ascii="Arial" w:hAnsi="Arial" w:cs="Arial"/>
          <w:bCs/>
          <w:sz w:val="22"/>
          <w:szCs w:val="22"/>
        </w:rPr>
        <w:t xml:space="preserve">Podporované aktivity ve výzvě jsou zacíleny na konkrétní rozvoj a realizaci vzdělávacích programů v návaznosti na potřeby pražských škol a podpory intervencí směřujících k sociální soudržnosti města prostřednictvím rozvoje kompetencí pro demokratickou kulturu a intervencí zaměřených do oblasti začleňování žáků cizinců – žáků s odlišným mateřským jazykem. Tomuto zacílení aktivit odpovídá také spektrum oprávněných žadatelů a cílových skupin. </w:t>
      </w:r>
    </w:p>
    <w:p w14:paraId="10B711DC" w14:textId="77777777" w:rsidR="00BC09FC" w:rsidRPr="001D3C92" w:rsidRDefault="00BC09FC" w:rsidP="00BC09FC">
      <w:pPr>
        <w:spacing w:after="120"/>
        <w:rPr>
          <w:rFonts w:ascii="Arial" w:hAnsi="Arial" w:cs="Arial"/>
          <w:b/>
          <w:bCs/>
          <w:sz w:val="24"/>
          <w:szCs w:val="28"/>
          <w:u w:val="single"/>
        </w:rPr>
      </w:pPr>
      <w:r w:rsidRPr="001D3C92">
        <w:rPr>
          <w:rFonts w:ascii="Arial" w:hAnsi="Arial" w:cs="Arial"/>
          <w:bCs/>
          <w:sz w:val="22"/>
          <w:szCs w:val="22"/>
        </w:rPr>
        <w:t xml:space="preserve">Očekávaným výstupem této výzvy bude doplnění kapacit konkrétních pracovníků ve vzdělávání, kteří budou zapojeni do projektů škol předložených ve výzvách č. 28, 49 a plánované výzvě č. 54.  </w:t>
      </w:r>
    </w:p>
    <w:p w14:paraId="5A34DB8B" w14:textId="77777777" w:rsidR="00BC09FC" w:rsidRPr="001D3C92" w:rsidRDefault="00BC09FC" w:rsidP="00BC09FC">
      <w:pPr>
        <w:rPr>
          <w:rFonts w:ascii="Arial" w:hAnsi="Arial" w:cs="Arial"/>
          <w:bCs/>
          <w:sz w:val="22"/>
          <w:szCs w:val="22"/>
        </w:rPr>
      </w:pPr>
    </w:p>
    <w:p w14:paraId="38D74D4C" w14:textId="77777777" w:rsidR="00BC09FC" w:rsidRPr="001D3C92" w:rsidRDefault="00BC09FC" w:rsidP="00BC09FC">
      <w:pPr>
        <w:rPr>
          <w:rFonts w:ascii="Arial" w:hAnsi="Arial" w:cs="Arial"/>
          <w:bCs/>
          <w:sz w:val="22"/>
          <w:szCs w:val="22"/>
        </w:rPr>
      </w:pPr>
    </w:p>
    <w:p w14:paraId="36BD225E" w14:textId="77777777" w:rsidR="00BC09FC" w:rsidRPr="001D3C92" w:rsidRDefault="00BC09FC" w:rsidP="00BC09FC">
      <w:pPr>
        <w:numPr>
          <w:ilvl w:val="0"/>
          <w:numId w:val="24"/>
        </w:numPr>
        <w:spacing w:after="120"/>
        <w:ind w:left="357" w:hanging="357"/>
        <w:jc w:val="both"/>
        <w:rPr>
          <w:rFonts w:ascii="Arial" w:hAnsi="Arial" w:cs="Arial"/>
          <w:b/>
          <w:bCs/>
          <w:sz w:val="24"/>
          <w:szCs w:val="28"/>
          <w:u w:val="single"/>
        </w:rPr>
      </w:pPr>
      <w:r w:rsidRPr="001D3C92">
        <w:rPr>
          <w:rFonts w:ascii="Arial" w:hAnsi="Arial" w:cs="Arial"/>
          <w:b/>
          <w:bCs/>
          <w:sz w:val="24"/>
          <w:szCs w:val="28"/>
          <w:u w:val="single"/>
        </w:rPr>
        <w:t>Změny výzvy</w:t>
      </w:r>
    </w:p>
    <w:p w14:paraId="10DC4E1D" w14:textId="77777777" w:rsidR="00BC09FC" w:rsidRPr="001D3C92" w:rsidRDefault="00BC09FC" w:rsidP="00BC09FC">
      <w:pPr>
        <w:spacing w:before="120"/>
        <w:rPr>
          <w:rFonts w:ascii="Arial" w:hAnsi="Arial" w:cs="Arial"/>
          <w:sz w:val="22"/>
          <w:szCs w:val="22"/>
        </w:rPr>
      </w:pPr>
      <w:r w:rsidRPr="001D3C92">
        <w:rPr>
          <w:rFonts w:ascii="Arial" w:hAnsi="Arial" w:cs="Arial"/>
          <w:sz w:val="22"/>
          <w:szCs w:val="22"/>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6EAD5977" w14:textId="77777777" w:rsidR="00BC09FC" w:rsidRPr="001D3C92" w:rsidRDefault="00BC09FC" w:rsidP="00BC09FC">
      <w:pPr>
        <w:spacing w:before="120"/>
        <w:rPr>
          <w:rFonts w:ascii="Arial" w:hAnsi="Arial" w:cs="Arial"/>
          <w:sz w:val="22"/>
          <w:szCs w:val="22"/>
        </w:rPr>
      </w:pPr>
      <w:r w:rsidRPr="001D3C92">
        <w:rPr>
          <w:rFonts w:ascii="Arial" w:hAnsi="Arial" w:cs="Arial"/>
          <w:sz w:val="22"/>
          <w:szCs w:val="22"/>
        </w:rPr>
        <w:lastRenderedPageBreak/>
        <w:t>Relevantní dokumentace k výzvě může být změněna vydáním aktualizovaných verzí Pravidel pro žadatele a příjemce OP PPR, Smlouvy o financování a Příručky pro hodnotitele. V případě vydání aktualizovaných verzí těchto dokumentů stanoví řídicí orgán účinnosti změny tak, aby žadatelé mohli žádost o podporu změně přizpůsobit.</w:t>
      </w:r>
    </w:p>
    <w:p w14:paraId="0B4E2D82" w14:textId="77777777" w:rsidR="00BC09FC" w:rsidRPr="001D3C92" w:rsidRDefault="00BC09FC" w:rsidP="00BC09FC">
      <w:pPr>
        <w:spacing w:before="120"/>
        <w:rPr>
          <w:rFonts w:ascii="Arial" w:hAnsi="Arial" w:cs="Arial"/>
          <w:sz w:val="22"/>
          <w:szCs w:val="22"/>
        </w:rPr>
      </w:pPr>
      <w:r w:rsidRPr="001D3C92">
        <w:rPr>
          <w:rFonts w:ascii="Arial" w:hAnsi="Arial" w:cs="Arial"/>
          <w:b/>
          <w:sz w:val="22"/>
          <w:szCs w:val="22"/>
        </w:rPr>
        <w:t xml:space="preserve">U kolových výzev je nepřípustné provádět následující změny podmínek pro získání podpory </w:t>
      </w:r>
      <w:r w:rsidRPr="001D3C92">
        <w:rPr>
          <w:rFonts w:ascii="Arial" w:hAnsi="Arial" w:cs="Arial"/>
          <w:sz w:val="22"/>
          <w:szCs w:val="22"/>
        </w:rPr>
        <w:t xml:space="preserve">(pokud nejsou vynuceny právními předpisy nebo změnou metodického pokynu MMR): </w:t>
      </w:r>
    </w:p>
    <w:p w14:paraId="513490B1"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zrušit výzvu,</w:t>
      </w:r>
    </w:p>
    <w:p w14:paraId="689FC68B"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snížit alokaci výzvy,</w:t>
      </w:r>
    </w:p>
    <w:p w14:paraId="5490A015"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změnit maximální a minimální výši celkových způsobilých výdajů,</w:t>
      </w:r>
    </w:p>
    <w:p w14:paraId="4B5A1A73"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změnit míru spolufinancování,</w:t>
      </w:r>
    </w:p>
    <w:p w14:paraId="5AB578EE"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změnit věcné zaměření výzvy,</w:t>
      </w:r>
    </w:p>
    <w:p w14:paraId="7EED236A"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změnit definici oprávněného žadatele, tj. přidat nebo odebrat oprávněného žadatele,</w:t>
      </w:r>
    </w:p>
    <w:p w14:paraId="6A749B5B"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posun nejzazšího data pro ukončení fyzické realizace projektu na dřívější datum,</w:t>
      </w:r>
    </w:p>
    <w:p w14:paraId="1678EA06"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posun data ukončení příjmu žádostí o podporu na dřívější datum,</w:t>
      </w:r>
    </w:p>
    <w:p w14:paraId="37B6943D" w14:textId="77777777" w:rsidR="00BC09FC" w:rsidRPr="001D3C92" w:rsidRDefault="00BC09FC" w:rsidP="00BC09FC">
      <w:pPr>
        <w:pStyle w:val="txt"/>
        <w:numPr>
          <w:ilvl w:val="0"/>
          <w:numId w:val="26"/>
        </w:numPr>
        <w:spacing w:after="0"/>
        <w:ind w:left="187" w:hanging="187"/>
        <w:rPr>
          <w:rFonts w:cs="Arial"/>
          <w:szCs w:val="22"/>
        </w:rPr>
      </w:pPr>
      <w:r w:rsidRPr="001D3C92">
        <w:rPr>
          <w:rFonts w:cs="Arial"/>
          <w:szCs w:val="22"/>
        </w:rPr>
        <w:t>měnit kritéria pro hodnocení projektů.</w:t>
      </w:r>
    </w:p>
    <w:p w14:paraId="7261BA81" w14:textId="77777777" w:rsidR="00BC09FC" w:rsidRPr="001D3C92" w:rsidRDefault="00BC09FC" w:rsidP="00BC09FC">
      <w:pPr>
        <w:pStyle w:val="txt"/>
        <w:spacing w:after="0"/>
        <w:ind w:left="187" w:firstLine="0"/>
        <w:rPr>
          <w:rFonts w:cs="Arial"/>
          <w:szCs w:val="22"/>
        </w:rPr>
      </w:pPr>
    </w:p>
    <w:p w14:paraId="2A3CD89B" w14:textId="77777777" w:rsidR="00BC09FC" w:rsidRPr="001D3C92" w:rsidRDefault="00BC09FC" w:rsidP="00BC09FC">
      <w:pPr>
        <w:spacing w:after="120"/>
        <w:rPr>
          <w:rFonts w:ascii="Arial" w:hAnsi="Arial" w:cs="Arial"/>
          <w:sz w:val="22"/>
          <w:szCs w:val="22"/>
        </w:rPr>
      </w:pPr>
      <w:r w:rsidRPr="001D3C92">
        <w:rPr>
          <w:rFonts w:ascii="Arial" w:hAnsi="Arial" w:cs="Arial"/>
          <w:sz w:val="22"/>
          <w:szCs w:val="22"/>
        </w:rPr>
        <w:t xml:space="preserve">Případné změny výzev a navazující dokumentace provádí řídicí orgán zveřejněním na webových stránkách </w:t>
      </w:r>
      <w:hyperlink r:id="rId22" w:history="1">
        <w:r w:rsidRPr="001D3C92">
          <w:rPr>
            <w:rStyle w:val="Hypertextovodkaz"/>
            <w:rFonts w:ascii="Arial" w:eastAsia="Calibri" w:hAnsi="Arial" w:cs="Arial"/>
            <w:sz w:val="22"/>
            <w:szCs w:val="22"/>
          </w:rPr>
          <w:t>http://penizeproprahu.cz</w:t>
        </w:r>
      </w:hyperlink>
      <w:r w:rsidRPr="001D3C92">
        <w:rPr>
          <w:rFonts w:ascii="Arial" w:eastAsia="Calibri" w:hAnsi="Arial" w:cs="Arial"/>
          <w:sz w:val="22"/>
          <w:szCs w:val="22"/>
        </w:rPr>
        <w:t xml:space="preserve"> </w:t>
      </w:r>
      <w:r w:rsidRPr="001D3C92">
        <w:rPr>
          <w:rFonts w:ascii="Arial" w:hAnsi="Arial" w:cs="Arial"/>
          <w:sz w:val="22"/>
          <w:szCs w:val="22"/>
        </w:rPr>
        <w:t xml:space="preserve">(včetně zdůvodnění) a zadává je do informačního systému MS2014+. MMR zajistí, aby změna výzvy byla zveřejněna na zastřešujících webových stránkách </w:t>
      </w:r>
      <w:hyperlink r:id="rId23" w:history="1">
        <w:r w:rsidRPr="001D3C92">
          <w:rPr>
            <w:rStyle w:val="Hypertextovodkaz"/>
            <w:rFonts w:ascii="Arial" w:eastAsia="Calibri" w:hAnsi="Arial" w:cs="Arial"/>
            <w:sz w:val="22"/>
            <w:szCs w:val="22"/>
          </w:rPr>
          <w:t>www.dotace.eu</w:t>
        </w:r>
      </w:hyperlink>
      <w:r w:rsidRPr="001D3C92">
        <w:rPr>
          <w:rFonts w:ascii="Arial" w:hAnsi="Arial" w:cs="Arial"/>
          <w:sz w:val="22"/>
          <w:szCs w:val="22"/>
        </w:rPr>
        <w:t>.</w:t>
      </w:r>
    </w:p>
    <w:p w14:paraId="36C1DE69" w14:textId="1329D4A8" w:rsidR="004F30ED" w:rsidRDefault="004F30ED">
      <w:pPr>
        <w:rPr>
          <w:rFonts w:asciiTheme="minorHAnsi" w:eastAsiaTheme="minorHAnsi" w:hAnsiTheme="minorHAnsi" w:cs="Arial"/>
          <w:sz w:val="22"/>
          <w:szCs w:val="22"/>
          <w:lang w:eastAsia="en-US"/>
        </w:rPr>
        <w:sectPr w:rsidR="004F30ED" w:rsidSect="004F30ED">
          <w:pgSz w:w="11906" w:h="16838" w:code="9"/>
          <w:pgMar w:top="2442" w:right="1418" w:bottom="1418" w:left="1418" w:header="705" w:footer="709" w:gutter="0"/>
          <w:pgNumType w:start="1"/>
          <w:cols w:space="708"/>
          <w:titlePg/>
          <w:docGrid w:linePitch="272"/>
        </w:sectPr>
      </w:pPr>
    </w:p>
    <w:p w14:paraId="00A14963" w14:textId="77777777" w:rsidR="00F0681B" w:rsidRPr="00A9723B" w:rsidRDefault="00F0681B" w:rsidP="00F0681B">
      <w:pPr>
        <w:tabs>
          <w:tab w:val="left" w:pos="6840"/>
        </w:tabs>
        <w:spacing w:line="360" w:lineRule="auto"/>
        <w:rPr>
          <w:rFonts w:ascii="Arial" w:hAnsi="Arial" w:cs="Arial"/>
          <w:i/>
        </w:rPr>
      </w:pPr>
      <w:r w:rsidRPr="00A9723B">
        <w:rPr>
          <w:rFonts w:ascii="Arial" w:hAnsi="Arial" w:cs="Arial"/>
          <w:i/>
        </w:rPr>
        <w:lastRenderedPageBreak/>
        <w:t>Příloha č. 2 ke Smlouvě o financování projektu v rámci operačního programu Praha – pól růstu ČR</w:t>
      </w:r>
    </w:p>
    <w:p w14:paraId="2E8D254D" w14:textId="4BCB4F20" w:rsidR="00BC09FC" w:rsidRPr="00CE76BC" w:rsidRDefault="00F0681B" w:rsidP="00BC09FC">
      <w:pPr>
        <w:spacing w:before="5040" w:after="120"/>
        <w:jc w:val="center"/>
        <w:rPr>
          <w:rFonts w:ascii="Arial" w:hAnsi="Arial" w:cs="Arial"/>
          <w:b/>
          <w:sz w:val="36"/>
          <w:szCs w:val="36"/>
        </w:rPr>
      </w:pPr>
      <w:r>
        <w:rPr>
          <w:rFonts w:ascii="Arial" w:hAnsi="Arial" w:cs="Arial"/>
          <w:b/>
          <w:sz w:val="36"/>
          <w:szCs w:val="36"/>
        </w:rPr>
        <w:t>S</w:t>
      </w:r>
      <w:r w:rsidRPr="00CE76BC">
        <w:rPr>
          <w:rFonts w:ascii="Arial" w:hAnsi="Arial" w:cs="Arial"/>
          <w:b/>
          <w:sz w:val="36"/>
          <w:szCs w:val="36"/>
        </w:rPr>
        <w:t>tanovení</w:t>
      </w:r>
      <w:r w:rsidRPr="00CE76BC">
        <w:rPr>
          <w:rFonts w:ascii="Arial" w:hAnsi="Arial" w:cs="Arial"/>
          <w:b/>
          <w:sz w:val="36"/>
          <w:szCs w:val="36"/>
        </w:rPr>
        <w:t xml:space="preserve"> </w:t>
      </w:r>
      <w:r w:rsidR="00BC09FC" w:rsidRPr="00CE76BC">
        <w:rPr>
          <w:rFonts w:ascii="Arial" w:hAnsi="Arial" w:cs="Arial"/>
          <w:b/>
          <w:sz w:val="36"/>
          <w:szCs w:val="36"/>
        </w:rPr>
        <w:t>snížených odvodů a méně závažných porušení smlouvy</w:t>
      </w:r>
    </w:p>
    <w:p w14:paraId="77DCBCAF" w14:textId="77777777" w:rsidR="00BC09FC" w:rsidRPr="00CE76BC" w:rsidRDefault="00BC09FC" w:rsidP="00BC09FC">
      <w:pPr>
        <w:spacing w:after="120"/>
        <w:jc w:val="center"/>
        <w:rPr>
          <w:rFonts w:ascii="Arial" w:hAnsi="Arial" w:cs="Arial"/>
          <w:szCs w:val="36"/>
        </w:rPr>
      </w:pPr>
      <w:r w:rsidRPr="00CE76BC">
        <w:rPr>
          <w:rFonts w:ascii="Arial" w:hAnsi="Arial" w:cs="Arial"/>
          <w:szCs w:val="36"/>
        </w:rPr>
        <w:t>(dále také „Snížené odvody“)</w:t>
      </w:r>
    </w:p>
    <w:p w14:paraId="6A3F6AE0" w14:textId="77777777" w:rsidR="00BC09FC" w:rsidRPr="00CE76BC" w:rsidRDefault="00BC09FC" w:rsidP="00BC09FC">
      <w:pPr>
        <w:spacing w:after="600"/>
        <w:jc w:val="center"/>
        <w:rPr>
          <w:rFonts w:ascii="Arial" w:hAnsi="Arial" w:cs="Arial"/>
          <w:b/>
          <w:sz w:val="36"/>
          <w:szCs w:val="36"/>
        </w:rPr>
      </w:pPr>
    </w:p>
    <w:p w14:paraId="1DF40365" w14:textId="77777777" w:rsidR="00BC09FC" w:rsidRDefault="00BC09FC" w:rsidP="00BC09FC">
      <w:pPr>
        <w:spacing w:after="600"/>
        <w:jc w:val="center"/>
        <w:rPr>
          <w:rFonts w:ascii="Arial" w:hAnsi="Arial" w:cs="Arial"/>
        </w:rPr>
      </w:pPr>
      <w:r w:rsidRPr="00CE76BC">
        <w:rPr>
          <w:rFonts w:ascii="Arial" w:hAnsi="Arial" w:cs="Arial"/>
        </w:rPr>
        <w:t>verze 1</w:t>
      </w:r>
      <w:r>
        <w:rPr>
          <w:rFonts w:ascii="Arial" w:hAnsi="Arial" w:cs="Arial"/>
        </w:rPr>
        <w:t>.4</w:t>
      </w:r>
    </w:p>
    <w:p w14:paraId="3533025F" w14:textId="77777777" w:rsidR="00BC09FC" w:rsidRDefault="00BC09FC" w:rsidP="00BC09FC">
      <w:pPr>
        <w:spacing w:after="600"/>
        <w:jc w:val="center"/>
        <w:rPr>
          <w:rFonts w:ascii="Arial" w:hAnsi="Arial" w:cs="Arial"/>
        </w:rPr>
      </w:pPr>
    </w:p>
    <w:p w14:paraId="00EED7B3" w14:textId="77777777" w:rsidR="00BC09FC" w:rsidRPr="00CE76BC" w:rsidRDefault="00BC09FC" w:rsidP="00BC09FC">
      <w:pPr>
        <w:spacing w:after="600"/>
        <w:jc w:val="center"/>
        <w:rPr>
          <w:rFonts w:ascii="Arial" w:hAnsi="Arial" w:cs="Arial"/>
        </w:rPr>
      </w:pPr>
      <w:r>
        <w:rPr>
          <w:rFonts w:ascii="Arial" w:hAnsi="Arial" w:cs="Arial"/>
        </w:rPr>
        <w:t>(účinnost od 1. 10. 2019)</w:t>
      </w:r>
    </w:p>
    <w:p w14:paraId="65D591B1" w14:textId="77777777" w:rsidR="00BC09FC" w:rsidRPr="00CE76BC" w:rsidRDefault="00BC09FC" w:rsidP="00BC09FC">
      <w:pPr>
        <w:rPr>
          <w:rFonts w:ascii="Arial" w:hAnsi="Arial" w:cs="Arial"/>
        </w:rPr>
      </w:pPr>
      <w:r w:rsidRPr="00CE76BC">
        <w:rPr>
          <w:rFonts w:ascii="Arial" w:hAnsi="Arial" w:cs="Arial"/>
        </w:rPr>
        <w:br w:type="page"/>
      </w:r>
    </w:p>
    <w:sdt>
      <w:sdtPr>
        <w:rPr>
          <w:rFonts w:ascii="Arial" w:eastAsiaTheme="minorHAnsi" w:hAnsi="Arial" w:cs="Arial"/>
          <w:color w:val="auto"/>
          <w:sz w:val="22"/>
          <w:szCs w:val="22"/>
          <w:lang w:eastAsia="en-US"/>
        </w:rPr>
        <w:id w:val="395253694"/>
        <w:docPartObj>
          <w:docPartGallery w:val="Table of Contents"/>
          <w:docPartUnique/>
        </w:docPartObj>
      </w:sdtPr>
      <w:sdtEndPr>
        <w:rPr>
          <w:rFonts w:eastAsia="Times New Roman"/>
          <w:b/>
          <w:bCs/>
          <w:sz w:val="20"/>
          <w:szCs w:val="24"/>
          <w:lang w:eastAsia="cs-CZ"/>
        </w:rPr>
      </w:sdtEndPr>
      <w:sdtContent>
        <w:p w14:paraId="4D431ED3" w14:textId="77777777" w:rsidR="00BC09FC" w:rsidRPr="00CE76BC" w:rsidRDefault="00BC09FC" w:rsidP="00BC09FC">
          <w:pPr>
            <w:pStyle w:val="Nadpisobsahu"/>
            <w:rPr>
              <w:rFonts w:ascii="Arial" w:hAnsi="Arial" w:cs="Arial"/>
              <w:b/>
              <w:color w:val="auto"/>
            </w:rPr>
          </w:pPr>
          <w:r w:rsidRPr="00CE76BC">
            <w:rPr>
              <w:rFonts w:ascii="Arial" w:hAnsi="Arial" w:cs="Arial"/>
              <w:b/>
              <w:color w:val="auto"/>
            </w:rPr>
            <w:t>Obsah</w:t>
          </w:r>
        </w:p>
        <w:p w14:paraId="23025CB2" w14:textId="77777777" w:rsidR="00BC09FC" w:rsidRPr="00CE76BC" w:rsidRDefault="00BC09FC" w:rsidP="00BC09FC">
          <w:pPr>
            <w:pStyle w:val="Obsah1"/>
            <w:tabs>
              <w:tab w:val="left" w:pos="440"/>
              <w:tab w:val="right" w:leader="dot" w:pos="9062"/>
            </w:tabs>
            <w:rPr>
              <w:rFonts w:eastAsiaTheme="minorEastAsia" w:cs="Arial"/>
              <w:noProof/>
            </w:rPr>
          </w:pPr>
          <w:r w:rsidRPr="00CE76BC">
            <w:rPr>
              <w:rFonts w:cs="Arial"/>
            </w:rPr>
            <w:fldChar w:fldCharType="begin"/>
          </w:r>
          <w:r w:rsidRPr="00CE76BC">
            <w:rPr>
              <w:rFonts w:cs="Arial"/>
            </w:rPr>
            <w:instrText xml:space="preserve"> TOC \o "1-3" \h \z \u </w:instrText>
          </w:r>
          <w:r w:rsidRPr="00CE76BC">
            <w:rPr>
              <w:rFonts w:cs="Arial"/>
            </w:rPr>
            <w:fldChar w:fldCharType="separate"/>
          </w:r>
          <w:hyperlink w:anchor="_Toc454257750" w:history="1">
            <w:r w:rsidRPr="00CE76BC">
              <w:rPr>
                <w:rStyle w:val="Hypertextovodkaz"/>
                <w:rFonts w:cs="Arial"/>
                <w:noProof/>
              </w:rPr>
              <w:t>1.</w:t>
            </w:r>
            <w:r w:rsidRPr="00CE76BC">
              <w:rPr>
                <w:rFonts w:eastAsiaTheme="minorEastAsia" w:cs="Arial"/>
                <w:noProof/>
              </w:rPr>
              <w:tab/>
            </w:r>
            <w:r w:rsidRPr="00CE76BC">
              <w:rPr>
                <w:rStyle w:val="Hypertextovodkaz"/>
                <w:rFonts w:cs="Arial"/>
                <w:noProof/>
              </w:rPr>
              <w:t>Úvod</w:t>
            </w:r>
            <w:r w:rsidRPr="00CE76BC">
              <w:rPr>
                <w:rFonts w:cs="Arial"/>
                <w:noProof/>
                <w:webHidden/>
              </w:rPr>
              <w:tab/>
            </w:r>
            <w:r w:rsidRPr="00CE76BC">
              <w:rPr>
                <w:rFonts w:cs="Arial"/>
                <w:noProof/>
                <w:webHidden/>
              </w:rPr>
              <w:fldChar w:fldCharType="begin"/>
            </w:r>
            <w:r w:rsidRPr="00CE76BC">
              <w:rPr>
                <w:rFonts w:cs="Arial"/>
                <w:noProof/>
                <w:webHidden/>
              </w:rPr>
              <w:instrText xml:space="preserve"> PAGEREF _Toc454257750 \h </w:instrText>
            </w:r>
            <w:r w:rsidRPr="00CE76BC">
              <w:rPr>
                <w:rFonts w:cs="Arial"/>
                <w:noProof/>
                <w:webHidden/>
              </w:rPr>
            </w:r>
            <w:r w:rsidRPr="00CE76BC">
              <w:rPr>
                <w:rFonts w:cs="Arial"/>
                <w:noProof/>
                <w:webHidden/>
              </w:rPr>
              <w:fldChar w:fldCharType="separate"/>
            </w:r>
            <w:r w:rsidR="004F30ED">
              <w:rPr>
                <w:rFonts w:cs="Arial"/>
                <w:noProof/>
                <w:webHidden/>
              </w:rPr>
              <w:t>3</w:t>
            </w:r>
            <w:r w:rsidRPr="00CE76BC">
              <w:rPr>
                <w:rFonts w:cs="Arial"/>
                <w:noProof/>
                <w:webHidden/>
              </w:rPr>
              <w:fldChar w:fldCharType="end"/>
            </w:r>
          </w:hyperlink>
        </w:p>
        <w:p w14:paraId="2CAADC8D" w14:textId="77777777" w:rsidR="00BC09FC" w:rsidRPr="00CE76BC" w:rsidRDefault="003B37E9" w:rsidP="00BC09FC">
          <w:pPr>
            <w:pStyle w:val="Obsah1"/>
            <w:tabs>
              <w:tab w:val="left" w:pos="440"/>
              <w:tab w:val="right" w:leader="dot" w:pos="9062"/>
            </w:tabs>
            <w:rPr>
              <w:rFonts w:eastAsiaTheme="minorEastAsia" w:cs="Arial"/>
              <w:noProof/>
            </w:rPr>
          </w:pPr>
          <w:hyperlink w:anchor="_Toc454257751" w:history="1">
            <w:r w:rsidR="00BC09FC" w:rsidRPr="00CE76BC">
              <w:rPr>
                <w:rStyle w:val="Hypertextovodkaz"/>
                <w:rFonts w:cs="Arial"/>
                <w:noProof/>
              </w:rPr>
              <w:t>2.</w:t>
            </w:r>
            <w:r w:rsidR="00BC09FC" w:rsidRPr="00CE76BC">
              <w:rPr>
                <w:rFonts w:eastAsiaTheme="minorEastAsia" w:cs="Arial"/>
                <w:noProof/>
              </w:rPr>
              <w:tab/>
            </w:r>
            <w:r w:rsidR="00BC09FC" w:rsidRPr="00CE76BC">
              <w:rPr>
                <w:rStyle w:val="Hypertextovodkaz"/>
                <w:rFonts w:cs="Arial"/>
                <w:noProof/>
              </w:rPr>
              <w:t>Definice porušení rozpočtové kázně ve smyslu ust. § 22 zákona č. 250/2000 Sb.</w:t>
            </w:r>
            <w:r w:rsidR="00BC09FC" w:rsidRPr="00CE76BC">
              <w:rPr>
                <w:rFonts w:cs="Arial"/>
                <w:noProof/>
                <w:webHidden/>
              </w:rPr>
              <w:tab/>
            </w:r>
            <w:r w:rsidR="00BC09FC" w:rsidRPr="00CE76BC">
              <w:rPr>
                <w:rFonts w:cs="Arial"/>
                <w:noProof/>
                <w:webHidden/>
              </w:rPr>
              <w:fldChar w:fldCharType="begin"/>
            </w:r>
            <w:r w:rsidR="00BC09FC" w:rsidRPr="00CE76BC">
              <w:rPr>
                <w:rFonts w:cs="Arial"/>
                <w:noProof/>
                <w:webHidden/>
              </w:rPr>
              <w:instrText xml:space="preserve"> PAGEREF _Toc454257751 \h </w:instrText>
            </w:r>
            <w:r w:rsidR="00BC09FC" w:rsidRPr="00CE76BC">
              <w:rPr>
                <w:rFonts w:cs="Arial"/>
                <w:noProof/>
                <w:webHidden/>
              </w:rPr>
            </w:r>
            <w:r w:rsidR="00BC09FC" w:rsidRPr="00CE76BC">
              <w:rPr>
                <w:rFonts w:cs="Arial"/>
                <w:noProof/>
                <w:webHidden/>
              </w:rPr>
              <w:fldChar w:fldCharType="separate"/>
            </w:r>
            <w:r w:rsidR="004F30ED">
              <w:rPr>
                <w:rFonts w:cs="Arial"/>
                <w:noProof/>
                <w:webHidden/>
              </w:rPr>
              <w:t>3</w:t>
            </w:r>
            <w:r w:rsidR="00BC09FC" w:rsidRPr="00CE76BC">
              <w:rPr>
                <w:rFonts w:cs="Arial"/>
                <w:noProof/>
                <w:webHidden/>
              </w:rPr>
              <w:fldChar w:fldCharType="end"/>
            </w:r>
          </w:hyperlink>
        </w:p>
        <w:p w14:paraId="31DBD66E" w14:textId="77777777" w:rsidR="00BC09FC" w:rsidRPr="00CE76BC" w:rsidRDefault="003B37E9" w:rsidP="00BC09FC">
          <w:pPr>
            <w:pStyle w:val="Obsah2"/>
            <w:tabs>
              <w:tab w:val="left" w:pos="880"/>
              <w:tab w:val="right" w:leader="dot" w:pos="9062"/>
            </w:tabs>
            <w:rPr>
              <w:rFonts w:ascii="Arial" w:eastAsiaTheme="minorEastAsia" w:hAnsi="Arial" w:cs="Arial"/>
              <w:noProof/>
            </w:rPr>
          </w:pPr>
          <w:hyperlink w:anchor="_Toc454257752" w:history="1">
            <w:r w:rsidR="00BC09FC" w:rsidRPr="00CE76BC">
              <w:rPr>
                <w:rStyle w:val="Hypertextovodkaz"/>
                <w:rFonts w:ascii="Arial" w:hAnsi="Arial" w:cs="Arial"/>
                <w:noProof/>
              </w:rPr>
              <w:t>2.1</w:t>
            </w:r>
            <w:r w:rsidR="00BC09FC" w:rsidRPr="00CE76BC">
              <w:rPr>
                <w:rFonts w:ascii="Arial" w:eastAsiaTheme="minorEastAsia" w:hAnsi="Arial" w:cs="Arial"/>
                <w:noProof/>
              </w:rPr>
              <w:tab/>
            </w:r>
            <w:r w:rsidR="00BC09FC" w:rsidRPr="00CE76BC">
              <w:rPr>
                <w:rStyle w:val="Hypertextovodkaz"/>
                <w:rFonts w:ascii="Arial" w:hAnsi="Arial" w:cs="Arial"/>
                <w:noProof/>
              </w:rPr>
              <w:t>Závažné a méně závažné porušení</w:t>
            </w:r>
            <w:r w:rsidR="00BC09FC" w:rsidRPr="00CE76BC">
              <w:rPr>
                <w:rFonts w:ascii="Arial" w:hAnsi="Arial" w:cs="Arial"/>
                <w:noProof/>
                <w:webHidden/>
              </w:rPr>
              <w:tab/>
            </w:r>
            <w:r w:rsidR="00BC09FC" w:rsidRPr="00CE76BC">
              <w:rPr>
                <w:rFonts w:ascii="Arial" w:hAnsi="Arial" w:cs="Arial"/>
                <w:noProof/>
                <w:webHidden/>
              </w:rPr>
              <w:fldChar w:fldCharType="begin"/>
            </w:r>
            <w:r w:rsidR="00BC09FC" w:rsidRPr="00CE76BC">
              <w:rPr>
                <w:rFonts w:ascii="Arial" w:hAnsi="Arial" w:cs="Arial"/>
                <w:noProof/>
                <w:webHidden/>
              </w:rPr>
              <w:instrText xml:space="preserve"> PAGEREF _Toc454257752 \h </w:instrText>
            </w:r>
            <w:r w:rsidR="00BC09FC" w:rsidRPr="00CE76BC">
              <w:rPr>
                <w:rFonts w:ascii="Arial" w:hAnsi="Arial" w:cs="Arial"/>
                <w:noProof/>
                <w:webHidden/>
              </w:rPr>
            </w:r>
            <w:r w:rsidR="00BC09FC" w:rsidRPr="00CE76BC">
              <w:rPr>
                <w:rFonts w:ascii="Arial" w:hAnsi="Arial" w:cs="Arial"/>
                <w:noProof/>
                <w:webHidden/>
              </w:rPr>
              <w:fldChar w:fldCharType="separate"/>
            </w:r>
            <w:r w:rsidR="004F30ED">
              <w:rPr>
                <w:rFonts w:ascii="Arial" w:hAnsi="Arial" w:cs="Arial"/>
                <w:noProof/>
                <w:webHidden/>
              </w:rPr>
              <w:t>3</w:t>
            </w:r>
            <w:r w:rsidR="00BC09FC" w:rsidRPr="00CE76BC">
              <w:rPr>
                <w:rFonts w:ascii="Arial" w:hAnsi="Arial" w:cs="Arial"/>
                <w:noProof/>
                <w:webHidden/>
              </w:rPr>
              <w:fldChar w:fldCharType="end"/>
            </w:r>
          </w:hyperlink>
        </w:p>
        <w:p w14:paraId="59BDFF32" w14:textId="77777777" w:rsidR="00BC09FC" w:rsidRPr="00CE76BC" w:rsidRDefault="003B37E9" w:rsidP="00BC09FC">
          <w:pPr>
            <w:pStyle w:val="Obsah2"/>
            <w:tabs>
              <w:tab w:val="left" w:pos="880"/>
              <w:tab w:val="right" w:leader="dot" w:pos="9062"/>
            </w:tabs>
            <w:rPr>
              <w:rFonts w:ascii="Arial" w:eastAsiaTheme="minorEastAsia" w:hAnsi="Arial" w:cs="Arial"/>
              <w:noProof/>
            </w:rPr>
          </w:pPr>
          <w:hyperlink w:anchor="_Toc454257753" w:history="1">
            <w:r w:rsidR="00BC09FC" w:rsidRPr="00CE76BC">
              <w:rPr>
                <w:rStyle w:val="Hypertextovodkaz"/>
                <w:rFonts w:ascii="Arial" w:hAnsi="Arial" w:cs="Arial"/>
                <w:noProof/>
              </w:rPr>
              <w:t>2.2</w:t>
            </w:r>
            <w:r w:rsidR="00BC09FC" w:rsidRPr="00CE76BC">
              <w:rPr>
                <w:rFonts w:ascii="Arial" w:eastAsiaTheme="minorEastAsia" w:hAnsi="Arial" w:cs="Arial"/>
                <w:noProof/>
              </w:rPr>
              <w:tab/>
            </w:r>
            <w:r w:rsidR="00BC09FC" w:rsidRPr="00CE76BC">
              <w:rPr>
                <w:rStyle w:val="Hypertextovodkaz"/>
                <w:rFonts w:ascii="Arial" w:hAnsi="Arial" w:cs="Arial"/>
                <w:noProof/>
              </w:rPr>
              <w:t>Nápravná opatření</w:t>
            </w:r>
            <w:r w:rsidR="00BC09FC" w:rsidRPr="00CE76BC">
              <w:rPr>
                <w:rFonts w:ascii="Arial" w:hAnsi="Arial" w:cs="Arial"/>
                <w:noProof/>
                <w:webHidden/>
              </w:rPr>
              <w:tab/>
            </w:r>
            <w:r w:rsidR="00BC09FC" w:rsidRPr="00CE76BC">
              <w:rPr>
                <w:rFonts w:ascii="Arial" w:hAnsi="Arial" w:cs="Arial"/>
                <w:noProof/>
                <w:webHidden/>
              </w:rPr>
              <w:fldChar w:fldCharType="begin"/>
            </w:r>
            <w:r w:rsidR="00BC09FC" w:rsidRPr="00CE76BC">
              <w:rPr>
                <w:rFonts w:ascii="Arial" w:hAnsi="Arial" w:cs="Arial"/>
                <w:noProof/>
                <w:webHidden/>
              </w:rPr>
              <w:instrText xml:space="preserve"> PAGEREF _Toc454257753 \h </w:instrText>
            </w:r>
            <w:r w:rsidR="00BC09FC" w:rsidRPr="00CE76BC">
              <w:rPr>
                <w:rFonts w:ascii="Arial" w:hAnsi="Arial" w:cs="Arial"/>
                <w:noProof/>
                <w:webHidden/>
              </w:rPr>
            </w:r>
            <w:r w:rsidR="00BC09FC" w:rsidRPr="00CE76BC">
              <w:rPr>
                <w:rFonts w:ascii="Arial" w:hAnsi="Arial" w:cs="Arial"/>
                <w:noProof/>
                <w:webHidden/>
              </w:rPr>
              <w:fldChar w:fldCharType="separate"/>
            </w:r>
            <w:r w:rsidR="004F30ED">
              <w:rPr>
                <w:rFonts w:ascii="Arial" w:hAnsi="Arial" w:cs="Arial"/>
                <w:noProof/>
                <w:webHidden/>
              </w:rPr>
              <w:t>4</w:t>
            </w:r>
            <w:r w:rsidR="00BC09FC" w:rsidRPr="00CE76BC">
              <w:rPr>
                <w:rFonts w:ascii="Arial" w:hAnsi="Arial" w:cs="Arial"/>
                <w:noProof/>
                <w:webHidden/>
              </w:rPr>
              <w:fldChar w:fldCharType="end"/>
            </w:r>
          </w:hyperlink>
        </w:p>
        <w:p w14:paraId="68F3F4B5" w14:textId="77777777" w:rsidR="00BC09FC" w:rsidRPr="00CE76BC" w:rsidRDefault="003B37E9" w:rsidP="00BC09FC">
          <w:pPr>
            <w:pStyle w:val="Obsah1"/>
            <w:tabs>
              <w:tab w:val="left" w:pos="440"/>
              <w:tab w:val="right" w:leader="dot" w:pos="9062"/>
            </w:tabs>
            <w:rPr>
              <w:rFonts w:eastAsiaTheme="minorEastAsia" w:cs="Arial"/>
              <w:noProof/>
            </w:rPr>
          </w:pPr>
          <w:hyperlink w:anchor="_Toc454257754" w:history="1">
            <w:r w:rsidR="00BC09FC" w:rsidRPr="00CE76BC">
              <w:rPr>
                <w:rStyle w:val="Hypertextovodkaz"/>
                <w:rFonts w:cs="Arial"/>
                <w:noProof/>
              </w:rPr>
              <w:t>3.</w:t>
            </w:r>
            <w:r w:rsidR="00BC09FC" w:rsidRPr="00CE76BC">
              <w:rPr>
                <w:rFonts w:eastAsiaTheme="minorEastAsia" w:cs="Arial"/>
                <w:noProof/>
              </w:rPr>
              <w:tab/>
            </w:r>
            <w:r w:rsidR="00BC09FC" w:rsidRPr="00CE76BC">
              <w:rPr>
                <w:rStyle w:val="Hypertextovodkaz"/>
                <w:rFonts w:cs="Arial"/>
                <w:noProof/>
              </w:rPr>
              <w:t>Postup při porušení rozpočtové kázně</w:t>
            </w:r>
            <w:r w:rsidR="00BC09FC" w:rsidRPr="00CE76BC">
              <w:rPr>
                <w:rFonts w:cs="Arial"/>
                <w:noProof/>
                <w:webHidden/>
              </w:rPr>
              <w:tab/>
            </w:r>
            <w:r w:rsidR="00BC09FC" w:rsidRPr="00CE76BC">
              <w:rPr>
                <w:rFonts w:cs="Arial"/>
                <w:noProof/>
                <w:webHidden/>
              </w:rPr>
              <w:fldChar w:fldCharType="begin"/>
            </w:r>
            <w:r w:rsidR="00BC09FC" w:rsidRPr="00CE76BC">
              <w:rPr>
                <w:rFonts w:cs="Arial"/>
                <w:noProof/>
                <w:webHidden/>
              </w:rPr>
              <w:instrText xml:space="preserve"> PAGEREF _Toc454257754 \h </w:instrText>
            </w:r>
            <w:r w:rsidR="00BC09FC" w:rsidRPr="00CE76BC">
              <w:rPr>
                <w:rFonts w:cs="Arial"/>
                <w:noProof/>
                <w:webHidden/>
              </w:rPr>
            </w:r>
            <w:r w:rsidR="00BC09FC" w:rsidRPr="00CE76BC">
              <w:rPr>
                <w:rFonts w:cs="Arial"/>
                <w:noProof/>
                <w:webHidden/>
              </w:rPr>
              <w:fldChar w:fldCharType="separate"/>
            </w:r>
            <w:r w:rsidR="004F30ED">
              <w:rPr>
                <w:rFonts w:cs="Arial"/>
                <w:noProof/>
                <w:webHidden/>
              </w:rPr>
              <w:t>4</w:t>
            </w:r>
            <w:r w:rsidR="00BC09FC" w:rsidRPr="00CE76BC">
              <w:rPr>
                <w:rFonts w:cs="Arial"/>
                <w:noProof/>
                <w:webHidden/>
              </w:rPr>
              <w:fldChar w:fldCharType="end"/>
            </w:r>
          </w:hyperlink>
        </w:p>
        <w:p w14:paraId="71FFB1E5" w14:textId="77777777" w:rsidR="00BC09FC" w:rsidRPr="00CE76BC" w:rsidRDefault="003B37E9" w:rsidP="00BC09FC">
          <w:pPr>
            <w:pStyle w:val="Obsah2"/>
            <w:tabs>
              <w:tab w:val="left" w:pos="880"/>
              <w:tab w:val="right" w:leader="dot" w:pos="9062"/>
            </w:tabs>
            <w:rPr>
              <w:rFonts w:ascii="Arial" w:eastAsiaTheme="minorEastAsia" w:hAnsi="Arial" w:cs="Arial"/>
              <w:noProof/>
            </w:rPr>
          </w:pPr>
          <w:hyperlink w:anchor="_Toc454257755" w:history="1">
            <w:r w:rsidR="00BC09FC" w:rsidRPr="00CE76BC">
              <w:rPr>
                <w:rStyle w:val="Hypertextovodkaz"/>
                <w:rFonts w:ascii="Arial" w:hAnsi="Arial" w:cs="Arial"/>
                <w:noProof/>
              </w:rPr>
              <w:t>3.1</w:t>
            </w:r>
            <w:r w:rsidR="00BC09FC" w:rsidRPr="00CE76BC">
              <w:rPr>
                <w:rFonts w:ascii="Arial" w:eastAsiaTheme="minorEastAsia" w:hAnsi="Arial" w:cs="Arial"/>
                <w:noProof/>
              </w:rPr>
              <w:tab/>
            </w:r>
            <w:r w:rsidR="00BC09FC" w:rsidRPr="00CE76BC">
              <w:rPr>
                <w:rStyle w:val="Hypertextovodkaz"/>
                <w:rFonts w:ascii="Arial" w:hAnsi="Arial" w:cs="Arial"/>
                <w:noProof/>
              </w:rPr>
              <w:t>Platební výměr na odvod</w:t>
            </w:r>
            <w:r w:rsidR="00BC09FC" w:rsidRPr="00CE76BC">
              <w:rPr>
                <w:rFonts w:ascii="Arial" w:hAnsi="Arial" w:cs="Arial"/>
                <w:noProof/>
                <w:webHidden/>
              </w:rPr>
              <w:tab/>
            </w:r>
            <w:r w:rsidR="00BC09FC" w:rsidRPr="00CE76BC">
              <w:rPr>
                <w:rFonts w:ascii="Arial" w:hAnsi="Arial" w:cs="Arial"/>
                <w:noProof/>
                <w:webHidden/>
              </w:rPr>
              <w:fldChar w:fldCharType="begin"/>
            </w:r>
            <w:r w:rsidR="00BC09FC" w:rsidRPr="00CE76BC">
              <w:rPr>
                <w:rFonts w:ascii="Arial" w:hAnsi="Arial" w:cs="Arial"/>
                <w:noProof/>
                <w:webHidden/>
              </w:rPr>
              <w:instrText xml:space="preserve"> PAGEREF _Toc454257755 \h </w:instrText>
            </w:r>
            <w:r w:rsidR="00BC09FC" w:rsidRPr="00CE76BC">
              <w:rPr>
                <w:rFonts w:ascii="Arial" w:hAnsi="Arial" w:cs="Arial"/>
                <w:noProof/>
                <w:webHidden/>
              </w:rPr>
            </w:r>
            <w:r w:rsidR="00BC09FC" w:rsidRPr="00CE76BC">
              <w:rPr>
                <w:rFonts w:ascii="Arial" w:hAnsi="Arial" w:cs="Arial"/>
                <w:noProof/>
                <w:webHidden/>
              </w:rPr>
              <w:fldChar w:fldCharType="separate"/>
            </w:r>
            <w:r w:rsidR="004F30ED">
              <w:rPr>
                <w:rFonts w:ascii="Arial" w:hAnsi="Arial" w:cs="Arial"/>
                <w:noProof/>
                <w:webHidden/>
              </w:rPr>
              <w:t>4</w:t>
            </w:r>
            <w:r w:rsidR="00BC09FC" w:rsidRPr="00CE76BC">
              <w:rPr>
                <w:rFonts w:ascii="Arial" w:hAnsi="Arial" w:cs="Arial"/>
                <w:noProof/>
                <w:webHidden/>
              </w:rPr>
              <w:fldChar w:fldCharType="end"/>
            </w:r>
          </w:hyperlink>
        </w:p>
        <w:p w14:paraId="79589ED7" w14:textId="77777777" w:rsidR="00BC09FC" w:rsidRPr="00CE76BC" w:rsidRDefault="003B37E9" w:rsidP="00BC09FC">
          <w:pPr>
            <w:pStyle w:val="Obsah2"/>
            <w:tabs>
              <w:tab w:val="left" w:pos="880"/>
              <w:tab w:val="right" w:leader="dot" w:pos="9062"/>
            </w:tabs>
            <w:rPr>
              <w:rFonts w:ascii="Arial" w:eastAsiaTheme="minorEastAsia" w:hAnsi="Arial" w:cs="Arial"/>
              <w:noProof/>
            </w:rPr>
          </w:pPr>
          <w:hyperlink w:anchor="_Toc454257756" w:history="1">
            <w:r w:rsidR="00BC09FC" w:rsidRPr="00CE76BC">
              <w:rPr>
                <w:rStyle w:val="Hypertextovodkaz"/>
                <w:rFonts w:ascii="Arial" w:hAnsi="Arial" w:cs="Arial"/>
                <w:noProof/>
              </w:rPr>
              <w:t>3.2</w:t>
            </w:r>
            <w:r w:rsidR="00BC09FC" w:rsidRPr="00CE76BC">
              <w:rPr>
                <w:rFonts w:ascii="Arial" w:eastAsiaTheme="minorEastAsia" w:hAnsi="Arial" w:cs="Arial"/>
                <w:noProof/>
              </w:rPr>
              <w:tab/>
            </w:r>
            <w:r w:rsidR="00BC09FC" w:rsidRPr="00CE76BC">
              <w:rPr>
                <w:rStyle w:val="Hypertextovodkaz"/>
                <w:rFonts w:ascii="Arial" w:hAnsi="Arial" w:cs="Arial"/>
                <w:noProof/>
              </w:rPr>
              <w:t>Platební výměr na penále</w:t>
            </w:r>
            <w:r w:rsidR="00BC09FC" w:rsidRPr="00CE76BC">
              <w:rPr>
                <w:rFonts w:ascii="Arial" w:hAnsi="Arial" w:cs="Arial"/>
                <w:noProof/>
                <w:webHidden/>
              </w:rPr>
              <w:tab/>
            </w:r>
            <w:r w:rsidR="00BC09FC" w:rsidRPr="00CE76BC">
              <w:rPr>
                <w:rFonts w:ascii="Arial" w:hAnsi="Arial" w:cs="Arial"/>
                <w:noProof/>
                <w:webHidden/>
              </w:rPr>
              <w:fldChar w:fldCharType="begin"/>
            </w:r>
            <w:r w:rsidR="00BC09FC" w:rsidRPr="00CE76BC">
              <w:rPr>
                <w:rFonts w:ascii="Arial" w:hAnsi="Arial" w:cs="Arial"/>
                <w:noProof/>
                <w:webHidden/>
              </w:rPr>
              <w:instrText xml:space="preserve"> PAGEREF _Toc454257756 \h </w:instrText>
            </w:r>
            <w:r w:rsidR="00BC09FC" w:rsidRPr="00CE76BC">
              <w:rPr>
                <w:rFonts w:ascii="Arial" w:hAnsi="Arial" w:cs="Arial"/>
                <w:noProof/>
                <w:webHidden/>
              </w:rPr>
            </w:r>
            <w:r w:rsidR="00BC09FC" w:rsidRPr="00CE76BC">
              <w:rPr>
                <w:rFonts w:ascii="Arial" w:hAnsi="Arial" w:cs="Arial"/>
                <w:noProof/>
                <w:webHidden/>
              </w:rPr>
              <w:fldChar w:fldCharType="separate"/>
            </w:r>
            <w:r w:rsidR="004F30ED">
              <w:rPr>
                <w:rFonts w:ascii="Arial" w:hAnsi="Arial" w:cs="Arial"/>
                <w:noProof/>
                <w:webHidden/>
              </w:rPr>
              <w:t>4</w:t>
            </w:r>
            <w:r w:rsidR="00BC09FC" w:rsidRPr="00CE76BC">
              <w:rPr>
                <w:rFonts w:ascii="Arial" w:hAnsi="Arial" w:cs="Arial"/>
                <w:noProof/>
                <w:webHidden/>
              </w:rPr>
              <w:fldChar w:fldCharType="end"/>
            </w:r>
          </w:hyperlink>
        </w:p>
        <w:p w14:paraId="57D299A9" w14:textId="77777777" w:rsidR="00BC09FC" w:rsidRPr="00CE76BC" w:rsidRDefault="003B37E9" w:rsidP="00BC09FC">
          <w:pPr>
            <w:pStyle w:val="Obsah3"/>
            <w:tabs>
              <w:tab w:val="left" w:pos="1320"/>
              <w:tab w:val="right" w:leader="dot" w:pos="9062"/>
            </w:tabs>
            <w:rPr>
              <w:rFonts w:ascii="Arial" w:eastAsiaTheme="minorEastAsia" w:hAnsi="Arial" w:cs="Arial"/>
              <w:noProof/>
            </w:rPr>
          </w:pPr>
          <w:hyperlink w:anchor="_Toc454257757" w:history="1">
            <w:r w:rsidR="00BC09FC" w:rsidRPr="00CE76BC">
              <w:rPr>
                <w:rStyle w:val="Hypertextovodkaz"/>
                <w:rFonts w:ascii="Arial" w:hAnsi="Arial" w:cs="Arial"/>
                <w:noProof/>
              </w:rPr>
              <w:t>3.2.1</w:t>
            </w:r>
            <w:r w:rsidR="00BC09FC" w:rsidRPr="00CE76BC">
              <w:rPr>
                <w:rFonts w:ascii="Arial" w:eastAsiaTheme="minorEastAsia" w:hAnsi="Arial" w:cs="Arial"/>
                <w:noProof/>
              </w:rPr>
              <w:tab/>
            </w:r>
            <w:r w:rsidR="00BC09FC" w:rsidRPr="00CE76BC">
              <w:rPr>
                <w:rStyle w:val="Hypertextovodkaz"/>
                <w:rFonts w:ascii="Arial" w:hAnsi="Arial" w:cs="Arial"/>
                <w:noProof/>
              </w:rPr>
              <w:t>Úrok z prodlení</w:t>
            </w:r>
            <w:r w:rsidR="00BC09FC" w:rsidRPr="00CE76BC">
              <w:rPr>
                <w:rFonts w:ascii="Arial" w:hAnsi="Arial" w:cs="Arial"/>
                <w:noProof/>
                <w:webHidden/>
              </w:rPr>
              <w:tab/>
            </w:r>
            <w:r w:rsidR="00BC09FC" w:rsidRPr="00CE76BC">
              <w:rPr>
                <w:rFonts w:ascii="Arial" w:hAnsi="Arial" w:cs="Arial"/>
                <w:noProof/>
                <w:webHidden/>
              </w:rPr>
              <w:fldChar w:fldCharType="begin"/>
            </w:r>
            <w:r w:rsidR="00BC09FC" w:rsidRPr="00CE76BC">
              <w:rPr>
                <w:rFonts w:ascii="Arial" w:hAnsi="Arial" w:cs="Arial"/>
                <w:noProof/>
                <w:webHidden/>
              </w:rPr>
              <w:instrText xml:space="preserve"> PAGEREF _Toc454257757 \h </w:instrText>
            </w:r>
            <w:r w:rsidR="00BC09FC" w:rsidRPr="00CE76BC">
              <w:rPr>
                <w:rFonts w:ascii="Arial" w:hAnsi="Arial" w:cs="Arial"/>
                <w:noProof/>
                <w:webHidden/>
              </w:rPr>
            </w:r>
            <w:r w:rsidR="00BC09FC" w:rsidRPr="00CE76BC">
              <w:rPr>
                <w:rFonts w:ascii="Arial" w:hAnsi="Arial" w:cs="Arial"/>
                <w:noProof/>
                <w:webHidden/>
              </w:rPr>
              <w:fldChar w:fldCharType="separate"/>
            </w:r>
            <w:r w:rsidR="004F30ED">
              <w:rPr>
                <w:rFonts w:ascii="Arial" w:hAnsi="Arial" w:cs="Arial"/>
                <w:noProof/>
                <w:webHidden/>
              </w:rPr>
              <w:t>5</w:t>
            </w:r>
            <w:r w:rsidR="00BC09FC" w:rsidRPr="00CE76BC">
              <w:rPr>
                <w:rFonts w:ascii="Arial" w:hAnsi="Arial" w:cs="Arial"/>
                <w:noProof/>
                <w:webHidden/>
              </w:rPr>
              <w:fldChar w:fldCharType="end"/>
            </w:r>
          </w:hyperlink>
        </w:p>
        <w:p w14:paraId="455DD677" w14:textId="77777777" w:rsidR="00BC09FC" w:rsidRPr="00CE76BC" w:rsidRDefault="003B37E9" w:rsidP="00BC09FC">
          <w:pPr>
            <w:pStyle w:val="Obsah1"/>
            <w:tabs>
              <w:tab w:val="left" w:pos="440"/>
              <w:tab w:val="right" w:leader="dot" w:pos="9062"/>
            </w:tabs>
            <w:rPr>
              <w:rFonts w:eastAsiaTheme="minorEastAsia" w:cs="Arial"/>
              <w:noProof/>
            </w:rPr>
          </w:pPr>
          <w:hyperlink w:anchor="_Toc454257758" w:history="1">
            <w:r w:rsidR="00BC09FC" w:rsidRPr="00CE76BC">
              <w:rPr>
                <w:rStyle w:val="Hypertextovodkaz"/>
                <w:rFonts w:cs="Arial"/>
                <w:noProof/>
              </w:rPr>
              <w:t>4.</w:t>
            </w:r>
            <w:r w:rsidR="00BC09FC" w:rsidRPr="00CE76BC">
              <w:rPr>
                <w:rFonts w:eastAsiaTheme="minorEastAsia" w:cs="Arial"/>
                <w:noProof/>
              </w:rPr>
              <w:tab/>
            </w:r>
            <w:r w:rsidR="00BC09FC" w:rsidRPr="00CE76BC">
              <w:rPr>
                <w:rStyle w:val="Hypertextovodkaz"/>
                <w:rFonts w:cs="Arial"/>
                <w:noProof/>
              </w:rPr>
              <w:t>Prominutí nebo částečné prominutí povinnosti uhradit odvod a penále</w:t>
            </w:r>
            <w:r w:rsidR="00BC09FC" w:rsidRPr="00CE76BC">
              <w:rPr>
                <w:rFonts w:cs="Arial"/>
                <w:noProof/>
                <w:webHidden/>
              </w:rPr>
              <w:tab/>
            </w:r>
            <w:r w:rsidR="00BC09FC" w:rsidRPr="00CE76BC">
              <w:rPr>
                <w:rFonts w:cs="Arial"/>
                <w:noProof/>
                <w:webHidden/>
              </w:rPr>
              <w:fldChar w:fldCharType="begin"/>
            </w:r>
            <w:r w:rsidR="00BC09FC" w:rsidRPr="00CE76BC">
              <w:rPr>
                <w:rFonts w:cs="Arial"/>
                <w:noProof/>
                <w:webHidden/>
              </w:rPr>
              <w:instrText xml:space="preserve"> PAGEREF _Toc454257758 \h </w:instrText>
            </w:r>
            <w:r w:rsidR="00BC09FC" w:rsidRPr="00CE76BC">
              <w:rPr>
                <w:rFonts w:cs="Arial"/>
                <w:noProof/>
                <w:webHidden/>
              </w:rPr>
            </w:r>
            <w:r w:rsidR="00BC09FC" w:rsidRPr="00CE76BC">
              <w:rPr>
                <w:rFonts w:cs="Arial"/>
                <w:noProof/>
                <w:webHidden/>
              </w:rPr>
              <w:fldChar w:fldCharType="separate"/>
            </w:r>
            <w:r w:rsidR="004F30ED">
              <w:rPr>
                <w:rFonts w:cs="Arial"/>
                <w:noProof/>
                <w:webHidden/>
              </w:rPr>
              <w:t>5</w:t>
            </w:r>
            <w:r w:rsidR="00BC09FC" w:rsidRPr="00CE76BC">
              <w:rPr>
                <w:rFonts w:cs="Arial"/>
                <w:noProof/>
                <w:webHidden/>
              </w:rPr>
              <w:fldChar w:fldCharType="end"/>
            </w:r>
          </w:hyperlink>
        </w:p>
        <w:p w14:paraId="3BF9668D" w14:textId="77777777" w:rsidR="00BC09FC" w:rsidRPr="00CE76BC" w:rsidRDefault="003B37E9" w:rsidP="00BC09FC">
          <w:pPr>
            <w:pStyle w:val="Obsah2"/>
            <w:tabs>
              <w:tab w:val="left" w:pos="880"/>
              <w:tab w:val="right" w:leader="dot" w:pos="9062"/>
            </w:tabs>
            <w:rPr>
              <w:rFonts w:ascii="Arial" w:eastAsiaTheme="minorEastAsia" w:hAnsi="Arial" w:cs="Arial"/>
              <w:noProof/>
            </w:rPr>
          </w:pPr>
          <w:hyperlink w:anchor="_Toc454257759" w:history="1">
            <w:r w:rsidR="00BC09FC" w:rsidRPr="00CE76BC">
              <w:rPr>
                <w:rStyle w:val="Hypertextovodkaz"/>
                <w:rFonts w:ascii="Arial" w:hAnsi="Arial" w:cs="Arial"/>
                <w:noProof/>
              </w:rPr>
              <w:t>4.1</w:t>
            </w:r>
            <w:r w:rsidR="00BC09FC" w:rsidRPr="00CE76BC">
              <w:rPr>
                <w:rFonts w:ascii="Arial" w:eastAsiaTheme="minorEastAsia" w:hAnsi="Arial" w:cs="Arial"/>
                <w:noProof/>
              </w:rPr>
              <w:tab/>
            </w:r>
            <w:r w:rsidR="00BC09FC" w:rsidRPr="00CE76BC">
              <w:rPr>
                <w:rStyle w:val="Hypertextovodkaz"/>
                <w:rFonts w:ascii="Arial" w:hAnsi="Arial" w:cs="Arial"/>
                <w:noProof/>
              </w:rPr>
              <w:t>Prominutí nebo částečné prominutí povinnosti uhradit odvod</w:t>
            </w:r>
            <w:r w:rsidR="00BC09FC" w:rsidRPr="00CE76BC">
              <w:rPr>
                <w:rFonts w:ascii="Arial" w:hAnsi="Arial" w:cs="Arial"/>
                <w:noProof/>
                <w:webHidden/>
              </w:rPr>
              <w:tab/>
            </w:r>
            <w:r w:rsidR="00BC09FC" w:rsidRPr="00CE76BC">
              <w:rPr>
                <w:rFonts w:ascii="Arial" w:hAnsi="Arial" w:cs="Arial"/>
                <w:noProof/>
                <w:webHidden/>
              </w:rPr>
              <w:fldChar w:fldCharType="begin"/>
            </w:r>
            <w:r w:rsidR="00BC09FC" w:rsidRPr="00CE76BC">
              <w:rPr>
                <w:rFonts w:ascii="Arial" w:hAnsi="Arial" w:cs="Arial"/>
                <w:noProof/>
                <w:webHidden/>
              </w:rPr>
              <w:instrText xml:space="preserve"> PAGEREF _Toc454257759 \h </w:instrText>
            </w:r>
            <w:r w:rsidR="00BC09FC" w:rsidRPr="00CE76BC">
              <w:rPr>
                <w:rFonts w:ascii="Arial" w:hAnsi="Arial" w:cs="Arial"/>
                <w:noProof/>
                <w:webHidden/>
              </w:rPr>
            </w:r>
            <w:r w:rsidR="00BC09FC" w:rsidRPr="00CE76BC">
              <w:rPr>
                <w:rFonts w:ascii="Arial" w:hAnsi="Arial" w:cs="Arial"/>
                <w:noProof/>
                <w:webHidden/>
              </w:rPr>
              <w:fldChar w:fldCharType="separate"/>
            </w:r>
            <w:r w:rsidR="004F30ED">
              <w:rPr>
                <w:rFonts w:ascii="Arial" w:hAnsi="Arial" w:cs="Arial"/>
                <w:noProof/>
                <w:webHidden/>
              </w:rPr>
              <w:t>5</w:t>
            </w:r>
            <w:r w:rsidR="00BC09FC" w:rsidRPr="00CE76BC">
              <w:rPr>
                <w:rFonts w:ascii="Arial" w:hAnsi="Arial" w:cs="Arial"/>
                <w:noProof/>
                <w:webHidden/>
              </w:rPr>
              <w:fldChar w:fldCharType="end"/>
            </w:r>
          </w:hyperlink>
        </w:p>
        <w:p w14:paraId="69E00876" w14:textId="77777777" w:rsidR="00BC09FC" w:rsidRPr="00CE76BC" w:rsidRDefault="003B37E9" w:rsidP="00BC09FC">
          <w:pPr>
            <w:pStyle w:val="Obsah2"/>
            <w:tabs>
              <w:tab w:val="left" w:pos="880"/>
              <w:tab w:val="right" w:leader="dot" w:pos="9062"/>
            </w:tabs>
            <w:rPr>
              <w:rFonts w:ascii="Arial" w:eastAsiaTheme="minorEastAsia" w:hAnsi="Arial" w:cs="Arial"/>
              <w:noProof/>
            </w:rPr>
          </w:pPr>
          <w:hyperlink w:anchor="_Toc454257760" w:history="1">
            <w:r w:rsidR="00BC09FC" w:rsidRPr="00CE76BC">
              <w:rPr>
                <w:rStyle w:val="Hypertextovodkaz"/>
                <w:rFonts w:ascii="Arial" w:hAnsi="Arial" w:cs="Arial"/>
                <w:noProof/>
              </w:rPr>
              <w:t>4.2</w:t>
            </w:r>
            <w:r w:rsidR="00BC09FC" w:rsidRPr="00CE76BC">
              <w:rPr>
                <w:rFonts w:ascii="Arial" w:eastAsiaTheme="minorEastAsia" w:hAnsi="Arial" w:cs="Arial"/>
                <w:noProof/>
              </w:rPr>
              <w:tab/>
            </w:r>
            <w:r w:rsidR="00BC09FC" w:rsidRPr="00CE76BC">
              <w:rPr>
                <w:rStyle w:val="Hypertextovodkaz"/>
                <w:rFonts w:ascii="Arial" w:hAnsi="Arial" w:cs="Arial"/>
                <w:noProof/>
              </w:rPr>
              <w:t>Prominutí nebo částečné prominutí povinnosti uhradit penále</w:t>
            </w:r>
            <w:r w:rsidR="00BC09FC" w:rsidRPr="00CE76BC">
              <w:rPr>
                <w:rFonts w:ascii="Arial" w:hAnsi="Arial" w:cs="Arial"/>
                <w:noProof/>
                <w:webHidden/>
              </w:rPr>
              <w:tab/>
            </w:r>
            <w:r w:rsidR="00BC09FC" w:rsidRPr="00CE76BC">
              <w:rPr>
                <w:rFonts w:ascii="Arial" w:hAnsi="Arial" w:cs="Arial"/>
                <w:noProof/>
                <w:webHidden/>
              </w:rPr>
              <w:fldChar w:fldCharType="begin"/>
            </w:r>
            <w:r w:rsidR="00BC09FC" w:rsidRPr="00CE76BC">
              <w:rPr>
                <w:rFonts w:ascii="Arial" w:hAnsi="Arial" w:cs="Arial"/>
                <w:noProof/>
                <w:webHidden/>
              </w:rPr>
              <w:instrText xml:space="preserve"> PAGEREF _Toc454257760 \h </w:instrText>
            </w:r>
            <w:r w:rsidR="00BC09FC" w:rsidRPr="00CE76BC">
              <w:rPr>
                <w:rFonts w:ascii="Arial" w:hAnsi="Arial" w:cs="Arial"/>
                <w:noProof/>
                <w:webHidden/>
              </w:rPr>
            </w:r>
            <w:r w:rsidR="00BC09FC" w:rsidRPr="00CE76BC">
              <w:rPr>
                <w:rFonts w:ascii="Arial" w:hAnsi="Arial" w:cs="Arial"/>
                <w:noProof/>
                <w:webHidden/>
              </w:rPr>
              <w:fldChar w:fldCharType="separate"/>
            </w:r>
            <w:r w:rsidR="004F30ED">
              <w:rPr>
                <w:rFonts w:ascii="Arial" w:hAnsi="Arial" w:cs="Arial"/>
                <w:noProof/>
                <w:webHidden/>
              </w:rPr>
              <w:t>5</w:t>
            </w:r>
            <w:r w:rsidR="00BC09FC" w:rsidRPr="00CE76BC">
              <w:rPr>
                <w:rFonts w:ascii="Arial" w:hAnsi="Arial" w:cs="Arial"/>
                <w:noProof/>
                <w:webHidden/>
              </w:rPr>
              <w:fldChar w:fldCharType="end"/>
            </w:r>
          </w:hyperlink>
        </w:p>
        <w:p w14:paraId="52B17D85" w14:textId="77777777" w:rsidR="00BC09FC" w:rsidRPr="00CE76BC" w:rsidRDefault="003B37E9" w:rsidP="00BC09FC">
          <w:pPr>
            <w:pStyle w:val="Obsah1"/>
            <w:tabs>
              <w:tab w:val="left" w:pos="440"/>
              <w:tab w:val="right" w:leader="dot" w:pos="9062"/>
            </w:tabs>
            <w:rPr>
              <w:rFonts w:eastAsiaTheme="minorEastAsia" w:cs="Arial"/>
              <w:noProof/>
            </w:rPr>
          </w:pPr>
          <w:hyperlink w:anchor="_Toc454257761" w:history="1">
            <w:r w:rsidR="00BC09FC" w:rsidRPr="00CE76BC">
              <w:rPr>
                <w:rStyle w:val="Hypertextovodkaz"/>
                <w:rFonts w:cs="Arial"/>
                <w:noProof/>
              </w:rPr>
              <w:t>5.</w:t>
            </w:r>
            <w:r w:rsidR="00BC09FC" w:rsidRPr="00CE76BC">
              <w:rPr>
                <w:rFonts w:eastAsiaTheme="minorEastAsia" w:cs="Arial"/>
                <w:noProof/>
              </w:rPr>
              <w:tab/>
            </w:r>
            <w:r w:rsidR="00BC09FC" w:rsidRPr="00CE76BC">
              <w:rPr>
                <w:rStyle w:val="Hypertextovodkaz"/>
                <w:rFonts w:cs="Arial"/>
                <w:noProof/>
              </w:rPr>
              <w:t>Další sankce a poplatky spojené s porušením podmínek smlouvy o poskytnutí podpory</w:t>
            </w:r>
            <w:r w:rsidR="00BC09FC" w:rsidRPr="00CE76BC">
              <w:rPr>
                <w:rFonts w:cs="Arial"/>
                <w:noProof/>
                <w:webHidden/>
              </w:rPr>
              <w:tab/>
            </w:r>
            <w:r w:rsidR="00BC09FC" w:rsidRPr="00CE76BC">
              <w:rPr>
                <w:rFonts w:cs="Arial"/>
                <w:noProof/>
                <w:webHidden/>
              </w:rPr>
              <w:fldChar w:fldCharType="begin"/>
            </w:r>
            <w:r w:rsidR="00BC09FC" w:rsidRPr="00CE76BC">
              <w:rPr>
                <w:rFonts w:cs="Arial"/>
                <w:noProof/>
                <w:webHidden/>
              </w:rPr>
              <w:instrText xml:space="preserve"> PAGEREF _Toc454257761 \h </w:instrText>
            </w:r>
            <w:r w:rsidR="00BC09FC" w:rsidRPr="00CE76BC">
              <w:rPr>
                <w:rFonts w:cs="Arial"/>
                <w:noProof/>
                <w:webHidden/>
              </w:rPr>
            </w:r>
            <w:r w:rsidR="00BC09FC" w:rsidRPr="00CE76BC">
              <w:rPr>
                <w:rFonts w:cs="Arial"/>
                <w:noProof/>
                <w:webHidden/>
              </w:rPr>
              <w:fldChar w:fldCharType="separate"/>
            </w:r>
            <w:r w:rsidR="004F30ED">
              <w:rPr>
                <w:rFonts w:cs="Arial"/>
                <w:noProof/>
                <w:webHidden/>
              </w:rPr>
              <w:t>6</w:t>
            </w:r>
            <w:r w:rsidR="00BC09FC" w:rsidRPr="00CE76BC">
              <w:rPr>
                <w:rFonts w:cs="Arial"/>
                <w:noProof/>
                <w:webHidden/>
              </w:rPr>
              <w:fldChar w:fldCharType="end"/>
            </w:r>
          </w:hyperlink>
        </w:p>
        <w:p w14:paraId="7E292B4F" w14:textId="77777777" w:rsidR="00BC09FC" w:rsidRPr="00CE76BC" w:rsidRDefault="003B37E9" w:rsidP="00BC09FC">
          <w:pPr>
            <w:pStyle w:val="Obsah1"/>
            <w:tabs>
              <w:tab w:val="left" w:pos="440"/>
              <w:tab w:val="right" w:leader="dot" w:pos="9062"/>
            </w:tabs>
            <w:rPr>
              <w:rFonts w:eastAsiaTheme="minorEastAsia" w:cs="Arial"/>
              <w:noProof/>
            </w:rPr>
          </w:pPr>
          <w:hyperlink w:anchor="_Toc454257762" w:history="1">
            <w:r w:rsidR="00BC09FC" w:rsidRPr="00CE76BC">
              <w:rPr>
                <w:rStyle w:val="Hypertextovodkaz"/>
                <w:rFonts w:cs="Arial"/>
                <w:noProof/>
              </w:rPr>
              <w:t>6.</w:t>
            </w:r>
            <w:r w:rsidR="00BC09FC" w:rsidRPr="00CE76BC">
              <w:rPr>
                <w:rFonts w:eastAsiaTheme="minorEastAsia" w:cs="Arial"/>
                <w:noProof/>
              </w:rPr>
              <w:tab/>
            </w:r>
            <w:r w:rsidR="00BC09FC" w:rsidRPr="00CE76BC">
              <w:rPr>
                <w:rStyle w:val="Hypertextovodkaz"/>
                <w:rFonts w:cs="Arial"/>
                <w:noProof/>
              </w:rPr>
              <w:t>Odvolací řízení</w:t>
            </w:r>
            <w:r w:rsidR="00BC09FC" w:rsidRPr="00CE76BC">
              <w:rPr>
                <w:rFonts w:cs="Arial"/>
                <w:noProof/>
                <w:webHidden/>
              </w:rPr>
              <w:tab/>
            </w:r>
            <w:r w:rsidR="00BC09FC" w:rsidRPr="00CE76BC">
              <w:rPr>
                <w:rFonts w:cs="Arial"/>
                <w:noProof/>
                <w:webHidden/>
              </w:rPr>
              <w:fldChar w:fldCharType="begin"/>
            </w:r>
            <w:r w:rsidR="00BC09FC" w:rsidRPr="00CE76BC">
              <w:rPr>
                <w:rFonts w:cs="Arial"/>
                <w:noProof/>
                <w:webHidden/>
              </w:rPr>
              <w:instrText xml:space="preserve"> PAGEREF _Toc454257762 \h </w:instrText>
            </w:r>
            <w:r w:rsidR="00BC09FC" w:rsidRPr="00CE76BC">
              <w:rPr>
                <w:rFonts w:cs="Arial"/>
                <w:noProof/>
                <w:webHidden/>
              </w:rPr>
            </w:r>
            <w:r w:rsidR="00BC09FC" w:rsidRPr="00CE76BC">
              <w:rPr>
                <w:rFonts w:cs="Arial"/>
                <w:noProof/>
                <w:webHidden/>
              </w:rPr>
              <w:fldChar w:fldCharType="separate"/>
            </w:r>
            <w:r w:rsidR="004F30ED">
              <w:rPr>
                <w:rFonts w:cs="Arial"/>
                <w:noProof/>
                <w:webHidden/>
              </w:rPr>
              <w:t>6</w:t>
            </w:r>
            <w:r w:rsidR="00BC09FC" w:rsidRPr="00CE76BC">
              <w:rPr>
                <w:rFonts w:cs="Arial"/>
                <w:noProof/>
                <w:webHidden/>
              </w:rPr>
              <w:fldChar w:fldCharType="end"/>
            </w:r>
          </w:hyperlink>
        </w:p>
        <w:p w14:paraId="0C6F674B" w14:textId="77777777" w:rsidR="00BC09FC" w:rsidRPr="00CE76BC" w:rsidRDefault="003B37E9" w:rsidP="00BC09FC">
          <w:pPr>
            <w:pStyle w:val="Obsah1"/>
            <w:tabs>
              <w:tab w:val="left" w:pos="440"/>
              <w:tab w:val="right" w:leader="dot" w:pos="9062"/>
            </w:tabs>
            <w:rPr>
              <w:rFonts w:eastAsiaTheme="minorEastAsia" w:cs="Arial"/>
              <w:noProof/>
            </w:rPr>
          </w:pPr>
          <w:hyperlink w:anchor="_Toc454257763" w:history="1">
            <w:r w:rsidR="00BC09FC" w:rsidRPr="00CE76BC">
              <w:rPr>
                <w:rStyle w:val="Hypertextovodkaz"/>
                <w:rFonts w:cs="Arial"/>
                <w:noProof/>
              </w:rPr>
              <w:t>7.</w:t>
            </w:r>
            <w:r w:rsidR="00BC09FC" w:rsidRPr="00CE76BC">
              <w:rPr>
                <w:rFonts w:eastAsiaTheme="minorEastAsia" w:cs="Arial"/>
                <w:noProof/>
              </w:rPr>
              <w:tab/>
            </w:r>
            <w:r w:rsidR="00BC09FC" w:rsidRPr="00CE76BC">
              <w:rPr>
                <w:rStyle w:val="Hypertextovodkaz"/>
                <w:rFonts w:cs="Arial"/>
                <w:noProof/>
              </w:rPr>
              <w:t>Přílohy</w:t>
            </w:r>
            <w:r w:rsidR="00BC09FC" w:rsidRPr="00CE76BC">
              <w:rPr>
                <w:rFonts w:cs="Arial"/>
                <w:noProof/>
                <w:webHidden/>
              </w:rPr>
              <w:tab/>
            </w:r>
            <w:r w:rsidR="00BC09FC" w:rsidRPr="00CE76BC">
              <w:rPr>
                <w:rFonts w:cs="Arial"/>
                <w:noProof/>
                <w:webHidden/>
              </w:rPr>
              <w:fldChar w:fldCharType="begin"/>
            </w:r>
            <w:r w:rsidR="00BC09FC" w:rsidRPr="00CE76BC">
              <w:rPr>
                <w:rFonts w:cs="Arial"/>
                <w:noProof/>
                <w:webHidden/>
              </w:rPr>
              <w:instrText xml:space="preserve"> PAGEREF _Toc454257763 \h </w:instrText>
            </w:r>
            <w:r w:rsidR="00BC09FC" w:rsidRPr="00CE76BC">
              <w:rPr>
                <w:rFonts w:cs="Arial"/>
                <w:noProof/>
                <w:webHidden/>
              </w:rPr>
            </w:r>
            <w:r w:rsidR="00BC09FC" w:rsidRPr="00CE76BC">
              <w:rPr>
                <w:rFonts w:cs="Arial"/>
                <w:noProof/>
                <w:webHidden/>
              </w:rPr>
              <w:fldChar w:fldCharType="separate"/>
            </w:r>
            <w:r w:rsidR="004F30ED">
              <w:rPr>
                <w:rFonts w:cs="Arial"/>
                <w:noProof/>
                <w:webHidden/>
              </w:rPr>
              <w:t>6</w:t>
            </w:r>
            <w:r w:rsidR="00BC09FC" w:rsidRPr="00CE76BC">
              <w:rPr>
                <w:rFonts w:cs="Arial"/>
                <w:noProof/>
                <w:webHidden/>
              </w:rPr>
              <w:fldChar w:fldCharType="end"/>
            </w:r>
          </w:hyperlink>
        </w:p>
        <w:p w14:paraId="28DA69CF" w14:textId="77777777" w:rsidR="00BC09FC" w:rsidRPr="00CE76BC" w:rsidRDefault="003B37E9" w:rsidP="00BC09FC">
          <w:pPr>
            <w:pStyle w:val="Obsah1"/>
            <w:tabs>
              <w:tab w:val="right" w:leader="dot" w:pos="9062"/>
            </w:tabs>
            <w:rPr>
              <w:rFonts w:eastAsiaTheme="minorEastAsia" w:cs="Arial"/>
              <w:noProof/>
            </w:rPr>
          </w:pPr>
          <w:hyperlink w:anchor="_Toc454257764" w:history="1">
            <w:r w:rsidR="00BC09FC" w:rsidRPr="00CE76BC">
              <w:rPr>
                <w:rStyle w:val="Hypertextovodkaz"/>
                <w:rFonts w:cs="Arial"/>
                <w:noProof/>
              </w:rPr>
              <w:t>Příloha č. 1 - Přehled typů pochybení a k nim stanovený snížený odvod</w:t>
            </w:r>
            <w:r w:rsidR="00BC09FC" w:rsidRPr="00CE76BC">
              <w:rPr>
                <w:rFonts w:cs="Arial"/>
                <w:noProof/>
                <w:webHidden/>
              </w:rPr>
              <w:tab/>
            </w:r>
            <w:r w:rsidR="00BC09FC" w:rsidRPr="00CE76BC">
              <w:rPr>
                <w:rFonts w:cs="Arial"/>
                <w:noProof/>
                <w:webHidden/>
              </w:rPr>
              <w:fldChar w:fldCharType="begin"/>
            </w:r>
            <w:r w:rsidR="00BC09FC" w:rsidRPr="00CE76BC">
              <w:rPr>
                <w:rFonts w:cs="Arial"/>
                <w:noProof/>
                <w:webHidden/>
              </w:rPr>
              <w:instrText xml:space="preserve"> PAGEREF _Toc454257764 \h </w:instrText>
            </w:r>
            <w:r w:rsidR="00BC09FC" w:rsidRPr="00CE76BC">
              <w:rPr>
                <w:rFonts w:cs="Arial"/>
                <w:noProof/>
                <w:webHidden/>
              </w:rPr>
            </w:r>
            <w:r w:rsidR="00BC09FC" w:rsidRPr="00CE76BC">
              <w:rPr>
                <w:rFonts w:cs="Arial"/>
                <w:noProof/>
                <w:webHidden/>
              </w:rPr>
              <w:fldChar w:fldCharType="separate"/>
            </w:r>
            <w:r w:rsidR="004F30ED">
              <w:rPr>
                <w:rFonts w:cs="Arial"/>
                <w:noProof/>
                <w:webHidden/>
              </w:rPr>
              <w:t>7</w:t>
            </w:r>
            <w:r w:rsidR="00BC09FC" w:rsidRPr="00CE76BC">
              <w:rPr>
                <w:rFonts w:cs="Arial"/>
                <w:noProof/>
                <w:webHidden/>
              </w:rPr>
              <w:fldChar w:fldCharType="end"/>
            </w:r>
          </w:hyperlink>
        </w:p>
        <w:p w14:paraId="5E1A0190" w14:textId="77777777" w:rsidR="00BC09FC" w:rsidRPr="00CE76BC" w:rsidRDefault="00BC09FC" w:rsidP="00BC09FC">
          <w:pPr>
            <w:pStyle w:val="Obsah1"/>
            <w:tabs>
              <w:tab w:val="right" w:leader="dot" w:pos="9062"/>
            </w:tabs>
            <w:rPr>
              <w:rFonts w:eastAsiaTheme="minorEastAsia" w:cs="Arial"/>
              <w:noProof/>
            </w:rPr>
          </w:pPr>
          <w:r w:rsidRPr="00CE76BC">
            <w:rPr>
              <w:rFonts w:cs="Arial"/>
              <w:b/>
              <w:bCs/>
            </w:rPr>
            <w:fldChar w:fldCharType="end"/>
          </w:r>
        </w:p>
      </w:sdtContent>
    </w:sdt>
    <w:p w14:paraId="26BAE993" w14:textId="77777777" w:rsidR="00BC09FC" w:rsidRPr="00CE76BC" w:rsidRDefault="00BC09FC" w:rsidP="00BC09FC">
      <w:pPr>
        <w:rPr>
          <w:rFonts w:ascii="Arial" w:hAnsi="Arial" w:cs="Arial"/>
        </w:rPr>
      </w:pPr>
      <w:r w:rsidRPr="00CE76BC">
        <w:rPr>
          <w:rFonts w:ascii="Arial" w:hAnsi="Arial" w:cs="Arial"/>
        </w:rPr>
        <w:br w:type="page"/>
      </w:r>
    </w:p>
    <w:p w14:paraId="6B9F7455" w14:textId="77777777" w:rsidR="00BC09FC" w:rsidRPr="00236B89" w:rsidRDefault="00BC09FC" w:rsidP="00BC09FC">
      <w:pPr>
        <w:pStyle w:val="Nadpis1"/>
      </w:pPr>
      <w:bookmarkStart w:id="17" w:name="_Toc454257750"/>
      <w:r w:rsidRPr="00236B89">
        <w:lastRenderedPageBreak/>
        <w:t>1. Úvod</w:t>
      </w:r>
      <w:bookmarkEnd w:id="17"/>
    </w:p>
    <w:p w14:paraId="5F3EC91A" w14:textId="77777777" w:rsidR="00BC09FC" w:rsidRPr="00CE76BC" w:rsidRDefault="00BC09FC" w:rsidP="00BC09FC">
      <w:pPr>
        <w:spacing w:after="120"/>
        <w:jc w:val="both"/>
        <w:rPr>
          <w:rFonts w:ascii="Arial" w:hAnsi="Arial" w:cs="Arial"/>
        </w:rPr>
      </w:pPr>
      <w:r w:rsidRPr="00CE76BC">
        <w:rPr>
          <w:rFonts w:ascii="Arial" w:hAnsi="Arial" w:cs="Arial"/>
        </w:rPr>
        <w:t>Stanovení snížených odvodů a méně závažných porušení smlouvy se vztahují na příjemce podpory z Operačního programu Praha – pól růstu ČR (dále také „OP PPR“).</w:t>
      </w:r>
    </w:p>
    <w:p w14:paraId="06B5DDC4" w14:textId="77777777" w:rsidR="00BC09FC" w:rsidRPr="00CE76BC" w:rsidRDefault="00BC09FC" w:rsidP="00BC09FC">
      <w:pPr>
        <w:spacing w:after="120"/>
        <w:jc w:val="both"/>
        <w:rPr>
          <w:rFonts w:ascii="Arial" w:hAnsi="Arial" w:cs="Arial"/>
        </w:rPr>
      </w:pPr>
      <w:r w:rsidRPr="00CE76BC">
        <w:rPr>
          <w:rFonts w:ascii="Arial" w:hAnsi="Arial" w:cs="Arial"/>
        </w:rPr>
        <w:t>Dokument upravuje postupy:</w:t>
      </w:r>
    </w:p>
    <w:p w14:paraId="0A094A39" w14:textId="77777777" w:rsidR="00BC09FC" w:rsidRPr="00CE76BC" w:rsidRDefault="00BC09FC" w:rsidP="00BC09FC">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při identifikaci porušení některé z povinností stanovených smlouvou o financování projektu z OP PPR nebo podmínek realizace projektu z OP PPR (včetně souvisejících dokumentů), právního předpisu nebo přímo použitelného předpisu EU, které se týká proplaceného projektu nebo jeho proplacené části. Případ je dále řešen v souladu se zákonem č. 250/2000 Sb., o rozpočtových pravidlech územních rozpočtů, ve znění pozdějších předpisů, (dále jen „zákon č. 250/2000 Sb.“);</w:t>
      </w:r>
    </w:p>
    <w:p w14:paraId="21713205" w14:textId="77777777" w:rsidR="00BC09FC" w:rsidRPr="00CE76BC" w:rsidRDefault="00BC09FC" w:rsidP="00BC09FC">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při identifikaci porušení některé z povinností stanovených smlouvou o financování projektu z OP PPR nebo podmínek realizace projektu z OP PPR (včetně souvisejících dokumentů), právního předpisu nebo přímo použitelného předpisu EU zjištěného před proplacením žádosti o platbu (např. při administrativní</w:t>
      </w:r>
      <w:r>
        <w:rPr>
          <w:rFonts w:ascii="Arial" w:hAnsi="Arial" w:cs="Arial"/>
        </w:rPr>
        <w:t>m ověření</w:t>
      </w:r>
      <w:r w:rsidRPr="00CE76BC">
        <w:rPr>
          <w:rFonts w:ascii="Arial" w:hAnsi="Arial" w:cs="Arial"/>
        </w:rPr>
        <w:t xml:space="preserve"> </w:t>
      </w:r>
      <w:r>
        <w:rPr>
          <w:rFonts w:ascii="Arial" w:hAnsi="Arial" w:cs="Arial"/>
        </w:rPr>
        <w:t>průběžné</w:t>
      </w:r>
      <w:r w:rsidRPr="00CE76BC">
        <w:rPr>
          <w:rFonts w:ascii="Arial" w:hAnsi="Arial" w:cs="Arial"/>
        </w:rPr>
        <w:t>/závěrečné zprávy</w:t>
      </w:r>
      <w:r>
        <w:rPr>
          <w:rFonts w:ascii="Arial" w:hAnsi="Arial" w:cs="Arial"/>
        </w:rPr>
        <w:t xml:space="preserve"> o realizaci</w:t>
      </w:r>
      <w:r w:rsidRPr="00CE76BC">
        <w:rPr>
          <w:rFonts w:ascii="Arial" w:hAnsi="Arial" w:cs="Arial"/>
        </w:rPr>
        <w:t>, kontrole na místě atd. ověřovacích úkonech). V takových případech je příjemci dle charakteru pochybení stanovena finanční korekce (dle sloupce sazby sníženého odvodu v tabulce) a dochází ke krácení (snížení) platby.</w:t>
      </w:r>
    </w:p>
    <w:p w14:paraId="0E989DF8" w14:textId="77777777" w:rsidR="00BC09FC" w:rsidRPr="00CE76BC" w:rsidRDefault="00BC09FC" w:rsidP="00BC09FC">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 xml:space="preserve">při posuzování žádosti o prominutí odvodu/penále podané podle </w:t>
      </w:r>
      <w:proofErr w:type="spellStart"/>
      <w:r w:rsidRPr="00CE76BC">
        <w:rPr>
          <w:rFonts w:ascii="Arial" w:hAnsi="Arial" w:cs="Arial"/>
        </w:rPr>
        <w:t>ust</w:t>
      </w:r>
      <w:proofErr w:type="spellEnd"/>
      <w:r w:rsidRPr="00CE76BC">
        <w:rPr>
          <w:rFonts w:ascii="Arial" w:hAnsi="Arial" w:cs="Arial"/>
        </w:rPr>
        <w:t>. § 22 odst. 14 zákona č. 250/2000 Sb.</w:t>
      </w:r>
    </w:p>
    <w:p w14:paraId="0FF0F6C2" w14:textId="77777777" w:rsidR="00BC09FC" w:rsidRPr="00CE76BC" w:rsidRDefault="00BC09FC" w:rsidP="00BC09FC">
      <w:pPr>
        <w:tabs>
          <w:tab w:val="left" w:pos="142"/>
        </w:tabs>
        <w:spacing w:after="120"/>
        <w:ind w:left="142" w:hanging="142"/>
        <w:jc w:val="both"/>
        <w:rPr>
          <w:rFonts w:ascii="Arial" w:hAnsi="Arial" w:cs="Arial"/>
        </w:rPr>
      </w:pPr>
      <w:r w:rsidRPr="00CE76BC">
        <w:rPr>
          <w:rFonts w:ascii="Arial" w:hAnsi="Arial" w:cs="Arial"/>
        </w:rPr>
        <w:t>-</w:t>
      </w:r>
      <w:r w:rsidRPr="00CE76BC">
        <w:rPr>
          <w:rFonts w:ascii="Arial" w:hAnsi="Arial" w:cs="Arial"/>
        </w:rPr>
        <w:tab/>
        <w:t xml:space="preserve">při posuzování žádosti o posečkání (posečkání úhrady nebo úhrada na splátky) podanou podle </w:t>
      </w:r>
      <w:proofErr w:type="spellStart"/>
      <w:r w:rsidRPr="00CE76BC">
        <w:rPr>
          <w:rFonts w:ascii="Arial" w:hAnsi="Arial" w:cs="Arial"/>
        </w:rPr>
        <w:t>ust</w:t>
      </w:r>
      <w:proofErr w:type="spellEnd"/>
      <w:r w:rsidRPr="00CE76BC">
        <w:rPr>
          <w:rFonts w:ascii="Arial" w:hAnsi="Arial" w:cs="Arial"/>
        </w:rPr>
        <w:t>. §156 a násl. zákona č. 280/2009 Sb., daňový řád (dále jen „daňový řád“).</w:t>
      </w:r>
    </w:p>
    <w:p w14:paraId="2A3724C7" w14:textId="77777777" w:rsidR="00BC09FC" w:rsidRPr="00CE76BC" w:rsidRDefault="00BC09FC" w:rsidP="00BC09FC">
      <w:pPr>
        <w:spacing w:after="120"/>
        <w:jc w:val="both"/>
        <w:rPr>
          <w:rFonts w:ascii="Arial" w:hAnsi="Arial" w:cs="Arial"/>
        </w:rPr>
      </w:pPr>
      <w:r w:rsidRPr="00CE76BC">
        <w:rPr>
          <w:rFonts w:ascii="Arial" w:hAnsi="Arial" w:cs="Arial"/>
        </w:rPr>
        <w:t>Stanovení snížených odvodů a méně závažných porušení smlouvy bylo projednáno a schváleno volenými orgány Hlavního města Praha (dále jen „MHP“).</w:t>
      </w:r>
    </w:p>
    <w:p w14:paraId="208AB7E4" w14:textId="77777777" w:rsidR="00BC09FC" w:rsidRPr="00236B89" w:rsidRDefault="00BC09FC" w:rsidP="00BC09FC">
      <w:pPr>
        <w:pStyle w:val="Nadpis1"/>
      </w:pPr>
      <w:bookmarkStart w:id="18" w:name="_Toc452637057"/>
      <w:bookmarkStart w:id="19" w:name="_Toc454257751"/>
      <w:bookmarkEnd w:id="18"/>
      <w:r w:rsidRPr="00236B89">
        <w:t xml:space="preserve">2. Definice porušení rozpočtové kázně ve smyslu </w:t>
      </w:r>
      <w:proofErr w:type="spellStart"/>
      <w:r w:rsidRPr="00236B89">
        <w:t>ust</w:t>
      </w:r>
      <w:proofErr w:type="spellEnd"/>
      <w:r w:rsidRPr="00236B89">
        <w:t>. § 22 zákona č. 250/2000 Sb.</w:t>
      </w:r>
      <w:bookmarkEnd w:id="19"/>
    </w:p>
    <w:p w14:paraId="04BD7841" w14:textId="77777777" w:rsidR="00BC09FC" w:rsidRPr="00CE76BC" w:rsidRDefault="00BC09FC" w:rsidP="00BC09FC">
      <w:pPr>
        <w:spacing w:after="120"/>
        <w:jc w:val="both"/>
        <w:rPr>
          <w:rFonts w:ascii="Arial" w:hAnsi="Arial" w:cs="Arial"/>
        </w:rPr>
      </w:pPr>
      <w:r w:rsidRPr="00CE76BC">
        <w:rPr>
          <w:rFonts w:ascii="Arial" w:hAnsi="Arial" w:cs="Arial"/>
        </w:rPr>
        <w:t xml:space="preserve">V souladu s ustanovením § 22 odst. 1 zákona č. 250/2000 Sb. je porušením rozpočtové kázně </w:t>
      </w:r>
      <w:r w:rsidRPr="00CE76BC">
        <w:rPr>
          <w:rFonts w:ascii="Arial" w:hAnsi="Arial" w:cs="Arial"/>
          <w:b/>
        </w:rPr>
        <w:t xml:space="preserve">každé neoprávněné použití nebo zadržení peněžních prostředků </w:t>
      </w:r>
      <w:r w:rsidRPr="00CE76BC">
        <w:rPr>
          <w:rFonts w:ascii="Arial" w:hAnsi="Arial" w:cs="Arial"/>
        </w:rPr>
        <w:t xml:space="preserve">poskytnutých jako dotace z rozpočtu Hlavního města Prahy. </w:t>
      </w:r>
    </w:p>
    <w:p w14:paraId="73BB0198" w14:textId="77777777" w:rsidR="00BC09FC" w:rsidRPr="00CE76BC" w:rsidRDefault="00BC09FC" w:rsidP="00BC09FC">
      <w:pPr>
        <w:spacing w:after="120"/>
        <w:jc w:val="both"/>
        <w:rPr>
          <w:rFonts w:ascii="Arial" w:hAnsi="Arial" w:cs="Arial"/>
        </w:rPr>
      </w:pPr>
      <w:r w:rsidRPr="00CE76BC">
        <w:rPr>
          <w:rFonts w:ascii="Arial" w:hAnsi="Arial" w:cs="Arial"/>
        </w:rPr>
        <w:t xml:space="preserve">V souladu s ustanovením § 22 odst. 2 zákona č. 250/2000 Sb. je neoprávněným použitím peněžních prostředků z rozpočtu Hlavního města Prahy jejich použití, kterým byla porušena povinnost stanovená právním předpisem, přímo použitelným předpisem Evropské unie nebo veřejnoprávní smlouvou. </w:t>
      </w:r>
      <w:r w:rsidRPr="00CE76BC">
        <w:rPr>
          <w:rFonts w:ascii="Arial" w:hAnsi="Arial" w:cs="Arial"/>
          <w:b/>
        </w:rPr>
        <w:t>Dnem porušení rozpočtové kázně je den, kdy byly poskytnuté peněžní prostředky neoprávněně použity nebo den jejich připsání na účet příjemce</w:t>
      </w:r>
      <w:r w:rsidRPr="00CE76BC">
        <w:rPr>
          <w:rFonts w:ascii="Arial" w:hAnsi="Arial" w:cs="Arial"/>
        </w:rPr>
        <w:t xml:space="preserve"> u dotací poskytovaných zpětně. </w:t>
      </w:r>
    </w:p>
    <w:p w14:paraId="683915F5" w14:textId="77777777" w:rsidR="00BC09FC" w:rsidRPr="00CE76BC" w:rsidRDefault="00BC09FC" w:rsidP="00BC09FC">
      <w:pPr>
        <w:spacing w:after="120"/>
        <w:jc w:val="both"/>
        <w:rPr>
          <w:rFonts w:ascii="Arial" w:hAnsi="Arial" w:cs="Arial"/>
        </w:rPr>
      </w:pPr>
      <w:r w:rsidRPr="00CE76BC">
        <w:rPr>
          <w:rFonts w:ascii="Arial" w:hAnsi="Arial" w:cs="Arial"/>
        </w:rPr>
        <w:t xml:space="preserve">Za neoprávněné použití peněžních prostředků se považuje také: </w:t>
      </w:r>
    </w:p>
    <w:p w14:paraId="710C4E03" w14:textId="77777777" w:rsidR="00BC09FC" w:rsidRPr="00CE76BC" w:rsidRDefault="00BC09FC" w:rsidP="00BC09FC">
      <w:pPr>
        <w:tabs>
          <w:tab w:val="left" w:pos="284"/>
        </w:tabs>
        <w:spacing w:after="120"/>
        <w:ind w:left="284" w:hanging="284"/>
        <w:jc w:val="both"/>
        <w:rPr>
          <w:rFonts w:ascii="Arial" w:hAnsi="Arial" w:cs="Arial"/>
        </w:rPr>
      </w:pPr>
      <w:r w:rsidRPr="00CE76BC">
        <w:rPr>
          <w:rFonts w:ascii="Arial" w:hAnsi="Arial" w:cs="Arial"/>
        </w:rPr>
        <w:t>a)</w:t>
      </w:r>
      <w:r w:rsidRPr="00CE76BC">
        <w:rPr>
          <w:rFonts w:ascii="Arial" w:hAnsi="Arial" w:cs="Arial"/>
        </w:rPr>
        <w:tab/>
        <w:t>porušení povinnosti, která souvisí s účelem, na který byly peněžní prostředky poskytnuty, stanovené právním předpisem, přímo použitelným předpisem Evropské unie nebo veřejnoprávní smlouvou, ke kterému došlo po připsání peněžních prostředků na účet příjemce</w:t>
      </w:r>
      <w:r w:rsidRPr="0052510E">
        <w:rPr>
          <w:rFonts w:ascii="Arial" w:hAnsi="Arial" w:cs="Arial"/>
        </w:rPr>
        <w:t>;</w:t>
      </w:r>
    </w:p>
    <w:p w14:paraId="0019CC85" w14:textId="77777777" w:rsidR="00BC09FC" w:rsidRPr="00CE76BC" w:rsidRDefault="00BC09FC" w:rsidP="00BC09FC">
      <w:pPr>
        <w:tabs>
          <w:tab w:val="left" w:pos="284"/>
        </w:tabs>
        <w:spacing w:after="120"/>
        <w:ind w:left="284" w:hanging="284"/>
        <w:jc w:val="both"/>
        <w:rPr>
          <w:rFonts w:ascii="Arial" w:hAnsi="Arial" w:cs="Arial"/>
        </w:rPr>
      </w:pPr>
      <w:r w:rsidRPr="00CE76BC">
        <w:rPr>
          <w:rFonts w:ascii="Arial" w:hAnsi="Arial" w:cs="Arial"/>
        </w:rPr>
        <w:t>b)</w:t>
      </w:r>
      <w:r w:rsidRPr="00CE76BC">
        <w:rPr>
          <w:rFonts w:ascii="Arial" w:hAnsi="Arial" w:cs="Arial"/>
        </w:rPr>
        <w:tab/>
        <w:t>porušení povinnosti stanovené v písmeni a), ke kterému došlo před připsáním peněžních prostředků na účet příjemce a které ke dni připsání trvá. Den připsání peněžních prostředků na účet příjemce se považuje za den porušení rozpočtové kázně.</w:t>
      </w:r>
    </w:p>
    <w:p w14:paraId="78C7AE81" w14:textId="77777777" w:rsidR="00BC09FC" w:rsidRPr="00CE76BC" w:rsidRDefault="00BC09FC" w:rsidP="00BC09FC">
      <w:pPr>
        <w:tabs>
          <w:tab w:val="left" w:pos="284"/>
        </w:tabs>
        <w:spacing w:after="120"/>
        <w:ind w:left="284" w:hanging="284"/>
        <w:jc w:val="both"/>
        <w:rPr>
          <w:rFonts w:ascii="Arial" w:hAnsi="Arial" w:cs="Arial"/>
        </w:rPr>
      </w:pPr>
      <w:r w:rsidRPr="00CE76BC">
        <w:rPr>
          <w:rFonts w:ascii="Arial" w:hAnsi="Arial" w:cs="Arial"/>
        </w:rPr>
        <w:t>c)</w:t>
      </w:r>
      <w:r w:rsidRPr="00CE76BC">
        <w:rPr>
          <w:rFonts w:ascii="Arial" w:hAnsi="Arial" w:cs="Arial"/>
        </w:rPr>
        <w:tab/>
        <w:t xml:space="preserve">neprokáže-li příjemce peněžních prostředků, jak byly tyto prostředky použity. </w:t>
      </w:r>
    </w:p>
    <w:p w14:paraId="1F7E80CE" w14:textId="77777777" w:rsidR="00BC09FC" w:rsidRPr="00CE76BC" w:rsidRDefault="00BC09FC" w:rsidP="00BC09FC">
      <w:pPr>
        <w:spacing w:after="120"/>
        <w:jc w:val="both"/>
        <w:rPr>
          <w:rFonts w:ascii="Arial" w:hAnsi="Arial" w:cs="Arial"/>
        </w:rPr>
      </w:pPr>
      <w:r w:rsidRPr="00CE76BC">
        <w:rPr>
          <w:rFonts w:ascii="Arial" w:hAnsi="Arial" w:cs="Arial"/>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53201C5A" w14:textId="77777777" w:rsidR="00BC09FC" w:rsidRPr="00CE76BC" w:rsidRDefault="00BC09FC" w:rsidP="00BC09FC">
      <w:pPr>
        <w:pStyle w:val="Nadpis2"/>
        <w:jc w:val="left"/>
      </w:pPr>
      <w:bookmarkStart w:id="20" w:name="_Toc454257752"/>
      <w:r w:rsidRPr="00CE76BC">
        <w:t>2.1 Závažné a méně závažné porušení</w:t>
      </w:r>
      <w:bookmarkEnd w:id="20"/>
    </w:p>
    <w:p w14:paraId="11EC8768" w14:textId="77777777" w:rsidR="00BC09FC" w:rsidRPr="00CE76BC" w:rsidRDefault="00BC09FC" w:rsidP="00BC09FC">
      <w:pPr>
        <w:spacing w:after="120"/>
        <w:jc w:val="both"/>
        <w:rPr>
          <w:rFonts w:ascii="Arial" w:hAnsi="Arial" w:cs="Arial"/>
        </w:rPr>
      </w:pPr>
      <w:r w:rsidRPr="00CE76BC">
        <w:rPr>
          <w:rFonts w:ascii="Arial" w:hAnsi="Arial" w:cs="Arial"/>
        </w:rPr>
        <w:t xml:space="preserve">Ve smyslu </w:t>
      </w:r>
      <w:proofErr w:type="spellStart"/>
      <w:r w:rsidRPr="00CE76BC">
        <w:rPr>
          <w:rFonts w:ascii="Arial" w:hAnsi="Arial" w:cs="Arial"/>
        </w:rPr>
        <w:t>ust</w:t>
      </w:r>
      <w:proofErr w:type="spellEnd"/>
      <w:r w:rsidRPr="00CE76BC">
        <w:rPr>
          <w:rFonts w:ascii="Arial" w:hAnsi="Arial" w:cs="Arial"/>
        </w:rPr>
        <w:t xml:space="preserve">. § 10a odst. 6 zákona č. 250/2000 Sb., jsou jako </w:t>
      </w:r>
      <w:r w:rsidRPr="00CE76BC">
        <w:rPr>
          <w:rFonts w:ascii="Arial" w:hAnsi="Arial" w:cs="Arial"/>
          <w:b/>
        </w:rPr>
        <w:t>méně závažná</w:t>
      </w:r>
      <w:r w:rsidRPr="00CE76BC">
        <w:rPr>
          <w:rFonts w:ascii="Arial" w:hAnsi="Arial" w:cs="Arial"/>
        </w:rPr>
        <w:t xml:space="preserve"> porušení považována pouze vymezená pochybení uvedená v příloze č. 1 Snížených odvodů, u nichž </w:t>
      </w:r>
      <w:r w:rsidRPr="00CE76BC">
        <w:rPr>
          <w:rFonts w:ascii="Arial" w:hAnsi="Arial" w:cs="Arial"/>
          <w:b/>
        </w:rPr>
        <w:t xml:space="preserve">je stanovena sazba </w:t>
      </w:r>
      <w:r w:rsidRPr="00CE76BC">
        <w:rPr>
          <w:rFonts w:ascii="Arial" w:hAnsi="Arial" w:cs="Arial"/>
          <w:b/>
        </w:rPr>
        <w:lastRenderedPageBreak/>
        <w:t xml:space="preserve">nižšího odvodu </w:t>
      </w:r>
      <w:r w:rsidRPr="00CE76BC">
        <w:rPr>
          <w:rFonts w:ascii="Arial" w:hAnsi="Arial" w:cs="Arial"/>
        </w:rPr>
        <w:t xml:space="preserve">(dle </w:t>
      </w:r>
      <w:proofErr w:type="spellStart"/>
      <w:r w:rsidRPr="00CE76BC">
        <w:rPr>
          <w:rFonts w:ascii="Arial" w:hAnsi="Arial" w:cs="Arial"/>
        </w:rPr>
        <w:t>ust</w:t>
      </w:r>
      <w:proofErr w:type="spellEnd"/>
      <w:r w:rsidRPr="00CE76BC">
        <w:rPr>
          <w:rFonts w:ascii="Arial" w:hAnsi="Arial" w:cs="Arial"/>
        </w:rPr>
        <w:t xml:space="preserve">. § 10a odst. 5 písm. i) zákona č. 250/2000 Sb.). To znamená, že lze uložit nižší odvod (nižší než 100 %), než odvod, který odpovídá výši neoprávněně použitých nebo zadržených peněžních prostředků. </w:t>
      </w:r>
    </w:p>
    <w:p w14:paraId="3A136B09" w14:textId="77777777" w:rsidR="00BC09FC" w:rsidRPr="00CE76BC" w:rsidRDefault="00BC09FC" w:rsidP="00BC09FC">
      <w:pPr>
        <w:spacing w:after="120"/>
        <w:jc w:val="both"/>
        <w:rPr>
          <w:rFonts w:ascii="Arial" w:hAnsi="Arial" w:cs="Arial"/>
        </w:rPr>
      </w:pPr>
      <w:r w:rsidRPr="00CE76BC">
        <w:rPr>
          <w:rFonts w:ascii="Arial" w:hAnsi="Arial" w:cs="Arial"/>
          <w:b/>
        </w:rPr>
        <w:t>U závažných pochybení nelze stanovit nižší odvod</w:t>
      </w:r>
      <w:r w:rsidRPr="00CE76BC">
        <w:rPr>
          <w:rFonts w:ascii="Arial" w:hAnsi="Arial" w:cs="Arial"/>
        </w:rPr>
        <w:t xml:space="preserve">. V takových </w:t>
      </w:r>
      <w:r>
        <w:rPr>
          <w:rFonts w:ascii="Arial" w:hAnsi="Arial" w:cs="Arial"/>
        </w:rPr>
        <w:t>případech činí sazba odvodu 100 </w:t>
      </w:r>
      <w:r w:rsidRPr="00CE76BC">
        <w:rPr>
          <w:rFonts w:ascii="Arial" w:hAnsi="Arial" w:cs="Arial"/>
        </w:rPr>
        <w:t xml:space="preserve">%. </w:t>
      </w:r>
    </w:p>
    <w:p w14:paraId="15FE1256" w14:textId="77777777" w:rsidR="00BC09FC" w:rsidRPr="00CE76BC" w:rsidRDefault="00BC09FC" w:rsidP="00BC09FC">
      <w:pPr>
        <w:pStyle w:val="Nadpis2"/>
        <w:jc w:val="left"/>
      </w:pPr>
      <w:bookmarkStart w:id="21" w:name="_Toc454257753"/>
      <w:r w:rsidRPr="00CE76BC">
        <w:t>2.2 Nápravná opatření</w:t>
      </w:r>
      <w:bookmarkEnd w:id="21"/>
    </w:p>
    <w:p w14:paraId="4F122D75" w14:textId="77777777" w:rsidR="00BC09FC" w:rsidRPr="00CE76BC" w:rsidRDefault="00BC09FC" w:rsidP="00BC09FC">
      <w:pPr>
        <w:spacing w:after="120"/>
        <w:jc w:val="both"/>
        <w:rPr>
          <w:rFonts w:ascii="Arial" w:hAnsi="Arial" w:cs="Arial"/>
        </w:rPr>
      </w:pPr>
      <w:r w:rsidRPr="00CE76BC">
        <w:rPr>
          <w:rFonts w:ascii="Arial" w:hAnsi="Arial" w:cs="Arial"/>
        </w:rPr>
        <w:t>V případě, že povaha zjištění vycházející z kontroly</w:t>
      </w:r>
      <w:r w:rsidRPr="00CE76BC">
        <w:rPr>
          <w:rStyle w:val="Znakapoznpodarou"/>
          <w:rFonts w:ascii="Arial" w:hAnsi="Arial" w:cs="Arial"/>
        </w:rPr>
        <w:footnoteReference w:id="24"/>
      </w:r>
      <w:r w:rsidRPr="00CE76BC">
        <w:rPr>
          <w:rFonts w:ascii="Arial" w:hAnsi="Arial" w:cs="Arial"/>
        </w:rPr>
        <w:t xml:space="preserve"> umožňuje nápravu a jedná se o porušení méně závažné podmínky, jejíž nesplnění je postiženo nižším odvodem dle přílohy č. 1 Snížených odvodů, poskytovatel v souladu s </w:t>
      </w:r>
      <w:proofErr w:type="spellStart"/>
      <w:r w:rsidRPr="00CE76BC">
        <w:rPr>
          <w:rFonts w:ascii="Arial" w:hAnsi="Arial" w:cs="Arial"/>
        </w:rPr>
        <w:t>ust</w:t>
      </w:r>
      <w:proofErr w:type="spellEnd"/>
      <w:r w:rsidRPr="00CE76BC">
        <w:rPr>
          <w:rFonts w:ascii="Arial" w:hAnsi="Arial" w:cs="Arial"/>
        </w:rPr>
        <w:t>. § 22 odst. 6 zákona č. 250/2000 Sb.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0766AE89" w14:textId="77777777" w:rsidR="00BC09FC" w:rsidRPr="00236B89" w:rsidRDefault="00BC09FC" w:rsidP="00BC09FC">
      <w:pPr>
        <w:pStyle w:val="Nadpis1"/>
      </w:pPr>
      <w:bookmarkStart w:id="22" w:name="_Toc454257754"/>
      <w:r w:rsidRPr="00236B89">
        <w:t>3. Postup při porušení rozpočtové kázně</w:t>
      </w:r>
      <w:bookmarkEnd w:id="22"/>
    </w:p>
    <w:p w14:paraId="094266C2" w14:textId="77777777" w:rsidR="00BC09FC" w:rsidRPr="00CE76BC" w:rsidRDefault="00BC09FC" w:rsidP="00BC09FC">
      <w:pPr>
        <w:jc w:val="both"/>
        <w:rPr>
          <w:rFonts w:ascii="Arial" w:hAnsi="Arial" w:cs="Arial"/>
        </w:rPr>
      </w:pPr>
      <w:r w:rsidRPr="00CE76BC">
        <w:rPr>
          <w:rFonts w:ascii="Arial" w:hAnsi="Arial" w:cs="Arial"/>
        </w:rPr>
        <w:t xml:space="preserve">Porušení rozpočtové kázně podle </w:t>
      </w:r>
      <w:proofErr w:type="spellStart"/>
      <w:r w:rsidRPr="00CE76BC">
        <w:rPr>
          <w:rFonts w:ascii="Arial" w:hAnsi="Arial" w:cs="Arial"/>
        </w:rPr>
        <w:t>ust</w:t>
      </w:r>
      <w:proofErr w:type="spellEnd"/>
      <w:r w:rsidRPr="00CE76BC">
        <w:rPr>
          <w:rFonts w:ascii="Arial" w:hAnsi="Arial" w:cs="Arial"/>
        </w:rPr>
        <w:t xml:space="preserve">. § 22 zákona č. 250/2000 Sb. (dále také „PRK“) konstatuje Magistrát hl. m. Prahy (dále také „MHMP“) prostřednictvím rozhodnutí – platebního výměru na odvod ve věci porušení rozpočtové kázně (dále také „platební výměr na odvod“). </w:t>
      </w:r>
    </w:p>
    <w:p w14:paraId="536CE1AA" w14:textId="77777777" w:rsidR="00BC09FC" w:rsidRPr="00CE76BC" w:rsidRDefault="00BC09FC" w:rsidP="00BC09FC">
      <w:pPr>
        <w:jc w:val="both"/>
        <w:rPr>
          <w:rFonts w:ascii="Arial" w:hAnsi="Arial" w:cs="Arial"/>
        </w:rPr>
      </w:pPr>
      <w:r w:rsidRPr="00CE76BC">
        <w:rPr>
          <w:rFonts w:ascii="Arial" w:hAnsi="Arial" w:cs="Arial"/>
        </w:rPr>
        <w:t xml:space="preserve">Odvod a penále podle </w:t>
      </w:r>
      <w:proofErr w:type="spellStart"/>
      <w:r w:rsidRPr="00CE76BC">
        <w:rPr>
          <w:rFonts w:ascii="Arial" w:hAnsi="Arial" w:cs="Arial"/>
        </w:rPr>
        <w:t>ust</w:t>
      </w:r>
      <w:proofErr w:type="spellEnd"/>
      <w:r w:rsidRPr="00CE76BC">
        <w:rPr>
          <w:rFonts w:ascii="Arial" w:hAnsi="Arial" w:cs="Arial"/>
        </w:rPr>
        <w:t xml:space="preserve">. § 22 odstavců 4-8 zákona č. 250/2000 Sb. lze uložit do 10 let počítaných od 1. ledna roku následujícího po roce, v němž došlo k porušení rozpočtové kázně. </w:t>
      </w:r>
    </w:p>
    <w:p w14:paraId="131A11A6" w14:textId="77777777" w:rsidR="00BC09FC" w:rsidRPr="00CE76BC" w:rsidRDefault="00BC09FC" w:rsidP="00BC09FC">
      <w:pPr>
        <w:pStyle w:val="Nadpis2"/>
        <w:jc w:val="left"/>
      </w:pPr>
      <w:bookmarkStart w:id="23" w:name="_Toc452637062"/>
      <w:bookmarkStart w:id="24" w:name="_Toc452637066"/>
      <w:bookmarkStart w:id="25" w:name="_Toc454257755"/>
      <w:bookmarkEnd w:id="23"/>
      <w:bookmarkEnd w:id="24"/>
      <w:r w:rsidRPr="00CE76BC">
        <w:t>3.1 Platební výměr na odvod</w:t>
      </w:r>
      <w:bookmarkEnd w:id="25"/>
    </w:p>
    <w:p w14:paraId="6A23CD71" w14:textId="77777777" w:rsidR="00BC09FC" w:rsidRPr="00CE76BC" w:rsidRDefault="00BC09FC" w:rsidP="00BC09FC">
      <w:pPr>
        <w:spacing w:after="120"/>
        <w:jc w:val="both"/>
        <w:rPr>
          <w:rFonts w:ascii="Arial" w:hAnsi="Arial" w:cs="Arial"/>
        </w:rPr>
      </w:pPr>
      <w:r w:rsidRPr="00CE76BC">
        <w:rPr>
          <w:rFonts w:ascii="Arial" w:hAnsi="Arial" w:cs="Arial"/>
        </w:rPr>
        <w:t xml:space="preserve">Platební výměr je rozhodnutím podle </w:t>
      </w:r>
      <w:proofErr w:type="spellStart"/>
      <w:r w:rsidRPr="00CE76BC">
        <w:rPr>
          <w:rFonts w:ascii="Arial" w:hAnsi="Arial" w:cs="Arial"/>
        </w:rPr>
        <w:t>ust</w:t>
      </w:r>
      <w:proofErr w:type="spellEnd"/>
      <w:r w:rsidRPr="00CE76BC">
        <w:rPr>
          <w:rFonts w:ascii="Arial" w:hAnsi="Arial" w:cs="Arial"/>
        </w:rPr>
        <w:t xml:space="preserve">. § 101 daňového řádu, ve kterém je uveden výrok rozhodnutí včetně výše odvodu, odůvodnění, lhůty a splatnosti, poučení o opravných prostředcích, informaci, že po zaplacení odvodu může být vydán platební výměr na penále a další povinné náležitosti dle </w:t>
      </w:r>
      <w:proofErr w:type="spellStart"/>
      <w:r w:rsidRPr="00CE76BC">
        <w:rPr>
          <w:rFonts w:ascii="Arial" w:hAnsi="Arial" w:cs="Arial"/>
        </w:rPr>
        <w:t>ust</w:t>
      </w:r>
      <w:proofErr w:type="spellEnd"/>
      <w:r w:rsidRPr="00CE76BC">
        <w:rPr>
          <w:rFonts w:ascii="Arial" w:hAnsi="Arial" w:cs="Arial"/>
        </w:rPr>
        <w:t xml:space="preserve">. § 102 daňového řádu.  </w:t>
      </w:r>
    </w:p>
    <w:p w14:paraId="7A8D5478" w14:textId="77777777" w:rsidR="00BC09FC" w:rsidRPr="00CE76BC" w:rsidRDefault="00BC09FC" w:rsidP="00BC09FC">
      <w:pPr>
        <w:spacing w:after="120"/>
        <w:jc w:val="both"/>
        <w:rPr>
          <w:rFonts w:ascii="Arial" w:hAnsi="Arial" w:cs="Arial"/>
        </w:rPr>
      </w:pPr>
      <w:r w:rsidRPr="00CE76BC">
        <w:rPr>
          <w:rFonts w:ascii="Arial" w:hAnsi="Arial" w:cs="Arial"/>
        </w:rPr>
        <w:t>Výše odvodu vyplývá z </w:t>
      </w:r>
      <w:proofErr w:type="spellStart"/>
      <w:r w:rsidRPr="00CE76BC">
        <w:rPr>
          <w:rFonts w:ascii="Arial" w:hAnsi="Arial" w:cs="Arial"/>
        </w:rPr>
        <w:t>ust</w:t>
      </w:r>
      <w:proofErr w:type="spellEnd"/>
      <w:r w:rsidRPr="00CE76BC">
        <w:rPr>
          <w:rFonts w:ascii="Arial" w:hAnsi="Arial" w:cs="Arial"/>
        </w:rPr>
        <w:t>. § 22 odst. 5 zákona č. 250/2000 Sb. a odpovídá výši neoprávněně použitých nebo zadržených prostředků, anebo výši poskytnutých prostředků, pokud nejsou ve smlouvě o poskytnutí finanční podpory či v dodatku smlouvy stanoveny nižší (snížené)</w:t>
      </w:r>
      <w:r w:rsidRPr="00CE76BC">
        <w:rPr>
          <w:rStyle w:val="Znakapoznpodarou"/>
          <w:rFonts w:ascii="Arial" w:hAnsi="Arial" w:cs="Arial"/>
        </w:rPr>
        <w:footnoteReference w:id="25"/>
      </w:r>
      <w:r w:rsidRPr="00CE76BC">
        <w:rPr>
          <w:rFonts w:ascii="Arial" w:hAnsi="Arial" w:cs="Arial"/>
        </w:rPr>
        <w:t xml:space="preserve"> odvody, které jsou uvedeny v příloze č. 1 těchto Snížených odvodů. Odvod za PRK lze uložit pouze do výše peněžních prostředků poskytnutých ke dni porušení rozpočtové kázně. Odvod za PRK se neuloží, pokud jeho celková výše za všechna porušení (pochybení) při použití téže dotace nepřesáhne 1 000 Kč.</w:t>
      </w:r>
    </w:p>
    <w:p w14:paraId="1AEE796E" w14:textId="77777777" w:rsidR="00BC09FC" w:rsidRPr="00CE76BC" w:rsidRDefault="00BC09FC" w:rsidP="00BC09FC">
      <w:pPr>
        <w:pStyle w:val="Nadpis2"/>
        <w:jc w:val="left"/>
      </w:pPr>
      <w:bookmarkStart w:id="26" w:name="_Toc454257756"/>
      <w:r w:rsidRPr="00CE76BC">
        <w:t>3.2 Platební výměr na penále</w:t>
      </w:r>
      <w:bookmarkEnd w:id="26"/>
    </w:p>
    <w:p w14:paraId="49B531EC" w14:textId="77777777" w:rsidR="00BC09FC" w:rsidRPr="00CE76BC" w:rsidRDefault="00BC09FC" w:rsidP="00BC09FC">
      <w:pPr>
        <w:jc w:val="both"/>
        <w:rPr>
          <w:rFonts w:ascii="Arial" w:hAnsi="Arial" w:cs="Arial"/>
        </w:rPr>
      </w:pPr>
      <w:r w:rsidRPr="00CE76BC">
        <w:rPr>
          <w:rFonts w:ascii="Arial" w:hAnsi="Arial" w:cs="Arial"/>
        </w:rPr>
        <w:t xml:space="preserve">Kromě povinnosti uhradit odvod, může být příjemci stanovena také povinnost uhradit odpovídající </w:t>
      </w:r>
      <w:r w:rsidRPr="00CE76BC">
        <w:rPr>
          <w:rFonts w:ascii="Arial" w:hAnsi="Arial" w:cs="Arial"/>
          <w:b/>
        </w:rPr>
        <w:t>penále</w:t>
      </w:r>
      <w:r w:rsidRPr="00CE76BC">
        <w:rPr>
          <w:rFonts w:ascii="Arial" w:hAnsi="Arial" w:cs="Arial"/>
        </w:rPr>
        <w:t xml:space="preserve"> za porušení rozpočtové kázně (pokud je to relevantní podle </w:t>
      </w:r>
      <w:proofErr w:type="spellStart"/>
      <w:r w:rsidRPr="00CE76BC">
        <w:rPr>
          <w:rFonts w:ascii="Arial" w:hAnsi="Arial" w:cs="Arial"/>
        </w:rPr>
        <w:t>ust</w:t>
      </w:r>
      <w:proofErr w:type="spellEnd"/>
      <w:r w:rsidRPr="00CE76BC">
        <w:rPr>
          <w:rFonts w:ascii="Arial" w:hAnsi="Arial" w:cs="Arial"/>
        </w:rPr>
        <w:t>. § 22 odst. 8 zákona č. 250/2000 Sb.). Platební výměr na penále je vystaven po zaplacení Platebního výměru na odvod a má stejné náležitosti rozhodnutí, jako platební výměr na odvod (viz kapitola 3.1 těchto Snížených odvodů).</w:t>
      </w:r>
    </w:p>
    <w:p w14:paraId="47491715" w14:textId="77777777" w:rsidR="00BC09FC" w:rsidRPr="00CE76BC" w:rsidRDefault="00BC09FC" w:rsidP="00BC09FC">
      <w:pPr>
        <w:jc w:val="both"/>
        <w:rPr>
          <w:rFonts w:ascii="Arial" w:hAnsi="Arial" w:cs="Arial"/>
        </w:rPr>
      </w:pPr>
      <w:r w:rsidRPr="00CE76BC">
        <w:rPr>
          <w:rFonts w:ascii="Arial" w:hAnsi="Arial" w:cs="Arial"/>
        </w:rPr>
        <w:t xml:space="preserve">Dle </w:t>
      </w:r>
      <w:proofErr w:type="spellStart"/>
      <w:r w:rsidRPr="00CE76BC">
        <w:rPr>
          <w:rFonts w:ascii="Arial" w:hAnsi="Arial" w:cs="Arial"/>
        </w:rPr>
        <w:t>ust</w:t>
      </w:r>
      <w:proofErr w:type="spellEnd"/>
      <w:r w:rsidRPr="00CE76BC">
        <w:rPr>
          <w:rFonts w:ascii="Arial" w:hAnsi="Arial" w:cs="Arial"/>
        </w:rPr>
        <w:t>. § 22 odst. 8 zákona č. 250/2000 Sb. je za prodlení s odvodem za porušení rozpočtové kázně ten, kdo rozpočtovou kázeň porušil,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Pokud poskytovatel rozhodl podle:</w:t>
      </w:r>
    </w:p>
    <w:p w14:paraId="5A074D21" w14:textId="77777777" w:rsidR="00BC09FC" w:rsidRPr="00CE76BC" w:rsidRDefault="00BC09FC" w:rsidP="00BC09FC">
      <w:pPr>
        <w:tabs>
          <w:tab w:val="left" w:pos="142"/>
        </w:tabs>
        <w:ind w:left="142" w:hanging="142"/>
        <w:jc w:val="both"/>
        <w:rPr>
          <w:rFonts w:ascii="Arial" w:hAnsi="Arial" w:cs="Arial"/>
        </w:rPr>
      </w:pPr>
      <w:r w:rsidRPr="00CE76BC">
        <w:rPr>
          <w:rFonts w:ascii="Arial" w:hAnsi="Arial" w:cs="Arial"/>
        </w:rPr>
        <w:t>-</w:t>
      </w:r>
      <w:r w:rsidRPr="00CE76BC">
        <w:rPr>
          <w:rFonts w:ascii="Arial" w:hAnsi="Arial" w:cs="Arial"/>
        </w:rPr>
        <w:tab/>
      </w:r>
      <w:proofErr w:type="spellStart"/>
      <w:r w:rsidRPr="00CE76BC">
        <w:rPr>
          <w:rFonts w:ascii="Arial" w:hAnsi="Arial" w:cs="Arial"/>
        </w:rPr>
        <w:t>ust</w:t>
      </w:r>
      <w:proofErr w:type="spellEnd"/>
      <w:r w:rsidRPr="00CE76BC">
        <w:rPr>
          <w:rFonts w:ascii="Arial" w:hAnsi="Arial" w:cs="Arial"/>
        </w:rPr>
        <w:t>. § 22 odstavce 5 věty sedmé, penále se počítá z částky, kterou je příjemce povinen odvést,</w:t>
      </w:r>
    </w:p>
    <w:p w14:paraId="6526D649" w14:textId="77777777" w:rsidR="00BC09FC" w:rsidRPr="00CE76BC" w:rsidRDefault="00BC09FC" w:rsidP="00BC09FC">
      <w:pPr>
        <w:tabs>
          <w:tab w:val="left" w:pos="142"/>
        </w:tabs>
        <w:ind w:left="142" w:hanging="142"/>
        <w:jc w:val="both"/>
        <w:rPr>
          <w:rFonts w:ascii="Arial" w:hAnsi="Arial" w:cs="Arial"/>
        </w:rPr>
      </w:pPr>
      <w:r w:rsidRPr="00CE76BC">
        <w:rPr>
          <w:rFonts w:ascii="Arial" w:hAnsi="Arial" w:cs="Arial"/>
        </w:rPr>
        <w:t>-</w:t>
      </w:r>
      <w:r w:rsidRPr="00CE76BC">
        <w:rPr>
          <w:rFonts w:ascii="Arial" w:hAnsi="Arial" w:cs="Arial"/>
        </w:rPr>
        <w:tab/>
      </w:r>
      <w:proofErr w:type="spellStart"/>
      <w:r w:rsidRPr="00CE76BC">
        <w:rPr>
          <w:rFonts w:ascii="Arial" w:hAnsi="Arial" w:cs="Arial"/>
        </w:rPr>
        <w:t>ust</w:t>
      </w:r>
      <w:proofErr w:type="spellEnd"/>
      <w:r w:rsidRPr="00CE76BC">
        <w:rPr>
          <w:rFonts w:ascii="Arial" w:hAnsi="Arial" w:cs="Arial"/>
        </w:rPr>
        <w:t>. § 22 odstavce 2 písm. b), penále se počítá ode dne následujícího po dni, do kterého měl příjemce odvod na základě platebního výměru uhradit.</w:t>
      </w:r>
    </w:p>
    <w:p w14:paraId="1DF78C8F" w14:textId="77777777" w:rsidR="00BC09FC" w:rsidRPr="00CE76BC" w:rsidRDefault="00BC09FC" w:rsidP="00BC09FC">
      <w:pPr>
        <w:jc w:val="both"/>
        <w:rPr>
          <w:rFonts w:ascii="Arial" w:hAnsi="Arial" w:cs="Arial"/>
        </w:rPr>
      </w:pPr>
    </w:p>
    <w:p w14:paraId="3CD7FBDA" w14:textId="77777777" w:rsidR="00BC09FC" w:rsidRPr="00CE76BC" w:rsidRDefault="00BC09FC" w:rsidP="00BC09FC">
      <w:pPr>
        <w:jc w:val="both"/>
        <w:rPr>
          <w:rFonts w:ascii="Arial" w:hAnsi="Arial" w:cs="Arial"/>
        </w:rPr>
      </w:pPr>
      <w:r w:rsidRPr="00CE76BC">
        <w:rPr>
          <w:rFonts w:ascii="Arial" w:hAnsi="Arial" w:cs="Arial"/>
        </w:rPr>
        <w:t>Penále, které v jednotlivých případech nepřesáhne 1 000 Kč, se neuloží.</w:t>
      </w:r>
    </w:p>
    <w:p w14:paraId="44E5B2FC" w14:textId="77777777" w:rsidR="00BC09FC" w:rsidRPr="00CE76BC" w:rsidRDefault="00BC09FC" w:rsidP="00BC09FC">
      <w:pPr>
        <w:pStyle w:val="Nadpis2"/>
        <w:jc w:val="left"/>
      </w:pPr>
      <w:bookmarkStart w:id="27" w:name="_Toc454257757"/>
      <w:r w:rsidRPr="00CE76BC">
        <w:t>3.2.1 Úrok z prodlení</w:t>
      </w:r>
      <w:bookmarkEnd w:id="27"/>
    </w:p>
    <w:p w14:paraId="3B1050C1" w14:textId="77777777" w:rsidR="00BC09FC" w:rsidRPr="00CE76BC" w:rsidRDefault="00BC09FC" w:rsidP="00BC09FC">
      <w:pPr>
        <w:spacing w:after="120"/>
        <w:jc w:val="both"/>
        <w:rPr>
          <w:rFonts w:ascii="Arial" w:hAnsi="Arial" w:cs="Arial"/>
        </w:rPr>
      </w:pPr>
      <w:r w:rsidRPr="00CE76BC">
        <w:rPr>
          <w:rFonts w:ascii="Arial" w:hAnsi="Arial" w:cs="Arial"/>
        </w:rPr>
        <w:t xml:space="preserve">Penále uložené podle </w:t>
      </w:r>
      <w:proofErr w:type="spellStart"/>
      <w:r w:rsidRPr="00CE76BC">
        <w:rPr>
          <w:rFonts w:ascii="Arial" w:hAnsi="Arial" w:cs="Arial"/>
        </w:rPr>
        <w:t>ust</w:t>
      </w:r>
      <w:proofErr w:type="spellEnd"/>
      <w:r w:rsidRPr="00CE76BC">
        <w:rPr>
          <w:rFonts w:ascii="Arial" w:hAnsi="Arial" w:cs="Arial"/>
        </w:rPr>
        <w:t>. § 22 odst. 8 zákona č. 250/2000 Sb. zahrnuje také úrok z prodlení dle Nařízení Rady (ES)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jen „nařízení č. 1303/2013“). Úrok z prodlení je podle článku 147 nařízení č. 1303/2013 vyměřen ode dne splatnosti až do dne uskutečnění platby na základě sazby používané Evropskou centrální bankou.</w:t>
      </w:r>
    </w:p>
    <w:p w14:paraId="7BF6C278" w14:textId="77777777" w:rsidR="00BC09FC" w:rsidRPr="00236B89" w:rsidRDefault="00BC09FC" w:rsidP="00BC09FC">
      <w:pPr>
        <w:pStyle w:val="Nadpis1"/>
      </w:pPr>
      <w:bookmarkStart w:id="28" w:name="_Toc454257758"/>
      <w:r w:rsidRPr="00236B89">
        <w:t>4. Prominutí nebo částečné prominutí povinnosti uhradit odvod a penále</w:t>
      </w:r>
      <w:bookmarkEnd w:id="28"/>
    </w:p>
    <w:p w14:paraId="448F64F0" w14:textId="77777777" w:rsidR="00BC09FC" w:rsidRPr="00CE76BC" w:rsidRDefault="00BC09FC" w:rsidP="00BC09FC">
      <w:pPr>
        <w:spacing w:after="120"/>
        <w:jc w:val="both"/>
        <w:rPr>
          <w:rFonts w:ascii="Arial" w:hAnsi="Arial" w:cs="Arial"/>
        </w:rPr>
      </w:pPr>
      <w:r w:rsidRPr="00CE76BC">
        <w:rPr>
          <w:rFonts w:ascii="Arial" w:hAnsi="Arial" w:cs="Arial"/>
        </w:rPr>
        <w:t xml:space="preserve">Prominutí nebo částečné prominutí povinnosti odvodu a penále podle </w:t>
      </w:r>
      <w:proofErr w:type="spellStart"/>
      <w:r w:rsidRPr="00CE76BC">
        <w:rPr>
          <w:rFonts w:ascii="Arial" w:hAnsi="Arial" w:cs="Arial"/>
        </w:rPr>
        <w:t>ust</w:t>
      </w:r>
      <w:proofErr w:type="spellEnd"/>
      <w:r w:rsidRPr="00CE76BC">
        <w:rPr>
          <w:rFonts w:ascii="Arial" w:hAnsi="Arial" w:cs="Arial"/>
        </w:rPr>
        <w:t xml:space="preserve">. § 22 odst. 14 zákona č. 250/2000 Sb. </w:t>
      </w:r>
      <w:r w:rsidRPr="00CE76BC">
        <w:rPr>
          <w:rFonts w:ascii="Arial" w:hAnsi="Arial" w:cs="Arial"/>
          <w:b/>
        </w:rPr>
        <w:t>může z důvodů hodných zvláštního zřetele povolit orgán, který o poskytnutí peněžních prostředků rozhodl</w:t>
      </w:r>
      <w:r w:rsidRPr="00CE76BC">
        <w:rPr>
          <w:rFonts w:ascii="Arial" w:hAnsi="Arial" w:cs="Arial"/>
        </w:rPr>
        <w:t xml:space="preserve">, na základě písemné žádosti toho, kdo porušil rozpočtovou kázeň. Žádost o prominutí nebo částečné prominutí lze podat nejpozději do 1 roku ode dne nabytí právní moci platebního výměru, kterým byl odvod nebo penále, o jehož prominutí je žádáno, vyměřen. </w:t>
      </w:r>
    </w:p>
    <w:p w14:paraId="4C202207" w14:textId="77777777" w:rsidR="00BC09FC" w:rsidRPr="00CE76BC" w:rsidRDefault="00BC09FC" w:rsidP="00BC09FC">
      <w:pPr>
        <w:spacing w:after="120"/>
        <w:jc w:val="both"/>
        <w:rPr>
          <w:rFonts w:ascii="Arial" w:hAnsi="Arial" w:cs="Arial"/>
        </w:rPr>
      </w:pPr>
      <w:r w:rsidRPr="00CE76BC">
        <w:rPr>
          <w:rFonts w:ascii="Arial" w:hAnsi="Arial" w:cs="Arial"/>
        </w:rPr>
        <w:t xml:space="preserve">Lhůta 1 roku neběží ode dne: </w:t>
      </w:r>
    </w:p>
    <w:p w14:paraId="07C65464" w14:textId="77777777" w:rsidR="00BC09FC" w:rsidRPr="00CE76BC" w:rsidRDefault="00BC09FC" w:rsidP="00BC09FC">
      <w:pPr>
        <w:tabs>
          <w:tab w:val="left" w:pos="426"/>
        </w:tabs>
        <w:spacing w:after="120"/>
        <w:ind w:left="284" w:hanging="284"/>
        <w:jc w:val="both"/>
        <w:rPr>
          <w:rFonts w:ascii="Arial" w:hAnsi="Arial" w:cs="Arial"/>
        </w:rPr>
      </w:pPr>
      <w:r w:rsidRPr="00CE76BC">
        <w:rPr>
          <w:rFonts w:ascii="Arial" w:hAnsi="Arial" w:cs="Arial"/>
        </w:rPr>
        <w:t>a)</w:t>
      </w:r>
      <w:r w:rsidRPr="00CE76BC">
        <w:rPr>
          <w:rFonts w:ascii="Arial" w:hAnsi="Arial" w:cs="Arial"/>
        </w:rPr>
        <w:tab/>
        <w:t xml:space="preserve">podání návrhu na obnovu řízení podle daňového řádu do dne pravomocného skončení obnoveného řízení nebo do dne pravomocného zamítnutí návrhu na obnovu řízení, </w:t>
      </w:r>
    </w:p>
    <w:p w14:paraId="5EA03EBE" w14:textId="77777777" w:rsidR="00BC09FC" w:rsidRPr="00CE76BC" w:rsidRDefault="00BC09FC" w:rsidP="00BC09FC">
      <w:pPr>
        <w:tabs>
          <w:tab w:val="left" w:pos="426"/>
        </w:tabs>
        <w:spacing w:after="120"/>
        <w:ind w:left="284" w:hanging="284"/>
        <w:jc w:val="both"/>
        <w:rPr>
          <w:rFonts w:ascii="Arial" w:hAnsi="Arial" w:cs="Arial"/>
        </w:rPr>
      </w:pPr>
      <w:r w:rsidRPr="00CE76BC">
        <w:rPr>
          <w:rFonts w:ascii="Arial" w:hAnsi="Arial" w:cs="Arial"/>
        </w:rPr>
        <w:t>b)</w:t>
      </w:r>
      <w:r w:rsidRPr="00CE76BC">
        <w:rPr>
          <w:rFonts w:ascii="Arial" w:hAnsi="Arial" w:cs="Arial"/>
        </w:rPr>
        <w:tab/>
        <w:t xml:space="preserve">zahájení přezkumného řízení podle daňového řádu do dne pravomocného skončení tohoto řízení, </w:t>
      </w:r>
    </w:p>
    <w:p w14:paraId="4493E4A0" w14:textId="77777777" w:rsidR="00BC09FC" w:rsidRPr="00CE76BC" w:rsidRDefault="00BC09FC" w:rsidP="00BC09FC">
      <w:pPr>
        <w:tabs>
          <w:tab w:val="left" w:pos="426"/>
        </w:tabs>
        <w:spacing w:after="120"/>
        <w:ind w:left="284" w:hanging="284"/>
        <w:jc w:val="both"/>
        <w:rPr>
          <w:rFonts w:ascii="Arial" w:hAnsi="Arial" w:cs="Arial"/>
        </w:rPr>
      </w:pPr>
      <w:r w:rsidRPr="00CE76BC">
        <w:rPr>
          <w:rFonts w:ascii="Arial" w:hAnsi="Arial" w:cs="Arial"/>
        </w:rPr>
        <w:t>c)</w:t>
      </w:r>
      <w:r w:rsidRPr="00CE76BC">
        <w:rPr>
          <w:rFonts w:ascii="Arial" w:hAnsi="Arial" w:cs="Arial"/>
        </w:rPr>
        <w:tab/>
        <w:t>zahájení řízení podle soudního řádu správního o žalobě proti rozhodnutí správce daně do dne pravomocného skončení tohoto řízení nebo do dne pravomocného skončení řízení o kasační stížnosti.</w:t>
      </w:r>
    </w:p>
    <w:p w14:paraId="78B6B3A6" w14:textId="77777777" w:rsidR="00BC09FC" w:rsidRPr="00CE76BC" w:rsidRDefault="00BC09FC" w:rsidP="00BC09FC">
      <w:pPr>
        <w:spacing w:after="120"/>
        <w:jc w:val="both"/>
        <w:rPr>
          <w:rFonts w:ascii="Arial" w:hAnsi="Arial" w:cs="Arial"/>
        </w:rPr>
      </w:pPr>
      <w:r w:rsidRPr="00CE76BC">
        <w:rPr>
          <w:rFonts w:ascii="Arial" w:hAnsi="Arial" w:cs="Arial"/>
        </w:rPr>
        <w:t xml:space="preserve">Podle </w:t>
      </w:r>
      <w:proofErr w:type="spellStart"/>
      <w:r w:rsidRPr="00CE76BC">
        <w:rPr>
          <w:rFonts w:ascii="Arial" w:hAnsi="Arial" w:cs="Arial"/>
        </w:rPr>
        <w:t>ust</w:t>
      </w:r>
      <w:proofErr w:type="spellEnd"/>
      <w:r w:rsidRPr="00CE76BC">
        <w:rPr>
          <w:rFonts w:ascii="Arial" w:hAnsi="Arial" w:cs="Arial"/>
        </w:rPr>
        <w:t>. § 22 odst. 14 zákona č. 250/2000 Sb. lze odvod a/nebo penále prominout pouze na základě písemné žádosti příjemce, o prominutí rozhoduje Zastupitelstvo hlavního města Prahy (ZHMP).</w:t>
      </w:r>
    </w:p>
    <w:p w14:paraId="1416EC3B" w14:textId="77777777" w:rsidR="00BC09FC" w:rsidRPr="00CE76BC" w:rsidRDefault="00BC09FC" w:rsidP="00BC09FC">
      <w:pPr>
        <w:spacing w:after="120"/>
        <w:jc w:val="both"/>
        <w:rPr>
          <w:rFonts w:ascii="Arial" w:hAnsi="Arial" w:cs="Arial"/>
        </w:rPr>
      </w:pPr>
      <w:r w:rsidRPr="00CE76BC">
        <w:rPr>
          <w:rFonts w:ascii="Arial" w:hAnsi="Arial" w:cs="Arial"/>
        </w:rPr>
        <w:t>Přijetí žádosti o prominutí příslušenství daně dle přílohy v části I, Položka 1, odst. 1c) zákona č. 634/2004 Sb., o správních poplatcích, ve znění pozdějších předpisů podléhá správnímu poplatku ve výši 1.000 Kč</w:t>
      </w:r>
      <w:r w:rsidRPr="00CE76BC">
        <w:rPr>
          <w:rStyle w:val="Znakapoznpodarou"/>
          <w:rFonts w:ascii="Arial" w:hAnsi="Arial" w:cs="Arial"/>
        </w:rPr>
        <w:footnoteReference w:id="26"/>
      </w:r>
      <w:r w:rsidRPr="00CE76BC">
        <w:rPr>
          <w:rFonts w:ascii="Arial" w:hAnsi="Arial" w:cs="Arial"/>
        </w:rPr>
        <w:t>.</w:t>
      </w:r>
    </w:p>
    <w:p w14:paraId="4E714FE6" w14:textId="77777777" w:rsidR="00BC09FC" w:rsidRPr="00CE76BC" w:rsidRDefault="00BC09FC" w:rsidP="00BC09FC">
      <w:pPr>
        <w:pStyle w:val="Nadpis2"/>
        <w:jc w:val="left"/>
      </w:pPr>
      <w:bookmarkStart w:id="29" w:name="_Toc454257759"/>
      <w:r w:rsidRPr="00CE76BC">
        <w:t>4.1 Prominutí nebo částečné prominutí povinnosti uhradit odvod</w:t>
      </w:r>
      <w:bookmarkEnd w:id="29"/>
    </w:p>
    <w:p w14:paraId="6C131ACB" w14:textId="77777777" w:rsidR="00BC09FC" w:rsidRPr="00CE76BC" w:rsidRDefault="00BC09FC" w:rsidP="00BC09FC">
      <w:pPr>
        <w:jc w:val="both"/>
        <w:rPr>
          <w:rFonts w:ascii="Arial" w:hAnsi="Arial" w:cs="Arial"/>
        </w:rPr>
      </w:pPr>
      <w:r w:rsidRPr="00CE76BC">
        <w:rPr>
          <w:rFonts w:ascii="Arial" w:hAnsi="Arial" w:cs="Arial"/>
        </w:rPr>
        <w:t xml:space="preserve">Odvod je vyměřen dle typu a závažnosti daného porušení </w:t>
      </w:r>
      <w:r>
        <w:rPr>
          <w:rFonts w:ascii="Arial" w:hAnsi="Arial" w:cs="Arial"/>
        </w:rPr>
        <w:t xml:space="preserve">ve výši poskytnutých prostředků </w:t>
      </w:r>
      <w:r w:rsidRPr="00CE76BC">
        <w:rPr>
          <w:rFonts w:ascii="Arial" w:hAnsi="Arial" w:cs="Arial"/>
        </w:rPr>
        <w:t xml:space="preserve">(závažné porušení), nebo bude v případě méně závažného porušení aplikován nižší odvod v souladu s přílohou č. 1 Snížené odvody a uzavřenou Smlouvou (nebo dodatkem) viz bod 2.1 Snížených odvodů. </w:t>
      </w:r>
    </w:p>
    <w:p w14:paraId="33F7E1B2" w14:textId="77777777" w:rsidR="00BC09FC" w:rsidRPr="00CE76BC" w:rsidRDefault="00BC09FC" w:rsidP="00BC09FC">
      <w:pPr>
        <w:jc w:val="both"/>
        <w:rPr>
          <w:rFonts w:ascii="Arial" w:hAnsi="Arial" w:cs="Arial"/>
        </w:rPr>
      </w:pPr>
      <w:r w:rsidRPr="00CE76BC">
        <w:rPr>
          <w:rFonts w:ascii="Arial" w:hAnsi="Arial" w:cs="Arial"/>
        </w:rPr>
        <w:t>V případě uděleného nižšího odvodu nelze prominout/ částečně prominout již snížený odvod, s výjimkou případů, kdy k porušení rozpočtové kázně na straně příjemce dojde v důsledku prokázané chyby či nesoučinnosti poskytovatele, z důvodu živelné katastrofy či státem změněné situace.</w:t>
      </w:r>
    </w:p>
    <w:p w14:paraId="479A3E8F" w14:textId="77777777" w:rsidR="00BC09FC" w:rsidRPr="00CE76BC" w:rsidRDefault="00BC09FC" w:rsidP="00BC09FC">
      <w:pPr>
        <w:pStyle w:val="Nadpis2"/>
        <w:jc w:val="left"/>
      </w:pPr>
      <w:bookmarkStart w:id="30" w:name="_Toc454257760"/>
      <w:r w:rsidRPr="00CE76BC">
        <w:t>4.2 Prominutí nebo částečné prominutí povinnosti uhradit penále</w:t>
      </w:r>
      <w:bookmarkEnd w:id="30"/>
    </w:p>
    <w:p w14:paraId="035EC613" w14:textId="77777777" w:rsidR="00BC09FC" w:rsidRPr="00CE76BC" w:rsidRDefault="00BC09FC" w:rsidP="00BC09FC">
      <w:pPr>
        <w:jc w:val="both"/>
        <w:rPr>
          <w:rFonts w:ascii="Arial" w:hAnsi="Arial" w:cs="Arial"/>
        </w:rPr>
      </w:pPr>
      <w:r w:rsidRPr="00CE76BC">
        <w:rPr>
          <w:rFonts w:ascii="Arial" w:hAnsi="Arial" w:cs="Arial"/>
        </w:rPr>
        <w:t>Vyměřené penále za prodlení s úhradou odvodu lze prominout pouze do výše úroku z prodlení definovaného v nařízení č. 1303/2013, tento úrok z prodlení nelze prominout.</w:t>
      </w:r>
    </w:p>
    <w:p w14:paraId="65E17D60" w14:textId="77777777" w:rsidR="00BC09FC" w:rsidRPr="00CE76BC" w:rsidRDefault="00BC09FC" w:rsidP="00BC09FC">
      <w:pPr>
        <w:jc w:val="both"/>
        <w:rPr>
          <w:rFonts w:ascii="Arial" w:hAnsi="Arial" w:cs="Arial"/>
        </w:rPr>
      </w:pPr>
      <w:r w:rsidRPr="00CE76BC">
        <w:rPr>
          <w:rFonts w:ascii="Arial" w:hAnsi="Arial" w:cs="Arial"/>
        </w:rPr>
        <w:t>Za zcela výjimečnou situaci odůvodňující prominutí penále v plném rozsahu budou považovány případy, kdy k porušení rozpočtové kázně na straně příjemce dojde v důsledku prokázané chyby či nesoučinnosti poskytovatele, či z důvodu živelné katastrofy či státem změněné situace.</w:t>
      </w:r>
    </w:p>
    <w:p w14:paraId="1693A7BD" w14:textId="77777777" w:rsidR="00BC09FC" w:rsidRPr="00CE76BC" w:rsidRDefault="00BC09FC" w:rsidP="00BC09FC">
      <w:pPr>
        <w:pStyle w:val="Nadpis1"/>
      </w:pPr>
      <w:bookmarkStart w:id="31" w:name="_Toc454257761"/>
      <w:r w:rsidRPr="00CE76BC">
        <w:lastRenderedPageBreak/>
        <w:t>5. Další sankce a poplatky spojené s porušením podmínek smlouvy o poskytnutí podpory</w:t>
      </w:r>
      <w:bookmarkEnd w:id="31"/>
    </w:p>
    <w:p w14:paraId="3996CBA9" w14:textId="77777777" w:rsidR="00BC09FC" w:rsidRPr="00CE76BC" w:rsidRDefault="00BC09FC" w:rsidP="00BC09FC">
      <w:pPr>
        <w:jc w:val="both"/>
        <w:rPr>
          <w:rFonts w:ascii="Arial" w:hAnsi="Arial" w:cs="Arial"/>
        </w:rPr>
      </w:pPr>
      <w:r w:rsidRPr="00CE76BC">
        <w:rPr>
          <w:rFonts w:ascii="Arial" w:hAnsi="Arial" w:cs="Arial"/>
        </w:rPr>
        <w:t xml:space="preserve">V souladu s </w:t>
      </w:r>
      <w:proofErr w:type="spellStart"/>
      <w:r w:rsidRPr="00CE76BC">
        <w:rPr>
          <w:rFonts w:ascii="Arial" w:hAnsi="Arial" w:cs="Arial"/>
        </w:rPr>
        <w:t>ust</w:t>
      </w:r>
      <w:proofErr w:type="spellEnd"/>
      <w:r w:rsidRPr="00CE76BC">
        <w:rPr>
          <w:rFonts w:ascii="Arial" w:hAnsi="Arial" w:cs="Arial"/>
        </w:rPr>
        <w:t xml:space="preserve">. § 156 daňového řádu může příjemce podat žádost o posečkání úhrady odvodu / penále nebo rozložení úhrady odvodu/penále na splátky. </w:t>
      </w:r>
    </w:p>
    <w:p w14:paraId="690FEF9A" w14:textId="77777777" w:rsidR="00BC09FC" w:rsidRPr="00CE76BC" w:rsidRDefault="00BC09FC" w:rsidP="00BC09FC">
      <w:pPr>
        <w:spacing w:before="200"/>
        <w:jc w:val="both"/>
        <w:rPr>
          <w:rFonts w:ascii="Arial" w:hAnsi="Arial" w:cs="Arial"/>
        </w:rPr>
      </w:pPr>
      <w:r w:rsidRPr="00CE76BC">
        <w:rPr>
          <w:rFonts w:ascii="Arial" w:hAnsi="Arial" w:cs="Arial"/>
        </w:rPr>
        <w:t>Přijetí žádosti o povolení posečkání příslušenství daně nebo přijetí žádosti o povolení zaplacení příslušenství daně ve splátkách dle přílohy v části I, Položka 1, odst. 1d) zákona č. 634/2004 Sb., o správních poplatcích, ve znění pozdějších předpisů podléhá správnímu poplatku ve výši 400 Kč</w:t>
      </w:r>
      <w:r w:rsidRPr="00CE76BC">
        <w:rPr>
          <w:rStyle w:val="Znakapoznpodarou"/>
          <w:rFonts w:ascii="Arial" w:hAnsi="Arial" w:cs="Arial"/>
        </w:rPr>
        <w:footnoteReference w:id="27"/>
      </w:r>
      <w:r w:rsidRPr="00CE76BC">
        <w:rPr>
          <w:rFonts w:ascii="Arial" w:hAnsi="Arial" w:cs="Arial"/>
        </w:rPr>
        <w:t>.</w:t>
      </w:r>
    </w:p>
    <w:p w14:paraId="2367E5A7" w14:textId="77777777" w:rsidR="00BC09FC" w:rsidRPr="00CE76BC" w:rsidRDefault="00BC09FC" w:rsidP="00BC09FC">
      <w:pPr>
        <w:jc w:val="both"/>
        <w:rPr>
          <w:rFonts w:ascii="Arial" w:hAnsi="Arial" w:cs="Arial"/>
        </w:rPr>
      </w:pPr>
      <w:r w:rsidRPr="00CE76BC">
        <w:rPr>
          <w:rFonts w:ascii="Arial" w:hAnsi="Arial" w:cs="Arial"/>
        </w:rPr>
        <w:t xml:space="preserve">Podle </w:t>
      </w:r>
      <w:proofErr w:type="spellStart"/>
      <w:r w:rsidRPr="00CE76BC">
        <w:rPr>
          <w:rFonts w:ascii="Arial" w:hAnsi="Arial" w:cs="Arial"/>
        </w:rPr>
        <w:t>ust</w:t>
      </w:r>
      <w:proofErr w:type="spellEnd"/>
      <w:r w:rsidRPr="00CE76BC">
        <w:rPr>
          <w:rFonts w:ascii="Arial" w:hAnsi="Arial" w:cs="Arial"/>
        </w:rPr>
        <w:t xml:space="preserve">. § 156 daňového řádu lze posečkání úhrady odvodu/penále povolit nejdříve ode dne splatnosti odvodu či penále, a to i zpětně. </w:t>
      </w:r>
    </w:p>
    <w:p w14:paraId="63E1F110" w14:textId="77777777" w:rsidR="00BC09FC" w:rsidRPr="00CE76BC" w:rsidRDefault="00BC09FC" w:rsidP="00BC09FC">
      <w:pPr>
        <w:jc w:val="both"/>
        <w:rPr>
          <w:rFonts w:ascii="Arial" w:hAnsi="Arial" w:cs="Arial"/>
        </w:rPr>
      </w:pPr>
      <w:r w:rsidRPr="00CE76BC">
        <w:rPr>
          <w:rFonts w:ascii="Arial" w:hAnsi="Arial" w:cs="Arial"/>
        </w:rPr>
        <w:t xml:space="preserve">Po dobu posečkání úhrady odvodu / penále nevzniká příjemci podpory povinnost uhradit úrok z prodlení, vzniká mu však povinnost uhradit </w:t>
      </w:r>
      <w:r w:rsidRPr="00CE76BC">
        <w:rPr>
          <w:rFonts w:ascii="Arial" w:hAnsi="Arial" w:cs="Arial"/>
          <w:b/>
        </w:rPr>
        <w:t>úrok z posečkané částky</w:t>
      </w:r>
      <w:r w:rsidRPr="00CE76BC">
        <w:rPr>
          <w:rFonts w:ascii="Arial" w:hAnsi="Arial" w:cs="Arial"/>
        </w:rPr>
        <w:t xml:space="preserve"> (ve smyslu </w:t>
      </w:r>
      <w:proofErr w:type="spellStart"/>
      <w:r w:rsidRPr="00CE76BC">
        <w:rPr>
          <w:rFonts w:ascii="Arial" w:hAnsi="Arial" w:cs="Arial"/>
        </w:rPr>
        <w:t>ust</w:t>
      </w:r>
      <w:proofErr w:type="spellEnd"/>
      <w:r w:rsidRPr="00CE76BC">
        <w:rPr>
          <w:rFonts w:ascii="Arial" w:hAnsi="Arial" w:cs="Arial"/>
        </w:rPr>
        <w:t xml:space="preserve">. § 157 daňového řádu). </w:t>
      </w:r>
    </w:p>
    <w:p w14:paraId="6DE9D1E5" w14:textId="77777777" w:rsidR="00BC09FC" w:rsidRPr="00CE76BC" w:rsidRDefault="00BC09FC" w:rsidP="00BC09FC">
      <w:pPr>
        <w:pStyle w:val="Nadpis1"/>
      </w:pPr>
      <w:bookmarkStart w:id="32" w:name="_Toc454257762"/>
      <w:r w:rsidRPr="00CE76BC">
        <w:t>6. Odvolací řízení</w:t>
      </w:r>
      <w:bookmarkEnd w:id="32"/>
    </w:p>
    <w:p w14:paraId="3E262B4A" w14:textId="77777777" w:rsidR="00BC09FC" w:rsidRPr="00CE76BC" w:rsidRDefault="00BC09FC" w:rsidP="00BC09FC">
      <w:pPr>
        <w:spacing w:after="120"/>
        <w:jc w:val="both"/>
        <w:rPr>
          <w:rFonts w:ascii="Arial" w:hAnsi="Arial" w:cs="Arial"/>
        </w:rPr>
      </w:pPr>
      <w:r w:rsidRPr="00CE76BC">
        <w:rPr>
          <w:rFonts w:ascii="Arial" w:hAnsi="Arial" w:cs="Arial"/>
        </w:rPr>
        <w:t xml:space="preserve">Součástí všech vydaných rozhodnutí je v souladu s </w:t>
      </w:r>
      <w:proofErr w:type="spellStart"/>
      <w:r w:rsidRPr="00CE76BC">
        <w:rPr>
          <w:rFonts w:ascii="Arial" w:hAnsi="Arial" w:cs="Arial"/>
        </w:rPr>
        <w:t>ust</w:t>
      </w:r>
      <w:proofErr w:type="spellEnd"/>
      <w:r w:rsidRPr="00CE76BC">
        <w:rPr>
          <w:rFonts w:ascii="Arial" w:hAnsi="Arial" w:cs="Arial"/>
        </w:rPr>
        <w:t xml:space="preserve">. § 102 daňového řádu poučení o odvolání. Příjemce může za dodržení podmínek stanovených v </w:t>
      </w:r>
      <w:proofErr w:type="spellStart"/>
      <w:r w:rsidRPr="00CE76BC">
        <w:rPr>
          <w:rFonts w:ascii="Arial" w:hAnsi="Arial" w:cs="Arial"/>
        </w:rPr>
        <w:t>ust</w:t>
      </w:r>
      <w:proofErr w:type="spellEnd"/>
      <w:r w:rsidRPr="00CE76BC">
        <w:rPr>
          <w:rFonts w:ascii="Arial" w:hAnsi="Arial" w:cs="Arial"/>
        </w:rPr>
        <w:t xml:space="preserve">. § 109 a násl. daňového řádu do třiceti dnů ode dne doručení rozhodnutí/platebního výměru (a to i před doručením tohoto rozhodnutí) podat </w:t>
      </w:r>
      <w:r w:rsidRPr="00CE76BC">
        <w:rPr>
          <w:rFonts w:ascii="Arial" w:hAnsi="Arial" w:cs="Arial"/>
          <w:b/>
          <w:bCs/>
        </w:rPr>
        <w:t>odvolání proti tomuto rozhodnutí.</w:t>
      </w:r>
    </w:p>
    <w:p w14:paraId="59577B57" w14:textId="77777777" w:rsidR="00BC09FC" w:rsidRPr="00CE76BC" w:rsidRDefault="00BC09FC" w:rsidP="00BC09FC">
      <w:pPr>
        <w:spacing w:after="120"/>
        <w:jc w:val="both"/>
        <w:rPr>
          <w:rFonts w:ascii="Arial" w:hAnsi="Arial" w:cs="Arial"/>
        </w:rPr>
      </w:pPr>
      <w:r w:rsidRPr="00CE76BC">
        <w:rPr>
          <w:rFonts w:ascii="Arial" w:hAnsi="Arial" w:cs="Arial"/>
        </w:rPr>
        <w:t xml:space="preserve">Po obdržení odvolání poskytovatel odvolání přezkoumá v souladu se všemi postupy a povinnostmi vyplývajícími z </w:t>
      </w:r>
      <w:proofErr w:type="spellStart"/>
      <w:r w:rsidRPr="00CE76BC">
        <w:rPr>
          <w:rFonts w:ascii="Arial" w:hAnsi="Arial" w:cs="Arial"/>
        </w:rPr>
        <w:t>ust</w:t>
      </w:r>
      <w:proofErr w:type="spellEnd"/>
      <w:r w:rsidRPr="00CE76BC">
        <w:rPr>
          <w:rFonts w:ascii="Arial" w:hAnsi="Arial" w:cs="Arial"/>
        </w:rPr>
        <w:t>. § 109 a násl. daňového řádu. V případě, že odvolání neobsahuje požadované náležitosti, je příjemce bez zbytečného odkladu vyzván k doplnění svého odvolání s poučením, v jakém směru musí být doplněno. V</w:t>
      </w:r>
      <w:r>
        <w:rPr>
          <w:rFonts w:ascii="Arial" w:hAnsi="Arial" w:cs="Arial"/>
        </w:rPr>
        <w:t>e výzvě k doplnění</w:t>
      </w:r>
      <w:r w:rsidRPr="00CE76BC">
        <w:rPr>
          <w:rFonts w:ascii="Arial" w:hAnsi="Arial" w:cs="Arial"/>
        </w:rPr>
        <w:t xml:space="preserve"> odvolání je pro doplnění stanovena přiměřená lhůta, která nesmí být kratší než 15 dnů. Pokud </w:t>
      </w:r>
      <w:r>
        <w:rPr>
          <w:rFonts w:ascii="Arial" w:hAnsi="Arial" w:cs="Arial"/>
        </w:rPr>
        <w:t>správce daně</w:t>
      </w:r>
      <w:r w:rsidRPr="00CE76BC">
        <w:rPr>
          <w:rFonts w:ascii="Arial" w:hAnsi="Arial" w:cs="Arial"/>
        </w:rPr>
        <w:t xml:space="preserve">, jehož rozhodnutí je odvoláním napadeno, o odvolání nerozhodne sám dle </w:t>
      </w:r>
      <w:proofErr w:type="spellStart"/>
      <w:r w:rsidRPr="00CE76BC">
        <w:rPr>
          <w:rFonts w:ascii="Arial" w:hAnsi="Arial" w:cs="Arial"/>
        </w:rPr>
        <w:t>ust</w:t>
      </w:r>
      <w:proofErr w:type="spellEnd"/>
      <w:r w:rsidRPr="00CE76BC">
        <w:rPr>
          <w:rFonts w:ascii="Arial" w:hAnsi="Arial" w:cs="Arial"/>
        </w:rPr>
        <w:t xml:space="preserve">. § 113 daňového řádu (v rámci </w:t>
      </w:r>
      <w:proofErr w:type="spellStart"/>
      <w:r w:rsidRPr="00CE76BC">
        <w:rPr>
          <w:rFonts w:ascii="Arial" w:hAnsi="Arial" w:cs="Arial"/>
        </w:rPr>
        <w:t>autoremedury</w:t>
      </w:r>
      <w:proofErr w:type="spellEnd"/>
      <w:r w:rsidRPr="00CE76BC">
        <w:rPr>
          <w:rFonts w:ascii="Arial" w:hAnsi="Arial" w:cs="Arial"/>
        </w:rPr>
        <w:t xml:space="preserve"> nebo částečné </w:t>
      </w:r>
      <w:proofErr w:type="spellStart"/>
      <w:r w:rsidRPr="00CE76BC">
        <w:rPr>
          <w:rFonts w:ascii="Arial" w:hAnsi="Arial" w:cs="Arial"/>
        </w:rPr>
        <w:t>autoremedury</w:t>
      </w:r>
      <w:proofErr w:type="spellEnd"/>
      <w:r w:rsidRPr="00CE76BC">
        <w:rPr>
          <w:rFonts w:ascii="Arial" w:hAnsi="Arial" w:cs="Arial"/>
        </w:rPr>
        <w:t xml:space="preserve">), postoupí odvolání s příslušnou částí spisu a se svým stanoviskem bez zbytečného odkladu odvolacímu orgánu, Ministerstvu financí ČR. Podle </w:t>
      </w:r>
      <w:proofErr w:type="spellStart"/>
      <w:r w:rsidRPr="00CE76BC">
        <w:rPr>
          <w:rFonts w:ascii="Arial" w:hAnsi="Arial" w:cs="Arial"/>
        </w:rPr>
        <w:t>ust</w:t>
      </w:r>
      <w:proofErr w:type="spellEnd"/>
      <w:r w:rsidRPr="00CE76BC">
        <w:rPr>
          <w:rFonts w:ascii="Arial" w:hAnsi="Arial" w:cs="Arial"/>
        </w:rPr>
        <w:t>. § 116, odst. 4 daňového řádu se proti rozhodnutí odvolacího orgánu již nelze dále odvolat.</w:t>
      </w:r>
    </w:p>
    <w:p w14:paraId="0C23A10F" w14:textId="77777777" w:rsidR="00BC09FC" w:rsidRPr="00CE76BC" w:rsidRDefault="00BC09FC" w:rsidP="00BC09FC">
      <w:pPr>
        <w:pStyle w:val="Default"/>
        <w:spacing w:after="120"/>
        <w:jc w:val="both"/>
        <w:rPr>
          <w:b/>
        </w:rPr>
      </w:pPr>
      <w:r w:rsidRPr="00CE76BC">
        <w:rPr>
          <w:b/>
        </w:rPr>
        <w:t>Veškeré žádosti příjemce (o prominutí / posečkání / rozložení splátek a</w:t>
      </w:r>
      <w:r>
        <w:rPr>
          <w:b/>
        </w:rPr>
        <w:t>t</w:t>
      </w:r>
      <w:r w:rsidRPr="00CE76BC">
        <w:rPr>
          <w:b/>
        </w:rPr>
        <w:t>d.) musí být vždy řádně odůvodněné a splňovat předepsané náležitosti.</w:t>
      </w:r>
    </w:p>
    <w:p w14:paraId="4DE677DE" w14:textId="77777777" w:rsidR="00BC09FC" w:rsidRPr="00236B89" w:rsidRDefault="00BC09FC" w:rsidP="00BC09FC">
      <w:pPr>
        <w:pStyle w:val="Nadpis1"/>
      </w:pPr>
      <w:bookmarkStart w:id="33" w:name="_Toc454257763"/>
      <w:r w:rsidRPr="00236B89">
        <w:t>7. Přílohy</w:t>
      </w:r>
      <w:bookmarkEnd w:id="33"/>
    </w:p>
    <w:p w14:paraId="1D915B10" w14:textId="77777777" w:rsidR="00BC09FC" w:rsidRPr="00CE76BC" w:rsidRDefault="00BC09FC" w:rsidP="00BC09FC">
      <w:pPr>
        <w:spacing w:after="120"/>
        <w:jc w:val="both"/>
        <w:rPr>
          <w:rFonts w:ascii="Arial" w:hAnsi="Arial" w:cs="Arial"/>
        </w:rPr>
      </w:pPr>
      <w:r w:rsidRPr="00CE76BC">
        <w:rPr>
          <w:rFonts w:ascii="Arial" w:hAnsi="Arial" w:cs="Arial"/>
          <w:b/>
        </w:rPr>
        <w:t>Příloha č. 1</w:t>
      </w:r>
      <w:r w:rsidRPr="00CE76BC">
        <w:rPr>
          <w:rFonts w:ascii="Arial" w:hAnsi="Arial" w:cs="Arial"/>
        </w:rPr>
        <w:t xml:space="preserve"> – Přehled typů pochybení, jež zakládají porušení rozpočtové kázně, a k nim stanovený nižší odvod </w:t>
      </w:r>
    </w:p>
    <w:p w14:paraId="6C5F3F5D" w14:textId="77777777" w:rsidR="00BC09FC" w:rsidRPr="00CE76BC" w:rsidRDefault="00BC09FC" w:rsidP="00BC09FC">
      <w:pPr>
        <w:widowControl w:val="0"/>
        <w:spacing w:before="40" w:after="40"/>
        <w:jc w:val="both"/>
        <w:rPr>
          <w:rFonts w:ascii="Arial" w:hAnsi="Arial" w:cs="Arial"/>
        </w:rPr>
        <w:sectPr w:rsidR="00BC09FC" w:rsidRPr="00CE76BC" w:rsidSect="004F30ED">
          <w:pgSz w:w="11906" w:h="16838" w:code="9"/>
          <w:pgMar w:top="2442" w:right="1418" w:bottom="1418" w:left="1418" w:header="705" w:footer="709" w:gutter="0"/>
          <w:pgNumType w:start="1"/>
          <w:cols w:space="708"/>
          <w:titlePg/>
          <w:docGrid w:linePitch="272"/>
        </w:sectPr>
      </w:pPr>
    </w:p>
    <w:p w14:paraId="1D0EC8BA" w14:textId="77777777" w:rsidR="00BC09FC" w:rsidRPr="00CE76BC" w:rsidRDefault="00BC09FC" w:rsidP="00BC09FC">
      <w:pPr>
        <w:pStyle w:val="Nadpis1"/>
      </w:pPr>
      <w:bookmarkStart w:id="34" w:name="_Toc454257764"/>
      <w:r w:rsidRPr="00CE76BC">
        <w:lastRenderedPageBreak/>
        <w:t>Příloha č. 1 - Přehled typů pochybení a k nim stanovený snížený odvod</w:t>
      </w:r>
      <w:r w:rsidRPr="00CE76BC">
        <w:rPr>
          <w:rStyle w:val="Znakapoznpodarou"/>
          <w:b w:val="0"/>
          <w:bCs w:val="0"/>
        </w:rPr>
        <w:footnoteReference w:id="28"/>
      </w:r>
      <w:bookmarkEnd w:id="34"/>
    </w:p>
    <w:p w14:paraId="5B373773" w14:textId="77777777" w:rsidR="00BC09FC" w:rsidRPr="00CE76BC" w:rsidRDefault="00BC09FC" w:rsidP="00BC09FC">
      <w:pPr>
        <w:pStyle w:val="Zkladntext"/>
        <w:spacing w:after="0"/>
        <w:rPr>
          <w:rFonts w:ascii="Arial" w:hAnsi="Arial" w:cs="Arial"/>
          <w:b/>
          <w:bCs/>
        </w:rPr>
      </w:pPr>
    </w:p>
    <w:p w14:paraId="7057133C" w14:textId="77777777" w:rsidR="00BC09FC" w:rsidRPr="00CE76BC" w:rsidRDefault="00BC09FC" w:rsidP="00BC09FC">
      <w:pPr>
        <w:pStyle w:val="INAtext"/>
        <w:rPr>
          <w:rFonts w:cs="Arial"/>
          <w:szCs w:val="20"/>
        </w:rPr>
      </w:pPr>
    </w:p>
    <w:p w14:paraId="5789EA8B" w14:textId="77777777" w:rsidR="00BC09FC" w:rsidRPr="00CE76BC" w:rsidRDefault="00BC09FC" w:rsidP="00BC09FC">
      <w:pPr>
        <w:pStyle w:val="Zkladntext"/>
        <w:spacing w:after="0"/>
        <w:rPr>
          <w:rFonts w:ascii="Arial" w:hAnsi="Arial" w:cs="Arial"/>
          <w:b/>
          <w:color w:val="000000"/>
        </w:rPr>
      </w:pPr>
      <w:r w:rsidRPr="00CE76BC">
        <w:rPr>
          <w:rFonts w:ascii="Arial" w:hAnsi="Arial" w:cs="Arial"/>
          <w:b/>
          <w:color w:val="000000"/>
        </w:rPr>
        <w:t>Sazba nižšího odvodu</w:t>
      </w:r>
    </w:p>
    <w:p w14:paraId="60F7B92D" w14:textId="77777777" w:rsidR="00BC09FC" w:rsidRPr="00CE76BC" w:rsidRDefault="00BC09FC" w:rsidP="00BC09FC">
      <w:pPr>
        <w:spacing w:after="120"/>
        <w:jc w:val="both"/>
        <w:rPr>
          <w:rFonts w:ascii="Arial" w:hAnsi="Arial" w:cs="Arial"/>
        </w:rPr>
      </w:pPr>
      <w:r w:rsidRPr="00CE76BC">
        <w:rPr>
          <w:rFonts w:ascii="Arial" w:hAnsi="Arial" w:cs="Arial"/>
          <w:color w:val="000000"/>
        </w:rPr>
        <w:t xml:space="preserve">Příjemci za méně závažné porušení je stanoven snížený odvod v souladu s </w:t>
      </w:r>
      <w:proofErr w:type="spellStart"/>
      <w:r w:rsidRPr="00CE76BC">
        <w:rPr>
          <w:rFonts w:ascii="Arial" w:hAnsi="Arial" w:cs="Arial"/>
          <w:color w:val="000000"/>
        </w:rPr>
        <w:t>ust</w:t>
      </w:r>
      <w:proofErr w:type="spellEnd"/>
      <w:r w:rsidRPr="00CE76BC">
        <w:rPr>
          <w:rFonts w:ascii="Arial" w:hAnsi="Arial" w:cs="Arial"/>
          <w:color w:val="000000"/>
        </w:rPr>
        <w:t xml:space="preserve">. § 22 odst. 5 zákona č. 250/2000 Sb. a uzavřenou </w:t>
      </w:r>
      <w:r w:rsidRPr="00CE76BC">
        <w:rPr>
          <w:rFonts w:ascii="Arial" w:hAnsi="Arial" w:cs="Arial"/>
        </w:rPr>
        <w:t>smlouvou,</w:t>
      </w:r>
      <w:r w:rsidRPr="00CE76BC">
        <w:rPr>
          <w:rFonts w:ascii="Arial" w:hAnsi="Arial" w:cs="Arial"/>
          <w:color w:val="000000"/>
        </w:rPr>
        <w:t xml:space="preserve"> a jeho výše odpovídá finanční opravě uvedené v posledním sloupci tabulky.</w:t>
      </w:r>
    </w:p>
    <w:p w14:paraId="1A87D5A8" w14:textId="77777777" w:rsidR="00BC09FC" w:rsidRPr="00CE76BC" w:rsidRDefault="00BC09FC" w:rsidP="00BC09FC">
      <w:pPr>
        <w:spacing w:after="120"/>
        <w:jc w:val="both"/>
        <w:rPr>
          <w:rFonts w:ascii="Arial" w:hAnsi="Arial" w:cs="Arial"/>
        </w:rPr>
      </w:pPr>
      <w:r w:rsidRPr="00CE76BC">
        <w:rPr>
          <w:rFonts w:ascii="Arial" w:hAnsi="Arial" w:cs="Arial"/>
        </w:rPr>
        <w:t>V</w:t>
      </w:r>
      <w:r>
        <w:rPr>
          <w:rFonts w:ascii="Arial" w:hAnsi="Arial" w:cs="Arial"/>
        </w:rPr>
        <w:t> </w:t>
      </w:r>
      <w:r w:rsidRPr="00CE76BC">
        <w:rPr>
          <w:rFonts w:ascii="Arial" w:hAnsi="Arial" w:cs="Arial"/>
        </w:rPr>
        <w:t>případě</w:t>
      </w:r>
      <w:r>
        <w:rPr>
          <w:rFonts w:ascii="Arial" w:hAnsi="Arial" w:cs="Arial"/>
        </w:rPr>
        <w:t xml:space="preserve"> již</w:t>
      </w:r>
      <w:r w:rsidRPr="00CE76BC">
        <w:rPr>
          <w:rFonts w:ascii="Arial" w:hAnsi="Arial" w:cs="Arial"/>
        </w:rPr>
        <w:t xml:space="preserve"> uděleného nižšího odvodu</w:t>
      </w:r>
      <w:r>
        <w:rPr>
          <w:rFonts w:ascii="Arial" w:hAnsi="Arial" w:cs="Arial"/>
        </w:rPr>
        <w:t xml:space="preserve"> bude ZHMP v případě předložené žádosti o prominutí doporučeno žádost o prominutí nebo o částečné prominutí sníženého odvodu zamítnout,</w:t>
      </w:r>
      <w:r w:rsidRPr="00CE76BC">
        <w:rPr>
          <w:rFonts w:ascii="Arial" w:hAnsi="Arial" w:cs="Arial"/>
        </w:rPr>
        <w:t xml:space="preserve"> protože nižší odvod nelze prominout, s výjimkou případů, kdy k porušení rozpočtové kázně na straně příjemce dojde v důsledku prokázané chyby či nesoučinnosti poskytovatele, z důvodu živelné katastrofy či státem změněné situace.</w:t>
      </w:r>
    </w:p>
    <w:tbl>
      <w:tblPr>
        <w:tblpPr w:leftFromText="142" w:rightFromText="142" w:topFromText="958" w:horzAnchor="margin" w:tblpYSpec="center"/>
        <w:tblW w:w="4991" w:type="pct"/>
        <w:tblLayout w:type="fixed"/>
        <w:tblCellMar>
          <w:left w:w="70" w:type="dxa"/>
          <w:right w:w="70" w:type="dxa"/>
        </w:tblCellMar>
        <w:tblLook w:val="04A0" w:firstRow="1" w:lastRow="0" w:firstColumn="1" w:lastColumn="0" w:noHBand="0" w:noVBand="1"/>
      </w:tblPr>
      <w:tblGrid>
        <w:gridCol w:w="492"/>
        <w:gridCol w:w="3631"/>
        <w:gridCol w:w="3118"/>
        <w:gridCol w:w="1259"/>
        <w:gridCol w:w="554"/>
      </w:tblGrid>
      <w:tr w:rsidR="00BC09FC" w:rsidRPr="00CE76BC" w14:paraId="20D5D535" w14:textId="77777777" w:rsidTr="00FC184B">
        <w:trPr>
          <w:trHeight w:val="1417"/>
          <w:tblHeader/>
        </w:trPr>
        <w:tc>
          <w:tcPr>
            <w:tcW w:w="5000" w:type="pct"/>
            <w:gridSpan w:val="5"/>
            <w:tcBorders>
              <w:bottom w:val="single" w:sz="4" w:space="0" w:color="auto"/>
            </w:tcBorders>
            <w:shd w:val="clear" w:color="auto" w:fill="auto"/>
            <w:vAlign w:val="bottom"/>
          </w:tcPr>
          <w:p w14:paraId="681C4D7E" w14:textId="77777777" w:rsidR="00BC09FC" w:rsidRPr="00CE76BC" w:rsidRDefault="00BC09FC" w:rsidP="00FC184B">
            <w:pPr>
              <w:spacing w:before="240"/>
              <w:rPr>
                <w:rFonts w:ascii="Arial" w:hAnsi="Arial" w:cs="Arial"/>
                <w:b/>
                <w:bCs/>
                <w:color w:val="000000"/>
              </w:rPr>
            </w:pPr>
            <w:r w:rsidRPr="00CE76BC">
              <w:rPr>
                <w:rFonts w:ascii="Arial" w:hAnsi="Arial" w:cs="Arial"/>
                <w:b/>
                <w:bCs/>
                <w:color w:val="000000"/>
              </w:rPr>
              <w:lastRenderedPageBreak/>
              <w:t>1. Nezpůsobilé výdaje</w:t>
            </w:r>
          </w:p>
        </w:tc>
      </w:tr>
      <w:tr w:rsidR="00BC09FC" w:rsidRPr="00CE76BC" w14:paraId="595126A7" w14:textId="77777777" w:rsidTr="00FC184B">
        <w:trPr>
          <w:trHeight w:val="554"/>
          <w:tblHead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12473" w14:textId="77777777" w:rsidR="00BC09FC" w:rsidRPr="00CE76BC" w:rsidRDefault="00BC09FC" w:rsidP="00FC184B">
            <w:pPr>
              <w:keepNext/>
              <w:jc w:val="both"/>
              <w:rPr>
                <w:rFonts w:ascii="Arial" w:hAnsi="Arial" w:cs="Arial"/>
                <w:b/>
                <w:bCs/>
                <w:color w:val="000000"/>
                <w:sz w:val="18"/>
                <w:szCs w:val="18"/>
              </w:rPr>
            </w:pPr>
            <w:bookmarkStart w:id="35" w:name="RANGE!B4:E224"/>
            <w:r w:rsidRPr="00CE76BC">
              <w:rPr>
                <w:rFonts w:ascii="Arial" w:hAnsi="Arial" w:cs="Arial"/>
                <w:b/>
                <w:bCs/>
                <w:color w:val="000000"/>
                <w:sz w:val="18"/>
                <w:szCs w:val="18"/>
              </w:rPr>
              <w:t xml:space="preserve">Č. </w:t>
            </w:r>
            <w:bookmarkEnd w:id="35"/>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03396" w14:textId="77777777" w:rsidR="00BC09FC" w:rsidRPr="00CE76BC" w:rsidRDefault="00BC09FC" w:rsidP="00FC184B">
            <w:pPr>
              <w:keepNext/>
              <w:jc w:val="both"/>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7B2DF" w14:textId="77777777" w:rsidR="00BC09FC" w:rsidRPr="00CE76BC" w:rsidRDefault="00BC09FC" w:rsidP="00FC184B">
            <w:pPr>
              <w:keepNext/>
              <w:jc w:val="both"/>
              <w:rPr>
                <w:rFonts w:ascii="Arial" w:hAnsi="Arial" w:cs="Arial"/>
                <w:b/>
                <w:bCs/>
                <w:color w:val="000000"/>
                <w:sz w:val="18"/>
                <w:szCs w:val="18"/>
              </w:rPr>
            </w:pPr>
            <w:r w:rsidRPr="00CE76BC">
              <w:rPr>
                <w:rFonts w:ascii="Arial" w:hAnsi="Arial" w:cs="Arial"/>
                <w:b/>
                <w:bCs/>
                <w:color w:val="000000"/>
                <w:sz w:val="18"/>
                <w:szCs w:val="18"/>
              </w:rPr>
              <w:t xml:space="preserve">Vymezení výše odvodu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5E363" w14:textId="77777777" w:rsidR="00BC09FC" w:rsidRPr="00CE76BC" w:rsidRDefault="00BC09FC" w:rsidP="00FC184B">
            <w:pPr>
              <w:keepNext/>
              <w:rPr>
                <w:rFonts w:ascii="Arial" w:hAnsi="Arial" w:cs="Arial"/>
                <w:b/>
                <w:bCs/>
                <w:color w:val="000000"/>
                <w:sz w:val="18"/>
                <w:szCs w:val="18"/>
              </w:rPr>
            </w:pPr>
            <w:r w:rsidRPr="00CE76BC">
              <w:rPr>
                <w:rFonts w:ascii="Arial" w:hAnsi="Arial" w:cs="Arial"/>
                <w:b/>
                <w:bCs/>
                <w:color w:val="000000"/>
                <w:sz w:val="18"/>
                <w:szCs w:val="18"/>
              </w:rPr>
              <w:t>Nižší odvod</w:t>
            </w:r>
          </w:p>
        </w:tc>
      </w:tr>
      <w:tr w:rsidR="00BC09FC" w:rsidRPr="00CE76BC" w14:paraId="433963A5" w14:textId="77777777" w:rsidTr="00FC184B">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1944BEC5"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1.1</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7D5746D5" w14:textId="77777777" w:rsidR="00BC09FC" w:rsidRPr="00CE76BC" w:rsidRDefault="00BC09FC" w:rsidP="00FC184B">
            <w:pPr>
              <w:rPr>
                <w:rFonts w:ascii="Arial" w:hAnsi="Arial" w:cs="Arial"/>
                <w:sz w:val="18"/>
                <w:szCs w:val="18"/>
              </w:rPr>
            </w:pPr>
            <w:r w:rsidRPr="00CE76BC">
              <w:rPr>
                <w:rFonts w:ascii="Arial" w:hAnsi="Arial" w:cs="Arial"/>
                <w:sz w:val="18"/>
                <w:szCs w:val="18"/>
              </w:rPr>
              <w:t>Výdaj či část výdaje hrazená souběžně ze dvou zdrojů financování či opakovaně hrazený z téhož zdroje financování</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18454D39"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poskytnuté finanční podpory na výdaje či části výdaje opakovaně hrazené ze zdroje krytého podporou OPPPR, popř. hrazené ze zdroje krytého podporou OPPPR pokud byl výdaj či část výdaje již kryta podporou z jiného dotačního titulu a nemůže tak být kryta podporou OPPPR.</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5B0304A"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7AD48D9F" w14:textId="77777777" w:rsidTr="00FC184B">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0BB085D7"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1.2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E0B34DE" w14:textId="77777777" w:rsidR="00BC09FC" w:rsidRPr="00CE76BC" w:rsidRDefault="00BC09FC" w:rsidP="00FC184B">
            <w:pPr>
              <w:rPr>
                <w:rFonts w:ascii="Arial" w:hAnsi="Arial" w:cs="Arial"/>
                <w:sz w:val="18"/>
                <w:szCs w:val="18"/>
              </w:rPr>
            </w:pPr>
            <w:r w:rsidRPr="00CE76BC">
              <w:rPr>
                <w:rFonts w:ascii="Arial" w:hAnsi="Arial" w:cs="Arial"/>
                <w:sz w:val="18"/>
                <w:szCs w:val="18"/>
              </w:rPr>
              <w:t>Výdaj nesplňuje dostatečně kritérium dokladové způsobilosti (není dostatečně podložen přijatelnými doklady, chybí auditní stopa)</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5EF7DF1F"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poskytnuté finanční podpory na výdaje či části výdaje nesplňující dokladovou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637841F"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0BABE0B3" w14:textId="77777777" w:rsidTr="00FC184B">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474A1056"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1.3</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7F618B94" w14:textId="77777777" w:rsidR="00BC09FC" w:rsidRPr="00CE76BC" w:rsidRDefault="00BC09FC" w:rsidP="00FC184B">
            <w:pPr>
              <w:rPr>
                <w:rFonts w:ascii="Arial" w:hAnsi="Arial" w:cs="Arial"/>
                <w:sz w:val="18"/>
                <w:szCs w:val="18"/>
              </w:rPr>
            </w:pPr>
            <w:r w:rsidRPr="00CE76BC">
              <w:rPr>
                <w:rFonts w:ascii="Arial" w:hAnsi="Arial" w:cs="Arial"/>
                <w:sz w:val="18"/>
                <w:szCs w:val="18"/>
              </w:rPr>
              <w:t>Výdaj nesplňuje kritéria hospodárnosti a účelnosti nakládání</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5C34B2E3"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poskytnuté finanční podpory na výdaje či části výdaje nesplňující kritéria hospodárnosti a účelnosti nakládání, tj. části výdaje přesahující stanovenou výši hospodárného a účelného výdaje.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CBF8DB2"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0CE471BA" w14:textId="77777777" w:rsidTr="00FC184B">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5BD7F064"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1.4</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62E2378" w14:textId="77777777" w:rsidR="00BC09FC" w:rsidRPr="00CE76BC" w:rsidRDefault="00BC09FC" w:rsidP="00FC184B">
            <w:pPr>
              <w:rPr>
                <w:rFonts w:ascii="Arial" w:hAnsi="Arial" w:cs="Arial"/>
                <w:sz w:val="18"/>
                <w:szCs w:val="18"/>
              </w:rPr>
            </w:pPr>
            <w:r w:rsidRPr="00CE76BC">
              <w:rPr>
                <w:rFonts w:ascii="Arial" w:hAnsi="Arial" w:cs="Arial"/>
                <w:sz w:val="18"/>
                <w:szCs w:val="18"/>
              </w:rPr>
              <w:t>Výdaj se nevztahuje k projektu (výdaj nesplňuje pravidla věcné a územní způsobilosti)</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33135EBA"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v poskytnuté finanční podpory na výdaje či části výdaje nesplňující věcnou či územní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0925DEE3"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3606E86B" w14:textId="77777777" w:rsidTr="00FC184B">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32EB9615"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1.5</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12E96F3C" w14:textId="77777777" w:rsidR="00BC09FC" w:rsidRPr="00CE76BC" w:rsidRDefault="00BC09FC" w:rsidP="00FC184B">
            <w:pPr>
              <w:rPr>
                <w:rFonts w:ascii="Arial" w:hAnsi="Arial" w:cs="Arial"/>
                <w:sz w:val="18"/>
                <w:szCs w:val="18"/>
              </w:rPr>
            </w:pPr>
            <w:r w:rsidRPr="00CE76BC">
              <w:rPr>
                <w:rFonts w:ascii="Arial" w:hAnsi="Arial" w:cs="Arial"/>
                <w:sz w:val="18"/>
                <w:szCs w:val="18"/>
              </w:rPr>
              <w:t>Výdaj nesplňuje kritéria časové způsobilosti</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205D0ED7"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poskytnuté finanční podpory na výdaje či části výdaje nesplňující časovou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D0F10DE"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66855F4E" w14:textId="77777777" w:rsidTr="00FC184B">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tcPr>
          <w:p w14:paraId="420F2D8F"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1.6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5B5394E0" w14:textId="77777777" w:rsidR="00BC09FC" w:rsidRPr="00CE76BC" w:rsidRDefault="00BC09FC" w:rsidP="00FC184B">
            <w:pPr>
              <w:rPr>
                <w:rFonts w:ascii="Arial" w:hAnsi="Arial" w:cs="Arial"/>
                <w:sz w:val="18"/>
                <w:szCs w:val="18"/>
              </w:rPr>
            </w:pPr>
            <w:r w:rsidRPr="00CE76BC">
              <w:rPr>
                <w:rFonts w:ascii="Arial" w:hAnsi="Arial" w:cs="Arial"/>
                <w:sz w:val="18"/>
                <w:szCs w:val="18"/>
              </w:rPr>
              <w:t>Výdaj nesplňuje stanové limity na úrovni schváleného rozpočtu, kapitol rozpočtu nebo položek rozpočtu</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0832B9E"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částky poskytnuté finanční podpory překračující stanovený limit.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332D28DC"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27DA595A" w14:textId="77777777" w:rsidTr="00FC184B">
        <w:trPr>
          <w:trHeight w:val="2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5A615F2"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1.7</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FA499E3" w14:textId="77777777" w:rsidR="00BC09FC" w:rsidRPr="00CE76BC" w:rsidRDefault="00BC09FC" w:rsidP="00FC184B">
            <w:pPr>
              <w:rPr>
                <w:rFonts w:ascii="Arial" w:hAnsi="Arial" w:cs="Arial"/>
                <w:sz w:val="18"/>
                <w:szCs w:val="18"/>
              </w:rPr>
            </w:pPr>
            <w:r w:rsidRPr="00CE76BC">
              <w:rPr>
                <w:rFonts w:ascii="Arial" w:hAnsi="Arial" w:cs="Arial"/>
                <w:sz w:val="18"/>
                <w:szCs w:val="18"/>
              </w:rPr>
              <w:t>Ostatní nezpůsobilé výdaje dle Pravidel OPPPR</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18B0836B"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poskytnuté finanční podpory na nezpůsobilé výdaje.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6AE4D5A"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79526F94" w14:textId="77777777" w:rsidTr="00FC184B">
        <w:trPr>
          <w:trHeight w:val="848"/>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7EA29B7F"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1.8</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3F34541E" w14:textId="77777777" w:rsidR="00BC09FC" w:rsidRPr="00CE76BC" w:rsidRDefault="00BC09FC" w:rsidP="00FC184B">
            <w:pPr>
              <w:rPr>
                <w:rFonts w:ascii="Arial" w:hAnsi="Arial" w:cs="Arial"/>
                <w:sz w:val="18"/>
                <w:szCs w:val="18"/>
              </w:rPr>
            </w:pPr>
            <w:r w:rsidRPr="00CE76BC">
              <w:rPr>
                <w:rFonts w:ascii="Arial" w:hAnsi="Arial" w:cs="Arial"/>
                <w:sz w:val="18"/>
                <w:szCs w:val="18"/>
              </w:rPr>
              <w:t>Nedodržení povinnosti financování vyplývající ze smlouvy (např. nedodržení podílů spolufinancování, překročení max. podílu poskytnutých veřejných prostředků)</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558BDBD6"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Odvod poskytnuté finanční podpory ve výši výdajů nenaplněného spolufinancování stanoveného ve smlouvě.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17D91E2"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3038A868" w14:textId="77777777" w:rsidTr="00FC184B">
        <w:trPr>
          <w:trHeight w:val="493"/>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A8F70EE"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1.9</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1BEC5785" w14:textId="77777777" w:rsidR="00BC09FC" w:rsidRPr="00CE76BC" w:rsidRDefault="00BC09FC" w:rsidP="00FC184B">
            <w:pPr>
              <w:rPr>
                <w:rFonts w:ascii="Arial" w:hAnsi="Arial" w:cs="Arial"/>
                <w:sz w:val="18"/>
                <w:szCs w:val="18"/>
              </w:rPr>
            </w:pPr>
            <w:r w:rsidRPr="00CE76BC">
              <w:rPr>
                <w:rFonts w:ascii="Arial" w:hAnsi="Arial" w:cs="Arial"/>
                <w:sz w:val="18"/>
                <w:szCs w:val="18"/>
              </w:rPr>
              <w:t>Úhrada způsobilého výdaje z bankovního účtu, který není bankovním účtem příjemce nebo partnera projektu s finančním podílem.</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54E642DC"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poskytnuté finanční podpory výdaje uskutečněného z bankovního účtu, který není bankovním účtem příjemce nebo partnera projektu s finančním podílem.</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9FDEF2"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3285C251" w14:textId="77777777" w:rsidTr="00FC184B">
        <w:trPr>
          <w:trHeight w:val="652"/>
        </w:trPr>
        <w:tc>
          <w:tcPr>
            <w:tcW w:w="5000" w:type="pct"/>
            <w:gridSpan w:val="5"/>
            <w:tcBorders>
              <w:top w:val="nil"/>
              <w:left w:val="nil"/>
              <w:bottom w:val="nil"/>
              <w:right w:val="nil"/>
            </w:tcBorders>
            <w:shd w:val="clear" w:color="auto" w:fill="auto"/>
            <w:noWrap/>
            <w:vAlign w:val="center"/>
            <w:hideMark/>
          </w:tcPr>
          <w:p w14:paraId="08A163FE" w14:textId="77777777" w:rsidR="00BC09FC" w:rsidRPr="00CE76BC" w:rsidRDefault="00BC09FC" w:rsidP="00FC184B">
            <w:pPr>
              <w:rPr>
                <w:rFonts w:ascii="Arial" w:hAnsi="Arial" w:cs="Arial"/>
                <w:color w:val="000000"/>
              </w:rPr>
            </w:pPr>
            <w:r w:rsidRPr="00CE76BC">
              <w:rPr>
                <w:rFonts w:ascii="Arial" w:hAnsi="Arial" w:cs="Arial"/>
                <w:b/>
                <w:bCs/>
                <w:color w:val="000000"/>
              </w:rPr>
              <w:t xml:space="preserve">2. Nenaplnění indikátorů </w:t>
            </w:r>
            <w:r>
              <w:rPr>
                <w:rFonts w:ascii="Arial" w:hAnsi="Arial" w:cs="Arial"/>
                <w:b/>
                <w:bCs/>
                <w:color w:val="000000"/>
              </w:rPr>
              <w:t>projektu</w:t>
            </w:r>
          </w:p>
        </w:tc>
      </w:tr>
      <w:tr w:rsidR="00BC09FC" w:rsidRPr="00CE76BC" w14:paraId="01BDBB0C" w14:textId="77777777" w:rsidTr="00FC184B">
        <w:trPr>
          <w:trHeight w:val="766"/>
        </w:trPr>
        <w:tc>
          <w:tcPr>
            <w:tcW w:w="5000" w:type="pct"/>
            <w:gridSpan w:val="5"/>
            <w:tcBorders>
              <w:top w:val="nil"/>
              <w:left w:val="nil"/>
              <w:bottom w:val="nil"/>
              <w:right w:val="nil"/>
            </w:tcBorders>
            <w:shd w:val="clear" w:color="auto" w:fill="auto"/>
            <w:noWrap/>
            <w:vAlign w:val="center"/>
            <w:hideMark/>
          </w:tcPr>
          <w:p w14:paraId="507C7C5C" w14:textId="77777777" w:rsidR="00BC09FC" w:rsidRPr="00CE76BC" w:rsidRDefault="00BC09FC" w:rsidP="00FC184B">
            <w:pPr>
              <w:autoSpaceDE w:val="0"/>
              <w:autoSpaceDN w:val="0"/>
              <w:adjustRightInd w:val="0"/>
              <w:jc w:val="both"/>
              <w:rPr>
                <w:rFonts w:ascii="Arial" w:hAnsi="Arial" w:cs="Arial"/>
              </w:rPr>
            </w:pPr>
            <w:r w:rsidRPr="00CE76BC">
              <w:rPr>
                <w:rFonts w:ascii="Arial" w:hAnsi="Arial" w:cs="Arial"/>
              </w:rPr>
              <w:t xml:space="preserve">Příjemce je povinen naplnit cílové hodnoty indikátorů </w:t>
            </w:r>
            <w:r>
              <w:rPr>
                <w:rFonts w:ascii="Arial" w:hAnsi="Arial" w:cs="Arial"/>
              </w:rPr>
              <w:t>projektu</w:t>
            </w:r>
            <w:r w:rsidRPr="00CE76BC">
              <w:rPr>
                <w:rFonts w:ascii="Arial" w:hAnsi="Arial" w:cs="Arial"/>
              </w:rPr>
              <w:t xml:space="preserve"> (dále </w:t>
            </w:r>
            <w:r>
              <w:rPr>
                <w:rFonts w:ascii="Arial" w:hAnsi="Arial" w:cs="Arial"/>
              </w:rPr>
              <w:t xml:space="preserve">též </w:t>
            </w:r>
            <w:r w:rsidRPr="00CE76BC">
              <w:rPr>
                <w:rFonts w:ascii="Arial" w:hAnsi="Arial" w:cs="Arial"/>
              </w:rPr>
              <w:t>„</w:t>
            </w:r>
            <w:r>
              <w:rPr>
                <w:rFonts w:ascii="Arial" w:hAnsi="Arial" w:cs="Arial"/>
              </w:rPr>
              <w:t>indikátory</w:t>
            </w:r>
            <w:r w:rsidRPr="00CE76BC">
              <w:rPr>
                <w:rFonts w:ascii="Arial" w:hAnsi="Arial" w:cs="Arial"/>
              </w:rPr>
              <w:t xml:space="preserve">“) v rozsahu a typu dle uzavřené Smlouvy (případně ve znění dodatku). Dosažení cílových hodnot </w:t>
            </w:r>
            <w:r>
              <w:rPr>
                <w:rFonts w:ascii="Arial" w:hAnsi="Arial" w:cs="Arial"/>
              </w:rPr>
              <w:t>indikátorů</w:t>
            </w:r>
            <w:r w:rsidRPr="00CE76BC">
              <w:rPr>
                <w:rFonts w:ascii="Arial" w:hAnsi="Arial" w:cs="Arial"/>
              </w:rPr>
              <w:t xml:space="preserve"> je nutnou (avšak nikoliv postačující) podmínkou pro dosažení cílů projektu. V případě, že výsledná hodnota ukazatelů nedosáhne závazku příjemce dle Smlouvy, je hl. m. Praha oprávněno</w:t>
            </w:r>
            <w:r>
              <w:rPr>
                <w:rFonts w:ascii="Arial" w:hAnsi="Arial" w:cs="Arial"/>
              </w:rPr>
              <w:t xml:space="preserve"> nevyplatit v důsledku porušení povinností dotaci, resp. její odpovídající část podle bodů 2.1 až 2.6 podle míry nenaplnění.</w:t>
            </w:r>
            <w:r w:rsidRPr="00CE76BC">
              <w:rPr>
                <w:rFonts w:ascii="Arial" w:hAnsi="Arial" w:cs="Arial"/>
              </w:rPr>
              <w:t xml:space="preserve"> Pokud bude nesplnění </w:t>
            </w:r>
            <w:r>
              <w:rPr>
                <w:rFonts w:ascii="Arial" w:hAnsi="Arial" w:cs="Arial"/>
              </w:rPr>
              <w:t>indikátorů</w:t>
            </w:r>
            <w:r w:rsidRPr="00CE76BC">
              <w:rPr>
                <w:rFonts w:ascii="Arial" w:hAnsi="Arial" w:cs="Arial"/>
              </w:rPr>
              <w:t xml:space="preserve"> identifikováno až po schválení závěrečné zprávy</w:t>
            </w:r>
            <w:r>
              <w:rPr>
                <w:rFonts w:ascii="Arial" w:hAnsi="Arial" w:cs="Arial"/>
              </w:rPr>
              <w:t xml:space="preserve"> o realizaci projektu</w:t>
            </w:r>
            <w:r w:rsidRPr="00CE76BC">
              <w:rPr>
                <w:rFonts w:ascii="Arial" w:hAnsi="Arial" w:cs="Arial"/>
              </w:rPr>
              <w:t xml:space="preserve">, </w:t>
            </w:r>
            <w:r>
              <w:rPr>
                <w:rFonts w:ascii="Arial" w:hAnsi="Arial" w:cs="Arial"/>
              </w:rPr>
              <w:lastRenderedPageBreak/>
              <w:t>postupuje se dle zák. 250/2000 Sb. Částka k navrácení/odvodu se stanovuje</w:t>
            </w:r>
            <w:r w:rsidRPr="00CE76BC">
              <w:rPr>
                <w:rFonts w:ascii="Arial" w:hAnsi="Arial" w:cs="Arial"/>
              </w:rPr>
              <w:t xml:space="preserve"> dle níže uvedené tabulky.</w:t>
            </w:r>
          </w:p>
          <w:p w14:paraId="52BBB494" w14:textId="77777777" w:rsidR="00BC09FC" w:rsidRPr="00CE76BC" w:rsidRDefault="00BC09FC" w:rsidP="00FC184B">
            <w:pPr>
              <w:autoSpaceDE w:val="0"/>
              <w:autoSpaceDN w:val="0"/>
              <w:adjustRightInd w:val="0"/>
              <w:jc w:val="both"/>
              <w:rPr>
                <w:rFonts w:ascii="Arial" w:hAnsi="Arial" w:cs="Arial"/>
              </w:rPr>
            </w:pPr>
          </w:p>
          <w:p w14:paraId="060B85D5" w14:textId="77777777" w:rsidR="00BC09FC" w:rsidRPr="00CE76BC" w:rsidRDefault="00BC09FC" w:rsidP="00FC184B">
            <w:pPr>
              <w:autoSpaceDE w:val="0"/>
              <w:autoSpaceDN w:val="0"/>
              <w:adjustRightInd w:val="0"/>
              <w:jc w:val="both"/>
              <w:rPr>
                <w:rFonts w:ascii="Arial" w:hAnsi="Arial" w:cs="Arial"/>
              </w:rPr>
            </w:pPr>
            <w:r w:rsidRPr="00CE76BC">
              <w:rPr>
                <w:rFonts w:ascii="Arial" w:hAnsi="Arial" w:cs="Arial"/>
              </w:rPr>
              <w:t xml:space="preserve">Vyhodnocení naplnění </w:t>
            </w:r>
            <w:r>
              <w:rPr>
                <w:rFonts w:ascii="Arial" w:hAnsi="Arial" w:cs="Arial"/>
              </w:rPr>
              <w:t>indikátorů</w:t>
            </w:r>
            <w:r w:rsidRPr="00CE76BC">
              <w:rPr>
                <w:rFonts w:ascii="Arial" w:hAnsi="Arial" w:cs="Arial"/>
              </w:rPr>
              <w:t xml:space="preserve"> probíhá samostatně pro indikátory plněné v době realizace, a to v okamžiku schválení závěrečné zprávy o realizaci, a samostatně pro indikátory plněné v době udržitelnosti v </w:t>
            </w:r>
            <w:r>
              <w:rPr>
                <w:rFonts w:ascii="Arial" w:hAnsi="Arial" w:cs="Arial"/>
              </w:rPr>
              <w:t>termínech</w:t>
            </w:r>
            <w:r w:rsidRPr="00CE76BC">
              <w:rPr>
                <w:rFonts w:ascii="Arial" w:hAnsi="Arial" w:cs="Arial"/>
              </w:rPr>
              <w:t xml:space="preserve"> stanovených Smlouvou. </w:t>
            </w:r>
          </w:p>
          <w:p w14:paraId="0319FDB8" w14:textId="77777777" w:rsidR="00BC09FC" w:rsidRPr="00CE76BC" w:rsidRDefault="00BC09FC" w:rsidP="00FC184B">
            <w:pPr>
              <w:autoSpaceDE w:val="0"/>
              <w:autoSpaceDN w:val="0"/>
              <w:adjustRightInd w:val="0"/>
              <w:jc w:val="both"/>
              <w:rPr>
                <w:rFonts w:ascii="Arial" w:hAnsi="Arial" w:cs="Arial"/>
              </w:rPr>
            </w:pPr>
          </w:p>
          <w:p w14:paraId="17273E4F" w14:textId="77777777" w:rsidR="00BC09FC" w:rsidRPr="00CE76BC" w:rsidRDefault="00BC09FC" w:rsidP="00FC184B">
            <w:pPr>
              <w:autoSpaceDE w:val="0"/>
              <w:autoSpaceDN w:val="0"/>
              <w:adjustRightInd w:val="0"/>
              <w:jc w:val="both"/>
              <w:rPr>
                <w:rFonts w:ascii="Arial" w:hAnsi="Arial" w:cs="Arial"/>
                <w:iCs/>
              </w:rPr>
            </w:pPr>
            <w:r w:rsidRPr="00CE76BC">
              <w:rPr>
                <w:rFonts w:ascii="Arial" w:hAnsi="Arial" w:cs="Arial"/>
              </w:rPr>
              <w:t xml:space="preserve">Celková míra splnění indikátorů plněných </w:t>
            </w:r>
            <w:r w:rsidRPr="00CE76BC">
              <w:rPr>
                <w:rFonts w:ascii="Arial" w:hAnsi="Arial" w:cs="Arial"/>
                <w:u w:val="single"/>
              </w:rPr>
              <w:t>v době realizace</w:t>
            </w:r>
            <w:r w:rsidRPr="00CE76BC">
              <w:rPr>
                <w:rFonts w:ascii="Arial" w:hAnsi="Arial" w:cs="Arial"/>
              </w:rPr>
              <w:t xml:space="preserve"> je vyhodnocena jako aritmetický průměr splnění závazku jednotlivých </w:t>
            </w:r>
            <w:r>
              <w:rPr>
                <w:rFonts w:ascii="Arial" w:hAnsi="Arial" w:cs="Arial"/>
              </w:rPr>
              <w:t>indikátorů</w:t>
            </w:r>
            <w:r w:rsidRPr="00CE76BC">
              <w:rPr>
                <w:rFonts w:ascii="Arial" w:hAnsi="Arial" w:cs="Arial"/>
              </w:rPr>
              <w:t xml:space="preserve"> v době realizace, se zaokrouhlením na celá procenta. Do výpočtu procentuálního splnění závazku </w:t>
            </w:r>
            <w:r>
              <w:rPr>
                <w:rFonts w:ascii="Arial" w:hAnsi="Arial" w:cs="Arial"/>
              </w:rPr>
              <w:t>indikátorů</w:t>
            </w:r>
            <w:r w:rsidRPr="00CE76BC">
              <w:rPr>
                <w:rFonts w:ascii="Arial" w:hAnsi="Arial" w:cs="Arial"/>
              </w:rPr>
              <w:t xml:space="preserve"> se zohledňuje míra splnění jednotlivého závazku maximálně však do hodnoty 120 % (vyšší převis skutečnosti nad závazkem není pro výpočet celkového procentuálního splnění </w:t>
            </w:r>
            <w:r>
              <w:rPr>
                <w:rFonts w:ascii="Arial" w:hAnsi="Arial" w:cs="Arial"/>
              </w:rPr>
              <w:t>indikátorů</w:t>
            </w:r>
            <w:r w:rsidRPr="00CE76BC">
              <w:rPr>
                <w:rFonts w:ascii="Arial" w:hAnsi="Arial" w:cs="Arial"/>
              </w:rPr>
              <w:t xml:space="preserve"> v době realizace brán v potaz). </w:t>
            </w:r>
            <w:r w:rsidRPr="00CE76BC">
              <w:rPr>
                <w:rFonts w:ascii="Arial" w:hAnsi="Arial" w:cs="Arial"/>
                <w:iCs/>
              </w:rPr>
              <w:t xml:space="preserve">Nedosáhne-li projekt hodnot </w:t>
            </w:r>
            <w:r>
              <w:rPr>
                <w:rFonts w:ascii="Arial" w:hAnsi="Arial" w:cs="Arial"/>
                <w:iCs/>
              </w:rPr>
              <w:t>indikátorů</w:t>
            </w:r>
            <w:r w:rsidRPr="00CE76BC">
              <w:rPr>
                <w:rFonts w:ascii="Arial" w:hAnsi="Arial" w:cs="Arial"/>
                <w:iCs/>
              </w:rPr>
              <w:t xml:space="preserve"> v době realizace stanovených ve Smlouvě, je vyměřen odvod nebo nižší odvod podle bodů 2.1 až 2.6. </w:t>
            </w:r>
          </w:p>
          <w:p w14:paraId="578E1499" w14:textId="77777777" w:rsidR="00BC09FC" w:rsidRPr="00CE76BC" w:rsidRDefault="00BC09FC" w:rsidP="00FC184B">
            <w:pPr>
              <w:autoSpaceDE w:val="0"/>
              <w:autoSpaceDN w:val="0"/>
              <w:adjustRightInd w:val="0"/>
              <w:jc w:val="both"/>
              <w:rPr>
                <w:rFonts w:ascii="Arial" w:hAnsi="Arial" w:cs="Arial"/>
                <w:iCs/>
              </w:rPr>
            </w:pPr>
          </w:p>
          <w:p w14:paraId="00B90F65" w14:textId="77777777" w:rsidR="00BC09FC" w:rsidRDefault="00BC09FC" w:rsidP="00FC184B">
            <w:pPr>
              <w:autoSpaceDE w:val="0"/>
              <w:autoSpaceDN w:val="0"/>
              <w:adjustRightInd w:val="0"/>
              <w:jc w:val="both"/>
              <w:rPr>
                <w:rFonts w:ascii="Arial" w:hAnsi="Arial" w:cs="Arial"/>
              </w:rPr>
            </w:pPr>
            <w:r>
              <w:rPr>
                <w:rFonts w:ascii="Arial" w:hAnsi="Arial" w:cs="Arial"/>
              </w:rPr>
              <w:t>Indikátory</w:t>
            </w:r>
            <w:r w:rsidRPr="00CE76BC">
              <w:rPr>
                <w:rFonts w:ascii="Arial" w:hAnsi="Arial" w:cs="Arial"/>
              </w:rPr>
              <w:t xml:space="preserve"> plněné </w:t>
            </w:r>
            <w:r w:rsidRPr="00CE76BC">
              <w:rPr>
                <w:rFonts w:ascii="Arial" w:hAnsi="Arial" w:cs="Arial"/>
                <w:u w:val="single"/>
              </w:rPr>
              <w:t>v době udržitelnosti</w:t>
            </w:r>
            <w:r w:rsidRPr="00CE76BC">
              <w:rPr>
                <w:rFonts w:ascii="Arial" w:hAnsi="Arial" w:cs="Arial"/>
              </w:rPr>
              <w:t xml:space="preserve"> jsou vyhodnocován</w:t>
            </w:r>
            <w:r>
              <w:rPr>
                <w:rFonts w:ascii="Arial" w:hAnsi="Arial" w:cs="Arial"/>
              </w:rPr>
              <w:t>y</w:t>
            </w:r>
            <w:r w:rsidRPr="00CE76BC">
              <w:rPr>
                <w:rFonts w:ascii="Arial" w:hAnsi="Arial" w:cs="Arial"/>
              </w:rPr>
              <w:t xml:space="preserve"> jednotlivě v </w:t>
            </w:r>
            <w:r>
              <w:rPr>
                <w:rFonts w:ascii="Arial" w:hAnsi="Arial" w:cs="Arial"/>
              </w:rPr>
              <w:t>termínech</w:t>
            </w:r>
            <w:r w:rsidRPr="00CE76BC">
              <w:rPr>
                <w:rFonts w:ascii="Arial" w:hAnsi="Arial" w:cs="Arial"/>
              </w:rPr>
              <w:t xml:space="preserve"> předem stanovených Smlouvou. Za nenaplnění </w:t>
            </w:r>
            <w:r>
              <w:rPr>
                <w:rFonts w:ascii="Arial" w:hAnsi="Arial" w:cs="Arial"/>
              </w:rPr>
              <w:t>indikátorů</w:t>
            </w:r>
            <w:r w:rsidRPr="00CE76BC">
              <w:rPr>
                <w:rFonts w:ascii="Arial" w:hAnsi="Arial" w:cs="Arial"/>
              </w:rPr>
              <w:t xml:space="preserve"> v době udržitelnosti je vyměřen nižší odvod podle bodů 2.1 až 2.6, přičemž platí, že v případě bodů 2.1 až 2.5 je výše odvodu vydělena celkovým počtem </w:t>
            </w:r>
            <w:r>
              <w:rPr>
                <w:rFonts w:ascii="Arial" w:hAnsi="Arial" w:cs="Arial"/>
              </w:rPr>
              <w:t>indikátorů povinných k naplnění</w:t>
            </w:r>
            <w:r w:rsidRPr="00CE76BC">
              <w:rPr>
                <w:rFonts w:ascii="Arial" w:hAnsi="Arial" w:cs="Arial"/>
              </w:rPr>
              <w:t xml:space="preserve"> v době udržitelnosti a počtem </w:t>
            </w:r>
            <w:r>
              <w:rPr>
                <w:rFonts w:ascii="Arial" w:hAnsi="Arial" w:cs="Arial"/>
              </w:rPr>
              <w:t xml:space="preserve">let, kdy byl </w:t>
            </w:r>
            <w:r w:rsidRPr="00CE76BC">
              <w:rPr>
                <w:rFonts w:ascii="Arial" w:hAnsi="Arial" w:cs="Arial"/>
              </w:rPr>
              <w:t>příslušn</w:t>
            </w:r>
            <w:r>
              <w:rPr>
                <w:rFonts w:ascii="Arial" w:hAnsi="Arial" w:cs="Arial"/>
              </w:rPr>
              <w:t>ý</w:t>
            </w:r>
            <w:r w:rsidRPr="00CE76BC">
              <w:rPr>
                <w:rFonts w:ascii="Arial" w:hAnsi="Arial" w:cs="Arial"/>
              </w:rPr>
              <w:t xml:space="preserve"> </w:t>
            </w:r>
            <w:r>
              <w:rPr>
                <w:rFonts w:ascii="Arial" w:hAnsi="Arial" w:cs="Arial"/>
              </w:rPr>
              <w:t>indikátor udržen,</w:t>
            </w:r>
            <w:r w:rsidRPr="00CE76BC">
              <w:rPr>
                <w:rFonts w:ascii="Arial" w:hAnsi="Arial" w:cs="Arial"/>
              </w:rPr>
              <w:t xml:space="preserve"> a v případě bodu 2.6 je vyměřen odvod v plné výši. </w:t>
            </w:r>
          </w:p>
          <w:p w14:paraId="5690590D" w14:textId="77777777" w:rsidR="00BC09FC" w:rsidRDefault="00BC09FC" w:rsidP="00FC184B">
            <w:pPr>
              <w:autoSpaceDE w:val="0"/>
              <w:autoSpaceDN w:val="0"/>
              <w:adjustRightInd w:val="0"/>
              <w:jc w:val="both"/>
              <w:rPr>
                <w:rFonts w:ascii="Arial" w:hAnsi="Arial" w:cs="Arial"/>
              </w:rPr>
            </w:pPr>
          </w:p>
          <w:p w14:paraId="7AB52CE0" w14:textId="77777777" w:rsidR="00BC09FC" w:rsidRDefault="00BC09FC" w:rsidP="00FC184B">
            <w:pPr>
              <w:autoSpaceDE w:val="0"/>
              <w:autoSpaceDN w:val="0"/>
              <w:adjustRightInd w:val="0"/>
              <w:jc w:val="both"/>
              <w:rPr>
                <w:rFonts w:ascii="Arial" w:hAnsi="Arial" w:cs="Arial"/>
              </w:rPr>
            </w:pPr>
            <w:r>
              <w:rPr>
                <w:rFonts w:ascii="Arial" w:hAnsi="Arial" w:cs="Arial"/>
              </w:rPr>
              <w:t>V případě projektů realizovaných v rámci aktivity 1.1.1 Podpora aktivit vedoucích ke komercializaci výsledků výzkumu pomocí ověření proveditelnosti a komerčního potenciálu a jejich zavedení do praxe („</w:t>
            </w:r>
            <w:proofErr w:type="spellStart"/>
            <w:r>
              <w:rPr>
                <w:rFonts w:ascii="Arial" w:hAnsi="Arial" w:cs="Arial"/>
              </w:rPr>
              <w:t>proof-of-concept</w:t>
            </w:r>
            <w:proofErr w:type="spellEnd"/>
            <w:r>
              <w:rPr>
                <w:rFonts w:ascii="Arial" w:hAnsi="Arial" w:cs="Arial"/>
              </w:rPr>
              <w:t>“) platí, že při nenaplnění indikátorů v době udržitelnosti se vyměřený odvod</w:t>
            </w:r>
            <w:r w:rsidRPr="00CE76BC">
              <w:rPr>
                <w:rFonts w:ascii="Arial" w:hAnsi="Arial" w:cs="Arial"/>
                <w:iCs/>
              </w:rPr>
              <w:t xml:space="preserve"> nebo nižší odvod podle bodů 2.1 až 2.6</w:t>
            </w:r>
            <w:r>
              <w:rPr>
                <w:rFonts w:ascii="Arial" w:hAnsi="Arial" w:cs="Arial"/>
                <w:iCs/>
              </w:rPr>
              <w:t xml:space="preserve"> </w:t>
            </w:r>
            <w:r>
              <w:rPr>
                <w:rFonts w:ascii="Arial" w:hAnsi="Arial" w:cs="Arial"/>
              </w:rPr>
              <w:t>vztahuje k výši způsobilých výdajů vykázaných v rámci 2. fáze projektu Příprava komercializace.</w:t>
            </w:r>
          </w:p>
          <w:p w14:paraId="13877AEC" w14:textId="77777777" w:rsidR="00BC09FC" w:rsidRPr="00CE76BC" w:rsidRDefault="00BC09FC" w:rsidP="00FC184B">
            <w:pPr>
              <w:autoSpaceDE w:val="0"/>
              <w:autoSpaceDN w:val="0"/>
              <w:adjustRightInd w:val="0"/>
              <w:jc w:val="both"/>
              <w:rPr>
                <w:rFonts w:ascii="Arial" w:hAnsi="Arial" w:cs="Arial"/>
              </w:rPr>
            </w:pPr>
          </w:p>
          <w:p w14:paraId="4F8378CA" w14:textId="77777777" w:rsidR="00BC09FC" w:rsidRPr="00CE76BC" w:rsidRDefault="00BC09FC" w:rsidP="00FC184B">
            <w:pPr>
              <w:autoSpaceDE w:val="0"/>
              <w:autoSpaceDN w:val="0"/>
              <w:adjustRightInd w:val="0"/>
              <w:jc w:val="both"/>
              <w:rPr>
                <w:rFonts w:ascii="Arial" w:hAnsi="Arial" w:cs="Arial"/>
                <w:i/>
                <w:iCs/>
              </w:rPr>
            </w:pPr>
            <w:r w:rsidRPr="00CE76BC">
              <w:rPr>
                <w:rFonts w:ascii="Arial" w:hAnsi="Arial" w:cs="Arial"/>
                <w:iCs/>
              </w:rPr>
              <w:t xml:space="preserve">Nedosáhne-li projekt hodnot </w:t>
            </w:r>
            <w:r>
              <w:rPr>
                <w:rFonts w:ascii="Arial" w:hAnsi="Arial" w:cs="Arial"/>
                <w:iCs/>
              </w:rPr>
              <w:t>indikátorů</w:t>
            </w:r>
            <w:r w:rsidRPr="00CE76BC">
              <w:rPr>
                <w:rFonts w:ascii="Arial" w:hAnsi="Arial" w:cs="Arial"/>
                <w:iCs/>
              </w:rPr>
              <w:t xml:space="preserve"> stanovených ve Smlouvě o financování, vždy dojde ke zhodnocení vlivu na výsledné hodnocení projektu. V případě, že projekt nedosáhne limitní bodové hranice pro schválení projektu, bude vyměřen odvod ve výši 100 % skutečně poskytnuté podpory. V případě, že projekt dosáhne limitní bodové hranice pro schválení projektu, postup viz níže.</w:t>
            </w:r>
          </w:p>
        </w:tc>
      </w:tr>
      <w:tr w:rsidR="00BC09FC" w:rsidRPr="00CE76BC" w14:paraId="0C9C960F" w14:textId="77777777" w:rsidTr="00FC184B">
        <w:trPr>
          <w:trHeight w:val="342"/>
        </w:trPr>
        <w:tc>
          <w:tcPr>
            <w:tcW w:w="5000" w:type="pct"/>
            <w:gridSpan w:val="5"/>
            <w:tcBorders>
              <w:top w:val="nil"/>
              <w:left w:val="nil"/>
              <w:bottom w:val="single" w:sz="4" w:space="0" w:color="auto"/>
              <w:right w:val="nil"/>
            </w:tcBorders>
            <w:shd w:val="clear" w:color="auto" w:fill="auto"/>
            <w:vAlign w:val="center"/>
            <w:hideMark/>
          </w:tcPr>
          <w:p w14:paraId="66BD70C8" w14:textId="77777777" w:rsidR="00BC09FC" w:rsidRPr="00CE76BC" w:rsidRDefault="00BC09FC" w:rsidP="00FC184B">
            <w:pPr>
              <w:spacing w:before="240"/>
              <w:rPr>
                <w:rFonts w:ascii="Arial" w:hAnsi="Arial" w:cs="Arial"/>
                <w:b/>
                <w:color w:val="000000"/>
              </w:rPr>
            </w:pPr>
            <w:r>
              <w:rPr>
                <w:rFonts w:ascii="Arial" w:hAnsi="Arial" w:cs="Arial"/>
                <w:b/>
                <w:bCs/>
                <w:color w:val="000000"/>
              </w:rPr>
              <w:lastRenderedPageBreak/>
              <w:t>Odvody za nenaplnění indikátorů</w:t>
            </w:r>
            <w:r w:rsidRPr="00CE76BC">
              <w:rPr>
                <w:rFonts w:ascii="Arial" w:hAnsi="Arial" w:cs="Arial"/>
                <w:b/>
                <w:bCs/>
                <w:color w:val="000000"/>
              </w:rPr>
              <w:t xml:space="preserve"> v realizaci projektu (vykazované v </w:t>
            </w:r>
            <w:proofErr w:type="spellStart"/>
            <w:r w:rsidRPr="00CE76BC">
              <w:rPr>
                <w:rFonts w:ascii="Arial" w:hAnsi="Arial" w:cs="Arial"/>
                <w:b/>
                <w:bCs/>
                <w:color w:val="000000"/>
              </w:rPr>
              <w:t>ZoR</w:t>
            </w:r>
            <w:proofErr w:type="spellEnd"/>
            <w:r w:rsidRPr="00CE76BC">
              <w:rPr>
                <w:rFonts w:ascii="Arial" w:hAnsi="Arial" w:cs="Arial"/>
                <w:b/>
                <w:bCs/>
                <w:color w:val="000000"/>
              </w:rPr>
              <w:t>)</w:t>
            </w:r>
            <w:r>
              <w:rPr>
                <w:rFonts w:ascii="Arial" w:hAnsi="Arial" w:cs="Arial"/>
                <w:b/>
                <w:bCs/>
                <w:color w:val="000000"/>
              </w:rPr>
              <w:t>/neudržení indikátorů v době udržitelnosti (vykazované ve zprávě o udržitelnosti)</w:t>
            </w:r>
          </w:p>
        </w:tc>
      </w:tr>
      <w:tr w:rsidR="00BC09FC" w:rsidRPr="00CE76BC" w14:paraId="1CD2EF56" w14:textId="77777777" w:rsidTr="00FC184B">
        <w:trPr>
          <w:trHeight w:val="431"/>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E35690E"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 </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120C335A" w14:textId="77777777" w:rsidR="00BC09FC" w:rsidRPr="00CE76BC" w:rsidRDefault="00BC09FC" w:rsidP="00FC184B">
            <w:pPr>
              <w:ind w:left="-13"/>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791AC182" w14:textId="77777777" w:rsidR="00BC09FC" w:rsidRPr="00CE76BC" w:rsidRDefault="00BC09FC" w:rsidP="00FC184B">
            <w:pPr>
              <w:ind w:left="-13"/>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27E92D0" w14:textId="77777777" w:rsidR="00BC09FC" w:rsidRPr="00CE76BC" w:rsidRDefault="00BC09FC" w:rsidP="00FC184B">
            <w:pPr>
              <w:ind w:left="-13"/>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C09FC" w:rsidRPr="00CE76BC" w14:paraId="0D4C1EC5" w14:textId="77777777" w:rsidTr="00FC184B">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3346B71"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2.1</w:t>
            </w:r>
          </w:p>
        </w:tc>
        <w:tc>
          <w:tcPr>
            <w:tcW w:w="2005" w:type="pct"/>
            <w:tcBorders>
              <w:top w:val="single" w:sz="4" w:space="0" w:color="auto"/>
              <w:left w:val="nil"/>
              <w:bottom w:val="single" w:sz="4" w:space="0" w:color="auto"/>
              <w:right w:val="single" w:sz="4" w:space="0" w:color="auto"/>
            </w:tcBorders>
            <w:shd w:val="clear" w:color="auto" w:fill="auto"/>
            <w:hideMark/>
          </w:tcPr>
          <w:p w14:paraId="6D0AA68A"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menším nebo rovném 15 % závazku</w:t>
            </w:r>
          </w:p>
        </w:tc>
        <w:tc>
          <w:tcPr>
            <w:tcW w:w="17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CA3E9D4"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 xml:space="preserve">V případě </w:t>
            </w:r>
            <w:r>
              <w:rPr>
                <w:rFonts w:ascii="Arial" w:hAnsi="Arial" w:cs="Arial"/>
                <w:color w:val="000000"/>
                <w:sz w:val="18"/>
                <w:szCs w:val="18"/>
              </w:rPr>
              <w:t>indikátorů</w:t>
            </w:r>
            <w:r w:rsidRPr="00CE76BC">
              <w:rPr>
                <w:rFonts w:ascii="Arial" w:hAnsi="Arial" w:cs="Arial"/>
                <w:color w:val="000000"/>
                <w:sz w:val="18"/>
                <w:szCs w:val="18"/>
              </w:rPr>
              <w:t xml:space="preserve"> v době realizace, pokud je vyměřen odvod v plné výši, tj. pokud je vyměřen odvod podle bodu 2.5, je to ve výši skutečně vyplacené podpory a pokud jsou naplněny podmínky v bodech 2.1 až 2.4, je odvod vyměřen ve výši záporného rozdílu celkové schválené podpory projektu snížené o sazbu sníženého odvodu a nároku na podporu na základě prokázaných způsobilých nákladů projektu. Je-li takto vypočtený rozdíl kladný (tj. pokud příjemce dotace prokazuje náklady a požaduje podporu nižší než je maximální možná podpora ze smlouvy upravená o sazbu sníženého odvodu), je vyměřen odvod ve výši 0 Kč a nejedná se o porušení pravidel smlouvy. </w:t>
            </w:r>
          </w:p>
          <w:p w14:paraId="474E40DB" w14:textId="77777777" w:rsidR="00BC09FC" w:rsidRPr="00CE76BC" w:rsidRDefault="00BC09FC" w:rsidP="00FC184B">
            <w:pPr>
              <w:ind w:left="-13"/>
              <w:rPr>
                <w:rFonts w:ascii="Arial" w:hAnsi="Arial" w:cs="Arial"/>
                <w:color w:val="000000"/>
                <w:sz w:val="18"/>
                <w:szCs w:val="18"/>
              </w:rPr>
            </w:pPr>
          </w:p>
          <w:p w14:paraId="201AFF68" w14:textId="77777777" w:rsidR="00BC09FC" w:rsidRPr="0091700C" w:rsidRDefault="00BC09FC" w:rsidP="00FC184B">
            <w:pPr>
              <w:ind w:left="-13"/>
              <w:rPr>
                <w:rFonts w:ascii="Arial" w:hAnsi="Arial" w:cs="Arial"/>
                <w:color w:val="000000"/>
                <w:sz w:val="18"/>
                <w:szCs w:val="18"/>
              </w:rPr>
            </w:pPr>
            <w:r w:rsidRPr="0091700C">
              <w:rPr>
                <w:rFonts w:ascii="Arial" w:hAnsi="Arial" w:cs="Arial"/>
                <w:color w:val="000000"/>
                <w:sz w:val="18"/>
                <w:szCs w:val="18"/>
              </w:rPr>
              <w:lastRenderedPageBreak/>
              <w:t xml:space="preserve">V případě indikátorů v době udržitelnosti je vyměřen odvod ve výši poskytnuté podpory, popř. ve výši nižšího odvodu při naplnění podmínek 2.1 až 2.4, a dále </w:t>
            </w:r>
            <w:r w:rsidRPr="0091700C">
              <w:rPr>
                <w:rFonts w:ascii="Arial" w:hAnsi="Arial" w:cs="Arial"/>
                <w:sz w:val="18"/>
                <w:szCs w:val="18"/>
              </w:rPr>
              <w:t>vydělené celkovým počtem indikátorů povinných k naplnění v době udržitelnosti a počtem let, kdy byl příslušný indikátor udržen.</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6C4F732" w14:textId="77777777" w:rsidR="00BC09FC" w:rsidRPr="00CE76BC" w:rsidRDefault="00BC09FC" w:rsidP="00FC184B">
            <w:pPr>
              <w:ind w:left="-13"/>
              <w:jc w:val="center"/>
              <w:rPr>
                <w:rFonts w:ascii="Arial" w:hAnsi="Arial" w:cs="Arial"/>
                <w:color w:val="000000"/>
                <w:sz w:val="18"/>
                <w:szCs w:val="18"/>
              </w:rPr>
            </w:pPr>
            <w:r w:rsidRPr="00CE76BC">
              <w:rPr>
                <w:rFonts w:ascii="Arial" w:hAnsi="Arial" w:cs="Arial"/>
                <w:color w:val="000000"/>
                <w:sz w:val="18"/>
                <w:szCs w:val="18"/>
              </w:rPr>
              <w:lastRenderedPageBreak/>
              <w:t>0</w:t>
            </w:r>
            <w:r>
              <w:rPr>
                <w:rFonts w:ascii="Arial" w:hAnsi="Arial" w:cs="Arial"/>
                <w:color w:val="000000"/>
                <w:sz w:val="18"/>
                <w:szCs w:val="18"/>
              </w:rPr>
              <w:t xml:space="preserve"> </w:t>
            </w:r>
            <w:r w:rsidRPr="00CE76BC">
              <w:rPr>
                <w:rFonts w:ascii="Arial" w:hAnsi="Arial" w:cs="Arial"/>
                <w:color w:val="000000"/>
                <w:sz w:val="18"/>
                <w:szCs w:val="18"/>
              </w:rPr>
              <w:t>%</w:t>
            </w:r>
          </w:p>
        </w:tc>
      </w:tr>
      <w:tr w:rsidR="00BC09FC" w:rsidRPr="00CE76BC" w14:paraId="1D23513E" w14:textId="77777777" w:rsidTr="00FC184B">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3C452ABB"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2.2</w:t>
            </w:r>
          </w:p>
        </w:tc>
        <w:tc>
          <w:tcPr>
            <w:tcW w:w="2005" w:type="pct"/>
            <w:tcBorders>
              <w:top w:val="single" w:sz="4" w:space="0" w:color="auto"/>
              <w:left w:val="nil"/>
              <w:bottom w:val="single" w:sz="4" w:space="0" w:color="auto"/>
              <w:right w:val="single" w:sz="4" w:space="0" w:color="auto"/>
            </w:tcBorders>
            <w:shd w:val="clear" w:color="auto" w:fill="auto"/>
            <w:hideMark/>
          </w:tcPr>
          <w:p w14:paraId="4485267E"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spadajícím do intervalu 15 % &lt; X ≤ 30 % závazku</w:t>
            </w:r>
          </w:p>
        </w:tc>
        <w:tc>
          <w:tcPr>
            <w:tcW w:w="1722" w:type="pct"/>
            <w:vMerge/>
            <w:tcBorders>
              <w:top w:val="single" w:sz="4" w:space="0" w:color="auto"/>
              <w:left w:val="single" w:sz="4" w:space="0" w:color="auto"/>
              <w:bottom w:val="single" w:sz="4" w:space="0" w:color="auto"/>
              <w:right w:val="single" w:sz="4" w:space="0" w:color="auto"/>
            </w:tcBorders>
            <w:hideMark/>
          </w:tcPr>
          <w:p w14:paraId="43229274" w14:textId="77777777" w:rsidR="00BC09FC" w:rsidRPr="00CE76BC" w:rsidRDefault="00BC09FC" w:rsidP="00FC184B">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594E73" w14:textId="77777777" w:rsidR="00BC09FC" w:rsidRPr="00CE76BC" w:rsidRDefault="00BC09FC" w:rsidP="00FC184B">
            <w:pPr>
              <w:ind w:left="-13"/>
              <w:jc w:val="center"/>
              <w:rPr>
                <w:rFonts w:ascii="Arial" w:hAnsi="Arial" w:cs="Arial"/>
                <w:color w:val="000000"/>
                <w:sz w:val="18"/>
                <w:szCs w:val="18"/>
              </w:rPr>
            </w:pPr>
            <w:r w:rsidRPr="00CE76BC">
              <w:rPr>
                <w:rFonts w:ascii="Arial" w:hAnsi="Arial" w:cs="Arial"/>
                <w:color w:val="000000"/>
                <w:sz w:val="18"/>
                <w:szCs w:val="18"/>
              </w:rPr>
              <w:t>15</w:t>
            </w:r>
            <w:r>
              <w:rPr>
                <w:rFonts w:ascii="Arial" w:hAnsi="Arial" w:cs="Arial"/>
                <w:color w:val="000000"/>
                <w:sz w:val="18"/>
                <w:szCs w:val="18"/>
              </w:rPr>
              <w:t xml:space="preserve"> </w:t>
            </w:r>
            <w:r w:rsidRPr="00CE76BC">
              <w:rPr>
                <w:rFonts w:ascii="Arial" w:hAnsi="Arial" w:cs="Arial"/>
                <w:color w:val="000000"/>
                <w:sz w:val="18"/>
                <w:szCs w:val="18"/>
              </w:rPr>
              <w:t>%</w:t>
            </w:r>
          </w:p>
        </w:tc>
      </w:tr>
      <w:tr w:rsidR="00BC09FC" w:rsidRPr="00CE76BC" w14:paraId="7F3D0919" w14:textId="77777777" w:rsidTr="00FC184B">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EF08B97"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2.3</w:t>
            </w:r>
          </w:p>
        </w:tc>
        <w:tc>
          <w:tcPr>
            <w:tcW w:w="2005" w:type="pct"/>
            <w:tcBorders>
              <w:top w:val="single" w:sz="4" w:space="0" w:color="auto"/>
              <w:left w:val="nil"/>
              <w:bottom w:val="single" w:sz="4" w:space="0" w:color="auto"/>
              <w:right w:val="single" w:sz="4" w:space="0" w:color="auto"/>
            </w:tcBorders>
            <w:shd w:val="clear" w:color="auto" w:fill="auto"/>
            <w:hideMark/>
          </w:tcPr>
          <w:p w14:paraId="1D28186B"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spadajícím do intervalu 30 % &lt; X ≤ 45 % závazku</w:t>
            </w:r>
          </w:p>
        </w:tc>
        <w:tc>
          <w:tcPr>
            <w:tcW w:w="1722" w:type="pct"/>
            <w:vMerge/>
            <w:tcBorders>
              <w:top w:val="single" w:sz="4" w:space="0" w:color="auto"/>
              <w:left w:val="single" w:sz="4" w:space="0" w:color="auto"/>
              <w:bottom w:val="single" w:sz="4" w:space="0" w:color="auto"/>
              <w:right w:val="single" w:sz="4" w:space="0" w:color="auto"/>
            </w:tcBorders>
            <w:hideMark/>
          </w:tcPr>
          <w:p w14:paraId="263D7E64" w14:textId="77777777" w:rsidR="00BC09FC" w:rsidRPr="00CE76BC" w:rsidRDefault="00BC09FC" w:rsidP="00FC184B">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267AAD" w14:textId="77777777" w:rsidR="00BC09FC" w:rsidRPr="00CE76BC" w:rsidRDefault="00BC09FC" w:rsidP="00FC184B">
            <w:pPr>
              <w:ind w:left="-13"/>
              <w:jc w:val="center"/>
              <w:rPr>
                <w:rFonts w:ascii="Arial" w:hAnsi="Arial" w:cs="Arial"/>
                <w:color w:val="000000"/>
                <w:sz w:val="18"/>
                <w:szCs w:val="18"/>
              </w:rPr>
            </w:pPr>
            <w:r w:rsidRPr="00CE76BC">
              <w:rPr>
                <w:rFonts w:ascii="Arial" w:hAnsi="Arial" w:cs="Arial"/>
                <w:color w:val="000000"/>
                <w:sz w:val="18"/>
                <w:szCs w:val="18"/>
              </w:rPr>
              <w:t>20</w:t>
            </w:r>
            <w:r>
              <w:rPr>
                <w:rFonts w:ascii="Arial" w:hAnsi="Arial" w:cs="Arial"/>
                <w:color w:val="000000"/>
                <w:sz w:val="18"/>
                <w:szCs w:val="18"/>
              </w:rPr>
              <w:t xml:space="preserve"> </w:t>
            </w:r>
            <w:r w:rsidRPr="00CE76BC">
              <w:rPr>
                <w:rFonts w:ascii="Arial" w:hAnsi="Arial" w:cs="Arial"/>
                <w:color w:val="000000"/>
                <w:sz w:val="18"/>
                <w:szCs w:val="18"/>
              </w:rPr>
              <w:t>%</w:t>
            </w:r>
          </w:p>
        </w:tc>
      </w:tr>
      <w:tr w:rsidR="00BC09FC" w:rsidRPr="00CE76BC" w14:paraId="322F53E2" w14:textId="77777777" w:rsidTr="00FC184B">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3930482"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2.4</w:t>
            </w:r>
          </w:p>
        </w:tc>
        <w:tc>
          <w:tcPr>
            <w:tcW w:w="2005" w:type="pct"/>
            <w:tcBorders>
              <w:top w:val="single" w:sz="4" w:space="0" w:color="auto"/>
              <w:left w:val="nil"/>
              <w:bottom w:val="single" w:sz="4" w:space="0" w:color="auto"/>
              <w:right w:val="single" w:sz="4" w:space="0" w:color="auto"/>
            </w:tcBorders>
            <w:shd w:val="clear" w:color="auto" w:fill="auto"/>
            <w:hideMark/>
          </w:tcPr>
          <w:p w14:paraId="1A20D5F5"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spadajícím do intervalu 45 % &lt; X ≤ 60 % závazku</w:t>
            </w:r>
          </w:p>
        </w:tc>
        <w:tc>
          <w:tcPr>
            <w:tcW w:w="1722" w:type="pct"/>
            <w:vMerge/>
            <w:tcBorders>
              <w:top w:val="single" w:sz="4" w:space="0" w:color="auto"/>
              <w:left w:val="single" w:sz="4" w:space="0" w:color="auto"/>
              <w:bottom w:val="single" w:sz="4" w:space="0" w:color="auto"/>
              <w:right w:val="single" w:sz="4" w:space="0" w:color="auto"/>
            </w:tcBorders>
            <w:hideMark/>
          </w:tcPr>
          <w:p w14:paraId="78BCCC9A" w14:textId="77777777" w:rsidR="00BC09FC" w:rsidRPr="00CE76BC" w:rsidRDefault="00BC09FC" w:rsidP="00FC184B">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E021D69" w14:textId="77777777" w:rsidR="00BC09FC" w:rsidRPr="00CE76BC" w:rsidRDefault="00BC09FC" w:rsidP="00FC184B">
            <w:pPr>
              <w:ind w:left="-13"/>
              <w:jc w:val="center"/>
              <w:rPr>
                <w:rFonts w:ascii="Arial" w:hAnsi="Arial" w:cs="Arial"/>
                <w:color w:val="000000"/>
                <w:sz w:val="18"/>
                <w:szCs w:val="18"/>
              </w:rPr>
            </w:pPr>
            <w:r w:rsidRPr="00CE76BC">
              <w:rPr>
                <w:rFonts w:ascii="Arial" w:hAnsi="Arial" w:cs="Arial"/>
                <w:color w:val="000000"/>
                <w:sz w:val="18"/>
                <w:szCs w:val="18"/>
              </w:rPr>
              <w:t>30</w:t>
            </w:r>
            <w:r>
              <w:rPr>
                <w:rFonts w:ascii="Arial" w:hAnsi="Arial" w:cs="Arial"/>
                <w:color w:val="000000"/>
                <w:sz w:val="18"/>
                <w:szCs w:val="18"/>
              </w:rPr>
              <w:t xml:space="preserve"> </w:t>
            </w:r>
            <w:r w:rsidRPr="00CE76BC">
              <w:rPr>
                <w:rFonts w:ascii="Arial" w:hAnsi="Arial" w:cs="Arial"/>
                <w:color w:val="000000"/>
                <w:sz w:val="18"/>
                <w:szCs w:val="18"/>
              </w:rPr>
              <w:t>%</w:t>
            </w:r>
          </w:p>
        </w:tc>
      </w:tr>
      <w:tr w:rsidR="00BC09FC" w:rsidRPr="00CE76BC" w14:paraId="29AA0F9F" w14:textId="77777777" w:rsidTr="00FC184B">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5CB1DFFD"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2.5</w:t>
            </w:r>
          </w:p>
        </w:tc>
        <w:tc>
          <w:tcPr>
            <w:tcW w:w="2005" w:type="pct"/>
            <w:tcBorders>
              <w:top w:val="single" w:sz="4" w:space="0" w:color="auto"/>
              <w:left w:val="nil"/>
              <w:bottom w:val="single" w:sz="4" w:space="0" w:color="auto"/>
              <w:right w:val="single" w:sz="4" w:space="0" w:color="auto"/>
            </w:tcBorders>
            <w:shd w:val="clear" w:color="auto" w:fill="auto"/>
            <w:hideMark/>
          </w:tcPr>
          <w:p w14:paraId="2EEAD36A"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větším než 60 % závazku</w:t>
            </w:r>
          </w:p>
        </w:tc>
        <w:tc>
          <w:tcPr>
            <w:tcW w:w="1722" w:type="pct"/>
            <w:vMerge/>
            <w:tcBorders>
              <w:top w:val="single" w:sz="4" w:space="0" w:color="auto"/>
              <w:left w:val="single" w:sz="4" w:space="0" w:color="auto"/>
              <w:bottom w:val="single" w:sz="4" w:space="0" w:color="auto"/>
              <w:right w:val="single" w:sz="4" w:space="0" w:color="auto"/>
            </w:tcBorders>
            <w:hideMark/>
          </w:tcPr>
          <w:p w14:paraId="01BD4F92" w14:textId="77777777" w:rsidR="00BC09FC" w:rsidRPr="00CE76BC" w:rsidRDefault="00BC09FC" w:rsidP="00FC184B">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A24125" w14:textId="77777777" w:rsidR="00BC09FC" w:rsidRPr="00CE76BC" w:rsidRDefault="00BC09FC" w:rsidP="00FC184B">
            <w:pPr>
              <w:ind w:left="-13"/>
              <w:jc w:val="center"/>
              <w:rPr>
                <w:rFonts w:ascii="Arial" w:hAnsi="Arial" w:cs="Arial"/>
                <w:sz w:val="18"/>
                <w:szCs w:val="18"/>
              </w:rPr>
            </w:pPr>
            <w:r w:rsidRPr="00CE76BC">
              <w:rPr>
                <w:rFonts w:ascii="Arial" w:hAnsi="Arial" w:cs="Arial"/>
                <w:sz w:val="18"/>
                <w:szCs w:val="18"/>
              </w:rPr>
              <w:t>-</w:t>
            </w:r>
          </w:p>
        </w:tc>
      </w:tr>
      <w:tr w:rsidR="00BC09FC" w:rsidRPr="00CE76BC" w14:paraId="44E69112" w14:textId="77777777" w:rsidTr="00FC184B">
        <w:trPr>
          <w:trHeight w:val="440"/>
        </w:trPr>
        <w:tc>
          <w:tcPr>
            <w:tcW w:w="272" w:type="pct"/>
            <w:tcBorders>
              <w:top w:val="single" w:sz="4" w:space="0" w:color="auto"/>
              <w:left w:val="single" w:sz="4" w:space="0" w:color="auto"/>
              <w:bottom w:val="single" w:sz="4" w:space="0" w:color="auto"/>
              <w:right w:val="single" w:sz="4" w:space="0" w:color="auto"/>
            </w:tcBorders>
            <w:shd w:val="clear" w:color="auto" w:fill="auto"/>
          </w:tcPr>
          <w:p w14:paraId="7C2615CF"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2.6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5C1F983D"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jakémkoliv rozsahu, které má za následek nesplnění účelu projektu dle bodu 4.2, nebo jehož nenaplnění</w:t>
            </w:r>
            <w:r>
              <w:rPr>
                <w:rFonts w:ascii="Arial" w:hAnsi="Arial" w:cs="Arial"/>
                <w:color w:val="000000"/>
                <w:sz w:val="18"/>
                <w:szCs w:val="18"/>
              </w:rPr>
              <w:t>/neudržení</w:t>
            </w:r>
            <w:r w:rsidRPr="00CE76BC">
              <w:rPr>
                <w:rFonts w:ascii="Arial" w:hAnsi="Arial" w:cs="Arial"/>
                <w:color w:val="000000"/>
                <w:sz w:val="18"/>
                <w:szCs w:val="18"/>
              </w:rPr>
              <w:t xml:space="preserve"> by mělo rozhodující vliv při výběru projektu k realizaci.</w:t>
            </w:r>
          </w:p>
        </w:tc>
        <w:tc>
          <w:tcPr>
            <w:tcW w:w="1722" w:type="pct"/>
            <w:tcBorders>
              <w:top w:val="single" w:sz="4" w:space="0" w:color="auto"/>
              <w:left w:val="single" w:sz="4" w:space="0" w:color="auto"/>
              <w:bottom w:val="single" w:sz="4" w:space="0" w:color="auto"/>
              <w:right w:val="single" w:sz="4" w:space="0" w:color="auto"/>
            </w:tcBorders>
          </w:tcPr>
          <w:p w14:paraId="432047AF" w14:textId="77777777" w:rsidR="00BC09FC" w:rsidRPr="00CE76BC" w:rsidRDefault="00BC09FC" w:rsidP="00FC184B">
            <w:pPr>
              <w:ind w:left="-13"/>
              <w:rPr>
                <w:rFonts w:ascii="Arial" w:hAnsi="Arial" w:cs="Arial"/>
                <w:color w:val="000000"/>
                <w:sz w:val="18"/>
                <w:szCs w:val="18"/>
              </w:rPr>
            </w:pPr>
            <w:r w:rsidRPr="00CE76BC">
              <w:rPr>
                <w:rFonts w:ascii="Arial" w:hAnsi="Arial" w:cs="Arial"/>
                <w:color w:val="000000"/>
                <w:sz w:val="18"/>
                <w:szCs w:val="18"/>
              </w:rPr>
              <w:t>Odvod ve výši poskytnuté finanční podpory</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486AD127" w14:textId="77777777" w:rsidR="00BC09FC" w:rsidRPr="00CE76BC" w:rsidRDefault="00BC09FC" w:rsidP="00FC184B">
            <w:pPr>
              <w:ind w:left="-13"/>
              <w:jc w:val="center"/>
              <w:rPr>
                <w:rFonts w:ascii="Arial" w:hAnsi="Arial" w:cs="Arial"/>
                <w:sz w:val="18"/>
                <w:szCs w:val="18"/>
              </w:rPr>
            </w:pPr>
            <w:r w:rsidRPr="00CE76BC">
              <w:rPr>
                <w:rFonts w:ascii="Arial" w:hAnsi="Arial" w:cs="Arial"/>
                <w:sz w:val="18"/>
                <w:szCs w:val="18"/>
              </w:rPr>
              <w:t>-</w:t>
            </w:r>
          </w:p>
        </w:tc>
      </w:tr>
      <w:tr w:rsidR="00BC09FC" w:rsidRPr="00CE76BC" w14:paraId="3FA0EFC8" w14:textId="77777777" w:rsidTr="00FC184B">
        <w:trPr>
          <w:trHeight w:val="342"/>
        </w:trPr>
        <w:tc>
          <w:tcPr>
            <w:tcW w:w="5000" w:type="pct"/>
            <w:gridSpan w:val="5"/>
            <w:tcBorders>
              <w:left w:val="nil"/>
              <w:bottom w:val="nil"/>
              <w:right w:val="nil"/>
            </w:tcBorders>
            <w:shd w:val="clear" w:color="auto" w:fill="auto"/>
            <w:noWrap/>
            <w:vAlign w:val="center"/>
            <w:hideMark/>
          </w:tcPr>
          <w:p w14:paraId="5C583974" w14:textId="77777777" w:rsidR="00BC09FC" w:rsidRPr="00715549" w:rsidRDefault="00BC09FC" w:rsidP="00FC184B">
            <w:pPr>
              <w:spacing w:before="240"/>
              <w:rPr>
                <w:rFonts w:ascii="Arial" w:hAnsi="Arial" w:cs="Arial"/>
                <w:b/>
                <w:bCs/>
                <w:color w:val="000000"/>
              </w:rPr>
            </w:pPr>
            <w:r w:rsidRPr="00CE76BC">
              <w:rPr>
                <w:rFonts w:ascii="Arial" w:hAnsi="Arial" w:cs="Arial"/>
                <w:b/>
                <w:bCs/>
                <w:color w:val="000000"/>
              </w:rPr>
              <w:t>3. Neplnění povinností týkajících se majetku pořízeného z finanční podpory</w:t>
            </w:r>
          </w:p>
        </w:tc>
      </w:tr>
      <w:tr w:rsidR="00BC09FC" w:rsidRPr="00CE76BC" w14:paraId="758932F2" w14:textId="77777777" w:rsidTr="00FC184B">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1C1BA0ED" w14:textId="77777777" w:rsidR="00BC09FC" w:rsidRPr="00CE76BC" w:rsidRDefault="00BC09FC" w:rsidP="00FC184B">
            <w:pPr>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6AF972B2" w14:textId="77777777" w:rsidR="00BC09FC" w:rsidRPr="00CE76BC" w:rsidRDefault="00BC09FC" w:rsidP="00FC184B">
            <w:pPr>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hideMark/>
          </w:tcPr>
          <w:p w14:paraId="7EB20541" w14:textId="77777777" w:rsidR="00BC09FC" w:rsidRPr="00CE76BC" w:rsidRDefault="00BC09FC" w:rsidP="00FC184B">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0E8092B7" w14:textId="77777777" w:rsidR="00BC09FC" w:rsidRPr="00CE76BC" w:rsidRDefault="00BC09FC" w:rsidP="00FC184B">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C09FC" w:rsidRPr="00CE76BC" w14:paraId="1835B601" w14:textId="77777777" w:rsidTr="00FC184B">
        <w:trPr>
          <w:trHeight w:val="277"/>
        </w:trPr>
        <w:tc>
          <w:tcPr>
            <w:tcW w:w="272"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2B745E29" w14:textId="77777777" w:rsidR="00BC09FC" w:rsidRPr="00CE76BC" w:rsidRDefault="00BC09FC" w:rsidP="00FC184B">
            <w:pPr>
              <w:rPr>
                <w:rFonts w:ascii="Arial" w:hAnsi="Arial" w:cs="Arial"/>
                <w:sz w:val="18"/>
                <w:szCs w:val="18"/>
              </w:rPr>
            </w:pPr>
            <w:r w:rsidRPr="00CE76BC">
              <w:rPr>
                <w:rFonts w:ascii="Arial" w:hAnsi="Arial" w:cs="Arial"/>
                <w:sz w:val="18"/>
                <w:szCs w:val="18"/>
              </w:rPr>
              <w:t>3.1</w:t>
            </w:r>
          </w:p>
        </w:tc>
        <w:tc>
          <w:tcPr>
            <w:tcW w:w="2005"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2A4D0245"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Zřízení věcného břemene nebo zástavního práva na majetku pořízeném z finanční podpory. </w:t>
            </w:r>
          </w:p>
        </w:tc>
        <w:tc>
          <w:tcPr>
            <w:tcW w:w="1722" w:type="pct"/>
            <w:vMerge w:val="restart"/>
            <w:tcBorders>
              <w:top w:val="nil"/>
              <w:left w:val="single" w:sz="8" w:space="0" w:color="auto"/>
              <w:bottom w:val="single" w:sz="8" w:space="0" w:color="000000"/>
              <w:right w:val="single" w:sz="8" w:space="0" w:color="auto"/>
            </w:tcBorders>
            <w:shd w:val="clear" w:color="auto" w:fill="auto"/>
            <w:hideMark/>
          </w:tcPr>
          <w:p w14:paraId="675CCD75"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částky finanční podpory vyplacené na pořízení tohoto majetku</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6E42EAC7"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61FC93A8" w14:textId="77777777" w:rsidTr="00FC184B">
        <w:trPr>
          <w:trHeight w:val="293"/>
        </w:trPr>
        <w:tc>
          <w:tcPr>
            <w:tcW w:w="272" w:type="pct"/>
            <w:vMerge/>
            <w:tcBorders>
              <w:top w:val="single" w:sz="8" w:space="0" w:color="auto"/>
              <w:left w:val="single" w:sz="8" w:space="0" w:color="auto"/>
              <w:bottom w:val="single" w:sz="4" w:space="0" w:color="auto"/>
              <w:right w:val="single" w:sz="8" w:space="0" w:color="auto"/>
            </w:tcBorders>
            <w:hideMark/>
          </w:tcPr>
          <w:p w14:paraId="5F93F271" w14:textId="77777777" w:rsidR="00BC09FC" w:rsidRPr="00CE76BC" w:rsidRDefault="00BC09FC" w:rsidP="00FC184B">
            <w:pPr>
              <w:rPr>
                <w:rFonts w:ascii="Arial" w:hAnsi="Arial" w:cs="Arial"/>
                <w:sz w:val="18"/>
                <w:szCs w:val="18"/>
              </w:rPr>
            </w:pPr>
          </w:p>
        </w:tc>
        <w:tc>
          <w:tcPr>
            <w:tcW w:w="2005" w:type="pct"/>
            <w:vMerge/>
            <w:tcBorders>
              <w:top w:val="single" w:sz="8" w:space="0" w:color="auto"/>
              <w:left w:val="single" w:sz="8" w:space="0" w:color="auto"/>
              <w:bottom w:val="single" w:sz="4" w:space="0" w:color="auto"/>
              <w:right w:val="single" w:sz="8" w:space="0" w:color="auto"/>
            </w:tcBorders>
            <w:hideMark/>
          </w:tcPr>
          <w:p w14:paraId="49C8CE17" w14:textId="77777777" w:rsidR="00BC09FC" w:rsidRPr="00CE76BC" w:rsidRDefault="00BC09FC" w:rsidP="00FC184B">
            <w:pPr>
              <w:rPr>
                <w:rFonts w:ascii="Arial" w:hAnsi="Arial" w:cs="Arial"/>
                <w:sz w:val="18"/>
                <w:szCs w:val="18"/>
              </w:rPr>
            </w:pPr>
          </w:p>
        </w:tc>
        <w:tc>
          <w:tcPr>
            <w:tcW w:w="1722" w:type="pct"/>
            <w:vMerge/>
            <w:tcBorders>
              <w:top w:val="nil"/>
              <w:left w:val="single" w:sz="8" w:space="0" w:color="auto"/>
              <w:bottom w:val="single" w:sz="8" w:space="0" w:color="000000"/>
              <w:right w:val="single" w:sz="8" w:space="0" w:color="auto"/>
            </w:tcBorders>
            <w:hideMark/>
          </w:tcPr>
          <w:p w14:paraId="3797178E" w14:textId="77777777" w:rsidR="00BC09FC" w:rsidRPr="00CE76BC" w:rsidRDefault="00BC09FC" w:rsidP="00FC184B">
            <w:pPr>
              <w:rPr>
                <w:rFonts w:ascii="Arial" w:hAnsi="Arial" w:cs="Arial"/>
                <w:sz w:val="18"/>
                <w:szCs w:val="18"/>
              </w:rPr>
            </w:pPr>
          </w:p>
        </w:tc>
        <w:tc>
          <w:tcPr>
            <w:tcW w:w="1001" w:type="pct"/>
            <w:gridSpan w:val="2"/>
            <w:vMerge/>
            <w:tcBorders>
              <w:top w:val="nil"/>
              <w:left w:val="single" w:sz="8" w:space="0" w:color="auto"/>
              <w:bottom w:val="single" w:sz="8" w:space="0" w:color="000000"/>
              <w:right w:val="single" w:sz="8" w:space="0" w:color="auto"/>
            </w:tcBorders>
            <w:hideMark/>
          </w:tcPr>
          <w:p w14:paraId="3A6F7C33" w14:textId="77777777" w:rsidR="00BC09FC" w:rsidRPr="00CE76BC" w:rsidRDefault="00BC09FC" w:rsidP="00FC184B">
            <w:pPr>
              <w:jc w:val="center"/>
              <w:rPr>
                <w:rFonts w:ascii="Arial" w:hAnsi="Arial" w:cs="Arial"/>
                <w:sz w:val="18"/>
                <w:szCs w:val="18"/>
              </w:rPr>
            </w:pPr>
          </w:p>
        </w:tc>
      </w:tr>
      <w:tr w:rsidR="00BC09FC" w:rsidRPr="00CE76BC" w14:paraId="05317E6E" w14:textId="77777777" w:rsidTr="00FC184B">
        <w:trPr>
          <w:trHeight w:val="571"/>
        </w:trPr>
        <w:tc>
          <w:tcPr>
            <w:tcW w:w="272" w:type="pct"/>
            <w:tcBorders>
              <w:top w:val="single" w:sz="4" w:space="0" w:color="auto"/>
              <w:left w:val="single" w:sz="8" w:space="0" w:color="auto"/>
              <w:bottom w:val="nil"/>
              <w:right w:val="single" w:sz="8" w:space="0" w:color="auto"/>
            </w:tcBorders>
            <w:shd w:val="clear" w:color="auto" w:fill="auto"/>
            <w:hideMark/>
          </w:tcPr>
          <w:p w14:paraId="31B979C9" w14:textId="77777777" w:rsidR="00BC09FC" w:rsidRPr="00CE76BC" w:rsidRDefault="00BC09FC" w:rsidP="00FC184B">
            <w:pPr>
              <w:rPr>
                <w:rFonts w:ascii="Arial" w:hAnsi="Arial" w:cs="Arial"/>
                <w:sz w:val="18"/>
                <w:szCs w:val="18"/>
              </w:rPr>
            </w:pPr>
            <w:r w:rsidRPr="00CE76BC">
              <w:rPr>
                <w:rFonts w:ascii="Arial" w:hAnsi="Arial" w:cs="Arial"/>
                <w:sz w:val="18"/>
                <w:szCs w:val="18"/>
              </w:rPr>
              <w:t>3.2</w:t>
            </w:r>
          </w:p>
        </w:tc>
        <w:tc>
          <w:tcPr>
            <w:tcW w:w="2005" w:type="pct"/>
            <w:tcBorders>
              <w:top w:val="single" w:sz="4" w:space="0" w:color="auto"/>
              <w:left w:val="nil"/>
              <w:bottom w:val="nil"/>
              <w:right w:val="nil"/>
            </w:tcBorders>
            <w:shd w:val="clear" w:color="auto" w:fill="auto"/>
            <w:noWrap/>
            <w:hideMark/>
          </w:tcPr>
          <w:p w14:paraId="3381E11F" w14:textId="77777777" w:rsidR="00BC09FC" w:rsidRPr="00CE76BC" w:rsidRDefault="00BC09FC" w:rsidP="00FC184B">
            <w:pPr>
              <w:rPr>
                <w:rFonts w:ascii="Arial" w:hAnsi="Arial" w:cs="Arial"/>
                <w:sz w:val="18"/>
                <w:szCs w:val="18"/>
              </w:rPr>
            </w:pPr>
            <w:r w:rsidRPr="00CE76BC">
              <w:rPr>
                <w:rFonts w:ascii="Arial" w:hAnsi="Arial" w:cs="Arial"/>
                <w:sz w:val="18"/>
                <w:szCs w:val="18"/>
              </w:rPr>
              <w:t>Zřízení služebnosti na majetku pořízeného z finanční podpory pro potřeby vedení inženýrských sítí bez předchozího souhlasu ředitele FON MHMP.</w:t>
            </w:r>
          </w:p>
        </w:tc>
        <w:tc>
          <w:tcPr>
            <w:tcW w:w="1722" w:type="pct"/>
            <w:tcBorders>
              <w:top w:val="nil"/>
              <w:left w:val="single" w:sz="8" w:space="0" w:color="auto"/>
              <w:bottom w:val="nil"/>
              <w:right w:val="single" w:sz="8" w:space="0" w:color="auto"/>
            </w:tcBorders>
            <w:shd w:val="clear" w:color="auto" w:fill="auto"/>
            <w:hideMark/>
          </w:tcPr>
          <w:p w14:paraId="18A63895"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částky finanční podpory vyplacené na pořízení tohoto majetku</w:t>
            </w:r>
            <w:r>
              <w:rPr>
                <w:rFonts w:ascii="Arial" w:hAnsi="Arial" w:cs="Arial"/>
                <w:sz w:val="18"/>
                <w:szCs w:val="18"/>
              </w:rPr>
              <w:t xml:space="preserve"> </w:t>
            </w:r>
            <w:r w:rsidRPr="00CE76BC">
              <w:rPr>
                <w:rFonts w:ascii="Arial" w:hAnsi="Arial" w:cs="Arial"/>
                <w:sz w:val="18"/>
                <w:szCs w:val="18"/>
              </w:rPr>
              <w:t>(bez dodatečného souhlasu).</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3BD56932"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1B41421A" w14:textId="77777777" w:rsidTr="00FC184B">
        <w:trPr>
          <w:trHeight w:val="293"/>
        </w:trPr>
        <w:tc>
          <w:tcPr>
            <w:tcW w:w="272" w:type="pct"/>
            <w:tcBorders>
              <w:top w:val="single" w:sz="8" w:space="0" w:color="auto"/>
              <w:left w:val="single" w:sz="8" w:space="0" w:color="auto"/>
              <w:bottom w:val="nil"/>
              <w:right w:val="single" w:sz="8" w:space="0" w:color="auto"/>
            </w:tcBorders>
            <w:shd w:val="clear" w:color="auto" w:fill="auto"/>
            <w:hideMark/>
          </w:tcPr>
          <w:p w14:paraId="56CBFE94" w14:textId="77777777" w:rsidR="00BC09FC" w:rsidRPr="00CE76BC" w:rsidRDefault="00BC09FC" w:rsidP="00FC184B">
            <w:pPr>
              <w:rPr>
                <w:rFonts w:ascii="Arial" w:hAnsi="Arial" w:cs="Arial"/>
                <w:sz w:val="18"/>
                <w:szCs w:val="18"/>
              </w:rPr>
            </w:pPr>
            <w:r w:rsidRPr="00CE76BC">
              <w:rPr>
                <w:rFonts w:ascii="Arial" w:hAnsi="Arial" w:cs="Arial"/>
                <w:sz w:val="18"/>
                <w:szCs w:val="18"/>
              </w:rPr>
              <w:t>3.2</w:t>
            </w:r>
          </w:p>
        </w:tc>
        <w:tc>
          <w:tcPr>
            <w:tcW w:w="2005" w:type="pct"/>
            <w:tcBorders>
              <w:top w:val="single" w:sz="8" w:space="0" w:color="auto"/>
              <w:left w:val="nil"/>
              <w:bottom w:val="nil"/>
              <w:right w:val="single" w:sz="8" w:space="0" w:color="auto"/>
            </w:tcBorders>
            <w:shd w:val="clear" w:color="auto" w:fill="auto"/>
            <w:hideMark/>
          </w:tcPr>
          <w:p w14:paraId="6AF24B94" w14:textId="77777777" w:rsidR="00BC09FC" w:rsidRPr="00CE76BC" w:rsidRDefault="00BC09FC" w:rsidP="00FC184B">
            <w:pPr>
              <w:rPr>
                <w:rFonts w:ascii="Arial" w:hAnsi="Arial" w:cs="Arial"/>
                <w:sz w:val="18"/>
                <w:szCs w:val="18"/>
              </w:rPr>
            </w:pPr>
            <w:r w:rsidRPr="00CE76BC">
              <w:rPr>
                <w:rFonts w:ascii="Arial" w:hAnsi="Arial" w:cs="Arial"/>
                <w:sz w:val="18"/>
                <w:szCs w:val="18"/>
              </w:rPr>
              <w:t>Převedení vlastnického práva k majetku pořízeného z finanční podpory v době realizace projektu či v době udržitelnosti projektu.</w:t>
            </w:r>
          </w:p>
        </w:tc>
        <w:tc>
          <w:tcPr>
            <w:tcW w:w="1722" w:type="pct"/>
            <w:tcBorders>
              <w:top w:val="nil"/>
              <w:left w:val="nil"/>
              <w:bottom w:val="single" w:sz="8" w:space="0" w:color="auto"/>
              <w:right w:val="single" w:sz="8" w:space="0" w:color="auto"/>
            </w:tcBorders>
            <w:shd w:val="clear" w:color="auto" w:fill="auto"/>
            <w:hideMark/>
          </w:tcPr>
          <w:p w14:paraId="6C4A6878"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částky finanční podpory vyplacené na pořízení tohoto majetku</w:t>
            </w:r>
          </w:p>
        </w:tc>
        <w:tc>
          <w:tcPr>
            <w:tcW w:w="1001" w:type="pct"/>
            <w:gridSpan w:val="2"/>
            <w:vMerge/>
            <w:tcBorders>
              <w:top w:val="nil"/>
              <w:left w:val="single" w:sz="8" w:space="0" w:color="auto"/>
              <w:bottom w:val="single" w:sz="8" w:space="0" w:color="000000"/>
              <w:right w:val="single" w:sz="8" w:space="0" w:color="auto"/>
            </w:tcBorders>
            <w:hideMark/>
          </w:tcPr>
          <w:p w14:paraId="7D96BF99" w14:textId="77777777" w:rsidR="00BC09FC" w:rsidRPr="00CE76BC" w:rsidRDefault="00BC09FC" w:rsidP="00FC184B">
            <w:pPr>
              <w:jc w:val="center"/>
              <w:rPr>
                <w:rFonts w:ascii="Arial" w:hAnsi="Arial" w:cs="Arial"/>
                <w:sz w:val="18"/>
                <w:szCs w:val="18"/>
              </w:rPr>
            </w:pPr>
          </w:p>
        </w:tc>
      </w:tr>
      <w:tr w:rsidR="00BC09FC" w:rsidRPr="00CE76BC" w14:paraId="1A1AF8CC" w14:textId="77777777" w:rsidTr="00FC184B">
        <w:trPr>
          <w:trHeight w:val="1516"/>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31919A1E" w14:textId="77777777" w:rsidR="00BC09FC" w:rsidRPr="00CE76BC" w:rsidRDefault="00BC09FC" w:rsidP="00FC184B">
            <w:pPr>
              <w:rPr>
                <w:rFonts w:ascii="Arial" w:hAnsi="Arial" w:cs="Arial"/>
                <w:sz w:val="18"/>
                <w:szCs w:val="18"/>
              </w:rPr>
            </w:pPr>
            <w:r w:rsidRPr="00CE76BC">
              <w:rPr>
                <w:rFonts w:ascii="Arial" w:hAnsi="Arial" w:cs="Arial"/>
                <w:sz w:val="18"/>
                <w:szCs w:val="18"/>
              </w:rPr>
              <w:t>3.3</w:t>
            </w:r>
          </w:p>
        </w:tc>
        <w:tc>
          <w:tcPr>
            <w:tcW w:w="2005" w:type="pct"/>
            <w:tcBorders>
              <w:top w:val="single" w:sz="8" w:space="0" w:color="auto"/>
              <w:left w:val="nil"/>
              <w:bottom w:val="single" w:sz="4" w:space="0" w:color="auto"/>
              <w:right w:val="single" w:sz="8" w:space="0" w:color="auto"/>
            </w:tcBorders>
            <w:shd w:val="clear" w:color="auto" w:fill="auto"/>
            <w:hideMark/>
          </w:tcPr>
          <w:p w14:paraId="39D22CFE"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Využívání majetku pořízeného z finanční podpory i k jiným účelům než je stanoveno ve Smlouvě/Podmínkách v době realizace projektu či v době udržitelnosti projektu. </w:t>
            </w:r>
          </w:p>
        </w:tc>
        <w:tc>
          <w:tcPr>
            <w:tcW w:w="1722" w:type="pct"/>
            <w:tcBorders>
              <w:top w:val="nil"/>
              <w:left w:val="nil"/>
              <w:bottom w:val="single" w:sz="4" w:space="0" w:color="auto"/>
              <w:right w:val="single" w:sz="8" w:space="0" w:color="auto"/>
            </w:tcBorders>
            <w:shd w:val="clear" w:color="auto" w:fill="auto"/>
            <w:hideMark/>
          </w:tcPr>
          <w:p w14:paraId="4F14D9AC"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Odvod ve výši částky finanční podpory vyplacené na pořízení tohoto majetku. </w:t>
            </w:r>
          </w:p>
        </w:tc>
        <w:tc>
          <w:tcPr>
            <w:tcW w:w="1001" w:type="pct"/>
            <w:gridSpan w:val="2"/>
            <w:tcBorders>
              <w:top w:val="nil"/>
              <w:left w:val="nil"/>
              <w:bottom w:val="single" w:sz="4" w:space="0" w:color="auto"/>
              <w:right w:val="single" w:sz="8" w:space="0" w:color="auto"/>
            </w:tcBorders>
            <w:shd w:val="clear" w:color="auto" w:fill="auto"/>
            <w:hideMark/>
          </w:tcPr>
          <w:p w14:paraId="6DEF8DAC" w14:textId="77777777" w:rsidR="00BC09FC" w:rsidRPr="00CE76BC" w:rsidRDefault="00BC09FC" w:rsidP="00FC184B">
            <w:pPr>
              <w:rPr>
                <w:rFonts w:ascii="Arial" w:hAnsi="Arial" w:cs="Arial"/>
                <w:sz w:val="18"/>
                <w:szCs w:val="18"/>
              </w:rPr>
            </w:pPr>
            <w:r w:rsidRPr="00CE76BC">
              <w:rPr>
                <w:rFonts w:ascii="Arial" w:hAnsi="Arial" w:cs="Arial"/>
                <w:sz w:val="18"/>
                <w:szCs w:val="18"/>
              </w:rPr>
              <w:t>Sazba odpovídající % nevyužití majetku pořízeného z</w:t>
            </w:r>
            <w:r>
              <w:rPr>
                <w:rFonts w:ascii="Arial" w:hAnsi="Arial" w:cs="Arial"/>
                <w:sz w:val="18"/>
                <w:szCs w:val="18"/>
              </w:rPr>
              <w:t> </w:t>
            </w:r>
            <w:r w:rsidRPr="00CE76BC">
              <w:rPr>
                <w:rFonts w:ascii="Arial" w:hAnsi="Arial" w:cs="Arial"/>
                <w:sz w:val="18"/>
                <w:szCs w:val="18"/>
              </w:rPr>
              <w:t>dotace</w:t>
            </w:r>
            <w:r>
              <w:rPr>
                <w:rFonts w:ascii="Arial" w:hAnsi="Arial" w:cs="Arial"/>
                <w:sz w:val="18"/>
                <w:szCs w:val="18"/>
              </w:rPr>
              <w:t xml:space="preserve"> pro účely projektu stanovené ve Smlouvě/Podmínkách</w:t>
            </w:r>
            <w:r w:rsidRPr="00CE76BC">
              <w:rPr>
                <w:rFonts w:ascii="Arial" w:hAnsi="Arial" w:cs="Arial"/>
                <w:sz w:val="18"/>
                <w:szCs w:val="18"/>
              </w:rPr>
              <w:t>.</w:t>
            </w:r>
          </w:p>
        </w:tc>
      </w:tr>
      <w:tr w:rsidR="00BC09FC" w:rsidRPr="00CE76BC" w14:paraId="57A0B6EB" w14:textId="77777777" w:rsidTr="00FC184B">
        <w:trPr>
          <w:trHeight w:val="1516"/>
        </w:trPr>
        <w:tc>
          <w:tcPr>
            <w:tcW w:w="272" w:type="pct"/>
            <w:tcBorders>
              <w:top w:val="single" w:sz="4" w:space="0" w:color="auto"/>
              <w:left w:val="single" w:sz="8" w:space="0" w:color="auto"/>
              <w:bottom w:val="nil"/>
              <w:right w:val="single" w:sz="8" w:space="0" w:color="auto"/>
            </w:tcBorders>
            <w:shd w:val="clear" w:color="auto" w:fill="auto"/>
          </w:tcPr>
          <w:p w14:paraId="17C76096" w14:textId="77777777" w:rsidR="00BC09FC" w:rsidRPr="00CE76BC" w:rsidRDefault="00BC09FC" w:rsidP="00FC184B">
            <w:pPr>
              <w:rPr>
                <w:rFonts w:ascii="Arial" w:hAnsi="Arial" w:cs="Arial"/>
                <w:sz w:val="18"/>
                <w:szCs w:val="18"/>
              </w:rPr>
            </w:pPr>
            <w:r w:rsidRPr="00CE76BC">
              <w:rPr>
                <w:rFonts w:ascii="Arial" w:hAnsi="Arial" w:cs="Arial"/>
                <w:sz w:val="18"/>
                <w:szCs w:val="18"/>
              </w:rPr>
              <w:t>3.4</w:t>
            </w:r>
          </w:p>
        </w:tc>
        <w:tc>
          <w:tcPr>
            <w:tcW w:w="2005" w:type="pct"/>
            <w:tcBorders>
              <w:top w:val="single" w:sz="4" w:space="0" w:color="auto"/>
              <w:left w:val="nil"/>
              <w:bottom w:val="nil"/>
              <w:right w:val="single" w:sz="8" w:space="0" w:color="auto"/>
            </w:tcBorders>
            <w:shd w:val="clear" w:color="auto" w:fill="auto"/>
          </w:tcPr>
          <w:p w14:paraId="56D10FFD" w14:textId="77777777" w:rsidR="00BC09FC" w:rsidRPr="00CE76BC" w:rsidRDefault="00BC09FC" w:rsidP="00FC184B">
            <w:pPr>
              <w:rPr>
                <w:rFonts w:ascii="Arial" w:hAnsi="Arial" w:cs="Arial"/>
                <w:sz w:val="18"/>
                <w:szCs w:val="18"/>
              </w:rPr>
            </w:pPr>
            <w:r w:rsidRPr="00CE76BC">
              <w:rPr>
                <w:rFonts w:ascii="Arial" w:hAnsi="Arial" w:cs="Arial"/>
                <w:sz w:val="18"/>
                <w:szCs w:val="18"/>
              </w:rPr>
              <w:t>Využití majetku pořízeného z finanční podpory, na jehož pořízení bylo využito 60 a více % z celkové poskytnuté podpory, které bylo v souladu s cílem a účelem projektu v době realizace projektu či v době udržitelnosti projektu jen z 60 a méně %.</w:t>
            </w:r>
          </w:p>
        </w:tc>
        <w:tc>
          <w:tcPr>
            <w:tcW w:w="1722" w:type="pct"/>
            <w:tcBorders>
              <w:top w:val="single" w:sz="4" w:space="0" w:color="auto"/>
              <w:left w:val="nil"/>
              <w:bottom w:val="nil"/>
              <w:right w:val="single" w:sz="8" w:space="0" w:color="auto"/>
            </w:tcBorders>
            <w:shd w:val="clear" w:color="auto" w:fill="auto"/>
          </w:tcPr>
          <w:p w14:paraId="2D5F5146"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Odvod ve výši částky poskytnuté finanční podpory. </w:t>
            </w:r>
          </w:p>
        </w:tc>
        <w:tc>
          <w:tcPr>
            <w:tcW w:w="1001" w:type="pct"/>
            <w:gridSpan w:val="2"/>
            <w:tcBorders>
              <w:top w:val="single" w:sz="4" w:space="0" w:color="auto"/>
              <w:left w:val="nil"/>
              <w:bottom w:val="nil"/>
              <w:right w:val="single" w:sz="8" w:space="0" w:color="auto"/>
            </w:tcBorders>
            <w:shd w:val="clear" w:color="auto" w:fill="auto"/>
          </w:tcPr>
          <w:p w14:paraId="3CBDC7A4"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605209EF" w14:textId="77777777" w:rsidTr="00FC184B">
        <w:trPr>
          <w:trHeight w:val="293"/>
        </w:trPr>
        <w:tc>
          <w:tcPr>
            <w:tcW w:w="27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4B963521" w14:textId="77777777" w:rsidR="00BC09FC" w:rsidRPr="00CE76BC" w:rsidRDefault="00BC09FC" w:rsidP="00FC184B">
            <w:pPr>
              <w:rPr>
                <w:rFonts w:ascii="Arial" w:hAnsi="Arial" w:cs="Arial"/>
                <w:sz w:val="18"/>
                <w:szCs w:val="18"/>
              </w:rPr>
            </w:pPr>
            <w:r w:rsidRPr="00CE76BC">
              <w:rPr>
                <w:rFonts w:ascii="Arial" w:hAnsi="Arial" w:cs="Arial"/>
                <w:sz w:val="18"/>
                <w:szCs w:val="18"/>
              </w:rPr>
              <w:t>3.5</w:t>
            </w:r>
          </w:p>
        </w:tc>
        <w:tc>
          <w:tcPr>
            <w:tcW w:w="2005" w:type="pct"/>
            <w:vMerge w:val="restart"/>
            <w:tcBorders>
              <w:top w:val="single" w:sz="8" w:space="0" w:color="auto"/>
              <w:left w:val="single" w:sz="8" w:space="0" w:color="auto"/>
              <w:bottom w:val="single" w:sz="8" w:space="0" w:color="auto"/>
              <w:right w:val="single" w:sz="8" w:space="0" w:color="auto"/>
            </w:tcBorders>
            <w:shd w:val="clear" w:color="auto" w:fill="auto"/>
            <w:hideMark/>
          </w:tcPr>
          <w:p w14:paraId="5C811212"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Nesplnění povinnosti pojistit veškerý </w:t>
            </w:r>
            <w:r>
              <w:rPr>
                <w:rFonts w:ascii="Arial" w:hAnsi="Arial" w:cs="Arial"/>
                <w:sz w:val="18"/>
                <w:szCs w:val="18"/>
              </w:rPr>
              <w:t xml:space="preserve">dlouhodobý </w:t>
            </w:r>
            <w:r w:rsidRPr="00CE76BC">
              <w:rPr>
                <w:rFonts w:ascii="Arial" w:hAnsi="Arial" w:cs="Arial"/>
                <w:sz w:val="18"/>
                <w:szCs w:val="18"/>
              </w:rPr>
              <w:t>majetek pořízený z finanční podpory v rámci EFRR</w:t>
            </w:r>
            <w:r>
              <w:rPr>
                <w:rFonts w:ascii="Arial" w:hAnsi="Arial" w:cs="Arial"/>
                <w:sz w:val="18"/>
                <w:szCs w:val="18"/>
              </w:rPr>
              <w:t xml:space="preserve"> (ESF v případě křížového financování)</w:t>
            </w:r>
            <w:r w:rsidRPr="00CE76BC">
              <w:rPr>
                <w:rFonts w:ascii="Arial" w:hAnsi="Arial" w:cs="Arial"/>
                <w:sz w:val="18"/>
                <w:szCs w:val="18"/>
              </w:rPr>
              <w:t xml:space="preserve">. </w:t>
            </w:r>
          </w:p>
        </w:tc>
        <w:tc>
          <w:tcPr>
            <w:tcW w:w="172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5E9F29A2"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Odvod ve výši částky finanční podpory vyplacené na pořízení tohoto majetku.  V případě dodatečného naplnění této povinnosti v rámci nápravných opatření se nejedná o porušení povinnosti. </w:t>
            </w:r>
          </w:p>
        </w:tc>
        <w:tc>
          <w:tcPr>
            <w:tcW w:w="1001" w:type="pct"/>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1B0D17AD"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49218B9A" w14:textId="77777777" w:rsidTr="00FC184B">
        <w:trPr>
          <w:trHeight w:val="293"/>
        </w:trPr>
        <w:tc>
          <w:tcPr>
            <w:tcW w:w="272" w:type="pct"/>
            <w:vMerge/>
            <w:tcBorders>
              <w:top w:val="single" w:sz="8" w:space="0" w:color="auto"/>
              <w:left w:val="single" w:sz="8" w:space="0" w:color="auto"/>
              <w:bottom w:val="single" w:sz="8" w:space="0" w:color="000000"/>
              <w:right w:val="single" w:sz="8" w:space="0" w:color="auto"/>
            </w:tcBorders>
            <w:vAlign w:val="center"/>
            <w:hideMark/>
          </w:tcPr>
          <w:p w14:paraId="4653F79B" w14:textId="77777777" w:rsidR="00BC09FC" w:rsidRPr="00CE76BC" w:rsidRDefault="00BC09FC" w:rsidP="00FC184B">
            <w:pPr>
              <w:rPr>
                <w:rFonts w:ascii="Arial" w:hAnsi="Arial" w:cs="Arial"/>
              </w:rPr>
            </w:pPr>
          </w:p>
        </w:tc>
        <w:tc>
          <w:tcPr>
            <w:tcW w:w="2005" w:type="pct"/>
            <w:vMerge/>
            <w:tcBorders>
              <w:top w:val="single" w:sz="8" w:space="0" w:color="auto"/>
              <w:left w:val="single" w:sz="8" w:space="0" w:color="auto"/>
              <w:bottom w:val="single" w:sz="8" w:space="0" w:color="auto"/>
              <w:right w:val="single" w:sz="8" w:space="0" w:color="auto"/>
            </w:tcBorders>
            <w:vAlign w:val="center"/>
            <w:hideMark/>
          </w:tcPr>
          <w:p w14:paraId="1E4ED0B9" w14:textId="77777777" w:rsidR="00BC09FC" w:rsidRPr="00CE76BC" w:rsidRDefault="00BC09FC" w:rsidP="00FC184B">
            <w:pPr>
              <w:rPr>
                <w:rFonts w:ascii="Arial" w:hAnsi="Arial" w:cs="Arial"/>
              </w:rPr>
            </w:pPr>
          </w:p>
        </w:tc>
        <w:tc>
          <w:tcPr>
            <w:tcW w:w="1722" w:type="pct"/>
            <w:vMerge/>
            <w:tcBorders>
              <w:top w:val="single" w:sz="8" w:space="0" w:color="auto"/>
              <w:left w:val="single" w:sz="8" w:space="0" w:color="auto"/>
              <w:bottom w:val="single" w:sz="8" w:space="0" w:color="000000"/>
              <w:right w:val="single" w:sz="8" w:space="0" w:color="auto"/>
            </w:tcBorders>
            <w:vAlign w:val="center"/>
            <w:hideMark/>
          </w:tcPr>
          <w:p w14:paraId="50AA13C3" w14:textId="77777777" w:rsidR="00BC09FC" w:rsidRPr="00CE76BC" w:rsidRDefault="00BC09FC" w:rsidP="00FC184B">
            <w:pPr>
              <w:rPr>
                <w:rFonts w:ascii="Arial" w:hAnsi="Arial" w:cs="Arial"/>
              </w:rPr>
            </w:pPr>
          </w:p>
        </w:tc>
        <w:tc>
          <w:tcPr>
            <w:tcW w:w="1001" w:type="pct"/>
            <w:gridSpan w:val="2"/>
            <w:vMerge/>
            <w:tcBorders>
              <w:top w:val="single" w:sz="8" w:space="0" w:color="auto"/>
              <w:left w:val="single" w:sz="8" w:space="0" w:color="auto"/>
              <w:bottom w:val="single" w:sz="8" w:space="0" w:color="auto"/>
              <w:right w:val="single" w:sz="8" w:space="0" w:color="auto"/>
            </w:tcBorders>
            <w:vAlign w:val="center"/>
            <w:hideMark/>
          </w:tcPr>
          <w:p w14:paraId="27C4EF6A" w14:textId="77777777" w:rsidR="00BC09FC" w:rsidRPr="00CE76BC" w:rsidRDefault="00BC09FC" w:rsidP="00FC184B">
            <w:pPr>
              <w:rPr>
                <w:rFonts w:ascii="Arial" w:hAnsi="Arial" w:cs="Arial"/>
              </w:rPr>
            </w:pPr>
          </w:p>
        </w:tc>
      </w:tr>
      <w:tr w:rsidR="00BC09FC" w:rsidRPr="00CE76BC" w14:paraId="2EA92039" w14:textId="77777777" w:rsidTr="00FC184B">
        <w:trPr>
          <w:trHeight w:val="668"/>
        </w:trPr>
        <w:tc>
          <w:tcPr>
            <w:tcW w:w="5000" w:type="pct"/>
            <w:gridSpan w:val="5"/>
            <w:tcBorders>
              <w:top w:val="nil"/>
              <w:left w:val="nil"/>
              <w:bottom w:val="nil"/>
              <w:right w:val="nil"/>
            </w:tcBorders>
            <w:shd w:val="clear" w:color="auto" w:fill="auto"/>
            <w:noWrap/>
            <w:vAlign w:val="center"/>
            <w:hideMark/>
          </w:tcPr>
          <w:p w14:paraId="26F56179" w14:textId="77777777" w:rsidR="00BC09FC" w:rsidRPr="00715549" w:rsidRDefault="00BC09FC" w:rsidP="00FC184B">
            <w:pPr>
              <w:spacing w:before="240"/>
              <w:rPr>
                <w:rFonts w:ascii="Arial" w:hAnsi="Arial" w:cs="Arial"/>
                <w:b/>
                <w:bCs/>
                <w:color w:val="000000"/>
              </w:rPr>
            </w:pPr>
            <w:r w:rsidRPr="00CE76BC">
              <w:rPr>
                <w:rFonts w:ascii="Arial" w:hAnsi="Arial" w:cs="Arial"/>
                <w:b/>
                <w:bCs/>
                <w:color w:val="000000"/>
              </w:rPr>
              <w:t>4. Neudržení účelu projektu (tam, kde je to dle podmínek poskytnutí finanční podpory relevantní)</w:t>
            </w:r>
          </w:p>
        </w:tc>
      </w:tr>
      <w:tr w:rsidR="00BC09FC" w:rsidRPr="00CE76BC" w14:paraId="795DA08C" w14:textId="77777777" w:rsidTr="00FC184B">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945E634" w14:textId="77777777" w:rsidR="00BC09FC" w:rsidRPr="00CE76BC" w:rsidRDefault="00BC09FC" w:rsidP="00FC184B">
            <w:pPr>
              <w:jc w:val="both"/>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vAlign w:val="center"/>
            <w:hideMark/>
          </w:tcPr>
          <w:p w14:paraId="799D14E8" w14:textId="77777777" w:rsidR="00BC09FC" w:rsidRPr="00CE76BC" w:rsidRDefault="00BC09FC" w:rsidP="00FC184B">
            <w:pPr>
              <w:jc w:val="both"/>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vAlign w:val="center"/>
            <w:hideMark/>
          </w:tcPr>
          <w:p w14:paraId="1A37F514" w14:textId="77777777" w:rsidR="00BC09FC" w:rsidRPr="00CE76BC" w:rsidRDefault="00BC09FC" w:rsidP="00FC184B">
            <w:pPr>
              <w:jc w:val="both"/>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6FC1D036" w14:textId="77777777" w:rsidR="00BC09FC" w:rsidRPr="00CE76BC" w:rsidRDefault="00BC09FC" w:rsidP="00FC184B">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C09FC" w:rsidRPr="00CE76BC" w14:paraId="04D92F70" w14:textId="77777777" w:rsidTr="00FC184B">
        <w:trPr>
          <w:trHeight w:val="293"/>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17E521A8" w14:textId="77777777" w:rsidR="00BC09FC" w:rsidRPr="00CE76BC" w:rsidRDefault="00BC09FC" w:rsidP="00FC184B">
            <w:pPr>
              <w:jc w:val="both"/>
              <w:rPr>
                <w:rFonts w:ascii="Arial" w:hAnsi="Arial" w:cs="Arial"/>
                <w:color w:val="000000"/>
                <w:sz w:val="18"/>
                <w:szCs w:val="18"/>
              </w:rPr>
            </w:pPr>
            <w:r w:rsidRPr="00CE76BC">
              <w:rPr>
                <w:rFonts w:ascii="Arial" w:hAnsi="Arial" w:cs="Arial"/>
                <w:color w:val="000000"/>
                <w:sz w:val="18"/>
                <w:szCs w:val="18"/>
              </w:rPr>
              <w:t>4.1</w:t>
            </w:r>
          </w:p>
        </w:tc>
        <w:tc>
          <w:tcPr>
            <w:tcW w:w="2005" w:type="pct"/>
            <w:tcBorders>
              <w:top w:val="nil"/>
              <w:left w:val="nil"/>
              <w:bottom w:val="single" w:sz="8" w:space="0" w:color="auto"/>
              <w:right w:val="single" w:sz="8" w:space="0" w:color="auto"/>
            </w:tcBorders>
            <w:shd w:val="clear" w:color="auto" w:fill="auto"/>
            <w:vAlign w:val="center"/>
            <w:hideMark/>
          </w:tcPr>
          <w:p w14:paraId="4C48FB2E" w14:textId="77777777" w:rsidR="00BC09FC" w:rsidRPr="00CE76BC" w:rsidRDefault="00BC09FC" w:rsidP="00FC184B">
            <w:pPr>
              <w:jc w:val="both"/>
              <w:rPr>
                <w:rFonts w:ascii="Arial" w:hAnsi="Arial" w:cs="Arial"/>
                <w:color w:val="000000"/>
                <w:sz w:val="18"/>
                <w:szCs w:val="18"/>
              </w:rPr>
            </w:pPr>
            <w:r>
              <w:rPr>
                <w:rFonts w:ascii="Arial" w:hAnsi="Arial" w:cs="Arial"/>
                <w:color w:val="000000"/>
                <w:sz w:val="18"/>
                <w:szCs w:val="18"/>
              </w:rPr>
              <w:t xml:space="preserve">Přeměna příjemce </w:t>
            </w:r>
            <w:r w:rsidRPr="008E2DEF">
              <w:rPr>
                <w:rFonts w:ascii="Arial" w:hAnsi="Arial" w:cs="Arial"/>
                <w:color w:val="000000"/>
                <w:sz w:val="18"/>
                <w:szCs w:val="18"/>
              </w:rPr>
              <w:t>v době realizace projektu popř. v době udržitelnost</w:t>
            </w:r>
            <w:r w:rsidRPr="005074D0">
              <w:rPr>
                <w:rFonts w:ascii="Arial" w:hAnsi="Arial" w:cs="Arial"/>
                <w:color w:val="000000"/>
                <w:sz w:val="18"/>
                <w:szCs w:val="18"/>
              </w:rPr>
              <w:t>i</w:t>
            </w:r>
            <w:r w:rsidRPr="008E2DEF">
              <w:rPr>
                <w:rFonts w:ascii="Arial" w:hAnsi="Arial" w:cs="Arial"/>
                <w:color w:val="000000"/>
                <w:sz w:val="18"/>
                <w:szCs w:val="18"/>
              </w:rPr>
              <w:t xml:space="preserve"> projektu</w:t>
            </w:r>
            <w:r>
              <w:rPr>
                <w:rFonts w:ascii="Arial" w:hAnsi="Arial" w:cs="Arial"/>
                <w:color w:val="000000"/>
                <w:sz w:val="18"/>
                <w:szCs w:val="18"/>
              </w:rPr>
              <w:t>, se kterou poskytovatel nesouhlasí s ohledem na podmínky OP PPR.</w:t>
            </w:r>
          </w:p>
        </w:tc>
        <w:tc>
          <w:tcPr>
            <w:tcW w:w="1722" w:type="pct"/>
            <w:tcBorders>
              <w:top w:val="nil"/>
              <w:left w:val="single" w:sz="8" w:space="0" w:color="auto"/>
              <w:bottom w:val="single" w:sz="8" w:space="0" w:color="auto"/>
              <w:right w:val="single" w:sz="8" w:space="0" w:color="auto"/>
            </w:tcBorders>
            <w:shd w:val="clear" w:color="auto" w:fill="auto"/>
            <w:vAlign w:val="center"/>
            <w:hideMark/>
          </w:tcPr>
          <w:p w14:paraId="26D8E2B0"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 xml:space="preserve">Odvod ve výši poskytnuté finanční podpory. </w:t>
            </w:r>
          </w:p>
        </w:tc>
        <w:tc>
          <w:tcPr>
            <w:tcW w:w="1001" w:type="pct"/>
            <w:gridSpan w:val="2"/>
            <w:vMerge w:val="restart"/>
            <w:tcBorders>
              <w:top w:val="nil"/>
              <w:left w:val="single" w:sz="8" w:space="0" w:color="auto"/>
              <w:bottom w:val="single" w:sz="8" w:space="0" w:color="auto"/>
              <w:right w:val="single" w:sz="8" w:space="0" w:color="auto"/>
            </w:tcBorders>
            <w:shd w:val="clear" w:color="auto" w:fill="auto"/>
            <w:hideMark/>
          </w:tcPr>
          <w:p w14:paraId="697D3EA5" w14:textId="77777777" w:rsidR="00BC09FC" w:rsidRPr="00CE76BC" w:rsidRDefault="00BC09FC" w:rsidP="00FC184B">
            <w:pPr>
              <w:jc w:val="center"/>
              <w:rPr>
                <w:rFonts w:ascii="Arial" w:hAnsi="Arial" w:cs="Arial"/>
                <w:color w:val="000000"/>
                <w:sz w:val="18"/>
                <w:szCs w:val="18"/>
              </w:rPr>
            </w:pPr>
            <w:r w:rsidRPr="00CE76BC">
              <w:rPr>
                <w:rFonts w:ascii="Arial" w:hAnsi="Arial" w:cs="Arial"/>
                <w:color w:val="000000"/>
                <w:sz w:val="18"/>
                <w:szCs w:val="18"/>
              </w:rPr>
              <w:t>-</w:t>
            </w:r>
          </w:p>
        </w:tc>
      </w:tr>
      <w:tr w:rsidR="00BC09FC" w:rsidRPr="00CE76BC" w14:paraId="52A93B1F" w14:textId="77777777" w:rsidTr="00FC184B">
        <w:trPr>
          <w:trHeight w:val="293"/>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1AFD99F5" w14:textId="77777777" w:rsidR="00BC09FC" w:rsidRPr="00CE76BC" w:rsidRDefault="00BC09FC" w:rsidP="00FC184B">
            <w:pPr>
              <w:jc w:val="both"/>
              <w:rPr>
                <w:rFonts w:ascii="Arial" w:hAnsi="Arial" w:cs="Arial"/>
                <w:color w:val="000000"/>
                <w:sz w:val="18"/>
                <w:szCs w:val="18"/>
              </w:rPr>
            </w:pPr>
            <w:r w:rsidRPr="00CE76BC">
              <w:rPr>
                <w:rFonts w:ascii="Arial" w:hAnsi="Arial" w:cs="Arial"/>
                <w:color w:val="000000"/>
                <w:sz w:val="18"/>
                <w:szCs w:val="18"/>
              </w:rPr>
              <w:lastRenderedPageBreak/>
              <w:t>4.2</w:t>
            </w:r>
          </w:p>
        </w:tc>
        <w:tc>
          <w:tcPr>
            <w:tcW w:w="2005" w:type="pct"/>
            <w:tcBorders>
              <w:top w:val="nil"/>
              <w:left w:val="nil"/>
              <w:bottom w:val="single" w:sz="8" w:space="0" w:color="auto"/>
              <w:right w:val="single" w:sz="8" w:space="0" w:color="auto"/>
            </w:tcBorders>
            <w:shd w:val="clear" w:color="auto" w:fill="auto"/>
            <w:vAlign w:val="center"/>
            <w:hideMark/>
          </w:tcPr>
          <w:p w14:paraId="0E07FD4F" w14:textId="77777777" w:rsidR="00BC09FC" w:rsidRPr="00CE76BC" w:rsidRDefault="00BC09FC" w:rsidP="00FC184B">
            <w:pPr>
              <w:jc w:val="both"/>
              <w:rPr>
                <w:rFonts w:ascii="Arial" w:hAnsi="Arial" w:cs="Arial"/>
                <w:color w:val="000000"/>
                <w:sz w:val="18"/>
                <w:szCs w:val="18"/>
              </w:rPr>
            </w:pPr>
            <w:r w:rsidRPr="00CE76BC">
              <w:rPr>
                <w:rFonts w:ascii="Arial" w:hAnsi="Arial" w:cs="Arial"/>
                <w:color w:val="000000"/>
                <w:sz w:val="18"/>
                <w:szCs w:val="18"/>
              </w:rPr>
              <w:t>Neudržení účelu projektu</w:t>
            </w:r>
            <w:r>
              <w:rPr>
                <w:rFonts w:ascii="Arial" w:hAnsi="Arial" w:cs="Arial"/>
                <w:color w:val="000000"/>
                <w:sz w:val="18"/>
                <w:szCs w:val="18"/>
              </w:rPr>
              <w:t xml:space="preserve"> uvedeného ve smlouvě o financování</w:t>
            </w:r>
          </w:p>
        </w:tc>
        <w:tc>
          <w:tcPr>
            <w:tcW w:w="1722" w:type="pct"/>
            <w:tcBorders>
              <w:top w:val="nil"/>
              <w:left w:val="single" w:sz="8" w:space="0" w:color="auto"/>
              <w:bottom w:val="single" w:sz="8" w:space="0" w:color="auto"/>
              <w:right w:val="single" w:sz="8" w:space="0" w:color="auto"/>
            </w:tcBorders>
            <w:shd w:val="clear" w:color="auto" w:fill="auto"/>
            <w:vAlign w:val="center"/>
            <w:hideMark/>
          </w:tcPr>
          <w:p w14:paraId="638D871B"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 xml:space="preserve">Odvod ve výši vyplacené částky finanční podpory, která byla použita v rozporu s účelem projektu nebo v rozporu s pravidly OPPPR. </w:t>
            </w:r>
            <w:r>
              <w:rPr>
                <w:rFonts w:ascii="Arial" w:hAnsi="Arial" w:cs="Arial"/>
                <w:color w:val="000000"/>
                <w:sz w:val="18"/>
                <w:szCs w:val="18"/>
              </w:rPr>
              <w:t xml:space="preserve"> </w:t>
            </w:r>
            <w:r w:rsidRPr="00CE76BC">
              <w:rPr>
                <w:rFonts w:ascii="Arial" w:hAnsi="Arial" w:cs="Arial"/>
                <w:color w:val="000000"/>
                <w:sz w:val="18"/>
                <w:szCs w:val="18"/>
              </w:rPr>
              <w:t>Popř. odvod ve výši vyplacené částky finanční podpory odpovídající ustanovením v části 2 tohoto dokumentu.</w:t>
            </w:r>
          </w:p>
        </w:tc>
        <w:tc>
          <w:tcPr>
            <w:tcW w:w="1001" w:type="pct"/>
            <w:gridSpan w:val="2"/>
            <w:vMerge/>
            <w:tcBorders>
              <w:top w:val="nil"/>
              <w:left w:val="single" w:sz="8" w:space="0" w:color="auto"/>
              <w:bottom w:val="single" w:sz="8" w:space="0" w:color="auto"/>
              <w:right w:val="single" w:sz="8" w:space="0" w:color="auto"/>
            </w:tcBorders>
            <w:vAlign w:val="center"/>
            <w:hideMark/>
          </w:tcPr>
          <w:p w14:paraId="4784F49E" w14:textId="77777777" w:rsidR="00BC09FC" w:rsidRPr="00CE76BC" w:rsidRDefault="00BC09FC" w:rsidP="00FC184B">
            <w:pPr>
              <w:rPr>
                <w:rFonts w:ascii="Arial" w:hAnsi="Arial" w:cs="Arial"/>
                <w:color w:val="000000"/>
              </w:rPr>
            </w:pPr>
          </w:p>
        </w:tc>
      </w:tr>
      <w:tr w:rsidR="00BC09FC" w:rsidRPr="00CE76BC" w14:paraId="67663996" w14:textId="77777777" w:rsidTr="00FC184B">
        <w:trPr>
          <w:trHeight w:val="277"/>
        </w:trPr>
        <w:tc>
          <w:tcPr>
            <w:tcW w:w="5000" w:type="pct"/>
            <w:gridSpan w:val="5"/>
            <w:tcBorders>
              <w:top w:val="nil"/>
              <w:left w:val="nil"/>
              <w:bottom w:val="nil"/>
              <w:right w:val="nil"/>
            </w:tcBorders>
            <w:shd w:val="clear" w:color="auto" w:fill="auto"/>
            <w:noWrap/>
            <w:vAlign w:val="bottom"/>
            <w:hideMark/>
          </w:tcPr>
          <w:p w14:paraId="414DF96A" w14:textId="77777777" w:rsidR="00BC09FC" w:rsidRPr="00715549" w:rsidRDefault="00BC09FC" w:rsidP="00FC184B">
            <w:pPr>
              <w:jc w:val="both"/>
              <w:rPr>
                <w:rFonts w:ascii="Arial" w:hAnsi="Arial" w:cs="Arial"/>
              </w:rPr>
            </w:pPr>
            <w:r w:rsidRPr="00CE76BC">
              <w:rPr>
                <w:rFonts w:ascii="Arial" w:hAnsi="Arial" w:cs="Arial"/>
              </w:rPr>
              <w:t>*</w:t>
            </w:r>
            <w:r w:rsidRPr="00CE76BC">
              <w:rPr>
                <w:rFonts w:ascii="Arial" w:hAnsi="Arial" w:cs="Arial"/>
                <w:i/>
              </w:rPr>
              <w:t xml:space="preserve">změna </w:t>
            </w:r>
            <w:r w:rsidRPr="00E05413">
              <w:rPr>
                <w:rFonts w:ascii="Arial" w:hAnsi="Arial" w:cs="Arial"/>
                <w:i/>
              </w:rPr>
              <w:t xml:space="preserve">právní formy příjemce dotace je možná, když ostatní údaje zůstanou nezměněny zejména: přeměna obchodní společnosti nebo družstva podle zákona č. 125/2008 Sb., o přeměnách obchodních společností a družstev, </w:t>
            </w:r>
            <w:r>
              <w:rPr>
                <w:rFonts w:ascii="Arial" w:hAnsi="Arial" w:cs="Arial"/>
                <w:i/>
              </w:rPr>
              <w:t>přeměna</w:t>
            </w:r>
            <w:r w:rsidRPr="00E05413">
              <w:rPr>
                <w:rFonts w:ascii="Arial" w:hAnsi="Arial" w:cs="Arial"/>
                <w:i/>
              </w:rPr>
              <w:t xml:space="preserve"> příjemce ze zákona či změna v souladu s pravidly OPPPR, kdy od určitého data dojde k</w:t>
            </w:r>
            <w:r>
              <w:rPr>
                <w:rFonts w:ascii="Arial" w:hAnsi="Arial" w:cs="Arial"/>
                <w:i/>
              </w:rPr>
              <w:t>e</w:t>
            </w:r>
            <w:r w:rsidRPr="00E05413">
              <w:rPr>
                <w:rFonts w:ascii="Arial" w:hAnsi="Arial" w:cs="Arial"/>
                <w:i/>
              </w:rPr>
              <w:t xml:space="preserve"> změně </w:t>
            </w:r>
            <w:r>
              <w:rPr>
                <w:rFonts w:ascii="Arial" w:hAnsi="Arial" w:cs="Arial"/>
                <w:i/>
              </w:rPr>
              <w:t xml:space="preserve">jeho </w:t>
            </w:r>
            <w:r w:rsidRPr="00E05413">
              <w:rPr>
                <w:rFonts w:ascii="Arial" w:hAnsi="Arial" w:cs="Arial"/>
                <w:i/>
              </w:rPr>
              <w:t>právní formy</w:t>
            </w:r>
            <w:r>
              <w:rPr>
                <w:rFonts w:ascii="Arial" w:hAnsi="Arial" w:cs="Arial"/>
                <w:i/>
              </w:rPr>
              <w:t xml:space="preserve">. </w:t>
            </w:r>
            <w:r w:rsidRPr="00792850">
              <w:rPr>
                <w:rFonts w:ascii="Arial" w:hAnsi="Arial" w:cs="Arial"/>
                <w:i/>
              </w:rPr>
              <w:t xml:space="preserve">Při změně v osobě žadatele/příjemce dotace je zapotřebí, aby žadatel/příjemce vždy zajistil splnění veškerých podmínek poskytnutí dotace, zejména požadavky na realizaci a udržitelnost výstupů projektu. Nástupnický subjekt musí vstoupit do všech práv a závazků původního subjektu, které se týkaly poskytnuté dotace. Změna může být schválena až poté, kdy </w:t>
            </w:r>
            <w:r>
              <w:rPr>
                <w:rFonts w:ascii="Arial" w:hAnsi="Arial" w:cs="Arial"/>
                <w:i/>
              </w:rPr>
              <w:t>bude</w:t>
            </w:r>
            <w:r w:rsidRPr="00792850">
              <w:rPr>
                <w:rFonts w:ascii="Arial" w:hAnsi="Arial" w:cs="Arial"/>
                <w:i/>
              </w:rPr>
              <w:t xml:space="preserve"> doloženo, že nástupnický subjekt spl</w:t>
            </w:r>
            <w:r>
              <w:rPr>
                <w:rFonts w:ascii="Arial" w:hAnsi="Arial" w:cs="Arial"/>
                <w:i/>
              </w:rPr>
              <w:t>ní</w:t>
            </w:r>
            <w:r w:rsidRPr="00792850">
              <w:rPr>
                <w:rFonts w:ascii="Arial" w:hAnsi="Arial" w:cs="Arial"/>
                <w:i/>
              </w:rPr>
              <w:t xml:space="preserve"> veškeré podmínky a vst</w:t>
            </w:r>
            <w:r>
              <w:rPr>
                <w:rFonts w:ascii="Arial" w:hAnsi="Arial" w:cs="Arial"/>
                <w:i/>
              </w:rPr>
              <w:t>oupí</w:t>
            </w:r>
            <w:r w:rsidRPr="00792850">
              <w:rPr>
                <w:rFonts w:ascii="Arial" w:hAnsi="Arial" w:cs="Arial"/>
                <w:i/>
              </w:rPr>
              <w:t xml:space="preserve"> do všech práv a závazků původního subjektu</w:t>
            </w:r>
            <w:r w:rsidRPr="001A4E8F">
              <w:rPr>
                <w:rFonts w:ascii="Arial" w:hAnsi="Arial"/>
                <w:i/>
              </w:rPr>
              <w:t>.</w:t>
            </w:r>
          </w:p>
        </w:tc>
      </w:tr>
      <w:tr w:rsidR="00BC09FC" w:rsidRPr="00CE76BC" w14:paraId="682880B9" w14:textId="77777777" w:rsidTr="00FC184B">
        <w:trPr>
          <w:trHeight w:val="342"/>
        </w:trPr>
        <w:tc>
          <w:tcPr>
            <w:tcW w:w="5000" w:type="pct"/>
            <w:gridSpan w:val="5"/>
            <w:tcBorders>
              <w:top w:val="nil"/>
              <w:left w:val="nil"/>
              <w:bottom w:val="nil"/>
              <w:right w:val="nil"/>
            </w:tcBorders>
            <w:shd w:val="clear" w:color="auto" w:fill="auto"/>
            <w:noWrap/>
            <w:vAlign w:val="center"/>
            <w:hideMark/>
          </w:tcPr>
          <w:p w14:paraId="57BC26C7" w14:textId="77777777" w:rsidR="00BC09FC" w:rsidRPr="00715549" w:rsidRDefault="00BC09FC" w:rsidP="00FC184B">
            <w:pPr>
              <w:spacing w:before="240"/>
              <w:rPr>
                <w:rFonts w:ascii="Arial" w:hAnsi="Arial" w:cs="Arial"/>
                <w:b/>
                <w:bCs/>
                <w:color w:val="000000"/>
              </w:rPr>
            </w:pPr>
            <w:r w:rsidRPr="00CE76BC">
              <w:rPr>
                <w:rFonts w:ascii="Arial" w:hAnsi="Arial" w:cs="Arial"/>
                <w:b/>
                <w:bCs/>
                <w:color w:val="000000"/>
              </w:rPr>
              <w:t>5. Nepřiznaný příjem projektu</w:t>
            </w:r>
          </w:p>
        </w:tc>
      </w:tr>
      <w:tr w:rsidR="00BC09FC" w:rsidRPr="00CE76BC" w14:paraId="7B0F6823" w14:textId="77777777" w:rsidTr="00FC184B">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74DF30A4" w14:textId="77777777" w:rsidR="00BC09FC" w:rsidRPr="00CE76BC" w:rsidRDefault="00BC09FC" w:rsidP="00FC184B">
            <w:pPr>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3159F1F3" w14:textId="77777777" w:rsidR="00BC09FC" w:rsidRPr="00CE76BC" w:rsidRDefault="00BC09FC" w:rsidP="00FC184B">
            <w:pPr>
              <w:keepNext/>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hideMark/>
          </w:tcPr>
          <w:p w14:paraId="62A3C02E" w14:textId="77777777" w:rsidR="00BC09FC" w:rsidRPr="00CE76BC" w:rsidRDefault="00BC09FC" w:rsidP="00FC184B">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hideMark/>
          </w:tcPr>
          <w:p w14:paraId="3F109ACC" w14:textId="77777777" w:rsidR="00BC09FC" w:rsidRPr="00CE76BC" w:rsidRDefault="00BC09FC" w:rsidP="00FC184B">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C09FC" w:rsidRPr="00CE76BC" w14:paraId="1EAA8EA7" w14:textId="77777777" w:rsidTr="00FC184B">
        <w:trPr>
          <w:trHeight w:val="1951"/>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191AF35D" w14:textId="77777777" w:rsidR="00BC09FC" w:rsidRPr="00CE76BC" w:rsidRDefault="00BC09FC" w:rsidP="00FC184B">
            <w:pPr>
              <w:rPr>
                <w:rFonts w:ascii="Arial" w:hAnsi="Arial" w:cs="Arial"/>
                <w:sz w:val="18"/>
                <w:szCs w:val="18"/>
              </w:rPr>
            </w:pPr>
            <w:r w:rsidRPr="00CE76BC">
              <w:rPr>
                <w:rFonts w:ascii="Arial" w:hAnsi="Arial" w:cs="Arial"/>
                <w:sz w:val="18"/>
                <w:szCs w:val="18"/>
              </w:rPr>
              <w:t>5.1</w:t>
            </w:r>
          </w:p>
        </w:tc>
        <w:tc>
          <w:tcPr>
            <w:tcW w:w="2005" w:type="pct"/>
            <w:tcBorders>
              <w:top w:val="single" w:sz="8" w:space="0" w:color="auto"/>
              <w:left w:val="nil"/>
              <w:bottom w:val="single" w:sz="4" w:space="0" w:color="auto"/>
              <w:right w:val="single" w:sz="8" w:space="0" w:color="auto"/>
            </w:tcBorders>
            <w:shd w:val="clear" w:color="auto" w:fill="auto"/>
            <w:hideMark/>
          </w:tcPr>
          <w:p w14:paraId="39F6F8F3" w14:textId="77777777" w:rsidR="00BC09FC" w:rsidRPr="00CE76BC" w:rsidRDefault="00BC09FC" w:rsidP="00FC184B">
            <w:pPr>
              <w:keepNext/>
              <w:rPr>
                <w:rFonts w:ascii="Arial" w:hAnsi="Arial" w:cs="Arial"/>
                <w:sz w:val="18"/>
                <w:szCs w:val="18"/>
              </w:rPr>
            </w:pPr>
            <w:r w:rsidRPr="00CE76BC">
              <w:rPr>
                <w:rFonts w:ascii="Arial" w:hAnsi="Arial" w:cs="Arial"/>
                <w:sz w:val="18"/>
                <w:szCs w:val="18"/>
              </w:rPr>
              <w:t>Nepřiznaný příjem projektu dle čl. 61, 65 Nařízení Evropského parlamentu a Rady (EU) č. 1303/2013</w:t>
            </w:r>
            <w:r>
              <w:rPr>
                <w:rFonts w:ascii="Arial" w:hAnsi="Arial" w:cs="Arial"/>
                <w:sz w:val="18"/>
                <w:szCs w:val="18"/>
              </w:rPr>
              <w:t>.</w:t>
            </w:r>
          </w:p>
        </w:tc>
        <w:tc>
          <w:tcPr>
            <w:tcW w:w="1722" w:type="pct"/>
            <w:tcBorders>
              <w:top w:val="single" w:sz="8" w:space="0" w:color="auto"/>
              <w:left w:val="nil"/>
              <w:bottom w:val="single" w:sz="4" w:space="0" w:color="auto"/>
              <w:right w:val="single" w:sz="8" w:space="0" w:color="auto"/>
            </w:tcBorders>
            <w:shd w:val="clear" w:color="auto" w:fill="auto"/>
            <w:hideMark/>
          </w:tcPr>
          <w:p w14:paraId="52B944AA"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 Odvod ve výši nepřiznaného čistého příjmu projektu. Vyměření odvodu je sankční platbou, nijak neovlivňuje povinnost příjemce dotace zahrnout příjem do zdrojů financování projektu dodatečně. </w:t>
            </w: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288C050D"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6D6790EF" w14:textId="77777777" w:rsidTr="00FC184B">
        <w:trPr>
          <w:trHeight w:val="799"/>
        </w:trPr>
        <w:tc>
          <w:tcPr>
            <w:tcW w:w="272" w:type="pct"/>
            <w:tcBorders>
              <w:top w:val="single" w:sz="4" w:space="0" w:color="auto"/>
              <w:left w:val="single" w:sz="8" w:space="0" w:color="auto"/>
              <w:bottom w:val="single" w:sz="8" w:space="0" w:color="auto"/>
              <w:right w:val="nil"/>
            </w:tcBorders>
            <w:shd w:val="clear" w:color="auto" w:fill="auto"/>
            <w:hideMark/>
          </w:tcPr>
          <w:p w14:paraId="102F68B9" w14:textId="77777777" w:rsidR="00BC09FC" w:rsidRPr="00CE76BC" w:rsidRDefault="00BC09FC" w:rsidP="00FC184B">
            <w:pPr>
              <w:rPr>
                <w:rFonts w:ascii="Arial" w:hAnsi="Arial" w:cs="Arial"/>
                <w:sz w:val="18"/>
                <w:szCs w:val="18"/>
              </w:rPr>
            </w:pPr>
            <w:r w:rsidRPr="00CE76BC">
              <w:rPr>
                <w:rFonts w:ascii="Arial" w:hAnsi="Arial" w:cs="Arial"/>
                <w:sz w:val="18"/>
                <w:szCs w:val="18"/>
              </w:rPr>
              <w:t>5.2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5D142B3" w14:textId="77777777" w:rsidR="00BC09FC" w:rsidRPr="00CE76BC" w:rsidRDefault="00BC09FC" w:rsidP="00FC184B">
            <w:pPr>
              <w:rPr>
                <w:rFonts w:ascii="Arial" w:hAnsi="Arial" w:cs="Arial"/>
                <w:sz w:val="18"/>
                <w:szCs w:val="18"/>
              </w:rPr>
            </w:pPr>
            <w:r w:rsidRPr="00CE76BC">
              <w:rPr>
                <w:rFonts w:ascii="Arial" w:hAnsi="Arial" w:cs="Arial"/>
                <w:sz w:val="18"/>
                <w:szCs w:val="18"/>
              </w:rPr>
              <w:t>Skutečné příjmy projektu přesáhly plánované příjmy (odchylka ve finanční mezeře přesahující 10 %) podle čl. 61 Nařízení, Evropského parlamentu a Rady (EU) č. 1303/2013)</w:t>
            </w:r>
            <w:r>
              <w:rPr>
                <w:rFonts w:ascii="Arial" w:hAnsi="Arial" w:cs="Arial"/>
                <w:sz w:val="18"/>
                <w:szCs w:val="18"/>
              </w:rPr>
              <w:t>,</w:t>
            </w:r>
            <w:r w:rsidRPr="00CE76BC">
              <w:rPr>
                <w:rFonts w:ascii="Arial" w:hAnsi="Arial" w:cs="Arial"/>
                <w:sz w:val="18"/>
                <w:szCs w:val="18"/>
              </w:rPr>
              <w:t xml:space="preserve"> pokud je nevrátil v souladu se Smlouvou</w:t>
            </w:r>
          </w:p>
        </w:tc>
        <w:tc>
          <w:tcPr>
            <w:tcW w:w="1722" w:type="pct"/>
            <w:tcBorders>
              <w:top w:val="single" w:sz="4" w:space="0" w:color="auto"/>
              <w:left w:val="nil"/>
              <w:bottom w:val="single" w:sz="4" w:space="0" w:color="auto"/>
              <w:right w:val="single" w:sz="4" w:space="0" w:color="auto"/>
            </w:tcBorders>
            <w:shd w:val="clear" w:color="auto" w:fill="auto"/>
            <w:noWrap/>
            <w:hideMark/>
          </w:tcPr>
          <w:p w14:paraId="47F87710" w14:textId="77777777" w:rsidR="00BC09FC" w:rsidRPr="00CE76BC" w:rsidRDefault="00BC09FC" w:rsidP="00FC184B">
            <w:pPr>
              <w:rPr>
                <w:rFonts w:ascii="Arial" w:hAnsi="Arial" w:cs="Arial"/>
                <w:sz w:val="18"/>
                <w:szCs w:val="18"/>
              </w:rPr>
            </w:pPr>
            <w:r w:rsidRPr="00CE76BC">
              <w:rPr>
                <w:rFonts w:ascii="Arial" w:hAnsi="Arial" w:cs="Arial"/>
                <w:sz w:val="18"/>
                <w:szCs w:val="18"/>
              </w:rPr>
              <w:t>Odvod rozdílu skutečných a plánovaných příjmů k finanční podpoře</w:t>
            </w:r>
          </w:p>
        </w:tc>
        <w:tc>
          <w:tcPr>
            <w:tcW w:w="1001" w:type="pct"/>
            <w:gridSpan w:val="2"/>
            <w:tcBorders>
              <w:top w:val="single" w:sz="4" w:space="0" w:color="auto"/>
              <w:left w:val="nil"/>
              <w:bottom w:val="single" w:sz="4" w:space="0" w:color="auto"/>
              <w:right w:val="single" w:sz="4" w:space="0" w:color="auto"/>
            </w:tcBorders>
            <w:shd w:val="clear" w:color="auto" w:fill="auto"/>
            <w:hideMark/>
          </w:tcPr>
          <w:p w14:paraId="21FC76D5"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3924E1B6" w14:textId="77777777" w:rsidTr="00FC184B">
        <w:trPr>
          <w:trHeight w:val="326"/>
        </w:trPr>
        <w:tc>
          <w:tcPr>
            <w:tcW w:w="5000" w:type="pct"/>
            <w:gridSpan w:val="5"/>
            <w:tcBorders>
              <w:top w:val="nil"/>
              <w:left w:val="nil"/>
              <w:bottom w:val="nil"/>
              <w:right w:val="nil"/>
            </w:tcBorders>
            <w:shd w:val="clear" w:color="auto" w:fill="auto"/>
            <w:vAlign w:val="bottom"/>
            <w:hideMark/>
          </w:tcPr>
          <w:p w14:paraId="39300C92" w14:textId="77777777" w:rsidR="00BC09FC" w:rsidRPr="00CE76BC" w:rsidRDefault="00BC09FC" w:rsidP="00FC184B">
            <w:pPr>
              <w:keepNext/>
              <w:spacing w:before="240"/>
              <w:rPr>
                <w:rFonts w:ascii="Arial" w:hAnsi="Arial" w:cs="Arial"/>
                <w:i/>
                <w:iCs/>
                <w:color w:val="000000"/>
              </w:rPr>
            </w:pPr>
            <w:r>
              <w:rPr>
                <w:rFonts w:ascii="Arial" w:hAnsi="Arial" w:cs="Arial"/>
                <w:b/>
                <w:bCs/>
                <w:color w:val="000000"/>
              </w:rPr>
              <w:t xml:space="preserve">6. </w:t>
            </w:r>
            <w:r w:rsidRPr="00CE76BC">
              <w:rPr>
                <w:rFonts w:ascii="Arial" w:hAnsi="Arial" w:cs="Arial"/>
                <w:b/>
                <w:bCs/>
                <w:color w:val="000000"/>
              </w:rPr>
              <w:t>Pochybení u nástrojů publicity (</w:t>
            </w:r>
            <w:r>
              <w:rPr>
                <w:rFonts w:ascii="Arial" w:hAnsi="Arial" w:cs="Arial"/>
                <w:b/>
                <w:bCs/>
                <w:color w:val="000000"/>
              </w:rPr>
              <w:t xml:space="preserve">podle </w:t>
            </w:r>
            <w:r w:rsidRPr="00CE76BC">
              <w:rPr>
                <w:rFonts w:ascii="Arial" w:hAnsi="Arial" w:cs="Arial"/>
                <w:b/>
                <w:bCs/>
                <w:color w:val="000000"/>
              </w:rPr>
              <w:t>MP pro publicitu)</w:t>
            </w:r>
          </w:p>
          <w:p w14:paraId="035F1EAD" w14:textId="77777777" w:rsidR="00BC09FC" w:rsidRDefault="00BC09FC" w:rsidP="00FC184B">
            <w:pPr>
              <w:jc w:val="both"/>
              <w:rPr>
                <w:rFonts w:ascii="Arial" w:hAnsi="Arial" w:cs="Arial"/>
                <w:i/>
                <w:iCs/>
                <w:color w:val="000000"/>
              </w:rPr>
            </w:pPr>
            <w:r w:rsidRPr="00CE76BC">
              <w:rPr>
                <w:rFonts w:ascii="Arial" w:hAnsi="Arial" w:cs="Arial"/>
                <w:i/>
                <w:iCs/>
                <w:color w:val="000000"/>
              </w:rPr>
              <w:t xml:space="preserve">Maximální výše </w:t>
            </w:r>
            <w:r>
              <w:rPr>
                <w:rFonts w:ascii="Arial" w:hAnsi="Arial" w:cs="Arial"/>
                <w:i/>
                <w:iCs/>
                <w:color w:val="000000"/>
              </w:rPr>
              <w:t xml:space="preserve">součtu </w:t>
            </w:r>
            <w:r w:rsidRPr="00CE76BC">
              <w:rPr>
                <w:rFonts w:ascii="Arial" w:hAnsi="Arial" w:cs="Arial"/>
                <w:i/>
                <w:iCs/>
                <w:color w:val="000000"/>
              </w:rPr>
              <w:t xml:space="preserve">všech sankcí týkajících se pochybení v oblasti publicity </w:t>
            </w:r>
            <w:r>
              <w:rPr>
                <w:rFonts w:ascii="Arial" w:hAnsi="Arial" w:cs="Arial"/>
                <w:i/>
                <w:iCs/>
                <w:color w:val="000000"/>
              </w:rPr>
              <w:t xml:space="preserve">(povinných i nepovinných nástrojů publicity) </w:t>
            </w:r>
            <w:r w:rsidRPr="00CE76BC">
              <w:rPr>
                <w:rFonts w:ascii="Arial" w:hAnsi="Arial" w:cs="Arial"/>
                <w:i/>
                <w:iCs/>
                <w:color w:val="000000"/>
              </w:rPr>
              <w:t>na jeden projekt je 1 mil. Kč</w:t>
            </w:r>
            <w:r>
              <w:rPr>
                <w:rFonts w:ascii="Arial" w:hAnsi="Arial" w:cs="Arial"/>
                <w:i/>
                <w:iCs/>
                <w:color w:val="000000"/>
              </w:rPr>
              <w:t>.</w:t>
            </w:r>
            <w:r w:rsidRPr="00CE76BC">
              <w:rPr>
                <w:rFonts w:ascii="Arial" w:hAnsi="Arial" w:cs="Arial"/>
                <w:i/>
                <w:iCs/>
                <w:color w:val="000000"/>
              </w:rPr>
              <w:t xml:space="preserve"> </w:t>
            </w:r>
          </w:p>
          <w:p w14:paraId="732879F5" w14:textId="77777777" w:rsidR="00BC09FC" w:rsidRDefault="00BC09FC" w:rsidP="00FC184B">
            <w:pPr>
              <w:jc w:val="both"/>
              <w:rPr>
                <w:rFonts w:ascii="Arial" w:hAnsi="Arial" w:cs="Arial"/>
              </w:rPr>
            </w:pPr>
          </w:p>
          <w:p w14:paraId="72DBA529" w14:textId="77777777" w:rsidR="00BC09FC" w:rsidRDefault="00BC09FC" w:rsidP="00FC184B">
            <w:pPr>
              <w:jc w:val="both"/>
              <w:rPr>
                <w:rFonts w:ascii="Arial" w:hAnsi="Arial" w:cs="Arial"/>
              </w:rPr>
            </w:pPr>
            <w:r w:rsidRPr="00CE76BC">
              <w:rPr>
                <w:rFonts w:ascii="Arial" w:hAnsi="Arial" w:cs="Arial"/>
                <w:b/>
                <w:bCs/>
                <w:color w:val="000000"/>
              </w:rPr>
              <w:t>Pochybení u povinných nástrojů publici</w:t>
            </w:r>
            <w:r>
              <w:rPr>
                <w:rFonts w:ascii="Arial" w:hAnsi="Arial" w:cs="Arial"/>
                <w:b/>
                <w:bCs/>
                <w:color w:val="000000"/>
              </w:rPr>
              <w:t>ty</w:t>
            </w:r>
          </w:p>
          <w:p w14:paraId="6F5C0B28" w14:textId="77777777" w:rsidR="00BC09FC" w:rsidRPr="00715549" w:rsidRDefault="00BC09FC" w:rsidP="00FC184B">
            <w:pPr>
              <w:spacing w:after="120"/>
              <w:jc w:val="both"/>
              <w:rPr>
                <w:rFonts w:ascii="Arial" w:hAnsi="Arial" w:cs="Arial"/>
              </w:rPr>
            </w:pPr>
            <w:r w:rsidRPr="000A2CB9">
              <w:rPr>
                <w:rFonts w:ascii="Arial" w:hAnsi="Arial" w:cs="Arial"/>
              </w:rPr>
              <w:t xml:space="preserve">Nezajištění nápravy ve stanoveném termínu představuje porušení podmínek poskytnutí podpory a jako takové je sankcionováno. V případě povinných nástrojů musí být pochybení odstraněno </w:t>
            </w:r>
            <w:r w:rsidRPr="000A2CB9">
              <w:rPr>
                <w:rFonts w:ascii="Arial" w:hAnsi="Arial" w:cs="Arial"/>
                <w:b/>
                <w:bCs/>
              </w:rPr>
              <w:t>vždy</w:t>
            </w:r>
            <w:r>
              <w:rPr>
                <w:rFonts w:ascii="Arial" w:hAnsi="Arial" w:cs="Arial"/>
                <w:bCs/>
              </w:rPr>
              <w:t>, jinak nemůže být podpora poskytnuta</w:t>
            </w:r>
            <w:r w:rsidRPr="000A2CB9">
              <w:rPr>
                <w:rFonts w:ascii="Arial" w:hAnsi="Arial" w:cs="Arial"/>
              </w:rPr>
              <w:t xml:space="preserve">. </w:t>
            </w:r>
          </w:p>
        </w:tc>
      </w:tr>
      <w:tr w:rsidR="00BC09FC" w:rsidRPr="00CE76BC" w14:paraId="61F40469" w14:textId="77777777" w:rsidTr="00FC184B">
        <w:trPr>
          <w:trHeight w:val="293"/>
        </w:trPr>
        <w:tc>
          <w:tcPr>
            <w:tcW w:w="272" w:type="pct"/>
            <w:tcBorders>
              <w:top w:val="single" w:sz="8" w:space="0" w:color="auto"/>
              <w:left w:val="single" w:sz="8" w:space="0" w:color="auto"/>
              <w:bottom w:val="nil"/>
              <w:right w:val="single" w:sz="8" w:space="0" w:color="auto"/>
            </w:tcBorders>
            <w:shd w:val="clear" w:color="auto" w:fill="auto"/>
            <w:hideMark/>
          </w:tcPr>
          <w:p w14:paraId="56F3D769"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639BBE3E" w14:textId="77777777" w:rsidR="00BC09FC" w:rsidRPr="00CE76BC" w:rsidRDefault="00BC09FC" w:rsidP="00FC184B">
            <w:pPr>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noWrap/>
            <w:hideMark/>
          </w:tcPr>
          <w:p w14:paraId="68DE4E53" w14:textId="77777777" w:rsidR="00BC09FC" w:rsidRPr="00CE76BC" w:rsidRDefault="00BC09FC" w:rsidP="00FC184B">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336FC562" w14:textId="77777777" w:rsidR="00BC09FC" w:rsidRPr="00CE76BC" w:rsidRDefault="00BC09FC" w:rsidP="00FC184B">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C09FC" w:rsidRPr="00CE76BC" w14:paraId="54209520" w14:textId="77777777" w:rsidTr="00FC184B">
        <w:trPr>
          <w:trHeight w:val="293"/>
        </w:trPr>
        <w:tc>
          <w:tcPr>
            <w:tcW w:w="272" w:type="pct"/>
            <w:tcBorders>
              <w:top w:val="single" w:sz="8" w:space="0" w:color="auto"/>
              <w:left w:val="single" w:sz="8" w:space="0" w:color="auto"/>
              <w:bottom w:val="nil"/>
              <w:right w:val="single" w:sz="8" w:space="0" w:color="auto"/>
            </w:tcBorders>
            <w:shd w:val="clear" w:color="auto" w:fill="auto"/>
          </w:tcPr>
          <w:p w14:paraId="695A18BE"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6.1</w:t>
            </w:r>
          </w:p>
        </w:tc>
        <w:tc>
          <w:tcPr>
            <w:tcW w:w="2005" w:type="pct"/>
            <w:tcBorders>
              <w:top w:val="single" w:sz="8" w:space="0" w:color="auto"/>
              <w:left w:val="nil"/>
              <w:bottom w:val="single" w:sz="8" w:space="0" w:color="auto"/>
              <w:right w:val="single" w:sz="8" w:space="0" w:color="auto"/>
            </w:tcBorders>
            <w:shd w:val="clear" w:color="auto" w:fill="auto"/>
            <w:noWrap/>
          </w:tcPr>
          <w:p w14:paraId="407420BE" w14:textId="77777777" w:rsidR="00BC09FC" w:rsidRPr="00CE76BC" w:rsidRDefault="00BC09FC" w:rsidP="00FC184B">
            <w:pPr>
              <w:rPr>
                <w:rFonts w:ascii="Arial" w:hAnsi="Arial" w:cs="Arial"/>
                <w:bCs/>
                <w:color w:val="000000"/>
                <w:sz w:val="18"/>
                <w:szCs w:val="18"/>
              </w:rPr>
            </w:pPr>
            <w:r w:rsidRPr="00CE76BC">
              <w:rPr>
                <w:rFonts w:ascii="Arial" w:hAnsi="Arial" w:cs="Arial"/>
                <w:bCs/>
                <w:color w:val="000000"/>
                <w:sz w:val="18"/>
                <w:szCs w:val="18"/>
              </w:rPr>
              <w:t>Nástroj publicity vykazuje nedostatky podle bodů 6.2 – 6.4, ale příjemce dotace je na základě první výzvy k nápravě ze strany řídícího orgánu před ukončením kontroly odstranil.</w:t>
            </w:r>
          </w:p>
        </w:tc>
        <w:tc>
          <w:tcPr>
            <w:tcW w:w="1722" w:type="pct"/>
            <w:tcBorders>
              <w:top w:val="single" w:sz="8" w:space="0" w:color="auto"/>
              <w:left w:val="nil"/>
              <w:bottom w:val="single" w:sz="8" w:space="0" w:color="auto"/>
              <w:right w:val="single" w:sz="8" w:space="0" w:color="auto"/>
            </w:tcBorders>
            <w:shd w:val="clear" w:color="auto" w:fill="auto"/>
            <w:noWrap/>
          </w:tcPr>
          <w:p w14:paraId="4218EC32" w14:textId="77777777" w:rsidR="00BC09FC" w:rsidRPr="00CE76BC" w:rsidRDefault="00BC09FC" w:rsidP="00FC184B">
            <w:pPr>
              <w:rPr>
                <w:rFonts w:ascii="Arial" w:hAnsi="Arial" w:cs="Arial"/>
                <w:bCs/>
                <w:color w:val="000000"/>
                <w:sz w:val="18"/>
                <w:szCs w:val="18"/>
              </w:rPr>
            </w:pPr>
            <w:r w:rsidRPr="00CE76BC">
              <w:rPr>
                <w:rFonts w:ascii="Arial" w:hAnsi="Arial" w:cs="Arial"/>
                <w:bCs/>
                <w:color w:val="000000"/>
                <w:sz w:val="18"/>
                <w:szCs w:val="18"/>
              </w:rPr>
              <w:t xml:space="preserve"> Pochybení se s ohledem na přijatá nápravná opatření nepovažuje za porušení povinností stanovených smlouvou.</w:t>
            </w:r>
          </w:p>
        </w:tc>
        <w:tc>
          <w:tcPr>
            <w:tcW w:w="1001" w:type="pct"/>
            <w:gridSpan w:val="2"/>
            <w:tcBorders>
              <w:top w:val="single" w:sz="8" w:space="0" w:color="auto"/>
              <w:left w:val="nil"/>
              <w:bottom w:val="single" w:sz="8" w:space="0" w:color="auto"/>
              <w:right w:val="single" w:sz="8" w:space="0" w:color="auto"/>
            </w:tcBorders>
            <w:shd w:val="clear" w:color="auto" w:fill="auto"/>
            <w:noWrap/>
          </w:tcPr>
          <w:p w14:paraId="512A0577" w14:textId="77777777" w:rsidR="00BC09FC" w:rsidRPr="00CE76BC" w:rsidRDefault="00BC09FC" w:rsidP="00FC184B">
            <w:pPr>
              <w:jc w:val="center"/>
              <w:rPr>
                <w:rFonts w:ascii="Arial" w:hAnsi="Arial" w:cs="Arial"/>
                <w:b/>
                <w:bCs/>
                <w:color w:val="000000"/>
                <w:sz w:val="18"/>
                <w:szCs w:val="18"/>
              </w:rPr>
            </w:pPr>
            <w:r w:rsidRPr="00CE76BC">
              <w:rPr>
                <w:rFonts w:ascii="Arial" w:hAnsi="Arial" w:cs="Arial"/>
                <w:b/>
                <w:bCs/>
                <w:color w:val="000000"/>
                <w:sz w:val="18"/>
                <w:szCs w:val="18"/>
              </w:rPr>
              <w:t>-</w:t>
            </w:r>
          </w:p>
        </w:tc>
      </w:tr>
      <w:tr w:rsidR="00BC09FC" w:rsidRPr="00CE76BC" w14:paraId="2AE57464" w14:textId="77777777" w:rsidTr="00FC184B">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0105BFE0" w14:textId="77777777" w:rsidR="00BC09FC" w:rsidRPr="00CE76BC" w:rsidRDefault="00BC09FC" w:rsidP="00FC184B">
            <w:pPr>
              <w:rPr>
                <w:rFonts w:ascii="Arial" w:hAnsi="Arial" w:cs="Arial"/>
                <w:sz w:val="18"/>
                <w:szCs w:val="18"/>
              </w:rPr>
            </w:pPr>
            <w:r w:rsidRPr="00CE76BC">
              <w:rPr>
                <w:rFonts w:ascii="Arial" w:hAnsi="Arial" w:cs="Arial"/>
                <w:sz w:val="18"/>
                <w:szCs w:val="18"/>
              </w:rPr>
              <w:t>6.2</w:t>
            </w:r>
          </w:p>
        </w:tc>
        <w:tc>
          <w:tcPr>
            <w:tcW w:w="2005" w:type="pct"/>
            <w:tcBorders>
              <w:top w:val="nil"/>
              <w:left w:val="nil"/>
              <w:bottom w:val="single" w:sz="8" w:space="0" w:color="auto"/>
              <w:right w:val="single" w:sz="8" w:space="0" w:color="auto"/>
            </w:tcBorders>
            <w:shd w:val="clear" w:color="auto" w:fill="auto"/>
            <w:noWrap/>
            <w:hideMark/>
          </w:tcPr>
          <w:p w14:paraId="549EA048" w14:textId="77777777" w:rsidR="00BC09FC" w:rsidRPr="00CE76BC" w:rsidRDefault="00BC09FC" w:rsidP="00FC184B">
            <w:pPr>
              <w:rPr>
                <w:rFonts w:ascii="Arial" w:hAnsi="Arial" w:cs="Arial"/>
                <w:sz w:val="18"/>
                <w:szCs w:val="18"/>
              </w:rPr>
            </w:pPr>
            <w:r w:rsidRPr="00CE76BC">
              <w:rPr>
                <w:rFonts w:ascii="Arial" w:hAnsi="Arial" w:cs="Arial"/>
                <w:sz w:val="18"/>
                <w:szCs w:val="18"/>
              </w:rPr>
              <w:t>Nástroj publicity chybí zcela (s výjimkou 6.1)</w:t>
            </w:r>
          </w:p>
        </w:tc>
        <w:tc>
          <w:tcPr>
            <w:tcW w:w="1722" w:type="pct"/>
            <w:vMerge w:val="restart"/>
            <w:tcBorders>
              <w:top w:val="nil"/>
              <w:left w:val="single" w:sz="8" w:space="0" w:color="auto"/>
              <w:bottom w:val="single" w:sz="8" w:space="0" w:color="000000"/>
              <w:right w:val="single" w:sz="8" w:space="0" w:color="auto"/>
            </w:tcBorders>
            <w:shd w:val="clear" w:color="auto" w:fill="auto"/>
            <w:hideMark/>
          </w:tcPr>
          <w:p w14:paraId="6477D4EE" w14:textId="77777777" w:rsidR="00BC09FC" w:rsidRDefault="00BC09FC" w:rsidP="00FC184B">
            <w:pPr>
              <w:rPr>
                <w:rFonts w:ascii="Arial" w:hAnsi="Arial" w:cs="Arial"/>
                <w:sz w:val="18"/>
                <w:szCs w:val="18"/>
              </w:rPr>
            </w:pPr>
          </w:p>
          <w:p w14:paraId="64308D8B" w14:textId="77777777" w:rsidR="00BC09FC" w:rsidRDefault="00BC09FC" w:rsidP="00FC184B">
            <w:pPr>
              <w:rPr>
                <w:rFonts w:ascii="Arial" w:hAnsi="Arial" w:cs="Arial"/>
                <w:sz w:val="18"/>
                <w:szCs w:val="18"/>
              </w:rPr>
            </w:pPr>
            <w:r>
              <w:rPr>
                <w:rFonts w:ascii="Arial" w:hAnsi="Arial" w:cs="Arial"/>
                <w:sz w:val="18"/>
                <w:szCs w:val="18"/>
              </w:rPr>
              <w:lastRenderedPageBreak/>
              <w:t>Odvod z celkové částky podpory uvedené ve smlouvě o financování</w:t>
            </w:r>
          </w:p>
          <w:p w14:paraId="35B2FA98" w14:textId="77777777" w:rsidR="00BC09FC" w:rsidRDefault="00BC09FC" w:rsidP="00FC184B">
            <w:pPr>
              <w:rPr>
                <w:rFonts w:ascii="Arial" w:hAnsi="Arial" w:cs="Arial"/>
                <w:sz w:val="18"/>
                <w:szCs w:val="18"/>
              </w:rPr>
            </w:pPr>
          </w:p>
          <w:p w14:paraId="2E445EAE" w14:textId="77777777" w:rsidR="00BC09FC" w:rsidRPr="00CE76BC" w:rsidRDefault="00BC09FC" w:rsidP="00FC184B">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0FF0FB4D"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lastRenderedPageBreak/>
              <w:t>1,2</w:t>
            </w:r>
            <w:r>
              <w:rPr>
                <w:rFonts w:ascii="Arial" w:hAnsi="Arial" w:cs="Arial"/>
                <w:sz w:val="18"/>
                <w:szCs w:val="18"/>
              </w:rPr>
              <w:t xml:space="preserve"> </w:t>
            </w:r>
            <w:r w:rsidRPr="00CE76BC">
              <w:rPr>
                <w:rFonts w:ascii="Arial" w:hAnsi="Arial" w:cs="Arial"/>
                <w:sz w:val="18"/>
                <w:szCs w:val="18"/>
              </w:rPr>
              <w:t>%</w:t>
            </w:r>
          </w:p>
        </w:tc>
      </w:tr>
      <w:tr w:rsidR="00BC09FC" w:rsidRPr="00CE76BC" w14:paraId="72E7838D" w14:textId="77777777" w:rsidTr="00FC184B">
        <w:trPr>
          <w:trHeight w:val="1125"/>
        </w:trPr>
        <w:tc>
          <w:tcPr>
            <w:tcW w:w="272" w:type="pct"/>
            <w:tcBorders>
              <w:top w:val="nil"/>
              <w:left w:val="single" w:sz="8" w:space="0" w:color="auto"/>
              <w:bottom w:val="single" w:sz="8" w:space="0" w:color="auto"/>
              <w:right w:val="single" w:sz="8" w:space="0" w:color="auto"/>
            </w:tcBorders>
            <w:shd w:val="clear" w:color="auto" w:fill="auto"/>
            <w:hideMark/>
          </w:tcPr>
          <w:p w14:paraId="3FAEFBBE" w14:textId="77777777" w:rsidR="00BC09FC" w:rsidRPr="00CE76BC" w:rsidRDefault="00BC09FC" w:rsidP="00FC184B">
            <w:pPr>
              <w:rPr>
                <w:rFonts w:ascii="Arial" w:hAnsi="Arial" w:cs="Arial"/>
                <w:sz w:val="18"/>
                <w:szCs w:val="18"/>
              </w:rPr>
            </w:pPr>
            <w:r w:rsidRPr="00CE76BC">
              <w:rPr>
                <w:rFonts w:ascii="Arial" w:hAnsi="Arial" w:cs="Arial"/>
                <w:sz w:val="18"/>
                <w:szCs w:val="18"/>
              </w:rPr>
              <w:lastRenderedPageBreak/>
              <w:t>6.3</w:t>
            </w:r>
          </w:p>
        </w:tc>
        <w:tc>
          <w:tcPr>
            <w:tcW w:w="2005" w:type="pct"/>
            <w:tcBorders>
              <w:top w:val="nil"/>
              <w:left w:val="nil"/>
              <w:bottom w:val="single" w:sz="8" w:space="0" w:color="auto"/>
              <w:right w:val="single" w:sz="8" w:space="0" w:color="auto"/>
            </w:tcBorders>
            <w:shd w:val="clear" w:color="auto" w:fill="auto"/>
            <w:hideMark/>
          </w:tcPr>
          <w:p w14:paraId="36FC7294" w14:textId="77777777" w:rsidR="00BC09FC" w:rsidRPr="00CE76BC" w:rsidRDefault="00BC09FC" w:rsidP="00FC184B">
            <w:pPr>
              <w:rPr>
                <w:rFonts w:ascii="Arial" w:hAnsi="Arial" w:cs="Arial"/>
                <w:sz w:val="18"/>
                <w:szCs w:val="18"/>
              </w:rPr>
            </w:pPr>
            <w:r w:rsidRPr="00CE76BC">
              <w:rPr>
                <w:rFonts w:ascii="Arial" w:hAnsi="Arial" w:cs="Arial"/>
                <w:sz w:val="18"/>
                <w:szCs w:val="18"/>
              </w:rPr>
              <w:t>Na nástroji publicity chybělo nebo bylo chybně některý z povinných parametrů/prvků (s výjimkou bodu 6.1):</w:t>
            </w:r>
            <w:r w:rsidRPr="00CE76BC">
              <w:rPr>
                <w:rFonts w:ascii="Arial" w:hAnsi="Arial" w:cs="Arial"/>
                <w:sz w:val="18"/>
                <w:szCs w:val="18"/>
              </w:rPr>
              <w:br/>
              <w:t>- Logo EU (znak EU včetně všech povinných odkazů / textů)</w:t>
            </w:r>
            <w:r w:rsidRPr="00CE76BC">
              <w:rPr>
                <w:rFonts w:ascii="Arial" w:hAnsi="Arial" w:cs="Arial"/>
                <w:sz w:val="18"/>
                <w:szCs w:val="18"/>
              </w:rPr>
              <w:br/>
              <w:t>- Název, hlavní cíl operace a výše finanční podpory z EU</w:t>
            </w:r>
            <w:r w:rsidRPr="00CE76BC">
              <w:rPr>
                <w:rFonts w:ascii="Arial" w:hAnsi="Arial" w:cs="Arial"/>
                <w:sz w:val="18"/>
                <w:szCs w:val="18"/>
              </w:rPr>
              <w:br/>
              <w:t>- Předepsaný rozměr nástroje publicity</w:t>
            </w:r>
          </w:p>
        </w:tc>
        <w:tc>
          <w:tcPr>
            <w:tcW w:w="1722" w:type="pct"/>
            <w:vMerge/>
            <w:tcBorders>
              <w:top w:val="nil"/>
              <w:left w:val="single" w:sz="8" w:space="0" w:color="auto"/>
              <w:bottom w:val="single" w:sz="8" w:space="0" w:color="000000"/>
              <w:right w:val="single" w:sz="8" w:space="0" w:color="auto"/>
            </w:tcBorders>
            <w:hideMark/>
          </w:tcPr>
          <w:p w14:paraId="0DC46758" w14:textId="77777777" w:rsidR="00BC09FC" w:rsidRPr="00CE76BC" w:rsidRDefault="00BC09FC" w:rsidP="00FC184B">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42BD4AB3"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0,8</w:t>
            </w:r>
            <w:r>
              <w:rPr>
                <w:rFonts w:ascii="Arial" w:hAnsi="Arial" w:cs="Arial"/>
                <w:sz w:val="18"/>
                <w:szCs w:val="18"/>
              </w:rPr>
              <w:t xml:space="preserve"> </w:t>
            </w:r>
            <w:r w:rsidRPr="00CE76BC">
              <w:rPr>
                <w:rFonts w:ascii="Arial" w:hAnsi="Arial" w:cs="Arial"/>
                <w:sz w:val="18"/>
                <w:szCs w:val="18"/>
              </w:rPr>
              <w:t>%</w:t>
            </w:r>
          </w:p>
        </w:tc>
      </w:tr>
      <w:tr w:rsidR="00BC09FC" w:rsidRPr="00CE76BC" w14:paraId="128519DD" w14:textId="77777777" w:rsidTr="00FC184B">
        <w:trPr>
          <w:trHeight w:val="293"/>
        </w:trPr>
        <w:tc>
          <w:tcPr>
            <w:tcW w:w="272" w:type="pct"/>
            <w:tcBorders>
              <w:top w:val="nil"/>
              <w:left w:val="single" w:sz="8" w:space="0" w:color="auto"/>
              <w:bottom w:val="single" w:sz="8" w:space="0" w:color="auto"/>
              <w:right w:val="single" w:sz="8" w:space="0" w:color="auto"/>
            </w:tcBorders>
            <w:shd w:val="clear" w:color="auto" w:fill="auto"/>
            <w:hideMark/>
          </w:tcPr>
          <w:p w14:paraId="36AE9FD9" w14:textId="77777777" w:rsidR="00BC09FC" w:rsidRPr="00CE76BC" w:rsidRDefault="00BC09FC" w:rsidP="00FC184B">
            <w:pPr>
              <w:rPr>
                <w:rFonts w:ascii="Arial" w:hAnsi="Arial" w:cs="Arial"/>
                <w:sz w:val="18"/>
                <w:szCs w:val="18"/>
              </w:rPr>
            </w:pPr>
            <w:r w:rsidRPr="00CE76BC">
              <w:rPr>
                <w:rFonts w:ascii="Arial" w:hAnsi="Arial" w:cs="Arial"/>
                <w:sz w:val="18"/>
                <w:szCs w:val="18"/>
              </w:rPr>
              <w:t>6.4</w:t>
            </w:r>
          </w:p>
        </w:tc>
        <w:tc>
          <w:tcPr>
            <w:tcW w:w="2005" w:type="pct"/>
            <w:tcBorders>
              <w:top w:val="nil"/>
              <w:left w:val="nil"/>
              <w:bottom w:val="single" w:sz="8" w:space="0" w:color="auto"/>
              <w:right w:val="single" w:sz="8" w:space="0" w:color="auto"/>
            </w:tcBorders>
            <w:shd w:val="clear" w:color="auto" w:fill="auto"/>
            <w:noWrap/>
            <w:hideMark/>
          </w:tcPr>
          <w:p w14:paraId="643729C3" w14:textId="77777777" w:rsidR="00BC09FC" w:rsidRPr="00CE76BC" w:rsidRDefault="00BC09FC" w:rsidP="00FC184B">
            <w:pPr>
              <w:rPr>
                <w:rFonts w:ascii="Arial" w:hAnsi="Arial" w:cs="Arial"/>
                <w:sz w:val="18"/>
                <w:szCs w:val="18"/>
              </w:rPr>
            </w:pPr>
            <w:r w:rsidRPr="00CE76BC">
              <w:rPr>
                <w:rFonts w:ascii="Arial" w:hAnsi="Arial" w:cs="Arial"/>
                <w:sz w:val="18"/>
                <w:szCs w:val="18"/>
              </w:rPr>
              <w:t>Na nástroji publicity bylo uvedeno nadbytečné logo (s výjimkou 6.1)</w:t>
            </w:r>
          </w:p>
        </w:tc>
        <w:tc>
          <w:tcPr>
            <w:tcW w:w="1722" w:type="pct"/>
            <w:vMerge/>
            <w:tcBorders>
              <w:top w:val="nil"/>
              <w:left w:val="single" w:sz="8" w:space="0" w:color="auto"/>
              <w:bottom w:val="single" w:sz="8" w:space="0" w:color="000000"/>
              <w:right w:val="single" w:sz="8" w:space="0" w:color="auto"/>
            </w:tcBorders>
            <w:hideMark/>
          </w:tcPr>
          <w:p w14:paraId="334A0731" w14:textId="77777777" w:rsidR="00BC09FC" w:rsidRPr="00CE76BC" w:rsidRDefault="00BC09FC" w:rsidP="00FC184B">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3A02A51D"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0,1</w:t>
            </w:r>
            <w:r>
              <w:rPr>
                <w:rFonts w:ascii="Arial" w:hAnsi="Arial" w:cs="Arial"/>
                <w:sz w:val="18"/>
                <w:szCs w:val="18"/>
              </w:rPr>
              <w:t xml:space="preserve"> </w:t>
            </w:r>
            <w:r w:rsidRPr="00CE76BC">
              <w:rPr>
                <w:rFonts w:ascii="Arial" w:hAnsi="Arial" w:cs="Arial"/>
                <w:sz w:val="18"/>
                <w:szCs w:val="18"/>
              </w:rPr>
              <w:t>%</w:t>
            </w:r>
          </w:p>
        </w:tc>
      </w:tr>
      <w:tr w:rsidR="00BC09FC" w:rsidRPr="00CE76BC" w14:paraId="3FE9038D" w14:textId="77777777" w:rsidTr="00FC184B">
        <w:trPr>
          <w:trHeight w:val="293"/>
        </w:trPr>
        <w:tc>
          <w:tcPr>
            <w:tcW w:w="272" w:type="pct"/>
            <w:tcBorders>
              <w:top w:val="nil"/>
              <w:left w:val="single" w:sz="8" w:space="0" w:color="auto"/>
              <w:bottom w:val="single" w:sz="8" w:space="0" w:color="auto"/>
              <w:right w:val="single" w:sz="8" w:space="0" w:color="auto"/>
            </w:tcBorders>
            <w:shd w:val="clear" w:color="auto" w:fill="auto"/>
          </w:tcPr>
          <w:p w14:paraId="173DDBF9" w14:textId="77777777" w:rsidR="00BC09FC" w:rsidRPr="00CE76BC" w:rsidRDefault="00BC09FC" w:rsidP="00FC184B">
            <w:pPr>
              <w:rPr>
                <w:rFonts w:ascii="Arial" w:hAnsi="Arial" w:cs="Arial"/>
                <w:sz w:val="18"/>
                <w:szCs w:val="18"/>
              </w:rPr>
            </w:pPr>
            <w:r w:rsidRPr="00CE76BC">
              <w:rPr>
                <w:rFonts w:ascii="Arial" w:hAnsi="Arial" w:cs="Arial"/>
                <w:sz w:val="18"/>
                <w:szCs w:val="18"/>
              </w:rPr>
              <w:t>6.5</w:t>
            </w:r>
          </w:p>
        </w:tc>
        <w:tc>
          <w:tcPr>
            <w:tcW w:w="2005" w:type="pct"/>
            <w:tcBorders>
              <w:top w:val="nil"/>
              <w:left w:val="nil"/>
              <w:bottom w:val="single" w:sz="8" w:space="0" w:color="auto"/>
              <w:right w:val="single" w:sz="8" w:space="0" w:color="auto"/>
            </w:tcBorders>
            <w:shd w:val="clear" w:color="auto" w:fill="auto"/>
            <w:noWrap/>
          </w:tcPr>
          <w:p w14:paraId="3B2CAB23" w14:textId="77777777" w:rsidR="00BC09FC" w:rsidRPr="00CE76BC" w:rsidRDefault="00BC09FC" w:rsidP="00FC184B">
            <w:pPr>
              <w:rPr>
                <w:rFonts w:ascii="Arial" w:hAnsi="Arial" w:cs="Arial"/>
                <w:sz w:val="18"/>
                <w:szCs w:val="18"/>
              </w:rPr>
            </w:pPr>
            <w:r w:rsidRPr="00CE76BC">
              <w:rPr>
                <w:rFonts w:ascii="Arial" w:hAnsi="Arial" w:cs="Arial"/>
                <w:sz w:val="18"/>
                <w:szCs w:val="18"/>
              </w:rPr>
              <w:t>Nerespektování výzvy kontrolního orgánu k odstranění pochybení podle bodu 6.2 až 6.4 ve stanoveném termínu</w:t>
            </w:r>
            <w:r>
              <w:rPr>
                <w:rFonts w:ascii="Arial" w:hAnsi="Arial" w:cs="Arial"/>
                <w:sz w:val="18"/>
                <w:szCs w:val="18"/>
              </w:rPr>
              <w:t>/chybná náprava pochybení podle bodu 6.2 až 6.4</w:t>
            </w:r>
          </w:p>
        </w:tc>
        <w:tc>
          <w:tcPr>
            <w:tcW w:w="1722" w:type="pct"/>
            <w:tcBorders>
              <w:top w:val="nil"/>
              <w:left w:val="single" w:sz="8" w:space="0" w:color="auto"/>
              <w:bottom w:val="single" w:sz="8" w:space="0" w:color="000000"/>
              <w:right w:val="single" w:sz="8" w:space="0" w:color="auto"/>
            </w:tcBorders>
          </w:tcPr>
          <w:p w14:paraId="3BAE22B9" w14:textId="77777777" w:rsidR="00BC09FC" w:rsidRDefault="00BC09FC" w:rsidP="00FC184B">
            <w:pPr>
              <w:rPr>
                <w:rFonts w:ascii="Arial" w:hAnsi="Arial" w:cs="Arial"/>
                <w:sz w:val="18"/>
                <w:szCs w:val="18"/>
              </w:rPr>
            </w:pPr>
          </w:p>
          <w:p w14:paraId="2276F836" w14:textId="77777777" w:rsidR="00BC09FC" w:rsidRDefault="00BC09FC" w:rsidP="00FC184B">
            <w:pPr>
              <w:rPr>
                <w:rFonts w:ascii="Arial" w:hAnsi="Arial" w:cs="Arial"/>
                <w:sz w:val="18"/>
                <w:szCs w:val="18"/>
              </w:rPr>
            </w:pPr>
            <w:r>
              <w:rPr>
                <w:rFonts w:ascii="Arial" w:hAnsi="Arial" w:cs="Arial"/>
                <w:sz w:val="18"/>
                <w:szCs w:val="18"/>
              </w:rPr>
              <w:t>Odvod z celkové částky podpory uve</w:t>
            </w:r>
            <w:r w:rsidRPr="002779E9">
              <w:rPr>
                <w:rFonts w:ascii="Arial" w:hAnsi="Arial" w:cs="Arial"/>
                <w:sz w:val="18"/>
                <w:szCs w:val="18"/>
              </w:rPr>
              <w:t xml:space="preserve">dené </w:t>
            </w:r>
            <w:r>
              <w:rPr>
                <w:rFonts w:ascii="Arial" w:hAnsi="Arial" w:cs="Arial"/>
                <w:sz w:val="18"/>
                <w:szCs w:val="18"/>
              </w:rPr>
              <w:t>ve smlouvě o financování</w:t>
            </w:r>
          </w:p>
          <w:p w14:paraId="491D03C3" w14:textId="77777777" w:rsidR="00BC09FC" w:rsidRDefault="00BC09FC" w:rsidP="00FC184B">
            <w:pPr>
              <w:rPr>
                <w:rFonts w:ascii="Arial" w:hAnsi="Arial" w:cs="Arial"/>
                <w:sz w:val="18"/>
                <w:szCs w:val="18"/>
              </w:rPr>
            </w:pPr>
          </w:p>
          <w:p w14:paraId="79262900" w14:textId="77777777" w:rsidR="00BC09FC" w:rsidRPr="00CE76BC" w:rsidRDefault="00BC09FC" w:rsidP="00FC184B">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tcPr>
          <w:p w14:paraId="47FFEB0C" w14:textId="77777777" w:rsidR="00BC09FC" w:rsidRPr="00CE76BC" w:rsidRDefault="00BC09FC" w:rsidP="00FC184B">
            <w:pPr>
              <w:rPr>
                <w:rFonts w:ascii="Arial" w:hAnsi="Arial" w:cs="Arial"/>
                <w:sz w:val="18"/>
                <w:szCs w:val="18"/>
              </w:rPr>
            </w:pPr>
            <w:r w:rsidRPr="00CE76BC">
              <w:rPr>
                <w:rFonts w:ascii="Arial" w:hAnsi="Arial" w:cs="Arial"/>
                <w:sz w:val="18"/>
                <w:szCs w:val="18"/>
              </w:rPr>
              <w:t>Sazba odpovídající bodu (6.2 až 6.4), ke kterému byla výzva stanovena</w:t>
            </w:r>
          </w:p>
        </w:tc>
      </w:tr>
      <w:tr w:rsidR="00BC09FC" w:rsidRPr="00715549" w14:paraId="72A02F52" w14:textId="77777777" w:rsidTr="00FC184B">
        <w:trPr>
          <w:trHeight w:val="342"/>
        </w:trPr>
        <w:tc>
          <w:tcPr>
            <w:tcW w:w="5000" w:type="pct"/>
            <w:gridSpan w:val="5"/>
            <w:tcBorders>
              <w:top w:val="nil"/>
              <w:left w:val="nil"/>
              <w:bottom w:val="nil"/>
              <w:right w:val="nil"/>
            </w:tcBorders>
            <w:shd w:val="clear" w:color="auto" w:fill="auto"/>
            <w:vAlign w:val="center"/>
            <w:hideMark/>
          </w:tcPr>
          <w:p w14:paraId="693A0A0B" w14:textId="77777777" w:rsidR="00BC09FC" w:rsidRPr="00715549" w:rsidRDefault="00BC09FC" w:rsidP="00FC184B">
            <w:pPr>
              <w:spacing w:before="240"/>
              <w:rPr>
                <w:rFonts w:ascii="Arial" w:hAnsi="Arial" w:cs="Arial"/>
                <w:b/>
                <w:bCs/>
                <w:color w:val="000000"/>
              </w:rPr>
            </w:pPr>
            <w:r w:rsidRPr="00715549">
              <w:rPr>
                <w:rFonts w:ascii="Arial" w:hAnsi="Arial" w:cs="Arial"/>
                <w:b/>
                <w:bCs/>
                <w:color w:val="000000"/>
              </w:rPr>
              <w:t>Pochybení u nepovinných nástrojů / volitelné publicity</w:t>
            </w:r>
          </w:p>
        </w:tc>
      </w:tr>
      <w:tr w:rsidR="00BC09FC" w:rsidRPr="00CE76BC" w14:paraId="58681BC3" w14:textId="77777777" w:rsidTr="00FC184B">
        <w:trPr>
          <w:trHeight w:val="293"/>
        </w:trPr>
        <w:tc>
          <w:tcPr>
            <w:tcW w:w="272" w:type="pct"/>
            <w:tcBorders>
              <w:top w:val="single" w:sz="8" w:space="0" w:color="auto"/>
              <w:left w:val="single" w:sz="8" w:space="0" w:color="auto"/>
              <w:bottom w:val="nil"/>
              <w:right w:val="single" w:sz="8" w:space="0" w:color="auto"/>
            </w:tcBorders>
            <w:shd w:val="clear" w:color="auto" w:fill="auto"/>
            <w:hideMark/>
          </w:tcPr>
          <w:p w14:paraId="06444924" w14:textId="77777777" w:rsidR="00BC09FC" w:rsidRPr="00CE76BC" w:rsidRDefault="00BC09FC" w:rsidP="00FC184B">
            <w:pPr>
              <w:rPr>
                <w:rFonts w:ascii="Arial" w:hAnsi="Arial" w:cs="Arial"/>
                <w:sz w:val="18"/>
                <w:szCs w:val="18"/>
              </w:rPr>
            </w:pPr>
            <w:r w:rsidRPr="00CE76BC">
              <w:rPr>
                <w:rFonts w:ascii="Arial" w:hAnsi="Arial" w:cs="Arial"/>
                <w:sz w:val="18"/>
                <w:szCs w:val="18"/>
              </w:rPr>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04B6905F"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noWrap/>
            <w:hideMark/>
          </w:tcPr>
          <w:p w14:paraId="6ACD3904"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5E114A9C" w14:textId="77777777" w:rsidR="00BC09FC" w:rsidRPr="00CE76BC" w:rsidRDefault="00BC09FC" w:rsidP="00FC184B">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BC09FC" w:rsidRPr="00CE76BC" w14:paraId="7AB9F137" w14:textId="77777777" w:rsidTr="00FC184B">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tcPr>
          <w:p w14:paraId="2CFDE08E" w14:textId="77777777" w:rsidR="00BC09FC" w:rsidRPr="00CE76BC" w:rsidRDefault="00BC09FC" w:rsidP="00FC184B">
            <w:pPr>
              <w:rPr>
                <w:rFonts w:ascii="Arial" w:hAnsi="Arial" w:cs="Arial"/>
                <w:sz w:val="18"/>
                <w:szCs w:val="18"/>
              </w:rPr>
            </w:pPr>
            <w:r w:rsidRPr="00CE76BC">
              <w:rPr>
                <w:rFonts w:ascii="Arial" w:hAnsi="Arial" w:cs="Arial"/>
                <w:sz w:val="18"/>
                <w:szCs w:val="18"/>
              </w:rPr>
              <w:t>6.6</w:t>
            </w:r>
          </w:p>
        </w:tc>
        <w:tc>
          <w:tcPr>
            <w:tcW w:w="2005" w:type="pct"/>
            <w:tcBorders>
              <w:top w:val="single" w:sz="8" w:space="0" w:color="auto"/>
              <w:left w:val="nil"/>
              <w:bottom w:val="single" w:sz="4" w:space="0" w:color="auto"/>
              <w:right w:val="single" w:sz="8" w:space="0" w:color="auto"/>
            </w:tcBorders>
            <w:shd w:val="clear" w:color="auto" w:fill="auto"/>
            <w:noWrap/>
          </w:tcPr>
          <w:p w14:paraId="229C83D3" w14:textId="77777777" w:rsidR="00BC09FC" w:rsidRPr="00CE76BC" w:rsidRDefault="00BC09FC" w:rsidP="00FC184B">
            <w:pPr>
              <w:rPr>
                <w:rFonts w:ascii="Arial" w:hAnsi="Arial" w:cs="Arial"/>
                <w:sz w:val="18"/>
                <w:szCs w:val="18"/>
              </w:rPr>
            </w:pPr>
            <w:r w:rsidRPr="00CE76BC">
              <w:rPr>
                <w:rFonts w:ascii="Arial" w:hAnsi="Arial" w:cs="Arial"/>
                <w:bCs/>
                <w:color w:val="000000"/>
                <w:sz w:val="18"/>
                <w:szCs w:val="18"/>
              </w:rPr>
              <w:t>Nástroj publicity vykazuje nedostatky podle bodů 6.7 – 6.8, ale příjemce dotace je na základě první výzvy k nápravě ze strany řídícího orgánu před ukončením kontroly odstranil</w:t>
            </w:r>
          </w:p>
        </w:tc>
        <w:tc>
          <w:tcPr>
            <w:tcW w:w="1722" w:type="pct"/>
            <w:tcBorders>
              <w:top w:val="single" w:sz="8" w:space="0" w:color="auto"/>
              <w:left w:val="single" w:sz="8" w:space="0" w:color="auto"/>
              <w:bottom w:val="single" w:sz="4" w:space="0" w:color="auto"/>
              <w:right w:val="single" w:sz="8" w:space="0" w:color="auto"/>
            </w:tcBorders>
            <w:shd w:val="clear" w:color="auto" w:fill="auto"/>
          </w:tcPr>
          <w:p w14:paraId="697A0021" w14:textId="77777777" w:rsidR="00BC09FC" w:rsidRPr="00CE76BC" w:rsidRDefault="00BC09FC" w:rsidP="00FC184B">
            <w:pPr>
              <w:rPr>
                <w:rFonts w:ascii="Arial" w:hAnsi="Arial" w:cs="Arial"/>
                <w:sz w:val="18"/>
                <w:szCs w:val="18"/>
              </w:rPr>
            </w:pPr>
            <w:r w:rsidRPr="00CE76BC">
              <w:rPr>
                <w:rFonts w:ascii="Arial" w:hAnsi="Arial" w:cs="Arial"/>
                <w:bCs/>
                <w:color w:val="000000"/>
                <w:sz w:val="18"/>
                <w:szCs w:val="18"/>
              </w:rPr>
              <w:t>Pochybení se s ohledem na přijatá nápravná opatření nepovažuje za porušení povinností stanovených smlouvou.</w:t>
            </w:r>
          </w:p>
        </w:tc>
        <w:tc>
          <w:tcPr>
            <w:tcW w:w="1001" w:type="pct"/>
            <w:gridSpan w:val="2"/>
            <w:tcBorders>
              <w:top w:val="nil"/>
              <w:left w:val="nil"/>
              <w:bottom w:val="single" w:sz="8" w:space="0" w:color="auto"/>
              <w:right w:val="single" w:sz="8" w:space="0" w:color="auto"/>
            </w:tcBorders>
            <w:shd w:val="clear" w:color="auto" w:fill="auto"/>
            <w:noWrap/>
          </w:tcPr>
          <w:p w14:paraId="0863E0F6" w14:textId="77777777" w:rsidR="00BC09FC" w:rsidRPr="00CE76BC" w:rsidRDefault="00BC09FC" w:rsidP="00FC184B">
            <w:pPr>
              <w:jc w:val="center"/>
              <w:rPr>
                <w:rFonts w:ascii="Arial" w:hAnsi="Arial" w:cs="Arial"/>
                <w:color w:val="000000"/>
                <w:sz w:val="18"/>
                <w:szCs w:val="18"/>
              </w:rPr>
            </w:pPr>
            <w:r w:rsidRPr="00CE76BC">
              <w:rPr>
                <w:rFonts w:ascii="Arial" w:hAnsi="Arial" w:cs="Arial"/>
                <w:color w:val="000000"/>
                <w:sz w:val="18"/>
                <w:szCs w:val="18"/>
              </w:rPr>
              <w:t>-</w:t>
            </w:r>
          </w:p>
        </w:tc>
      </w:tr>
      <w:tr w:rsidR="00BC09FC" w:rsidRPr="00CE76BC" w14:paraId="69EBA57A" w14:textId="77777777" w:rsidTr="00FC184B">
        <w:trPr>
          <w:trHeight w:val="293"/>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4A67BF7E" w14:textId="77777777" w:rsidR="00BC09FC" w:rsidRPr="00CE76BC" w:rsidRDefault="00BC09FC" w:rsidP="00FC184B">
            <w:pPr>
              <w:rPr>
                <w:rFonts w:ascii="Arial" w:hAnsi="Arial" w:cs="Arial"/>
                <w:sz w:val="18"/>
                <w:szCs w:val="18"/>
              </w:rPr>
            </w:pPr>
            <w:r w:rsidRPr="00CE76BC">
              <w:rPr>
                <w:rFonts w:ascii="Arial" w:hAnsi="Arial" w:cs="Arial"/>
                <w:sz w:val="18"/>
                <w:szCs w:val="18"/>
              </w:rPr>
              <w:t>6.7</w:t>
            </w:r>
          </w:p>
        </w:tc>
        <w:tc>
          <w:tcPr>
            <w:tcW w:w="2005" w:type="pct"/>
            <w:tcBorders>
              <w:top w:val="single" w:sz="4" w:space="0" w:color="auto"/>
              <w:left w:val="nil"/>
              <w:bottom w:val="single" w:sz="8" w:space="0" w:color="auto"/>
              <w:right w:val="single" w:sz="4" w:space="0" w:color="auto"/>
            </w:tcBorders>
            <w:shd w:val="clear" w:color="auto" w:fill="auto"/>
            <w:noWrap/>
            <w:hideMark/>
          </w:tcPr>
          <w:p w14:paraId="092A3000"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Příjemce dotace realizuje publicitu v rozsahu nad minimální povinný rozsah, přičemž zcela chybí logo EU (znak EU včetně všech povinných odkazů / textů) </w:t>
            </w:r>
          </w:p>
        </w:tc>
        <w:tc>
          <w:tcPr>
            <w:tcW w:w="1722" w:type="pct"/>
            <w:vMerge w:val="restart"/>
            <w:tcBorders>
              <w:top w:val="single" w:sz="4" w:space="0" w:color="auto"/>
              <w:left w:val="single" w:sz="4" w:space="0" w:color="auto"/>
              <w:right w:val="single" w:sz="4" w:space="0" w:color="auto"/>
            </w:tcBorders>
            <w:shd w:val="clear" w:color="auto" w:fill="auto"/>
          </w:tcPr>
          <w:p w14:paraId="328020B4" w14:textId="77777777" w:rsidR="00BC09FC" w:rsidRPr="00CE76BC" w:rsidRDefault="00BC09FC" w:rsidP="00FC184B">
            <w:pPr>
              <w:rPr>
                <w:rFonts w:ascii="Arial" w:hAnsi="Arial" w:cs="Arial"/>
                <w:sz w:val="18"/>
                <w:szCs w:val="18"/>
              </w:rPr>
            </w:pPr>
            <w:r w:rsidRPr="00CE76BC">
              <w:rPr>
                <w:rFonts w:ascii="Arial" w:hAnsi="Arial" w:cs="Arial"/>
                <w:sz w:val="18"/>
                <w:szCs w:val="18"/>
              </w:rPr>
              <w:t>Pokud náprava možná není (a příjemce dotace toto písemně zdůvodní ve stanovené lhůtě v souladu s Pravidly pro žadatele a příjemce OPPPR), bude příjemci udělena výtka č. 1 za konkrétní pochybení podle bodů 6.7 nebo 6.8 a sankce se neuděluje. Pokud se stejný nedostatek na nějakém jiném nástroji / nosiči opakuje při další kontrole, je příjemci udělena výtka č. 2 za konkrétní pochybení podle bodů 6.7 nebo 6.8 a sankce se neuděluje. Sankce je udělena v případě, že příjemce při třetí kontrole dostane výtku č. 3, za třetí konkrétní pochybení podle bodů 6.7 nebo 6.8 ve stejném bodě na jakémkoli nepovinném nástroji. Stejná sankce je udělena v případech, kdy se vyskytne čtvrté a další pochybení podle stejného bodu (6.7 nebo 6.8).</w:t>
            </w:r>
          </w:p>
          <w:p w14:paraId="787375C6" w14:textId="77777777" w:rsidR="00BC09FC" w:rsidRPr="00CE76BC" w:rsidRDefault="00BC09FC" w:rsidP="00FC184B">
            <w:pPr>
              <w:rPr>
                <w:rFonts w:ascii="Arial" w:hAnsi="Arial" w:cs="Arial"/>
                <w:sz w:val="18"/>
                <w:szCs w:val="18"/>
              </w:rPr>
            </w:pPr>
            <w:r w:rsidRPr="00CE76BC">
              <w:rPr>
                <w:rFonts w:ascii="Arial" w:hAnsi="Arial" w:cs="Arial"/>
                <w:sz w:val="18"/>
                <w:szCs w:val="18"/>
              </w:rPr>
              <w:t>Sankce je odvod ve výš</w:t>
            </w:r>
            <w:r>
              <w:rPr>
                <w:rFonts w:ascii="Arial" w:hAnsi="Arial" w:cs="Arial"/>
                <w:sz w:val="18"/>
                <w:szCs w:val="18"/>
              </w:rPr>
              <w:t>i</w:t>
            </w:r>
            <w:r w:rsidRPr="00CE76BC">
              <w:rPr>
                <w:rFonts w:ascii="Arial" w:hAnsi="Arial" w:cs="Arial"/>
                <w:sz w:val="18"/>
                <w:szCs w:val="18"/>
              </w:rPr>
              <w:t xml:space="preserve"> vyplacené finanční podpory.</w:t>
            </w: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007A2BB6" w14:textId="77777777" w:rsidR="00BC09FC" w:rsidRPr="00CE76BC" w:rsidRDefault="00BC09FC" w:rsidP="00FC184B">
            <w:pPr>
              <w:jc w:val="center"/>
              <w:rPr>
                <w:rFonts w:ascii="Arial" w:hAnsi="Arial" w:cs="Arial"/>
                <w:color w:val="000000"/>
                <w:sz w:val="18"/>
                <w:szCs w:val="18"/>
              </w:rPr>
            </w:pPr>
            <w:r w:rsidRPr="00CE76BC">
              <w:rPr>
                <w:rFonts w:ascii="Arial" w:hAnsi="Arial" w:cs="Arial"/>
                <w:color w:val="000000"/>
                <w:sz w:val="18"/>
                <w:szCs w:val="18"/>
              </w:rPr>
              <w:t>0,6</w:t>
            </w:r>
            <w:r>
              <w:rPr>
                <w:rFonts w:ascii="Arial" w:hAnsi="Arial" w:cs="Arial"/>
                <w:color w:val="000000"/>
                <w:sz w:val="18"/>
                <w:szCs w:val="18"/>
              </w:rPr>
              <w:t xml:space="preserve"> %</w:t>
            </w:r>
          </w:p>
        </w:tc>
      </w:tr>
      <w:tr w:rsidR="00BC09FC" w:rsidRPr="00CE76BC" w14:paraId="5D28BCA7" w14:textId="77777777" w:rsidTr="00FC184B">
        <w:trPr>
          <w:trHeight w:val="864"/>
        </w:trPr>
        <w:tc>
          <w:tcPr>
            <w:tcW w:w="272" w:type="pct"/>
            <w:tcBorders>
              <w:top w:val="nil"/>
              <w:left w:val="single" w:sz="8" w:space="0" w:color="auto"/>
              <w:bottom w:val="single" w:sz="8" w:space="0" w:color="auto"/>
              <w:right w:val="single" w:sz="8" w:space="0" w:color="auto"/>
            </w:tcBorders>
            <w:shd w:val="clear" w:color="auto" w:fill="auto"/>
            <w:hideMark/>
          </w:tcPr>
          <w:p w14:paraId="10383AA7" w14:textId="77777777" w:rsidR="00BC09FC" w:rsidRPr="00CE76BC" w:rsidRDefault="00BC09FC" w:rsidP="00FC184B">
            <w:pPr>
              <w:rPr>
                <w:rFonts w:ascii="Arial" w:hAnsi="Arial" w:cs="Arial"/>
                <w:sz w:val="18"/>
                <w:szCs w:val="18"/>
              </w:rPr>
            </w:pPr>
            <w:r w:rsidRPr="00CE76BC">
              <w:rPr>
                <w:rFonts w:ascii="Arial" w:hAnsi="Arial" w:cs="Arial"/>
                <w:sz w:val="18"/>
                <w:szCs w:val="18"/>
              </w:rPr>
              <w:t>6.8</w:t>
            </w:r>
          </w:p>
        </w:tc>
        <w:tc>
          <w:tcPr>
            <w:tcW w:w="2005" w:type="pct"/>
            <w:tcBorders>
              <w:top w:val="nil"/>
              <w:left w:val="nil"/>
              <w:bottom w:val="single" w:sz="8" w:space="0" w:color="auto"/>
              <w:right w:val="single" w:sz="4" w:space="0" w:color="auto"/>
            </w:tcBorders>
            <w:shd w:val="clear" w:color="auto" w:fill="auto"/>
            <w:hideMark/>
          </w:tcPr>
          <w:p w14:paraId="582EC4E0" w14:textId="77777777" w:rsidR="00BC09FC" w:rsidRPr="00CE76BC" w:rsidRDefault="00BC09FC" w:rsidP="00FC184B">
            <w:pPr>
              <w:rPr>
                <w:rFonts w:ascii="Arial" w:hAnsi="Arial" w:cs="Arial"/>
                <w:sz w:val="18"/>
                <w:szCs w:val="18"/>
              </w:rPr>
            </w:pPr>
            <w:r w:rsidRPr="00CE76BC">
              <w:rPr>
                <w:rFonts w:ascii="Arial" w:hAnsi="Arial" w:cs="Arial"/>
                <w:sz w:val="18"/>
                <w:szCs w:val="18"/>
              </w:rPr>
              <w:t>Příjemce dotace realizuje publicitu v rozsahu nad minimální povinný rozsah, přičemž chybně uvede logo EU (znak EU včetně všech povinných odkazů / textů) nebo chybně uvede informace na internetové stránce, pokud taková informace existuje</w:t>
            </w:r>
          </w:p>
        </w:tc>
        <w:tc>
          <w:tcPr>
            <w:tcW w:w="1722" w:type="pct"/>
            <w:vMerge/>
            <w:tcBorders>
              <w:left w:val="single" w:sz="4" w:space="0" w:color="auto"/>
              <w:bottom w:val="single" w:sz="4" w:space="0" w:color="auto"/>
              <w:right w:val="single" w:sz="4" w:space="0" w:color="auto"/>
            </w:tcBorders>
            <w:shd w:val="clear" w:color="auto" w:fill="auto"/>
            <w:hideMark/>
          </w:tcPr>
          <w:p w14:paraId="1543A5A9" w14:textId="77777777" w:rsidR="00BC09FC" w:rsidRPr="00CE76BC" w:rsidRDefault="00BC09FC" w:rsidP="00FC184B">
            <w:pPr>
              <w:rPr>
                <w:rFonts w:ascii="Arial" w:hAnsi="Arial" w:cs="Arial"/>
                <w:sz w:val="18"/>
                <w:szCs w:val="18"/>
              </w:rPr>
            </w:pP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5F370787" w14:textId="77777777" w:rsidR="00BC09FC" w:rsidRPr="00CE76BC" w:rsidRDefault="00BC09FC" w:rsidP="00FC184B">
            <w:pPr>
              <w:jc w:val="center"/>
              <w:rPr>
                <w:rFonts w:ascii="Arial" w:hAnsi="Arial" w:cs="Arial"/>
                <w:color w:val="000000"/>
                <w:sz w:val="18"/>
                <w:szCs w:val="18"/>
              </w:rPr>
            </w:pPr>
            <w:r w:rsidRPr="00CE76BC">
              <w:rPr>
                <w:rFonts w:ascii="Arial" w:hAnsi="Arial" w:cs="Arial"/>
                <w:color w:val="000000"/>
                <w:sz w:val="18"/>
                <w:szCs w:val="18"/>
              </w:rPr>
              <w:t>0,4</w:t>
            </w:r>
            <w:r>
              <w:rPr>
                <w:rFonts w:ascii="Arial" w:hAnsi="Arial" w:cs="Arial"/>
                <w:color w:val="000000"/>
                <w:sz w:val="18"/>
                <w:szCs w:val="18"/>
              </w:rPr>
              <w:t xml:space="preserve"> </w:t>
            </w:r>
            <w:r w:rsidRPr="00CE76BC">
              <w:rPr>
                <w:rFonts w:ascii="Arial" w:hAnsi="Arial" w:cs="Arial"/>
                <w:color w:val="000000"/>
                <w:sz w:val="18"/>
                <w:szCs w:val="18"/>
              </w:rPr>
              <w:t>%</w:t>
            </w:r>
          </w:p>
        </w:tc>
      </w:tr>
      <w:tr w:rsidR="00BC09FC" w:rsidRPr="00CE76BC" w14:paraId="06A8B733" w14:textId="77777777" w:rsidTr="00FC184B">
        <w:trPr>
          <w:trHeight w:val="571"/>
        </w:trPr>
        <w:tc>
          <w:tcPr>
            <w:tcW w:w="272" w:type="pct"/>
            <w:tcBorders>
              <w:top w:val="nil"/>
              <w:left w:val="single" w:sz="8" w:space="0" w:color="auto"/>
              <w:bottom w:val="single" w:sz="8" w:space="0" w:color="auto"/>
              <w:right w:val="single" w:sz="8" w:space="0" w:color="auto"/>
            </w:tcBorders>
            <w:shd w:val="clear" w:color="auto" w:fill="auto"/>
            <w:hideMark/>
          </w:tcPr>
          <w:p w14:paraId="7EDA411C" w14:textId="77777777" w:rsidR="00BC09FC" w:rsidRPr="00CE76BC" w:rsidRDefault="00BC09FC" w:rsidP="00FC184B">
            <w:pPr>
              <w:rPr>
                <w:rFonts w:ascii="Arial" w:hAnsi="Arial" w:cs="Arial"/>
                <w:sz w:val="18"/>
                <w:szCs w:val="18"/>
              </w:rPr>
            </w:pPr>
            <w:r w:rsidRPr="00CE76BC">
              <w:rPr>
                <w:rFonts w:ascii="Arial" w:hAnsi="Arial" w:cs="Arial"/>
                <w:sz w:val="18"/>
                <w:szCs w:val="18"/>
              </w:rPr>
              <w:t>6.9</w:t>
            </w:r>
          </w:p>
        </w:tc>
        <w:tc>
          <w:tcPr>
            <w:tcW w:w="2005" w:type="pct"/>
            <w:tcBorders>
              <w:top w:val="nil"/>
              <w:left w:val="nil"/>
              <w:bottom w:val="single" w:sz="8" w:space="0" w:color="auto"/>
              <w:right w:val="single" w:sz="4" w:space="0" w:color="auto"/>
            </w:tcBorders>
            <w:shd w:val="clear" w:color="auto" w:fill="auto"/>
            <w:hideMark/>
          </w:tcPr>
          <w:p w14:paraId="1600C556" w14:textId="77777777" w:rsidR="00BC09FC" w:rsidRPr="00CE76BC" w:rsidRDefault="00BC09FC" w:rsidP="00FC184B">
            <w:pPr>
              <w:rPr>
                <w:rFonts w:ascii="Arial" w:hAnsi="Arial" w:cs="Arial"/>
                <w:sz w:val="18"/>
                <w:szCs w:val="18"/>
              </w:rPr>
            </w:pPr>
            <w:r w:rsidRPr="00CE76BC">
              <w:rPr>
                <w:rFonts w:ascii="Arial" w:hAnsi="Arial" w:cs="Arial"/>
                <w:sz w:val="18"/>
                <w:szCs w:val="18"/>
              </w:rPr>
              <w:t>Nedodržení pravidel publicity v případě, že nebylo objektivně v moci příjemce výsledek ovlivnit (např. neplacené zpravodajství, publikace v odborných časopisech)</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369F38F4" w14:textId="77777777" w:rsidR="00BC09FC" w:rsidRPr="00CE76BC" w:rsidRDefault="00BC09FC" w:rsidP="00FC184B">
            <w:pPr>
              <w:rPr>
                <w:rFonts w:ascii="Arial" w:hAnsi="Arial" w:cs="Arial"/>
                <w:sz w:val="18"/>
                <w:szCs w:val="18"/>
              </w:rPr>
            </w:pPr>
            <w:r w:rsidRPr="00CE76BC">
              <w:rPr>
                <w:rFonts w:ascii="Arial" w:hAnsi="Arial" w:cs="Arial"/>
                <w:bCs/>
                <w:color w:val="000000"/>
                <w:sz w:val="18"/>
                <w:szCs w:val="18"/>
              </w:rPr>
              <w:t>Nedodržení pravidel se s ohledem na svoji povahu nepovažuje za porušení povinností stanovených smlouvou.</w:t>
            </w:r>
          </w:p>
        </w:tc>
        <w:tc>
          <w:tcPr>
            <w:tcW w:w="1001" w:type="pct"/>
            <w:gridSpan w:val="2"/>
            <w:tcBorders>
              <w:top w:val="nil"/>
              <w:left w:val="single" w:sz="4" w:space="0" w:color="auto"/>
              <w:bottom w:val="single" w:sz="8" w:space="0" w:color="auto"/>
              <w:right w:val="single" w:sz="8" w:space="0" w:color="auto"/>
            </w:tcBorders>
            <w:shd w:val="clear" w:color="auto" w:fill="auto"/>
            <w:hideMark/>
          </w:tcPr>
          <w:p w14:paraId="1558B1C6" w14:textId="77777777" w:rsidR="00BC09FC" w:rsidRPr="00CE76BC" w:rsidRDefault="00BC09FC" w:rsidP="00FC184B">
            <w:pPr>
              <w:jc w:val="center"/>
              <w:rPr>
                <w:rFonts w:ascii="Arial" w:hAnsi="Arial" w:cs="Arial"/>
                <w:color w:val="000000"/>
                <w:sz w:val="18"/>
                <w:szCs w:val="18"/>
              </w:rPr>
            </w:pPr>
            <w:r w:rsidRPr="00CE76BC">
              <w:rPr>
                <w:rFonts w:ascii="Arial" w:hAnsi="Arial" w:cs="Arial"/>
                <w:color w:val="000000"/>
                <w:sz w:val="18"/>
                <w:szCs w:val="18"/>
              </w:rPr>
              <w:t>-</w:t>
            </w:r>
          </w:p>
        </w:tc>
      </w:tr>
      <w:tr w:rsidR="00BC09FC" w:rsidRPr="00CE76BC" w14:paraId="48C042C9" w14:textId="77777777" w:rsidTr="00FC184B">
        <w:trPr>
          <w:gridAfter w:val="1"/>
          <w:wAfter w:w="306" w:type="pct"/>
          <w:trHeight w:val="342"/>
        </w:trPr>
        <w:tc>
          <w:tcPr>
            <w:tcW w:w="4694" w:type="pct"/>
            <w:gridSpan w:val="4"/>
            <w:tcBorders>
              <w:top w:val="nil"/>
              <w:left w:val="nil"/>
              <w:bottom w:val="nil"/>
              <w:right w:val="nil"/>
            </w:tcBorders>
            <w:shd w:val="clear" w:color="auto" w:fill="auto"/>
            <w:noWrap/>
            <w:vAlign w:val="center"/>
            <w:hideMark/>
          </w:tcPr>
          <w:p w14:paraId="1188D0D5" w14:textId="77777777" w:rsidR="00BC09FC" w:rsidRPr="00715549" w:rsidRDefault="00BC09FC" w:rsidP="00FC184B">
            <w:pPr>
              <w:spacing w:before="240"/>
              <w:rPr>
                <w:rFonts w:ascii="Arial" w:hAnsi="Arial" w:cs="Arial"/>
                <w:b/>
                <w:bCs/>
                <w:color w:val="000000"/>
              </w:rPr>
            </w:pPr>
            <w:r w:rsidRPr="00715549">
              <w:rPr>
                <w:rFonts w:ascii="Arial" w:hAnsi="Arial" w:cs="Arial"/>
                <w:b/>
                <w:bCs/>
                <w:color w:val="000000"/>
              </w:rPr>
              <w:t>7. Ostatní povinnosti příjemců podpory</w:t>
            </w:r>
          </w:p>
        </w:tc>
      </w:tr>
      <w:tr w:rsidR="00BC09FC" w:rsidRPr="00CE76BC" w14:paraId="07CBAEDE" w14:textId="77777777" w:rsidTr="00FC184B">
        <w:trPr>
          <w:trHeight w:val="359"/>
        </w:trPr>
        <w:tc>
          <w:tcPr>
            <w:tcW w:w="272" w:type="pct"/>
            <w:tcBorders>
              <w:top w:val="single" w:sz="8" w:space="0" w:color="auto"/>
              <w:left w:val="single" w:sz="8" w:space="0" w:color="auto"/>
              <w:bottom w:val="nil"/>
              <w:right w:val="single" w:sz="8" w:space="0" w:color="auto"/>
            </w:tcBorders>
            <w:shd w:val="clear" w:color="auto" w:fill="auto"/>
            <w:hideMark/>
          </w:tcPr>
          <w:p w14:paraId="12CEF6D5"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 xml:space="preserve">Č. </w:t>
            </w:r>
          </w:p>
        </w:tc>
        <w:tc>
          <w:tcPr>
            <w:tcW w:w="2005" w:type="pct"/>
            <w:tcBorders>
              <w:top w:val="single" w:sz="8" w:space="0" w:color="auto"/>
              <w:left w:val="nil"/>
              <w:bottom w:val="nil"/>
              <w:right w:val="single" w:sz="8" w:space="0" w:color="auto"/>
            </w:tcBorders>
            <w:shd w:val="clear" w:color="auto" w:fill="auto"/>
            <w:hideMark/>
          </w:tcPr>
          <w:p w14:paraId="28E00CBE"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Typ pochybení</w:t>
            </w:r>
          </w:p>
        </w:tc>
        <w:tc>
          <w:tcPr>
            <w:tcW w:w="1722" w:type="pct"/>
            <w:tcBorders>
              <w:top w:val="single" w:sz="8" w:space="0" w:color="auto"/>
              <w:left w:val="nil"/>
              <w:bottom w:val="nil"/>
              <w:right w:val="single" w:sz="8" w:space="0" w:color="auto"/>
            </w:tcBorders>
            <w:shd w:val="clear" w:color="auto" w:fill="auto"/>
            <w:hideMark/>
          </w:tcPr>
          <w:p w14:paraId="365593D0"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Vymezení výše odvodu</w:t>
            </w:r>
          </w:p>
        </w:tc>
        <w:tc>
          <w:tcPr>
            <w:tcW w:w="1001" w:type="pct"/>
            <w:gridSpan w:val="2"/>
            <w:tcBorders>
              <w:top w:val="single" w:sz="8" w:space="0" w:color="auto"/>
              <w:left w:val="nil"/>
              <w:bottom w:val="nil"/>
              <w:right w:val="single" w:sz="8" w:space="0" w:color="auto"/>
            </w:tcBorders>
            <w:shd w:val="clear" w:color="auto" w:fill="auto"/>
            <w:hideMark/>
          </w:tcPr>
          <w:p w14:paraId="0C1474A6"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Nižší odvod</w:t>
            </w:r>
          </w:p>
        </w:tc>
      </w:tr>
      <w:tr w:rsidR="00BC09FC" w:rsidRPr="00CE76BC" w14:paraId="0011CC73" w14:textId="77777777" w:rsidTr="00FC184B">
        <w:trPr>
          <w:trHeight w:val="1431"/>
        </w:trPr>
        <w:tc>
          <w:tcPr>
            <w:tcW w:w="272" w:type="pct"/>
            <w:vMerge w:val="restart"/>
            <w:tcBorders>
              <w:top w:val="single" w:sz="8" w:space="0" w:color="auto"/>
              <w:left w:val="single" w:sz="8" w:space="0" w:color="auto"/>
              <w:bottom w:val="single" w:sz="4" w:space="0" w:color="auto"/>
              <w:right w:val="single" w:sz="4" w:space="0" w:color="auto"/>
            </w:tcBorders>
            <w:shd w:val="clear" w:color="auto" w:fill="auto"/>
            <w:hideMark/>
          </w:tcPr>
          <w:p w14:paraId="2C0034B8" w14:textId="77777777" w:rsidR="00BC09FC" w:rsidRPr="00C20187" w:rsidRDefault="00BC09FC" w:rsidP="00FC184B">
            <w:pPr>
              <w:rPr>
                <w:rFonts w:ascii="Arial" w:hAnsi="Arial" w:cs="Arial"/>
                <w:sz w:val="18"/>
                <w:szCs w:val="18"/>
              </w:rPr>
            </w:pPr>
            <w:r w:rsidRPr="00C20187">
              <w:rPr>
                <w:rFonts w:ascii="Arial" w:hAnsi="Arial" w:cs="Arial"/>
                <w:sz w:val="18"/>
                <w:szCs w:val="18"/>
              </w:rPr>
              <w:lastRenderedPageBreak/>
              <w:t>7.1</w:t>
            </w:r>
          </w:p>
        </w:tc>
        <w:tc>
          <w:tcPr>
            <w:tcW w:w="2005"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1EF347EB" w14:textId="77777777" w:rsidR="00BC09FC" w:rsidRPr="001A4E8F" w:rsidRDefault="00BC09FC" w:rsidP="00FC184B">
            <w:pPr>
              <w:rPr>
                <w:rFonts w:ascii="Arial" w:hAnsi="Arial"/>
                <w:i/>
                <w:sz w:val="18"/>
              </w:rPr>
            </w:pPr>
            <w:r w:rsidRPr="00C20187">
              <w:rPr>
                <w:rFonts w:ascii="Arial" w:hAnsi="Arial" w:cs="Arial"/>
                <w:sz w:val="18"/>
                <w:szCs w:val="18"/>
              </w:rPr>
              <w:t>Nedodržení lhůty pro předložení Zprávy o realizaci projektu</w:t>
            </w:r>
            <w:r>
              <w:rPr>
                <w:rFonts w:ascii="Arial" w:hAnsi="Arial" w:cs="Arial"/>
                <w:sz w:val="18"/>
                <w:szCs w:val="18"/>
              </w:rPr>
              <w:t>, žádosti o platbu</w:t>
            </w:r>
            <w:r w:rsidRPr="00C20187">
              <w:rPr>
                <w:rFonts w:ascii="Arial" w:hAnsi="Arial" w:cs="Arial"/>
                <w:sz w:val="18"/>
                <w:szCs w:val="18"/>
              </w:rPr>
              <w:t>, Zprávy o udržitelnosti projektu (Za nedodržení lhůty se nepovažuje schválené stanovení náhradního termínu od ŘO)</w:t>
            </w:r>
            <w:r>
              <w:rPr>
                <w:rFonts w:ascii="Arial" w:hAnsi="Arial" w:cs="Arial"/>
                <w:sz w:val="18"/>
                <w:szCs w:val="18"/>
              </w:rPr>
              <w:t xml:space="preserve">. Použije se i na nedodržení lhůty pro opětovné předložení Zprávy o realizaci (po nápravách) či Žádosti o platbu. </w:t>
            </w:r>
          </w:p>
        </w:tc>
        <w:tc>
          <w:tcPr>
            <w:tcW w:w="1722"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761ACA60" w14:textId="77777777" w:rsidR="00BC09FC" w:rsidRPr="00C20187" w:rsidRDefault="00BC09FC" w:rsidP="00FC184B">
            <w:pPr>
              <w:rPr>
                <w:rFonts w:ascii="Arial" w:hAnsi="Arial" w:cs="Arial"/>
                <w:sz w:val="18"/>
                <w:szCs w:val="18"/>
              </w:rPr>
            </w:pPr>
            <w:r w:rsidRPr="00C20187">
              <w:rPr>
                <w:rFonts w:ascii="Arial" w:hAnsi="Arial" w:cs="Arial"/>
                <w:sz w:val="18"/>
                <w:szCs w:val="18"/>
              </w:rPr>
              <w:t>Odvod ve výši částky dosud vyplacených finančních prostředků</w:t>
            </w:r>
            <w:r>
              <w:rPr>
                <w:rFonts w:ascii="Arial" w:hAnsi="Arial" w:cs="Arial"/>
                <w:sz w:val="18"/>
                <w:szCs w:val="18"/>
              </w:rPr>
              <w:t>.</w:t>
            </w:r>
            <w:r w:rsidRPr="00C20187">
              <w:rPr>
                <w:rFonts w:ascii="Arial" w:hAnsi="Arial" w:cs="Arial"/>
                <w:sz w:val="18"/>
                <w:szCs w:val="18"/>
              </w:rPr>
              <w:t xml:space="preserve"> </w:t>
            </w:r>
          </w:p>
          <w:p w14:paraId="7CD2B411" w14:textId="77777777" w:rsidR="00BC09FC" w:rsidRPr="00C20187" w:rsidRDefault="00BC09FC" w:rsidP="00FC184B">
            <w:pPr>
              <w:rPr>
                <w:rFonts w:ascii="Arial" w:hAnsi="Arial" w:cs="Arial"/>
                <w:sz w:val="18"/>
                <w:szCs w:val="18"/>
              </w:rPr>
            </w:pPr>
          </w:p>
          <w:p w14:paraId="3A52DF4C" w14:textId="77777777" w:rsidR="00BC09FC" w:rsidRPr="00C20187" w:rsidRDefault="00BC09FC" w:rsidP="00FC184B">
            <w:pPr>
              <w:rPr>
                <w:rFonts w:ascii="Arial" w:hAnsi="Arial" w:cs="Arial"/>
                <w:sz w:val="18"/>
                <w:szCs w:val="18"/>
              </w:rPr>
            </w:pPr>
          </w:p>
          <w:p w14:paraId="184D2879" w14:textId="77777777" w:rsidR="00BC09FC" w:rsidRPr="00C20187" w:rsidRDefault="00BC09FC" w:rsidP="00FC184B">
            <w:pPr>
              <w:rPr>
                <w:rFonts w:ascii="Arial" w:hAnsi="Arial" w:cs="Arial"/>
                <w:sz w:val="18"/>
                <w:szCs w:val="18"/>
              </w:rPr>
            </w:pPr>
          </w:p>
          <w:p w14:paraId="631676D5" w14:textId="77777777" w:rsidR="00BC09FC" w:rsidRPr="00C20187" w:rsidRDefault="00BC09FC" w:rsidP="00FC184B">
            <w:pPr>
              <w:rPr>
                <w:rFonts w:ascii="Arial" w:hAnsi="Arial" w:cs="Arial"/>
                <w:sz w:val="18"/>
                <w:szCs w:val="18"/>
              </w:rPr>
            </w:pP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6FD9B127" w14:textId="77777777" w:rsidR="00BC09FC" w:rsidRPr="00C20187" w:rsidRDefault="00BC09FC" w:rsidP="00FC184B">
            <w:pPr>
              <w:rPr>
                <w:rFonts w:ascii="Arial" w:hAnsi="Arial" w:cs="Arial"/>
                <w:sz w:val="18"/>
                <w:szCs w:val="18"/>
              </w:rPr>
            </w:pPr>
            <w:r w:rsidRPr="00C20187">
              <w:rPr>
                <w:rFonts w:ascii="Arial" w:hAnsi="Arial" w:cs="Arial"/>
                <w:sz w:val="18"/>
                <w:szCs w:val="18"/>
              </w:rPr>
              <w:t xml:space="preserve">V případě nedodání </w:t>
            </w:r>
            <w:proofErr w:type="spellStart"/>
            <w:r w:rsidRPr="00C20187">
              <w:rPr>
                <w:rFonts w:ascii="Arial" w:hAnsi="Arial" w:cs="Arial"/>
                <w:sz w:val="18"/>
                <w:szCs w:val="18"/>
              </w:rPr>
              <w:t>ZoR</w:t>
            </w:r>
            <w:proofErr w:type="spellEnd"/>
            <w:r w:rsidRPr="00C20187">
              <w:rPr>
                <w:rFonts w:ascii="Arial" w:hAnsi="Arial" w:cs="Arial"/>
                <w:sz w:val="18"/>
                <w:szCs w:val="18"/>
              </w:rPr>
              <w:t>/</w:t>
            </w:r>
            <w:proofErr w:type="spellStart"/>
            <w:r w:rsidRPr="00C20187">
              <w:rPr>
                <w:rFonts w:ascii="Arial" w:hAnsi="Arial" w:cs="Arial"/>
                <w:sz w:val="18"/>
                <w:szCs w:val="18"/>
              </w:rPr>
              <w:t>ZoU</w:t>
            </w:r>
            <w:proofErr w:type="spellEnd"/>
            <w:r w:rsidRPr="00C20187">
              <w:rPr>
                <w:rFonts w:ascii="Arial" w:hAnsi="Arial" w:cs="Arial"/>
                <w:sz w:val="18"/>
                <w:szCs w:val="18"/>
              </w:rPr>
              <w:t xml:space="preserve"> je zaslána výzva k dodatečnému předložení Zprávy. </w:t>
            </w:r>
          </w:p>
          <w:p w14:paraId="0D6E14F7" w14:textId="77777777" w:rsidR="00BC09FC" w:rsidRPr="00C20187" w:rsidRDefault="00BC09FC" w:rsidP="00FC184B"/>
          <w:p w14:paraId="5326FB81" w14:textId="77777777" w:rsidR="00BC09FC" w:rsidRPr="00C20187" w:rsidRDefault="00BC09FC" w:rsidP="00FC184B">
            <w:pPr>
              <w:jc w:val="center"/>
              <w:rPr>
                <w:rFonts w:ascii="Arial" w:hAnsi="Arial" w:cs="Arial"/>
                <w:sz w:val="18"/>
                <w:szCs w:val="18"/>
              </w:rPr>
            </w:pPr>
          </w:p>
          <w:p w14:paraId="198B7169" w14:textId="77777777" w:rsidR="00BC09FC" w:rsidRPr="00C20187" w:rsidRDefault="00BC09FC" w:rsidP="00FC184B">
            <w:pPr>
              <w:jc w:val="center"/>
              <w:rPr>
                <w:rFonts w:ascii="Arial" w:hAnsi="Arial" w:cs="Arial"/>
                <w:sz w:val="18"/>
                <w:szCs w:val="18"/>
              </w:rPr>
            </w:pPr>
          </w:p>
          <w:p w14:paraId="158A920D" w14:textId="77777777" w:rsidR="00BC09FC" w:rsidRPr="00C20187" w:rsidRDefault="00BC09FC" w:rsidP="00FC184B">
            <w:pPr>
              <w:jc w:val="center"/>
              <w:rPr>
                <w:rFonts w:ascii="Arial" w:hAnsi="Arial" w:cs="Arial"/>
                <w:sz w:val="18"/>
                <w:szCs w:val="18"/>
              </w:rPr>
            </w:pPr>
          </w:p>
        </w:tc>
      </w:tr>
      <w:tr w:rsidR="00BC09FC" w:rsidRPr="00CE76BC" w14:paraId="694C8671" w14:textId="77777777" w:rsidTr="00FC184B">
        <w:trPr>
          <w:trHeight w:val="1027"/>
        </w:trPr>
        <w:tc>
          <w:tcPr>
            <w:tcW w:w="272" w:type="pct"/>
            <w:vMerge/>
            <w:tcBorders>
              <w:top w:val="single" w:sz="8" w:space="0" w:color="auto"/>
              <w:left w:val="single" w:sz="8" w:space="0" w:color="auto"/>
              <w:bottom w:val="single" w:sz="4" w:space="0" w:color="auto"/>
              <w:right w:val="single" w:sz="4" w:space="0" w:color="auto"/>
            </w:tcBorders>
            <w:hideMark/>
          </w:tcPr>
          <w:p w14:paraId="45DD1571" w14:textId="77777777" w:rsidR="00BC09FC" w:rsidRPr="0020040B" w:rsidRDefault="00BC09FC" w:rsidP="00FC184B">
            <w:pPr>
              <w:rPr>
                <w:rFonts w:ascii="Arial" w:hAnsi="Arial"/>
                <w:sz w:val="18"/>
                <w:highlight w:val="yellow"/>
              </w:rPr>
            </w:pPr>
          </w:p>
        </w:tc>
        <w:tc>
          <w:tcPr>
            <w:tcW w:w="2005" w:type="pct"/>
            <w:vMerge/>
            <w:tcBorders>
              <w:top w:val="single" w:sz="8" w:space="0" w:color="auto"/>
              <w:left w:val="single" w:sz="4" w:space="0" w:color="auto"/>
              <w:bottom w:val="single" w:sz="4" w:space="0" w:color="auto"/>
              <w:right w:val="single" w:sz="4" w:space="0" w:color="auto"/>
            </w:tcBorders>
            <w:hideMark/>
          </w:tcPr>
          <w:p w14:paraId="4D8C7CB3" w14:textId="77777777" w:rsidR="00BC09FC" w:rsidRPr="0020040B" w:rsidRDefault="00BC09FC" w:rsidP="00FC184B">
            <w:pPr>
              <w:rPr>
                <w:rFonts w:ascii="Arial" w:hAnsi="Arial"/>
                <w:sz w:val="18"/>
                <w:highlight w:val="yellow"/>
              </w:rPr>
            </w:pPr>
          </w:p>
        </w:tc>
        <w:tc>
          <w:tcPr>
            <w:tcW w:w="1722" w:type="pct"/>
            <w:vMerge/>
            <w:tcBorders>
              <w:top w:val="single" w:sz="8" w:space="0" w:color="auto"/>
              <w:left w:val="single" w:sz="4" w:space="0" w:color="auto"/>
              <w:bottom w:val="single" w:sz="4" w:space="0" w:color="auto"/>
              <w:right w:val="single" w:sz="4" w:space="0" w:color="auto"/>
            </w:tcBorders>
            <w:hideMark/>
          </w:tcPr>
          <w:p w14:paraId="2198AEAE" w14:textId="77777777" w:rsidR="00BC09FC" w:rsidRPr="0020040B" w:rsidRDefault="00BC09FC" w:rsidP="00FC184B">
            <w:pPr>
              <w:rPr>
                <w:rFonts w:ascii="Arial" w:hAnsi="Arial"/>
                <w:sz w:val="18"/>
                <w:highlight w:val="yellow"/>
              </w:rPr>
            </w:pPr>
          </w:p>
        </w:tc>
        <w:tc>
          <w:tcPr>
            <w:tcW w:w="1001" w:type="pct"/>
            <w:gridSpan w:val="2"/>
            <w:tcBorders>
              <w:top w:val="nil"/>
              <w:left w:val="nil"/>
              <w:bottom w:val="single" w:sz="4" w:space="0" w:color="auto"/>
              <w:right w:val="single" w:sz="8" w:space="0" w:color="auto"/>
            </w:tcBorders>
            <w:shd w:val="clear" w:color="auto" w:fill="auto"/>
            <w:hideMark/>
          </w:tcPr>
          <w:p w14:paraId="7971FFE8" w14:textId="77777777" w:rsidR="00BC09FC" w:rsidRPr="0091700C" w:rsidRDefault="00BC09FC" w:rsidP="00FC184B">
            <w:pPr>
              <w:jc w:val="center"/>
              <w:rPr>
                <w:rFonts w:ascii="Arial" w:hAnsi="Arial" w:cs="Arial"/>
                <w:sz w:val="18"/>
                <w:szCs w:val="18"/>
              </w:rPr>
            </w:pPr>
            <w:r w:rsidRPr="0091700C">
              <w:rPr>
                <w:rFonts w:ascii="Arial" w:hAnsi="Arial" w:cs="Arial"/>
                <w:sz w:val="18"/>
                <w:szCs w:val="18"/>
              </w:rPr>
              <w:t>0</w:t>
            </w:r>
            <w:r>
              <w:rPr>
                <w:rFonts w:ascii="Arial" w:hAnsi="Arial" w:cs="Arial"/>
                <w:sz w:val="18"/>
                <w:szCs w:val="18"/>
              </w:rPr>
              <w:t xml:space="preserve"> </w:t>
            </w:r>
            <w:r w:rsidRPr="0091700C">
              <w:rPr>
                <w:rFonts w:ascii="Arial" w:hAnsi="Arial" w:cs="Arial"/>
                <w:sz w:val="18"/>
                <w:szCs w:val="18"/>
              </w:rPr>
              <w:t>%</w:t>
            </w:r>
          </w:p>
          <w:p w14:paraId="2573580D" w14:textId="77777777" w:rsidR="00BC09FC" w:rsidRPr="0091700C" w:rsidRDefault="00BC09FC" w:rsidP="00FC184B">
            <w:pPr>
              <w:jc w:val="both"/>
              <w:rPr>
                <w:rFonts w:ascii="Arial" w:hAnsi="Arial" w:cs="Arial"/>
                <w:sz w:val="18"/>
                <w:szCs w:val="18"/>
              </w:rPr>
            </w:pPr>
            <w:r w:rsidRPr="0091700C">
              <w:rPr>
                <w:rFonts w:ascii="Arial" w:hAnsi="Arial" w:cs="Arial"/>
                <w:sz w:val="18"/>
                <w:szCs w:val="18"/>
              </w:rPr>
              <w:t>V případě předložení do stanovené lhůty k nápravě k dodatečnému předložení.</w:t>
            </w:r>
          </w:p>
          <w:p w14:paraId="5505AC6F" w14:textId="77777777" w:rsidR="00BC09FC" w:rsidRPr="0091700C" w:rsidRDefault="00BC09FC" w:rsidP="00FC184B">
            <w:pPr>
              <w:jc w:val="center"/>
              <w:rPr>
                <w:rFonts w:ascii="Arial" w:hAnsi="Arial" w:cs="Arial"/>
                <w:sz w:val="18"/>
                <w:szCs w:val="18"/>
                <w:highlight w:val="yellow"/>
              </w:rPr>
            </w:pPr>
            <w:r w:rsidRPr="0091700C">
              <w:rPr>
                <w:rFonts w:ascii="Arial" w:hAnsi="Arial" w:cs="Arial"/>
                <w:sz w:val="18"/>
                <w:szCs w:val="18"/>
              </w:rPr>
              <w:t xml:space="preserve"> </w:t>
            </w:r>
          </w:p>
          <w:p w14:paraId="55B503A0" w14:textId="77777777" w:rsidR="00BC09FC" w:rsidRPr="0091700C" w:rsidRDefault="00BC09FC" w:rsidP="00FC184B">
            <w:pPr>
              <w:jc w:val="center"/>
              <w:rPr>
                <w:rFonts w:ascii="Arial" w:hAnsi="Arial" w:cs="Arial"/>
                <w:sz w:val="18"/>
                <w:szCs w:val="18"/>
                <w:highlight w:val="yellow"/>
              </w:rPr>
            </w:pPr>
          </w:p>
          <w:p w14:paraId="1C590125" w14:textId="77777777" w:rsidR="00BC09FC" w:rsidRPr="0091700C" w:rsidRDefault="00BC09FC" w:rsidP="00FC184B">
            <w:pPr>
              <w:jc w:val="center"/>
              <w:rPr>
                <w:rFonts w:ascii="Arial" w:hAnsi="Arial" w:cs="Arial"/>
                <w:sz w:val="18"/>
                <w:szCs w:val="18"/>
              </w:rPr>
            </w:pPr>
            <w:r>
              <w:rPr>
                <w:rFonts w:ascii="Arial" w:hAnsi="Arial" w:cs="Arial"/>
                <w:sz w:val="18"/>
                <w:szCs w:val="18"/>
              </w:rPr>
              <w:t>2 %</w:t>
            </w:r>
          </w:p>
          <w:p w14:paraId="1D8DB120" w14:textId="77777777" w:rsidR="00BC09FC" w:rsidRPr="0091700C" w:rsidRDefault="00BC09FC" w:rsidP="00FC184B">
            <w:pPr>
              <w:rPr>
                <w:rFonts w:ascii="Arial" w:hAnsi="Arial" w:cs="Arial"/>
                <w:sz w:val="18"/>
                <w:szCs w:val="18"/>
              </w:rPr>
            </w:pPr>
            <w:r w:rsidRPr="0091700C">
              <w:rPr>
                <w:rFonts w:ascii="Arial" w:hAnsi="Arial" w:cs="Arial"/>
                <w:sz w:val="18"/>
                <w:szCs w:val="18"/>
              </w:rPr>
              <w:t xml:space="preserve">V případě nedodání </w:t>
            </w:r>
            <w:proofErr w:type="spellStart"/>
            <w:r w:rsidRPr="0091700C">
              <w:rPr>
                <w:rFonts w:ascii="Arial" w:hAnsi="Arial" w:cs="Arial"/>
                <w:sz w:val="18"/>
                <w:szCs w:val="18"/>
              </w:rPr>
              <w:t>ZoR</w:t>
            </w:r>
            <w:proofErr w:type="spellEnd"/>
            <w:r w:rsidRPr="0091700C">
              <w:rPr>
                <w:rFonts w:ascii="Arial" w:hAnsi="Arial" w:cs="Arial"/>
                <w:sz w:val="18"/>
                <w:szCs w:val="18"/>
              </w:rPr>
              <w:t>/</w:t>
            </w:r>
            <w:proofErr w:type="spellStart"/>
            <w:r w:rsidRPr="0091700C">
              <w:rPr>
                <w:rFonts w:ascii="Arial" w:hAnsi="Arial" w:cs="Arial"/>
                <w:sz w:val="18"/>
                <w:szCs w:val="18"/>
              </w:rPr>
              <w:t>ZoU</w:t>
            </w:r>
            <w:proofErr w:type="spellEnd"/>
            <w:r w:rsidRPr="0091700C">
              <w:rPr>
                <w:rFonts w:ascii="Arial" w:hAnsi="Arial" w:cs="Arial"/>
                <w:sz w:val="18"/>
                <w:szCs w:val="18"/>
              </w:rPr>
              <w:t xml:space="preserve"> v souladu se zaslanou výzvou k nápravě k dodatečnému předložení</w:t>
            </w:r>
            <w:r>
              <w:rPr>
                <w:rFonts w:ascii="Arial" w:hAnsi="Arial" w:cs="Arial"/>
                <w:sz w:val="18"/>
                <w:szCs w:val="18"/>
              </w:rPr>
              <w:t>.</w:t>
            </w:r>
          </w:p>
          <w:p w14:paraId="5FD0D371" w14:textId="77777777" w:rsidR="00BC09FC" w:rsidRPr="0091700C" w:rsidRDefault="00BC09FC" w:rsidP="00FC184B">
            <w:pPr>
              <w:rPr>
                <w:rFonts w:ascii="Arial" w:hAnsi="Arial" w:cs="Arial"/>
                <w:sz w:val="18"/>
                <w:szCs w:val="18"/>
              </w:rPr>
            </w:pPr>
          </w:p>
        </w:tc>
      </w:tr>
      <w:tr w:rsidR="00BC09FC" w:rsidRPr="00CE76BC" w14:paraId="3A48CAB5" w14:textId="77777777" w:rsidTr="00FC184B">
        <w:trPr>
          <w:trHeight w:val="2962"/>
        </w:trPr>
        <w:tc>
          <w:tcPr>
            <w:tcW w:w="272" w:type="pct"/>
            <w:tcBorders>
              <w:top w:val="single" w:sz="4" w:space="0" w:color="auto"/>
              <w:left w:val="single" w:sz="8" w:space="0" w:color="auto"/>
              <w:bottom w:val="single" w:sz="4" w:space="0" w:color="auto"/>
              <w:right w:val="single" w:sz="4" w:space="0" w:color="auto"/>
            </w:tcBorders>
            <w:shd w:val="clear" w:color="auto" w:fill="auto"/>
            <w:hideMark/>
          </w:tcPr>
          <w:p w14:paraId="37CE8893" w14:textId="77777777" w:rsidR="00BC09FC" w:rsidRPr="00CE76BC" w:rsidRDefault="00BC09FC" w:rsidP="00FC184B">
            <w:pPr>
              <w:rPr>
                <w:rFonts w:ascii="Arial" w:hAnsi="Arial" w:cs="Arial"/>
                <w:sz w:val="18"/>
                <w:szCs w:val="18"/>
              </w:rPr>
            </w:pPr>
            <w:r w:rsidRPr="00CE76BC">
              <w:rPr>
                <w:rFonts w:ascii="Arial" w:hAnsi="Arial" w:cs="Arial"/>
                <w:sz w:val="18"/>
                <w:szCs w:val="18"/>
              </w:rPr>
              <w:t>7.</w:t>
            </w:r>
            <w:r>
              <w:rPr>
                <w:rFonts w:ascii="Arial" w:hAnsi="Arial" w:cs="Arial"/>
                <w:sz w:val="18"/>
                <w:szCs w:val="18"/>
              </w:rPr>
              <w:t>2</w:t>
            </w:r>
          </w:p>
        </w:tc>
        <w:tc>
          <w:tcPr>
            <w:tcW w:w="2005" w:type="pct"/>
            <w:tcBorders>
              <w:top w:val="single" w:sz="4" w:space="0" w:color="auto"/>
              <w:left w:val="nil"/>
              <w:bottom w:val="single" w:sz="4" w:space="0" w:color="auto"/>
              <w:right w:val="single" w:sz="4" w:space="0" w:color="auto"/>
            </w:tcBorders>
            <w:shd w:val="clear" w:color="auto" w:fill="auto"/>
            <w:hideMark/>
          </w:tcPr>
          <w:p w14:paraId="095A3BFC" w14:textId="77777777" w:rsidR="00BC09FC" w:rsidRPr="00CE76BC" w:rsidRDefault="00BC09FC" w:rsidP="00FC184B">
            <w:pPr>
              <w:rPr>
                <w:rFonts w:ascii="Arial" w:hAnsi="Arial" w:cs="Arial"/>
                <w:sz w:val="18"/>
                <w:szCs w:val="18"/>
              </w:rPr>
            </w:pPr>
            <w:r w:rsidRPr="00CE76BC">
              <w:rPr>
                <w:rFonts w:ascii="Arial" w:hAnsi="Arial" w:cs="Arial"/>
                <w:sz w:val="18"/>
                <w:szCs w:val="18"/>
              </w:rPr>
              <w:t>Neoznámení podstatných změn realizace projektu</w:t>
            </w:r>
          </w:p>
        </w:tc>
        <w:tc>
          <w:tcPr>
            <w:tcW w:w="1722" w:type="pct"/>
            <w:tcBorders>
              <w:top w:val="single" w:sz="4" w:space="0" w:color="auto"/>
              <w:left w:val="single" w:sz="4" w:space="0" w:color="auto"/>
              <w:bottom w:val="single" w:sz="4" w:space="0" w:color="auto"/>
              <w:right w:val="single" w:sz="4" w:space="0" w:color="auto"/>
            </w:tcBorders>
            <w:shd w:val="clear" w:color="000000" w:fill="auto"/>
            <w:hideMark/>
          </w:tcPr>
          <w:p w14:paraId="65BBD815" w14:textId="77777777" w:rsidR="00BC09FC" w:rsidRDefault="00BC09FC" w:rsidP="00FC184B">
            <w:pPr>
              <w:rPr>
                <w:rFonts w:ascii="Arial" w:hAnsi="Arial" w:cs="Arial"/>
                <w:sz w:val="18"/>
                <w:szCs w:val="18"/>
              </w:rPr>
            </w:pPr>
            <w:r w:rsidRPr="00CE76BC">
              <w:rPr>
                <w:rFonts w:ascii="Arial" w:hAnsi="Arial" w:cs="Arial"/>
                <w:sz w:val="18"/>
                <w:szCs w:val="18"/>
              </w:rPr>
              <w:t xml:space="preserve">Odvod podle kapitol 1 a 3 v případě změny týkající se konkrétního výdaje. </w:t>
            </w:r>
          </w:p>
          <w:p w14:paraId="725D9DE7" w14:textId="77777777" w:rsidR="00BC09FC" w:rsidRDefault="00BC09FC" w:rsidP="00FC184B">
            <w:pPr>
              <w:rPr>
                <w:rFonts w:ascii="Arial" w:hAnsi="Arial" w:cs="Arial"/>
                <w:sz w:val="18"/>
                <w:szCs w:val="18"/>
              </w:rPr>
            </w:pPr>
          </w:p>
          <w:p w14:paraId="0C7FA5ED"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V ostatních případech </w:t>
            </w:r>
            <w:r>
              <w:rPr>
                <w:rFonts w:ascii="Arial" w:hAnsi="Arial" w:cs="Arial"/>
                <w:sz w:val="18"/>
                <w:szCs w:val="18"/>
              </w:rPr>
              <w:t>bude o</w:t>
            </w:r>
            <w:r w:rsidRPr="00016EF8">
              <w:rPr>
                <w:rFonts w:ascii="Arial" w:hAnsi="Arial" w:cs="Arial"/>
                <w:sz w:val="18"/>
                <w:szCs w:val="18"/>
              </w:rPr>
              <w:t xml:space="preserve">dvod </w:t>
            </w:r>
            <w:r>
              <w:rPr>
                <w:rFonts w:ascii="Arial" w:hAnsi="Arial" w:cs="Arial"/>
                <w:sz w:val="18"/>
                <w:szCs w:val="18"/>
              </w:rPr>
              <w:t xml:space="preserve">vypočten </w:t>
            </w:r>
            <w:r w:rsidRPr="00016EF8">
              <w:rPr>
                <w:rFonts w:ascii="Arial" w:hAnsi="Arial" w:cs="Arial"/>
                <w:sz w:val="18"/>
                <w:szCs w:val="18"/>
              </w:rPr>
              <w:t>z celkové částky podpory uvedené ve smlouvě o financování</w:t>
            </w:r>
          </w:p>
        </w:tc>
        <w:tc>
          <w:tcPr>
            <w:tcW w:w="1001" w:type="pct"/>
            <w:gridSpan w:val="2"/>
            <w:tcBorders>
              <w:top w:val="single" w:sz="4" w:space="0" w:color="auto"/>
              <w:left w:val="nil"/>
              <w:bottom w:val="single" w:sz="4" w:space="0" w:color="auto"/>
              <w:right w:val="single" w:sz="8" w:space="0" w:color="auto"/>
            </w:tcBorders>
            <w:shd w:val="clear" w:color="auto" w:fill="auto"/>
            <w:hideMark/>
          </w:tcPr>
          <w:p w14:paraId="180D2415" w14:textId="77777777" w:rsidR="00BC09FC" w:rsidRDefault="00BC09FC" w:rsidP="00FC184B">
            <w:pPr>
              <w:jc w:val="center"/>
              <w:rPr>
                <w:rFonts w:ascii="Arial" w:hAnsi="Arial" w:cs="Arial"/>
                <w:sz w:val="18"/>
                <w:szCs w:val="18"/>
              </w:rPr>
            </w:pPr>
            <w:r>
              <w:rPr>
                <w:rFonts w:ascii="Arial" w:hAnsi="Arial" w:cs="Arial"/>
                <w:sz w:val="18"/>
                <w:szCs w:val="18"/>
              </w:rPr>
              <w:t>-</w:t>
            </w:r>
          </w:p>
          <w:p w14:paraId="4B2DE8D5" w14:textId="77777777" w:rsidR="00BC09FC" w:rsidRDefault="00BC09FC" w:rsidP="00FC184B">
            <w:pPr>
              <w:jc w:val="center"/>
              <w:rPr>
                <w:rFonts w:ascii="Arial" w:hAnsi="Arial" w:cs="Arial"/>
                <w:sz w:val="18"/>
                <w:szCs w:val="18"/>
              </w:rPr>
            </w:pPr>
          </w:p>
          <w:p w14:paraId="3B4A1DDA" w14:textId="77777777" w:rsidR="00BC09FC" w:rsidRDefault="00BC09FC" w:rsidP="00FC184B">
            <w:pPr>
              <w:jc w:val="center"/>
              <w:rPr>
                <w:rFonts w:ascii="Arial" w:hAnsi="Arial" w:cs="Arial"/>
                <w:sz w:val="18"/>
                <w:szCs w:val="18"/>
              </w:rPr>
            </w:pPr>
          </w:p>
          <w:p w14:paraId="2568124F" w14:textId="77777777" w:rsidR="00BC09FC" w:rsidRDefault="00BC09FC" w:rsidP="00FC184B">
            <w:pPr>
              <w:jc w:val="center"/>
              <w:rPr>
                <w:rFonts w:ascii="Arial" w:hAnsi="Arial" w:cs="Arial"/>
                <w:sz w:val="18"/>
                <w:szCs w:val="18"/>
              </w:rPr>
            </w:pPr>
          </w:p>
          <w:p w14:paraId="24931992"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1</w:t>
            </w:r>
            <w:r>
              <w:rPr>
                <w:rFonts w:ascii="Arial" w:hAnsi="Arial" w:cs="Arial"/>
                <w:sz w:val="18"/>
                <w:szCs w:val="18"/>
              </w:rPr>
              <w:t xml:space="preserve"> </w:t>
            </w:r>
            <w:r w:rsidRPr="00CE76BC">
              <w:rPr>
                <w:rFonts w:ascii="Arial" w:hAnsi="Arial" w:cs="Arial"/>
                <w:sz w:val="18"/>
                <w:szCs w:val="18"/>
              </w:rPr>
              <w:t>%</w:t>
            </w:r>
          </w:p>
        </w:tc>
      </w:tr>
      <w:tr w:rsidR="00BC09FC" w:rsidRPr="00CE76BC" w14:paraId="275E734D" w14:textId="77777777" w:rsidTr="00FC184B">
        <w:trPr>
          <w:trHeight w:val="3065"/>
        </w:trPr>
        <w:tc>
          <w:tcPr>
            <w:tcW w:w="272" w:type="pct"/>
            <w:tcBorders>
              <w:top w:val="single" w:sz="4" w:space="0" w:color="auto"/>
              <w:left w:val="single" w:sz="8" w:space="0" w:color="auto"/>
              <w:bottom w:val="single" w:sz="4" w:space="0" w:color="auto"/>
              <w:right w:val="single" w:sz="4" w:space="0" w:color="auto"/>
            </w:tcBorders>
            <w:shd w:val="clear" w:color="auto" w:fill="auto"/>
            <w:hideMark/>
          </w:tcPr>
          <w:p w14:paraId="15956556" w14:textId="77777777" w:rsidR="00BC09FC" w:rsidRPr="00CE76BC" w:rsidRDefault="00BC09FC" w:rsidP="00FC184B">
            <w:pPr>
              <w:rPr>
                <w:rFonts w:ascii="Arial" w:hAnsi="Arial" w:cs="Arial"/>
                <w:sz w:val="18"/>
                <w:szCs w:val="18"/>
              </w:rPr>
            </w:pPr>
            <w:r w:rsidRPr="00CE76BC">
              <w:rPr>
                <w:rFonts w:ascii="Arial" w:hAnsi="Arial" w:cs="Arial"/>
                <w:sz w:val="18"/>
                <w:szCs w:val="18"/>
              </w:rPr>
              <w:t>7.</w:t>
            </w:r>
            <w:r>
              <w:rPr>
                <w:rFonts w:ascii="Arial" w:hAnsi="Arial" w:cs="Arial"/>
                <w:sz w:val="18"/>
                <w:szCs w:val="18"/>
              </w:rPr>
              <w:t>3</w:t>
            </w:r>
          </w:p>
        </w:tc>
        <w:tc>
          <w:tcPr>
            <w:tcW w:w="2005" w:type="pct"/>
            <w:tcBorders>
              <w:top w:val="single" w:sz="4" w:space="0" w:color="auto"/>
              <w:left w:val="nil"/>
              <w:bottom w:val="single" w:sz="4" w:space="0" w:color="auto"/>
              <w:right w:val="single" w:sz="4" w:space="0" w:color="auto"/>
            </w:tcBorders>
            <w:shd w:val="clear" w:color="auto" w:fill="auto"/>
            <w:hideMark/>
          </w:tcPr>
          <w:p w14:paraId="1F5D5715"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Porušení povinnosti archivovat doklady </w:t>
            </w:r>
          </w:p>
        </w:tc>
        <w:tc>
          <w:tcPr>
            <w:tcW w:w="1722" w:type="pct"/>
            <w:tcBorders>
              <w:top w:val="single" w:sz="4" w:space="0" w:color="auto"/>
              <w:left w:val="nil"/>
              <w:bottom w:val="single" w:sz="4" w:space="0" w:color="auto"/>
              <w:right w:val="single" w:sz="4" w:space="0" w:color="auto"/>
            </w:tcBorders>
            <w:shd w:val="clear" w:color="auto" w:fill="auto"/>
            <w:hideMark/>
          </w:tcPr>
          <w:p w14:paraId="5AE27501" w14:textId="77777777" w:rsidR="00BC09FC" w:rsidRPr="00CE76BC" w:rsidRDefault="00BC09FC" w:rsidP="00FC184B">
            <w:pPr>
              <w:rPr>
                <w:rFonts w:ascii="Arial" w:hAnsi="Arial" w:cs="Arial"/>
                <w:sz w:val="18"/>
                <w:szCs w:val="18"/>
              </w:rPr>
            </w:pPr>
            <w:r w:rsidRPr="00CE76BC">
              <w:rPr>
                <w:rFonts w:ascii="Arial" w:hAnsi="Arial" w:cs="Arial"/>
                <w:sz w:val="18"/>
                <w:szCs w:val="18"/>
              </w:rPr>
              <w:t>Odvod ve výši poskytnutých prostředků na výdaj, který je chybějícím dokladem prokazován v případě, že neexistuje ani kopie dokladu. V případě, že existuj</w:t>
            </w:r>
            <w:r>
              <w:rPr>
                <w:rFonts w:ascii="Arial" w:hAnsi="Arial" w:cs="Arial"/>
                <w:sz w:val="18"/>
                <w:szCs w:val="18"/>
              </w:rPr>
              <w:t>í</w:t>
            </w:r>
            <w:r w:rsidRPr="00CE76BC">
              <w:rPr>
                <w:rFonts w:ascii="Arial" w:hAnsi="Arial" w:cs="Arial"/>
                <w:sz w:val="18"/>
                <w:szCs w:val="18"/>
              </w:rPr>
              <w:t xml:space="preserve"> kopie doklad</w:t>
            </w:r>
            <w:r>
              <w:rPr>
                <w:rFonts w:ascii="Arial" w:hAnsi="Arial" w:cs="Arial"/>
                <w:sz w:val="18"/>
                <w:szCs w:val="18"/>
              </w:rPr>
              <w:t>u</w:t>
            </w:r>
            <w:r w:rsidRPr="00CE76BC">
              <w:rPr>
                <w:rFonts w:ascii="Arial" w:hAnsi="Arial" w:cs="Arial"/>
                <w:sz w:val="18"/>
                <w:szCs w:val="18"/>
              </w:rPr>
              <w:t>, je možné vyměřit nižší odvod.</w:t>
            </w:r>
          </w:p>
          <w:p w14:paraId="3CAF7FEE" w14:textId="77777777" w:rsidR="00BC09FC" w:rsidRPr="00CE76BC" w:rsidRDefault="00BC09FC" w:rsidP="00FC184B">
            <w:pPr>
              <w:rPr>
                <w:rFonts w:ascii="Arial" w:hAnsi="Arial" w:cs="Arial"/>
                <w:sz w:val="18"/>
                <w:szCs w:val="18"/>
              </w:rPr>
            </w:pPr>
          </w:p>
          <w:p w14:paraId="33CB9BC3" w14:textId="77777777" w:rsidR="00BC09FC" w:rsidRPr="00CE76BC" w:rsidRDefault="00BC09FC" w:rsidP="00FC184B">
            <w:pPr>
              <w:rPr>
                <w:rFonts w:ascii="Arial" w:hAnsi="Arial" w:cs="Arial"/>
                <w:sz w:val="18"/>
                <w:szCs w:val="18"/>
              </w:rPr>
            </w:pPr>
            <w:r w:rsidRPr="00CE76BC">
              <w:rPr>
                <w:rFonts w:ascii="Arial" w:hAnsi="Arial" w:cs="Arial"/>
                <w:sz w:val="18"/>
                <w:szCs w:val="18"/>
              </w:rPr>
              <w:t>V případě, že se doklad neváže ke konkrétnímu výdaji, nýbrž k výstupům projektu, postupuje se podle bodů 2 až 6.</w:t>
            </w:r>
          </w:p>
          <w:p w14:paraId="25235A90" w14:textId="77777777" w:rsidR="00BC09FC" w:rsidRPr="00CE76BC" w:rsidRDefault="00BC09FC" w:rsidP="00FC184B">
            <w:pPr>
              <w:rPr>
                <w:rFonts w:ascii="Arial" w:hAnsi="Arial" w:cs="Arial"/>
                <w:sz w:val="18"/>
                <w:szCs w:val="18"/>
              </w:rPr>
            </w:pPr>
          </w:p>
          <w:p w14:paraId="58560E2B" w14:textId="77777777" w:rsidR="00BC09FC" w:rsidRPr="00CE76BC" w:rsidRDefault="00BC09FC" w:rsidP="00FC184B">
            <w:pPr>
              <w:rPr>
                <w:rFonts w:ascii="Arial" w:hAnsi="Arial" w:cs="Arial"/>
                <w:sz w:val="18"/>
                <w:szCs w:val="18"/>
              </w:rPr>
            </w:pPr>
            <w:r w:rsidRPr="00CE76BC">
              <w:rPr>
                <w:rFonts w:ascii="Arial" w:hAnsi="Arial" w:cs="Arial"/>
                <w:sz w:val="18"/>
                <w:szCs w:val="18"/>
              </w:rPr>
              <w:t>V případě, že se doklad vztahuje k dokumentaci veřejné zakázky, postupuje se podle bodu 8.</w:t>
            </w:r>
          </w:p>
        </w:tc>
        <w:tc>
          <w:tcPr>
            <w:tcW w:w="1001" w:type="pct"/>
            <w:gridSpan w:val="2"/>
            <w:tcBorders>
              <w:top w:val="single" w:sz="4" w:space="0" w:color="auto"/>
              <w:left w:val="nil"/>
              <w:bottom w:val="single" w:sz="4" w:space="0" w:color="auto"/>
              <w:right w:val="single" w:sz="8" w:space="0" w:color="auto"/>
            </w:tcBorders>
            <w:shd w:val="clear" w:color="auto" w:fill="auto"/>
            <w:hideMark/>
          </w:tcPr>
          <w:p w14:paraId="786A68E0"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0 % v případě, že absenci dokladů</w:t>
            </w:r>
          </w:p>
          <w:p w14:paraId="254650BD"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způsobil zásah vyšší moci (např.</w:t>
            </w:r>
          </w:p>
          <w:p w14:paraId="159423C7"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požár, záplavy apod.)</w:t>
            </w:r>
          </w:p>
          <w:p w14:paraId="6F2D36D9" w14:textId="77777777" w:rsidR="00BC09FC" w:rsidRPr="00CE76BC" w:rsidRDefault="00BC09FC" w:rsidP="00FC184B">
            <w:pPr>
              <w:autoSpaceDE w:val="0"/>
              <w:autoSpaceDN w:val="0"/>
              <w:adjustRightInd w:val="0"/>
              <w:jc w:val="center"/>
              <w:rPr>
                <w:rFonts w:ascii="Arial" w:hAnsi="Arial" w:cs="Arial"/>
                <w:sz w:val="18"/>
                <w:szCs w:val="18"/>
              </w:rPr>
            </w:pPr>
          </w:p>
          <w:p w14:paraId="349E0D75"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2 % v ostatních případech absence dokladů</w:t>
            </w:r>
          </w:p>
          <w:p w14:paraId="2E770743" w14:textId="77777777" w:rsidR="00BC09FC" w:rsidRPr="00CE76BC" w:rsidRDefault="00BC09FC" w:rsidP="00FC184B">
            <w:pPr>
              <w:jc w:val="center"/>
              <w:rPr>
                <w:rFonts w:ascii="Arial" w:hAnsi="Arial" w:cs="Arial"/>
                <w:sz w:val="18"/>
                <w:szCs w:val="18"/>
              </w:rPr>
            </w:pPr>
          </w:p>
        </w:tc>
      </w:tr>
      <w:tr w:rsidR="00BC09FC" w:rsidRPr="00CE76BC" w14:paraId="285C81E9" w14:textId="77777777" w:rsidTr="00FC184B">
        <w:trPr>
          <w:trHeight w:val="1956"/>
        </w:trPr>
        <w:tc>
          <w:tcPr>
            <w:tcW w:w="272" w:type="pct"/>
            <w:tcBorders>
              <w:top w:val="nil"/>
              <w:left w:val="single" w:sz="8" w:space="0" w:color="auto"/>
              <w:bottom w:val="single" w:sz="4" w:space="0" w:color="auto"/>
              <w:right w:val="single" w:sz="4" w:space="0" w:color="auto"/>
            </w:tcBorders>
            <w:shd w:val="clear" w:color="auto" w:fill="auto"/>
            <w:hideMark/>
          </w:tcPr>
          <w:p w14:paraId="6D7A2244" w14:textId="77777777" w:rsidR="00BC09FC" w:rsidRPr="00CE76BC" w:rsidRDefault="00BC09FC" w:rsidP="00FC184B">
            <w:pPr>
              <w:rPr>
                <w:rFonts w:ascii="Arial" w:hAnsi="Arial" w:cs="Arial"/>
                <w:sz w:val="18"/>
                <w:szCs w:val="18"/>
              </w:rPr>
            </w:pPr>
            <w:r w:rsidRPr="00CE76BC">
              <w:rPr>
                <w:rFonts w:ascii="Arial" w:hAnsi="Arial" w:cs="Arial"/>
                <w:sz w:val="18"/>
                <w:szCs w:val="18"/>
              </w:rPr>
              <w:lastRenderedPageBreak/>
              <w:t>7.</w:t>
            </w:r>
            <w:r>
              <w:rPr>
                <w:rFonts w:ascii="Arial" w:hAnsi="Arial" w:cs="Arial"/>
                <w:sz w:val="18"/>
                <w:szCs w:val="18"/>
              </w:rPr>
              <w:t>4</w:t>
            </w:r>
          </w:p>
        </w:tc>
        <w:tc>
          <w:tcPr>
            <w:tcW w:w="2005" w:type="pct"/>
            <w:tcBorders>
              <w:top w:val="nil"/>
              <w:left w:val="nil"/>
              <w:bottom w:val="single" w:sz="4" w:space="0" w:color="auto"/>
              <w:right w:val="single" w:sz="4" w:space="0" w:color="auto"/>
            </w:tcBorders>
            <w:shd w:val="clear" w:color="auto" w:fill="auto"/>
            <w:hideMark/>
          </w:tcPr>
          <w:p w14:paraId="01818DFB" w14:textId="77777777" w:rsidR="00BC09FC" w:rsidRPr="00CE76BC" w:rsidRDefault="00BC09FC" w:rsidP="00FC184B">
            <w:pPr>
              <w:rPr>
                <w:rFonts w:ascii="Arial" w:hAnsi="Arial" w:cs="Arial"/>
                <w:sz w:val="18"/>
                <w:szCs w:val="18"/>
              </w:rPr>
            </w:pPr>
            <w:r w:rsidRPr="00CE76BC">
              <w:rPr>
                <w:rFonts w:ascii="Arial" w:hAnsi="Arial" w:cs="Arial"/>
                <w:sz w:val="18"/>
                <w:szCs w:val="18"/>
              </w:rPr>
              <w:t>Porušení podmínky vést oddělenou účetní evidenci pro projekt, tj. situace, kdy nedošlo k oddělení výdajů projektu od ostatních účetních operací příjemce (s výjimkou situací, kdy je oddělení účetní evidence dáno fakticky bez využití specifických účetních nástrojů, zejména pokud v daném časovém období organizace příjemce nerealizuje žádné jiné náklady (aktivity) než náklady projektu</w:t>
            </w:r>
            <w:r>
              <w:rPr>
                <w:rFonts w:ascii="Arial" w:hAnsi="Arial" w:cs="Arial"/>
                <w:sz w:val="18"/>
                <w:szCs w:val="18"/>
              </w:rPr>
              <w:t>,</w:t>
            </w:r>
            <w:r w:rsidRPr="00CE76BC">
              <w:rPr>
                <w:rFonts w:ascii="Arial" w:hAnsi="Arial" w:cs="Arial"/>
                <w:sz w:val="18"/>
                <w:szCs w:val="18"/>
              </w:rPr>
              <w:t xml:space="preserve"> popř. se jedná o výdaje spojen</w:t>
            </w:r>
            <w:r>
              <w:rPr>
                <w:rFonts w:ascii="Arial" w:hAnsi="Arial" w:cs="Arial"/>
                <w:sz w:val="18"/>
                <w:szCs w:val="18"/>
              </w:rPr>
              <w:t>é</w:t>
            </w:r>
            <w:r w:rsidRPr="00CE76BC">
              <w:rPr>
                <w:rFonts w:ascii="Arial" w:hAnsi="Arial" w:cs="Arial"/>
                <w:sz w:val="18"/>
                <w:szCs w:val="18"/>
              </w:rPr>
              <w:t xml:space="preserve"> s žádostí o dotaci před podáním této žádosti). </w:t>
            </w:r>
          </w:p>
        </w:tc>
        <w:tc>
          <w:tcPr>
            <w:tcW w:w="1722" w:type="pct"/>
            <w:tcBorders>
              <w:top w:val="nil"/>
              <w:left w:val="nil"/>
              <w:bottom w:val="single" w:sz="4" w:space="0" w:color="auto"/>
              <w:right w:val="single" w:sz="4" w:space="0" w:color="auto"/>
            </w:tcBorders>
            <w:shd w:val="clear" w:color="auto" w:fill="auto"/>
            <w:hideMark/>
          </w:tcPr>
          <w:p w14:paraId="623092A6" w14:textId="77777777" w:rsidR="00BC09FC" w:rsidRDefault="00BC09FC" w:rsidP="00FC184B">
            <w:pPr>
              <w:rPr>
                <w:rFonts w:ascii="Arial" w:hAnsi="Arial" w:cs="Arial"/>
                <w:sz w:val="18"/>
                <w:szCs w:val="18"/>
              </w:rPr>
            </w:pPr>
            <w:r w:rsidRPr="00CE76BC">
              <w:rPr>
                <w:rFonts w:ascii="Arial" w:hAnsi="Arial" w:cs="Arial"/>
                <w:sz w:val="18"/>
                <w:szCs w:val="18"/>
              </w:rPr>
              <w:t xml:space="preserve">Odvod ve výši prostředků poskytnutých na výdaje projektu či odpovídající příjmům projektu, které nejsou vedeny odděleně. </w:t>
            </w:r>
          </w:p>
          <w:p w14:paraId="7C76DA8C" w14:textId="77777777" w:rsidR="00BC09FC" w:rsidRPr="00CE76BC" w:rsidRDefault="00BC09FC" w:rsidP="00FC184B">
            <w:pPr>
              <w:rPr>
                <w:rFonts w:ascii="Arial" w:hAnsi="Arial" w:cs="Arial"/>
                <w:sz w:val="18"/>
                <w:szCs w:val="18"/>
              </w:rPr>
            </w:pPr>
            <w:r w:rsidRPr="00CE76BC">
              <w:rPr>
                <w:rFonts w:ascii="Arial" w:hAnsi="Arial" w:cs="Arial"/>
                <w:sz w:val="18"/>
                <w:szCs w:val="18"/>
              </w:rPr>
              <w:t>Za splnění nápravného opatření se považuje také doúčtování nákladů v některém následujícím účetním období, pokud by zásah do již uzavřeného účetního období byl nemožný či obtížný.</w:t>
            </w:r>
          </w:p>
        </w:tc>
        <w:tc>
          <w:tcPr>
            <w:tcW w:w="1001" w:type="pct"/>
            <w:gridSpan w:val="2"/>
            <w:tcBorders>
              <w:top w:val="nil"/>
              <w:left w:val="nil"/>
              <w:bottom w:val="single" w:sz="4" w:space="0" w:color="auto"/>
              <w:right w:val="single" w:sz="8" w:space="0" w:color="auto"/>
            </w:tcBorders>
            <w:shd w:val="clear" w:color="auto" w:fill="auto"/>
            <w:hideMark/>
          </w:tcPr>
          <w:p w14:paraId="76AB15E8"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0 % v případě výdajů</w:t>
            </w:r>
            <w:r>
              <w:rPr>
                <w:rFonts w:ascii="Arial" w:hAnsi="Arial" w:cs="Arial"/>
                <w:sz w:val="18"/>
                <w:szCs w:val="18"/>
              </w:rPr>
              <w:t xml:space="preserve"> a příjmů</w:t>
            </w:r>
            <w:r w:rsidRPr="00CE76BC">
              <w:rPr>
                <w:rFonts w:ascii="Arial" w:hAnsi="Arial" w:cs="Arial"/>
                <w:sz w:val="18"/>
                <w:szCs w:val="18"/>
              </w:rPr>
              <w:t>, u kterých je v termínu zajištěna náprava</w:t>
            </w:r>
          </w:p>
          <w:p w14:paraId="1C745899" w14:textId="77777777" w:rsidR="00BC09FC" w:rsidRDefault="00BC09FC" w:rsidP="00FC184B">
            <w:pPr>
              <w:jc w:val="center"/>
              <w:rPr>
                <w:rFonts w:ascii="Arial" w:hAnsi="Arial" w:cs="Arial"/>
                <w:sz w:val="18"/>
                <w:szCs w:val="18"/>
              </w:rPr>
            </w:pPr>
          </w:p>
          <w:p w14:paraId="3677AE0A"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5 % v případě příjmů, kde nebyla zajištěna náprava</w:t>
            </w:r>
          </w:p>
        </w:tc>
      </w:tr>
      <w:tr w:rsidR="00BC09FC" w:rsidRPr="00CE76BC" w14:paraId="415A55F5" w14:textId="77777777" w:rsidTr="00FC184B">
        <w:trPr>
          <w:trHeight w:val="1141"/>
        </w:trPr>
        <w:tc>
          <w:tcPr>
            <w:tcW w:w="272" w:type="pct"/>
            <w:tcBorders>
              <w:top w:val="nil"/>
              <w:left w:val="single" w:sz="8" w:space="0" w:color="auto"/>
              <w:bottom w:val="single" w:sz="4" w:space="0" w:color="auto"/>
              <w:right w:val="single" w:sz="4" w:space="0" w:color="auto"/>
            </w:tcBorders>
            <w:shd w:val="clear" w:color="auto" w:fill="auto"/>
            <w:hideMark/>
          </w:tcPr>
          <w:p w14:paraId="7FF09E09" w14:textId="77777777" w:rsidR="00BC09FC" w:rsidRPr="00CE76BC" w:rsidRDefault="00BC09FC" w:rsidP="00FC184B">
            <w:pPr>
              <w:rPr>
                <w:rFonts w:ascii="Arial" w:hAnsi="Arial" w:cs="Arial"/>
                <w:sz w:val="18"/>
                <w:szCs w:val="18"/>
              </w:rPr>
            </w:pPr>
            <w:r w:rsidRPr="00CE76BC">
              <w:rPr>
                <w:rFonts w:ascii="Arial" w:hAnsi="Arial" w:cs="Arial"/>
                <w:sz w:val="18"/>
                <w:szCs w:val="18"/>
              </w:rPr>
              <w:t>7.</w:t>
            </w:r>
            <w:r>
              <w:rPr>
                <w:rFonts w:ascii="Arial" w:hAnsi="Arial" w:cs="Arial"/>
                <w:sz w:val="18"/>
                <w:szCs w:val="18"/>
              </w:rPr>
              <w:t>5</w:t>
            </w:r>
          </w:p>
        </w:tc>
        <w:tc>
          <w:tcPr>
            <w:tcW w:w="2005" w:type="pct"/>
            <w:tcBorders>
              <w:top w:val="nil"/>
              <w:left w:val="nil"/>
              <w:bottom w:val="single" w:sz="4" w:space="0" w:color="auto"/>
              <w:right w:val="single" w:sz="4" w:space="0" w:color="auto"/>
            </w:tcBorders>
            <w:shd w:val="clear" w:color="auto" w:fill="auto"/>
            <w:hideMark/>
          </w:tcPr>
          <w:p w14:paraId="4CEBA9AB"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Porušení pravidel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v jehož důsledku došlo u projektu ke změně výše poskytnuté podpory spadající do nějakého režimu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avšak realizací nápravných opatření došlo k odstranění protiprávního stavu (vyplacená podpora není nadále vyplacena v rozporu s pravidly veřejné podpory či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w:t>
            </w:r>
          </w:p>
        </w:tc>
        <w:tc>
          <w:tcPr>
            <w:tcW w:w="1722" w:type="pct"/>
            <w:tcBorders>
              <w:top w:val="nil"/>
              <w:left w:val="nil"/>
              <w:bottom w:val="single" w:sz="4" w:space="0" w:color="auto"/>
              <w:right w:val="single" w:sz="4" w:space="0" w:color="auto"/>
            </w:tcBorders>
            <w:shd w:val="clear" w:color="auto" w:fill="auto"/>
            <w:hideMark/>
          </w:tcPr>
          <w:p w14:paraId="07D8DC44"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Nejedná se o porušení rozpočtové kázně. </w:t>
            </w:r>
          </w:p>
        </w:tc>
        <w:tc>
          <w:tcPr>
            <w:tcW w:w="1001" w:type="pct"/>
            <w:gridSpan w:val="2"/>
            <w:tcBorders>
              <w:top w:val="nil"/>
              <w:left w:val="nil"/>
              <w:bottom w:val="single" w:sz="4" w:space="0" w:color="auto"/>
              <w:right w:val="single" w:sz="8" w:space="0" w:color="auto"/>
            </w:tcBorders>
            <w:shd w:val="clear" w:color="auto" w:fill="auto"/>
            <w:hideMark/>
          </w:tcPr>
          <w:p w14:paraId="2586D9B2"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3E54105B" w14:textId="77777777" w:rsidTr="00FC184B">
        <w:trPr>
          <w:trHeight w:val="590"/>
        </w:trPr>
        <w:tc>
          <w:tcPr>
            <w:tcW w:w="272" w:type="pct"/>
            <w:tcBorders>
              <w:top w:val="single" w:sz="4" w:space="0" w:color="auto"/>
              <w:left w:val="single" w:sz="8" w:space="0" w:color="auto"/>
              <w:bottom w:val="single" w:sz="8" w:space="0" w:color="auto"/>
              <w:right w:val="single" w:sz="4" w:space="0" w:color="auto"/>
            </w:tcBorders>
            <w:shd w:val="clear" w:color="auto" w:fill="auto"/>
          </w:tcPr>
          <w:p w14:paraId="41A07F1B" w14:textId="77777777" w:rsidR="00BC09FC" w:rsidRPr="00CE76BC" w:rsidRDefault="00BC09FC" w:rsidP="00FC184B">
            <w:pPr>
              <w:rPr>
                <w:rFonts w:ascii="Arial" w:hAnsi="Arial" w:cs="Arial"/>
                <w:sz w:val="18"/>
                <w:szCs w:val="18"/>
              </w:rPr>
            </w:pPr>
            <w:r w:rsidRPr="00CE76BC">
              <w:rPr>
                <w:rFonts w:ascii="Arial" w:hAnsi="Arial" w:cs="Arial"/>
                <w:sz w:val="18"/>
                <w:szCs w:val="18"/>
              </w:rPr>
              <w:t>7.</w:t>
            </w:r>
            <w:r>
              <w:rPr>
                <w:rFonts w:ascii="Arial" w:hAnsi="Arial" w:cs="Arial"/>
                <w:sz w:val="18"/>
                <w:szCs w:val="18"/>
              </w:rPr>
              <w:t>6</w:t>
            </w:r>
          </w:p>
        </w:tc>
        <w:tc>
          <w:tcPr>
            <w:tcW w:w="2005" w:type="pct"/>
            <w:tcBorders>
              <w:top w:val="single" w:sz="4" w:space="0" w:color="auto"/>
              <w:left w:val="nil"/>
              <w:bottom w:val="single" w:sz="8" w:space="0" w:color="auto"/>
              <w:right w:val="single" w:sz="4" w:space="0" w:color="auto"/>
            </w:tcBorders>
            <w:shd w:val="clear" w:color="auto" w:fill="auto"/>
          </w:tcPr>
          <w:p w14:paraId="45390640"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Porušení pravidel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v jehož důsledku došlo u projektu ke změně výše poskytnuté podpory spadající do nějakého režimu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 a tímto došlo k neodstranitelnému protiprávní</w:t>
            </w:r>
            <w:r>
              <w:rPr>
                <w:rFonts w:ascii="Arial" w:hAnsi="Arial" w:cs="Arial"/>
                <w:sz w:val="18"/>
                <w:szCs w:val="18"/>
              </w:rPr>
              <w:t>mu</w:t>
            </w:r>
            <w:r w:rsidRPr="00CE76BC">
              <w:rPr>
                <w:rFonts w:ascii="Arial" w:hAnsi="Arial" w:cs="Arial"/>
                <w:sz w:val="18"/>
                <w:szCs w:val="18"/>
              </w:rPr>
              <w:t xml:space="preserve"> stavu (vyplacená podpora byla či je nadále vyplacena v rozporu s pravidly veřejné podpory či podpory de </w:t>
            </w:r>
            <w:proofErr w:type="spellStart"/>
            <w:r w:rsidRPr="00CE76BC">
              <w:rPr>
                <w:rFonts w:ascii="Arial" w:hAnsi="Arial" w:cs="Arial"/>
                <w:sz w:val="18"/>
                <w:szCs w:val="18"/>
              </w:rPr>
              <w:t>minimis</w:t>
            </w:r>
            <w:proofErr w:type="spellEnd"/>
            <w:r w:rsidRPr="00CE76BC">
              <w:rPr>
                <w:rFonts w:ascii="Arial" w:hAnsi="Arial" w:cs="Arial"/>
                <w:sz w:val="18"/>
                <w:szCs w:val="18"/>
              </w:rPr>
              <w:t xml:space="preserve">). </w:t>
            </w:r>
          </w:p>
        </w:tc>
        <w:tc>
          <w:tcPr>
            <w:tcW w:w="1722" w:type="pct"/>
            <w:tcBorders>
              <w:top w:val="single" w:sz="4" w:space="0" w:color="auto"/>
              <w:left w:val="nil"/>
              <w:bottom w:val="single" w:sz="8" w:space="0" w:color="auto"/>
              <w:right w:val="single" w:sz="4" w:space="0" w:color="auto"/>
            </w:tcBorders>
            <w:shd w:val="clear" w:color="auto" w:fill="auto"/>
          </w:tcPr>
          <w:p w14:paraId="37B19E1E"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Odvod ve výši finanční podpory poskytnuté v rozporu s pravidly veřejné podpory nebo podpory de </w:t>
            </w:r>
            <w:proofErr w:type="spellStart"/>
            <w:r w:rsidRPr="00CE76BC">
              <w:rPr>
                <w:rFonts w:ascii="Arial" w:hAnsi="Arial" w:cs="Arial"/>
                <w:sz w:val="18"/>
                <w:szCs w:val="18"/>
              </w:rPr>
              <w:t>minimis</w:t>
            </w:r>
            <w:proofErr w:type="spellEnd"/>
            <w:r w:rsidRPr="00CE76BC">
              <w:rPr>
                <w:rFonts w:ascii="Arial" w:hAnsi="Arial" w:cs="Arial"/>
                <w:sz w:val="18"/>
                <w:szCs w:val="18"/>
              </w:rPr>
              <w:t>.</w:t>
            </w:r>
          </w:p>
        </w:tc>
        <w:tc>
          <w:tcPr>
            <w:tcW w:w="1001" w:type="pct"/>
            <w:gridSpan w:val="2"/>
            <w:tcBorders>
              <w:top w:val="single" w:sz="4" w:space="0" w:color="auto"/>
              <w:left w:val="nil"/>
              <w:bottom w:val="single" w:sz="8" w:space="0" w:color="auto"/>
              <w:right w:val="single" w:sz="8" w:space="0" w:color="auto"/>
            </w:tcBorders>
            <w:shd w:val="clear" w:color="auto" w:fill="auto"/>
          </w:tcPr>
          <w:p w14:paraId="340BA8B6"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w:t>
            </w:r>
          </w:p>
        </w:tc>
      </w:tr>
      <w:tr w:rsidR="00BC09FC" w:rsidRPr="00CE76BC" w14:paraId="6F5EB863" w14:textId="77777777" w:rsidTr="00FC184B">
        <w:trPr>
          <w:trHeight w:val="590"/>
        </w:trPr>
        <w:tc>
          <w:tcPr>
            <w:tcW w:w="272" w:type="pct"/>
            <w:tcBorders>
              <w:top w:val="single" w:sz="4" w:space="0" w:color="auto"/>
              <w:left w:val="single" w:sz="8" w:space="0" w:color="auto"/>
              <w:bottom w:val="single" w:sz="8" w:space="0" w:color="auto"/>
              <w:right w:val="single" w:sz="4" w:space="0" w:color="auto"/>
            </w:tcBorders>
            <w:shd w:val="clear" w:color="auto" w:fill="auto"/>
          </w:tcPr>
          <w:p w14:paraId="3A043C6A" w14:textId="77777777" w:rsidR="00BC09FC" w:rsidRPr="00CE76BC" w:rsidRDefault="00BC09FC" w:rsidP="00FC184B">
            <w:pPr>
              <w:rPr>
                <w:rFonts w:ascii="Arial" w:hAnsi="Arial" w:cs="Arial"/>
                <w:sz w:val="18"/>
                <w:szCs w:val="18"/>
              </w:rPr>
            </w:pPr>
            <w:r>
              <w:rPr>
                <w:rFonts w:ascii="Arial" w:hAnsi="Arial" w:cs="Arial"/>
                <w:sz w:val="18"/>
                <w:szCs w:val="18"/>
              </w:rPr>
              <w:t>7.7</w:t>
            </w:r>
          </w:p>
        </w:tc>
        <w:tc>
          <w:tcPr>
            <w:tcW w:w="2005" w:type="pct"/>
            <w:tcBorders>
              <w:top w:val="single" w:sz="4" w:space="0" w:color="auto"/>
              <w:left w:val="nil"/>
              <w:bottom w:val="single" w:sz="8" w:space="0" w:color="auto"/>
              <w:right w:val="single" w:sz="4" w:space="0" w:color="auto"/>
            </w:tcBorders>
            <w:shd w:val="clear" w:color="auto" w:fill="auto"/>
          </w:tcPr>
          <w:p w14:paraId="4F8E81AD" w14:textId="77777777" w:rsidR="00BC09FC" w:rsidRPr="00CE76BC" w:rsidRDefault="00BC09FC" w:rsidP="00FC184B">
            <w:pPr>
              <w:rPr>
                <w:rFonts w:ascii="Arial" w:hAnsi="Arial" w:cs="Arial"/>
                <w:sz w:val="18"/>
                <w:szCs w:val="18"/>
              </w:rPr>
            </w:pPr>
            <w:r>
              <w:rPr>
                <w:rFonts w:ascii="Arial" w:hAnsi="Arial" w:cs="Arial"/>
                <w:sz w:val="18"/>
                <w:szCs w:val="18"/>
              </w:rPr>
              <w:t>Porušení pravidel pro z</w:t>
            </w:r>
            <w:r w:rsidRPr="00C86415">
              <w:rPr>
                <w:rFonts w:ascii="Arial" w:hAnsi="Arial" w:cs="Arial"/>
                <w:sz w:val="18"/>
                <w:szCs w:val="18"/>
              </w:rPr>
              <w:t>pracovávání osobních údajů</w:t>
            </w:r>
            <w:r>
              <w:rPr>
                <w:rFonts w:ascii="Arial" w:hAnsi="Arial" w:cs="Arial"/>
                <w:sz w:val="18"/>
                <w:szCs w:val="18"/>
              </w:rPr>
              <w:t xml:space="preserve"> uvedených ve Smlouvě o financování projektu</w:t>
            </w:r>
          </w:p>
        </w:tc>
        <w:tc>
          <w:tcPr>
            <w:tcW w:w="1722" w:type="pct"/>
            <w:tcBorders>
              <w:top w:val="single" w:sz="4" w:space="0" w:color="auto"/>
              <w:left w:val="nil"/>
              <w:bottom w:val="single" w:sz="8" w:space="0" w:color="auto"/>
              <w:right w:val="single" w:sz="4" w:space="0" w:color="auto"/>
            </w:tcBorders>
            <w:shd w:val="clear" w:color="auto" w:fill="auto"/>
          </w:tcPr>
          <w:p w14:paraId="2911BB84" w14:textId="77777777" w:rsidR="00BC09FC" w:rsidRDefault="00BC09FC" w:rsidP="00FC184B">
            <w:pPr>
              <w:rPr>
                <w:rFonts w:ascii="Arial" w:hAnsi="Arial" w:cs="Arial"/>
                <w:sz w:val="18"/>
                <w:szCs w:val="18"/>
              </w:rPr>
            </w:pPr>
            <w:r>
              <w:rPr>
                <w:rFonts w:ascii="Arial" w:hAnsi="Arial" w:cs="Arial"/>
                <w:sz w:val="18"/>
                <w:szCs w:val="18"/>
              </w:rPr>
              <w:t>Odvod z celkové částky podpory uve</w:t>
            </w:r>
            <w:r w:rsidRPr="002779E9">
              <w:rPr>
                <w:rFonts w:ascii="Arial" w:hAnsi="Arial" w:cs="Arial"/>
                <w:sz w:val="18"/>
                <w:szCs w:val="18"/>
              </w:rPr>
              <w:t xml:space="preserve">dené </w:t>
            </w:r>
            <w:r>
              <w:rPr>
                <w:rFonts w:ascii="Arial" w:hAnsi="Arial" w:cs="Arial"/>
                <w:sz w:val="18"/>
                <w:szCs w:val="18"/>
              </w:rPr>
              <w:t>ve smlouvě o financování</w:t>
            </w:r>
          </w:p>
          <w:p w14:paraId="28537F7C" w14:textId="77777777" w:rsidR="00BC09FC" w:rsidRDefault="00BC09FC" w:rsidP="00FC184B">
            <w:pPr>
              <w:rPr>
                <w:rFonts w:ascii="Arial" w:hAnsi="Arial" w:cs="Arial"/>
                <w:sz w:val="18"/>
                <w:szCs w:val="18"/>
              </w:rPr>
            </w:pPr>
          </w:p>
          <w:p w14:paraId="264E8B4B" w14:textId="77777777" w:rsidR="00BC09FC" w:rsidRDefault="00BC09FC" w:rsidP="00FC184B">
            <w:pPr>
              <w:rPr>
                <w:rFonts w:ascii="Arial" w:hAnsi="Arial" w:cs="Arial"/>
                <w:sz w:val="18"/>
                <w:szCs w:val="18"/>
              </w:rPr>
            </w:pPr>
            <w:r>
              <w:rPr>
                <w:rFonts w:ascii="Arial" w:hAnsi="Arial" w:cs="Arial"/>
                <w:sz w:val="18"/>
                <w:szCs w:val="18"/>
              </w:rPr>
              <w:t xml:space="preserve">Při stanovení výše odvodu bude brán zřetel zejména na </w:t>
            </w:r>
            <w:r w:rsidRPr="00A80905">
              <w:rPr>
                <w:rFonts w:ascii="Arial" w:hAnsi="Arial" w:cs="Arial"/>
                <w:sz w:val="18"/>
                <w:szCs w:val="18"/>
              </w:rPr>
              <w:t>povahu, závažnost a délku trvání porušení</w:t>
            </w:r>
            <w:r>
              <w:rPr>
                <w:rFonts w:ascii="Arial" w:hAnsi="Arial" w:cs="Arial"/>
                <w:sz w:val="18"/>
                <w:szCs w:val="18"/>
              </w:rPr>
              <w:t xml:space="preserve">, </w:t>
            </w:r>
            <w:r w:rsidRPr="00A80905">
              <w:rPr>
                <w:rFonts w:ascii="Arial" w:hAnsi="Arial" w:cs="Arial"/>
                <w:sz w:val="18"/>
                <w:szCs w:val="18"/>
              </w:rPr>
              <w:t>počet dotčených subjektů údajů</w:t>
            </w:r>
            <w:r>
              <w:rPr>
                <w:rFonts w:ascii="Arial" w:hAnsi="Arial" w:cs="Arial"/>
                <w:sz w:val="18"/>
                <w:szCs w:val="18"/>
              </w:rPr>
              <w:t xml:space="preserve">, </w:t>
            </w:r>
            <w:r w:rsidRPr="00A80905">
              <w:rPr>
                <w:rFonts w:ascii="Arial" w:hAnsi="Arial" w:cs="Arial"/>
                <w:sz w:val="18"/>
                <w:szCs w:val="18"/>
              </w:rPr>
              <w:t>případná předchozí porušení</w:t>
            </w:r>
            <w:r>
              <w:rPr>
                <w:rFonts w:ascii="Arial" w:hAnsi="Arial" w:cs="Arial"/>
                <w:sz w:val="18"/>
                <w:szCs w:val="18"/>
              </w:rPr>
              <w:t xml:space="preserve">, </w:t>
            </w:r>
            <w:r w:rsidRPr="00A80905">
              <w:rPr>
                <w:rFonts w:ascii="Arial" w:hAnsi="Arial" w:cs="Arial"/>
                <w:sz w:val="18"/>
                <w:szCs w:val="18"/>
              </w:rPr>
              <w:t xml:space="preserve">způsob, jakým se </w:t>
            </w:r>
            <w:r>
              <w:rPr>
                <w:rFonts w:ascii="Arial" w:hAnsi="Arial" w:cs="Arial"/>
                <w:sz w:val="18"/>
                <w:szCs w:val="18"/>
              </w:rPr>
              <w:t>ŘO</w:t>
            </w:r>
            <w:r w:rsidRPr="00A80905">
              <w:rPr>
                <w:rFonts w:ascii="Arial" w:hAnsi="Arial" w:cs="Arial"/>
                <w:sz w:val="18"/>
                <w:szCs w:val="18"/>
              </w:rPr>
              <w:t xml:space="preserve"> o porušení dozvěděl (zejména </w:t>
            </w:r>
            <w:r>
              <w:rPr>
                <w:rFonts w:ascii="Arial" w:hAnsi="Arial" w:cs="Arial"/>
                <w:sz w:val="18"/>
                <w:szCs w:val="18"/>
              </w:rPr>
              <w:t>v případě, kdy</w:t>
            </w:r>
            <w:r w:rsidRPr="00A80905">
              <w:rPr>
                <w:rFonts w:ascii="Arial" w:hAnsi="Arial" w:cs="Arial"/>
                <w:sz w:val="18"/>
                <w:szCs w:val="18"/>
              </w:rPr>
              <w:t xml:space="preserve"> </w:t>
            </w:r>
            <w:r>
              <w:rPr>
                <w:rFonts w:ascii="Arial" w:hAnsi="Arial" w:cs="Arial"/>
                <w:sz w:val="18"/>
                <w:szCs w:val="18"/>
              </w:rPr>
              <w:t>příjemce</w:t>
            </w:r>
            <w:r w:rsidRPr="00A80905">
              <w:rPr>
                <w:rFonts w:ascii="Arial" w:hAnsi="Arial" w:cs="Arial"/>
                <w:sz w:val="18"/>
                <w:szCs w:val="18"/>
              </w:rPr>
              <w:t xml:space="preserve"> </w:t>
            </w:r>
            <w:r>
              <w:rPr>
                <w:rFonts w:ascii="Arial" w:hAnsi="Arial" w:cs="Arial"/>
                <w:sz w:val="18"/>
                <w:szCs w:val="18"/>
              </w:rPr>
              <w:t xml:space="preserve">porušení </w:t>
            </w:r>
            <w:r w:rsidRPr="00A80905">
              <w:rPr>
                <w:rFonts w:ascii="Arial" w:hAnsi="Arial" w:cs="Arial"/>
                <w:sz w:val="18"/>
                <w:szCs w:val="18"/>
              </w:rPr>
              <w:t>sám oznámil)</w:t>
            </w:r>
            <w:r>
              <w:rPr>
                <w:rFonts w:ascii="Arial" w:hAnsi="Arial" w:cs="Arial"/>
                <w:sz w:val="18"/>
                <w:szCs w:val="18"/>
              </w:rPr>
              <w:t>, aj. další přitěžující či polehčující okolnosti.</w:t>
            </w:r>
          </w:p>
          <w:p w14:paraId="2E428E85" w14:textId="77777777" w:rsidR="00BC09FC" w:rsidRDefault="00BC09FC" w:rsidP="00FC184B">
            <w:pPr>
              <w:rPr>
                <w:rFonts w:ascii="Arial" w:hAnsi="Arial" w:cs="Arial"/>
                <w:sz w:val="18"/>
                <w:szCs w:val="18"/>
              </w:rPr>
            </w:pPr>
          </w:p>
          <w:p w14:paraId="4A6248BA" w14:textId="77777777" w:rsidR="00BC09FC" w:rsidRDefault="00BC09FC" w:rsidP="00FC184B">
            <w:pPr>
              <w:rPr>
                <w:rFonts w:ascii="Arial" w:hAnsi="Arial" w:cs="Arial"/>
                <w:sz w:val="18"/>
                <w:szCs w:val="18"/>
              </w:rPr>
            </w:pPr>
            <w:r>
              <w:rPr>
                <w:rFonts w:ascii="Arial" w:hAnsi="Arial" w:cs="Arial"/>
                <w:sz w:val="18"/>
                <w:szCs w:val="18"/>
              </w:rPr>
              <w:t>Při porušení více pravidel se sazby odvodu nesčítají, ale zohlední se při rozhodování o její výši.</w:t>
            </w:r>
          </w:p>
          <w:p w14:paraId="378CDB31" w14:textId="77777777" w:rsidR="00BC09FC" w:rsidRPr="00CE76BC" w:rsidRDefault="00BC09FC" w:rsidP="00FC184B">
            <w:pPr>
              <w:rPr>
                <w:rFonts w:ascii="Arial" w:hAnsi="Arial" w:cs="Arial"/>
                <w:sz w:val="18"/>
                <w:szCs w:val="18"/>
              </w:rPr>
            </w:pPr>
          </w:p>
        </w:tc>
        <w:tc>
          <w:tcPr>
            <w:tcW w:w="1001" w:type="pct"/>
            <w:gridSpan w:val="2"/>
            <w:tcBorders>
              <w:top w:val="single" w:sz="4" w:space="0" w:color="auto"/>
              <w:left w:val="nil"/>
              <w:bottom w:val="single" w:sz="8" w:space="0" w:color="auto"/>
              <w:right w:val="single" w:sz="8" w:space="0" w:color="auto"/>
            </w:tcBorders>
            <w:shd w:val="clear" w:color="auto" w:fill="auto"/>
            <w:vAlign w:val="center"/>
          </w:tcPr>
          <w:p w14:paraId="31C1B58D" w14:textId="77777777" w:rsidR="00BC09FC" w:rsidRPr="00CE76BC" w:rsidRDefault="00BC09FC" w:rsidP="00FC184B">
            <w:pPr>
              <w:jc w:val="center"/>
              <w:rPr>
                <w:rFonts w:ascii="Arial" w:hAnsi="Arial" w:cs="Arial"/>
                <w:sz w:val="18"/>
                <w:szCs w:val="18"/>
              </w:rPr>
            </w:pPr>
            <w:r>
              <w:rPr>
                <w:rFonts w:ascii="Arial" w:hAnsi="Arial" w:cs="Arial"/>
                <w:sz w:val="18"/>
                <w:szCs w:val="18"/>
              </w:rPr>
              <w:t>0,1 % - 2 %</w:t>
            </w:r>
          </w:p>
        </w:tc>
      </w:tr>
      <w:tr w:rsidR="00BC09FC" w:rsidRPr="00CE76BC" w14:paraId="2260776D" w14:textId="77777777" w:rsidTr="00FC184B">
        <w:trPr>
          <w:trHeight w:val="342"/>
        </w:trPr>
        <w:tc>
          <w:tcPr>
            <w:tcW w:w="5000" w:type="pct"/>
            <w:gridSpan w:val="5"/>
            <w:tcBorders>
              <w:top w:val="nil"/>
              <w:left w:val="nil"/>
              <w:bottom w:val="nil"/>
              <w:right w:val="nil"/>
            </w:tcBorders>
            <w:shd w:val="clear" w:color="auto" w:fill="auto"/>
            <w:noWrap/>
            <w:vAlign w:val="center"/>
            <w:hideMark/>
          </w:tcPr>
          <w:p w14:paraId="1FD4A9D3" w14:textId="77777777" w:rsidR="00BC09FC" w:rsidRPr="00CE76BC" w:rsidRDefault="00BC09FC" w:rsidP="00FC184B">
            <w:pPr>
              <w:keepNext/>
              <w:spacing w:before="240"/>
              <w:rPr>
                <w:rFonts w:ascii="Arial" w:hAnsi="Arial" w:cs="Arial"/>
                <w:b/>
                <w:bCs/>
              </w:rPr>
            </w:pPr>
            <w:r w:rsidRPr="00CE76BC">
              <w:rPr>
                <w:rFonts w:ascii="Arial" w:hAnsi="Arial" w:cs="Arial"/>
                <w:b/>
                <w:bCs/>
              </w:rPr>
              <w:t xml:space="preserve">8. </w:t>
            </w:r>
            <w:bookmarkStart w:id="36" w:name="_Toc452637082"/>
            <w:r w:rsidRPr="00CE76BC">
              <w:rPr>
                <w:rFonts w:ascii="Arial" w:hAnsi="Arial" w:cs="Arial"/>
                <w:b/>
                <w:bCs/>
              </w:rPr>
              <w:t>Porušení pravidel pro zadávání zakázek</w:t>
            </w:r>
            <w:bookmarkEnd w:id="36"/>
          </w:p>
          <w:p w14:paraId="3C83C0DF" w14:textId="77777777" w:rsidR="00BC09FC" w:rsidRPr="00CE76BC" w:rsidRDefault="00BC09FC" w:rsidP="00FC184B">
            <w:pPr>
              <w:pStyle w:val="Zkladntext"/>
              <w:keepNext/>
              <w:rPr>
                <w:rFonts w:ascii="Arial" w:hAnsi="Arial" w:cs="Arial"/>
              </w:rPr>
            </w:pPr>
            <w:r w:rsidRPr="00CE76BC">
              <w:rPr>
                <w:rFonts w:ascii="Arial" w:hAnsi="Arial" w:cs="Arial"/>
              </w:rPr>
              <w:t>Postup pro stanovení korekce / odvodu v závislosti na proplacení výdaje</w:t>
            </w:r>
          </w:p>
          <w:p w14:paraId="258AEDDA" w14:textId="77777777" w:rsidR="00BC09FC" w:rsidRPr="00CE76BC" w:rsidRDefault="00BC09FC" w:rsidP="00FC184B">
            <w:pPr>
              <w:autoSpaceDE w:val="0"/>
              <w:autoSpaceDN w:val="0"/>
              <w:adjustRightInd w:val="0"/>
              <w:spacing w:after="120"/>
              <w:jc w:val="both"/>
              <w:rPr>
                <w:rFonts w:ascii="Arial" w:hAnsi="Arial" w:cs="Arial"/>
              </w:rPr>
            </w:pPr>
            <w:r w:rsidRPr="00CE76BC">
              <w:rPr>
                <w:rFonts w:ascii="Arial" w:hAnsi="Arial" w:cs="Arial"/>
              </w:rPr>
              <w:t>Při pochybení v</w:t>
            </w:r>
            <w:r>
              <w:rPr>
                <w:rFonts w:ascii="Arial" w:hAnsi="Arial" w:cs="Arial"/>
              </w:rPr>
              <w:t> </w:t>
            </w:r>
            <w:r w:rsidRPr="00CE76BC">
              <w:rPr>
                <w:rFonts w:ascii="Arial" w:hAnsi="Arial" w:cs="Arial"/>
              </w:rPr>
              <w:t>zakázce</w:t>
            </w:r>
            <w:r>
              <w:rPr>
                <w:rFonts w:ascii="Arial" w:hAnsi="Arial" w:cs="Arial"/>
              </w:rPr>
              <w:t xml:space="preserve"> </w:t>
            </w:r>
            <w:r w:rsidRPr="00CE76BC">
              <w:rPr>
                <w:rFonts w:ascii="Arial" w:hAnsi="Arial" w:cs="Arial"/>
              </w:rPr>
              <w:t xml:space="preserve">se postupuje při stanovení korekce / odvodu za porušení rozpočtové kázně (PRK) podle </w:t>
            </w:r>
            <w:r w:rsidRPr="00CE76BC">
              <w:rPr>
                <w:rFonts w:ascii="Arial" w:hAnsi="Arial" w:cs="Arial"/>
                <w:i/>
              </w:rPr>
              <w:t xml:space="preserve">Pokynů ke stanovení finančních oprav, jež mají být provedeny u výdajů financovaných Unií </w:t>
            </w:r>
            <w:r>
              <w:rPr>
                <w:rFonts w:ascii="Arial" w:hAnsi="Arial" w:cs="Arial"/>
                <w:i/>
              </w:rPr>
              <w:t>za</w:t>
            </w:r>
            <w:r w:rsidRPr="00CE76BC">
              <w:rPr>
                <w:rFonts w:ascii="Arial" w:hAnsi="Arial" w:cs="Arial"/>
                <w:i/>
              </w:rPr>
              <w:t xml:space="preserve"> nedodržení </w:t>
            </w:r>
            <w:r>
              <w:rPr>
                <w:rFonts w:ascii="Arial" w:hAnsi="Arial" w:cs="Arial"/>
                <w:i/>
              </w:rPr>
              <w:t xml:space="preserve">platných </w:t>
            </w:r>
            <w:r w:rsidRPr="00CE76BC">
              <w:rPr>
                <w:rFonts w:ascii="Arial" w:hAnsi="Arial" w:cs="Arial"/>
                <w:i/>
              </w:rPr>
              <w:t xml:space="preserve">pravidel pro </w:t>
            </w:r>
            <w:r>
              <w:rPr>
                <w:rFonts w:ascii="Arial" w:hAnsi="Arial" w:cs="Arial"/>
                <w:i/>
              </w:rPr>
              <w:t xml:space="preserve">zadávání </w:t>
            </w:r>
            <w:r w:rsidRPr="00CE76BC">
              <w:rPr>
                <w:rFonts w:ascii="Arial" w:hAnsi="Arial" w:cs="Arial"/>
                <w:i/>
              </w:rPr>
              <w:t>veřejn</w:t>
            </w:r>
            <w:r>
              <w:rPr>
                <w:rFonts w:ascii="Arial" w:hAnsi="Arial" w:cs="Arial"/>
                <w:i/>
              </w:rPr>
              <w:t>ých</w:t>
            </w:r>
            <w:r w:rsidRPr="00CE76BC">
              <w:rPr>
                <w:rFonts w:ascii="Arial" w:hAnsi="Arial" w:cs="Arial"/>
                <w:i/>
              </w:rPr>
              <w:t xml:space="preserve"> zakáz</w:t>
            </w:r>
            <w:r>
              <w:rPr>
                <w:rFonts w:ascii="Arial" w:hAnsi="Arial" w:cs="Arial"/>
                <w:i/>
              </w:rPr>
              <w:t>ek</w:t>
            </w:r>
            <w:r w:rsidRPr="00CE76BC">
              <w:rPr>
                <w:rFonts w:ascii="Arial" w:hAnsi="Arial" w:cs="Arial"/>
                <w:i/>
              </w:rPr>
              <w:t xml:space="preserve"> </w:t>
            </w:r>
            <w:r w:rsidRPr="00CB176D">
              <w:rPr>
                <w:rFonts w:ascii="Arial" w:hAnsi="Arial" w:cs="Arial"/>
                <w:i/>
              </w:rPr>
              <w:t xml:space="preserve"> C (2019) 3452</w:t>
            </w:r>
            <w:r w:rsidRPr="00CE76BC">
              <w:rPr>
                <w:rFonts w:ascii="Arial" w:hAnsi="Arial" w:cs="Arial"/>
              </w:rPr>
              <w:t xml:space="preserve"> </w:t>
            </w:r>
            <w:r>
              <w:rPr>
                <w:rFonts w:ascii="Arial" w:hAnsi="Arial" w:cs="Arial"/>
              </w:rPr>
              <w:t xml:space="preserve">ze dne 14. 5. 2019 </w:t>
            </w:r>
            <w:r w:rsidRPr="00CE76BC">
              <w:rPr>
                <w:rFonts w:ascii="Arial" w:hAnsi="Arial" w:cs="Arial"/>
              </w:rPr>
              <w:t xml:space="preserve">(dále jen „Pokyny ke stanovení finančních oprav v případě nedodržení pravidel pro veřejné zakázky“) nebo podle </w:t>
            </w:r>
            <w:r w:rsidRPr="00CE76BC">
              <w:rPr>
                <w:rFonts w:ascii="Arial" w:hAnsi="Arial" w:cs="Arial"/>
                <w:i/>
              </w:rPr>
              <w:t xml:space="preserve">Metodického pokynu pro oblast zadávání zakázek pro programové období 2014 -2020 (dále jen “Závazné postupy“) </w:t>
            </w:r>
            <w:r w:rsidRPr="00CE76BC">
              <w:rPr>
                <w:rFonts w:ascii="Arial" w:hAnsi="Arial" w:cs="Arial"/>
              </w:rPr>
              <w:t>následujícím způsobem:</w:t>
            </w:r>
          </w:p>
          <w:p w14:paraId="5DD37892" w14:textId="77777777" w:rsidR="00BC09FC" w:rsidRPr="00CE76BC" w:rsidRDefault="00BC09FC" w:rsidP="00FC184B">
            <w:pPr>
              <w:tabs>
                <w:tab w:val="left" w:pos="214"/>
              </w:tabs>
              <w:autoSpaceDE w:val="0"/>
              <w:autoSpaceDN w:val="0"/>
              <w:adjustRightInd w:val="0"/>
              <w:spacing w:after="120"/>
              <w:ind w:left="214" w:hanging="214"/>
              <w:contextualSpacing/>
              <w:jc w:val="both"/>
              <w:rPr>
                <w:rFonts w:ascii="Arial" w:hAnsi="Arial" w:cs="Arial"/>
              </w:rPr>
            </w:pPr>
            <w:r w:rsidRPr="00CE76BC">
              <w:rPr>
                <w:rFonts w:ascii="Arial" w:hAnsi="Arial" w:cs="Arial"/>
                <w:b/>
              </w:rPr>
              <w:lastRenderedPageBreak/>
              <w:t>a) je-li zjištěno pochybení v zakázce před vyplacením výdaje</w:t>
            </w:r>
            <w:r w:rsidRPr="00CE76BC">
              <w:rPr>
                <w:rFonts w:ascii="Arial" w:hAnsi="Arial" w:cs="Arial"/>
              </w:rPr>
              <w:t xml:space="preserve"> (a nejde tedy o porušení rozpočtové kázně), stanovuje se korekce tak, že částka v rámci zakázky stanovených způsobilých výdajů vztahujících se k dané zakázce je ponížena o procentní část uvedenou v níže uvedených tabulkách Pokynů ke stanovení finančních oprav v případě nedodržení pravidel pro veřejné zakázky / Závazných postupů). V případě více porušení vztahujících se k dotčené zakázce se použije vždy jedna korekce (finanční oprava), a to vždy ta nejpřísnější za nejzávažnější porušení.</w:t>
            </w:r>
          </w:p>
          <w:p w14:paraId="14C5519B" w14:textId="77777777" w:rsidR="00BC09FC" w:rsidRPr="00CE76BC" w:rsidRDefault="00BC09FC" w:rsidP="00FC184B">
            <w:pPr>
              <w:tabs>
                <w:tab w:val="left" w:pos="214"/>
              </w:tabs>
              <w:autoSpaceDE w:val="0"/>
              <w:autoSpaceDN w:val="0"/>
              <w:adjustRightInd w:val="0"/>
              <w:spacing w:after="120"/>
              <w:ind w:left="214" w:hanging="214"/>
              <w:contextualSpacing/>
              <w:jc w:val="both"/>
              <w:rPr>
                <w:rFonts w:ascii="Arial" w:hAnsi="Arial" w:cs="Arial"/>
              </w:rPr>
            </w:pPr>
            <w:r w:rsidRPr="00CE76BC">
              <w:rPr>
                <w:rFonts w:ascii="Arial" w:hAnsi="Arial" w:cs="Arial"/>
                <w:b/>
              </w:rPr>
              <w:t>b) je-li zjištěno pochybení v zakázce po proplacení</w:t>
            </w:r>
            <w:r w:rsidRPr="00CE76BC">
              <w:rPr>
                <w:rFonts w:ascii="Arial" w:hAnsi="Arial" w:cs="Arial"/>
              </w:rPr>
              <w:t>, postupuje se v souladu se zákonem č. 250/2000 Sb. následujícím způsobem:</w:t>
            </w:r>
          </w:p>
          <w:p w14:paraId="70D8759B" w14:textId="77777777" w:rsidR="00BC09FC" w:rsidRPr="00CE76BC" w:rsidRDefault="00BC09FC" w:rsidP="00FC184B">
            <w:pPr>
              <w:autoSpaceDE w:val="0"/>
              <w:autoSpaceDN w:val="0"/>
              <w:adjustRightInd w:val="0"/>
              <w:spacing w:after="120"/>
              <w:contextualSpacing/>
              <w:jc w:val="both"/>
              <w:rPr>
                <w:rFonts w:ascii="Arial" w:hAnsi="Arial" w:cs="Arial"/>
              </w:rPr>
            </w:pPr>
          </w:p>
          <w:p w14:paraId="3B24B465" w14:textId="77777777" w:rsidR="00BC09FC" w:rsidRPr="00CE76BC" w:rsidRDefault="00BC09FC" w:rsidP="00FC184B">
            <w:pPr>
              <w:autoSpaceDE w:val="0"/>
              <w:autoSpaceDN w:val="0"/>
              <w:adjustRightInd w:val="0"/>
              <w:spacing w:after="120"/>
              <w:contextualSpacing/>
              <w:jc w:val="both"/>
              <w:rPr>
                <w:rFonts w:ascii="Arial" w:hAnsi="Arial" w:cs="Arial"/>
              </w:rPr>
            </w:pPr>
            <w:r w:rsidRPr="00CE76BC">
              <w:rPr>
                <w:rFonts w:ascii="Arial" w:hAnsi="Arial" w:cs="Arial"/>
              </w:rPr>
              <w:t xml:space="preserve">Za méně závažné pochybení podle </w:t>
            </w:r>
            <w:proofErr w:type="spellStart"/>
            <w:r w:rsidRPr="00CE76BC">
              <w:rPr>
                <w:rFonts w:ascii="Arial" w:hAnsi="Arial" w:cs="Arial"/>
              </w:rPr>
              <w:t>ust</w:t>
            </w:r>
            <w:proofErr w:type="spellEnd"/>
            <w:r w:rsidRPr="00CE76BC">
              <w:rPr>
                <w:rFonts w:ascii="Arial" w:hAnsi="Arial" w:cs="Arial"/>
              </w:rPr>
              <w:t xml:space="preserve">. </w:t>
            </w:r>
            <w:r>
              <w:rPr>
                <w:rFonts w:ascii="Arial" w:hAnsi="Arial" w:cs="Arial"/>
              </w:rPr>
              <w:t xml:space="preserve">§ 10a odst. 6 a v souladu s </w:t>
            </w:r>
            <w:r w:rsidRPr="00CE76BC">
              <w:rPr>
                <w:rFonts w:ascii="Arial" w:hAnsi="Arial" w:cs="Arial"/>
              </w:rPr>
              <w:t>§ 22 zákona č. 250/2000 Sb. je stanoven nižší (snížený) odvod, který odpovídá výši sankce nižšího odvodu (sazbě opravy) uvedené v posledním sloupci tabulek (Pokynů ke stanovení finančních oprav v případě nedodržení pravidel pro veřejné zakázky / Závazných postupů). Při porušení více povinností při zadávání zakázky se procentní částky sankcí dle tabulky nesčítají, ale zohlední se při rozhodování o sazbě opravy nejzávažnější</w:t>
            </w:r>
            <w:r>
              <w:rPr>
                <w:rFonts w:ascii="Arial" w:hAnsi="Arial" w:cs="Arial"/>
              </w:rPr>
              <w:t xml:space="preserve"> </w:t>
            </w:r>
            <w:r w:rsidRPr="00CE76BC">
              <w:rPr>
                <w:rFonts w:ascii="Arial" w:hAnsi="Arial" w:cs="Arial"/>
              </w:rPr>
              <w:t>porušení</w:t>
            </w:r>
            <w:r>
              <w:rPr>
                <w:rFonts w:ascii="Arial" w:hAnsi="Arial" w:cs="Arial"/>
              </w:rPr>
              <w:t xml:space="preserve"> u stejné zakázky</w:t>
            </w:r>
            <w:r w:rsidRPr="00CE76BC">
              <w:rPr>
                <w:rFonts w:ascii="Arial" w:hAnsi="Arial" w:cs="Arial"/>
              </w:rPr>
              <w:t>.</w:t>
            </w:r>
            <w:r w:rsidRPr="00CE76BC">
              <w:rPr>
                <w:rStyle w:val="Znakapoznpodarou"/>
                <w:rFonts w:ascii="Arial" w:hAnsi="Arial" w:cs="Arial"/>
              </w:rPr>
              <w:footnoteReference w:id="29"/>
            </w:r>
          </w:p>
          <w:p w14:paraId="0A294E8D" w14:textId="77777777" w:rsidR="00BC09FC" w:rsidRPr="00CE76BC" w:rsidRDefault="00BC09FC" w:rsidP="00FC184B">
            <w:pPr>
              <w:autoSpaceDE w:val="0"/>
              <w:autoSpaceDN w:val="0"/>
              <w:adjustRightInd w:val="0"/>
              <w:spacing w:after="120"/>
              <w:contextualSpacing/>
              <w:jc w:val="both"/>
              <w:rPr>
                <w:rFonts w:ascii="Arial" w:hAnsi="Arial" w:cs="Arial"/>
              </w:rPr>
            </w:pPr>
          </w:p>
          <w:p w14:paraId="6DB7321D" w14:textId="77777777" w:rsidR="00BC09FC" w:rsidRPr="00CE76BC" w:rsidRDefault="00BC09FC" w:rsidP="00FC184B">
            <w:pPr>
              <w:keepNext/>
              <w:spacing w:before="60" w:after="120"/>
              <w:jc w:val="both"/>
              <w:rPr>
                <w:rFonts w:ascii="Arial" w:hAnsi="Arial" w:cs="Arial"/>
              </w:rPr>
            </w:pPr>
            <w:r w:rsidRPr="00CE76BC">
              <w:rPr>
                <w:rFonts w:ascii="Arial" w:hAnsi="Arial" w:cs="Arial"/>
              </w:rPr>
              <w:t>Při stanovení korekce / odvodu (sazby opravy) musí být dodržena tato kritéria:</w:t>
            </w:r>
          </w:p>
          <w:p w14:paraId="280A79E6" w14:textId="77777777" w:rsidR="00BC09FC" w:rsidRPr="00CE76BC" w:rsidRDefault="00BC09FC" w:rsidP="00FC184B">
            <w:pPr>
              <w:keepNext/>
              <w:spacing w:before="60" w:after="120"/>
              <w:jc w:val="both"/>
              <w:rPr>
                <w:rFonts w:ascii="Arial" w:hAnsi="Arial" w:cs="Arial"/>
              </w:rPr>
            </w:pPr>
            <w:r w:rsidRPr="00CE76BC">
              <w:rPr>
                <w:rFonts w:ascii="Arial" w:hAnsi="Arial" w:cs="Arial"/>
              </w:rPr>
              <w:t>- pokyny (Pokyny ke stanovení finančních oprav v případě nedodržení pravidel pro veřejné zakázky a Závazné postupy) stanoví řadu oprav v sazbě 5 %, 10 %, 25 % a 100 %, které se uplatní na výdaje v rámci zakázky. Tyto sazby zohledňují závažnost porušení (nesrovnalostí) a zásadu proporcionality. Použijí se v případech, kdy není možné přesně vyčíslit finanční důsledky pro danou zakázku,</w:t>
            </w:r>
          </w:p>
          <w:p w14:paraId="34F32DAB" w14:textId="77777777" w:rsidR="00BC09FC" w:rsidRPr="00CE76BC" w:rsidRDefault="00BC09FC" w:rsidP="00FC184B">
            <w:pPr>
              <w:autoSpaceDE w:val="0"/>
              <w:autoSpaceDN w:val="0"/>
              <w:adjustRightInd w:val="0"/>
              <w:spacing w:after="120"/>
              <w:jc w:val="both"/>
              <w:rPr>
                <w:rFonts w:ascii="Arial" w:hAnsi="Arial" w:cs="Arial"/>
              </w:rPr>
            </w:pPr>
            <w:r w:rsidRPr="00CE76BC">
              <w:rPr>
                <w:rFonts w:ascii="Arial" w:hAnsi="Arial" w:cs="Arial"/>
              </w:rPr>
              <w:t>- závažnost nesrovnalosti týkající se nedodržení pravidel o zadávání veřejných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nesrovnalost závažnou.</w:t>
            </w:r>
          </w:p>
          <w:p w14:paraId="702BCD0A" w14:textId="77777777" w:rsidR="00BC09FC" w:rsidRPr="00CE76BC" w:rsidRDefault="00BC09FC" w:rsidP="00FC184B">
            <w:pPr>
              <w:autoSpaceDE w:val="0"/>
              <w:autoSpaceDN w:val="0"/>
              <w:adjustRightInd w:val="0"/>
              <w:spacing w:after="120"/>
              <w:jc w:val="both"/>
              <w:rPr>
                <w:rFonts w:ascii="Arial" w:hAnsi="Arial" w:cs="Arial"/>
              </w:rPr>
            </w:pPr>
            <w:r w:rsidRPr="00CE76BC">
              <w:rPr>
                <w:rFonts w:ascii="Arial" w:hAnsi="Arial" w:cs="Arial"/>
              </w:rPr>
              <w:t xml:space="preserve">- vyskytne-li se v jednom zadávacím / výběrovém řízení více nesrovnalostí, sazby oprav se nesčítají, ale zohlední se při rozhodování o sazbě opravy (5 %, 10 %, 25 % nebo 100 %) nejzávažnější porušení, </w:t>
            </w:r>
          </w:p>
          <w:p w14:paraId="5B65E341" w14:textId="77777777" w:rsidR="00BC09FC" w:rsidRPr="00CE76BC" w:rsidRDefault="00BC09FC" w:rsidP="00FC184B">
            <w:pPr>
              <w:autoSpaceDE w:val="0"/>
              <w:autoSpaceDN w:val="0"/>
              <w:adjustRightInd w:val="0"/>
              <w:spacing w:after="120"/>
              <w:jc w:val="both"/>
              <w:rPr>
                <w:rFonts w:ascii="Arial" w:hAnsi="Arial" w:cs="Arial"/>
              </w:rPr>
            </w:pPr>
            <w:r w:rsidRPr="00CE76BC">
              <w:rPr>
                <w:rFonts w:ascii="Arial" w:hAnsi="Arial" w:cs="Arial"/>
              </w:rPr>
              <w:t xml:space="preserve">- finanční opravu ve výši 100 % je možné uplatnit v nejzávažnějších případech, kdy nesrovnalost zvýhodňuje určité uchazeče / zájemce nebo kdy se nesrovnalost týká podvodu, jak určí příslušný soudní nebo správní orgán. </w:t>
            </w:r>
          </w:p>
          <w:p w14:paraId="6ECC20BB" w14:textId="77777777" w:rsidR="00BC09FC" w:rsidRPr="00CE76BC" w:rsidRDefault="00BC09FC" w:rsidP="00FC184B">
            <w:pPr>
              <w:spacing w:after="120"/>
              <w:jc w:val="both"/>
              <w:rPr>
                <w:rFonts w:ascii="Arial" w:hAnsi="Arial" w:cs="Arial"/>
                <w:b/>
                <w:bCs/>
                <w:color w:val="000000"/>
              </w:rPr>
            </w:pPr>
            <w:r w:rsidRPr="00CE76BC">
              <w:rPr>
                <w:rFonts w:ascii="Arial" w:hAnsi="Arial" w:cs="Arial"/>
                <w:b/>
                <w:bCs/>
                <w:color w:val="000000"/>
              </w:rPr>
              <w:t xml:space="preserve">8.1 Zakázky, na něž se vztahuje zákon č. </w:t>
            </w:r>
            <w:r>
              <w:rPr>
                <w:rFonts w:ascii="Arial" w:hAnsi="Arial" w:cs="Arial"/>
                <w:b/>
                <w:bCs/>
                <w:color w:val="000000"/>
              </w:rPr>
              <w:t>134/2016 Sb., o zadávání veřejných zakázek (popř. zákon č. </w:t>
            </w:r>
            <w:r w:rsidRPr="00CE76BC">
              <w:rPr>
                <w:rFonts w:ascii="Arial" w:hAnsi="Arial" w:cs="Arial"/>
                <w:b/>
                <w:bCs/>
                <w:color w:val="000000"/>
              </w:rPr>
              <w:t xml:space="preserve">137/2006 Sb., o veřejných zakázkách (dále </w:t>
            </w:r>
            <w:r>
              <w:rPr>
                <w:rFonts w:ascii="Arial" w:hAnsi="Arial" w:cs="Arial"/>
                <w:b/>
                <w:bCs/>
                <w:color w:val="000000"/>
              </w:rPr>
              <w:t xml:space="preserve">jen </w:t>
            </w:r>
            <w:r w:rsidRPr="00CE76BC">
              <w:rPr>
                <w:rFonts w:ascii="Arial" w:hAnsi="Arial" w:cs="Arial"/>
                <w:b/>
                <w:bCs/>
                <w:color w:val="000000"/>
              </w:rPr>
              <w:t>„</w:t>
            </w:r>
            <w:r>
              <w:rPr>
                <w:rFonts w:ascii="Arial" w:hAnsi="Arial" w:cs="Arial"/>
                <w:b/>
                <w:bCs/>
                <w:color w:val="000000"/>
              </w:rPr>
              <w:t>ZZVZ</w:t>
            </w:r>
            <w:r w:rsidRPr="00CE76BC">
              <w:rPr>
                <w:rFonts w:ascii="Arial" w:hAnsi="Arial" w:cs="Arial"/>
                <w:b/>
                <w:bCs/>
                <w:color w:val="000000"/>
              </w:rPr>
              <w:t>“)</w:t>
            </w:r>
          </w:p>
          <w:p w14:paraId="2810AA42" w14:textId="77777777" w:rsidR="00BC09FC" w:rsidRPr="00823CD0" w:rsidRDefault="00BC09FC" w:rsidP="00FC184B">
            <w:pPr>
              <w:autoSpaceDE w:val="0"/>
              <w:autoSpaceDN w:val="0"/>
              <w:adjustRightInd w:val="0"/>
              <w:spacing w:after="120"/>
              <w:jc w:val="both"/>
              <w:rPr>
                <w:rFonts w:ascii="Arial" w:hAnsi="Arial" w:cs="Arial"/>
              </w:rPr>
            </w:pPr>
            <w:r w:rsidRPr="00CE76BC">
              <w:rPr>
                <w:rFonts w:ascii="Arial" w:hAnsi="Arial" w:cs="Arial"/>
              </w:rPr>
              <w:t xml:space="preserve">Sazby opravy (korekce či sníženého odvodu) vycházejí z </w:t>
            </w:r>
            <w:r w:rsidRPr="00CE76BC">
              <w:rPr>
                <w:rFonts w:ascii="Arial" w:hAnsi="Arial" w:cs="Arial"/>
                <w:i/>
              </w:rPr>
              <w:t xml:space="preserve">„Pokynů ke stanovení finančních oprav, jež mají být provedeny u výdajů financovaných Unií </w:t>
            </w:r>
            <w:r>
              <w:rPr>
                <w:rFonts w:ascii="Arial" w:hAnsi="Arial" w:cs="Arial"/>
                <w:i/>
              </w:rPr>
              <w:t>za</w:t>
            </w:r>
            <w:r w:rsidRPr="00CE76BC">
              <w:rPr>
                <w:rFonts w:ascii="Arial" w:hAnsi="Arial" w:cs="Arial"/>
                <w:i/>
              </w:rPr>
              <w:t xml:space="preserve"> nedodržení </w:t>
            </w:r>
            <w:r>
              <w:rPr>
                <w:rFonts w:ascii="Arial" w:hAnsi="Arial" w:cs="Arial"/>
                <w:i/>
              </w:rPr>
              <w:t xml:space="preserve">platných </w:t>
            </w:r>
            <w:r w:rsidRPr="00CE76BC">
              <w:rPr>
                <w:rFonts w:ascii="Arial" w:hAnsi="Arial" w:cs="Arial"/>
                <w:i/>
              </w:rPr>
              <w:t xml:space="preserve">pravidel pro </w:t>
            </w:r>
            <w:r>
              <w:rPr>
                <w:rFonts w:ascii="Arial" w:hAnsi="Arial" w:cs="Arial"/>
                <w:i/>
              </w:rPr>
              <w:t xml:space="preserve">zadávání </w:t>
            </w:r>
            <w:r w:rsidRPr="00CE76BC">
              <w:rPr>
                <w:rFonts w:ascii="Arial" w:hAnsi="Arial" w:cs="Arial"/>
                <w:i/>
              </w:rPr>
              <w:t>veřejn</w:t>
            </w:r>
            <w:r>
              <w:rPr>
                <w:rFonts w:ascii="Arial" w:hAnsi="Arial" w:cs="Arial"/>
                <w:i/>
              </w:rPr>
              <w:t>ých</w:t>
            </w:r>
            <w:r w:rsidRPr="00CE76BC">
              <w:rPr>
                <w:rFonts w:ascii="Arial" w:hAnsi="Arial" w:cs="Arial"/>
                <w:i/>
              </w:rPr>
              <w:t xml:space="preserve"> zakáz</w:t>
            </w:r>
            <w:r>
              <w:rPr>
                <w:rFonts w:ascii="Arial" w:hAnsi="Arial" w:cs="Arial"/>
                <w:i/>
              </w:rPr>
              <w:t>ek</w:t>
            </w:r>
            <w:r w:rsidRPr="00CE76BC">
              <w:rPr>
                <w:rFonts w:ascii="Arial" w:hAnsi="Arial" w:cs="Arial"/>
                <w:i/>
              </w:rPr>
              <w:t xml:space="preserve">“ z Rozhodnutí Komise </w:t>
            </w:r>
            <w:r>
              <w:t xml:space="preserve"> </w:t>
            </w:r>
            <w:r w:rsidRPr="00CB176D">
              <w:rPr>
                <w:rFonts w:ascii="Arial" w:hAnsi="Arial" w:cs="Arial"/>
                <w:i/>
              </w:rPr>
              <w:t xml:space="preserve">C (2019) 3452 </w:t>
            </w:r>
            <w:r w:rsidRPr="00CE76BC">
              <w:rPr>
                <w:rFonts w:ascii="Arial" w:hAnsi="Arial" w:cs="Arial"/>
                <w:i/>
              </w:rPr>
              <w:t xml:space="preserve">ze dne </w:t>
            </w:r>
            <w:r>
              <w:rPr>
                <w:rFonts w:ascii="Arial" w:hAnsi="Arial" w:cs="Arial"/>
                <w:i/>
              </w:rPr>
              <w:t>14. 5. 2019</w:t>
            </w:r>
            <w:r w:rsidRPr="00CE76BC">
              <w:rPr>
                <w:rFonts w:ascii="Arial" w:hAnsi="Arial" w:cs="Arial"/>
              </w:rPr>
              <w:t>, dále jen Pokyny ke stanovení finančních oprav v případě nedodržení pravidel pro veřejné zakázky.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720"/>
        <w:gridCol w:w="1655"/>
        <w:gridCol w:w="2820"/>
      </w:tblGrid>
      <w:tr w:rsidR="00BC09FC" w:rsidRPr="00CE76BC" w14:paraId="099A425C" w14:textId="77777777" w:rsidTr="00FC184B">
        <w:trPr>
          <w:trHeight w:val="663"/>
        </w:trPr>
        <w:tc>
          <w:tcPr>
            <w:tcW w:w="494" w:type="pct"/>
            <w:vAlign w:val="center"/>
          </w:tcPr>
          <w:p w14:paraId="69D25514" w14:textId="77777777" w:rsidR="00BC09FC" w:rsidRPr="00CE76BC" w:rsidRDefault="00BC09FC" w:rsidP="00FC184B">
            <w:pPr>
              <w:rPr>
                <w:rFonts w:ascii="Arial" w:hAnsi="Arial" w:cs="Arial"/>
                <w:b/>
                <w:bCs/>
                <w:sz w:val="18"/>
                <w:szCs w:val="18"/>
              </w:rPr>
            </w:pPr>
          </w:p>
        </w:tc>
        <w:tc>
          <w:tcPr>
            <w:tcW w:w="2003" w:type="pct"/>
            <w:shd w:val="clear" w:color="auto" w:fill="auto"/>
            <w:vAlign w:val="center"/>
          </w:tcPr>
          <w:p w14:paraId="4516E138"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Typ nesrovnalosti</w:t>
            </w:r>
          </w:p>
          <w:p w14:paraId="19CAEBFA"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Popis pochybení</w:t>
            </w:r>
          </w:p>
        </w:tc>
        <w:tc>
          <w:tcPr>
            <w:tcW w:w="930" w:type="pct"/>
            <w:shd w:val="clear" w:color="auto" w:fill="auto"/>
            <w:vAlign w:val="center"/>
          </w:tcPr>
          <w:p w14:paraId="18CB8600"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Platné právo / referenční dokument</w:t>
            </w:r>
          </w:p>
        </w:tc>
        <w:tc>
          <w:tcPr>
            <w:tcW w:w="1573" w:type="pct"/>
            <w:vAlign w:val="center"/>
          </w:tcPr>
          <w:p w14:paraId="52E07FF9" w14:textId="77777777" w:rsidR="00BC09FC" w:rsidRPr="00CE76BC" w:rsidRDefault="00BC09FC" w:rsidP="00FC184B">
            <w:pPr>
              <w:jc w:val="center"/>
              <w:rPr>
                <w:rFonts w:ascii="Arial" w:hAnsi="Arial" w:cs="Arial"/>
                <w:b/>
                <w:bCs/>
                <w:sz w:val="18"/>
                <w:szCs w:val="18"/>
              </w:rPr>
            </w:pPr>
            <w:r w:rsidRPr="00CE76BC">
              <w:rPr>
                <w:rFonts w:ascii="Arial" w:hAnsi="Arial" w:cs="Arial"/>
                <w:b/>
                <w:bCs/>
                <w:sz w:val="18"/>
                <w:szCs w:val="18"/>
              </w:rPr>
              <w:t>Sazby opravy (korekce či nižší odvod)</w:t>
            </w:r>
          </w:p>
        </w:tc>
      </w:tr>
      <w:tr w:rsidR="00BC09FC" w:rsidRPr="00CE76BC" w14:paraId="76B2608D" w14:textId="77777777" w:rsidTr="00FC184B">
        <w:trPr>
          <w:trHeight w:val="372"/>
        </w:trPr>
        <w:tc>
          <w:tcPr>
            <w:tcW w:w="494" w:type="pct"/>
            <w:vAlign w:val="center"/>
          </w:tcPr>
          <w:p w14:paraId="7DF08129" w14:textId="77777777" w:rsidR="00BC09FC" w:rsidRPr="00CE76BC" w:rsidRDefault="00BC09FC" w:rsidP="00FC184B">
            <w:pPr>
              <w:autoSpaceDE w:val="0"/>
              <w:autoSpaceDN w:val="0"/>
              <w:adjustRightInd w:val="0"/>
              <w:rPr>
                <w:rFonts w:ascii="Arial" w:hAnsi="Arial" w:cs="Arial"/>
                <w:b/>
                <w:sz w:val="18"/>
                <w:szCs w:val="18"/>
              </w:rPr>
            </w:pPr>
            <w:r w:rsidRPr="00CE76BC">
              <w:rPr>
                <w:rFonts w:ascii="Arial" w:hAnsi="Arial" w:cs="Arial"/>
                <w:b/>
                <w:sz w:val="18"/>
                <w:szCs w:val="18"/>
              </w:rPr>
              <w:t>Č.</w:t>
            </w:r>
          </w:p>
        </w:tc>
        <w:tc>
          <w:tcPr>
            <w:tcW w:w="4506" w:type="pct"/>
            <w:gridSpan w:val="3"/>
            <w:shd w:val="clear" w:color="auto" w:fill="auto"/>
            <w:vAlign w:val="center"/>
          </w:tcPr>
          <w:p w14:paraId="0E97F583" w14:textId="77777777" w:rsidR="00BC09FC" w:rsidRPr="00CE76BC" w:rsidRDefault="00BC09FC" w:rsidP="00FC184B">
            <w:pPr>
              <w:autoSpaceDE w:val="0"/>
              <w:autoSpaceDN w:val="0"/>
              <w:adjustRightInd w:val="0"/>
              <w:jc w:val="center"/>
              <w:rPr>
                <w:rFonts w:ascii="Arial" w:hAnsi="Arial" w:cs="Arial"/>
                <w:b/>
                <w:sz w:val="18"/>
                <w:szCs w:val="18"/>
              </w:rPr>
            </w:pPr>
            <w:r w:rsidRPr="00CE76BC">
              <w:rPr>
                <w:rFonts w:ascii="Arial" w:hAnsi="Arial" w:cs="Arial"/>
                <w:b/>
                <w:sz w:val="18"/>
                <w:szCs w:val="18"/>
              </w:rPr>
              <w:t>OZNÁMENÍ O ZAKÁZCE A ZADÁVACÍ PODMÍNKY</w:t>
            </w:r>
          </w:p>
        </w:tc>
      </w:tr>
      <w:tr w:rsidR="00BC09FC" w:rsidRPr="00CE76BC" w14:paraId="26CC4150" w14:textId="77777777" w:rsidTr="00FC184B">
        <w:trPr>
          <w:trHeight w:val="240"/>
        </w:trPr>
        <w:tc>
          <w:tcPr>
            <w:tcW w:w="494" w:type="pct"/>
            <w:vAlign w:val="center"/>
          </w:tcPr>
          <w:p w14:paraId="342F09BE"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8.1.1</w:t>
            </w:r>
          </w:p>
        </w:tc>
        <w:tc>
          <w:tcPr>
            <w:tcW w:w="2003" w:type="pct"/>
            <w:shd w:val="clear" w:color="auto" w:fill="auto"/>
            <w:vAlign w:val="center"/>
          </w:tcPr>
          <w:p w14:paraId="0B959611" w14:textId="77777777" w:rsidR="00BC09FC" w:rsidRPr="00CE76BC" w:rsidRDefault="00BC09FC" w:rsidP="00FC184B">
            <w:pPr>
              <w:autoSpaceDE w:val="0"/>
              <w:autoSpaceDN w:val="0"/>
              <w:adjustRightInd w:val="0"/>
              <w:rPr>
                <w:rFonts w:ascii="Arial" w:hAnsi="Arial" w:cs="Arial"/>
                <w:bCs/>
                <w:i/>
                <w:sz w:val="18"/>
                <w:szCs w:val="18"/>
              </w:rPr>
            </w:pPr>
            <w:r w:rsidRPr="00CE76BC">
              <w:rPr>
                <w:rFonts w:ascii="Arial" w:hAnsi="Arial" w:cs="Arial"/>
                <w:bCs/>
                <w:i/>
                <w:sz w:val="18"/>
                <w:szCs w:val="18"/>
              </w:rPr>
              <w:t>Nezveřejnění oznámení o zakázce</w:t>
            </w:r>
          </w:p>
          <w:p w14:paraId="04AACE11" w14:textId="77777777" w:rsidR="00BC09FC" w:rsidRPr="00CE76BC" w:rsidRDefault="00BC09FC" w:rsidP="00FC184B">
            <w:pPr>
              <w:autoSpaceDE w:val="0"/>
              <w:autoSpaceDN w:val="0"/>
              <w:adjustRightInd w:val="0"/>
              <w:rPr>
                <w:rFonts w:ascii="Arial" w:hAnsi="Arial" w:cs="Arial"/>
                <w:bCs/>
                <w:i/>
                <w:sz w:val="18"/>
                <w:szCs w:val="18"/>
              </w:rPr>
            </w:pPr>
          </w:p>
          <w:p w14:paraId="27B00505" w14:textId="77777777" w:rsidR="00BC09FC" w:rsidRPr="001A4E8F" w:rsidRDefault="00BC09FC" w:rsidP="00FC184B">
            <w:pPr>
              <w:autoSpaceDE w:val="0"/>
              <w:autoSpaceDN w:val="0"/>
              <w:adjustRightInd w:val="0"/>
              <w:rPr>
                <w:rFonts w:ascii="Arial" w:hAnsi="Arial"/>
                <w:sz w:val="18"/>
              </w:rPr>
            </w:pPr>
            <w:r w:rsidRPr="001A4E8F">
              <w:rPr>
                <w:rFonts w:ascii="Arial" w:hAnsi="Arial"/>
                <w:sz w:val="18"/>
              </w:rPr>
              <w:t xml:space="preserve">Oznámení o zakázce nebylo zveřejněno v souladu s příslušnými právními předpisy </w:t>
            </w:r>
            <w:r w:rsidRPr="001A4E8F">
              <w:rPr>
                <w:rFonts w:ascii="Arial" w:hAnsi="Arial"/>
                <w:sz w:val="18"/>
              </w:rPr>
              <w:lastRenderedPageBreak/>
              <w:t xml:space="preserve">(např. zveřejnění v Úředním věstníku Evropské unie (dále jen „Úřední věstník EU“), pokud to </w:t>
            </w:r>
            <w:proofErr w:type="spellStart"/>
            <w:r w:rsidRPr="001A4E8F">
              <w:rPr>
                <w:rFonts w:ascii="Arial" w:hAnsi="Arial"/>
                <w:sz w:val="18"/>
              </w:rPr>
              <w:t>směrnicevyžadují</w:t>
            </w:r>
            <w:proofErr w:type="spellEnd"/>
            <w:r w:rsidRPr="001A4E8F">
              <w:rPr>
                <w:rFonts w:ascii="Arial" w:hAnsi="Arial"/>
                <w:sz w:val="18"/>
              </w:rPr>
              <w:t>).</w:t>
            </w:r>
            <w:r w:rsidRPr="001A4E8F">
              <w:rPr>
                <w:rFonts w:ascii="Arial" w:hAnsi="Arial"/>
                <w:sz w:val="18"/>
              </w:rPr>
              <w:cr/>
            </w:r>
          </w:p>
          <w:p w14:paraId="26BD560D" w14:textId="77777777" w:rsidR="00BC09FC" w:rsidRPr="00CE76BC" w:rsidRDefault="00BC09FC" w:rsidP="00FC184B">
            <w:pPr>
              <w:autoSpaceDE w:val="0"/>
              <w:autoSpaceDN w:val="0"/>
              <w:adjustRightInd w:val="0"/>
              <w:rPr>
                <w:rFonts w:ascii="Arial" w:hAnsi="Arial" w:cs="Arial"/>
                <w:bCs/>
                <w:i/>
                <w:sz w:val="18"/>
                <w:szCs w:val="18"/>
              </w:rPr>
            </w:pPr>
            <w:r w:rsidRPr="003B2574">
              <w:rPr>
                <w:rFonts w:ascii="Arial" w:hAnsi="Arial" w:cs="Arial"/>
                <w:bCs/>
                <w:sz w:val="18"/>
                <w:szCs w:val="18"/>
              </w:rPr>
              <w:t>Nebo neoprávněné přímé zadání (např. přímé zadávání nebo jednací řízení bez uveřejnění, pokud nejsou splněna kritéria pro jejich použití.)</w:t>
            </w:r>
          </w:p>
        </w:tc>
        <w:tc>
          <w:tcPr>
            <w:tcW w:w="930" w:type="pct"/>
            <w:shd w:val="clear" w:color="auto" w:fill="auto"/>
            <w:vAlign w:val="center"/>
          </w:tcPr>
          <w:p w14:paraId="489B0444" w14:textId="77777777" w:rsidR="00BC09FC" w:rsidRPr="00730CC1" w:rsidRDefault="00BC09FC" w:rsidP="00FC184B">
            <w:pPr>
              <w:autoSpaceDE w:val="0"/>
              <w:autoSpaceDN w:val="0"/>
              <w:adjustRightInd w:val="0"/>
              <w:rPr>
                <w:rFonts w:ascii="Arial" w:hAnsi="Arial" w:cs="Arial"/>
                <w:color w:val="000000"/>
                <w:sz w:val="18"/>
                <w:szCs w:val="18"/>
              </w:rPr>
            </w:pPr>
            <w:r w:rsidRPr="00730CC1">
              <w:rPr>
                <w:rFonts w:ascii="Arial" w:hAnsi="Arial" w:cs="Arial"/>
                <w:color w:val="000000"/>
                <w:sz w:val="18"/>
                <w:szCs w:val="18"/>
              </w:rPr>
              <w:lastRenderedPageBreak/>
              <w:t>Článek 31 směrnice 2014/23/EU</w:t>
            </w:r>
          </w:p>
          <w:p w14:paraId="7DFF92D8" w14:textId="77777777" w:rsidR="00BC09FC" w:rsidRPr="00730CC1" w:rsidRDefault="00BC09FC" w:rsidP="00FC184B">
            <w:pPr>
              <w:autoSpaceDE w:val="0"/>
              <w:autoSpaceDN w:val="0"/>
              <w:adjustRightInd w:val="0"/>
              <w:rPr>
                <w:rFonts w:ascii="Arial" w:hAnsi="Arial" w:cs="Arial"/>
                <w:color w:val="000000"/>
                <w:sz w:val="18"/>
                <w:szCs w:val="18"/>
              </w:rPr>
            </w:pPr>
          </w:p>
          <w:p w14:paraId="50B1691F" w14:textId="77777777" w:rsidR="00BC09FC" w:rsidRPr="00730CC1" w:rsidRDefault="00BC09FC" w:rsidP="00FC184B">
            <w:pPr>
              <w:autoSpaceDE w:val="0"/>
              <w:autoSpaceDN w:val="0"/>
              <w:adjustRightInd w:val="0"/>
              <w:rPr>
                <w:rFonts w:ascii="Arial" w:hAnsi="Arial" w:cs="Arial"/>
                <w:color w:val="000000"/>
                <w:sz w:val="18"/>
                <w:szCs w:val="18"/>
              </w:rPr>
            </w:pPr>
            <w:r w:rsidRPr="00730CC1">
              <w:rPr>
                <w:rFonts w:ascii="Arial" w:hAnsi="Arial" w:cs="Arial"/>
                <w:color w:val="000000"/>
                <w:sz w:val="18"/>
                <w:szCs w:val="18"/>
              </w:rPr>
              <w:lastRenderedPageBreak/>
              <w:t>Články 26, 32 a 49 směrnice 2014/24/EU</w:t>
            </w:r>
          </w:p>
          <w:p w14:paraId="411A9F75" w14:textId="77777777" w:rsidR="00BC09FC" w:rsidRPr="00730CC1" w:rsidRDefault="00BC09FC" w:rsidP="00FC184B">
            <w:pPr>
              <w:autoSpaceDE w:val="0"/>
              <w:autoSpaceDN w:val="0"/>
              <w:adjustRightInd w:val="0"/>
              <w:rPr>
                <w:rFonts w:ascii="Arial" w:hAnsi="Arial" w:cs="Arial"/>
                <w:color w:val="000000"/>
                <w:sz w:val="18"/>
                <w:szCs w:val="18"/>
              </w:rPr>
            </w:pPr>
          </w:p>
          <w:p w14:paraId="35641323" w14:textId="77777777" w:rsidR="00BC09FC" w:rsidRDefault="00BC09FC" w:rsidP="00FC184B">
            <w:pPr>
              <w:autoSpaceDE w:val="0"/>
              <w:autoSpaceDN w:val="0"/>
              <w:adjustRightInd w:val="0"/>
              <w:rPr>
                <w:rFonts w:ascii="Arial" w:hAnsi="Arial" w:cs="Arial"/>
                <w:color w:val="000000"/>
                <w:sz w:val="18"/>
                <w:szCs w:val="18"/>
              </w:rPr>
            </w:pPr>
            <w:r w:rsidRPr="00730CC1">
              <w:rPr>
                <w:rFonts w:ascii="Arial" w:hAnsi="Arial" w:cs="Arial"/>
                <w:color w:val="000000"/>
                <w:sz w:val="18"/>
                <w:szCs w:val="18"/>
              </w:rPr>
              <w:t>Články 44, 67 až 69 směrnice 2014/25/EU</w:t>
            </w:r>
          </w:p>
          <w:p w14:paraId="5B3EF211" w14:textId="77777777" w:rsidR="00BC09FC" w:rsidRPr="00CE76BC" w:rsidRDefault="00BC09FC" w:rsidP="00FC184B">
            <w:pPr>
              <w:autoSpaceDE w:val="0"/>
              <w:autoSpaceDN w:val="0"/>
              <w:adjustRightInd w:val="0"/>
              <w:rPr>
                <w:rFonts w:ascii="Arial" w:hAnsi="Arial" w:cs="Arial"/>
                <w:sz w:val="18"/>
                <w:szCs w:val="18"/>
              </w:rPr>
            </w:pPr>
          </w:p>
        </w:tc>
        <w:tc>
          <w:tcPr>
            <w:tcW w:w="1573" w:type="pct"/>
            <w:vAlign w:val="center"/>
          </w:tcPr>
          <w:p w14:paraId="18D9538A" w14:textId="77777777" w:rsidR="00BC09FC" w:rsidRDefault="00BC09FC" w:rsidP="00FC184B">
            <w:pPr>
              <w:autoSpaceDE w:val="0"/>
              <w:autoSpaceDN w:val="0"/>
              <w:adjustRightInd w:val="0"/>
              <w:jc w:val="center"/>
              <w:rPr>
                <w:rFonts w:ascii="Arial" w:hAnsi="Arial" w:cs="Arial"/>
                <w:bCs/>
                <w:sz w:val="18"/>
                <w:szCs w:val="18"/>
              </w:rPr>
            </w:pPr>
            <w:r w:rsidRPr="00CE76BC">
              <w:rPr>
                <w:rFonts w:ascii="Arial" w:hAnsi="Arial" w:cs="Arial"/>
                <w:bCs/>
                <w:sz w:val="18"/>
                <w:szCs w:val="18"/>
              </w:rPr>
              <w:lastRenderedPageBreak/>
              <w:t>100</w:t>
            </w:r>
            <w:r>
              <w:rPr>
                <w:rFonts w:ascii="Arial" w:hAnsi="Arial" w:cs="Arial"/>
                <w:bCs/>
                <w:sz w:val="18"/>
                <w:szCs w:val="18"/>
              </w:rPr>
              <w:t xml:space="preserve"> </w:t>
            </w:r>
            <w:r w:rsidRPr="00CE76BC">
              <w:rPr>
                <w:rFonts w:ascii="Arial" w:hAnsi="Arial" w:cs="Arial"/>
                <w:bCs/>
                <w:sz w:val="18"/>
                <w:szCs w:val="18"/>
              </w:rPr>
              <w:t>%</w:t>
            </w:r>
          </w:p>
          <w:p w14:paraId="6466950B" w14:textId="77777777" w:rsidR="00BC09FC" w:rsidRPr="00CE76BC" w:rsidRDefault="00BC09FC" w:rsidP="00FC184B">
            <w:pPr>
              <w:autoSpaceDE w:val="0"/>
              <w:autoSpaceDN w:val="0"/>
              <w:adjustRightInd w:val="0"/>
              <w:jc w:val="center"/>
              <w:rPr>
                <w:rFonts w:ascii="Arial" w:hAnsi="Arial" w:cs="Arial"/>
                <w:bCs/>
                <w:sz w:val="18"/>
                <w:szCs w:val="18"/>
              </w:rPr>
            </w:pPr>
          </w:p>
          <w:p w14:paraId="4E70C4E0" w14:textId="77777777" w:rsidR="00BC09FC" w:rsidRDefault="00BC09FC" w:rsidP="00FC184B">
            <w:pPr>
              <w:autoSpaceDE w:val="0"/>
              <w:autoSpaceDN w:val="0"/>
              <w:adjustRightInd w:val="0"/>
              <w:jc w:val="center"/>
              <w:rPr>
                <w:rFonts w:ascii="Arial" w:hAnsi="Arial" w:cs="Arial"/>
                <w:bCs/>
                <w:sz w:val="18"/>
                <w:szCs w:val="18"/>
              </w:rPr>
            </w:pPr>
            <w:r w:rsidRPr="00730CC1">
              <w:rPr>
                <w:rFonts w:ascii="Arial" w:hAnsi="Arial" w:cs="Arial"/>
                <w:bCs/>
                <w:sz w:val="18"/>
                <w:szCs w:val="18"/>
              </w:rPr>
              <w:t xml:space="preserve">25 %, pokud byla dodržena určitá míra uveřejnění, která </w:t>
            </w:r>
            <w:r w:rsidRPr="00730CC1">
              <w:rPr>
                <w:rFonts w:ascii="Arial" w:hAnsi="Arial" w:cs="Arial"/>
                <w:bCs/>
                <w:sz w:val="18"/>
                <w:szCs w:val="18"/>
              </w:rPr>
              <w:lastRenderedPageBreak/>
              <w:t>umožnila potenciálním dodavatelům přístup k zadávané veřejné zakázce</w:t>
            </w:r>
          </w:p>
          <w:p w14:paraId="573DA535" w14:textId="77777777" w:rsidR="00BC09FC" w:rsidRDefault="00BC09FC" w:rsidP="00FC184B">
            <w:pPr>
              <w:autoSpaceDE w:val="0"/>
              <w:autoSpaceDN w:val="0"/>
              <w:adjustRightInd w:val="0"/>
              <w:jc w:val="center"/>
              <w:rPr>
                <w:rFonts w:ascii="Arial" w:hAnsi="Arial" w:cs="Arial"/>
                <w:bCs/>
                <w:sz w:val="18"/>
                <w:szCs w:val="18"/>
              </w:rPr>
            </w:pPr>
          </w:p>
          <w:p w14:paraId="72F7C84E" w14:textId="77777777" w:rsidR="00BC09FC" w:rsidRPr="00CE76BC" w:rsidRDefault="00BC09FC" w:rsidP="00FC184B">
            <w:pPr>
              <w:autoSpaceDE w:val="0"/>
              <w:autoSpaceDN w:val="0"/>
              <w:adjustRightInd w:val="0"/>
              <w:jc w:val="center"/>
              <w:rPr>
                <w:rFonts w:ascii="Arial" w:hAnsi="Arial" w:cs="Arial"/>
                <w:bCs/>
                <w:sz w:val="18"/>
                <w:szCs w:val="18"/>
              </w:rPr>
            </w:pPr>
          </w:p>
        </w:tc>
      </w:tr>
      <w:tr w:rsidR="00BC09FC" w:rsidRPr="00CE76BC" w14:paraId="139EEE5C" w14:textId="77777777" w:rsidTr="00FC184B">
        <w:trPr>
          <w:trHeight w:val="240"/>
        </w:trPr>
        <w:tc>
          <w:tcPr>
            <w:tcW w:w="494" w:type="pct"/>
            <w:vAlign w:val="center"/>
          </w:tcPr>
          <w:p w14:paraId="04F25FF9"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lastRenderedPageBreak/>
              <w:t>8.1.2</w:t>
            </w:r>
          </w:p>
        </w:tc>
        <w:tc>
          <w:tcPr>
            <w:tcW w:w="2003" w:type="pct"/>
            <w:shd w:val="clear" w:color="auto" w:fill="auto"/>
            <w:vAlign w:val="center"/>
          </w:tcPr>
          <w:p w14:paraId="615898FD" w14:textId="77777777" w:rsidR="00BC09FC" w:rsidRPr="00CE76BC" w:rsidRDefault="00BC09FC" w:rsidP="00FC184B">
            <w:pPr>
              <w:autoSpaceDE w:val="0"/>
              <w:autoSpaceDN w:val="0"/>
              <w:adjustRightInd w:val="0"/>
              <w:rPr>
                <w:rFonts w:ascii="Arial" w:hAnsi="Arial" w:cs="Arial"/>
                <w:i/>
                <w:sz w:val="18"/>
                <w:szCs w:val="18"/>
              </w:rPr>
            </w:pPr>
            <w:r w:rsidRPr="00CE76BC">
              <w:rPr>
                <w:rFonts w:ascii="Arial" w:hAnsi="Arial" w:cs="Arial"/>
                <w:i/>
                <w:sz w:val="18"/>
                <w:szCs w:val="18"/>
              </w:rPr>
              <w:t>Umělé rozdělení zakázek na práce / služby / dodávky</w:t>
            </w:r>
          </w:p>
          <w:p w14:paraId="1EF21155" w14:textId="77777777" w:rsidR="00BC09FC" w:rsidRPr="00CE76BC" w:rsidRDefault="00BC09FC" w:rsidP="00FC184B">
            <w:pPr>
              <w:autoSpaceDE w:val="0"/>
              <w:autoSpaceDN w:val="0"/>
              <w:adjustRightInd w:val="0"/>
              <w:rPr>
                <w:rFonts w:ascii="Arial" w:hAnsi="Arial" w:cs="Arial"/>
                <w:i/>
                <w:sz w:val="18"/>
                <w:szCs w:val="18"/>
              </w:rPr>
            </w:pPr>
          </w:p>
          <w:p w14:paraId="478FA12D" w14:textId="77777777" w:rsidR="00BC09FC" w:rsidRPr="00CE76BC" w:rsidRDefault="00BC09FC" w:rsidP="00FC184B">
            <w:pPr>
              <w:autoSpaceDE w:val="0"/>
              <w:autoSpaceDN w:val="0"/>
              <w:adjustRightInd w:val="0"/>
              <w:rPr>
                <w:rFonts w:ascii="Arial" w:hAnsi="Arial" w:cs="Arial"/>
                <w:sz w:val="18"/>
                <w:szCs w:val="18"/>
              </w:rPr>
            </w:pPr>
            <w:r w:rsidRPr="00C22CB3">
              <w:rPr>
                <w:rFonts w:ascii="Arial" w:hAnsi="Arial" w:cs="Arial"/>
                <w:sz w:val="18"/>
                <w:szCs w:val="18"/>
              </w:rPr>
              <w:t>Zadavatel uměle rozdělil předmět veřejné zakázky tak, že tím došlo ke snížení předpokládané hodnoty pod finanční limity stanovené v zákoně nebo v</w:t>
            </w:r>
            <w:r>
              <w:rPr>
                <w:rFonts w:ascii="Arial" w:hAnsi="Arial" w:cs="Arial"/>
                <w:sz w:val="18"/>
                <w:szCs w:val="18"/>
              </w:rPr>
              <w:t> metodických dokumentech OPPPR</w:t>
            </w:r>
            <w:r w:rsidRPr="00C22CB3">
              <w:rPr>
                <w:rFonts w:ascii="Arial" w:hAnsi="Arial" w:cs="Arial"/>
                <w:sz w:val="18"/>
                <w:szCs w:val="18"/>
              </w:rPr>
              <w:t xml:space="preserve">, </w:t>
            </w:r>
            <w:r>
              <w:rPr>
                <w:rFonts w:ascii="Arial" w:hAnsi="Arial" w:cs="Arial"/>
                <w:sz w:val="18"/>
                <w:szCs w:val="18"/>
              </w:rPr>
              <w:t>v důsledku čehož</w:t>
            </w:r>
            <w:r w:rsidRPr="00C22CB3">
              <w:rPr>
                <w:rFonts w:ascii="Arial" w:hAnsi="Arial" w:cs="Arial"/>
                <w:sz w:val="18"/>
                <w:szCs w:val="18"/>
              </w:rPr>
              <w:t xml:space="preserve"> nebylo zajištěno řádné uveřejnění veřejné zakázky.</w:t>
            </w:r>
          </w:p>
        </w:tc>
        <w:tc>
          <w:tcPr>
            <w:tcW w:w="930" w:type="pct"/>
            <w:shd w:val="clear" w:color="auto" w:fill="auto"/>
            <w:vAlign w:val="center"/>
          </w:tcPr>
          <w:p w14:paraId="6C271722" w14:textId="77777777" w:rsidR="00BC09FC" w:rsidRPr="00C22CB3" w:rsidRDefault="00BC09FC" w:rsidP="00FC184B">
            <w:pPr>
              <w:autoSpaceDE w:val="0"/>
              <w:autoSpaceDN w:val="0"/>
              <w:adjustRightInd w:val="0"/>
              <w:rPr>
                <w:rFonts w:ascii="Arial" w:hAnsi="Arial" w:cs="Arial"/>
                <w:color w:val="000000"/>
                <w:sz w:val="18"/>
                <w:szCs w:val="18"/>
              </w:rPr>
            </w:pPr>
            <w:r w:rsidRPr="00C22CB3">
              <w:rPr>
                <w:rFonts w:ascii="Arial" w:hAnsi="Arial" w:cs="Arial"/>
                <w:color w:val="000000"/>
                <w:sz w:val="18"/>
                <w:szCs w:val="18"/>
              </w:rPr>
              <w:t>Článek 8 odst. 4 směrnice 2014/23/EU</w:t>
            </w:r>
          </w:p>
          <w:p w14:paraId="32AF60BF" w14:textId="77777777" w:rsidR="00BC09FC" w:rsidRPr="00C22CB3" w:rsidRDefault="00BC09FC" w:rsidP="00FC184B">
            <w:pPr>
              <w:autoSpaceDE w:val="0"/>
              <w:autoSpaceDN w:val="0"/>
              <w:adjustRightInd w:val="0"/>
              <w:rPr>
                <w:rFonts w:ascii="Arial" w:hAnsi="Arial" w:cs="Arial"/>
                <w:color w:val="000000"/>
                <w:sz w:val="18"/>
                <w:szCs w:val="18"/>
              </w:rPr>
            </w:pPr>
            <w:r w:rsidRPr="00C22CB3">
              <w:rPr>
                <w:rFonts w:ascii="Arial" w:hAnsi="Arial" w:cs="Arial"/>
                <w:color w:val="000000"/>
                <w:sz w:val="18"/>
                <w:szCs w:val="18"/>
              </w:rPr>
              <w:t>Článek 5 odst. 3 směrnice 2014/24/EU</w:t>
            </w:r>
          </w:p>
          <w:p w14:paraId="0D1F60B9" w14:textId="77777777" w:rsidR="00BC09FC" w:rsidRPr="00C22CB3" w:rsidRDefault="00BC09FC" w:rsidP="00FC184B">
            <w:pPr>
              <w:autoSpaceDE w:val="0"/>
              <w:autoSpaceDN w:val="0"/>
              <w:adjustRightInd w:val="0"/>
              <w:rPr>
                <w:rFonts w:ascii="Arial" w:hAnsi="Arial" w:cs="Arial"/>
                <w:color w:val="000000"/>
                <w:sz w:val="18"/>
                <w:szCs w:val="18"/>
              </w:rPr>
            </w:pPr>
          </w:p>
          <w:p w14:paraId="07CE4AD0" w14:textId="77777777" w:rsidR="00BC09FC" w:rsidRPr="00CE76BC" w:rsidRDefault="00BC09FC" w:rsidP="00FC184B">
            <w:pPr>
              <w:autoSpaceDE w:val="0"/>
              <w:autoSpaceDN w:val="0"/>
              <w:adjustRightInd w:val="0"/>
              <w:rPr>
                <w:rFonts w:ascii="Arial" w:hAnsi="Arial" w:cs="Arial"/>
                <w:sz w:val="18"/>
                <w:szCs w:val="18"/>
              </w:rPr>
            </w:pPr>
            <w:r w:rsidRPr="00C22CB3">
              <w:rPr>
                <w:rFonts w:ascii="Arial" w:hAnsi="Arial" w:cs="Arial"/>
                <w:color w:val="000000"/>
                <w:sz w:val="18"/>
                <w:szCs w:val="18"/>
              </w:rPr>
              <w:t>Článek 16 odst. 3 směrnice 2014/24/EU</w:t>
            </w:r>
          </w:p>
        </w:tc>
        <w:tc>
          <w:tcPr>
            <w:tcW w:w="1573" w:type="pct"/>
            <w:vAlign w:val="center"/>
          </w:tcPr>
          <w:p w14:paraId="1018CA7C" w14:textId="77777777" w:rsidR="00BC09F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100</w:t>
            </w:r>
            <w:r>
              <w:rPr>
                <w:rFonts w:ascii="Arial" w:hAnsi="Arial" w:cs="Arial"/>
                <w:sz w:val="18"/>
                <w:szCs w:val="18"/>
              </w:rPr>
              <w:t xml:space="preserve"> </w:t>
            </w:r>
            <w:r w:rsidRPr="00CE76BC">
              <w:rPr>
                <w:rFonts w:ascii="Arial" w:hAnsi="Arial" w:cs="Arial"/>
                <w:sz w:val="18"/>
                <w:szCs w:val="18"/>
              </w:rPr>
              <w:t>%</w:t>
            </w:r>
            <w:r w:rsidRPr="00C22CB3">
              <w:rPr>
                <w:rFonts w:ascii="Arial" w:hAnsi="Arial" w:cs="Arial"/>
                <w:sz w:val="18"/>
                <w:szCs w:val="18"/>
              </w:rPr>
              <w:t>, pokud veřejná zakázka nebyla uveřejněna, ačkoliv se na ni tato povinnost vztahovala</w:t>
            </w:r>
          </w:p>
          <w:p w14:paraId="221C9E03" w14:textId="77777777" w:rsidR="00BC09FC" w:rsidRPr="00CE76BC" w:rsidRDefault="00BC09FC" w:rsidP="00FC184B">
            <w:pPr>
              <w:autoSpaceDE w:val="0"/>
              <w:autoSpaceDN w:val="0"/>
              <w:adjustRightInd w:val="0"/>
              <w:jc w:val="center"/>
              <w:rPr>
                <w:rFonts w:ascii="Arial" w:hAnsi="Arial" w:cs="Arial"/>
                <w:sz w:val="18"/>
                <w:szCs w:val="18"/>
              </w:rPr>
            </w:pPr>
          </w:p>
          <w:p w14:paraId="3EE69DF3" w14:textId="77777777" w:rsidR="00BC09FC" w:rsidRDefault="00BC09FC" w:rsidP="00FC184B">
            <w:pPr>
              <w:autoSpaceDE w:val="0"/>
              <w:autoSpaceDN w:val="0"/>
              <w:adjustRightInd w:val="0"/>
              <w:jc w:val="center"/>
              <w:rPr>
                <w:rFonts w:ascii="Arial" w:hAnsi="Arial" w:cs="Arial"/>
                <w:sz w:val="18"/>
                <w:szCs w:val="18"/>
              </w:rPr>
            </w:pPr>
            <w:r w:rsidRPr="00C22CB3">
              <w:rPr>
                <w:rFonts w:ascii="Arial" w:hAnsi="Arial" w:cs="Arial"/>
                <w:sz w:val="18"/>
                <w:szCs w:val="18"/>
              </w:rPr>
              <w:t>25 %, pokud byla dodržena určitá míra uveřejnění, která umožnila potenciálním dodavatelům přístup k zadávané veřejné zakázce</w:t>
            </w:r>
          </w:p>
          <w:p w14:paraId="30464A58"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07535DC7" w14:textId="77777777" w:rsidTr="00FC184B">
        <w:trPr>
          <w:trHeight w:val="176"/>
        </w:trPr>
        <w:tc>
          <w:tcPr>
            <w:tcW w:w="494" w:type="pct"/>
            <w:vAlign w:val="center"/>
          </w:tcPr>
          <w:p w14:paraId="532AF179"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8.1.3</w:t>
            </w:r>
          </w:p>
        </w:tc>
        <w:tc>
          <w:tcPr>
            <w:tcW w:w="2003" w:type="pct"/>
            <w:shd w:val="clear" w:color="auto" w:fill="auto"/>
            <w:vAlign w:val="center"/>
          </w:tcPr>
          <w:p w14:paraId="317E95AF" w14:textId="77777777" w:rsidR="00BC09FC" w:rsidRDefault="00BC09FC" w:rsidP="00FC184B">
            <w:pPr>
              <w:autoSpaceDE w:val="0"/>
              <w:autoSpaceDN w:val="0"/>
              <w:adjustRightInd w:val="0"/>
              <w:rPr>
                <w:rFonts w:ascii="Arial" w:hAnsi="Arial" w:cs="Arial"/>
                <w:i/>
                <w:sz w:val="18"/>
                <w:szCs w:val="18"/>
              </w:rPr>
            </w:pPr>
            <w:r w:rsidRPr="00FE2F2E">
              <w:rPr>
                <w:rFonts w:ascii="Arial" w:hAnsi="Arial" w:cs="Arial"/>
                <w:i/>
                <w:sz w:val="18"/>
                <w:szCs w:val="18"/>
              </w:rPr>
              <w:t>Chybějící či nedostatečné zdůvodnění nerozdělení veřejné zakázky na části</w:t>
            </w:r>
          </w:p>
          <w:p w14:paraId="60413589" w14:textId="77777777" w:rsidR="00BC09FC" w:rsidRDefault="00BC09FC" w:rsidP="00FC184B">
            <w:pPr>
              <w:autoSpaceDE w:val="0"/>
              <w:autoSpaceDN w:val="0"/>
              <w:adjustRightInd w:val="0"/>
              <w:rPr>
                <w:rFonts w:ascii="Arial" w:hAnsi="Arial" w:cs="Arial"/>
                <w:i/>
                <w:sz w:val="18"/>
                <w:szCs w:val="18"/>
              </w:rPr>
            </w:pPr>
          </w:p>
          <w:p w14:paraId="40AFB63D" w14:textId="77777777" w:rsidR="00BC09FC" w:rsidRPr="00FE2F2E" w:rsidRDefault="00BC09FC" w:rsidP="00FC184B">
            <w:pPr>
              <w:autoSpaceDE w:val="0"/>
              <w:autoSpaceDN w:val="0"/>
              <w:adjustRightInd w:val="0"/>
              <w:rPr>
                <w:rFonts w:ascii="Arial" w:hAnsi="Arial" w:cs="Arial"/>
                <w:sz w:val="18"/>
                <w:szCs w:val="18"/>
              </w:rPr>
            </w:pPr>
            <w:r w:rsidRPr="00FE2F2E">
              <w:rPr>
                <w:rFonts w:ascii="Arial" w:hAnsi="Arial" w:cs="Arial"/>
                <w:sz w:val="18"/>
                <w:szCs w:val="18"/>
              </w:rPr>
              <w:t>Zadavatel nerozdělil nadlimitní veřejnou zakázku na části dle zákona a toto rozhodnutí v písemné zprávě zadavatele neodůvodnil či toto odůvodnění nebylo dostatečné.</w:t>
            </w:r>
          </w:p>
        </w:tc>
        <w:tc>
          <w:tcPr>
            <w:tcW w:w="930" w:type="pct"/>
            <w:shd w:val="clear" w:color="auto" w:fill="auto"/>
            <w:vAlign w:val="center"/>
          </w:tcPr>
          <w:p w14:paraId="2FEF2A76" w14:textId="77777777" w:rsidR="00BC09FC" w:rsidRPr="00CE76BC" w:rsidRDefault="00BC09FC" w:rsidP="00FC184B">
            <w:pPr>
              <w:autoSpaceDE w:val="0"/>
              <w:autoSpaceDN w:val="0"/>
              <w:adjustRightInd w:val="0"/>
              <w:rPr>
                <w:rFonts w:ascii="Arial" w:hAnsi="Arial" w:cs="Arial"/>
                <w:sz w:val="18"/>
                <w:szCs w:val="18"/>
              </w:rPr>
            </w:pPr>
            <w:r w:rsidRPr="00FE2F2E">
              <w:rPr>
                <w:rFonts w:ascii="Arial" w:hAnsi="Arial" w:cs="Arial"/>
                <w:sz w:val="18"/>
                <w:szCs w:val="18"/>
              </w:rPr>
              <w:t>Článek 46 odst. 1 směrnice 2014/24/EU</w:t>
            </w:r>
          </w:p>
        </w:tc>
        <w:tc>
          <w:tcPr>
            <w:tcW w:w="1573" w:type="pct"/>
            <w:vAlign w:val="center"/>
          </w:tcPr>
          <w:p w14:paraId="053CC4B7" w14:textId="77777777" w:rsidR="00BC09FC" w:rsidRPr="00CE76BC" w:rsidRDefault="00BC09FC" w:rsidP="00FC184B">
            <w:pPr>
              <w:autoSpaceDE w:val="0"/>
              <w:autoSpaceDN w:val="0"/>
              <w:adjustRightInd w:val="0"/>
              <w:jc w:val="center"/>
              <w:rPr>
                <w:rFonts w:ascii="Arial" w:hAnsi="Arial" w:cs="Arial"/>
                <w:sz w:val="18"/>
                <w:szCs w:val="18"/>
              </w:rPr>
            </w:pPr>
            <w:r>
              <w:rPr>
                <w:rFonts w:ascii="Arial" w:hAnsi="Arial" w:cs="Arial"/>
                <w:sz w:val="18"/>
                <w:szCs w:val="18"/>
              </w:rPr>
              <w:t>5 %</w:t>
            </w:r>
          </w:p>
        </w:tc>
      </w:tr>
      <w:tr w:rsidR="00BC09FC" w:rsidRPr="00CE76BC" w14:paraId="1AAE9F24" w14:textId="77777777" w:rsidTr="00FC184B">
        <w:trPr>
          <w:trHeight w:val="176"/>
        </w:trPr>
        <w:tc>
          <w:tcPr>
            <w:tcW w:w="494" w:type="pct"/>
            <w:vAlign w:val="center"/>
          </w:tcPr>
          <w:p w14:paraId="24413EBC"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w:t>
            </w:r>
            <w:r>
              <w:rPr>
                <w:rFonts w:ascii="Arial" w:hAnsi="Arial" w:cs="Arial"/>
                <w:sz w:val="18"/>
                <w:szCs w:val="18"/>
              </w:rPr>
              <w:t>4</w:t>
            </w:r>
          </w:p>
        </w:tc>
        <w:tc>
          <w:tcPr>
            <w:tcW w:w="2003" w:type="pct"/>
            <w:shd w:val="clear" w:color="auto" w:fill="auto"/>
            <w:vAlign w:val="center"/>
          </w:tcPr>
          <w:p w14:paraId="761088E9" w14:textId="77777777" w:rsidR="00BC09FC" w:rsidRPr="00FE2F2E" w:rsidRDefault="00BC09FC" w:rsidP="00FC184B">
            <w:pPr>
              <w:autoSpaceDE w:val="0"/>
              <w:autoSpaceDN w:val="0"/>
              <w:adjustRightInd w:val="0"/>
              <w:rPr>
                <w:rFonts w:ascii="Arial" w:hAnsi="Arial" w:cs="Arial"/>
                <w:i/>
                <w:sz w:val="18"/>
                <w:szCs w:val="18"/>
              </w:rPr>
            </w:pPr>
            <w:r w:rsidRPr="00FE2F2E">
              <w:rPr>
                <w:rFonts w:ascii="Arial" w:hAnsi="Arial" w:cs="Arial"/>
                <w:i/>
                <w:sz w:val="18"/>
                <w:szCs w:val="18"/>
              </w:rPr>
              <w:t>Nedodržení minimální délky lhůty pro podání nabídek, předběžných nabídek nebo žádostí o účast</w:t>
            </w:r>
          </w:p>
          <w:p w14:paraId="736151F2" w14:textId="77777777" w:rsidR="00BC09FC" w:rsidRDefault="00BC09FC" w:rsidP="00FC184B">
            <w:pPr>
              <w:autoSpaceDE w:val="0"/>
              <w:autoSpaceDN w:val="0"/>
              <w:adjustRightInd w:val="0"/>
              <w:rPr>
                <w:rFonts w:ascii="Arial" w:hAnsi="Arial" w:cs="Arial"/>
                <w:i/>
                <w:sz w:val="18"/>
                <w:szCs w:val="18"/>
              </w:rPr>
            </w:pPr>
          </w:p>
          <w:p w14:paraId="7791A221" w14:textId="77777777" w:rsidR="00BC09FC" w:rsidRDefault="00BC09FC" w:rsidP="00FC184B">
            <w:pPr>
              <w:autoSpaceDE w:val="0"/>
              <w:autoSpaceDN w:val="0"/>
              <w:adjustRightInd w:val="0"/>
              <w:rPr>
                <w:rFonts w:ascii="Arial" w:hAnsi="Arial" w:cs="Arial"/>
                <w:i/>
                <w:sz w:val="18"/>
                <w:szCs w:val="18"/>
              </w:rPr>
            </w:pPr>
            <w:r>
              <w:rPr>
                <w:rFonts w:ascii="Arial" w:hAnsi="Arial" w:cs="Arial"/>
                <w:i/>
                <w:sz w:val="18"/>
                <w:szCs w:val="18"/>
              </w:rPr>
              <w:t>nebo</w:t>
            </w:r>
          </w:p>
          <w:p w14:paraId="2905B783" w14:textId="77777777" w:rsidR="00BC09FC" w:rsidRPr="00FE2F2E" w:rsidRDefault="00BC09FC" w:rsidP="00FC184B">
            <w:pPr>
              <w:autoSpaceDE w:val="0"/>
              <w:autoSpaceDN w:val="0"/>
              <w:adjustRightInd w:val="0"/>
              <w:rPr>
                <w:rFonts w:ascii="Arial" w:hAnsi="Arial" w:cs="Arial"/>
                <w:i/>
                <w:sz w:val="18"/>
                <w:szCs w:val="18"/>
              </w:rPr>
            </w:pPr>
          </w:p>
          <w:p w14:paraId="5B5DE93D" w14:textId="77777777" w:rsidR="00BC09FC" w:rsidRDefault="00BC09FC" w:rsidP="00FC184B">
            <w:pPr>
              <w:autoSpaceDE w:val="0"/>
              <w:autoSpaceDN w:val="0"/>
              <w:adjustRightInd w:val="0"/>
              <w:rPr>
                <w:rFonts w:ascii="Arial" w:hAnsi="Arial" w:cs="Arial"/>
                <w:i/>
                <w:sz w:val="18"/>
                <w:szCs w:val="18"/>
              </w:rPr>
            </w:pPr>
            <w:r w:rsidRPr="00FE2F2E">
              <w:rPr>
                <w:rFonts w:ascii="Arial" w:hAnsi="Arial" w:cs="Arial"/>
                <w:i/>
                <w:sz w:val="18"/>
                <w:szCs w:val="18"/>
              </w:rPr>
              <w:t>neprodloužení této lhůty v případě takové změny zadávacích podmínek, jejichž povaha to vyžadovala</w:t>
            </w:r>
          </w:p>
          <w:p w14:paraId="3CC9C265" w14:textId="77777777" w:rsidR="00BC09FC" w:rsidRPr="00CE76BC" w:rsidRDefault="00BC09FC" w:rsidP="00FC184B">
            <w:pPr>
              <w:autoSpaceDE w:val="0"/>
              <w:autoSpaceDN w:val="0"/>
              <w:adjustRightInd w:val="0"/>
              <w:rPr>
                <w:rFonts w:ascii="Arial" w:hAnsi="Arial" w:cs="Arial"/>
                <w:sz w:val="18"/>
                <w:szCs w:val="18"/>
              </w:rPr>
            </w:pPr>
          </w:p>
        </w:tc>
        <w:tc>
          <w:tcPr>
            <w:tcW w:w="930" w:type="pct"/>
            <w:shd w:val="clear" w:color="auto" w:fill="auto"/>
            <w:vAlign w:val="center"/>
          </w:tcPr>
          <w:p w14:paraId="2333727D" w14:textId="77777777" w:rsidR="00BC09FC" w:rsidRPr="00FE2F2E" w:rsidRDefault="00BC09FC" w:rsidP="00FC184B">
            <w:pPr>
              <w:autoSpaceDE w:val="0"/>
              <w:autoSpaceDN w:val="0"/>
              <w:adjustRightInd w:val="0"/>
              <w:rPr>
                <w:rFonts w:ascii="Arial" w:hAnsi="Arial" w:cs="Arial"/>
                <w:sz w:val="18"/>
                <w:szCs w:val="18"/>
              </w:rPr>
            </w:pPr>
            <w:r w:rsidRPr="00FE2F2E">
              <w:rPr>
                <w:rFonts w:ascii="Arial" w:hAnsi="Arial" w:cs="Arial"/>
                <w:sz w:val="18"/>
                <w:szCs w:val="18"/>
              </w:rPr>
              <w:t>Články 27 až 30, 47 odst. 1 a 3, a čl. 53 odst. 1 směrnice 2014/24/EU</w:t>
            </w:r>
          </w:p>
          <w:p w14:paraId="07BBD811" w14:textId="77777777" w:rsidR="00BC09FC" w:rsidRDefault="00BC09FC" w:rsidP="00FC184B">
            <w:pPr>
              <w:autoSpaceDE w:val="0"/>
              <w:autoSpaceDN w:val="0"/>
              <w:adjustRightInd w:val="0"/>
              <w:rPr>
                <w:rFonts w:ascii="Arial" w:hAnsi="Arial" w:cs="Arial"/>
                <w:sz w:val="18"/>
                <w:szCs w:val="18"/>
              </w:rPr>
            </w:pPr>
            <w:r w:rsidRPr="00FE2F2E">
              <w:rPr>
                <w:rFonts w:ascii="Arial" w:hAnsi="Arial" w:cs="Arial"/>
                <w:sz w:val="18"/>
                <w:szCs w:val="18"/>
              </w:rPr>
              <w:t>Články 45 až 48, 66 odst. 3 a 73 odst. 1 Směrnice 2014/25/EU</w:t>
            </w:r>
          </w:p>
          <w:p w14:paraId="4C5CAF8F" w14:textId="77777777" w:rsidR="00BC09FC" w:rsidRPr="00CE76BC" w:rsidRDefault="00BC09FC" w:rsidP="00FC184B">
            <w:pPr>
              <w:autoSpaceDE w:val="0"/>
              <w:autoSpaceDN w:val="0"/>
              <w:adjustRightInd w:val="0"/>
              <w:rPr>
                <w:rFonts w:ascii="Arial" w:hAnsi="Arial" w:cs="Arial"/>
                <w:sz w:val="18"/>
                <w:szCs w:val="18"/>
              </w:rPr>
            </w:pPr>
          </w:p>
        </w:tc>
        <w:tc>
          <w:tcPr>
            <w:tcW w:w="1573" w:type="pct"/>
            <w:vAlign w:val="center"/>
          </w:tcPr>
          <w:p w14:paraId="1AC7E14F" w14:textId="77777777" w:rsidR="00BC09FC" w:rsidRDefault="00BC09FC" w:rsidP="00FC184B">
            <w:pPr>
              <w:autoSpaceDE w:val="0"/>
              <w:autoSpaceDN w:val="0"/>
              <w:adjustRightInd w:val="0"/>
              <w:jc w:val="center"/>
              <w:rPr>
                <w:rFonts w:ascii="Arial" w:hAnsi="Arial" w:cs="Arial"/>
                <w:sz w:val="18"/>
                <w:szCs w:val="18"/>
              </w:rPr>
            </w:pPr>
            <w:r w:rsidRPr="00E336C5">
              <w:rPr>
                <w:rFonts w:ascii="Arial" w:hAnsi="Arial" w:cs="Arial"/>
                <w:sz w:val="18"/>
                <w:szCs w:val="18"/>
              </w:rPr>
              <w:t>100 %</w:t>
            </w:r>
            <w:r>
              <w:rPr>
                <w:rFonts w:ascii="Arial" w:hAnsi="Arial" w:cs="Arial"/>
                <w:sz w:val="18"/>
                <w:szCs w:val="18"/>
              </w:rPr>
              <w:t>,</w:t>
            </w:r>
          </w:p>
          <w:p w14:paraId="011B5DCF"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pokud l</w:t>
            </w:r>
            <w:r w:rsidRPr="00E336C5">
              <w:rPr>
                <w:rFonts w:ascii="Arial" w:hAnsi="Arial" w:cs="Arial"/>
                <w:sz w:val="18"/>
                <w:szCs w:val="18"/>
              </w:rPr>
              <w:t>hůty byly zkráceny o 85</w:t>
            </w:r>
            <w:r>
              <w:rPr>
                <w:rFonts w:ascii="Arial" w:hAnsi="Arial" w:cs="Arial"/>
                <w:sz w:val="18"/>
                <w:szCs w:val="18"/>
              </w:rPr>
              <w:t> </w:t>
            </w:r>
            <w:r w:rsidRPr="00E336C5">
              <w:rPr>
                <w:rFonts w:ascii="Arial" w:hAnsi="Arial" w:cs="Arial"/>
                <w:sz w:val="18"/>
                <w:szCs w:val="18"/>
              </w:rPr>
              <w:t>% a více, nebo lhůta je 5 dnů a méně.</w:t>
            </w:r>
          </w:p>
          <w:p w14:paraId="11EA73F7" w14:textId="77777777" w:rsidR="00BC09FC" w:rsidRDefault="00BC09FC" w:rsidP="00FC184B">
            <w:pPr>
              <w:autoSpaceDE w:val="0"/>
              <w:autoSpaceDN w:val="0"/>
              <w:adjustRightInd w:val="0"/>
              <w:jc w:val="center"/>
              <w:rPr>
                <w:rFonts w:ascii="Arial" w:hAnsi="Arial" w:cs="Arial"/>
                <w:sz w:val="18"/>
                <w:szCs w:val="18"/>
              </w:rPr>
            </w:pPr>
          </w:p>
          <w:p w14:paraId="6A6F932F"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25 %,</w:t>
            </w:r>
          </w:p>
          <w:p w14:paraId="556E7037" w14:textId="77777777" w:rsidR="00BC09FC" w:rsidRDefault="00BC09FC" w:rsidP="00FC184B">
            <w:pPr>
              <w:autoSpaceDE w:val="0"/>
              <w:autoSpaceDN w:val="0"/>
              <w:adjustRightInd w:val="0"/>
              <w:jc w:val="center"/>
              <w:rPr>
                <w:rFonts w:ascii="Arial" w:hAnsi="Arial" w:cs="Arial"/>
                <w:sz w:val="18"/>
                <w:szCs w:val="18"/>
              </w:rPr>
            </w:pPr>
            <w:r w:rsidRPr="00E336C5">
              <w:rPr>
                <w:rFonts w:ascii="Arial" w:hAnsi="Arial" w:cs="Arial"/>
                <w:sz w:val="18"/>
                <w:szCs w:val="18"/>
              </w:rPr>
              <w:t xml:space="preserve">pokud </w:t>
            </w:r>
            <w:r>
              <w:rPr>
                <w:rFonts w:ascii="Arial" w:hAnsi="Arial" w:cs="Arial"/>
                <w:sz w:val="18"/>
                <w:szCs w:val="18"/>
              </w:rPr>
              <w:t xml:space="preserve">lhůty </w:t>
            </w:r>
            <w:r w:rsidRPr="00E336C5">
              <w:rPr>
                <w:rFonts w:ascii="Arial" w:hAnsi="Arial" w:cs="Arial"/>
                <w:sz w:val="18"/>
                <w:szCs w:val="18"/>
              </w:rPr>
              <w:t>byly zkráceny o 50</w:t>
            </w:r>
            <w:r>
              <w:rPr>
                <w:rFonts w:ascii="Arial" w:hAnsi="Arial" w:cs="Arial"/>
                <w:sz w:val="18"/>
                <w:szCs w:val="18"/>
              </w:rPr>
              <w:t> </w:t>
            </w:r>
            <w:r w:rsidRPr="00E336C5">
              <w:rPr>
                <w:rFonts w:ascii="Arial" w:hAnsi="Arial" w:cs="Arial"/>
                <w:sz w:val="18"/>
                <w:szCs w:val="18"/>
              </w:rPr>
              <w:t>% a více (ale méně než 85</w:t>
            </w:r>
            <w:r>
              <w:rPr>
                <w:rFonts w:ascii="Arial" w:hAnsi="Arial" w:cs="Arial"/>
                <w:sz w:val="18"/>
                <w:szCs w:val="18"/>
              </w:rPr>
              <w:t> </w:t>
            </w:r>
            <w:r w:rsidRPr="00E336C5">
              <w:rPr>
                <w:rFonts w:ascii="Arial" w:hAnsi="Arial" w:cs="Arial"/>
                <w:sz w:val="18"/>
                <w:szCs w:val="18"/>
              </w:rPr>
              <w:t>%)</w:t>
            </w:r>
          </w:p>
          <w:p w14:paraId="08D3D2FD" w14:textId="77777777" w:rsidR="00BC09FC" w:rsidRDefault="00BC09FC" w:rsidP="00FC184B">
            <w:pPr>
              <w:autoSpaceDE w:val="0"/>
              <w:autoSpaceDN w:val="0"/>
              <w:adjustRightInd w:val="0"/>
              <w:jc w:val="center"/>
              <w:rPr>
                <w:rFonts w:ascii="Arial" w:hAnsi="Arial" w:cs="Arial"/>
                <w:sz w:val="18"/>
                <w:szCs w:val="18"/>
              </w:rPr>
            </w:pPr>
          </w:p>
          <w:p w14:paraId="4151E1B1"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7D4C1C76" w14:textId="77777777" w:rsidR="00BC09FC" w:rsidRPr="00E336C5" w:rsidRDefault="00BC09FC" w:rsidP="00FC184B">
            <w:pPr>
              <w:autoSpaceDE w:val="0"/>
              <w:autoSpaceDN w:val="0"/>
              <w:adjustRightInd w:val="0"/>
              <w:jc w:val="center"/>
              <w:rPr>
                <w:rFonts w:ascii="Arial" w:hAnsi="Arial" w:cs="Arial"/>
                <w:sz w:val="18"/>
                <w:szCs w:val="18"/>
              </w:rPr>
            </w:pPr>
            <w:r>
              <w:rPr>
                <w:rFonts w:ascii="Arial" w:hAnsi="Arial" w:cs="Arial"/>
                <w:sz w:val="18"/>
                <w:szCs w:val="18"/>
              </w:rPr>
              <w:t xml:space="preserve">pokud lhůty </w:t>
            </w:r>
            <w:r w:rsidRPr="00E336C5">
              <w:rPr>
                <w:rFonts w:ascii="Arial" w:hAnsi="Arial" w:cs="Arial"/>
                <w:sz w:val="18"/>
                <w:szCs w:val="18"/>
              </w:rPr>
              <w:t>byly zkráceny o 30</w:t>
            </w:r>
            <w:r>
              <w:rPr>
                <w:rFonts w:ascii="Arial" w:hAnsi="Arial" w:cs="Arial"/>
                <w:sz w:val="18"/>
                <w:szCs w:val="18"/>
              </w:rPr>
              <w:t> </w:t>
            </w:r>
            <w:r w:rsidRPr="00E336C5">
              <w:rPr>
                <w:rFonts w:ascii="Arial" w:hAnsi="Arial" w:cs="Arial"/>
                <w:sz w:val="18"/>
                <w:szCs w:val="18"/>
              </w:rPr>
              <w:t>% a více (ale méně než 50</w:t>
            </w:r>
            <w:r>
              <w:rPr>
                <w:rFonts w:ascii="Arial" w:hAnsi="Arial" w:cs="Arial"/>
                <w:sz w:val="18"/>
                <w:szCs w:val="18"/>
              </w:rPr>
              <w:t> </w:t>
            </w:r>
            <w:r w:rsidRPr="00E336C5">
              <w:rPr>
                <w:rFonts w:ascii="Arial" w:hAnsi="Arial" w:cs="Arial"/>
                <w:sz w:val="18"/>
                <w:szCs w:val="18"/>
              </w:rPr>
              <w:t>%)</w:t>
            </w:r>
            <w:r>
              <w:rPr>
                <w:rFonts w:ascii="Arial" w:hAnsi="Arial" w:cs="Arial"/>
                <w:sz w:val="18"/>
                <w:szCs w:val="18"/>
              </w:rPr>
              <w:t xml:space="preserve">, </w:t>
            </w:r>
            <w:r w:rsidRPr="00E336C5">
              <w:rPr>
                <w:rFonts w:ascii="Arial" w:hAnsi="Arial" w:cs="Arial"/>
                <w:sz w:val="18"/>
                <w:szCs w:val="18"/>
              </w:rPr>
              <w:t>nebo</w:t>
            </w:r>
          </w:p>
          <w:p w14:paraId="6BECE0E9" w14:textId="77777777" w:rsidR="00BC09FC" w:rsidRDefault="00BC09FC" w:rsidP="00FC184B">
            <w:pPr>
              <w:autoSpaceDE w:val="0"/>
              <w:autoSpaceDN w:val="0"/>
              <w:adjustRightInd w:val="0"/>
              <w:jc w:val="center"/>
              <w:rPr>
                <w:rFonts w:ascii="Arial" w:hAnsi="Arial" w:cs="Arial"/>
                <w:sz w:val="18"/>
                <w:szCs w:val="18"/>
              </w:rPr>
            </w:pPr>
            <w:r w:rsidRPr="00E336C5">
              <w:rPr>
                <w:rFonts w:ascii="Arial" w:hAnsi="Arial" w:cs="Arial"/>
                <w:sz w:val="18"/>
                <w:szCs w:val="18"/>
              </w:rPr>
              <w:t>nebyla prodloužena lhůta pro podání nabídek, předběžných nabídek nebo žádostí o účast v případě takové změny zadávacích podmínek, jejichž povaha to vyžadovala</w:t>
            </w:r>
          </w:p>
          <w:p w14:paraId="797D4932" w14:textId="77777777" w:rsidR="00BC09FC" w:rsidRDefault="00BC09FC" w:rsidP="00FC184B">
            <w:pPr>
              <w:autoSpaceDE w:val="0"/>
              <w:autoSpaceDN w:val="0"/>
              <w:adjustRightInd w:val="0"/>
              <w:jc w:val="center"/>
              <w:rPr>
                <w:rFonts w:ascii="Arial" w:hAnsi="Arial" w:cs="Arial"/>
                <w:sz w:val="18"/>
                <w:szCs w:val="18"/>
              </w:rPr>
            </w:pPr>
          </w:p>
          <w:p w14:paraId="566DFB6C"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5 %,</w:t>
            </w:r>
          </w:p>
          <w:p w14:paraId="54534C9A" w14:textId="77777777" w:rsidR="00BC09FC" w:rsidRPr="00CE76BC" w:rsidRDefault="00BC09FC" w:rsidP="00FC184B">
            <w:pPr>
              <w:autoSpaceDE w:val="0"/>
              <w:autoSpaceDN w:val="0"/>
              <w:adjustRightInd w:val="0"/>
              <w:jc w:val="center"/>
              <w:rPr>
                <w:rFonts w:ascii="Arial" w:hAnsi="Arial" w:cs="Arial"/>
                <w:sz w:val="18"/>
                <w:szCs w:val="18"/>
              </w:rPr>
            </w:pPr>
            <w:r>
              <w:rPr>
                <w:rFonts w:ascii="Arial" w:hAnsi="Arial" w:cs="Arial"/>
                <w:sz w:val="18"/>
                <w:szCs w:val="18"/>
              </w:rPr>
              <w:t xml:space="preserve">pokud lhůty </w:t>
            </w:r>
            <w:r w:rsidRPr="00E336C5">
              <w:rPr>
                <w:rFonts w:ascii="Arial" w:hAnsi="Arial" w:cs="Arial"/>
                <w:sz w:val="18"/>
                <w:szCs w:val="18"/>
              </w:rPr>
              <w:t>byly zkráceny o méně než 30%</w:t>
            </w:r>
          </w:p>
        </w:tc>
      </w:tr>
      <w:tr w:rsidR="00BC09FC" w:rsidRPr="00CE76BC" w14:paraId="242912C8" w14:textId="77777777" w:rsidTr="00FC184B">
        <w:trPr>
          <w:trHeight w:val="832"/>
        </w:trPr>
        <w:tc>
          <w:tcPr>
            <w:tcW w:w="494" w:type="pct"/>
            <w:vAlign w:val="center"/>
          </w:tcPr>
          <w:p w14:paraId="381BF0D6"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w:t>
            </w:r>
            <w:r>
              <w:rPr>
                <w:rFonts w:ascii="Arial" w:hAnsi="Arial" w:cs="Arial"/>
                <w:sz w:val="18"/>
                <w:szCs w:val="18"/>
              </w:rPr>
              <w:t>5</w:t>
            </w:r>
          </w:p>
        </w:tc>
        <w:tc>
          <w:tcPr>
            <w:tcW w:w="2003" w:type="pct"/>
            <w:shd w:val="clear" w:color="auto" w:fill="auto"/>
            <w:vAlign w:val="center"/>
          </w:tcPr>
          <w:p w14:paraId="22F30388" w14:textId="77777777" w:rsidR="00BC09FC" w:rsidRDefault="00BC09FC" w:rsidP="00FC184B">
            <w:pPr>
              <w:autoSpaceDE w:val="0"/>
              <w:autoSpaceDN w:val="0"/>
              <w:adjustRightInd w:val="0"/>
              <w:rPr>
                <w:rFonts w:ascii="Arial" w:hAnsi="Arial" w:cs="Arial"/>
                <w:i/>
                <w:sz w:val="18"/>
                <w:szCs w:val="18"/>
              </w:rPr>
            </w:pPr>
            <w:r w:rsidRPr="00CE76BC">
              <w:rPr>
                <w:rFonts w:ascii="Arial" w:hAnsi="Arial" w:cs="Arial"/>
                <w:i/>
                <w:sz w:val="18"/>
                <w:szCs w:val="18"/>
              </w:rPr>
              <w:t xml:space="preserve">Nedostatečná doba k tomu, aby si potenciální uchazeči nebo zájemci opatřili zadávací </w:t>
            </w:r>
            <w:r>
              <w:rPr>
                <w:rFonts w:ascii="Arial" w:hAnsi="Arial" w:cs="Arial"/>
                <w:i/>
                <w:sz w:val="18"/>
                <w:szCs w:val="18"/>
              </w:rPr>
              <w:t>dokumentaci</w:t>
            </w:r>
          </w:p>
          <w:p w14:paraId="5FDB3E50" w14:textId="77777777" w:rsidR="00BC09FC" w:rsidRDefault="00BC09FC" w:rsidP="00FC184B">
            <w:pPr>
              <w:autoSpaceDE w:val="0"/>
              <w:autoSpaceDN w:val="0"/>
              <w:adjustRightInd w:val="0"/>
              <w:rPr>
                <w:rFonts w:ascii="Arial" w:hAnsi="Arial" w:cs="Arial"/>
                <w:i/>
                <w:sz w:val="18"/>
                <w:szCs w:val="18"/>
              </w:rPr>
            </w:pPr>
          </w:p>
          <w:p w14:paraId="78F26EF5" w14:textId="77777777" w:rsidR="00BC09FC" w:rsidRPr="00E336C5" w:rsidRDefault="00BC09FC" w:rsidP="00FC184B">
            <w:pPr>
              <w:autoSpaceDE w:val="0"/>
              <w:autoSpaceDN w:val="0"/>
              <w:adjustRightInd w:val="0"/>
              <w:rPr>
                <w:rFonts w:ascii="Arial" w:hAnsi="Arial" w:cs="Arial"/>
                <w:i/>
                <w:sz w:val="18"/>
                <w:szCs w:val="18"/>
              </w:rPr>
            </w:pPr>
            <w:r w:rsidRPr="00E336C5">
              <w:rPr>
                <w:rFonts w:ascii="Arial" w:hAnsi="Arial" w:cs="Arial"/>
                <w:i/>
                <w:sz w:val="18"/>
                <w:szCs w:val="18"/>
              </w:rPr>
              <w:t>nebo</w:t>
            </w:r>
          </w:p>
          <w:p w14:paraId="07979C6D" w14:textId="77777777" w:rsidR="00BC09FC" w:rsidRPr="00E336C5" w:rsidRDefault="00BC09FC" w:rsidP="00FC184B">
            <w:pPr>
              <w:autoSpaceDE w:val="0"/>
              <w:autoSpaceDN w:val="0"/>
              <w:adjustRightInd w:val="0"/>
              <w:rPr>
                <w:rFonts w:ascii="Arial" w:hAnsi="Arial" w:cs="Arial"/>
                <w:i/>
                <w:sz w:val="18"/>
                <w:szCs w:val="18"/>
              </w:rPr>
            </w:pPr>
          </w:p>
          <w:p w14:paraId="5E58B8F8" w14:textId="77777777" w:rsidR="00BC09FC" w:rsidRPr="00CE76BC" w:rsidRDefault="00BC09FC" w:rsidP="00FC184B">
            <w:pPr>
              <w:autoSpaceDE w:val="0"/>
              <w:autoSpaceDN w:val="0"/>
              <w:adjustRightInd w:val="0"/>
              <w:rPr>
                <w:rFonts w:ascii="Arial" w:hAnsi="Arial" w:cs="Arial"/>
                <w:i/>
                <w:sz w:val="18"/>
                <w:szCs w:val="18"/>
              </w:rPr>
            </w:pPr>
            <w:r w:rsidRPr="00E336C5">
              <w:rPr>
                <w:rFonts w:ascii="Arial" w:hAnsi="Arial" w:cs="Arial"/>
                <w:i/>
                <w:sz w:val="18"/>
                <w:szCs w:val="18"/>
              </w:rPr>
              <w:t>Omezení pro získání zadávací dokumentace</w:t>
            </w:r>
          </w:p>
          <w:p w14:paraId="0CBCE4DA" w14:textId="77777777" w:rsidR="00BC09FC" w:rsidRPr="00CE76BC" w:rsidRDefault="00BC09FC" w:rsidP="00FC184B">
            <w:pPr>
              <w:autoSpaceDE w:val="0"/>
              <w:autoSpaceDN w:val="0"/>
              <w:adjustRightInd w:val="0"/>
              <w:rPr>
                <w:rFonts w:ascii="Arial" w:hAnsi="Arial" w:cs="Arial"/>
                <w:i/>
                <w:sz w:val="18"/>
                <w:szCs w:val="18"/>
              </w:rPr>
            </w:pPr>
          </w:p>
          <w:p w14:paraId="45A4421B" w14:textId="77777777" w:rsidR="00BC09F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 xml:space="preserve">Doba k tomu, aby si potenciální uchazeči nebo zájemci opatřili zadávací </w:t>
            </w:r>
            <w:r>
              <w:rPr>
                <w:rFonts w:ascii="Arial" w:hAnsi="Arial" w:cs="Arial"/>
                <w:sz w:val="18"/>
                <w:szCs w:val="18"/>
              </w:rPr>
              <w:t>podmínky</w:t>
            </w:r>
            <w:r w:rsidRPr="00CE76BC">
              <w:rPr>
                <w:rFonts w:ascii="Arial" w:hAnsi="Arial" w:cs="Arial"/>
                <w:sz w:val="18"/>
                <w:szCs w:val="18"/>
              </w:rPr>
              <w:t xml:space="preserve">, je </w:t>
            </w:r>
            <w:r w:rsidRPr="00CE76BC">
              <w:rPr>
                <w:rFonts w:ascii="Arial" w:hAnsi="Arial" w:cs="Arial"/>
                <w:sz w:val="18"/>
                <w:szCs w:val="18"/>
              </w:rPr>
              <w:lastRenderedPageBreak/>
              <w:t>příliš krátká, a vytváří tak neodůvodněnou překážku pro otevření zakázky hospodářské soutěži.</w:t>
            </w:r>
          </w:p>
          <w:p w14:paraId="4988E784" w14:textId="77777777" w:rsidR="00BC09FC" w:rsidRPr="00CE76BC" w:rsidRDefault="00BC09FC" w:rsidP="00FC184B">
            <w:pPr>
              <w:autoSpaceDE w:val="0"/>
              <w:autoSpaceDN w:val="0"/>
              <w:adjustRightInd w:val="0"/>
              <w:rPr>
                <w:rFonts w:ascii="Arial" w:hAnsi="Arial" w:cs="Arial"/>
                <w:sz w:val="18"/>
                <w:szCs w:val="18"/>
              </w:rPr>
            </w:pPr>
          </w:p>
          <w:p w14:paraId="24268766" w14:textId="77777777" w:rsidR="00BC09FC" w:rsidRPr="00CE76BC" w:rsidRDefault="00BC09FC" w:rsidP="00FC184B">
            <w:pPr>
              <w:autoSpaceDE w:val="0"/>
              <w:autoSpaceDN w:val="0"/>
              <w:adjustRightInd w:val="0"/>
              <w:rPr>
                <w:rFonts w:ascii="Arial" w:hAnsi="Arial" w:cs="Arial"/>
                <w:sz w:val="18"/>
                <w:szCs w:val="18"/>
              </w:rPr>
            </w:pPr>
          </w:p>
          <w:p w14:paraId="752522BA" w14:textId="77777777" w:rsidR="00BC09FC" w:rsidRPr="00CE76BC" w:rsidRDefault="00BC09FC" w:rsidP="00FC184B">
            <w:pPr>
              <w:autoSpaceDE w:val="0"/>
              <w:autoSpaceDN w:val="0"/>
              <w:adjustRightInd w:val="0"/>
              <w:rPr>
                <w:rFonts w:ascii="Arial" w:hAnsi="Arial" w:cs="Arial"/>
                <w:sz w:val="18"/>
                <w:szCs w:val="18"/>
              </w:rPr>
            </w:pPr>
          </w:p>
        </w:tc>
        <w:tc>
          <w:tcPr>
            <w:tcW w:w="930" w:type="pct"/>
            <w:shd w:val="clear" w:color="auto" w:fill="auto"/>
            <w:vAlign w:val="center"/>
          </w:tcPr>
          <w:p w14:paraId="2CB22F22" w14:textId="77777777" w:rsidR="00BC09FC" w:rsidRPr="00CE76BC" w:rsidRDefault="00BC09FC" w:rsidP="00FC184B">
            <w:pPr>
              <w:autoSpaceDE w:val="0"/>
              <w:autoSpaceDN w:val="0"/>
              <w:adjustRightInd w:val="0"/>
              <w:rPr>
                <w:rFonts w:ascii="Arial" w:hAnsi="Arial" w:cs="Arial"/>
                <w:sz w:val="18"/>
                <w:szCs w:val="18"/>
              </w:rPr>
            </w:pPr>
          </w:p>
          <w:p w14:paraId="4AC7050A" w14:textId="77777777" w:rsidR="00BC09FC" w:rsidRPr="00E336C5" w:rsidRDefault="00BC09FC" w:rsidP="00FC184B">
            <w:pPr>
              <w:rPr>
                <w:rFonts w:ascii="Arial" w:hAnsi="Arial" w:cs="Arial"/>
                <w:sz w:val="18"/>
                <w:szCs w:val="18"/>
              </w:rPr>
            </w:pPr>
            <w:r w:rsidRPr="00E336C5">
              <w:rPr>
                <w:rFonts w:ascii="Arial" w:hAnsi="Arial" w:cs="Arial"/>
                <w:sz w:val="18"/>
                <w:szCs w:val="18"/>
              </w:rPr>
              <w:t>Článek 29 a 34 směrnice 2014/23/EU</w:t>
            </w:r>
          </w:p>
          <w:p w14:paraId="50193ABB" w14:textId="77777777" w:rsidR="00BC09FC" w:rsidRPr="00E336C5" w:rsidRDefault="00BC09FC" w:rsidP="00FC184B">
            <w:pPr>
              <w:rPr>
                <w:rFonts w:ascii="Arial" w:hAnsi="Arial" w:cs="Arial"/>
                <w:sz w:val="18"/>
                <w:szCs w:val="18"/>
              </w:rPr>
            </w:pPr>
            <w:r w:rsidRPr="00E336C5">
              <w:rPr>
                <w:rFonts w:ascii="Arial" w:hAnsi="Arial" w:cs="Arial"/>
                <w:sz w:val="18"/>
                <w:szCs w:val="18"/>
              </w:rPr>
              <w:t>Články 22 a 53 směrnice 2014/24/EU</w:t>
            </w:r>
          </w:p>
          <w:p w14:paraId="72EEF990" w14:textId="77777777" w:rsidR="00BC09FC" w:rsidRPr="00E336C5" w:rsidRDefault="00BC09FC" w:rsidP="00FC184B">
            <w:pPr>
              <w:rPr>
                <w:rFonts w:ascii="Arial" w:hAnsi="Arial" w:cs="Arial"/>
                <w:sz w:val="18"/>
                <w:szCs w:val="18"/>
              </w:rPr>
            </w:pPr>
          </w:p>
          <w:p w14:paraId="54E8FD27" w14:textId="77777777" w:rsidR="00BC09FC" w:rsidRDefault="00BC09FC" w:rsidP="00FC184B">
            <w:pPr>
              <w:rPr>
                <w:rFonts w:ascii="Arial" w:hAnsi="Arial" w:cs="Arial"/>
                <w:sz w:val="18"/>
                <w:szCs w:val="18"/>
              </w:rPr>
            </w:pPr>
            <w:r w:rsidRPr="00E336C5">
              <w:rPr>
                <w:rFonts w:ascii="Arial" w:hAnsi="Arial" w:cs="Arial"/>
                <w:sz w:val="18"/>
                <w:szCs w:val="18"/>
              </w:rPr>
              <w:t>Články 40 a 73 směrnice 2014/25/EU</w:t>
            </w:r>
          </w:p>
          <w:p w14:paraId="0944941E" w14:textId="77777777" w:rsidR="00BC09FC" w:rsidRDefault="00BC09FC" w:rsidP="00FC184B">
            <w:pPr>
              <w:rPr>
                <w:rFonts w:ascii="Arial" w:hAnsi="Arial" w:cs="Arial"/>
                <w:sz w:val="18"/>
                <w:szCs w:val="18"/>
              </w:rPr>
            </w:pPr>
          </w:p>
          <w:p w14:paraId="26F2F94C" w14:textId="77777777" w:rsidR="00BC09FC" w:rsidRPr="00CE76BC" w:rsidRDefault="00BC09FC" w:rsidP="00FC184B">
            <w:pPr>
              <w:rPr>
                <w:rFonts w:ascii="Arial" w:hAnsi="Arial" w:cs="Arial"/>
                <w:sz w:val="18"/>
                <w:szCs w:val="18"/>
              </w:rPr>
            </w:pPr>
          </w:p>
        </w:tc>
        <w:tc>
          <w:tcPr>
            <w:tcW w:w="1573" w:type="pct"/>
            <w:vAlign w:val="center"/>
          </w:tcPr>
          <w:p w14:paraId="5252AD81" w14:textId="77777777" w:rsidR="00BC09F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lastRenderedPageBreak/>
              <w:t>25 %,</w:t>
            </w:r>
          </w:p>
          <w:p w14:paraId="48D6FFFC" w14:textId="77777777" w:rsidR="00BC09FC" w:rsidRPr="00B349F3" w:rsidRDefault="00BC09FC" w:rsidP="00FC184B">
            <w:pPr>
              <w:autoSpaceDE w:val="0"/>
              <w:autoSpaceDN w:val="0"/>
              <w:adjustRightInd w:val="0"/>
              <w:jc w:val="center"/>
              <w:rPr>
                <w:rFonts w:ascii="Arial" w:hAnsi="Arial" w:cs="Arial"/>
                <w:sz w:val="18"/>
                <w:szCs w:val="18"/>
              </w:rPr>
            </w:pPr>
            <w:r w:rsidRPr="00B349F3">
              <w:rPr>
                <w:rFonts w:ascii="Arial" w:hAnsi="Arial" w:cs="Arial"/>
                <w:sz w:val="18"/>
                <w:szCs w:val="18"/>
              </w:rPr>
              <w:t>pokud je doba pro získání zadávací</w:t>
            </w:r>
            <w:r>
              <w:rPr>
                <w:rFonts w:ascii="Arial" w:hAnsi="Arial" w:cs="Arial"/>
                <w:sz w:val="18"/>
                <w:szCs w:val="18"/>
              </w:rPr>
              <w:t xml:space="preserve"> dokumentace rovna nebo nižší než 5 dnů</w:t>
            </w:r>
          </w:p>
          <w:p w14:paraId="7B274361" w14:textId="77777777" w:rsidR="00BC09FC" w:rsidRDefault="00BC09FC" w:rsidP="00FC184B">
            <w:pPr>
              <w:autoSpaceDE w:val="0"/>
              <w:autoSpaceDN w:val="0"/>
              <w:adjustRightInd w:val="0"/>
              <w:jc w:val="center"/>
              <w:rPr>
                <w:rFonts w:ascii="Arial" w:hAnsi="Arial" w:cs="Arial"/>
                <w:sz w:val="18"/>
                <w:szCs w:val="18"/>
              </w:rPr>
            </w:pPr>
            <w:r w:rsidRPr="00B349F3">
              <w:rPr>
                <w:rFonts w:ascii="Arial" w:hAnsi="Arial" w:cs="Arial"/>
                <w:sz w:val="18"/>
                <w:szCs w:val="18"/>
              </w:rPr>
              <w:t>nebo zadavatel vůbec neumožnil bezplatný, neomezený a přímý přístup k zadávací dokumentaci elektronickým způsobem</w:t>
            </w:r>
          </w:p>
          <w:p w14:paraId="2C50E277" w14:textId="77777777" w:rsidR="00BC09FC" w:rsidRDefault="00BC09FC" w:rsidP="00FC184B">
            <w:pPr>
              <w:autoSpaceDE w:val="0"/>
              <w:autoSpaceDN w:val="0"/>
              <w:adjustRightInd w:val="0"/>
              <w:jc w:val="center"/>
              <w:rPr>
                <w:rFonts w:ascii="Arial" w:hAnsi="Arial" w:cs="Arial"/>
                <w:sz w:val="18"/>
                <w:szCs w:val="18"/>
              </w:rPr>
            </w:pPr>
          </w:p>
          <w:p w14:paraId="360CBD62"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21CA1D63" w14:textId="77777777" w:rsidR="00BC09FC" w:rsidRDefault="00BC09FC" w:rsidP="00FC184B">
            <w:pPr>
              <w:autoSpaceDE w:val="0"/>
              <w:autoSpaceDN w:val="0"/>
              <w:adjustRightInd w:val="0"/>
              <w:jc w:val="center"/>
              <w:rPr>
                <w:rFonts w:ascii="Arial" w:hAnsi="Arial" w:cs="Arial"/>
                <w:sz w:val="18"/>
                <w:szCs w:val="18"/>
              </w:rPr>
            </w:pPr>
            <w:r w:rsidRPr="006254A3">
              <w:rPr>
                <w:rFonts w:ascii="Arial" w:hAnsi="Arial" w:cs="Arial"/>
                <w:sz w:val="18"/>
                <w:szCs w:val="18"/>
              </w:rPr>
              <w:lastRenderedPageBreak/>
              <w:t>pokud po zkrácení činí délka lhůty pro doručení nabídek méně než nebo je rovna 50 % stanovené lhůty pro doručení nabídek</w:t>
            </w:r>
          </w:p>
          <w:p w14:paraId="61D62F10"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(v souladu s příslušnými předpisy).</w:t>
            </w:r>
          </w:p>
          <w:p w14:paraId="70D85951" w14:textId="77777777" w:rsidR="00BC09F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5 %,</w:t>
            </w:r>
          </w:p>
          <w:p w14:paraId="36E776D5" w14:textId="77777777" w:rsidR="00BC09FC" w:rsidRDefault="00BC09FC" w:rsidP="00FC184B">
            <w:pPr>
              <w:autoSpaceDE w:val="0"/>
              <w:autoSpaceDN w:val="0"/>
              <w:adjustRightInd w:val="0"/>
              <w:jc w:val="center"/>
              <w:rPr>
                <w:rFonts w:ascii="Arial" w:hAnsi="Arial" w:cs="Arial"/>
                <w:sz w:val="18"/>
                <w:szCs w:val="18"/>
              </w:rPr>
            </w:pPr>
            <w:r w:rsidRPr="006254A3">
              <w:rPr>
                <w:rFonts w:ascii="Arial" w:hAnsi="Arial" w:cs="Arial"/>
                <w:sz w:val="18"/>
                <w:szCs w:val="18"/>
              </w:rPr>
              <w:t xml:space="preserve">pokud po zkrácení činí délka </w:t>
            </w:r>
            <w:r>
              <w:rPr>
                <w:rFonts w:ascii="Arial" w:hAnsi="Arial" w:cs="Arial"/>
                <w:sz w:val="18"/>
                <w:szCs w:val="18"/>
              </w:rPr>
              <w:t xml:space="preserve">lhůty pro doručení nabídek méně, </w:t>
            </w:r>
            <w:r w:rsidRPr="006254A3">
              <w:rPr>
                <w:rFonts w:ascii="Arial" w:hAnsi="Arial" w:cs="Arial"/>
                <w:sz w:val="18"/>
                <w:szCs w:val="18"/>
              </w:rPr>
              <w:t>nebo je rovna 80 % stanovené lhůty pro doručení nabídek</w:t>
            </w:r>
            <w:r>
              <w:rPr>
                <w:rFonts w:ascii="Arial" w:hAnsi="Arial" w:cs="Arial"/>
                <w:sz w:val="18"/>
                <w:szCs w:val="18"/>
              </w:rPr>
              <w:t xml:space="preserve"> </w:t>
            </w:r>
            <w:r w:rsidRPr="00CE76BC">
              <w:rPr>
                <w:rFonts w:ascii="Arial" w:hAnsi="Arial" w:cs="Arial"/>
                <w:sz w:val="18"/>
                <w:szCs w:val="18"/>
              </w:rPr>
              <w:t>(v souladu s příslušnými předpisy).</w:t>
            </w:r>
          </w:p>
          <w:p w14:paraId="68C68D56"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00E8C351" w14:textId="77777777" w:rsidTr="00FC184B">
        <w:trPr>
          <w:trHeight w:val="240"/>
        </w:trPr>
        <w:tc>
          <w:tcPr>
            <w:tcW w:w="494" w:type="pct"/>
            <w:vAlign w:val="center"/>
          </w:tcPr>
          <w:p w14:paraId="56C243C5"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lastRenderedPageBreak/>
              <w:t>8.1.</w:t>
            </w:r>
            <w:r>
              <w:rPr>
                <w:rFonts w:ascii="Arial" w:hAnsi="Arial" w:cs="Arial"/>
                <w:sz w:val="18"/>
                <w:szCs w:val="18"/>
              </w:rPr>
              <w:t>6</w:t>
            </w:r>
          </w:p>
        </w:tc>
        <w:tc>
          <w:tcPr>
            <w:tcW w:w="2003" w:type="pct"/>
            <w:shd w:val="clear" w:color="auto" w:fill="auto"/>
            <w:vAlign w:val="center"/>
          </w:tcPr>
          <w:p w14:paraId="75AEB07C" w14:textId="77777777" w:rsidR="00BC09FC" w:rsidRPr="00CE76BC" w:rsidRDefault="00BC09FC" w:rsidP="00FC184B">
            <w:pPr>
              <w:autoSpaceDE w:val="0"/>
              <w:autoSpaceDN w:val="0"/>
              <w:adjustRightInd w:val="0"/>
              <w:rPr>
                <w:rFonts w:ascii="Arial" w:hAnsi="Arial" w:cs="Arial"/>
                <w:i/>
                <w:sz w:val="18"/>
                <w:szCs w:val="18"/>
              </w:rPr>
            </w:pPr>
            <w:r w:rsidRPr="00CE76BC">
              <w:rPr>
                <w:rFonts w:ascii="Arial" w:hAnsi="Arial" w:cs="Arial"/>
                <w:i/>
                <w:sz w:val="18"/>
                <w:szCs w:val="18"/>
              </w:rPr>
              <w:t>Nedostatečné zveřejnění (nezveřejnění)</w:t>
            </w:r>
          </w:p>
          <w:p w14:paraId="49B56FAB" w14:textId="77777777" w:rsidR="00BC09FC" w:rsidRPr="00CE76BC" w:rsidRDefault="00BC09FC" w:rsidP="00FC184B">
            <w:pPr>
              <w:autoSpaceDE w:val="0"/>
              <w:autoSpaceDN w:val="0"/>
              <w:adjustRightInd w:val="0"/>
              <w:rPr>
                <w:rFonts w:ascii="Arial" w:hAnsi="Arial" w:cs="Arial"/>
                <w:i/>
                <w:sz w:val="18"/>
                <w:szCs w:val="18"/>
              </w:rPr>
            </w:pPr>
            <w:r w:rsidRPr="00CE76BC">
              <w:rPr>
                <w:rFonts w:ascii="Arial" w:hAnsi="Arial" w:cs="Arial"/>
                <w:i/>
                <w:sz w:val="18"/>
                <w:szCs w:val="18"/>
              </w:rPr>
              <w:t xml:space="preserve">prodloužených </w:t>
            </w:r>
            <w:r w:rsidRPr="006254A3">
              <w:rPr>
                <w:rFonts w:ascii="Arial" w:hAnsi="Arial" w:cs="Arial"/>
                <w:i/>
                <w:sz w:val="18"/>
                <w:szCs w:val="18"/>
              </w:rPr>
              <w:t>lhůt pro podání nabídek, předběžných nabídek nebo žádostí o účast</w:t>
            </w:r>
            <w:r>
              <w:rPr>
                <w:rFonts w:ascii="Arial" w:hAnsi="Arial" w:cs="Arial"/>
                <w:i/>
                <w:sz w:val="18"/>
                <w:szCs w:val="18"/>
              </w:rPr>
              <w:t xml:space="preserve"> </w:t>
            </w:r>
            <w:r w:rsidRPr="00CE76BC">
              <w:rPr>
                <w:rFonts w:ascii="Arial" w:hAnsi="Arial" w:cs="Arial"/>
                <w:i/>
                <w:sz w:val="18"/>
                <w:szCs w:val="18"/>
              </w:rPr>
              <w:t>,</w:t>
            </w:r>
          </w:p>
          <w:p w14:paraId="5089DF3E" w14:textId="77777777" w:rsidR="00BC09FC" w:rsidRDefault="00BC09FC" w:rsidP="00FC184B">
            <w:pPr>
              <w:autoSpaceDE w:val="0"/>
              <w:autoSpaceDN w:val="0"/>
              <w:adjustRightInd w:val="0"/>
              <w:rPr>
                <w:rFonts w:ascii="Arial" w:hAnsi="Arial" w:cs="Arial"/>
                <w:i/>
                <w:sz w:val="18"/>
                <w:szCs w:val="18"/>
              </w:rPr>
            </w:pPr>
          </w:p>
          <w:p w14:paraId="54462B7C" w14:textId="77777777" w:rsidR="00BC09FC" w:rsidRDefault="00BC09FC" w:rsidP="00FC184B">
            <w:pPr>
              <w:autoSpaceDE w:val="0"/>
              <w:autoSpaceDN w:val="0"/>
              <w:adjustRightInd w:val="0"/>
              <w:rPr>
                <w:rFonts w:ascii="Arial" w:hAnsi="Arial" w:cs="Arial"/>
                <w:i/>
                <w:sz w:val="18"/>
                <w:szCs w:val="18"/>
              </w:rPr>
            </w:pPr>
            <w:r w:rsidRPr="00CE76BC">
              <w:rPr>
                <w:rFonts w:ascii="Arial" w:hAnsi="Arial" w:cs="Arial"/>
                <w:i/>
                <w:sz w:val="18"/>
                <w:szCs w:val="18"/>
              </w:rPr>
              <w:t>Nebo</w:t>
            </w:r>
          </w:p>
          <w:p w14:paraId="22FF0559" w14:textId="77777777" w:rsidR="00BC09FC" w:rsidRPr="00CE76BC" w:rsidRDefault="00BC09FC" w:rsidP="00FC184B">
            <w:pPr>
              <w:autoSpaceDE w:val="0"/>
              <w:autoSpaceDN w:val="0"/>
              <w:adjustRightInd w:val="0"/>
              <w:rPr>
                <w:rFonts w:ascii="Arial" w:hAnsi="Arial" w:cs="Arial"/>
                <w:i/>
                <w:sz w:val="18"/>
                <w:szCs w:val="18"/>
              </w:rPr>
            </w:pPr>
          </w:p>
          <w:p w14:paraId="2C7CDDE2" w14:textId="77777777" w:rsidR="00BC09FC" w:rsidRPr="00CE76BC" w:rsidRDefault="00BC09FC" w:rsidP="00FC184B">
            <w:pPr>
              <w:autoSpaceDE w:val="0"/>
              <w:autoSpaceDN w:val="0"/>
              <w:adjustRightInd w:val="0"/>
              <w:rPr>
                <w:rFonts w:ascii="Arial" w:hAnsi="Arial" w:cs="Arial"/>
                <w:sz w:val="18"/>
                <w:szCs w:val="18"/>
              </w:rPr>
            </w:pPr>
            <w:r w:rsidRPr="006254A3">
              <w:rPr>
                <w:rFonts w:ascii="Arial" w:hAnsi="Arial"/>
                <w:i/>
                <w:sz w:val="18"/>
              </w:rPr>
              <w:t>Neprodloužení lhůt pro podání nabídek</w:t>
            </w:r>
          </w:p>
        </w:tc>
        <w:tc>
          <w:tcPr>
            <w:tcW w:w="930" w:type="pct"/>
            <w:shd w:val="clear" w:color="auto" w:fill="auto"/>
            <w:vAlign w:val="center"/>
          </w:tcPr>
          <w:p w14:paraId="4D58E391" w14:textId="77777777" w:rsidR="00BC09FC" w:rsidRPr="006254A3" w:rsidRDefault="00BC09FC" w:rsidP="00FC184B">
            <w:pPr>
              <w:autoSpaceDE w:val="0"/>
              <w:autoSpaceDN w:val="0"/>
              <w:adjustRightInd w:val="0"/>
              <w:rPr>
                <w:rFonts w:ascii="Arial" w:hAnsi="Arial" w:cs="Arial"/>
                <w:sz w:val="18"/>
                <w:szCs w:val="18"/>
              </w:rPr>
            </w:pPr>
            <w:r w:rsidRPr="006254A3">
              <w:rPr>
                <w:rFonts w:ascii="Arial" w:hAnsi="Arial" w:cs="Arial"/>
                <w:sz w:val="18"/>
                <w:szCs w:val="18"/>
              </w:rPr>
              <w:t>Články 3</w:t>
            </w:r>
            <w:r w:rsidRPr="006254A3">
              <w:rPr>
                <w:rFonts w:ascii="Arial" w:hAnsi="Arial" w:cs="Arial"/>
                <w:sz w:val="18"/>
                <w:szCs w:val="18"/>
              </w:rPr>
              <w:tab/>
              <w:t>a 39 směrnice 2014/23/EU</w:t>
            </w:r>
          </w:p>
          <w:p w14:paraId="661F21EB" w14:textId="77777777" w:rsidR="00BC09FC" w:rsidRPr="006254A3" w:rsidRDefault="00BC09FC" w:rsidP="00FC184B">
            <w:pPr>
              <w:autoSpaceDE w:val="0"/>
              <w:autoSpaceDN w:val="0"/>
              <w:adjustRightInd w:val="0"/>
              <w:rPr>
                <w:rFonts w:ascii="Arial" w:hAnsi="Arial" w:cs="Arial"/>
                <w:sz w:val="18"/>
                <w:szCs w:val="18"/>
              </w:rPr>
            </w:pPr>
            <w:r w:rsidRPr="006254A3">
              <w:rPr>
                <w:rFonts w:ascii="Arial" w:hAnsi="Arial" w:cs="Arial"/>
                <w:sz w:val="18"/>
                <w:szCs w:val="18"/>
              </w:rPr>
              <w:t>Články 18 a 47 směrnice 2014/24/EU</w:t>
            </w:r>
          </w:p>
          <w:p w14:paraId="536511F5" w14:textId="77777777" w:rsidR="00BC09FC" w:rsidRPr="006254A3" w:rsidRDefault="00BC09FC" w:rsidP="00FC184B">
            <w:pPr>
              <w:autoSpaceDE w:val="0"/>
              <w:autoSpaceDN w:val="0"/>
              <w:adjustRightInd w:val="0"/>
              <w:rPr>
                <w:rFonts w:ascii="Arial" w:hAnsi="Arial" w:cs="Arial"/>
                <w:sz w:val="18"/>
                <w:szCs w:val="18"/>
              </w:rPr>
            </w:pPr>
          </w:p>
          <w:p w14:paraId="676EB8D2" w14:textId="77777777" w:rsidR="00BC09FC" w:rsidRDefault="00BC09FC" w:rsidP="00FC184B">
            <w:pPr>
              <w:autoSpaceDE w:val="0"/>
              <w:autoSpaceDN w:val="0"/>
              <w:adjustRightInd w:val="0"/>
              <w:rPr>
                <w:rFonts w:ascii="Arial" w:hAnsi="Arial" w:cs="Arial"/>
                <w:sz w:val="18"/>
                <w:szCs w:val="18"/>
              </w:rPr>
            </w:pPr>
            <w:r w:rsidRPr="006254A3">
              <w:rPr>
                <w:rFonts w:ascii="Arial" w:hAnsi="Arial" w:cs="Arial"/>
                <w:sz w:val="18"/>
                <w:szCs w:val="18"/>
              </w:rPr>
              <w:t>Články 36 a 66 směrnice 2014/25/EU</w:t>
            </w:r>
          </w:p>
          <w:p w14:paraId="1DB541CF" w14:textId="77777777" w:rsidR="00BC09FC" w:rsidRPr="00CE76BC" w:rsidRDefault="00BC09FC" w:rsidP="00FC184B">
            <w:pPr>
              <w:autoSpaceDE w:val="0"/>
              <w:autoSpaceDN w:val="0"/>
              <w:adjustRightInd w:val="0"/>
              <w:rPr>
                <w:rFonts w:ascii="Arial" w:hAnsi="Arial" w:cs="Arial"/>
                <w:sz w:val="18"/>
                <w:szCs w:val="18"/>
              </w:rPr>
            </w:pPr>
          </w:p>
        </w:tc>
        <w:tc>
          <w:tcPr>
            <w:tcW w:w="1573" w:type="pct"/>
            <w:vAlign w:val="center"/>
          </w:tcPr>
          <w:p w14:paraId="4DAA5CCB"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1BB6B33C" w14:textId="77777777" w:rsidR="00BC09FC" w:rsidRDefault="00BC09FC" w:rsidP="00FC184B">
            <w:pPr>
              <w:autoSpaceDE w:val="0"/>
              <w:autoSpaceDN w:val="0"/>
              <w:adjustRightInd w:val="0"/>
              <w:jc w:val="center"/>
              <w:rPr>
                <w:rFonts w:ascii="Arial" w:hAnsi="Arial" w:cs="Arial"/>
                <w:sz w:val="18"/>
                <w:szCs w:val="18"/>
              </w:rPr>
            </w:pPr>
            <w:r w:rsidRPr="00063B69">
              <w:rPr>
                <w:rFonts w:ascii="Arial" w:hAnsi="Arial" w:cs="Arial"/>
                <w:sz w:val="18"/>
                <w:szCs w:val="18"/>
              </w:rPr>
              <w:t>pokud nedošlo k</w:t>
            </w:r>
            <w:r>
              <w:rPr>
                <w:rFonts w:ascii="Arial" w:hAnsi="Arial" w:cs="Arial"/>
                <w:sz w:val="18"/>
                <w:szCs w:val="18"/>
              </w:rPr>
              <w:t> </w:t>
            </w:r>
            <w:r w:rsidRPr="00063B69">
              <w:rPr>
                <w:rFonts w:ascii="Arial" w:hAnsi="Arial" w:cs="Arial"/>
                <w:sz w:val="18"/>
                <w:szCs w:val="18"/>
              </w:rPr>
              <w:t>uveřejnění</w:t>
            </w:r>
            <w:r>
              <w:rPr>
                <w:rFonts w:ascii="Arial" w:hAnsi="Arial" w:cs="Arial"/>
                <w:sz w:val="18"/>
                <w:szCs w:val="18"/>
              </w:rPr>
              <w:t xml:space="preserve"> prodloužení lhůty,</w:t>
            </w:r>
          </w:p>
          <w:p w14:paraId="4B06D652" w14:textId="77777777" w:rsidR="00BC09FC" w:rsidRDefault="00BC09FC" w:rsidP="00FC184B">
            <w:pPr>
              <w:autoSpaceDE w:val="0"/>
              <w:autoSpaceDN w:val="0"/>
              <w:adjustRightInd w:val="0"/>
              <w:jc w:val="center"/>
              <w:rPr>
                <w:rFonts w:ascii="Arial" w:hAnsi="Arial" w:cs="Arial"/>
                <w:sz w:val="18"/>
                <w:szCs w:val="18"/>
              </w:rPr>
            </w:pPr>
          </w:p>
          <w:p w14:paraId="6058D33D" w14:textId="77777777" w:rsidR="00BC09FC" w:rsidRDefault="00BC09FC" w:rsidP="00FC184B">
            <w:pPr>
              <w:autoSpaceDE w:val="0"/>
              <w:autoSpaceDN w:val="0"/>
              <w:adjustRightInd w:val="0"/>
              <w:jc w:val="center"/>
              <w:rPr>
                <w:rFonts w:ascii="Arial" w:hAnsi="Arial" w:cs="Arial"/>
                <w:sz w:val="18"/>
                <w:szCs w:val="18"/>
              </w:rPr>
            </w:pPr>
            <w:r w:rsidRPr="00063B69">
              <w:rPr>
                <w:rFonts w:ascii="Arial" w:hAnsi="Arial" w:cs="Arial"/>
                <w:sz w:val="18"/>
                <w:szCs w:val="18"/>
              </w:rPr>
              <w:t>nebo</w:t>
            </w:r>
          </w:p>
          <w:p w14:paraId="4AACC7FE" w14:textId="77777777" w:rsidR="00BC09FC" w:rsidRDefault="00BC09FC" w:rsidP="00FC184B">
            <w:pPr>
              <w:autoSpaceDE w:val="0"/>
              <w:autoSpaceDN w:val="0"/>
              <w:adjustRightInd w:val="0"/>
              <w:jc w:val="center"/>
              <w:rPr>
                <w:rFonts w:ascii="Arial" w:hAnsi="Arial" w:cs="Arial"/>
                <w:sz w:val="18"/>
                <w:szCs w:val="18"/>
              </w:rPr>
            </w:pPr>
          </w:p>
          <w:p w14:paraId="61812646" w14:textId="77777777" w:rsidR="00BC09FC" w:rsidRDefault="00BC09FC" w:rsidP="00FC184B">
            <w:pPr>
              <w:autoSpaceDE w:val="0"/>
              <w:autoSpaceDN w:val="0"/>
              <w:adjustRightInd w:val="0"/>
              <w:jc w:val="center"/>
              <w:rPr>
                <w:rFonts w:ascii="Arial" w:hAnsi="Arial" w:cs="Arial"/>
                <w:sz w:val="18"/>
                <w:szCs w:val="18"/>
              </w:rPr>
            </w:pPr>
            <w:r w:rsidRPr="008F3DDB">
              <w:rPr>
                <w:rFonts w:ascii="Arial" w:hAnsi="Arial" w:cs="Arial"/>
                <w:sz w:val="18"/>
                <w:szCs w:val="18"/>
              </w:rPr>
              <w:t>pokud nedošlo k prodloužení lhůty pro podání nabídek v důsledku nedodržení lhůty pro poskytnutí vysvětlení zadávací dokumentace</w:t>
            </w:r>
          </w:p>
          <w:p w14:paraId="32A644D1" w14:textId="77777777" w:rsidR="00BC09FC" w:rsidRDefault="00BC09FC" w:rsidP="00FC184B">
            <w:pPr>
              <w:autoSpaceDE w:val="0"/>
              <w:autoSpaceDN w:val="0"/>
              <w:adjustRightInd w:val="0"/>
              <w:jc w:val="center"/>
              <w:rPr>
                <w:rFonts w:ascii="Arial" w:hAnsi="Arial" w:cs="Arial"/>
                <w:sz w:val="18"/>
                <w:szCs w:val="18"/>
              </w:rPr>
            </w:pPr>
          </w:p>
          <w:p w14:paraId="2FAAC34B"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5 %</w:t>
            </w:r>
          </w:p>
          <w:p w14:paraId="4512E505" w14:textId="77777777" w:rsidR="00BC09FC" w:rsidRPr="00CE76BC" w:rsidRDefault="00BC09FC" w:rsidP="00FC184B">
            <w:pPr>
              <w:autoSpaceDE w:val="0"/>
              <w:autoSpaceDN w:val="0"/>
              <w:adjustRightInd w:val="0"/>
              <w:jc w:val="center"/>
              <w:rPr>
                <w:rFonts w:ascii="Arial" w:hAnsi="Arial" w:cs="Arial"/>
                <w:sz w:val="18"/>
                <w:szCs w:val="18"/>
              </w:rPr>
            </w:pPr>
            <w:r>
              <w:rPr>
                <w:rFonts w:ascii="Arial" w:hAnsi="Arial" w:cs="Arial"/>
                <w:sz w:val="18"/>
                <w:szCs w:val="18"/>
              </w:rPr>
              <w:t>L</w:t>
            </w:r>
            <w:r w:rsidRPr="00063B69">
              <w:rPr>
                <w:rFonts w:ascii="Arial" w:hAnsi="Arial" w:cs="Arial"/>
                <w:sz w:val="18"/>
                <w:szCs w:val="18"/>
              </w:rPr>
              <w:t>hůty pro podání nabídek (nebo podání žádostí o účast) byly správné v souladu s platnými ustanoveními, ale byly prodlouženy bez odpovídajícího uveřejnění v</w:t>
            </w:r>
            <w:r>
              <w:rPr>
                <w:rFonts w:ascii="Arial" w:hAnsi="Arial" w:cs="Arial"/>
                <w:sz w:val="18"/>
                <w:szCs w:val="18"/>
              </w:rPr>
              <w:t xml:space="preserve"> souladu s příslušnými předpisy, </w:t>
            </w:r>
            <w:r w:rsidRPr="00063B69">
              <w:rPr>
                <w:rFonts w:ascii="Arial" w:hAnsi="Arial" w:cs="Arial"/>
                <w:sz w:val="18"/>
                <w:szCs w:val="18"/>
              </w:rPr>
              <w:t xml:space="preserve">ale </w:t>
            </w:r>
            <w:r>
              <w:rPr>
                <w:rFonts w:ascii="Arial" w:hAnsi="Arial" w:cs="Arial"/>
                <w:sz w:val="18"/>
                <w:szCs w:val="18"/>
              </w:rPr>
              <w:t xml:space="preserve">zároveň </w:t>
            </w:r>
            <w:r w:rsidRPr="00063B69">
              <w:rPr>
                <w:rFonts w:ascii="Arial" w:hAnsi="Arial" w:cs="Arial"/>
                <w:sz w:val="18"/>
                <w:szCs w:val="18"/>
              </w:rPr>
              <w:t>došlo k</w:t>
            </w:r>
            <w:r>
              <w:rPr>
                <w:rFonts w:ascii="Arial" w:hAnsi="Arial" w:cs="Arial"/>
                <w:sz w:val="18"/>
                <w:szCs w:val="18"/>
              </w:rPr>
              <w:t xml:space="preserve"> jejich </w:t>
            </w:r>
            <w:r w:rsidRPr="00063B69">
              <w:rPr>
                <w:rFonts w:ascii="Arial" w:hAnsi="Arial" w:cs="Arial"/>
                <w:sz w:val="18"/>
                <w:szCs w:val="18"/>
              </w:rPr>
              <w:t>uveřejnění jiným vhodným způsobem</w:t>
            </w:r>
          </w:p>
        </w:tc>
      </w:tr>
      <w:tr w:rsidR="00BC09FC" w:rsidRPr="00CE76BC" w14:paraId="75FF56B9" w14:textId="77777777" w:rsidTr="00FC184B">
        <w:trPr>
          <w:trHeight w:val="420"/>
        </w:trPr>
        <w:tc>
          <w:tcPr>
            <w:tcW w:w="494" w:type="pct"/>
            <w:vAlign w:val="center"/>
          </w:tcPr>
          <w:p w14:paraId="7C99AD60"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w:t>
            </w:r>
            <w:r>
              <w:rPr>
                <w:rFonts w:ascii="Arial" w:hAnsi="Arial" w:cs="Arial"/>
                <w:sz w:val="18"/>
                <w:szCs w:val="18"/>
              </w:rPr>
              <w:t>7</w:t>
            </w:r>
          </w:p>
        </w:tc>
        <w:tc>
          <w:tcPr>
            <w:tcW w:w="2003" w:type="pct"/>
            <w:shd w:val="clear" w:color="auto" w:fill="auto"/>
            <w:vAlign w:val="center"/>
          </w:tcPr>
          <w:p w14:paraId="2E9D297F" w14:textId="77777777" w:rsidR="00BC09FC" w:rsidRDefault="00BC09FC" w:rsidP="00FC184B">
            <w:pPr>
              <w:autoSpaceDE w:val="0"/>
              <w:autoSpaceDN w:val="0"/>
              <w:adjustRightInd w:val="0"/>
              <w:rPr>
                <w:rFonts w:ascii="Arial" w:hAnsi="Arial" w:cs="Arial"/>
                <w:i/>
                <w:color w:val="000000"/>
                <w:sz w:val="18"/>
                <w:szCs w:val="18"/>
              </w:rPr>
            </w:pPr>
            <w:r w:rsidRPr="00063B69">
              <w:rPr>
                <w:rFonts w:ascii="Arial" w:hAnsi="Arial" w:cs="Arial"/>
                <w:i/>
                <w:color w:val="000000"/>
                <w:sz w:val="18"/>
                <w:szCs w:val="18"/>
              </w:rPr>
              <w:t>Použití jednacího řízení s uveřejněním nebo soutěžního dialogu v rozporu se zákonem</w:t>
            </w:r>
          </w:p>
          <w:p w14:paraId="5E4DC89F" w14:textId="77777777" w:rsidR="00BC09FC" w:rsidRPr="00CE76BC" w:rsidRDefault="00BC09FC" w:rsidP="00FC184B">
            <w:pPr>
              <w:autoSpaceDE w:val="0"/>
              <w:autoSpaceDN w:val="0"/>
              <w:adjustRightInd w:val="0"/>
              <w:rPr>
                <w:rFonts w:ascii="Arial" w:hAnsi="Arial" w:cs="Arial"/>
                <w:i/>
                <w:color w:val="000000"/>
                <w:sz w:val="18"/>
                <w:szCs w:val="18"/>
              </w:rPr>
            </w:pPr>
            <w:r w:rsidRPr="00CE76BC">
              <w:rPr>
                <w:rFonts w:ascii="Arial" w:hAnsi="Arial" w:cs="Arial"/>
                <w:i/>
                <w:color w:val="000000"/>
                <w:sz w:val="18"/>
                <w:szCs w:val="18"/>
              </w:rPr>
              <w:t>.</w:t>
            </w:r>
          </w:p>
          <w:p w14:paraId="691673A5" w14:textId="77777777" w:rsidR="00BC09FC" w:rsidRPr="00CE76BC" w:rsidRDefault="00BC09FC" w:rsidP="00FC184B">
            <w:pPr>
              <w:autoSpaceDE w:val="0"/>
              <w:autoSpaceDN w:val="0"/>
              <w:adjustRightInd w:val="0"/>
              <w:rPr>
                <w:rFonts w:ascii="Arial" w:hAnsi="Arial" w:cs="Arial"/>
                <w:color w:val="000000"/>
                <w:sz w:val="18"/>
                <w:szCs w:val="18"/>
              </w:rPr>
            </w:pPr>
          </w:p>
        </w:tc>
        <w:tc>
          <w:tcPr>
            <w:tcW w:w="930" w:type="pct"/>
            <w:shd w:val="clear" w:color="auto" w:fill="auto"/>
            <w:vAlign w:val="center"/>
          </w:tcPr>
          <w:p w14:paraId="1D5F72C3" w14:textId="77777777" w:rsidR="00BC09FC" w:rsidRDefault="00BC09FC" w:rsidP="00FC184B">
            <w:pPr>
              <w:autoSpaceDE w:val="0"/>
              <w:autoSpaceDN w:val="0"/>
              <w:adjustRightInd w:val="0"/>
              <w:rPr>
                <w:rFonts w:ascii="Arial" w:hAnsi="Arial" w:cs="Arial"/>
                <w:sz w:val="18"/>
                <w:szCs w:val="18"/>
              </w:rPr>
            </w:pPr>
            <w:r w:rsidRPr="00CF2D1D">
              <w:rPr>
                <w:rFonts w:ascii="Arial" w:hAnsi="Arial" w:cs="Arial"/>
                <w:sz w:val="18"/>
                <w:szCs w:val="18"/>
              </w:rPr>
              <w:t>Článek 26 odst. 4 směrnice 2014/24/EU</w:t>
            </w:r>
          </w:p>
          <w:p w14:paraId="71C252F1" w14:textId="77777777" w:rsidR="00BC09FC" w:rsidRPr="00CE76BC" w:rsidRDefault="00BC09FC" w:rsidP="00FC184B">
            <w:pPr>
              <w:autoSpaceDE w:val="0"/>
              <w:autoSpaceDN w:val="0"/>
              <w:adjustRightInd w:val="0"/>
              <w:rPr>
                <w:rFonts w:ascii="Arial" w:hAnsi="Arial" w:cs="Arial"/>
                <w:sz w:val="18"/>
                <w:szCs w:val="18"/>
              </w:rPr>
            </w:pPr>
          </w:p>
        </w:tc>
        <w:tc>
          <w:tcPr>
            <w:tcW w:w="1573" w:type="pct"/>
            <w:vAlign w:val="center"/>
          </w:tcPr>
          <w:p w14:paraId="46F4D8EB"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25 %</w:t>
            </w:r>
          </w:p>
          <w:p w14:paraId="3A328278" w14:textId="77777777" w:rsidR="00BC09FC" w:rsidRDefault="00BC09FC" w:rsidP="00FC184B">
            <w:pPr>
              <w:autoSpaceDE w:val="0"/>
              <w:autoSpaceDN w:val="0"/>
              <w:adjustRightInd w:val="0"/>
              <w:jc w:val="center"/>
              <w:rPr>
                <w:rFonts w:ascii="Arial" w:hAnsi="Arial" w:cs="Arial"/>
                <w:sz w:val="18"/>
                <w:szCs w:val="18"/>
              </w:rPr>
            </w:pPr>
            <w:r w:rsidRPr="00CF2D1D">
              <w:rPr>
                <w:rFonts w:ascii="Arial" w:hAnsi="Arial" w:cs="Arial"/>
                <w:sz w:val="18"/>
                <w:szCs w:val="18"/>
              </w:rPr>
              <w:t xml:space="preserve">Zadavatel zadal veřejnou zakázku v jednacím řízení s uveřejněním nebo v soutěžním dialogu, aniž by byly splněny zákonné podmínky pro takový postup, </w:t>
            </w:r>
            <w:r w:rsidRPr="008F3DDB">
              <w:rPr>
                <w:rFonts w:ascii="Arial" w:hAnsi="Arial" w:cs="Arial"/>
                <w:sz w:val="18"/>
                <w:szCs w:val="18"/>
              </w:rPr>
              <w:t>nebo v průběhu jednacího řízení s uveřejněním nebo v soutěžním dialogu podstatně změnil zadávací podmínky.</w:t>
            </w:r>
          </w:p>
          <w:p w14:paraId="3EC3F9EE" w14:textId="77777777" w:rsidR="00BC09FC" w:rsidRDefault="00BC09FC" w:rsidP="00FC184B">
            <w:pPr>
              <w:autoSpaceDE w:val="0"/>
              <w:autoSpaceDN w:val="0"/>
              <w:adjustRightInd w:val="0"/>
              <w:jc w:val="center"/>
              <w:rPr>
                <w:rFonts w:ascii="Arial" w:hAnsi="Arial" w:cs="Arial"/>
                <w:sz w:val="18"/>
                <w:szCs w:val="18"/>
              </w:rPr>
            </w:pPr>
          </w:p>
          <w:p w14:paraId="7F57EC1C"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6B09E767" w14:textId="77777777" w:rsidR="00BC09FC" w:rsidRPr="00CE76BC" w:rsidRDefault="00BC09FC" w:rsidP="00FC184B">
            <w:pPr>
              <w:autoSpaceDE w:val="0"/>
              <w:autoSpaceDN w:val="0"/>
              <w:adjustRightInd w:val="0"/>
              <w:jc w:val="center"/>
              <w:rPr>
                <w:rFonts w:ascii="Arial" w:hAnsi="Arial" w:cs="Arial"/>
                <w:sz w:val="18"/>
                <w:szCs w:val="18"/>
              </w:rPr>
            </w:pPr>
            <w:r w:rsidRPr="00CF2D1D">
              <w:rPr>
                <w:rFonts w:ascii="Arial" w:hAnsi="Arial" w:cs="Arial"/>
                <w:sz w:val="18"/>
                <w:szCs w:val="18"/>
              </w:rPr>
              <w:t>pokud byla zajištěna transparentnost zadávacího řízení vč. zdůvodnění užití tohoto druhu řízení v zadávací dokumentaci, nebyl omezen počet potenciálních dodavatelů, kteří mohli podat nabídku nebo žádost o účast, a současně byl zajištěn rovný přístup ke všem účastníkům, kteří podali nabídku či žádost o účast</w:t>
            </w:r>
          </w:p>
        </w:tc>
      </w:tr>
      <w:tr w:rsidR="00BC09FC" w:rsidRPr="00CE76BC" w14:paraId="4435F73F" w14:textId="77777777" w:rsidTr="00FC184B">
        <w:trPr>
          <w:trHeight w:val="832"/>
        </w:trPr>
        <w:tc>
          <w:tcPr>
            <w:tcW w:w="494" w:type="pct"/>
            <w:vAlign w:val="center"/>
          </w:tcPr>
          <w:p w14:paraId="5FAEDE3B"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lastRenderedPageBreak/>
              <w:t>8.1.</w:t>
            </w:r>
            <w:r>
              <w:rPr>
                <w:rFonts w:ascii="Arial" w:hAnsi="Arial" w:cs="Arial"/>
                <w:sz w:val="18"/>
                <w:szCs w:val="18"/>
              </w:rPr>
              <w:t>8</w:t>
            </w:r>
          </w:p>
        </w:tc>
        <w:tc>
          <w:tcPr>
            <w:tcW w:w="2003" w:type="pct"/>
            <w:shd w:val="clear" w:color="auto" w:fill="auto"/>
            <w:vAlign w:val="center"/>
          </w:tcPr>
          <w:p w14:paraId="52907458" w14:textId="77777777" w:rsidR="00BC09FC" w:rsidRDefault="00BC09FC" w:rsidP="00FC184B">
            <w:pPr>
              <w:autoSpaceDE w:val="0"/>
              <w:autoSpaceDN w:val="0"/>
              <w:adjustRightInd w:val="0"/>
              <w:rPr>
                <w:rFonts w:ascii="Arial" w:hAnsi="Arial" w:cs="Arial"/>
                <w:i/>
                <w:sz w:val="18"/>
                <w:szCs w:val="18"/>
                <w:vertAlign w:val="superscript"/>
              </w:rPr>
            </w:pPr>
            <w:r w:rsidRPr="0097094F">
              <w:rPr>
                <w:rFonts w:ascii="Arial" w:hAnsi="Arial" w:cs="Arial"/>
                <w:i/>
                <w:sz w:val="18"/>
                <w:szCs w:val="18"/>
              </w:rPr>
              <w:t>Nesoulad se stanovenými postupy pro elektronické nebo souhrnné zadávání veřejných zakázek</w:t>
            </w:r>
            <w:r>
              <w:rPr>
                <w:rFonts w:ascii="Arial" w:hAnsi="Arial" w:cs="Arial"/>
                <w:i/>
                <w:sz w:val="18"/>
                <w:szCs w:val="18"/>
                <w:vertAlign w:val="superscript"/>
              </w:rPr>
              <w:t>*</w:t>
            </w:r>
          </w:p>
          <w:p w14:paraId="0ACC37ED" w14:textId="77777777" w:rsidR="00BC09FC" w:rsidRDefault="00BC09FC" w:rsidP="00FC184B">
            <w:pPr>
              <w:autoSpaceDE w:val="0"/>
              <w:autoSpaceDN w:val="0"/>
              <w:adjustRightInd w:val="0"/>
              <w:rPr>
                <w:rFonts w:ascii="Arial" w:hAnsi="Arial" w:cs="Arial"/>
                <w:sz w:val="18"/>
                <w:szCs w:val="18"/>
              </w:rPr>
            </w:pPr>
          </w:p>
          <w:p w14:paraId="578A3E69" w14:textId="77777777" w:rsidR="00BC09FC" w:rsidRDefault="00BC09FC" w:rsidP="00FC184B">
            <w:pPr>
              <w:autoSpaceDE w:val="0"/>
              <w:autoSpaceDN w:val="0"/>
              <w:adjustRightInd w:val="0"/>
              <w:rPr>
                <w:rFonts w:ascii="Arial" w:hAnsi="Arial" w:cs="Arial"/>
                <w:sz w:val="18"/>
                <w:szCs w:val="18"/>
              </w:rPr>
            </w:pPr>
            <w:r w:rsidRPr="003B2574">
              <w:rPr>
                <w:rFonts w:ascii="Arial" w:hAnsi="Arial" w:cs="Arial"/>
                <w:sz w:val="18"/>
                <w:szCs w:val="18"/>
              </w:rPr>
              <w:t>Nedodržení stanovených postupů pro elektronické nebo souhrnné zadávání veřejných zakázek (tj. rámcové dohody, dynamické nákupní systémy, elektronické aukce, elektronické katalogy, centralizované zadávání, společné zadávání a postupy centrálních zadavatelů).</w:t>
            </w:r>
          </w:p>
          <w:p w14:paraId="6D892EA3" w14:textId="77777777" w:rsidR="00BC09FC" w:rsidRPr="003B2574" w:rsidRDefault="00BC09FC" w:rsidP="00FC184B">
            <w:pPr>
              <w:autoSpaceDE w:val="0"/>
              <w:autoSpaceDN w:val="0"/>
              <w:adjustRightInd w:val="0"/>
              <w:rPr>
                <w:rFonts w:ascii="Arial" w:hAnsi="Arial" w:cs="Arial"/>
                <w:sz w:val="18"/>
                <w:szCs w:val="18"/>
              </w:rPr>
            </w:pPr>
            <w:r>
              <w:rPr>
                <w:rFonts w:ascii="Arial" w:hAnsi="Arial" w:cs="Arial"/>
                <w:sz w:val="18"/>
                <w:szCs w:val="18"/>
              </w:rPr>
              <w:t>___________________________________</w:t>
            </w:r>
          </w:p>
          <w:p w14:paraId="42CF2404" w14:textId="77777777" w:rsidR="00BC09FC" w:rsidRPr="00CE76BC" w:rsidRDefault="00BC09FC" w:rsidP="00FC184B">
            <w:pPr>
              <w:autoSpaceDE w:val="0"/>
              <w:autoSpaceDN w:val="0"/>
              <w:adjustRightInd w:val="0"/>
              <w:rPr>
                <w:rFonts w:ascii="Arial" w:hAnsi="Arial" w:cs="Arial"/>
                <w:sz w:val="18"/>
                <w:szCs w:val="18"/>
              </w:rPr>
            </w:pPr>
            <w:r>
              <w:rPr>
                <w:rFonts w:ascii="Arial" w:hAnsi="Arial" w:cs="Arial"/>
                <w:i/>
                <w:sz w:val="18"/>
                <w:szCs w:val="18"/>
                <w:vertAlign w:val="superscript"/>
              </w:rPr>
              <w:t>*</w:t>
            </w:r>
            <w:r>
              <w:t xml:space="preserve"> </w:t>
            </w:r>
            <w:r w:rsidRPr="003B2574">
              <w:rPr>
                <w:rFonts w:ascii="Arial" w:hAnsi="Arial" w:cs="Arial"/>
                <w:i/>
                <w:sz w:val="18"/>
                <w:szCs w:val="18"/>
              </w:rPr>
              <w:t>Kromě případů, kdy nesrovnalost spadá pod jiný typ porušení</w:t>
            </w:r>
          </w:p>
        </w:tc>
        <w:tc>
          <w:tcPr>
            <w:tcW w:w="930" w:type="pct"/>
            <w:shd w:val="clear" w:color="auto" w:fill="auto"/>
            <w:vAlign w:val="center"/>
          </w:tcPr>
          <w:p w14:paraId="1FA59096" w14:textId="77777777" w:rsidR="00BC09FC" w:rsidRPr="0097094F" w:rsidRDefault="00BC09FC" w:rsidP="00FC184B">
            <w:pPr>
              <w:autoSpaceDE w:val="0"/>
              <w:autoSpaceDN w:val="0"/>
              <w:adjustRightInd w:val="0"/>
              <w:rPr>
                <w:rFonts w:ascii="Arial" w:hAnsi="Arial" w:cs="Arial"/>
                <w:sz w:val="18"/>
                <w:szCs w:val="18"/>
              </w:rPr>
            </w:pPr>
            <w:r w:rsidRPr="0097094F">
              <w:rPr>
                <w:rFonts w:ascii="Arial" w:hAnsi="Arial" w:cs="Arial"/>
                <w:sz w:val="18"/>
                <w:szCs w:val="18"/>
              </w:rPr>
              <w:t>Články 33 až 39 směrnice 2014/24/EU</w:t>
            </w:r>
          </w:p>
          <w:p w14:paraId="2DA889E2" w14:textId="77777777" w:rsidR="00BC09FC" w:rsidRDefault="00BC09FC" w:rsidP="00FC184B">
            <w:pPr>
              <w:autoSpaceDE w:val="0"/>
              <w:autoSpaceDN w:val="0"/>
              <w:adjustRightInd w:val="0"/>
              <w:rPr>
                <w:rFonts w:ascii="Arial" w:hAnsi="Arial" w:cs="Arial"/>
                <w:sz w:val="18"/>
                <w:szCs w:val="18"/>
              </w:rPr>
            </w:pPr>
            <w:r w:rsidRPr="0097094F">
              <w:rPr>
                <w:rFonts w:ascii="Arial" w:hAnsi="Arial" w:cs="Arial"/>
                <w:sz w:val="18"/>
                <w:szCs w:val="18"/>
              </w:rPr>
              <w:t>Články 51 až 57 směrnice 2014/25/EU</w:t>
            </w:r>
          </w:p>
          <w:p w14:paraId="35BE7034" w14:textId="77777777" w:rsidR="00BC09FC" w:rsidRPr="00CE76BC" w:rsidRDefault="00BC09FC" w:rsidP="00FC184B">
            <w:pPr>
              <w:autoSpaceDE w:val="0"/>
              <w:autoSpaceDN w:val="0"/>
              <w:adjustRightInd w:val="0"/>
              <w:rPr>
                <w:rFonts w:ascii="Arial" w:hAnsi="Arial" w:cs="Arial"/>
                <w:sz w:val="18"/>
                <w:szCs w:val="18"/>
              </w:rPr>
            </w:pPr>
          </w:p>
        </w:tc>
        <w:tc>
          <w:tcPr>
            <w:tcW w:w="1573" w:type="pct"/>
            <w:vAlign w:val="center"/>
          </w:tcPr>
          <w:p w14:paraId="65E35135"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25 %,</w:t>
            </w:r>
          </w:p>
          <w:p w14:paraId="5CAF41AF" w14:textId="77777777" w:rsidR="00BC09FC" w:rsidRDefault="00BC09FC" w:rsidP="00FC184B">
            <w:pPr>
              <w:autoSpaceDE w:val="0"/>
              <w:autoSpaceDN w:val="0"/>
              <w:adjustRightInd w:val="0"/>
              <w:jc w:val="center"/>
              <w:rPr>
                <w:rFonts w:ascii="Arial" w:hAnsi="Arial" w:cs="Arial"/>
                <w:sz w:val="18"/>
                <w:szCs w:val="18"/>
              </w:rPr>
            </w:pPr>
            <w:r w:rsidRPr="0097094F">
              <w:rPr>
                <w:rFonts w:ascii="Arial" w:hAnsi="Arial" w:cs="Arial"/>
                <w:sz w:val="18"/>
                <w:szCs w:val="18"/>
              </w:rPr>
              <w:t>pokud následkem tohoto porušení bylo přidělení veřejné zakázky jinému účastníkovi, než který by zvítězil, pokud by se zadavatel pochybení nedopustil</w:t>
            </w:r>
          </w:p>
          <w:p w14:paraId="4A77B1D6" w14:textId="77777777" w:rsidR="00BC09FC" w:rsidRDefault="00BC09FC" w:rsidP="00FC184B">
            <w:pPr>
              <w:autoSpaceDE w:val="0"/>
              <w:autoSpaceDN w:val="0"/>
              <w:adjustRightInd w:val="0"/>
              <w:jc w:val="center"/>
              <w:rPr>
                <w:rFonts w:ascii="Arial" w:hAnsi="Arial" w:cs="Arial"/>
                <w:sz w:val="18"/>
                <w:szCs w:val="18"/>
              </w:rPr>
            </w:pPr>
          </w:p>
          <w:p w14:paraId="6CEE41B8" w14:textId="77777777" w:rsidR="00BC09FC" w:rsidRDefault="00BC09FC" w:rsidP="00FC184B">
            <w:pPr>
              <w:autoSpaceDE w:val="0"/>
              <w:autoSpaceDN w:val="0"/>
              <w:adjustRightInd w:val="0"/>
              <w:jc w:val="center"/>
              <w:rPr>
                <w:rFonts w:ascii="Arial" w:hAnsi="Arial" w:cs="Arial"/>
                <w:sz w:val="18"/>
                <w:szCs w:val="18"/>
              </w:rPr>
            </w:pPr>
            <w:r w:rsidRPr="0097094F">
              <w:rPr>
                <w:rFonts w:ascii="Arial" w:hAnsi="Arial" w:cs="Arial"/>
                <w:sz w:val="18"/>
                <w:szCs w:val="18"/>
              </w:rPr>
              <w:t>10 %,</w:t>
            </w:r>
          </w:p>
          <w:p w14:paraId="0B5C2E07" w14:textId="77777777" w:rsidR="00BC09FC" w:rsidRDefault="00BC09FC" w:rsidP="00FC184B">
            <w:pPr>
              <w:autoSpaceDE w:val="0"/>
              <w:autoSpaceDN w:val="0"/>
              <w:adjustRightInd w:val="0"/>
              <w:jc w:val="center"/>
              <w:rPr>
                <w:rFonts w:ascii="Arial" w:hAnsi="Arial" w:cs="Arial"/>
                <w:sz w:val="18"/>
                <w:szCs w:val="18"/>
              </w:rPr>
            </w:pPr>
            <w:r w:rsidRPr="0097094F">
              <w:rPr>
                <w:rFonts w:ascii="Arial" w:hAnsi="Arial" w:cs="Arial"/>
                <w:sz w:val="18"/>
                <w:szCs w:val="18"/>
              </w:rPr>
              <w:t>pokud nedodržení mohlo mít za následek odrazení potenciálních dodavatelů od účasti ve výběrovém/zadávacím řízení</w:t>
            </w:r>
          </w:p>
          <w:p w14:paraId="6A5E7185"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w:t>
            </w:r>
          </w:p>
        </w:tc>
      </w:tr>
      <w:tr w:rsidR="00BC09FC" w:rsidRPr="00CE76BC" w14:paraId="687391DA" w14:textId="77777777" w:rsidTr="00FC184B">
        <w:trPr>
          <w:trHeight w:val="535"/>
        </w:trPr>
        <w:tc>
          <w:tcPr>
            <w:tcW w:w="494" w:type="pct"/>
            <w:vAlign w:val="center"/>
          </w:tcPr>
          <w:p w14:paraId="655B165C"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w:t>
            </w:r>
            <w:r>
              <w:rPr>
                <w:rFonts w:ascii="Arial" w:hAnsi="Arial" w:cs="Arial"/>
                <w:sz w:val="18"/>
                <w:szCs w:val="18"/>
              </w:rPr>
              <w:t>9</w:t>
            </w:r>
          </w:p>
        </w:tc>
        <w:tc>
          <w:tcPr>
            <w:tcW w:w="2003" w:type="pct"/>
            <w:shd w:val="clear" w:color="auto" w:fill="auto"/>
            <w:vAlign w:val="center"/>
          </w:tcPr>
          <w:p w14:paraId="7275A587" w14:textId="77777777" w:rsidR="00BC09FC" w:rsidRPr="007C1B71" w:rsidRDefault="00BC09FC" w:rsidP="00FC184B">
            <w:pPr>
              <w:autoSpaceDE w:val="0"/>
              <w:autoSpaceDN w:val="0"/>
              <w:adjustRightInd w:val="0"/>
              <w:rPr>
                <w:rFonts w:ascii="Arial" w:hAnsi="Arial" w:cs="Arial"/>
                <w:i/>
                <w:sz w:val="18"/>
                <w:szCs w:val="18"/>
              </w:rPr>
            </w:pPr>
            <w:r w:rsidRPr="007C1B71">
              <w:rPr>
                <w:rFonts w:ascii="Arial" w:hAnsi="Arial" w:cs="Arial"/>
                <w:i/>
                <w:sz w:val="18"/>
                <w:szCs w:val="18"/>
              </w:rPr>
              <w:t>V oznámení o zahájení zadávacího řízení nejsou uvedeny požadavky na kvalifikaci anebo kritéria hodnocení (a jejich váhy) nebo podmínky plnění zakázek nebo technické specifikace.</w:t>
            </w:r>
          </w:p>
          <w:p w14:paraId="265C31A4" w14:textId="77777777" w:rsidR="00BC09FC" w:rsidRPr="007C1B71" w:rsidRDefault="00BC09FC" w:rsidP="00FC184B">
            <w:pPr>
              <w:autoSpaceDE w:val="0"/>
              <w:autoSpaceDN w:val="0"/>
              <w:adjustRightInd w:val="0"/>
              <w:rPr>
                <w:rFonts w:ascii="Arial" w:hAnsi="Arial" w:cs="Arial"/>
                <w:i/>
                <w:sz w:val="18"/>
                <w:szCs w:val="18"/>
              </w:rPr>
            </w:pPr>
          </w:p>
          <w:p w14:paraId="39E93553" w14:textId="77777777" w:rsidR="00BC09FC" w:rsidRPr="007C1B71" w:rsidRDefault="00BC09FC" w:rsidP="00FC184B">
            <w:pPr>
              <w:autoSpaceDE w:val="0"/>
              <w:autoSpaceDN w:val="0"/>
              <w:adjustRightInd w:val="0"/>
              <w:rPr>
                <w:rFonts w:ascii="Arial" w:hAnsi="Arial" w:cs="Arial"/>
                <w:i/>
                <w:sz w:val="18"/>
                <w:szCs w:val="18"/>
              </w:rPr>
            </w:pPr>
            <w:r w:rsidRPr="007C1B71">
              <w:rPr>
                <w:rFonts w:ascii="Arial" w:hAnsi="Arial" w:cs="Arial"/>
                <w:i/>
                <w:sz w:val="18"/>
                <w:szCs w:val="18"/>
              </w:rPr>
              <w:t>nebo</w:t>
            </w:r>
          </w:p>
          <w:p w14:paraId="42AF7556" w14:textId="77777777" w:rsidR="00BC09FC" w:rsidRPr="007C1B71" w:rsidRDefault="00BC09FC" w:rsidP="00FC184B">
            <w:pPr>
              <w:autoSpaceDE w:val="0"/>
              <w:autoSpaceDN w:val="0"/>
              <w:adjustRightInd w:val="0"/>
              <w:rPr>
                <w:rFonts w:ascii="Arial" w:hAnsi="Arial" w:cs="Arial"/>
                <w:i/>
                <w:sz w:val="18"/>
                <w:szCs w:val="18"/>
              </w:rPr>
            </w:pPr>
          </w:p>
          <w:p w14:paraId="60354952" w14:textId="77777777" w:rsidR="00BC09FC" w:rsidRPr="007C1B71" w:rsidRDefault="00BC09FC" w:rsidP="00FC184B">
            <w:pPr>
              <w:autoSpaceDE w:val="0"/>
              <w:autoSpaceDN w:val="0"/>
              <w:adjustRightInd w:val="0"/>
              <w:rPr>
                <w:rFonts w:ascii="Arial" w:hAnsi="Arial" w:cs="Arial"/>
                <w:i/>
                <w:sz w:val="18"/>
                <w:szCs w:val="18"/>
              </w:rPr>
            </w:pPr>
            <w:r w:rsidRPr="007C1B71">
              <w:rPr>
                <w:rFonts w:ascii="Arial" w:hAnsi="Arial" w:cs="Arial"/>
                <w:i/>
                <w:sz w:val="18"/>
                <w:szCs w:val="18"/>
              </w:rPr>
              <w:t>Nedostatečně podrobně popsaná kritéria hodnocení a jejich váhy.</w:t>
            </w:r>
          </w:p>
          <w:p w14:paraId="774AA9E6" w14:textId="77777777" w:rsidR="00BC09FC" w:rsidRPr="007C1B71" w:rsidRDefault="00BC09FC" w:rsidP="00FC184B">
            <w:pPr>
              <w:autoSpaceDE w:val="0"/>
              <w:autoSpaceDN w:val="0"/>
              <w:adjustRightInd w:val="0"/>
              <w:rPr>
                <w:rFonts w:ascii="Arial" w:hAnsi="Arial" w:cs="Arial"/>
                <w:i/>
                <w:sz w:val="18"/>
                <w:szCs w:val="18"/>
              </w:rPr>
            </w:pPr>
          </w:p>
          <w:p w14:paraId="0664D7F7" w14:textId="77777777" w:rsidR="00BC09FC" w:rsidRPr="007C1B71" w:rsidRDefault="00BC09FC" w:rsidP="00FC184B">
            <w:pPr>
              <w:autoSpaceDE w:val="0"/>
              <w:autoSpaceDN w:val="0"/>
              <w:adjustRightInd w:val="0"/>
              <w:rPr>
                <w:rFonts w:ascii="Arial" w:hAnsi="Arial" w:cs="Arial"/>
                <w:i/>
                <w:sz w:val="18"/>
                <w:szCs w:val="18"/>
              </w:rPr>
            </w:pPr>
            <w:r w:rsidRPr="007C1B71">
              <w:rPr>
                <w:rFonts w:ascii="Arial" w:hAnsi="Arial" w:cs="Arial"/>
                <w:i/>
                <w:sz w:val="18"/>
                <w:szCs w:val="18"/>
              </w:rPr>
              <w:t>nebo</w:t>
            </w:r>
          </w:p>
          <w:p w14:paraId="65BDD880" w14:textId="77777777" w:rsidR="00BC09FC" w:rsidRPr="007C1B71" w:rsidRDefault="00BC09FC" w:rsidP="00FC184B">
            <w:pPr>
              <w:autoSpaceDE w:val="0"/>
              <w:autoSpaceDN w:val="0"/>
              <w:adjustRightInd w:val="0"/>
              <w:rPr>
                <w:rFonts w:ascii="Arial" w:hAnsi="Arial" w:cs="Arial"/>
                <w:i/>
                <w:sz w:val="18"/>
                <w:szCs w:val="18"/>
              </w:rPr>
            </w:pPr>
          </w:p>
          <w:p w14:paraId="3F278210" w14:textId="77777777" w:rsidR="00BC09FC" w:rsidRPr="007C1B71" w:rsidRDefault="00BC09FC" w:rsidP="00FC184B">
            <w:pPr>
              <w:autoSpaceDE w:val="0"/>
              <w:autoSpaceDN w:val="0"/>
              <w:adjustRightInd w:val="0"/>
              <w:rPr>
                <w:rFonts w:ascii="Arial" w:hAnsi="Arial" w:cs="Arial"/>
                <w:i/>
                <w:sz w:val="18"/>
                <w:szCs w:val="18"/>
              </w:rPr>
            </w:pPr>
            <w:r w:rsidRPr="007C1B71">
              <w:rPr>
                <w:rFonts w:ascii="Arial" w:hAnsi="Arial" w:cs="Arial"/>
                <w:i/>
                <w:sz w:val="18"/>
                <w:szCs w:val="18"/>
              </w:rPr>
              <w:t>Neposkytnutí/ neuveřejnění vysvětlení/ doplňujících informací.</w:t>
            </w:r>
          </w:p>
          <w:p w14:paraId="69B5784D" w14:textId="77777777" w:rsidR="00BC09FC" w:rsidRDefault="00BC09FC" w:rsidP="00FC184B">
            <w:pPr>
              <w:autoSpaceDE w:val="0"/>
              <w:autoSpaceDN w:val="0"/>
              <w:adjustRightInd w:val="0"/>
              <w:rPr>
                <w:rFonts w:ascii="Arial" w:hAnsi="Arial" w:cs="Arial"/>
                <w:sz w:val="18"/>
                <w:szCs w:val="18"/>
              </w:rPr>
            </w:pPr>
          </w:p>
          <w:p w14:paraId="71D50FAA" w14:textId="77777777" w:rsidR="00BC09FC" w:rsidRPr="007C1B71" w:rsidRDefault="00BC09FC" w:rsidP="00FC184B">
            <w:pPr>
              <w:autoSpaceDE w:val="0"/>
              <w:autoSpaceDN w:val="0"/>
              <w:adjustRightInd w:val="0"/>
              <w:rPr>
                <w:rFonts w:ascii="Arial" w:hAnsi="Arial" w:cs="Arial"/>
                <w:sz w:val="18"/>
                <w:szCs w:val="18"/>
              </w:rPr>
            </w:pPr>
            <w:r w:rsidRPr="007C1B71">
              <w:rPr>
                <w:rFonts w:ascii="Arial" w:hAnsi="Arial" w:cs="Arial"/>
                <w:sz w:val="18"/>
                <w:szCs w:val="18"/>
              </w:rPr>
              <w:t>Zadavatel neuvedl v oznámení o zahájení výběrového/zadávacího řízení požadavky na kvalifikaci, hodnotící kritéria (vč. jejich vah a jasného způsobu hodnocení nabídek), podmínky plnění veřejné zakázky nebo technické specifikace, případně tyto požadavky nevymezil dostatečně určitě</w:t>
            </w:r>
          </w:p>
          <w:p w14:paraId="15C6E9F7" w14:textId="77777777" w:rsidR="00BC09FC" w:rsidRPr="00CE76BC" w:rsidRDefault="00BC09FC" w:rsidP="00FC184B">
            <w:pPr>
              <w:autoSpaceDE w:val="0"/>
              <w:autoSpaceDN w:val="0"/>
              <w:adjustRightInd w:val="0"/>
              <w:rPr>
                <w:rFonts w:ascii="Arial" w:hAnsi="Arial" w:cs="Arial"/>
                <w:sz w:val="18"/>
                <w:szCs w:val="18"/>
              </w:rPr>
            </w:pPr>
            <w:r w:rsidRPr="007C1B71">
              <w:rPr>
                <w:rFonts w:ascii="Arial" w:hAnsi="Arial" w:cs="Arial"/>
                <w:sz w:val="18"/>
                <w:szCs w:val="18"/>
              </w:rPr>
              <w:t>nebo objasnění či doplnění kvalifikačních či hodnotících kritérií nebylo sděleno všem účastníkům, popř. tyto informace nebyly uveřejněny</w:t>
            </w:r>
          </w:p>
        </w:tc>
        <w:tc>
          <w:tcPr>
            <w:tcW w:w="930" w:type="pct"/>
            <w:shd w:val="clear" w:color="auto" w:fill="auto"/>
            <w:vAlign w:val="center"/>
          </w:tcPr>
          <w:p w14:paraId="0B0A704A" w14:textId="77777777" w:rsidR="00BC09FC" w:rsidRPr="007C1B71" w:rsidRDefault="00BC09FC" w:rsidP="00FC184B">
            <w:pPr>
              <w:autoSpaceDE w:val="0"/>
              <w:autoSpaceDN w:val="0"/>
              <w:adjustRightInd w:val="0"/>
              <w:rPr>
                <w:rFonts w:ascii="Arial" w:hAnsi="Arial" w:cs="Arial"/>
                <w:sz w:val="18"/>
                <w:szCs w:val="18"/>
              </w:rPr>
            </w:pPr>
            <w:r w:rsidRPr="007C1B71">
              <w:rPr>
                <w:rFonts w:ascii="Arial" w:hAnsi="Arial" w:cs="Arial"/>
                <w:sz w:val="18"/>
                <w:szCs w:val="18"/>
              </w:rPr>
              <w:t>Články 31, 33, 34, 36, 37, 38 a 41 a příloha V (body 7.c a 9) směrnice 2014/23/EU</w:t>
            </w:r>
          </w:p>
          <w:p w14:paraId="2A828C45" w14:textId="77777777" w:rsidR="00BC09FC" w:rsidRPr="007C1B71" w:rsidRDefault="00BC09FC" w:rsidP="00FC184B">
            <w:pPr>
              <w:autoSpaceDE w:val="0"/>
              <w:autoSpaceDN w:val="0"/>
              <w:adjustRightInd w:val="0"/>
              <w:rPr>
                <w:rFonts w:ascii="Arial" w:hAnsi="Arial" w:cs="Arial"/>
                <w:sz w:val="18"/>
                <w:szCs w:val="18"/>
              </w:rPr>
            </w:pPr>
            <w:r w:rsidRPr="007C1B71">
              <w:rPr>
                <w:rFonts w:ascii="Arial" w:hAnsi="Arial" w:cs="Arial"/>
                <w:sz w:val="18"/>
                <w:szCs w:val="18"/>
              </w:rPr>
              <w:t>Články 42, 51, 53, 56 až 63, 67 a 70, příloha V část C (body 11.c a 18) a příloha VII směrnice</w:t>
            </w:r>
            <w:r>
              <w:rPr>
                <w:rFonts w:ascii="Arial" w:hAnsi="Arial" w:cs="Arial"/>
                <w:sz w:val="18"/>
                <w:szCs w:val="18"/>
              </w:rPr>
              <w:t xml:space="preserve"> </w:t>
            </w:r>
            <w:r w:rsidRPr="007C1B71">
              <w:rPr>
                <w:rFonts w:ascii="Arial" w:hAnsi="Arial" w:cs="Arial"/>
                <w:sz w:val="18"/>
                <w:szCs w:val="18"/>
              </w:rPr>
              <w:t>2014/24/EU</w:t>
            </w:r>
          </w:p>
          <w:p w14:paraId="6D4BEE2F" w14:textId="77777777" w:rsidR="00BC09FC" w:rsidRPr="007C1B71" w:rsidRDefault="00BC09FC" w:rsidP="00FC184B">
            <w:pPr>
              <w:autoSpaceDE w:val="0"/>
              <w:autoSpaceDN w:val="0"/>
              <w:adjustRightInd w:val="0"/>
              <w:rPr>
                <w:rFonts w:ascii="Arial" w:hAnsi="Arial" w:cs="Arial"/>
                <w:sz w:val="18"/>
                <w:szCs w:val="18"/>
              </w:rPr>
            </w:pPr>
          </w:p>
          <w:p w14:paraId="14FD66FB" w14:textId="77777777" w:rsidR="00BC09FC" w:rsidRPr="007C1B71" w:rsidRDefault="00BC09FC" w:rsidP="00FC184B">
            <w:pPr>
              <w:autoSpaceDE w:val="0"/>
              <w:autoSpaceDN w:val="0"/>
              <w:adjustRightInd w:val="0"/>
              <w:rPr>
                <w:rFonts w:ascii="Arial" w:hAnsi="Arial" w:cs="Arial"/>
                <w:sz w:val="18"/>
                <w:szCs w:val="18"/>
              </w:rPr>
            </w:pPr>
            <w:r w:rsidRPr="007C1B71">
              <w:rPr>
                <w:rFonts w:ascii="Arial" w:hAnsi="Arial" w:cs="Arial"/>
                <w:sz w:val="18"/>
                <w:szCs w:val="18"/>
              </w:rPr>
              <w:t>Čl. 60, 71, 73, 76 až 79, 82 a 87, příloha VIII a příloha XI , A (bod 16 a 19), B (bod 15 a 16) a C (bod 14 a 15) směrnice 2014/25/EU</w:t>
            </w:r>
          </w:p>
          <w:p w14:paraId="58645FDB" w14:textId="77777777" w:rsidR="00BC09FC" w:rsidRPr="007C1B71" w:rsidRDefault="00BC09FC" w:rsidP="00FC184B">
            <w:pPr>
              <w:autoSpaceDE w:val="0"/>
              <w:autoSpaceDN w:val="0"/>
              <w:adjustRightInd w:val="0"/>
              <w:rPr>
                <w:rFonts w:ascii="Arial" w:hAnsi="Arial" w:cs="Arial"/>
                <w:sz w:val="18"/>
                <w:szCs w:val="18"/>
              </w:rPr>
            </w:pPr>
          </w:p>
          <w:p w14:paraId="1DBE4900" w14:textId="77777777" w:rsidR="00BC09FC" w:rsidRPr="00CE76BC" w:rsidRDefault="00BC09FC" w:rsidP="00FC184B">
            <w:pPr>
              <w:autoSpaceDE w:val="0"/>
              <w:autoSpaceDN w:val="0"/>
              <w:adjustRightInd w:val="0"/>
              <w:rPr>
                <w:rFonts w:ascii="Arial" w:hAnsi="Arial" w:cs="Arial"/>
                <w:sz w:val="18"/>
                <w:szCs w:val="18"/>
              </w:rPr>
            </w:pPr>
            <w:r w:rsidRPr="007C1B71">
              <w:rPr>
                <w:rFonts w:ascii="Arial" w:hAnsi="Arial" w:cs="Arial"/>
                <w:sz w:val="18"/>
                <w:szCs w:val="18"/>
              </w:rPr>
              <w:t>Zásada rovného zacházení uvedená v článku 18 směrnice 2014/24/EU</w:t>
            </w:r>
          </w:p>
        </w:tc>
        <w:tc>
          <w:tcPr>
            <w:tcW w:w="1573" w:type="pct"/>
            <w:vAlign w:val="center"/>
          </w:tcPr>
          <w:p w14:paraId="280342D1"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25 %,</w:t>
            </w:r>
          </w:p>
          <w:p w14:paraId="20272026" w14:textId="77777777" w:rsidR="00BC09FC" w:rsidRDefault="00BC09FC" w:rsidP="00FC184B">
            <w:pPr>
              <w:autoSpaceDE w:val="0"/>
              <w:autoSpaceDN w:val="0"/>
              <w:adjustRightInd w:val="0"/>
              <w:jc w:val="center"/>
              <w:rPr>
                <w:rFonts w:ascii="Arial" w:hAnsi="Arial" w:cs="Arial"/>
                <w:sz w:val="18"/>
                <w:szCs w:val="18"/>
              </w:rPr>
            </w:pPr>
            <w:r w:rsidRPr="007C1B71">
              <w:rPr>
                <w:rFonts w:ascii="Arial" w:hAnsi="Arial" w:cs="Arial"/>
                <w:sz w:val="18"/>
                <w:szCs w:val="18"/>
              </w:rPr>
              <w:t>pokud nedošlo k uveřejnění kvalifikačních nebo hodnotících kritérií a jejich vah</w:t>
            </w:r>
          </w:p>
          <w:p w14:paraId="18090B94" w14:textId="77777777" w:rsidR="00BC09FC" w:rsidRDefault="00BC09FC" w:rsidP="00FC184B">
            <w:pPr>
              <w:autoSpaceDE w:val="0"/>
              <w:autoSpaceDN w:val="0"/>
              <w:adjustRightInd w:val="0"/>
              <w:jc w:val="center"/>
              <w:rPr>
                <w:rFonts w:ascii="Arial" w:hAnsi="Arial" w:cs="Arial"/>
                <w:sz w:val="18"/>
                <w:szCs w:val="18"/>
              </w:rPr>
            </w:pPr>
          </w:p>
          <w:p w14:paraId="2E0DE1F7" w14:textId="77777777" w:rsidR="00BC09FC" w:rsidRDefault="00BC09FC" w:rsidP="00FC184B">
            <w:pPr>
              <w:autoSpaceDE w:val="0"/>
              <w:autoSpaceDN w:val="0"/>
              <w:adjustRightInd w:val="0"/>
              <w:jc w:val="center"/>
              <w:rPr>
                <w:rFonts w:ascii="Arial" w:hAnsi="Arial" w:cs="Arial"/>
                <w:sz w:val="18"/>
                <w:szCs w:val="18"/>
              </w:rPr>
            </w:pPr>
            <w:r w:rsidRPr="007C1B71">
              <w:rPr>
                <w:rFonts w:ascii="Arial" w:hAnsi="Arial" w:cs="Arial"/>
                <w:sz w:val="18"/>
                <w:szCs w:val="18"/>
              </w:rPr>
              <w:t>10 %,</w:t>
            </w:r>
          </w:p>
          <w:p w14:paraId="65A29938" w14:textId="77777777" w:rsidR="00BC09FC" w:rsidRPr="007C1B71" w:rsidRDefault="00BC09FC" w:rsidP="00FC184B">
            <w:pPr>
              <w:autoSpaceDE w:val="0"/>
              <w:autoSpaceDN w:val="0"/>
              <w:adjustRightInd w:val="0"/>
              <w:jc w:val="center"/>
              <w:rPr>
                <w:rFonts w:ascii="Arial" w:hAnsi="Arial" w:cs="Arial"/>
                <w:sz w:val="18"/>
                <w:szCs w:val="18"/>
              </w:rPr>
            </w:pPr>
            <w:r w:rsidRPr="007C1B71">
              <w:rPr>
                <w:rFonts w:ascii="Arial" w:hAnsi="Arial" w:cs="Arial"/>
                <w:sz w:val="18"/>
                <w:szCs w:val="18"/>
              </w:rPr>
              <w:t>pokud podmínky plnění nebo technick</w:t>
            </w:r>
            <w:r>
              <w:rPr>
                <w:rFonts w:ascii="Arial" w:hAnsi="Arial" w:cs="Arial"/>
                <w:sz w:val="18"/>
                <w:szCs w:val="18"/>
              </w:rPr>
              <w:t>é</w:t>
            </w:r>
            <w:r w:rsidRPr="007C1B71">
              <w:rPr>
                <w:rFonts w:ascii="Arial" w:hAnsi="Arial" w:cs="Arial"/>
                <w:sz w:val="18"/>
                <w:szCs w:val="18"/>
              </w:rPr>
              <w:t xml:space="preserve"> specifikace nejsou v zadávací dokumentaci uvedeny, nebo</w:t>
            </w:r>
          </w:p>
          <w:p w14:paraId="29DCE70A" w14:textId="77777777" w:rsidR="00BC09FC" w:rsidRDefault="00BC09FC" w:rsidP="00FC184B">
            <w:pPr>
              <w:autoSpaceDE w:val="0"/>
              <w:autoSpaceDN w:val="0"/>
              <w:adjustRightInd w:val="0"/>
              <w:jc w:val="center"/>
              <w:rPr>
                <w:rFonts w:ascii="Arial" w:hAnsi="Arial" w:cs="Arial"/>
                <w:sz w:val="18"/>
                <w:szCs w:val="18"/>
              </w:rPr>
            </w:pPr>
            <w:r w:rsidRPr="007C1B71">
              <w:rPr>
                <w:rFonts w:ascii="Arial" w:hAnsi="Arial" w:cs="Arial"/>
                <w:sz w:val="18"/>
                <w:szCs w:val="18"/>
              </w:rPr>
              <w:t xml:space="preserve">hodnotící kritéria a jejich váhy nejsou uvedeny dostatečně určitě, </w:t>
            </w:r>
            <w:r w:rsidRPr="00851D89">
              <w:rPr>
                <w:rFonts w:ascii="Arial" w:hAnsi="Arial" w:cs="Arial"/>
                <w:sz w:val="18"/>
                <w:szCs w:val="18"/>
              </w:rPr>
              <w:t>což mohlo mít odrazující účinek na potenciální dodavatele,</w:t>
            </w:r>
            <w:r w:rsidRPr="007C1B71">
              <w:rPr>
                <w:rFonts w:ascii="Arial" w:hAnsi="Arial" w:cs="Arial"/>
                <w:sz w:val="18"/>
                <w:szCs w:val="18"/>
              </w:rPr>
              <w:t xml:space="preserve"> nebo vysvětlení objasňující či doplňující kvalifikační nebo hodnotící kritéria nebyla sdělena všem známým dodavatelům a/nebo nebyla uveřejněna</w:t>
            </w:r>
          </w:p>
          <w:p w14:paraId="1A98417A" w14:textId="77777777" w:rsidR="00BC09FC" w:rsidRPr="00CE76BC" w:rsidRDefault="00BC09FC" w:rsidP="00FC184B">
            <w:pPr>
              <w:autoSpaceDE w:val="0"/>
              <w:autoSpaceDN w:val="0"/>
              <w:adjustRightInd w:val="0"/>
              <w:jc w:val="center"/>
              <w:rPr>
                <w:rFonts w:ascii="Arial" w:hAnsi="Arial" w:cs="Arial"/>
                <w:sz w:val="18"/>
                <w:szCs w:val="18"/>
              </w:rPr>
            </w:pPr>
          </w:p>
          <w:p w14:paraId="5E14ACCD" w14:textId="77777777" w:rsidR="00BC09FC" w:rsidRPr="00CE76BC" w:rsidRDefault="00BC09FC" w:rsidP="00FC184B">
            <w:pPr>
              <w:autoSpaceDE w:val="0"/>
              <w:autoSpaceDN w:val="0"/>
              <w:adjustRightInd w:val="0"/>
              <w:jc w:val="center"/>
              <w:rPr>
                <w:rFonts w:ascii="Arial" w:hAnsi="Arial" w:cs="Arial"/>
                <w:sz w:val="18"/>
                <w:szCs w:val="18"/>
              </w:rPr>
            </w:pPr>
          </w:p>
          <w:p w14:paraId="5A361940"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69CF1297" w14:textId="77777777" w:rsidTr="00FC184B">
        <w:trPr>
          <w:trHeight w:val="832"/>
        </w:trPr>
        <w:tc>
          <w:tcPr>
            <w:tcW w:w="494" w:type="pct"/>
            <w:vAlign w:val="center"/>
          </w:tcPr>
          <w:p w14:paraId="34AF3DB9"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w:t>
            </w:r>
            <w:r>
              <w:rPr>
                <w:rFonts w:ascii="Arial" w:hAnsi="Arial" w:cs="Arial"/>
                <w:sz w:val="18"/>
                <w:szCs w:val="18"/>
              </w:rPr>
              <w:t>10</w:t>
            </w:r>
          </w:p>
        </w:tc>
        <w:tc>
          <w:tcPr>
            <w:tcW w:w="2003" w:type="pct"/>
            <w:shd w:val="clear" w:color="auto" w:fill="auto"/>
            <w:vAlign w:val="center"/>
          </w:tcPr>
          <w:p w14:paraId="41DFC0C4" w14:textId="77777777" w:rsidR="00BC09FC" w:rsidRDefault="00BC09FC" w:rsidP="00FC184B">
            <w:pPr>
              <w:autoSpaceDE w:val="0"/>
              <w:autoSpaceDN w:val="0"/>
              <w:adjustRightInd w:val="0"/>
              <w:ind w:right="-108"/>
              <w:rPr>
                <w:rFonts w:ascii="Arial" w:hAnsi="Arial" w:cs="Arial"/>
                <w:sz w:val="18"/>
                <w:szCs w:val="18"/>
              </w:rPr>
            </w:pPr>
            <w:r w:rsidRPr="007C1B71">
              <w:rPr>
                <w:rFonts w:ascii="Arial" w:hAnsi="Arial" w:cs="Arial"/>
                <w:i/>
                <w:sz w:val="18"/>
                <w:szCs w:val="18"/>
              </w:rPr>
              <w:t>Stanovení diskriminačních kritérií pro vyloučení, požadavků na kvalifikaci dodavatelů, kritérií hodnocení nabídek, podmínek pro plnění veřejné zakázky nebo technických specifikací v rozporu se zákonem nebo s</w:t>
            </w:r>
            <w:r>
              <w:rPr>
                <w:rFonts w:ascii="Arial" w:hAnsi="Arial" w:cs="Arial"/>
                <w:i/>
                <w:sz w:val="18"/>
                <w:szCs w:val="18"/>
              </w:rPr>
              <w:t> metodickými dokumenty OPPPR</w:t>
            </w:r>
            <w:r w:rsidRPr="007C1B71">
              <w:rPr>
                <w:rFonts w:ascii="Arial" w:hAnsi="Arial" w:cs="Arial"/>
                <w:i/>
                <w:sz w:val="18"/>
                <w:szCs w:val="18"/>
              </w:rPr>
              <w:t>, a to ve vztahu k národním, regionálním nebo lokálním preferencím.</w:t>
            </w:r>
          </w:p>
          <w:p w14:paraId="3FF301E2" w14:textId="77777777" w:rsidR="00BC09FC" w:rsidRDefault="00BC09FC" w:rsidP="00FC184B">
            <w:pPr>
              <w:autoSpaceDE w:val="0"/>
              <w:autoSpaceDN w:val="0"/>
              <w:adjustRightInd w:val="0"/>
              <w:ind w:right="-108"/>
              <w:rPr>
                <w:rFonts w:ascii="Arial" w:hAnsi="Arial" w:cs="Arial"/>
                <w:sz w:val="18"/>
                <w:szCs w:val="18"/>
              </w:rPr>
            </w:pPr>
          </w:p>
          <w:p w14:paraId="689C1D68" w14:textId="77777777" w:rsidR="00BC09FC" w:rsidRPr="00CE76BC" w:rsidRDefault="00BC09FC" w:rsidP="00FC184B">
            <w:pPr>
              <w:autoSpaceDE w:val="0"/>
              <w:autoSpaceDN w:val="0"/>
              <w:adjustRightInd w:val="0"/>
              <w:ind w:right="-108"/>
              <w:rPr>
                <w:rFonts w:ascii="Arial" w:hAnsi="Arial" w:cs="Arial"/>
                <w:sz w:val="18"/>
                <w:szCs w:val="18"/>
              </w:rPr>
            </w:pPr>
            <w:r w:rsidRPr="007C1B71">
              <w:rPr>
                <w:rFonts w:ascii="Arial" w:hAnsi="Arial" w:cs="Arial"/>
                <w:sz w:val="18"/>
                <w:szCs w:val="18"/>
              </w:rPr>
              <w:t xml:space="preserve">Zadavatel </w:t>
            </w:r>
            <w:r>
              <w:rPr>
                <w:rFonts w:ascii="Arial" w:hAnsi="Arial" w:cs="Arial"/>
                <w:sz w:val="18"/>
                <w:szCs w:val="18"/>
              </w:rPr>
              <w:t>stanovil diskriminační nebo jiná</w:t>
            </w:r>
            <w:r w:rsidRPr="007C1B71">
              <w:rPr>
                <w:rFonts w:ascii="Arial" w:hAnsi="Arial" w:cs="Arial"/>
                <w:sz w:val="18"/>
                <w:szCs w:val="18"/>
              </w:rPr>
              <w:t xml:space="preserve"> protiprávní kritéria pro vyloučení, požadavky na kvalifikaci dodavatelů, kritérií hodnocení nabídek, podmínek pro plnění veřejné zakázky nebo technických specifikací nutných pro účast ve výběrovém/zadávacím řízení ve vztahu k místu realizace (např. v případě požadavku na zkušenosti, zařízení, provozovnu atd. z určitého regionu či státu).</w:t>
            </w:r>
          </w:p>
        </w:tc>
        <w:tc>
          <w:tcPr>
            <w:tcW w:w="930" w:type="pct"/>
            <w:shd w:val="clear" w:color="auto" w:fill="auto"/>
            <w:vAlign w:val="center"/>
          </w:tcPr>
          <w:p w14:paraId="4821049C" w14:textId="77777777" w:rsidR="00BC09FC" w:rsidRPr="007C1B71" w:rsidRDefault="00BC09FC" w:rsidP="00FC184B">
            <w:pPr>
              <w:autoSpaceDE w:val="0"/>
              <w:autoSpaceDN w:val="0"/>
              <w:adjustRightInd w:val="0"/>
              <w:rPr>
                <w:rFonts w:ascii="Arial" w:hAnsi="Arial" w:cs="Arial"/>
                <w:color w:val="000000"/>
                <w:sz w:val="18"/>
                <w:szCs w:val="18"/>
              </w:rPr>
            </w:pPr>
            <w:r w:rsidRPr="007C1B71">
              <w:rPr>
                <w:rFonts w:ascii="Arial" w:hAnsi="Arial" w:cs="Arial"/>
                <w:color w:val="000000"/>
                <w:sz w:val="18"/>
                <w:szCs w:val="18"/>
              </w:rPr>
              <w:t>Články 36, 37, 38 a 41 ve vztahu k článku 3 směrnice 2014/23/EU</w:t>
            </w:r>
          </w:p>
          <w:p w14:paraId="35BAA8BE" w14:textId="77777777" w:rsidR="00BC09FC" w:rsidRPr="007C1B71" w:rsidRDefault="00BC09FC" w:rsidP="00FC184B">
            <w:pPr>
              <w:autoSpaceDE w:val="0"/>
              <w:autoSpaceDN w:val="0"/>
              <w:adjustRightInd w:val="0"/>
              <w:rPr>
                <w:rFonts w:ascii="Arial" w:hAnsi="Arial" w:cs="Arial"/>
                <w:color w:val="000000"/>
                <w:sz w:val="18"/>
                <w:szCs w:val="18"/>
              </w:rPr>
            </w:pPr>
            <w:r w:rsidRPr="007C1B71">
              <w:rPr>
                <w:rFonts w:ascii="Arial" w:hAnsi="Arial" w:cs="Arial"/>
                <w:color w:val="000000"/>
                <w:sz w:val="18"/>
                <w:szCs w:val="18"/>
              </w:rPr>
              <w:t>Články 42, 56 až 63, 67 a 70 ve vztahu k článku 18 odst. 1, příloze VII směrnice 2014/24/EU</w:t>
            </w:r>
          </w:p>
          <w:p w14:paraId="54E85338" w14:textId="77777777" w:rsidR="00BC09FC" w:rsidRPr="007C1B71" w:rsidRDefault="00BC09FC" w:rsidP="00FC184B">
            <w:pPr>
              <w:autoSpaceDE w:val="0"/>
              <w:autoSpaceDN w:val="0"/>
              <w:adjustRightInd w:val="0"/>
              <w:rPr>
                <w:rFonts w:ascii="Arial" w:hAnsi="Arial" w:cs="Arial"/>
                <w:color w:val="000000"/>
                <w:sz w:val="18"/>
                <w:szCs w:val="18"/>
              </w:rPr>
            </w:pPr>
          </w:p>
          <w:p w14:paraId="6FCD6F25" w14:textId="77777777" w:rsidR="00BC09FC" w:rsidRPr="00CE76BC" w:rsidRDefault="00BC09FC" w:rsidP="00FC184B">
            <w:pPr>
              <w:autoSpaceDE w:val="0"/>
              <w:autoSpaceDN w:val="0"/>
              <w:adjustRightInd w:val="0"/>
              <w:rPr>
                <w:rFonts w:ascii="Arial" w:hAnsi="Arial" w:cs="Arial"/>
                <w:sz w:val="18"/>
                <w:szCs w:val="18"/>
              </w:rPr>
            </w:pPr>
            <w:r w:rsidRPr="007C1B71">
              <w:rPr>
                <w:rFonts w:ascii="Arial" w:hAnsi="Arial" w:cs="Arial"/>
                <w:color w:val="000000"/>
                <w:sz w:val="18"/>
                <w:szCs w:val="18"/>
              </w:rPr>
              <w:t>Články 60, 76 až 79, 82 a 87 ve vztahu k článku 36 odst. 1, příloze VIII směrnice 2014/25/EU</w:t>
            </w:r>
          </w:p>
        </w:tc>
        <w:tc>
          <w:tcPr>
            <w:tcW w:w="1573" w:type="pct"/>
            <w:vAlign w:val="center"/>
          </w:tcPr>
          <w:p w14:paraId="372DDC8C"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25 %,</w:t>
            </w:r>
          </w:p>
          <w:p w14:paraId="7572B54E" w14:textId="77777777" w:rsidR="00BC09FC" w:rsidRDefault="00BC09FC" w:rsidP="00FC184B">
            <w:pPr>
              <w:autoSpaceDE w:val="0"/>
              <w:autoSpaceDN w:val="0"/>
              <w:adjustRightInd w:val="0"/>
              <w:jc w:val="center"/>
              <w:rPr>
                <w:rFonts w:ascii="Arial" w:hAnsi="Arial" w:cs="Arial"/>
                <w:sz w:val="18"/>
                <w:szCs w:val="18"/>
              </w:rPr>
            </w:pPr>
            <w:r w:rsidRPr="007C1B71">
              <w:rPr>
                <w:rFonts w:ascii="Arial" w:hAnsi="Arial" w:cs="Arial"/>
                <w:sz w:val="18"/>
                <w:szCs w:val="18"/>
              </w:rPr>
              <w:t>pokud mohlo dojít k odrazení potenciálních dodavatelů od účasti ve výběrovém/zadávacím řízení</w:t>
            </w:r>
          </w:p>
          <w:p w14:paraId="4CA2785B" w14:textId="77777777" w:rsidR="00BC09FC" w:rsidRDefault="00BC09FC" w:rsidP="00FC184B">
            <w:pPr>
              <w:autoSpaceDE w:val="0"/>
              <w:autoSpaceDN w:val="0"/>
              <w:adjustRightInd w:val="0"/>
              <w:jc w:val="center"/>
              <w:rPr>
                <w:rFonts w:ascii="Arial" w:hAnsi="Arial" w:cs="Arial"/>
                <w:sz w:val="18"/>
                <w:szCs w:val="18"/>
              </w:rPr>
            </w:pPr>
          </w:p>
          <w:p w14:paraId="0FF02130"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0A35F805" w14:textId="77777777" w:rsidR="00BC09FC" w:rsidRDefault="00BC09FC" w:rsidP="00FC184B">
            <w:pPr>
              <w:autoSpaceDE w:val="0"/>
              <w:autoSpaceDN w:val="0"/>
              <w:adjustRightInd w:val="0"/>
              <w:jc w:val="center"/>
              <w:rPr>
                <w:rFonts w:ascii="Arial" w:hAnsi="Arial" w:cs="Arial"/>
                <w:sz w:val="18"/>
                <w:szCs w:val="18"/>
              </w:rPr>
            </w:pPr>
            <w:r w:rsidRPr="007C1B71">
              <w:rPr>
                <w:rFonts w:ascii="Arial" w:hAnsi="Arial" w:cs="Arial"/>
                <w:sz w:val="18"/>
                <w:szCs w:val="18"/>
              </w:rPr>
              <w:t>pokud byla zajištěna minimální míra hospodářské soutěže</w:t>
            </w:r>
          </w:p>
          <w:p w14:paraId="53789987" w14:textId="77777777" w:rsidR="00BC09FC" w:rsidRPr="00CE76BC" w:rsidRDefault="00BC09FC" w:rsidP="00FC184B">
            <w:pPr>
              <w:autoSpaceDE w:val="0"/>
              <w:autoSpaceDN w:val="0"/>
              <w:adjustRightInd w:val="0"/>
              <w:jc w:val="center"/>
              <w:rPr>
                <w:rFonts w:ascii="Arial" w:hAnsi="Arial" w:cs="Arial"/>
                <w:sz w:val="18"/>
                <w:szCs w:val="18"/>
              </w:rPr>
            </w:pPr>
          </w:p>
          <w:p w14:paraId="54A6B558" w14:textId="77777777" w:rsidR="00BC09FC" w:rsidRPr="00CE76BC" w:rsidRDefault="00BC09FC" w:rsidP="00FC184B">
            <w:pPr>
              <w:autoSpaceDE w:val="0"/>
              <w:autoSpaceDN w:val="0"/>
              <w:adjustRightInd w:val="0"/>
              <w:jc w:val="center"/>
              <w:rPr>
                <w:rFonts w:ascii="Arial" w:hAnsi="Arial" w:cs="Arial"/>
                <w:sz w:val="18"/>
                <w:szCs w:val="18"/>
              </w:rPr>
            </w:pPr>
          </w:p>
          <w:p w14:paraId="1A87E0FD"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419530C0" w14:textId="77777777" w:rsidTr="00FC184B">
        <w:trPr>
          <w:trHeight w:val="832"/>
        </w:trPr>
        <w:tc>
          <w:tcPr>
            <w:tcW w:w="494" w:type="pct"/>
            <w:vAlign w:val="center"/>
          </w:tcPr>
          <w:p w14:paraId="48090C0A"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lastRenderedPageBreak/>
              <w:t>8.1.</w:t>
            </w:r>
            <w:r>
              <w:rPr>
                <w:rFonts w:ascii="Arial" w:hAnsi="Arial" w:cs="Arial"/>
                <w:sz w:val="18"/>
                <w:szCs w:val="18"/>
              </w:rPr>
              <w:t>11</w:t>
            </w:r>
          </w:p>
        </w:tc>
        <w:tc>
          <w:tcPr>
            <w:tcW w:w="2003" w:type="pct"/>
            <w:shd w:val="clear" w:color="auto" w:fill="auto"/>
            <w:vAlign w:val="center"/>
          </w:tcPr>
          <w:p w14:paraId="1E1FA5AA" w14:textId="77777777" w:rsidR="00BC09FC" w:rsidRDefault="00BC09FC" w:rsidP="00FC184B">
            <w:pPr>
              <w:autoSpaceDE w:val="0"/>
              <w:autoSpaceDN w:val="0"/>
              <w:adjustRightInd w:val="0"/>
              <w:rPr>
                <w:rFonts w:ascii="Arial" w:hAnsi="Arial" w:cs="Arial"/>
                <w:i/>
                <w:sz w:val="18"/>
                <w:szCs w:val="18"/>
              </w:rPr>
            </w:pPr>
            <w:r w:rsidRPr="00956A9A">
              <w:rPr>
                <w:rFonts w:ascii="Arial" w:hAnsi="Arial" w:cs="Arial"/>
                <w:i/>
                <w:sz w:val="18"/>
                <w:szCs w:val="18"/>
              </w:rPr>
              <w:t>Stanovení diskriminačních kritérií pro vyloučení, požadavků na kvalifikaci dodavatelů, kritérií hodnocení nabídek, podmínek pro plnění veřejné zakázky nebo technických specifikací v rozporu se zákonem nebo s</w:t>
            </w:r>
            <w:r>
              <w:rPr>
                <w:rFonts w:ascii="Arial" w:hAnsi="Arial" w:cs="Arial"/>
                <w:i/>
                <w:sz w:val="18"/>
                <w:szCs w:val="18"/>
              </w:rPr>
              <w:t xml:space="preserve"> metodickými dokumenty OPPPR v ostatních aspektech, </w:t>
            </w:r>
            <w:r w:rsidRPr="00956A9A">
              <w:rPr>
                <w:rFonts w:ascii="Arial" w:hAnsi="Arial" w:cs="Arial"/>
                <w:i/>
                <w:sz w:val="18"/>
                <w:szCs w:val="18"/>
              </w:rPr>
              <w:t>než je uvedeno v předchozím bodu</w:t>
            </w:r>
            <w:r>
              <w:rPr>
                <w:rFonts w:ascii="Arial" w:hAnsi="Arial" w:cs="Arial"/>
                <w:i/>
                <w:sz w:val="18"/>
                <w:szCs w:val="18"/>
              </w:rPr>
              <w:t>.</w:t>
            </w:r>
          </w:p>
          <w:p w14:paraId="3F232FEB" w14:textId="77777777" w:rsidR="00BC09FC" w:rsidRPr="00CE76BC" w:rsidRDefault="00BC09FC" w:rsidP="00FC184B">
            <w:pPr>
              <w:autoSpaceDE w:val="0"/>
              <w:autoSpaceDN w:val="0"/>
              <w:adjustRightInd w:val="0"/>
              <w:rPr>
                <w:rFonts w:ascii="Arial" w:hAnsi="Arial" w:cs="Arial"/>
                <w:i/>
                <w:sz w:val="18"/>
                <w:szCs w:val="18"/>
              </w:rPr>
            </w:pPr>
          </w:p>
          <w:p w14:paraId="43F216F3" w14:textId="77777777" w:rsidR="00BC09FC" w:rsidRDefault="00BC09FC" w:rsidP="00FC184B">
            <w:pPr>
              <w:autoSpaceDE w:val="0"/>
              <w:autoSpaceDN w:val="0"/>
              <w:adjustRightInd w:val="0"/>
              <w:rPr>
                <w:rFonts w:ascii="Arial" w:hAnsi="Arial" w:cs="Arial"/>
                <w:sz w:val="18"/>
                <w:szCs w:val="18"/>
              </w:rPr>
            </w:pPr>
            <w:r w:rsidRPr="00956A9A">
              <w:rPr>
                <w:rFonts w:ascii="Arial" w:hAnsi="Arial" w:cs="Arial"/>
                <w:sz w:val="18"/>
                <w:szCs w:val="18"/>
              </w:rPr>
              <w:t>Zadavatel stanovil diskriminační nebo jin</w:t>
            </w:r>
            <w:r>
              <w:rPr>
                <w:rFonts w:ascii="Arial" w:hAnsi="Arial" w:cs="Arial"/>
                <w:sz w:val="18"/>
                <w:szCs w:val="18"/>
              </w:rPr>
              <w:t>á</w:t>
            </w:r>
            <w:r w:rsidRPr="00956A9A">
              <w:rPr>
                <w:rFonts w:ascii="Arial" w:hAnsi="Arial" w:cs="Arial"/>
                <w:sz w:val="18"/>
                <w:szCs w:val="18"/>
              </w:rPr>
              <w:t xml:space="preserve"> protiprávní kritéria pro vyloučení, požadavky na kvalifikaci dodavatelů, kritérií hodnocení nabídek, podmínek pro plnění veřejné zakázky nebo technických specifikací nutných pro účast ve výběrovém/zadávacím řízení (např. požadavky bezprostředně nesouvisely s předmětem veřejné zakázky, nebo hodnotící kritéria nevyjadřovaly vztah užitné hodnoty a ceny).</w:t>
            </w:r>
          </w:p>
          <w:p w14:paraId="3967342E" w14:textId="77777777" w:rsidR="00BC09FC" w:rsidRPr="00CE76BC" w:rsidRDefault="00BC09FC" w:rsidP="00FC184B">
            <w:pPr>
              <w:autoSpaceDE w:val="0"/>
              <w:autoSpaceDN w:val="0"/>
              <w:adjustRightInd w:val="0"/>
              <w:rPr>
                <w:rFonts w:ascii="Arial" w:hAnsi="Arial" w:cs="Arial"/>
                <w:sz w:val="18"/>
                <w:szCs w:val="18"/>
              </w:rPr>
            </w:pPr>
          </w:p>
        </w:tc>
        <w:tc>
          <w:tcPr>
            <w:tcW w:w="930" w:type="pct"/>
            <w:shd w:val="clear" w:color="auto" w:fill="auto"/>
            <w:vAlign w:val="center"/>
          </w:tcPr>
          <w:p w14:paraId="4749A2A0" w14:textId="77777777" w:rsidR="00BC09FC" w:rsidRPr="00956A9A" w:rsidRDefault="00BC09FC" w:rsidP="00FC184B">
            <w:pPr>
              <w:autoSpaceDE w:val="0"/>
              <w:autoSpaceDN w:val="0"/>
              <w:adjustRightInd w:val="0"/>
              <w:rPr>
                <w:rFonts w:ascii="Arial" w:hAnsi="Arial" w:cs="Arial"/>
                <w:color w:val="000000"/>
                <w:sz w:val="18"/>
                <w:szCs w:val="18"/>
              </w:rPr>
            </w:pPr>
            <w:r w:rsidRPr="00956A9A">
              <w:rPr>
                <w:rFonts w:ascii="Arial" w:hAnsi="Arial" w:cs="Arial"/>
                <w:color w:val="000000"/>
                <w:sz w:val="18"/>
                <w:szCs w:val="18"/>
              </w:rPr>
              <w:t>Články 36, 37, 38 a 41 ve vztahu k článku 3 směrnice 2014/23/EU</w:t>
            </w:r>
          </w:p>
          <w:p w14:paraId="6EF0ACC3" w14:textId="77777777" w:rsidR="00BC09FC" w:rsidRDefault="00BC09FC" w:rsidP="00FC184B">
            <w:pPr>
              <w:autoSpaceDE w:val="0"/>
              <w:autoSpaceDN w:val="0"/>
              <w:adjustRightInd w:val="0"/>
              <w:rPr>
                <w:rFonts w:ascii="Arial" w:hAnsi="Arial" w:cs="Arial"/>
                <w:color w:val="000000"/>
                <w:sz w:val="18"/>
                <w:szCs w:val="18"/>
              </w:rPr>
            </w:pPr>
          </w:p>
          <w:p w14:paraId="2220B079" w14:textId="77777777" w:rsidR="00BC09FC" w:rsidRPr="00956A9A" w:rsidRDefault="00BC09FC" w:rsidP="00FC184B">
            <w:pPr>
              <w:autoSpaceDE w:val="0"/>
              <w:autoSpaceDN w:val="0"/>
              <w:adjustRightInd w:val="0"/>
              <w:rPr>
                <w:rFonts w:ascii="Arial" w:hAnsi="Arial" w:cs="Arial"/>
                <w:color w:val="000000"/>
                <w:sz w:val="18"/>
                <w:szCs w:val="18"/>
              </w:rPr>
            </w:pPr>
            <w:r w:rsidRPr="00956A9A">
              <w:rPr>
                <w:rFonts w:ascii="Arial" w:hAnsi="Arial" w:cs="Arial"/>
                <w:color w:val="000000"/>
                <w:sz w:val="18"/>
                <w:szCs w:val="18"/>
              </w:rPr>
              <w:t>Články 42, 56 až 63, 67 a 70 ve</w:t>
            </w:r>
            <w:r>
              <w:rPr>
                <w:rFonts w:ascii="Arial" w:hAnsi="Arial" w:cs="Arial"/>
                <w:color w:val="000000"/>
                <w:sz w:val="18"/>
                <w:szCs w:val="18"/>
              </w:rPr>
              <w:t xml:space="preserve"> </w:t>
            </w:r>
            <w:r w:rsidRPr="00956A9A">
              <w:rPr>
                <w:rFonts w:ascii="Arial" w:hAnsi="Arial" w:cs="Arial"/>
                <w:color w:val="000000"/>
                <w:sz w:val="18"/>
                <w:szCs w:val="18"/>
              </w:rPr>
              <w:t>vztahu k článku 18 odst. 1 příloze VII směrnice 2014/24/EU</w:t>
            </w:r>
          </w:p>
          <w:p w14:paraId="5B1EE0B5" w14:textId="77777777" w:rsidR="00BC09FC" w:rsidRDefault="00BC09FC" w:rsidP="00FC184B">
            <w:pPr>
              <w:autoSpaceDE w:val="0"/>
              <w:autoSpaceDN w:val="0"/>
              <w:adjustRightInd w:val="0"/>
              <w:rPr>
                <w:rFonts w:ascii="Arial" w:hAnsi="Arial" w:cs="Arial"/>
                <w:color w:val="000000"/>
                <w:sz w:val="18"/>
                <w:szCs w:val="18"/>
              </w:rPr>
            </w:pPr>
          </w:p>
          <w:p w14:paraId="4A9F55EC" w14:textId="77777777" w:rsidR="00BC09FC" w:rsidRDefault="00BC09FC" w:rsidP="00FC184B">
            <w:pPr>
              <w:autoSpaceDE w:val="0"/>
              <w:autoSpaceDN w:val="0"/>
              <w:adjustRightInd w:val="0"/>
              <w:rPr>
                <w:rFonts w:ascii="Arial" w:hAnsi="Arial" w:cs="Arial"/>
                <w:color w:val="000000"/>
                <w:sz w:val="18"/>
                <w:szCs w:val="18"/>
              </w:rPr>
            </w:pPr>
            <w:r w:rsidRPr="00956A9A">
              <w:rPr>
                <w:rFonts w:ascii="Arial" w:hAnsi="Arial" w:cs="Arial"/>
                <w:color w:val="000000"/>
                <w:sz w:val="18"/>
                <w:szCs w:val="18"/>
              </w:rPr>
              <w:t>Články 60, 76 až 79, 82 a 87 ve vztahu k článku 36 odst. 1, příloze VIII směrnice 2014/25/EU</w:t>
            </w:r>
          </w:p>
          <w:p w14:paraId="5DB0143A" w14:textId="77777777" w:rsidR="00BC09FC" w:rsidRPr="00CE76BC" w:rsidRDefault="00BC09FC" w:rsidP="00FC184B">
            <w:pPr>
              <w:autoSpaceDE w:val="0"/>
              <w:autoSpaceDN w:val="0"/>
              <w:adjustRightInd w:val="0"/>
              <w:rPr>
                <w:rFonts w:ascii="Arial" w:hAnsi="Arial" w:cs="Arial"/>
                <w:sz w:val="18"/>
                <w:szCs w:val="18"/>
              </w:rPr>
            </w:pPr>
          </w:p>
        </w:tc>
        <w:tc>
          <w:tcPr>
            <w:tcW w:w="1573" w:type="pct"/>
            <w:vAlign w:val="center"/>
          </w:tcPr>
          <w:p w14:paraId="4704D893" w14:textId="77777777" w:rsidR="00BC09FC" w:rsidRDefault="00BC09FC" w:rsidP="00FC184B">
            <w:pPr>
              <w:autoSpaceDE w:val="0"/>
              <w:autoSpaceDN w:val="0"/>
              <w:adjustRightInd w:val="0"/>
              <w:jc w:val="center"/>
              <w:rPr>
                <w:rFonts w:ascii="Arial" w:hAnsi="Arial" w:cs="Arial"/>
                <w:sz w:val="18"/>
                <w:szCs w:val="18"/>
              </w:rPr>
            </w:pPr>
            <w:r w:rsidRPr="00956A9A">
              <w:rPr>
                <w:rFonts w:ascii="Arial" w:hAnsi="Arial" w:cs="Arial"/>
                <w:sz w:val="18"/>
                <w:szCs w:val="18"/>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1FF561A3" w14:textId="77777777" w:rsidR="00BC09FC" w:rsidRDefault="00BC09FC" w:rsidP="00FC184B">
            <w:pPr>
              <w:autoSpaceDE w:val="0"/>
              <w:autoSpaceDN w:val="0"/>
              <w:adjustRightInd w:val="0"/>
              <w:jc w:val="center"/>
              <w:rPr>
                <w:rFonts w:ascii="Arial" w:hAnsi="Arial" w:cs="Arial"/>
                <w:sz w:val="18"/>
                <w:szCs w:val="18"/>
              </w:rPr>
            </w:pPr>
          </w:p>
          <w:p w14:paraId="23AF62B6"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1A6AB84F" w14:textId="77777777" w:rsidR="00BC09FC" w:rsidRDefault="00BC09FC" w:rsidP="00FC184B">
            <w:pPr>
              <w:autoSpaceDE w:val="0"/>
              <w:autoSpaceDN w:val="0"/>
              <w:adjustRightInd w:val="0"/>
              <w:jc w:val="center"/>
              <w:rPr>
                <w:rFonts w:ascii="Arial" w:hAnsi="Arial" w:cs="Arial"/>
                <w:sz w:val="18"/>
                <w:szCs w:val="18"/>
              </w:rPr>
            </w:pPr>
            <w:r w:rsidRPr="00EA5FDF">
              <w:rPr>
                <w:rFonts w:ascii="Arial" w:hAnsi="Arial" w:cs="Arial"/>
                <w:sz w:val="18"/>
                <w:szCs w:val="18"/>
              </w:rPr>
              <w:t>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w:t>
            </w:r>
            <w:r>
              <w:rPr>
                <w:rFonts w:ascii="Arial" w:hAnsi="Arial" w:cs="Arial"/>
                <w:sz w:val="18"/>
                <w:szCs w:val="18"/>
              </w:rPr>
              <w:t xml:space="preserve"> </w:t>
            </w:r>
            <w:r w:rsidRPr="00EA5FDF">
              <w:rPr>
                <w:rFonts w:ascii="Arial" w:hAnsi="Arial" w:cs="Arial"/>
                <w:sz w:val="18"/>
                <w:szCs w:val="18"/>
              </w:rPr>
              <w:t>označení původu s výjimkou případů, kdy použití této specifikace se týká pouze doplňkové části veřejné zakázky a potenciální dopad na EK rozpočet je pouze formální</w:t>
            </w:r>
          </w:p>
          <w:p w14:paraId="0B2D8086" w14:textId="77777777" w:rsidR="00BC09FC" w:rsidRDefault="00BC09FC" w:rsidP="00FC184B">
            <w:pPr>
              <w:autoSpaceDE w:val="0"/>
              <w:autoSpaceDN w:val="0"/>
              <w:adjustRightInd w:val="0"/>
              <w:jc w:val="center"/>
              <w:rPr>
                <w:rFonts w:ascii="Arial" w:hAnsi="Arial" w:cs="Arial"/>
                <w:sz w:val="18"/>
                <w:szCs w:val="18"/>
              </w:rPr>
            </w:pPr>
          </w:p>
          <w:p w14:paraId="6BA855A4"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5 %,</w:t>
            </w:r>
          </w:p>
          <w:p w14:paraId="33EA60ED" w14:textId="77777777" w:rsidR="00BC09FC" w:rsidRPr="00CE76BC" w:rsidRDefault="00BC09FC" w:rsidP="00FC184B">
            <w:pPr>
              <w:autoSpaceDE w:val="0"/>
              <w:autoSpaceDN w:val="0"/>
              <w:adjustRightInd w:val="0"/>
              <w:jc w:val="center"/>
              <w:rPr>
                <w:rFonts w:ascii="Arial" w:hAnsi="Arial" w:cs="Arial"/>
                <w:sz w:val="18"/>
                <w:szCs w:val="18"/>
              </w:rPr>
            </w:pPr>
            <w:r w:rsidRPr="00EA5FDF">
              <w:rPr>
                <w:rFonts w:ascii="Arial" w:hAnsi="Arial" w:cs="Arial"/>
                <w:sz w:val="18"/>
                <w:szCs w:val="18"/>
              </w:rPr>
              <w:t>pokud i přes užití omezujících podmínek byla zajištěna minimální míra hospodářské soutěže</w:t>
            </w:r>
          </w:p>
        </w:tc>
      </w:tr>
      <w:tr w:rsidR="00BC09FC" w:rsidRPr="00CE76BC" w14:paraId="7958A9D4" w14:textId="77777777" w:rsidTr="00FC184B">
        <w:trPr>
          <w:trHeight w:val="832"/>
        </w:trPr>
        <w:tc>
          <w:tcPr>
            <w:tcW w:w="494" w:type="pct"/>
            <w:vAlign w:val="center"/>
          </w:tcPr>
          <w:p w14:paraId="137C08A0"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8.1.12</w:t>
            </w:r>
          </w:p>
        </w:tc>
        <w:tc>
          <w:tcPr>
            <w:tcW w:w="2003" w:type="pct"/>
            <w:shd w:val="clear" w:color="auto" w:fill="auto"/>
            <w:vAlign w:val="center"/>
          </w:tcPr>
          <w:p w14:paraId="1863918F" w14:textId="77777777" w:rsidR="00BC09FC" w:rsidRDefault="00BC09FC" w:rsidP="00FC184B">
            <w:pPr>
              <w:autoSpaceDE w:val="0"/>
              <w:autoSpaceDN w:val="0"/>
              <w:adjustRightInd w:val="0"/>
              <w:rPr>
                <w:rFonts w:ascii="Arial" w:hAnsi="Arial" w:cs="Arial"/>
                <w:i/>
                <w:sz w:val="18"/>
                <w:szCs w:val="18"/>
              </w:rPr>
            </w:pPr>
            <w:r w:rsidRPr="003A05F3">
              <w:rPr>
                <w:rFonts w:ascii="Arial" w:hAnsi="Arial" w:cs="Arial"/>
                <w:i/>
                <w:sz w:val="18"/>
                <w:szCs w:val="18"/>
              </w:rPr>
              <w:t>Nedostatečné či nepřesné vymezení předmětu veřejné zakázky</w:t>
            </w:r>
          </w:p>
          <w:p w14:paraId="3ED3CD9A" w14:textId="77777777" w:rsidR="00BC09FC" w:rsidRDefault="00BC09FC" w:rsidP="00FC184B">
            <w:pPr>
              <w:autoSpaceDE w:val="0"/>
              <w:autoSpaceDN w:val="0"/>
              <w:adjustRightInd w:val="0"/>
              <w:rPr>
                <w:rFonts w:ascii="Arial" w:hAnsi="Arial" w:cs="Arial"/>
                <w:sz w:val="18"/>
                <w:szCs w:val="18"/>
              </w:rPr>
            </w:pPr>
          </w:p>
          <w:p w14:paraId="5E835EB1" w14:textId="77777777" w:rsidR="00BC09FC" w:rsidRPr="00CE76BC" w:rsidRDefault="00BC09FC" w:rsidP="00FC184B">
            <w:pPr>
              <w:autoSpaceDE w:val="0"/>
              <w:autoSpaceDN w:val="0"/>
              <w:adjustRightInd w:val="0"/>
              <w:rPr>
                <w:rFonts w:ascii="Arial" w:hAnsi="Arial" w:cs="Arial"/>
                <w:sz w:val="18"/>
                <w:szCs w:val="18"/>
              </w:rPr>
            </w:pPr>
            <w:r w:rsidRPr="003A05F3">
              <w:rPr>
                <w:rFonts w:ascii="Arial" w:hAnsi="Arial" w:cs="Arial"/>
                <w:sz w:val="18"/>
                <w:szCs w:val="18"/>
              </w:rPr>
              <w:t>Zadavatel nevymezil předmět veřejné zakázky v podrobnostech nezbytných pro zpracování nabídky, což mohlo odradit potenciální dodavatele od podání nabídky, předběžné nabídky či žádosti o účast</w:t>
            </w:r>
            <w:r>
              <w:rPr>
                <w:rFonts w:ascii="Arial" w:hAnsi="Arial" w:cs="Arial"/>
                <w:sz w:val="18"/>
                <w:szCs w:val="18"/>
              </w:rPr>
              <w:t>.</w:t>
            </w:r>
          </w:p>
        </w:tc>
        <w:tc>
          <w:tcPr>
            <w:tcW w:w="930" w:type="pct"/>
            <w:shd w:val="clear" w:color="auto" w:fill="auto"/>
            <w:vAlign w:val="center"/>
          </w:tcPr>
          <w:p w14:paraId="70D48CA8" w14:textId="77777777" w:rsidR="00BC09FC" w:rsidRPr="003A05F3" w:rsidRDefault="00BC09FC" w:rsidP="00FC184B">
            <w:pPr>
              <w:autoSpaceDE w:val="0"/>
              <w:autoSpaceDN w:val="0"/>
              <w:adjustRightInd w:val="0"/>
              <w:rPr>
                <w:rFonts w:ascii="Arial" w:hAnsi="Arial" w:cs="Arial"/>
                <w:sz w:val="18"/>
                <w:szCs w:val="18"/>
              </w:rPr>
            </w:pPr>
            <w:r w:rsidRPr="003A05F3">
              <w:rPr>
                <w:rFonts w:ascii="Arial" w:hAnsi="Arial" w:cs="Arial"/>
                <w:sz w:val="18"/>
                <w:szCs w:val="18"/>
              </w:rPr>
              <w:t>Článek 3 směrnice 2014/23/EU</w:t>
            </w:r>
          </w:p>
          <w:p w14:paraId="2524F980" w14:textId="77777777" w:rsidR="00BC09FC" w:rsidRPr="003A05F3" w:rsidRDefault="00BC09FC" w:rsidP="00FC184B">
            <w:pPr>
              <w:autoSpaceDE w:val="0"/>
              <w:autoSpaceDN w:val="0"/>
              <w:adjustRightInd w:val="0"/>
              <w:rPr>
                <w:rFonts w:ascii="Arial" w:hAnsi="Arial" w:cs="Arial"/>
                <w:sz w:val="18"/>
                <w:szCs w:val="18"/>
              </w:rPr>
            </w:pPr>
          </w:p>
          <w:p w14:paraId="16846FB4" w14:textId="77777777" w:rsidR="00BC09FC" w:rsidRDefault="00BC09FC" w:rsidP="00FC184B">
            <w:pPr>
              <w:autoSpaceDE w:val="0"/>
              <w:autoSpaceDN w:val="0"/>
              <w:adjustRightInd w:val="0"/>
              <w:rPr>
                <w:rFonts w:ascii="Arial" w:hAnsi="Arial" w:cs="Arial"/>
                <w:sz w:val="18"/>
                <w:szCs w:val="18"/>
              </w:rPr>
            </w:pPr>
            <w:r w:rsidRPr="003A05F3">
              <w:rPr>
                <w:rFonts w:ascii="Arial" w:hAnsi="Arial" w:cs="Arial"/>
                <w:sz w:val="18"/>
                <w:szCs w:val="18"/>
              </w:rPr>
              <w:t>Článek 18 odst. 1 směrnice 2014/24/EU</w:t>
            </w:r>
          </w:p>
          <w:p w14:paraId="71BE1BD0" w14:textId="77777777" w:rsidR="00BC09FC" w:rsidRPr="003A05F3" w:rsidRDefault="00BC09FC" w:rsidP="00FC184B">
            <w:pPr>
              <w:autoSpaceDE w:val="0"/>
              <w:autoSpaceDN w:val="0"/>
              <w:adjustRightInd w:val="0"/>
              <w:rPr>
                <w:rFonts w:ascii="Arial" w:hAnsi="Arial" w:cs="Arial"/>
                <w:sz w:val="18"/>
                <w:szCs w:val="18"/>
              </w:rPr>
            </w:pPr>
          </w:p>
          <w:p w14:paraId="253DE915" w14:textId="77777777" w:rsidR="00BC09FC" w:rsidRPr="00CE76BC" w:rsidRDefault="00BC09FC" w:rsidP="00FC184B">
            <w:pPr>
              <w:autoSpaceDE w:val="0"/>
              <w:autoSpaceDN w:val="0"/>
              <w:adjustRightInd w:val="0"/>
              <w:rPr>
                <w:rFonts w:ascii="Arial" w:hAnsi="Arial" w:cs="Arial"/>
                <w:sz w:val="18"/>
                <w:szCs w:val="18"/>
              </w:rPr>
            </w:pPr>
            <w:r w:rsidRPr="003A05F3">
              <w:rPr>
                <w:rFonts w:ascii="Arial" w:hAnsi="Arial" w:cs="Arial"/>
                <w:sz w:val="18"/>
                <w:szCs w:val="18"/>
              </w:rPr>
              <w:t>Článek 36 směrnice 2014/25/EU</w:t>
            </w:r>
          </w:p>
        </w:tc>
        <w:tc>
          <w:tcPr>
            <w:tcW w:w="1573" w:type="pct"/>
            <w:vAlign w:val="center"/>
          </w:tcPr>
          <w:p w14:paraId="5323A178"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10 %</w:t>
            </w:r>
          </w:p>
          <w:p w14:paraId="18F66671" w14:textId="77777777" w:rsidR="00BC09FC" w:rsidRPr="00CE76BC" w:rsidRDefault="00BC09FC" w:rsidP="00FC184B">
            <w:pPr>
              <w:autoSpaceDE w:val="0"/>
              <w:autoSpaceDN w:val="0"/>
              <w:adjustRightInd w:val="0"/>
              <w:jc w:val="center"/>
              <w:rPr>
                <w:rFonts w:ascii="Arial" w:hAnsi="Arial" w:cs="Arial"/>
                <w:sz w:val="18"/>
                <w:szCs w:val="18"/>
              </w:rPr>
            </w:pPr>
          </w:p>
          <w:p w14:paraId="3FC4BB77"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55852716" w14:textId="77777777" w:rsidTr="00FC184B">
        <w:trPr>
          <w:trHeight w:val="832"/>
        </w:trPr>
        <w:tc>
          <w:tcPr>
            <w:tcW w:w="494" w:type="pct"/>
            <w:vAlign w:val="center"/>
          </w:tcPr>
          <w:p w14:paraId="597835E8" w14:textId="77777777" w:rsidR="00BC09FC" w:rsidRPr="00CE76BC" w:rsidRDefault="00BC09FC" w:rsidP="00FC184B">
            <w:pPr>
              <w:autoSpaceDE w:val="0"/>
              <w:autoSpaceDN w:val="0"/>
              <w:adjustRightInd w:val="0"/>
              <w:rPr>
                <w:rFonts w:ascii="Arial" w:hAnsi="Arial" w:cs="Arial"/>
                <w:sz w:val="18"/>
                <w:szCs w:val="18"/>
              </w:rPr>
            </w:pPr>
            <w:r>
              <w:rPr>
                <w:rFonts w:ascii="Arial" w:hAnsi="Arial" w:cs="Arial"/>
                <w:sz w:val="18"/>
                <w:szCs w:val="18"/>
              </w:rPr>
              <w:t>8.1.13</w:t>
            </w:r>
          </w:p>
        </w:tc>
        <w:tc>
          <w:tcPr>
            <w:tcW w:w="2003" w:type="pct"/>
            <w:shd w:val="clear" w:color="auto" w:fill="auto"/>
            <w:vAlign w:val="center"/>
          </w:tcPr>
          <w:p w14:paraId="73B8E3EA" w14:textId="77777777" w:rsidR="00BC09FC" w:rsidRDefault="00BC09FC" w:rsidP="00FC184B">
            <w:pPr>
              <w:autoSpaceDE w:val="0"/>
              <w:autoSpaceDN w:val="0"/>
              <w:adjustRightInd w:val="0"/>
              <w:rPr>
                <w:rFonts w:ascii="Arial" w:hAnsi="Arial" w:cs="Arial"/>
                <w:i/>
                <w:sz w:val="18"/>
                <w:szCs w:val="18"/>
              </w:rPr>
            </w:pPr>
            <w:r w:rsidRPr="00CF441C">
              <w:rPr>
                <w:rFonts w:ascii="Arial" w:hAnsi="Arial" w:cs="Arial"/>
                <w:i/>
                <w:sz w:val="18"/>
                <w:szCs w:val="18"/>
              </w:rPr>
              <w:t>Neodůvodněné omezení poddodávek</w:t>
            </w:r>
          </w:p>
          <w:p w14:paraId="170C71A9" w14:textId="77777777" w:rsidR="00BC09FC" w:rsidRDefault="00BC09FC" w:rsidP="00FC184B">
            <w:pPr>
              <w:autoSpaceDE w:val="0"/>
              <w:autoSpaceDN w:val="0"/>
              <w:adjustRightInd w:val="0"/>
              <w:rPr>
                <w:rFonts w:ascii="Arial" w:hAnsi="Arial" w:cs="Arial"/>
                <w:i/>
                <w:sz w:val="18"/>
                <w:szCs w:val="18"/>
              </w:rPr>
            </w:pPr>
          </w:p>
          <w:p w14:paraId="5371185D" w14:textId="77777777" w:rsidR="00BC09FC" w:rsidRPr="00CF441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Zadavatel omezil možnost využití poddodavatelů při realizaci veřejné zakázky např. procentuálně, a to bez relevantního odůvodnění tohoto omezení s ohledem na klíčové části veřejné zakázky.</w:t>
            </w:r>
          </w:p>
        </w:tc>
        <w:tc>
          <w:tcPr>
            <w:tcW w:w="930" w:type="pct"/>
            <w:shd w:val="clear" w:color="auto" w:fill="auto"/>
            <w:vAlign w:val="center"/>
          </w:tcPr>
          <w:p w14:paraId="34C09BED" w14:textId="77777777" w:rsidR="00BC09F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Články 38 odst. 2 a 42 směrnice 2014/23/EU</w:t>
            </w:r>
          </w:p>
          <w:p w14:paraId="5C2A9B67" w14:textId="77777777" w:rsidR="00BC09FC" w:rsidRPr="00CF441C" w:rsidRDefault="00BC09FC" w:rsidP="00FC184B">
            <w:pPr>
              <w:autoSpaceDE w:val="0"/>
              <w:autoSpaceDN w:val="0"/>
              <w:adjustRightInd w:val="0"/>
              <w:rPr>
                <w:rFonts w:ascii="Arial" w:hAnsi="Arial" w:cs="Arial"/>
                <w:sz w:val="18"/>
                <w:szCs w:val="18"/>
              </w:rPr>
            </w:pPr>
          </w:p>
          <w:p w14:paraId="6998A31F" w14:textId="77777777" w:rsidR="00BC09FC" w:rsidRPr="00CF441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Články 63 odst. 2 a 71 směrnice 2014/24/EU</w:t>
            </w:r>
          </w:p>
          <w:p w14:paraId="1FB6BAE6" w14:textId="77777777" w:rsidR="00BC09FC" w:rsidRPr="00CF441C" w:rsidRDefault="00BC09FC" w:rsidP="00FC184B">
            <w:pPr>
              <w:autoSpaceDE w:val="0"/>
              <w:autoSpaceDN w:val="0"/>
              <w:adjustRightInd w:val="0"/>
              <w:rPr>
                <w:rFonts w:ascii="Arial" w:hAnsi="Arial" w:cs="Arial"/>
                <w:sz w:val="18"/>
                <w:szCs w:val="18"/>
              </w:rPr>
            </w:pPr>
          </w:p>
          <w:p w14:paraId="402CCCD7" w14:textId="77777777" w:rsidR="00BC09FC" w:rsidRPr="003A05F3"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Články 79 odst. 3 a 88 směrnice 2014/25/EU</w:t>
            </w:r>
          </w:p>
        </w:tc>
        <w:tc>
          <w:tcPr>
            <w:tcW w:w="1573" w:type="pct"/>
            <w:vAlign w:val="center"/>
          </w:tcPr>
          <w:p w14:paraId="11BB324B" w14:textId="77777777" w:rsidR="00BC09FC" w:rsidRPr="00CE76BC" w:rsidRDefault="00BC09FC" w:rsidP="00FC184B">
            <w:pPr>
              <w:autoSpaceDE w:val="0"/>
              <w:autoSpaceDN w:val="0"/>
              <w:adjustRightInd w:val="0"/>
              <w:jc w:val="center"/>
              <w:rPr>
                <w:rFonts w:ascii="Arial" w:hAnsi="Arial" w:cs="Arial"/>
                <w:sz w:val="18"/>
                <w:szCs w:val="18"/>
              </w:rPr>
            </w:pPr>
            <w:r>
              <w:rPr>
                <w:rFonts w:ascii="Arial" w:hAnsi="Arial" w:cs="Arial"/>
                <w:sz w:val="18"/>
                <w:szCs w:val="18"/>
              </w:rPr>
              <w:t>5 %</w:t>
            </w:r>
          </w:p>
        </w:tc>
      </w:tr>
      <w:tr w:rsidR="00BC09FC" w:rsidRPr="00CE76BC" w14:paraId="5151FAD2" w14:textId="77777777" w:rsidTr="00FC184B">
        <w:trPr>
          <w:trHeight w:val="281"/>
        </w:trPr>
        <w:tc>
          <w:tcPr>
            <w:tcW w:w="494" w:type="pct"/>
            <w:vAlign w:val="center"/>
          </w:tcPr>
          <w:p w14:paraId="7039478A" w14:textId="77777777" w:rsidR="00BC09FC" w:rsidRPr="00CE76BC" w:rsidRDefault="00BC09FC" w:rsidP="00FC184B">
            <w:pPr>
              <w:autoSpaceDE w:val="0"/>
              <w:autoSpaceDN w:val="0"/>
              <w:adjustRightInd w:val="0"/>
              <w:rPr>
                <w:rFonts w:ascii="Arial" w:hAnsi="Arial" w:cs="Arial"/>
                <w:sz w:val="18"/>
                <w:szCs w:val="18"/>
              </w:rPr>
            </w:pPr>
          </w:p>
        </w:tc>
        <w:tc>
          <w:tcPr>
            <w:tcW w:w="4506" w:type="pct"/>
            <w:gridSpan w:val="3"/>
            <w:shd w:val="clear" w:color="auto" w:fill="auto"/>
            <w:vAlign w:val="center"/>
          </w:tcPr>
          <w:p w14:paraId="607A5D16" w14:textId="77777777" w:rsidR="00BC09FC" w:rsidRPr="00CE76BC" w:rsidRDefault="00BC09FC" w:rsidP="00FC184B">
            <w:pPr>
              <w:autoSpaceDE w:val="0"/>
              <w:autoSpaceDN w:val="0"/>
              <w:adjustRightInd w:val="0"/>
              <w:jc w:val="center"/>
              <w:rPr>
                <w:rFonts w:ascii="Arial" w:hAnsi="Arial" w:cs="Arial"/>
                <w:b/>
                <w:sz w:val="18"/>
                <w:szCs w:val="18"/>
              </w:rPr>
            </w:pPr>
            <w:r w:rsidRPr="00CE76BC">
              <w:rPr>
                <w:rFonts w:ascii="Arial" w:hAnsi="Arial" w:cs="Arial"/>
                <w:b/>
                <w:sz w:val="18"/>
                <w:szCs w:val="18"/>
              </w:rPr>
              <w:t>HODNOCENÍ NABÍDEK</w:t>
            </w:r>
          </w:p>
        </w:tc>
      </w:tr>
      <w:tr w:rsidR="00BC09FC" w:rsidRPr="00CE76BC" w14:paraId="2B209D5F" w14:textId="77777777" w:rsidTr="00FC184B">
        <w:trPr>
          <w:trHeight w:val="266"/>
        </w:trPr>
        <w:tc>
          <w:tcPr>
            <w:tcW w:w="494" w:type="pct"/>
            <w:vAlign w:val="center"/>
          </w:tcPr>
          <w:p w14:paraId="51101E5C"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lastRenderedPageBreak/>
              <w:t>8.1.14</w:t>
            </w:r>
          </w:p>
        </w:tc>
        <w:tc>
          <w:tcPr>
            <w:tcW w:w="2003" w:type="pct"/>
            <w:shd w:val="clear" w:color="auto" w:fill="auto"/>
            <w:vAlign w:val="center"/>
          </w:tcPr>
          <w:p w14:paraId="7269819E" w14:textId="77777777" w:rsidR="00BC09FC" w:rsidRDefault="00BC09FC" w:rsidP="00FC184B">
            <w:pPr>
              <w:autoSpaceDE w:val="0"/>
              <w:autoSpaceDN w:val="0"/>
              <w:adjustRightInd w:val="0"/>
              <w:rPr>
                <w:rFonts w:ascii="Arial" w:hAnsi="Arial" w:cs="Arial"/>
                <w:sz w:val="18"/>
                <w:szCs w:val="18"/>
              </w:rPr>
            </w:pPr>
            <w:r w:rsidRPr="00CF441C">
              <w:rPr>
                <w:rFonts w:ascii="Arial" w:hAnsi="Arial" w:cs="Arial"/>
                <w:i/>
                <w:sz w:val="18"/>
                <w:szCs w:val="18"/>
              </w:rPr>
              <w:t>Nedodržení či nesprávná aplikace kvalifikačních kritérií nebo technických či jiných zadávacích podmínek při posouzení a hodnocení nabídek či žádostí o účast</w:t>
            </w:r>
          </w:p>
          <w:p w14:paraId="549E6E34" w14:textId="77777777" w:rsidR="00BC09FC" w:rsidRDefault="00BC09FC" w:rsidP="00FC184B">
            <w:pPr>
              <w:autoSpaceDE w:val="0"/>
              <w:autoSpaceDN w:val="0"/>
              <w:adjustRightInd w:val="0"/>
              <w:rPr>
                <w:rFonts w:ascii="Arial" w:hAnsi="Arial" w:cs="Arial"/>
                <w:sz w:val="18"/>
                <w:szCs w:val="18"/>
              </w:rPr>
            </w:pPr>
          </w:p>
          <w:p w14:paraId="5CF698A1" w14:textId="77777777" w:rsidR="00BC09FC" w:rsidRPr="00CE76B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Zadavatel při posouzení a hodnocení nabídek nedodržel stanovené zadávací podmínky, zejména technické podmínky, požadavky na kvalifikaci, obchodní podmínky nebo jiné podmínky účasti ve výběrovém/zadávacím řízení nebo podmínky průběhu výběrového/zadávacího řízení a ve svém důsledku tak změnil zadávací podmínky v průběhu posouzení nabídek, což mělo za následek přijetí či odmítnutí nabídek či žádostí o účast, které přij</w:t>
            </w:r>
            <w:r>
              <w:rPr>
                <w:rFonts w:ascii="Arial" w:hAnsi="Arial" w:cs="Arial"/>
                <w:sz w:val="18"/>
                <w:szCs w:val="18"/>
              </w:rPr>
              <w:t>a</w:t>
            </w:r>
            <w:r w:rsidRPr="00CF441C">
              <w:rPr>
                <w:rFonts w:ascii="Arial" w:hAnsi="Arial" w:cs="Arial"/>
                <w:sz w:val="18"/>
                <w:szCs w:val="18"/>
              </w:rPr>
              <w:t>ty/odmítnuty být neměly.</w:t>
            </w:r>
          </w:p>
        </w:tc>
        <w:tc>
          <w:tcPr>
            <w:tcW w:w="930" w:type="pct"/>
            <w:shd w:val="clear" w:color="auto" w:fill="auto"/>
            <w:vAlign w:val="center"/>
          </w:tcPr>
          <w:p w14:paraId="7B4A4D39" w14:textId="77777777" w:rsidR="00BC09F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Články 3 odst. 1 a 37 směrnice 2014/23/EU</w:t>
            </w:r>
          </w:p>
          <w:p w14:paraId="6C8183C2" w14:textId="77777777" w:rsidR="00BC09FC" w:rsidRPr="00CF441C" w:rsidRDefault="00BC09FC" w:rsidP="00FC184B">
            <w:pPr>
              <w:autoSpaceDE w:val="0"/>
              <w:autoSpaceDN w:val="0"/>
              <w:adjustRightInd w:val="0"/>
              <w:rPr>
                <w:rFonts w:ascii="Arial" w:hAnsi="Arial" w:cs="Arial"/>
                <w:sz w:val="18"/>
                <w:szCs w:val="18"/>
              </w:rPr>
            </w:pPr>
          </w:p>
          <w:p w14:paraId="3FA893A6" w14:textId="77777777" w:rsidR="00BC09FC" w:rsidRPr="00CF441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Články 18 odst. 1 a 56 odst. 1 směrnice 2014/24/EU</w:t>
            </w:r>
          </w:p>
          <w:p w14:paraId="41352FFB" w14:textId="77777777" w:rsidR="00BC09FC" w:rsidRPr="00CF441C" w:rsidRDefault="00BC09FC" w:rsidP="00FC184B">
            <w:pPr>
              <w:autoSpaceDE w:val="0"/>
              <w:autoSpaceDN w:val="0"/>
              <w:adjustRightInd w:val="0"/>
              <w:rPr>
                <w:rFonts w:ascii="Arial" w:hAnsi="Arial" w:cs="Arial"/>
                <w:sz w:val="18"/>
                <w:szCs w:val="18"/>
              </w:rPr>
            </w:pPr>
          </w:p>
          <w:p w14:paraId="307E8082" w14:textId="77777777" w:rsidR="00BC09FC" w:rsidRPr="00CE76B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Články 36 odst. 1 a 76 odst. 1 směrnice 2014/25/EU</w:t>
            </w:r>
          </w:p>
        </w:tc>
        <w:tc>
          <w:tcPr>
            <w:tcW w:w="1573" w:type="pct"/>
            <w:vAlign w:val="center"/>
          </w:tcPr>
          <w:p w14:paraId="0014CA48"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38A0D179" w14:textId="77777777" w:rsidR="00BC09FC" w:rsidRPr="00CE76BC" w:rsidRDefault="00BC09FC" w:rsidP="00FC184B">
            <w:pPr>
              <w:autoSpaceDE w:val="0"/>
              <w:autoSpaceDN w:val="0"/>
              <w:adjustRightInd w:val="0"/>
              <w:jc w:val="center"/>
              <w:rPr>
                <w:rFonts w:ascii="Arial" w:hAnsi="Arial" w:cs="Arial"/>
                <w:sz w:val="18"/>
                <w:szCs w:val="18"/>
              </w:rPr>
            </w:pPr>
          </w:p>
          <w:p w14:paraId="0C90D3F9"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59C815E1" w14:textId="77777777" w:rsidTr="00FC184B">
        <w:trPr>
          <w:trHeight w:val="832"/>
        </w:trPr>
        <w:tc>
          <w:tcPr>
            <w:tcW w:w="494" w:type="pct"/>
            <w:vAlign w:val="center"/>
          </w:tcPr>
          <w:p w14:paraId="1D421BE8"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8.1.15</w:t>
            </w:r>
          </w:p>
        </w:tc>
        <w:tc>
          <w:tcPr>
            <w:tcW w:w="2003" w:type="pct"/>
            <w:shd w:val="clear" w:color="auto" w:fill="auto"/>
            <w:vAlign w:val="center"/>
          </w:tcPr>
          <w:p w14:paraId="0C355752" w14:textId="77777777" w:rsidR="00BC09FC" w:rsidRPr="00CF441C" w:rsidRDefault="00BC09FC" w:rsidP="00FC184B">
            <w:pPr>
              <w:autoSpaceDE w:val="0"/>
              <w:autoSpaceDN w:val="0"/>
              <w:adjustRightInd w:val="0"/>
              <w:rPr>
                <w:rFonts w:ascii="Arial" w:hAnsi="Arial" w:cs="Arial"/>
                <w:i/>
                <w:sz w:val="18"/>
                <w:szCs w:val="18"/>
              </w:rPr>
            </w:pPr>
            <w:r w:rsidRPr="00CF441C">
              <w:rPr>
                <w:rFonts w:ascii="Arial" w:hAnsi="Arial" w:cs="Arial"/>
                <w:i/>
                <w:sz w:val="18"/>
                <w:szCs w:val="18"/>
              </w:rPr>
              <w:t>Vyhodnocení nabídek s použitím kritérií hodnocení, která se liší od kritérií uvedených v oznámení o zahájení zadávacího řízení nebo v zadávacích podmínkách</w:t>
            </w:r>
          </w:p>
          <w:p w14:paraId="75639590" w14:textId="77777777" w:rsidR="00BC09FC" w:rsidRPr="00CF441C" w:rsidRDefault="00BC09FC" w:rsidP="00FC184B">
            <w:pPr>
              <w:autoSpaceDE w:val="0"/>
              <w:autoSpaceDN w:val="0"/>
              <w:adjustRightInd w:val="0"/>
              <w:rPr>
                <w:rFonts w:ascii="Arial" w:hAnsi="Arial" w:cs="Arial"/>
                <w:i/>
                <w:sz w:val="18"/>
                <w:szCs w:val="18"/>
              </w:rPr>
            </w:pPr>
            <w:r w:rsidRPr="00CF441C">
              <w:rPr>
                <w:rFonts w:ascii="Arial" w:hAnsi="Arial" w:cs="Arial"/>
                <w:i/>
                <w:sz w:val="18"/>
                <w:szCs w:val="18"/>
              </w:rPr>
              <w:t>nebo</w:t>
            </w:r>
          </w:p>
          <w:p w14:paraId="086DBF09" w14:textId="77777777" w:rsidR="00BC09FC" w:rsidRPr="00CF441C" w:rsidRDefault="00BC09FC" w:rsidP="00FC184B">
            <w:pPr>
              <w:autoSpaceDE w:val="0"/>
              <w:autoSpaceDN w:val="0"/>
              <w:adjustRightInd w:val="0"/>
              <w:rPr>
                <w:rFonts w:ascii="Arial" w:hAnsi="Arial" w:cs="Arial"/>
                <w:i/>
                <w:sz w:val="18"/>
                <w:szCs w:val="18"/>
              </w:rPr>
            </w:pPr>
          </w:p>
          <w:p w14:paraId="75466A59" w14:textId="77777777" w:rsidR="00BC09FC" w:rsidRPr="00CE76BC" w:rsidRDefault="00BC09FC" w:rsidP="00FC184B">
            <w:pPr>
              <w:autoSpaceDE w:val="0"/>
              <w:autoSpaceDN w:val="0"/>
              <w:adjustRightInd w:val="0"/>
              <w:rPr>
                <w:rFonts w:ascii="Arial" w:hAnsi="Arial" w:cs="Arial"/>
                <w:i/>
                <w:sz w:val="18"/>
                <w:szCs w:val="18"/>
              </w:rPr>
            </w:pPr>
            <w:r w:rsidRPr="00CF441C">
              <w:rPr>
                <w:rFonts w:ascii="Arial" w:hAnsi="Arial" w:cs="Arial"/>
                <w:i/>
                <w:sz w:val="18"/>
                <w:szCs w:val="18"/>
              </w:rPr>
              <w:t>vyhodnocení za použití dodatečných kritérií pro zadání, která nebyla uveřejněna</w:t>
            </w:r>
          </w:p>
          <w:p w14:paraId="296ACD5F" w14:textId="77777777" w:rsidR="00BC09FC" w:rsidRDefault="00BC09FC" w:rsidP="00FC184B">
            <w:pPr>
              <w:autoSpaceDE w:val="0"/>
              <w:autoSpaceDN w:val="0"/>
              <w:adjustRightInd w:val="0"/>
              <w:rPr>
                <w:rFonts w:ascii="Arial" w:hAnsi="Arial" w:cs="Arial"/>
                <w:sz w:val="18"/>
                <w:szCs w:val="18"/>
              </w:rPr>
            </w:pPr>
          </w:p>
          <w:p w14:paraId="015584DD" w14:textId="77777777" w:rsidR="00BC09FC" w:rsidRPr="00CE76B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Kritéria, která zadavatel stanovil pro hodnocení nabídek, nebyla dodržena či bylo užito dalších hodnotících kritérií, které nebyly uveřejněny.</w:t>
            </w:r>
          </w:p>
        </w:tc>
        <w:tc>
          <w:tcPr>
            <w:tcW w:w="930" w:type="pct"/>
            <w:shd w:val="clear" w:color="auto" w:fill="auto"/>
            <w:vAlign w:val="center"/>
          </w:tcPr>
          <w:p w14:paraId="48D6D379" w14:textId="77777777" w:rsidR="00BC09FC" w:rsidRPr="00CF441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Článek 41 směrnice 2014/23/EU</w:t>
            </w:r>
          </w:p>
          <w:p w14:paraId="747BA3D8" w14:textId="77777777" w:rsidR="00BC09FC" w:rsidRPr="00CF441C" w:rsidRDefault="00BC09FC" w:rsidP="00FC184B">
            <w:pPr>
              <w:autoSpaceDE w:val="0"/>
              <w:autoSpaceDN w:val="0"/>
              <w:adjustRightInd w:val="0"/>
              <w:rPr>
                <w:rFonts w:ascii="Arial" w:hAnsi="Arial" w:cs="Arial"/>
                <w:sz w:val="18"/>
                <w:szCs w:val="18"/>
              </w:rPr>
            </w:pPr>
          </w:p>
          <w:p w14:paraId="4649876F" w14:textId="77777777" w:rsidR="00BC09FC" w:rsidRPr="00CF441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Články 67 a 68 směrnice 2014/24/EU</w:t>
            </w:r>
          </w:p>
          <w:p w14:paraId="0DDD91CE" w14:textId="77777777" w:rsidR="00BC09FC" w:rsidRPr="00CF441C" w:rsidRDefault="00BC09FC" w:rsidP="00FC184B">
            <w:pPr>
              <w:autoSpaceDE w:val="0"/>
              <w:autoSpaceDN w:val="0"/>
              <w:adjustRightInd w:val="0"/>
              <w:rPr>
                <w:rFonts w:ascii="Arial" w:hAnsi="Arial" w:cs="Arial"/>
                <w:sz w:val="18"/>
                <w:szCs w:val="18"/>
              </w:rPr>
            </w:pPr>
          </w:p>
          <w:p w14:paraId="082F5592" w14:textId="77777777" w:rsidR="00BC09FC" w:rsidRPr="00CE76B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Články 82 a 83 směrnice 2014/25/EU</w:t>
            </w:r>
          </w:p>
        </w:tc>
        <w:tc>
          <w:tcPr>
            <w:tcW w:w="1573" w:type="pct"/>
            <w:vAlign w:val="center"/>
          </w:tcPr>
          <w:p w14:paraId="1AF26B54"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610C2C36" w14:textId="77777777" w:rsidR="00BC09FC" w:rsidRDefault="00BC09FC" w:rsidP="00FC184B">
            <w:pPr>
              <w:autoSpaceDE w:val="0"/>
              <w:autoSpaceDN w:val="0"/>
              <w:adjustRightInd w:val="0"/>
              <w:jc w:val="center"/>
              <w:rPr>
                <w:rFonts w:ascii="Arial" w:hAnsi="Arial" w:cs="Arial"/>
                <w:sz w:val="18"/>
                <w:szCs w:val="18"/>
              </w:rPr>
            </w:pPr>
          </w:p>
          <w:p w14:paraId="2B090463"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nebo</w:t>
            </w:r>
          </w:p>
          <w:p w14:paraId="13FA0B9B" w14:textId="77777777" w:rsidR="00BC09FC" w:rsidRDefault="00BC09FC" w:rsidP="00FC184B">
            <w:pPr>
              <w:autoSpaceDE w:val="0"/>
              <w:autoSpaceDN w:val="0"/>
              <w:adjustRightInd w:val="0"/>
              <w:jc w:val="center"/>
              <w:rPr>
                <w:rFonts w:ascii="Arial" w:hAnsi="Arial" w:cs="Arial"/>
                <w:sz w:val="18"/>
                <w:szCs w:val="18"/>
              </w:rPr>
            </w:pPr>
          </w:p>
          <w:p w14:paraId="7A9BF147" w14:textId="77777777" w:rsidR="00BC09F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25 %</w:t>
            </w:r>
            <w:r>
              <w:rPr>
                <w:rFonts w:ascii="Arial" w:hAnsi="Arial" w:cs="Arial"/>
                <w:sz w:val="18"/>
                <w:szCs w:val="18"/>
              </w:rPr>
              <w:t>,</w:t>
            </w:r>
          </w:p>
          <w:p w14:paraId="4B8424EE" w14:textId="77777777" w:rsidR="00BC09FC" w:rsidRPr="00CE76BC" w:rsidRDefault="00BC09FC" w:rsidP="00FC184B">
            <w:pPr>
              <w:autoSpaceDE w:val="0"/>
              <w:autoSpaceDN w:val="0"/>
              <w:adjustRightInd w:val="0"/>
              <w:jc w:val="center"/>
              <w:rPr>
                <w:rFonts w:ascii="Arial" w:hAnsi="Arial" w:cs="Arial"/>
                <w:sz w:val="18"/>
                <w:szCs w:val="18"/>
              </w:rPr>
            </w:pPr>
            <w:r w:rsidRPr="00CF441C">
              <w:rPr>
                <w:rFonts w:ascii="Arial" w:hAnsi="Arial" w:cs="Arial"/>
                <w:sz w:val="18"/>
                <w:szCs w:val="18"/>
              </w:rPr>
              <w:t>pokud došlo k diskriminaci účastníků na základě národních, regionálních či lokálních preferencí.</w:t>
            </w:r>
          </w:p>
          <w:p w14:paraId="2789AD48" w14:textId="77777777" w:rsidR="00BC09FC" w:rsidRPr="00CE76BC" w:rsidRDefault="00BC09FC" w:rsidP="00FC184B">
            <w:pPr>
              <w:autoSpaceDE w:val="0"/>
              <w:autoSpaceDN w:val="0"/>
              <w:adjustRightInd w:val="0"/>
              <w:jc w:val="center"/>
              <w:rPr>
                <w:rFonts w:ascii="Arial" w:hAnsi="Arial" w:cs="Arial"/>
                <w:sz w:val="18"/>
                <w:szCs w:val="18"/>
              </w:rPr>
            </w:pPr>
          </w:p>
          <w:p w14:paraId="67C96F6E" w14:textId="77777777" w:rsidR="00BC09FC" w:rsidRDefault="00BC09FC" w:rsidP="00FC184B">
            <w:pPr>
              <w:autoSpaceDE w:val="0"/>
              <w:autoSpaceDN w:val="0"/>
              <w:adjustRightInd w:val="0"/>
              <w:jc w:val="center"/>
              <w:rPr>
                <w:rFonts w:ascii="Arial" w:hAnsi="Arial" w:cs="Arial"/>
                <w:sz w:val="18"/>
                <w:szCs w:val="18"/>
              </w:rPr>
            </w:pPr>
          </w:p>
          <w:p w14:paraId="35C4CBB8"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38ECEDA5" w14:textId="77777777" w:rsidTr="00FC184B">
        <w:trPr>
          <w:trHeight w:val="832"/>
        </w:trPr>
        <w:tc>
          <w:tcPr>
            <w:tcW w:w="494" w:type="pct"/>
            <w:vAlign w:val="center"/>
          </w:tcPr>
          <w:p w14:paraId="6BFC2FE1"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8.1.16</w:t>
            </w:r>
          </w:p>
        </w:tc>
        <w:tc>
          <w:tcPr>
            <w:tcW w:w="2003" w:type="pct"/>
            <w:shd w:val="clear" w:color="auto" w:fill="auto"/>
            <w:vAlign w:val="center"/>
          </w:tcPr>
          <w:p w14:paraId="44C5AE18" w14:textId="77777777" w:rsidR="00BC09FC" w:rsidRPr="00CE76BC" w:rsidRDefault="00BC09FC" w:rsidP="00FC184B">
            <w:pPr>
              <w:autoSpaceDE w:val="0"/>
              <w:autoSpaceDN w:val="0"/>
              <w:adjustRightInd w:val="0"/>
              <w:rPr>
                <w:rFonts w:ascii="Arial" w:hAnsi="Arial" w:cs="Arial"/>
                <w:i/>
                <w:sz w:val="18"/>
                <w:szCs w:val="18"/>
              </w:rPr>
            </w:pPr>
            <w:r w:rsidRPr="00CE76BC">
              <w:rPr>
                <w:rFonts w:ascii="Arial" w:hAnsi="Arial" w:cs="Arial"/>
                <w:i/>
                <w:sz w:val="18"/>
                <w:szCs w:val="18"/>
              </w:rPr>
              <w:t>Nedostatek transparentnosti nebo rovného zacházení při hodnocení</w:t>
            </w:r>
            <w:r>
              <w:rPr>
                <w:rFonts w:ascii="Arial" w:hAnsi="Arial" w:cs="Arial"/>
                <w:i/>
                <w:sz w:val="18"/>
                <w:szCs w:val="18"/>
              </w:rPr>
              <w:t>, n</w:t>
            </w:r>
            <w:r w:rsidRPr="00CF441C">
              <w:rPr>
                <w:rFonts w:ascii="Arial" w:hAnsi="Arial" w:cs="Arial"/>
                <w:i/>
                <w:sz w:val="18"/>
                <w:szCs w:val="18"/>
              </w:rPr>
              <w:t>edostatečná auditní stopa související se zadáním veřejné zakázky</w:t>
            </w:r>
          </w:p>
          <w:p w14:paraId="6EB4A329"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Auditní stopa týkající se zejména bodového hodnocení uděleného každé nabídce je nejasná / neodůvodněná / nedostatečně transparentní nebo vůbec neexistuje</w:t>
            </w:r>
          </w:p>
          <w:p w14:paraId="22E450EF"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a/nebo hodnotící zpráva neexistuje nebo neobsahuje všechny prvky požadované příslušnými předpisy</w:t>
            </w:r>
            <w:r>
              <w:rPr>
                <w:rFonts w:ascii="Arial" w:hAnsi="Arial" w:cs="Arial"/>
                <w:sz w:val="18"/>
                <w:szCs w:val="18"/>
              </w:rPr>
              <w:t xml:space="preserve"> aj.</w:t>
            </w:r>
          </w:p>
        </w:tc>
        <w:tc>
          <w:tcPr>
            <w:tcW w:w="930" w:type="pct"/>
            <w:shd w:val="clear" w:color="auto" w:fill="auto"/>
            <w:vAlign w:val="center"/>
          </w:tcPr>
          <w:p w14:paraId="2C01B02D" w14:textId="77777777" w:rsidR="00BC09F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Článek 84 směrnice 2014/24/EU</w:t>
            </w:r>
          </w:p>
          <w:p w14:paraId="57D06F89" w14:textId="77777777" w:rsidR="00BC09FC" w:rsidRPr="00CF441C" w:rsidRDefault="00BC09FC" w:rsidP="00FC184B">
            <w:pPr>
              <w:autoSpaceDE w:val="0"/>
              <w:autoSpaceDN w:val="0"/>
              <w:adjustRightInd w:val="0"/>
              <w:rPr>
                <w:rFonts w:ascii="Arial" w:hAnsi="Arial" w:cs="Arial"/>
                <w:sz w:val="18"/>
                <w:szCs w:val="18"/>
              </w:rPr>
            </w:pPr>
          </w:p>
          <w:p w14:paraId="7253B5A8" w14:textId="77777777" w:rsidR="00BC09FC" w:rsidRPr="00CE76BC" w:rsidRDefault="00BC09FC" w:rsidP="00FC184B">
            <w:pPr>
              <w:autoSpaceDE w:val="0"/>
              <w:autoSpaceDN w:val="0"/>
              <w:adjustRightInd w:val="0"/>
              <w:rPr>
                <w:rFonts w:ascii="Arial" w:hAnsi="Arial" w:cs="Arial"/>
                <w:sz w:val="18"/>
                <w:szCs w:val="18"/>
              </w:rPr>
            </w:pPr>
            <w:r w:rsidRPr="00CF441C">
              <w:rPr>
                <w:rFonts w:ascii="Arial" w:hAnsi="Arial" w:cs="Arial"/>
                <w:sz w:val="18"/>
                <w:szCs w:val="18"/>
              </w:rPr>
              <w:t>Článek 100 směrnice 2014/25/EU</w:t>
            </w:r>
          </w:p>
        </w:tc>
        <w:tc>
          <w:tcPr>
            <w:tcW w:w="1573" w:type="pct"/>
            <w:vAlign w:val="center"/>
          </w:tcPr>
          <w:p w14:paraId="106CD489" w14:textId="77777777" w:rsidR="00BC09F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25 %</w:t>
            </w:r>
            <w:r>
              <w:rPr>
                <w:rFonts w:ascii="Arial" w:hAnsi="Arial" w:cs="Arial"/>
                <w:sz w:val="18"/>
                <w:szCs w:val="18"/>
              </w:rPr>
              <w:t>,</w:t>
            </w:r>
          </w:p>
          <w:p w14:paraId="3A2251D4" w14:textId="77777777" w:rsidR="00BC09FC" w:rsidRPr="00CE76BC" w:rsidRDefault="00BC09FC" w:rsidP="00FC184B">
            <w:pPr>
              <w:autoSpaceDE w:val="0"/>
              <w:autoSpaceDN w:val="0"/>
              <w:adjustRightInd w:val="0"/>
              <w:jc w:val="center"/>
              <w:rPr>
                <w:rFonts w:ascii="Arial" w:hAnsi="Arial" w:cs="Arial"/>
                <w:sz w:val="18"/>
                <w:szCs w:val="18"/>
              </w:rPr>
            </w:pPr>
            <w:r>
              <w:rPr>
                <w:rFonts w:ascii="Arial" w:hAnsi="Arial" w:cs="Arial"/>
                <w:sz w:val="18"/>
                <w:szCs w:val="18"/>
              </w:rPr>
              <w:t>jestliže d</w:t>
            </w:r>
            <w:r w:rsidRPr="00225B6A">
              <w:rPr>
                <w:rFonts w:ascii="Arial" w:hAnsi="Arial" w:cs="Arial"/>
                <w:sz w:val="18"/>
                <w:szCs w:val="18"/>
              </w:rPr>
              <w:t>oložené podklady jasně nevysvětlují, jakým způsobem byly hodnoceny nabídky a jak byla vybrána nejvýhodnější nabídka, což má za následek nedostatečnou transparentnost</w:t>
            </w:r>
          </w:p>
          <w:p w14:paraId="51AA057C" w14:textId="77777777" w:rsidR="00BC09FC" w:rsidRPr="00CE76BC" w:rsidRDefault="00BC09FC" w:rsidP="00FC184B">
            <w:pPr>
              <w:autoSpaceDE w:val="0"/>
              <w:autoSpaceDN w:val="0"/>
              <w:adjustRightInd w:val="0"/>
              <w:jc w:val="center"/>
              <w:rPr>
                <w:rFonts w:ascii="Arial" w:hAnsi="Arial" w:cs="Arial"/>
                <w:sz w:val="18"/>
                <w:szCs w:val="18"/>
              </w:rPr>
            </w:pPr>
          </w:p>
          <w:p w14:paraId="02A14D3A"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100 %</w:t>
            </w:r>
          </w:p>
          <w:p w14:paraId="011C621F" w14:textId="77777777" w:rsidR="00BC09FC" w:rsidRPr="00CE76BC" w:rsidRDefault="00BC09FC" w:rsidP="00FC184B">
            <w:pPr>
              <w:autoSpaceDE w:val="0"/>
              <w:autoSpaceDN w:val="0"/>
              <w:adjustRightInd w:val="0"/>
              <w:jc w:val="center"/>
              <w:rPr>
                <w:rFonts w:ascii="Arial" w:hAnsi="Arial" w:cs="Arial"/>
                <w:sz w:val="18"/>
                <w:szCs w:val="18"/>
              </w:rPr>
            </w:pPr>
            <w:r>
              <w:rPr>
                <w:rFonts w:ascii="Arial" w:hAnsi="Arial" w:cs="Arial"/>
                <w:sz w:val="18"/>
                <w:szCs w:val="18"/>
              </w:rPr>
              <w:t>v případě o</w:t>
            </w:r>
            <w:r w:rsidRPr="00225B6A">
              <w:rPr>
                <w:rFonts w:ascii="Arial" w:hAnsi="Arial" w:cs="Arial"/>
                <w:sz w:val="18"/>
                <w:szCs w:val="18"/>
              </w:rPr>
              <w:t>dmítnutí zpřístupnění či poskytnutí relevantní</w:t>
            </w:r>
            <w:r>
              <w:rPr>
                <w:rFonts w:ascii="Arial" w:hAnsi="Arial" w:cs="Arial"/>
                <w:sz w:val="18"/>
                <w:szCs w:val="18"/>
              </w:rPr>
              <w:t xml:space="preserve"> dokumentace, či její neexistence</w:t>
            </w:r>
          </w:p>
        </w:tc>
      </w:tr>
      <w:tr w:rsidR="00BC09FC" w:rsidRPr="00CE76BC" w14:paraId="27386288" w14:textId="77777777" w:rsidTr="00FC184B">
        <w:trPr>
          <w:trHeight w:val="832"/>
        </w:trPr>
        <w:tc>
          <w:tcPr>
            <w:tcW w:w="494" w:type="pct"/>
            <w:vAlign w:val="center"/>
          </w:tcPr>
          <w:p w14:paraId="7465AE1F"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8.1.17</w:t>
            </w:r>
          </w:p>
        </w:tc>
        <w:tc>
          <w:tcPr>
            <w:tcW w:w="2003" w:type="pct"/>
            <w:shd w:val="clear" w:color="auto" w:fill="auto"/>
            <w:vAlign w:val="center"/>
          </w:tcPr>
          <w:p w14:paraId="7BD5CA87" w14:textId="77777777" w:rsidR="00BC09FC" w:rsidRDefault="00BC09FC" w:rsidP="00FC184B">
            <w:pPr>
              <w:autoSpaceDE w:val="0"/>
              <w:autoSpaceDN w:val="0"/>
              <w:adjustRightInd w:val="0"/>
              <w:rPr>
                <w:rFonts w:ascii="Arial" w:hAnsi="Arial" w:cs="Arial"/>
                <w:sz w:val="18"/>
                <w:szCs w:val="18"/>
              </w:rPr>
            </w:pPr>
            <w:r w:rsidRPr="005F1E77">
              <w:rPr>
                <w:rFonts w:ascii="Arial" w:hAnsi="Arial" w:cs="Arial"/>
                <w:i/>
                <w:sz w:val="18"/>
                <w:szCs w:val="18"/>
              </w:rPr>
              <w:t>Jednání s účastníky během řízení včetně změny vítězné nabídky v průběhu hodnocení</w:t>
            </w:r>
          </w:p>
          <w:p w14:paraId="53C79334" w14:textId="77777777" w:rsidR="00BC09FC" w:rsidRPr="005F1E77" w:rsidRDefault="00BC09FC" w:rsidP="00FC184B">
            <w:pPr>
              <w:autoSpaceDE w:val="0"/>
              <w:autoSpaceDN w:val="0"/>
              <w:adjustRightInd w:val="0"/>
              <w:rPr>
                <w:rFonts w:ascii="Arial" w:hAnsi="Arial" w:cs="Arial"/>
                <w:sz w:val="18"/>
                <w:szCs w:val="18"/>
              </w:rPr>
            </w:pPr>
            <w:r w:rsidRPr="005F1E77">
              <w:rPr>
                <w:rFonts w:ascii="Arial" w:hAnsi="Arial" w:cs="Arial"/>
                <w:sz w:val="18"/>
                <w:szCs w:val="18"/>
              </w:rPr>
              <w:t>Zadavatel umožnil účastníkovi úpravu nabídky v průběhu hodnocení nabídek, čímž došlo k výběru tohoto účastníka,</w:t>
            </w:r>
          </w:p>
          <w:p w14:paraId="2A671CF7" w14:textId="77777777" w:rsidR="00BC09FC" w:rsidRPr="00CE76BC" w:rsidRDefault="00BC09FC" w:rsidP="00FC184B">
            <w:pPr>
              <w:autoSpaceDE w:val="0"/>
              <w:autoSpaceDN w:val="0"/>
              <w:adjustRightInd w:val="0"/>
              <w:rPr>
                <w:rFonts w:ascii="Arial" w:hAnsi="Arial" w:cs="Arial"/>
                <w:sz w:val="18"/>
                <w:szCs w:val="18"/>
              </w:rPr>
            </w:pPr>
            <w:r w:rsidRPr="005F1E77">
              <w:rPr>
                <w:rFonts w:ascii="Arial" w:hAnsi="Arial" w:cs="Arial"/>
                <w:sz w:val="18"/>
                <w:szCs w:val="18"/>
              </w:rPr>
              <w:t>nebo zadavatel v rozporu se zákonem nebo metodickými dokumenty OPPPR jednal v průběhu hodnocení nabídek s účastníky řízení, což vedlo k podstatné změně zadávacích podmínek, příp. samotné nabídky</w:t>
            </w:r>
          </w:p>
        </w:tc>
        <w:tc>
          <w:tcPr>
            <w:tcW w:w="930" w:type="pct"/>
            <w:shd w:val="clear" w:color="auto" w:fill="auto"/>
            <w:vAlign w:val="center"/>
          </w:tcPr>
          <w:p w14:paraId="50CEF8DC" w14:textId="77777777" w:rsidR="00BC09FC" w:rsidRDefault="00BC09FC" w:rsidP="00FC184B">
            <w:pPr>
              <w:autoSpaceDE w:val="0"/>
              <w:autoSpaceDN w:val="0"/>
              <w:adjustRightInd w:val="0"/>
              <w:rPr>
                <w:rFonts w:ascii="Arial" w:hAnsi="Arial" w:cs="Arial"/>
                <w:sz w:val="18"/>
                <w:szCs w:val="18"/>
              </w:rPr>
            </w:pPr>
            <w:r w:rsidRPr="005F1E77">
              <w:rPr>
                <w:rFonts w:ascii="Arial" w:hAnsi="Arial" w:cs="Arial"/>
                <w:sz w:val="18"/>
                <w:szCs w:val="18"/>
              </w:rPr>
              <w:t>Články 37 odst. 6 a 59 směrnice 2014/23/EU</w:t>
            </w:r>
          </w:p>
          <w:p w14:paraId="2F2DF48D" w14:textId="77777777" w:rsidR="00BC09FC" w:rsidRPr="005F1E77" w:rsidRDefault="00BC09FC" w:rsidP="00FC184B">
            <w:pPr>
              <w:autoSpaceDE w:val="0"/>
              <w:autoSpaceDN w:val="0"/>
              <w:adjustRightInd w:val="0"/>
              <w:rPr>
                <w:rFonts w:ascii="Arial" w:hAnsi="Arial" w:cs="Arial"/>
                <w:sz w:val="18"/>
                <w:szCs w:val="18"/>
              </w:rPr>
            </w:pPr>
          </w:p>
          <w:p w14:paraId="110B9CE4" w14:textId="77777777" w:rsidR="00BC09FC" w:rsidRPr="005F1E77" w:rsidRDefault="00BC09FC" w:rsidP="00FC184B">
            <w:pPr>
              <w:autoSpaceDE w:val="0"/>
              <w:autoSpaceDN w:val="0"/>
              <w:adjustRightInd w:val="0"/>
              <w:rPr>
                <w:rFonts w:ascii="Arial" w:hAnsi="Arial" w:cs="Arial"/>
                <w:sz w:val="18"/>
                <w:szCs w:val="18"/>
              </w:rPr>
            </w:pPr>
            <w:r w:rsidRPr="005F1E77">
              <w:rPr>
                <w:rFonts w:ascii="Arial" w:hAnsi="Arial" w:cs="Arial"/>
                <w:sz w:val="18"/>
                <w:szCs w:val="18"/>
              </w:rPr>
              <w:t>Články 18 odst. 1 a 56 odst. 3 směrnice 2014/24/EU</w:t>
            </w:r>
          </w:p>
          <w:p w14:paraId="058E9E3D" w14:textId="77777777" w:rsidR="00BC09FC" w:rsidRPr="005F1E77" w:rsidRDefault="00BC09FC" w:rsidP="00FC184B">
            <w:pPr>
              <w:autoSpaceDE w:val="0"/>
              <w:autoSpaceDN w:val="0"/>
              <w:adjustRightInd w:val="0"/>
              <w:rPr>
                <w:rFonts w:ascii="Arial" w:hAnsi="Arial" w:cs="Arial"/>
                <w:sz w:val="18"/>
                <w:szCs w:val="18"/>
              </w:rPr>
            </w:pPr>
          </w:p>
          <w:p w14:paraId="4B59419B" w14:textId="77777777" w:rsidR="00BC09FC" w:rsidRPr="00CE76BC" w:rsidRDefault="00BC09FC" w:rsidP="00FC184B">
            <w:pPr>
              <w:autoSpaceDE w:val="0"/>
              <w:autoSpaceDN w:val="0"/>
              <w:adjustRightInd w:val="0"/>
              <w:rPr>
                <w:rFonts w:ascii="Arial" w:hAnsi="Arial" w:cs="Arial"/>
                <w:sz w:val="18"/>
                <w:szCs w:val="18"/>
              </w:rPr>
            </w:pPr>
            <w:r w:rsidRPr="005F1E77">
              <w:rPr>
                <w:rFonts w:ascii="Arial" w:hAnsi="Arial" w:cs="Arial"/>
                <w:sz w:val="18"/>
                <w:szCs w:val="18"/>
              </w:rPr>
              <w:t>Články 36 odst. 1 a 76 odst. 4 směrnice 2014/25/EU</w:t>
            </w:r>
          </w:p>
        </w:tc>
        <w:tc>
          <w:tcPr>
            <w:tcW w:w="1573" w:type="pct"/>
            <w:vAlign w:val="center"/>
          </w:tcPr>
          <w:p w14:paraId="3A36C108"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6198350F"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0817A02D" w14:textId="77777777" w:rsidTr="00FC184B">
        <w:trPr>
          <w:trHeight w:val="240"/>
        </w:trPr>
        <w:tc>
          <w:tcPr>
            <w:tcW w:w="494" w:type="pct"/>
            <w:vAlign w:val="center"/>
          </w:tcPr>
          <w:p w14:paraId="3928CC54"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8.1.18</w:t>
            </w:r>
          </w:p>
        </w:tc>
        <w:tc>
          <w:tcPr>
            <w:tcW w:w="2003" w:type="pct"/>
            <w:shd w:val="clear" w:color="auto" w:fill="auto"/>
            <w:vAlign w:val="center"/>
          </w:tcPr>
          <w:p w14:paraId="6D3392F2" w14:textId="77777777" w:rsidR="00BC09FC" w:rsidRDefault="00BC09FC" w:rsidP="00FC184B">
            <w:pPr>
              <w:autoSpaceDE w:val="0"/>
              <w:autoSpaceDN w:val="0"/>
              <w:adjustRightInd w:val="0"/>
              <w:rPr>
                <w:rFonts w:ascii="Arial" w:hAnsi="Arial" w:cs="Arial"/>
                <w:sz w:val="18"/>
                <w:szCs w:val="18"/>
              </w:rPr>
            </w:pPr>
            <w:r w:rsidRPr="005F1E77">
              <w:rPr>
                <w:rFonts w:ascii="Arial" w:hAnsi="Arial" w:cs="Arial"/>
                <w:i/>
                <w:sz w:val="18"/>
                <w:szCs w:val="18"/>
              </w:rPr>
              <w:t>Neoprávněné předchozí zapojení dodavatelů do přípravy výběrového/zadávacího řízení či obdobná forma spolupráce se zadavatelem</w:t>
            </w:r>
          </w:p>
          <w:p w14:paraId="6E994559" w14:textId="77777777" w:rsidR="00BC09FC" w:rsidRDefault="00BC09FC" w:rsidP="00FC184B">
            <w:pPr>
              <w:autoSpaceDE w:val="0"/>
              <w:autoSpaceDN w:val="0"/>
              <w:adjustRightInd w:val="0"/>
              <w:rPr>
                <w:rFonts w:ascii="Arial" w:hAnsi="Arial" w:cs="Arial"/>
                <w:sz w:val="18"/>
                <w:szCs w:val="18"/>
              </w:rPr>
            </w:pPr>
          </w:p>
          <w:p w14:paraId="090655DB" w14:textId="77777777" w:rsidR="00BC09FC" w:rsidRPr="00CE76BC" w:rsidRDefault="00BC09FC" w:rsidP="00FC184B">
            <w:pPr>
              <w:autoSpaceDE w:val="0"/>
              <w:autoSpaceDN w:val="0"/>
              <w:adjustRightInd w:val="0"/>
              <w:rPr>
                <w:rFonts w:ascii="Arial" w:hAnsi="Arial" w:cs="Arial"/>
                <w:sz w:val="18"/>
                <w:szCs w:val="18"/>
              </w:rPr>
            </w:pPr>
            <w:r w:rsidRPr="005F1E77">
              <w:rPr>
                <w:rFonts w:ascii="Arial" w:hAnsi="Arial" w:cs="Arial"/>
                <w:sz w:val="18"/>
                <w:szCs w:val="18"/>
              </w:rPr>
              <w:lastRenderedPageBreak/>
              <w:t>V případech, kdy takovéto zapojení dodavatele do přípravy výběrového/zadávacího řízení má za následek porušení zásady nediskriminace, transparentnosti a rovného zacházení či vede k narušení hospodářské soutěže.</w:t>
            </w:r>
          </w:p>
        </w:tc>
        <w:tc>
          <w:tcPr>
            <w:tcW w:w="930" w:type="pct"/>
            <w:shd w:val="clear" w:color="auto" w:fill="auto"/>
            <w:vAlign w:val="center"/>
          </w:tcPr>
          <w:p w14:paraId="53186309" w14:textId="77777777" w:rsidR="00BC09FC" w:rsidRDefault="00BC09FC" w:rsidP="00FC184B">
            <w:pPr>
              <w:autoSpaceDE w:val="0"/>
              <w:autoSpaceDN w:val="0"/>
              <w:adjustRightInd w:val="0"/>
              <w:rPr>
                <w:rFonts w:ascii="Arial" w:hAnsi="Arial" w:cs="Arial"/>
                <w:sz w:val="18"/>
                <w:szCs w:val="18"/>
              </w:rPr>
            </w:pPr>
            <w:r w:rsidRPr="005F1E77">
              <w:rPr>
                <w:rFonts w:ascii="Arial" w:hAnsi="Arial" w:cs="Arial"/>
                <w:sz w:val="18"/>
                <w:szCs w:val="18"/>
              </w:rPr>
              <w:lastRenderedPageBreak/>
              <w:t>Články 3 a 30 odst. 2 směrnice 2014/23/EU</w:t>
            </w:r>
          </w:p>
          <w:p w14:paraId="699C3E1D" w14:textId="77777777" w:rsidR="00BC09FC" w:rsidRPr="005F1E77" w:rsidRDefault="00BC09FC" w:rsidP="00FC184B">
            <w:pPr>
              <w:autoSpaceDE w:val="0"/>
              <w:autoSpaceDN w:val="0"/>
              <w:adjustRightInd w:val="0"/>
              <w:rPr>
                <w:rFonts w:ascii="Arial" w:hAnsi="Arial" w:cs="Arial"/>
                <w:sz w:val="18"/>
                <w:szCs w:val="18"/>
              </w:rPr>
            </w:pPr>
          </w:p>
          <w:p w14:paraId="2A07C351" w14:textId="77777777" w:rsidR="00BC09FC" w:rsidRPr="005F1E77" w:rsidRDefault="00BC09FC" w:rsidP="00FC184B">
            <w:pPr>
              <w:autoSpaceDE w:val="0"/>
              <w:autoSpaceDN w:val="0"/>
              <w:adjustRightInd w:val="0"/>
              <w:rPr>
                <w:rFonts w:ascii="Arial" w:hAnsi="Arial" w:cs="Arial"/>
                <w:sz w:val="18"/>
                <w:szCs w:val="18"/>
              </w:rPr>
            </w:pPr>
            <w:r w:rsidRPr="005F1E77">
              <w:rPr>
                <w:rFonts w:ascii="Arial" w:hAnsi="Arial" w:cs="Arial"/>
                <w:sz w:val="18"/>
                <w:szCs w:val="18"/>
              </w:rPr>
              <w:lastRenderedPageBreak/>
              <w:t>Články 18 odst. 1, 40 a 41 směrnice 2014/24/EU</w:t>
            </w:r>
          </w:p>
          <w:p w14:paraId="06DCB9AB" w14:textId="77777777" w:rsidR="00BC09FC" w:rsidRPr="005F1E77" w:rsidRDefault="00BC09FC" w:rsidP="00FC184B">
            <w:pPr>
              <w:autoSpaceDE w:val="0"/>
              <w:autoSpaceDN w:val="0"/>
              <w:adjustRightInd w:val="0"/>
              <w:rPr>
                <w:rFonts w:ascii="Arial" w:hAnsi="Arial" w:cs="Arial"/>
                <w:sz w:val="18"/>
                <w:szCs w:val="18"/>
              </w:rPr>
            </w:pPr>
          </w:p>
          <w:p w14:paraId="5CCB9449" w14:textId="77777777" w:rsidR="00BC09FC" w:rsidRPr="00CE76BC" w:rsidRDefault="00BC09FC" w:rsidP="00FC184B">
            <w:pPr>
              <w:autoSpaceDE w:val="0"/>
              <w:autoSpaceDN w:val="0"/>
              <w:adjustRightInd w:val="0"/>
              <w:rPr>
                <w:rFonts w:ascii="Arial" w:hAnsi="Arial" w:cs="Arial"/>
                <w:sz w:val="18"/>
                <w:szCs w:val="18"/>
              </w:rPr>
            </w:pPr>
            <w:r w:rsidRPr="005F1E77">
              <w:rPr>
                <w:rFonts w:ascii="Arial" w:hAnsi="Arial" w:cs="Arial"/>
                <w:sz w:val="18"/>
                <w:szCs w:val="18"/>
              </w:rPr>
              <w:t>Články 36 odst. 1 a 59 směrnice 2014/25/EU</w:t>
            </w:r>
          </w:p>
        </w:tc>
        <w:tc>
          <w:tcPr>
            <w:tcW w:w="1573" w:type="pct"/>
            <w:vAlign w:val="center"/>
          </w:tcPr>
          <w:p w14:paraId="09049315"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lastRenderedPageBreak/>
              <w:t>25 %</w:t>
            </w:r>
          </w:p>
          <w:p w14:paraId="0F8B48F3" w14:textId="77777777" w:rsidR="00BC09FC" w:rsidRPr="00CE76BC" w:rsidRDefault="00BC09FC" w:rsidP="00FC184B">
            <w:pPr>
              <w:autoSpaceDE w:val="0"/>
              <w:autoSpaceDN w:val="0"/>
              <w:adjustRightInd w:val="0"/>
              <w:jc w:val="center"/>
              <w:rPr>
                <w:rFonts w:ascii="Arial" w:hAnsi="Arial" w:cs="Arial"/>
                <w:sz w:val="18"/>
                <w:szCs w:val="18"/>
              </w:rPr>
            </w:pPr>
          </w:p>
          <w:p w14:paraId="6D7A4E38"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64058C65" w14:textId="77777777" w:rsidTr="00FC184B">
        <w:trPr>
          <w:trHeight w:val="832"/>
        </w:trPr>
        <w:tc>
          <w:tcPr>
            <w:tcW w:w="494" w:type="pct"/>
            <w:vAlign w:val="center"/>
          </w:tcPr>
          <w:p w14:paraId="0D688C22" w14:textId="77777777" w:rsidR="00BC09FC" w:rsidRPr="00CE76BC" w:rsidRDefault="00BC09FC" w:rsidP="00FC184B">
            <w:pPr>
              <w:autoSpaceDE w:val="0"/>
              <w:autoSpaceDN w:val="0"/>
              <w:adjustRightInd w:val="0"/>
              <w:rPr>
                <w:rFonts w:ascii="Arial" w:hAnsi="Arial" w:cs="Arial"/>
                <w:sz w:val="18"/>
                <w:szCs w:val="18"/>
                <w:highlight w:val="yellow"/>
              </w:rPr>
            </w:pPr>
            <w:r w:rsidRPr="00CE76BC">
              <w:rPr>
                <w:rFonts w:ascii="Arial" w:hAnsi="Arial" w:cs="Arial"/>
                <w:sz w:val="18"/>
                <w:szCs w:val="18"/>
              </w:rPr>
              <w:t>8.1.19</w:t>
            </w:r>
          </w:p>
        </w:tc>
        <w:tc>
          <w:tcPr>
            <w:tcW w:w="2003" w:type="pct"/>
            <w:shd w:val="clear" w:color="auto" w:fill="auto"/>
            <w:vAlign w:val="center"/>
          </w:tcPr>
          <w:p w14:paraId="7ED4A726" w14:textId="77777777" w:rsidR="00BC09FC" w:rsidRDefault="00BC09FC" w:rsidP="00FC184B">
            <w:pPr>
              <w:autoSpaceDE w:val="0"/>
              <w:autoSpaceDN w:val="0"/>
              <w:adjustRightInd w:val="0"/>
              <w:rPr>
                <w:rFonts w:ascii="Arial" w:hAnsi="Arial" w:cs="Arial"/>
                <w:i/>
                <w:color w:val="000000"/>
                <w:sz w:val="18"/>
                <w:szCs w:val="18"/>
              </w:rPr>
            </w:pPr>
            <w:r w:rsidRPr="005F1E77">
              <w:rPr>
                <w:rFonts w:ascii="Arial" w:hAnsi="Arial" w:cs="Arial"/>
                <w:i/>
                <w:color w:val="000000"/>
                <w:sz w:val="18"/>
                <w:szCs w:val="18"/>
              </w:rPr>
              <w:t>Změna počátečních zadávacích podmínek v rámci jednacího řízení s uveřejněním vedoucí k podstatné změně zadávacích podmínek</w:t>
            </w:r>
          </w:p>
          <w:p w14:paraId="3F1D62DA" w14:textId="77777777" w:rsidR="00BC09FC" w:rsidRPr="00CE76BC" w:rsidRDefault="00BC09FC" w:rsidP="00FC184B">
            <w:pPr>
              <w:autoSpaceDE w:val="0"/>
              <w:autoSpaceDN w:val="0"/>
              <w:adjustRightInd w:val="0"/>
              <w:rPr>
                <w:rFonts w:ascii="Arial" w:hAnsi="Arial" w:cs="Arial"/>
                <w:color w:val="000000"/>
                <w:sz w:val="18"/>
                <w:szCs w:val="18"/>
              </w:rPr>
            </w:pPr>
            <w:r w:rsidRPr="005F1E77">
              <w:rPr>
                <w:rFonts w:ascii="Arial" w:hAnsi="Arial" w:cs="Arial"/>
                <w:color w:val="000000"/>
                <w:sz w:val="18"/>
                <w:szCs w:val="18"/>
              </w:rPr>
              <w:t>V průběhu jednacího řízení s uveřejněním došlo k podstatným změnám původních zadávacích podmínek, které by měly za následek povinnost nového uveřejnění řízení.</w:t>
            </w:r>
          </w:p>
        </w:tc>
        <w:tc>
          <w:tcPr>
            <w:tcW w:w="930" w:type="pct"/>
            <w:shd w:val="clear" w:color="auto" w:fill="auto"/>
            <w:vAlign w:val="center"/>
          </w:tcPr>
          <w:p w14:paraId="65661D62" w14:textId="77777777" w:rsidR="00BC09FC" w:rsidRDefault="00BC09FC" w:rsidP="00FC184B">
            <w:pPr>
              <w:autoSpaceDE w:val="0"/>
              <w:autoSpaceDN w:val="0"/>
              <w:adjustRightInd w:val="0"/>
              <w:rPr>
                <w:rFonts w:ascii="Arial" w:hAnsi="Arial" w:cs="Arial"/>
                <w:sz w:val="18"/>
                <w:szCs w:val="18"/>
              </w:rPr>
            </w:pPr>
            <w:r w:rsidRPr="005F1E77">
              <w:rPr>
                <w:rFonts w:ascii="Arial" w:hAnsi="Arial" w:cs="Arial"/>
                <w:sz w:val="18"/>
                <w:szCs w:val="18"/>
              </w:rPr>
              <w:t>Článek 29 odst. 1 a 3 směrnice 2014/24/EU</w:t>
            </w:r>
          </w:p>
          <w:p w14:paraId="198230CA" w14:textId="77777777" w:rsidR="00BC09FC" w:rsidRPr="005F1E77" w:rsidRDefault="00BC09FC" w:rsidP="00FC184B">
            <w:pPr>
              <w:autoSpaceDE w:val="0"/>
              <w:autoSpaceDN w:val="0"/>
              <w:adjustRightInd w:val="0"/>
              <w:rPr>
                <w:rFonts w:ascii="Arial" w:hAnsi="Arial" w:cs="Arial"/>
                <w:sz w:val="18"/>
                <w:szCs w:val="18"/>
              </w:rPr>
            </w:pPr>
          </w:p>
          <w:p w14:paraId="32967659" w14:textId="77777777" w:rsidR="00BC09FC" w:rsidRPr="00CE76BC" w:rsidRDefault="00BC09FC" w:rsidP="00FC184B">
            <w:pPr>
              <w:autoSpaceDE w:val="0"/>
              <w:autoSpaceDN w:val="0"/>
              <w:adjustRightInd w:val="0"/>
              <w:rPr>
                <w:rFonts w:ascii="Arial" w:hAnsi="Arial" w:cs="Arial"/>
                <w:sz w:val="18"/>
                <w:szCs w:val="18"/>
              </w:rPr>
            </w:pPr>
            <w:r w:rsidRPr="005F1E77">
              <w:rPr>
                <w:rFonts w:ascii="Arial" w:hAnsi="Arial" w:cs="Arial"/>
                <w:sz w:val="18"/>
                <w:szCs w:val="18"/>
              </w:rPr>
              <w:t>Článek 47 směrnice 2014/25/EU</w:t>
            </w:r>
          </w:p>
        </w:tc>
        <w:tc>
          <w:tcPr>
            <w:tcW w:w="1573" w:type="pct"/>
            <w:vAlign w:val="center"/>
          </w:tcPr>
          <w:p w14:paraId="5146FA50"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2AFDC1EE" w14:textId="77777777" w:rsidR="00BC09FC" w:rsidRPr="00CE76BC" w:rsidRDefault="00BC09FC" w:rsidP="00FC184B">
            <w:pPr>
              <w:autoSpaceDE w:val="0"/>
              <w:autoSpaceDN w:val="0"/>
              <w:adjustRightInd w:val="0"/>
              <w:jc w:val="center"/>
              <w:rPr>
                <w:rFonts w:ascii="Arial" w:hAnsi="Arial" w:cs="Arial"/>
                <w:sz w:val="18"/>
                <w:szCs w:val="18"/>
              </w:rPr>
            </w:pPr>
          </w:p>
        </w:tc>
      </w:tr>
      <w:tr w:rsidR="00BC09FC" w:rsidRPr="00CE76BC" w14:paraId="5526F6A2" w14:textId="77777777" w:rsidTr="00FC184B">
        <w:trPr>
          <w:trHeight w:val="832"/>
        </w:trPr>
        <w:tc>
          <w:tcPr>
            <w:tcW w:w="494" w:type="pct"/>
            <w:tcBorders>
              <w:bottom w:val="single" w:sz="4" w:space="0" w:color="auto"/>
            </w:tcBorders>
            <w:vAlign w:val="center"/>
          </w:tcPr>
          <w:p w14:paraId="43E7DCBA"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8.1.20</w:t>
            </w:r>
          </w:p>
        </w:tc>
        <w:tc>
          <w:tcPr>
            <w:tcW w:w="2003" w:type="pct"/>
            <w:tcBorders>
              <w:bottom w:val="single" w:sz="4" w:space="0" w:color="auto"/>
            </w:tcBorders>
            <w:shd w:val="clear" w:color="auto" w:fill="auto"/>
            <w:vAlign w:val="center"/>
          </w:tcPr>
          <w:p w14:paraId="310BA3D6" w14:textId="77777777" w:rsidR="00BC09FC" w:rsidRDefault="00BC09FC" w:rsidP="00FC184B">
            <w:pPr>
              <w:autoSpaceDE w:val="0"/>
              <w:autoSpaceDN w:val="0"/>
              <w:adjustRightInd w:val="0"/>
              <w:rPr>
                <w:rFonts w:ascii="Arial" w:hAnsi="Arial" w:cs="Arial"/>
                <w:sz w:val="18"/>
                <w:szCs w:val="18"/>
              </w:rPr>
            </w:pPr>
            <w:r w:rsidRPr="000167DF">
              <w:rPr>
                <w:rFonts w:ascii="Arial" w:hAnsi="Arial" w:cs="Arial"/>
                <w:i/>
                <w:sz w:val="18"/>
                <w:szCs w:val="18"/>
              </w:rPr>
              <w:t>Neoprávněné vyloučení nabídky z důvodu mimořádně nízké nabídkové ceny</w:t>
            </w:r>
          </w:p>
          <w:p w14:paraId="26992189" w14:textId="77777777" w:rsidR="00BC09FC" w:rsidRPr="000167DF"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Zadavatel vyloučil nabídku z důvodu mimořádně nízké nabídkové ceny, aniž by požádal účastníka výběrového/zadávacího řízení o odpovídající zdůvodnění</w:t>
            </w:r>
          </w:p>
          <w:p w14:paraId="5BA8419C" w14:textId="77777777" w:rsidR="00BC09FC" w:rsidRPr="00CE76BC"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nebo v případě, kdy zadavatel dodavatele ke zdůvodnění mimořádně nízké nabídkové ceny vyzval, nicméně není schopen prokázat, že odpovědi účastníků posoudil odpovídajícím způsobem.</w:t>
            </w:r>
          </w:p>
        </w:tc>
        <w:tc>
          <w:tcPr>
            <w:tcW w:w="930" w:type="pct"/>
            <w:tcBorders>
              <w:bottom w:val="single" w:sz="4" w:space="0" w:color="auto"/>
            </w:tcBorders>
            <w:shd w:val="clear" w:color="auto" w:fill="auto"/>
            <w:vAlign w:val="center"/>
          </w:tcPr>
          <w:p w14:paraId="60E9EA64" w14:textId="77777777" w:rsidR="00BC09FC"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Článek 69 směrnice 2014/24/EU</w:t>
            </w:r>
          </w:p>
          <w:p w14:paraId="08D1EDAD" w14:textId="77777777" w:rsidR="00BC09FC" w:rsidRPr="000167DF" w:rsidRDefault="00BC09FC" w:rsidP="00FC184B">
            <w:pPr>
              <w:autoSpaceDE w:val="0"/>
              <w:autoSpaceDN w:val="0"/>
              <w:adjustRightInd w:val="0"/>
              <w:rPr>
                <w:rFonts w:ascii="Arial" w:hAnsi="Arial" w:cs="Arial"/>
                <w:sz w:val="18"/>
                <w:szCs w:val="18"/>
              </w:rPr>
            </w:pPr>
          </w:p>
          <w:p w14:paraId="7897B62C" w14:textId="77777777" w:rsidR="00BC09FC" w:rsidRPr="00CE76BC"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Článek 84 směrnice 2014/25/EU</w:t>
            </w:r>
          </w:p>
        </w:tc>
        <w:tc>
          <w:tcPr>
            <w:tcW w:w="1573" w:type="pct"/>
            <w:tcBorders>
              <w:bottom w:val="single" w:sz="4" w:space="0" w:color="auto"/>
            </w:tcBorders>
            <w:vAlign w:val="center"/>
          </w:tcPr>
          <w:p w14:paraId="6F34BC41"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25 %</w:t>
            </w:r>
          </w:p>
        </w:tc>
      </w:tr>
      <w:tr w:rsidR="00BC09FC" w:rsidRPr="00CE76BC" w14:paraId="33111E33" w14:textId="77777777" w:rsidTr="00FC184B">
        <w:trPr>
          <w:trHeight w:val="832"/>
        </w:trPr>
        <w:tc>
          <w:tcPr>
            <w:tcW w:w="494" w:type="pct"/>
            <w:tcBorders>
              <w:bottom w:val="single" w:sz="4" w:space="0" w:color="auto"/>
            </w:tcBorders>
            <w:vAlign w:val="center"/>
          </w:tcPr>
          <w:p w14:paraId="52D089C7"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8.1.21</w:t>
            </w:r>
          </w:p>
        </w:tc>
        <w:tc>
          <w:tcPr>
            <w:tcW w:w="2003" w:type="pct"/>
            <w:tcBorders>
              <w:bottom w:val="single" w:sz="4" w:space="0" w:color="auto"/>
            </w:tcBorders>
            <w:shd w:val="clear" w:color="auto" w:fill="auto"/>
            <w:vAlign w:val="center"/>
          </w:tcPr>
          <w:p w14:paraId="25428AD6" w14:textId="77777777" w:rsidR="00BC09FC" w:rsidRPr="00CE76BC" w:rsidRDefault="00BC09FC" w:rsidP="00FC184B">
            <w:pPr>
              <w:autoSpaceDE w:val="0"/>
              <w:autoSpaceDN w:val="0"/>
              <w:adjustRightInd w:val="0"/>
              <w:rPr>
                <w:rFonts w:ascii="Arial" w:hAnsi="Arial" w:cs="Arial"/>
                <w:i/>
                <w:sz w:val="18"/>
                <w:szCs w:val="18"/>
              </w:rPr>
            </w:pPr>
            <w:r w:rsidRPr="00CE76BC">
              <w:rPr>
                <w:rFonts w:ascii="Arial" w:hAnsi="Arial" w:cs="Arial"/>
                <w:i/>
                <w:sz w:val="18"/>
                <w:szCs w:val="18"/>
              </w:rPr>
              <w:t>Střet zájmů</w:t>
            </w:r>
          </w:p>
          <w:p w14:paraId="04D4EAAB" w14:textId="77777777" w:rsidR="00BC09FC" w:rsidRDefault="00BC09FC" w:rsidP="00FC184B">
            <w:pPr>
              <w:autoSpaceDE w:val="0"/>
              <w:autoSpaceDN w:val="0"/>
              <w:adjustRightInd w:val="0"/>
              <w:rPr>
                <w:rFonts w:ascii="Arial" w:hAnsi="Arial" w:cs="Arial"/>
                <w:sz w:val="18"/>
                <w:szCs w:val="18"/>
              </w:rPr>
            </w:pPr>
          </w:p>
          <w:p w14:paraId="773B5B10" w14:textId="77777777" w:rsidR="00BC09FC" w:rsidRPr="00CE76BC"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 xml:space="preserve">V případě, kdy dojde ke </w:t>
            </w:r>
            <w:r>
              <w:rPr>
                <w:rFonts w:ascii="Arial" w:hAnsi="Arial" w:cs="Arial"/>
                <w:sz w:val="18"/>
                <w:szCs w:val="18"/>
              </w:rPr>
              <w:t xml:space="preserve">zjištění nezveřejněného nebo nedostatečně omezeného </w:t>
            </w:r>
            <w:r w:rsidRPr="000167DF">
              <w:rPr>
                <w:rFonts w:ascii="Arial" w:hAnsi="Arial" w:cs="Arial"/>
                <w:sz w:val="18"/>
                <w:szCs w:val="18"/>
              </w:rPr>
              <w:t xml:space="preserve">střetu zájmů, přičemž dotčený účastník </w:t>
            </w:r>
            <w:r>
              <w:rPr>
                <w:rFonts w:ascii="Arial" w:hAnsi="Arial" w:cs="Arial"/>
                <w:sz w:val="18"/>
                <w:szCs w:val="18"/>
              </w:rPr>
              <w:t>uspěje při získání dané zakázky</w:t>
            </w:r>
            <w:r w:rsidRPr="000167DF">
              <w:rPr>
                <w:rFonts w:ascii="Arial" w:hAnsi="Arial" w:cs="Arial"/>
                <w:sz w:val="18"/>
                <w:szCs w:val="18"/>
              </w:rPr>
              <w:t>.</w:t>
            </w:r>
          </w:p>
        </w:tc>
        <w:tc>
          <w:tcPr>
            <w:tcW w:w="930" w:type="pct"/>
            <w:tcBorders>
              <w:bottom w:val="single" w:sz="4" w:space="0" w:color="auto"/>
            </w:tcBorders>
            <w:shd w:val="clear" w:color="auto" w:fill="auto"/>
            <w:vAlign w:val="center"/>
          </w:tcPr>
          <w:p w14:paraId="3B2176D0" w14:textId="77777777" w:rsidR="00BC09FC"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Článek 35 směrnice 2014/23/EU</w:t>
            </w:r>
          </w:p>
          <w:p w14:paraId="0DD7E919" w14:textId="77777777" w:rsidR="00BC09FC" w:rsidRPr="000167DF" w:rsidRDefault="00BC09FC" w:rsidP="00FC184B">
            <w:pPr>
              <w:autoSpaceDE w:val="0"/>
              <w:autoSpaceDN w:val="0"/>
              <w:adjustRightInd w:val="0"/>
              <w:rPr>
                <w:rFonts w:ascii="Arial" w:hAnsi="Arial" w:cs="Arial"/>
                <w:sz w:val="18"/>
                <w:szCs w:val="18"/>
              </w:rPr>
            </w:pPr>
          </w:p>
          <w:p w14:paraId="2F162E43" w14:textId="77777777" w:rsidR="00BC09FC"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Článek 24 směrnice 2014/24/EU</w:t>
            </w:r>
          </w:p>
          <w:p w14:paraId="00F99371" w14:textId="77777777" w:rsidR="00BC09FC" w:rsidRDefault="00BC09FC" w:rsidP="00FC184B">
            <w:pPr>
              <w:autoSpaceDE w:val="0"/>
              <w:autoSpaceDN w:val="0"/>
              <w:adjustRightInd w:val="0"/>
              <w:rPr>
                <w:rFonts w:ascii="Arial" w:hAnsi="Arial" w:cs="Arial"/>
                <w:sz w:val="18"/>
                <w:szCs w:val="18"/>
              </w:rPr>
            </w:pPr>
          </w:p>
          <w:p w14:paraId="0199F407" w14:textId="77777777" w:rsidR="00BC09FC" w:rsidRPr="00CE76BC"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Článek 42 směrnice 2014/25/EU</w:t>
            </w:r>
          </w:p>
        </w:tc>
        <w:tc>
          <w:tcPr>
            <w:tcW w:w="1573" w:type="pct"/>
            <w:tcBorders>
              <w:bottom w:val="single" w:sz="4" w:space="0" w:color="auto"/>
            </w:tcBorders>
            <w:vAlign w:val="center"/>
          </w:tcPr>
          <w:p w14:paraId="0A3356D6" w14:textId="77777777" w:rsidR="00BC09FC" w:rsidRPr="00CE76BC" w:rsidRDefault="00BC09FC" w:rsidP="00FC184B">
            <w:pPr>
              <w:autoSpaceDE w:val="0"/>
              <w:autoSpaceDN w:val="0"/>
              <w:adjustRightInd w:val="0"/>
              <w:jc w:val="center"/>
              <w:rPr>
                <w:rFonts w:ascii="Arial" w:hAnsi="Arial" w:cs="Arial"/>
                <w:sz w:val="18"/>
                <w:szCs w:val="18"/>
              </w:rPr>
            </w:pPr>
          </w:p>
          <w:p w14:paraId="6E9707BF"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100 %</w:t>
            </w:r>
          </w:p>
        </w:tc>
      </w:tr>
      <w:tr w:rsidR="00BC09FC" w:rsidRPr="00CE76BC" w14:paraId="560734E2" w14:textId="77777777" w:rsidTr="00FC184B">
        <w:trPr>
          <w:trHeight w:val="832"/>
        </w:trPr>
        <w:tc>
          <w:tcPr>
            <w:tcW w:w="494" w:type="pct"/>
            <w:tcBorders>
              <w:bottom w:val="single" w:sz="4" w:space="0" w:color="auto"/>
            </w:tcBorders>
            <w:vAlign w:val="center"/>
          </w:tcPr>
          <w:p w14:paraId="32C055FB"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8.1.22</w:t>
            </w:r>
          </w:p>
        </w:tc>
        <w:tc>
          <w:tcPr>
            <w:tcW w:w="2003" w:type="pct"/>
            <w:tcBorders>
              <w:bottom w:val="single" w:sz="4" w:space="0" w:color="auto"/>
            </w:tcBorders>
            <w:shd w:val="clear" w:color="auto" w:fill="auto"/>
            <w:vAlign w:val="center"/>
          </w:tcPr>
          <w:p w14:paraId="17AF54A7" w14:textId="77777777" w:rsidR="00BC09FC" w:rsidRDefault="00BC09FC" w:rsidP="00FC184B">
            <w:pPr>
              <w:autoSpaceDE w:val="0"/>
              <w:autoSpaceDN w:val="0"/>
              <w:adjustRightInd w:val="0"/>
              <w:rPr>
                <w:rFonts w:ascii="Arial" w:hAnsi="Arial" w:cs="Arial"/>
                <w:i/>
                <w:sz w:val="18"/>
                <w:szCs w:val="18"/>
              </w:rPr>
            </w:pPr>
            <w:proofErr w:type="spellStart"/>
            <w:r w:rsidRPr="000167DF">
              <w:rPr>
                <w:rFonts w:ascii="Arial" w:hAnsi="Arial" w:cs="Arial"/>
                <w:i/>
                <w:sz w:val="18"/>
                <w:szCs w:val="18"/>
              </w:rPr>
              <w:t>Bid-rigging</w:t>
            </w:r>
            <w:proofErr w:type="spellEnd"/>
            <w:r w:rsidRPr="000167DF">
              <w:rPr>
                <w:rFonts w:ascii="Arial" w:hAnsi="Arial" w:cs="Arial"/>
                <w:i/>
                <w:sz w:val="18"/>
                <w:szCs w:val="18"/>
              </w:rPr>
              <w:t xml:space="preserve"> (zakázaná spolupráce dodavatelů ve výběrovém/zadávacím řízení)</w:t>
            </w:r>
            <w:r>
              <w:rPr>
                <w:rFonts w:ascii="Arial" w:hAnsi="Arial" w:cs="Arial"/>
                <w:i/>
                <w:sz w:val="18"/>
                <w:szCs w:val="18"/>
              </w:rPr>
              <w:t>*</w:t>
            </w:r>
          </w:p>
          <w:p w14:paraId="3C4F55AC" w14:textId="77777777" w:rsidR="00BC09FC" w:rsidRDefault="00BC09FC" w:rsidP="00FC184B">
            <w:pPr>
              <w:autoSpaceDE w:val="0"/>
              <w:autoSpaceDN w:val="0"/>
              <w:adjustRightInd w:val="0"/>
              <w:rPr>
                <w:rFonts w:ascii="Arial" w:hAnsi="Arial" w:cs="Arial"/>
                <w:i/>
                <w:sz w:val="18"/>
                <w:szCs w:val="18"/>
              </w:rPr>
            </w:pPr>
          </w:p>
          <w:p w14:paraId="4A967A81" w14:textId="77777777" w:rsidR="00BC09FC"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V případě, že soud, Úřad pro ochranu hospodářské soutěže či jiný kompetentní úřad shledá, že při zadávání výběrového/zadávacího řízení došlo ke kartelové dohodě či jiné formě zakázané spolupráce mezi dodavateli.</w:t>
            </w:r>
          </w:p>
          <w:p w14:paraId="09E68A99" w14:textId="77777777" w:rsidR="00BC09FC" w:rsidRDefault="00BC09FC" w:rsidP="00FC184B">
            <w:pPr>
              <w:autoSpaceDE w:val="0"/>
              <w:autoSpaceDN w:val="0"/>
              <w:adjustRightInd w:val="0"/>
              <w:rPr>
                <w:rFonts w:ascii="Arial" w:hAnsi="Arial" w:cs="Arial"/>
                <w:sz w:val="18"/>
                <w:szCs w:val="18"/>
              </w:rPr>
            </w:pPr>
          </w:p>
          <w:p w14:paraId="6C5FB9FD" w14:textId="77777777" w:rsidR="00BC09FC" w:rsidRPr="000167DF" w:rsidRDefault="00BC09FC" w:rsidP="00FC184B">
            <w:pPr>
              <w:autoSpaceDE w:val="0"/>
              <w:autoSpaceDN w:val="0"/>
              <w:adjustRightInd w:val="0"/>
              <w:rPr>
                <w:rFonts w:ascii="Arial" w:hAnsi="Arial" w:cs="Arial"/>
                <w:sz w:val="18"/>
                <w:szCs w:val="18"/>
              </w:rPr>
            </w:pPr>
            <w:r w:rsidRPr="000167DF">
              <w:rPr>
                <w:rFonts w:ascii="Arial" w:hAnsi="Arial" w:cs="Arial"/>
                <w:sz w:val="16"/>
                <w:szCs w:val="18"/>
              </w:rPr>
              <w:t>*</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w:t>
            </w:r>
            <w:proofErr w:type="spellEnd"/>
            <w:r w:rsidRPr="000167DF">
              <w:rPr>
                <w:rFonts w:ascii="Arial" w:hAnsi="Arial" w:cs="Arial"/>
                <w:sz w:val="16"/>
                <w:szCs w:val="18"/>
              </w:rPr>
              <w:t xml:space="preserve"> nastává, když se skupiny firem tajně dohodnou na zvýšení cen nebo na snížení kvality zboží, prací nebo služeb nabízených v zadávacích řízeních. Oprava není odůvodněná v případě, kdy účastníci, kteří se účastnili </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riggingu</w:t>
            </w:r>
            <w:proofErr w:type="spellEnd"/>
            <w:r w:rsidRPr="000167DF">
              <w:rPr>
                <w:rFonts w:ascii="Arial" w:hAnsi="Arial" w:cs="Arial"/>
                <w:sz w:val="16"/>
                <w:szCs w:val="18"/>
              </w:rPr>
              <w:t xml:space="preserve">, postupovali bez pomoci osoby v rámci řídicího a kontrolního systému nebo zadavatele, a žádná ze společností podílejících se na </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riggingu</w:t>
            </w:r>
            <w:proofErr w:type="spellEnd"/>
            <w:r w:rsidRPr="000167DF">
              <w:rPr>
                <w:rFonts w:ascii="Arial" w:hAnsi="Arial" w:cs="Arial"/>
                <w:sz w:val="16"/>
                <w:szCs w:val="18"/>
              </w:rPr>
              <w:t xml:space="preserve"> nebyla úspěšná při zajištění dotyčné zakázky (zakázek).</w:t>
            </w:r>
          </w:p>
        </w:tc>
        <w:tc>
          <w:tcPr>
            <w:tcW w:w="930" w:type="pct"/>
            <w:tcBorders>
              <w:bottom w:val="single" w:sz="4" w:space="0" w:color="auto"/>
            </w:tcBorders>
            <w:shd w:val="clear" w:color="auto" w:fill="auto"/>
            <w:vAlign w:val="center"/>
          </w:tcPr>
          <w:p w14:paraId="2F6F17C5" w14:textId="77777777" w:rsidR="00BC09FC" w:rsidRPr="000167DF"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Článek 35 směrnice 2014/23/EU</w:t>
            </w:r>
          </w:p>
          <w:p w14:paraId="53EFB9F4" w14:textId="77777777" w:rsidR="00BC09FC" w:rsidRPr="000167DF"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Článek 24 směrnice 2014/24/EU</w:t>
            </w:r>
          </w:p>
          <w:p w14:paraId="2EBDBA3B" w14:textId="77777777" w:rsidR="00BC09FC" w:rsidRPr="000167DF" w:rsidRDefault="00BC09FC" w:rsidP="00FC184B">
            <w:pPr>
              <w:autoSpaceDE w:val="0"/>
              <w:autoSpaceDN w:val="0"/>
              <w:adjustRightInd w:val="0"/>
              <w:rPr>
                <w:rFonts w:ascii="Arial" w:hAnsi="Arial" w:cs="Arial"/>
                <w:sz w:val="18"/>
                <w:szCs w:val="18"/>
              </w:rPr>
            </w:pPr>
          </w:p>
          <w:p w14:paraId="3F9E3530" w14:textId="77777777" w:rsidR="00BC09FC" w:rsidRPr="000167DF"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Článek 42 směrnice 2014/25/EU</w:t>
            </w:r>
          </w:p>
        </w:tc>
        <w:tc>
          <w:tcPr>
            <w:tcW w:w="1573" w:type="pct"/>
            <w:tcBorders>
              <w:bottom w:val="single" w:sz="4" w:space="0" w:color="auto"/>
            </w:tcBorders>
            <w:vAlign w:val="center"/>
          </w:tcPr>
          <w:p w14:paraId="336B3E6A"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100 %,</w:t>
            </w:r>
          </w:p>
          <w:p w14:paraId="34464964" w14:textId="77777777" w:rsidR="00BC09FC" w:rsidRDefault="00BC09FC" w:rsidP="00FC184B">
            <w:pPr>
              <w:autoSpaceDE w:val="0"/>
              <w:autoSpaceDN w:val="0"/>
              <w:adjustRightInd w:val="0"/>
              <w:jc w:val="center"/>
              <w:rPr>
                <w:rFonts w:ascii="Arial" w:hAnsi="Arial" w:cs="Arial"/>
                <w:sz w:val="18"/>
                <w:szCs w:val="18"/>
              </w:rPr>
            </w:pPr>
            <w:r w:rsidRPr="000167DF">
              <w:rPr>
                <w:rFonts w:ascii="Arial" w:hAnsi="Arial" w:cs="Arial"/>
                <w:sz w:val="18"/>
                <w:szCs w:val="18"/>
              </w:rPr>
              <w:t xml:space="preserve">pokud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podílela osoba v rámci řídícího či kontrolního systému nebo zadavatel ve spolupráci s dodavateli podílejícími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a současně jeden z nich se stal vybraným dodavatelem</w:t>
            </w:r>
          </w:p>
          <w:p w14:paraId="077A55DA" w14:textId="77777777" w:rsidR="00BC09FC" w:rsidRDefault="00BC09FC" w:rsidP="00FC184B">
            <w:pPr>
              <w:autoSpaceDE w:val="0"/>
              <w:autoSpaceDN w:val="0"/>
              <w:adjustRightInd w:val="0"/>
              <w:jc w:val="center"/>
              <w:rPr>
                <w:rFonts w:ascii="Arial" w:hAnsi="Arial" w:cs="Arial"/>
                <w:sz w:val="18"/>
                <w:szCs w:val="18"/>
              </w:rPr>
            </w:pPr>
          </w:p>
          <w:p w14:paraId="7B3C3B79"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25 %,</w:t>
            </w:r>
          </w:p>
          <w:p w14:paraId="50C28266"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p</w:t>
            </w:r>
            <w:r w:rsidRPr="000167DF">
              <w:rPr>
                <w:rFonts w:ascii="Arial" w:hAnsi="Arial" w:cs="Arial"/>
                <w:sz w:val="18"/>
                <w:szCs w:val="18"/>
              </w:rPr>
              <w:t>okud se zadávacího řízení účastnily pouze tajně smluvené společnosti</w:t>
            </w:r>
          </w:p>
          <w:p w14:paraId="51115D31" w14:textId="77777777" w:rsidR="00BC09FC" w:rsidRDefault="00BC09FC" w:rsidP="00FC184B">
            <w:pPr>
              <w:autoSpaceDE w:val="0"/>
              <w:autoSpaceDN w:val="0"/>
              <w:adjustRightInd w:val="0"/>
              <w:jc w:val="center"/>
              <w:rPr>
                <w:rFonts w:ascii="Arial" w:hAnsi="Arial" w:cs="Arial"/>
                <w:sz w:val="18"/>
                <w:szCs w:val="18"/>
              </w:rPr>
            </w:pPr>
          </w:p>
          <w:p w14:paraId="22310E59"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4F00353D" w14:textId="77777777" w:rsidR="00BC09FC" w:rsidRPr="00CE76BC" w:rsidRDefault="00BC09FC" w:rsidP="00FC184B">
            <w:pPr>
              <w:autoSpaceDE w:val="0"/>
              <w:autoSpaceDN w:val="0"/>
              <w:adjustRightInd w:val="0"/>
              <w:jc w:val="center"/>
              <w:rPr>
                <w:rFonts w:ascii="Arial" w:hAnsi="Arial" w:cs="Arial"/>
                <w:sz w:val="18"/>
                <w:szCs w:val="18"/>
              </w:rPr>
            </w:pPr>
            <w:r w:rsidRPr="000167DF">
              <w:rPr>
                <w:rFonts w:ascii="Arial" w:hAnsi="Arial" w:cs="Arial"/>
                <w:sz w:val="18"/>
                <w:szCs w:val="18"/>
              </w:rPr>
              <w:t xml:space="preserve">pokud účastníci, kteří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podíleli, postupovali bez pomoci osoby v rámci řídícího či kontrolního systému nebo zadavatele a jeden z nich se stal vybraným dodavatelem</w:t>
            </w:r>
          </w:p>
        </w:tc>
      </w:tr>
      <w:tr w:rsidR="00BC09FC" w:rsidRPr="00CE76BC" w14:paraId="5D4B2B60" w14:textId="77777777" w:rsidTr="00FC184B">
        <w:trPr>
          <w:trHeight w:val="319"/>
        </w:trPr>
        <w:tc>
          <w:tcPr>
            <w:tcW w:w="494" w:type="pct"/>
            <w:tcBorders>
              <w:top w:val="single" w:sz="4" w:space="0" w:color="auto"/>
            </w:tcBorders>
            <w:vAlign w:val="center"/>
          </w:tcPr>
          <w:p w14:paraId="6D84A621" w14:textId="77777777" w:rsidR="00BC09FC" w:rsidRPr="00CE76BC" w:rsidRDefault="00BC09FC" w:rsidP="00FC184B">
            <w:pPr>
              <w:autoSpaceDE w:val="0"/>
              <w:autoSpaceDN w:val="0"/>
              <w:adjustRightInd w:val="0"/>
              <w:rPr>
                <w:rFonts w:ascii="Arial" w:hAnsi="Arial" w:cs="Arial"/>
                <w:sz w:val="18"/>
                <w:szCs w:val="18"/>
              </w:rPr>
            </w:pPr>
          </w:p>
        </w:tc>
        <w:tc>
          <w:tcPr>
            <w:tcW w:w="4506" w:type="pct"/>
            <w:gridSpan w:val="3"/>
            <w:tcBorders>
              <w:top w:val="single" w:sz="4" w:space="0" w:color="auto"/>
            </w:tcBorders>
            <w:shd w:val="clear" w:color="auto" w:fill="auto"/>
            <w:vAlign w:val="center"/>
          </w:tcPr>
          <w:p w14:paraId="14E62CA3"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b/>
                <w:sz w:val="18"/>
                <w:szCs w:val="18"/>
              </w:rPr>
              <w:t>PROVÁDĚNÍ ZAKÁZKY</w:t>
            </w:r>
          </w:p>
        </w:tc>
      </w:tr>
      <w:tr w:rsidR="00BC09FC" w:rsidRPr="00CE76BC" w14:paraId="2255ACA6" w14:textId="77777777" w:rsidTr="00FC184B">
        <w:trPr>
          <w:trHeight w:val="832"/>
        </w:trPr>
        <w:tc>
          <w:tcPr>
            <w:tcW w:w="494" w:type="pct"/>
            <w:vAlign w:val="center"/>
          </w:tcPr>
          <w:p w14:paraId="27CBEAA0" w14:textId="77777777" w:rsidR="00BC09FC" w:rsidRPr="00CE76BC" w:rsidRDefault="00BC09FC" w:rsidP="00FC184B">
            <w:pPr>
              <w:autoSpaceDE w:val="0"/>
              <w:autoSpaceDN w:val="0"/>
              <w:adjustRightInd w:val="0"/>
              <w:rPr>
                <w:rFonts w:ascii="Arial" w:hAnsi="Arial" w:cs="Arial"/>
                <w:sz w:val="18"/>
                <w:szCs w:val="18"/>
              </w:rPr>
            </w:pPr>
            <w:r w:rsidRPr="00CE76BC">
              <w:rPr>
                <w:rFonts w:ascii="Arial" w:hAnsi="Arial" w:cs="Arial"/>
                <w:sz w:val="18"/>
                <w:szCs w:val="18"/>
              </w:rPr>
              <w:t>8.1.2</w:t>
            </w:r>
            <w:r>
              <w:rPr>
                <w:rFonts w:ascii="Arial" w:hAnsi="Arial" w:cs="Arial"/>
                <w:sz w:val="18"/>
                <w:szCs w:val="18"/>
              </w:rPr>
              <w:t>3</w:t>
            </w:r>
          </w:p>
        </w:tc>
        <w:tc>
          <w:tcPr>
            <w:tcW w:w="2003" w:type="pct"/>
            <w:shd w:val="clear" w:color="auto" w:fill="auto"/>
            <w:vAlign w:val="center"/>
          </w:tcPr>
          <w:p w14:paraId="54F4D36A" w14:textId="77777777" w:rsidR="00BC09FC" w:rsidRPr="00CE76BC" w:rsidRDefault="00BC09FC" w:rsidP="00FC184B">
            <w:pPr>
              <w:autoSpaceDE w:val="0"/>
              <w:autoSpaceDN w:val="0"/>
              <w:adjustRightInd w:val="0"/>
              <w:rPr>
                <w:rFonts w:ascii="Arial" w:hAnsi="Arial" w:cs="Arial"/>
                <w:i/>
                <w:sz w:val="18"/>
                <w:szCs w:val="18"/>
              </w:rPr>
            </w:pPr>
            <w:r w:rsidRPr="00627F4F">
              <w:rPr>
                <w:rFonts w:ascii="Arial" w:hAnsi="Arial" w:cs="Arial"/>
                <w:i/>
                <w:sz w:val="18"/>
                <w:szCs w:val="18"/>
              </w:rPr>
              <w:t>Podstatná změna smlouvy</w:t>
            </w:r>
            <w:r w:rsidRPr="00CE76BC">
              <w:rPr>
                <w:rFonts w:ascii="Arial" w:hAnsi="Arial" w:cs="Arial"/>
                <w:i/>
                <w:sz w:val="18"/>
                <w:szCs w:val="18"/>
              </w:rPr>
              <w:cr/>
            </w:r>
          </w:p>
          <w:p w14:paraId="4F5F7ACC" w14:textId="77777777" w:rsidR="00BC09FC" w:rsidRDefault="00BC09FC" w:rsidP="00FC184B">
            <w:pPr>
              <w:autoSpaceDE w:val="0"/>
              <w:autoSpaceDN w:val="0"/>
              <w:adjustRightInd w:val="0"/>
              <w:rPr>
                <w:rFonts w:ascii="Arial" w:hAnsi="Arial"/>
                <w:sz w:val="18"/>
              </w:rPr>
            </w:pPr>
            <w:r w:rsidRPr="00627F4F">
              <w:rPr>
                <w:rFonts w:ascii="Arial" w:hAnsi="Arial"/>
                <w:sz w:val="18"/>
              </w:rPr>
              <w:t>Zadavatel umožnil podstatnou změnu závazku ze smlouvy na plnění veřejné zakázky nebo práv a povinností vyplývajících ze smlouvy na plnění veřejné zakázky v rozporu se zákonem nebo s</w:t>
            </w:r>
            <w:r>
              <w:rPr>
                <w:rFonts w:ascii="Arial" w:hAnsi="Arial"/>
                <w:sz w:val="18"/>
              </w:rPr>
              <w:t> metodickými dokumenty OPPPR.</w:t>
            </w:r>
          </w:p>
          <w:p w14:paraId="1CF6D687" w14:textId="77777777" w:rsidR="00BC09FC" w:rsidRPr="001A4E8F" w:rsidRDefault="00BC09FC" w:rsidP="00FC184B">
            <w:pPr>
              <w:autoSpaceDE w:val="0"/>
              <w:autoSpaceDN w:val="0"/>
              <w:adjustRightInd w:val="0"/>
              <w:rPr>
                <w:rFonts w:ascii="Arial" w:hAnsi="Arial"/>
                <w:sz w:val="18"/>
              </w:rPr>
            </w:pPr>
          </w:p>
        </w:tc>
        <w:tc>
          <w:tcPr>
            <w:tcW w:w="930" w:type="pct"/>
            <w:shd w:val="clear" w:color="auto" w:fill="auto"/>
            <w:vAlign w:val="center"/>
          </w:tcPr>
          <w:p w14:paraId="4490BA88" w14:textId="77777777" w:rsidR="00BC09FC" w:rsidRDefault="00BC09FC" w:rsidP="00FC184B">
            <w:pPr>
              <w:autoSpaceDE w:val="0"/>
              <w:autoSpaceDN w:val="0"/>
              <w:adjustRightInd w:val="0"/>
              <w:rPr>
                <w:rFonts w:ascii="Arial" w:hAnsi="Arial" w:cs="Arial"/>
                <w:sz w:val="18"/>
                <w:szCs w:val="18"/>
              </w:rPr>
            </w:pPr>
            <w:r w:rsidRPr="00627F4F">
              <w:rPr>
                <w:rFonts w:ascii="Arial" w:hAnsi="Arial" w:cs="Arial"/>
                <w:sz w:val="18"/>
                <w:szCs w:val="18"/>
              </w:rPr>
              <w:t>Článek 43 směrnice 2014/23/EU</w:t>
            </w:r>
          </w:p>
          <w:p w14:paraId="7F50C3CD" w14:textId="77777777" w:rsidR="00BC09FC" w:rsidRPr="00627F4F" w:rsidRDefault="00BC09FC" w:rsidP="00FC184B">
            <w:pPr>
              <w:autoSpaceDE w:val="0"/>
              <w:autoSpaceDN w:val="0"/>
              <w:adjustRightInd w:val="0"/>
              <w:rPr>
                <w:rFonts w:ascii="Arial" w:hAnsi="Arial" w:cs="Arial"/>
                <w:sz w:val="18"/>
                <w:szCs w:val="18"/>
              </w:rPr>
            </w:pPr>
          </w:p>
          <w:p w14:paraId="58748BDA" w14:textId="77777777" w:rsidR="00BC09FC" w:rsidRDefault="00BC09FC" w:rsidP="00FC184B">
            <w:pPr>
              <w:autoSpaceDE w:val="0"/>
              <w:autoSpaceDN w:val="0"/>
              <w:adjustRightInd w:val="0"/>
              <w:rPr>
                <w:rFonts w:ascii="Arial" w:hAnsi="Arial" w:cs="Arial"/>
                <w:sz w:val="18"/>
                <w:szCs w:val="18"/>
              </w:rPr>
            </w:pPr>
            <w:r w:rsidRPr="00627F4F">
              <w:rPr>
                <w:rFonts w:ascii="Arial" w:hAnsi="Arial" w:cs="Arial"/>
                <w:sz w:val="18"/>
                <w:szCs w:val="18"/>
              </w:rPr>
              <w:t>Článek 72 směrnice</w:t>
            </w:r>
            <w:r>
              <w:rPr>
                <w:rFonts w:ascii="Arial" w:hAnsi="Arial" w:cs="Arial"/>
                <w:sz w:val="18"/>
                <w:szCs w:val="18"/>
              </w:rPr>
              <w:t xml:space="preserve"> </w:t>
            </w:r>
            <w:r w:rsidRPr="00627F4F">
              <w:rPr>
                <w:rFonts w:ascii="Arial" w:hAnsi="Arial" w:cs="Arial"/>
                <w:sz w:val="18"/>
                <w:szCs w:val="18"/>
              </w:rPr>
              <w:t>2014/24/EU</w:t>
            </w:r>
          </w:p>
          <w:p w14:paraId="0A26181E" w14:textId="77777777" w:rsidR="00BC09FC" w:rsidRDefault="00BC09FC" w:rsidP="00FC184B">
            <w:pPr>
              <w:autoSpaceDE w:val="0"/>
              <w:autoSpaceDN w:val="0"/>
              <w:adjustRightInd w:val="0"/>
              <w:rPr>
                <w:rFonts w:ascii="Arial" w:hAnsi="Arial" w:cs="Arial"/>
                <w:sz w:val="18"/>
                <w:szCs w:val="18"/>
              </w:rPr>
            </w:pPr>
          </w:p>
          <w:p w14:paraId="7277FC47" w14:textId="77777777" w:rsidR="00BC09FC" w:rsidRDefault="00BC09FC" w:rsidP="00FC184B">
            <w:pPr>
              <w:autoSpaceDE w:val="0"/>
              <w:autoSpaceDN w:val="0"/>
              <w:adjustRightInd w:val="0"/>
              <w:rPr>
                <w:rFonts w:ascii="Arial" w:hAnsi="Arial" w:cs="Arial"/>
                <w:sz w:val="18"/>
                <w:szCs w:val="18"/>
              </w:rPr>
            </w:pPr>
            <w:r w:rsidRPr="00627F4F">
              <w:rPr>
                <w:rFonts w:ascii="Arial" w:hAnsi="Arial" w:cs="Arial"/>
                <w:sz w:val="18"/>
                <w:szCs w:val="18"/>
              </w:rPr>
              <w:t>Článek 89 směrnice 2014/25/EU</w:t>
            </w:r>
          </w:p>
          <w:p w14:paraId="001637A4" w14:textId="77777777" w:rsidR="00BC09FC" w:rsidRDefault="00BC09FC" w:rsidP="00FC184B">
            <w:pPr>
              <w:autoSpaceDE w:val="0"/>
              <w:autoSpaceDN w:val="0"/>
              <w:adjustRightInd w:val="0"/>
              <w:rPr>
                <w:rFonts w:ascii="Arial" w:hAnsi="Arial" w:cs="Arial"/>
                <w:sz w:val="18"/>
                <w:szCs w:val="18"/>
              </w:rPr>
            </w:pPr>
          </w:p>
          <w:p w14:paraId="6F614E31" w14:textId="77777777" w:rsidR="00BC09FC" w:rsidRDefault="00BC09FC" w:rsidP="00FC184B">
            <w:pPr>
              <w:autoSpaceDE w:val="0"/>
              <w:autoSpaceDN w:val="0"/>
              <w:adjustRightInd w:val="0"/>
              <w:rPr>
                <w:rFonts w:ascii="Arial" w:hAnsi="Arial" w:cs="Arial"/>
                <w:sz w:val="18"/>
                <w:szCs w:val="18"/>
              </w:rPr>
            </w:pPr>
            <w:r w:rsidRPr="00627F4F">
              <w:rPr>
                <w:rFonts w:ascii="Arial" w:hAnsi="Arial" w:cs="Arial"/>
                <w:sz w:val="18"/>
                <w:szCs w:val="18"/>
              </w:rPr>
              <w:t xml:space="preserve">Čl. 72 odst. 1 písm. b) poslední pododstavec a čl. 72 písm. c) bod </w:t>
            </w:r>
            <w:proofErr w:type="spellStart"/>
            <w:r w:rsidRPr="00627F4F">
              <w:rPr>
                <w:rFonts w:ascii="Arial" w:hAnsi="Arial" w:cs="Arial"/>
                <w:sz w:val="18"/>
                <w:szCs w:val="18"/>
              </w:rPr>
              <w:t>iii</w:t>
            </w:r>
            <w:proofErr w:type="spellEnd"/>
            <w:r w:rsidRPr="00627F4F">
              <w:rPr>
                <w:rFonts w:ascii="Arial" w:hAnsi="Arial" w:cs="Arial"/>
                <w:sz w:val="18"/>
                <w:szCs w:val="18"/>
              </w:rPr>
              <w:t>) směrnice 2014/24/EU</w:t>
            </w:r>
          </w:p>
          <w:p w14:paraId="03018FD0" w14:textId="77777777" w:rsidR="00BC09FC" w:rsidRDefault="00BC09FC" w:rsidP="00FC184B">
            <w:pPr>
              <w:autoSpaceDE w:val="0"/>
              <w:autoSpaceDN w:val="0"/>
              <w:adjustRightInd w:val="0"/>
              <w:rPr>
                <w:rFonts w:ascii="Arial" w:hAnsi="Arial" w:cs="Arial"/>
                <w:sz w:val="18"/>
                <w:szCs w:val="18"/>
              </w:rPr>
            </w:pPr>
          </w:p>
          <w:p w14:paraId="6DF6CFF0" w14:textId="77777777" w:rsidR="00BC09FC" w:rsidRPr="00CE76BC" w:rsidRDefault="00BC09FC" w:rsidP="00FC184B">
            <w:pPr>
              <w:autoSpaceDE w:val="0"/>
              <w:autoSpaceDN w:val="0"/>
              <w:adjustRightInd w:val="0"/>
              <w:rPr>
                <w:rFonts w:ascii="Arial" w:hAnsi="Arial" w:cs="Arial"/>
                <w:sz w:val="18"/>
                <w:szCs w:val="18"/>
              </w:rPr>
            </w:pPr>
          </w:p>
        </w:tc>
        <w:tc>
          <w:tcPr>
            <w:tcW w:w="1573" w:type="pct"/>
            <w:vAlign w:val="center"/>
          </w:tcPr>
          <w:p w14:paraId="30941EEE" w14:textId="77777777" w:rsidR="00BC09FC" w:rsidRPr="00627F4F" w:rsidRDefault="00BC09FC" w:rsidP="00FC184B">
            <w:pPr>
              <w:autoSpaceDE w:val="0"/>
              <w:autoSpaceDN w:val="0"/>
              <w:adjustRightInd w:val="0"/>
              <w:jc w:val="center"/>
              <w:rPr>
                <w:rFonts w:ascii="Arial" w:hAnsi="Arial" w:cs="Arial"/>
                <w:sz w:val="18"/>
                <w:szCs w:val="18"/>
              </w:rPr>
            </w:pPr>
            <w:r w:rsidRPr="00627F4F">
              <w:rPr>
                <w:rFonts w:ascii="Arial" w:hAnsi="Arial" w:cs="Arial"/>
                <w:sz w:val="18"/>
                <w:szCs w:val="18"/>
              </w:rPr>
              <w:t>25 % z ceny původní veřejné zakázky</w:t>
            </w:r>
          </w:p>
          <w:p w14:paraId="3D735ADD" w14:textId="77777777" w:rsidR="00BC09FC" w:rsidRPr="00627F4F" w:rsidRDefault="00BC09FC" w:rsidP="00FC184B">
            <w:pPr>
              <w:autoSpaceDE w:val="0"/>
              <w:autoSpaceDN w:val="0"/>
              <w:adjustRightInd w:val="0"/>
              <w:jc w:val="center"/>
              <w:rPr>
                <w:rFonts w:ascii="Arial" w:hAnsi="Arial" w:cs="Arial"/>
                <w:sz w:val="18"/>
                <w:szCs w:val="18"/>
              </w:rPr>
            </w:pPr>
            <w:r w:rsidRPr="00627F4F">
              <w:rPr>
                <w:rFonts w:ascii="Arial" w:hAnsi="Arial" w:cs="Arial"/>
                <w:sz w:val="18"/>
                <w:szCs w:val="18"/>
              </w:rPr>
              <w:t>a dále</w:t>
            </w:r>
          </w:p>
          <w:p w14:paraId="0D71B84A" w14:textId="77777777" w:rsidR="00BC09FC" w:rsidRDefault="00BC09FC" w:rsidP="00FC184B">
            <w:pPr>
              <w:autoSpaceDE w:val="0"/>
              <w:autoSpaceDN w:val="0"/>
              <w:adjustRightInd w:val="0"/>
              <w:jc w:val="center"/>
              <w:rPr>
                <w:rFonts w:ascii="Arial" w:hAnsi="Arial" w:cs="Arial"/>
                <w:sz w:val="18"/>
                <w:szCs w:val="18"/>
              </w:rPr>
            </w:pPr>
            <w:r w:rsidRPr="00627F4F">
              <w:rPr>
                <w:rFonts w:ascii="Arial" w:hAnsi="Arial" w:cs="Arial"/>
                <w:sz w:val="18"/>
                <w:szCs w:val="18"/>
              </w:rPr>
              <w:t>25 % z hodnoty dodatečných stavebních prací, dodávek nebo služeb (tzv. vícepráce)</w:t>
            </w:r>
          </w:p>
          <w:p w14:paraId="5EB7A6DA" w14:textId="77777777" w:rsidR="00BC09FC" w:rsidRDefault="00BC09FC" w:rsidP="00FC184B">
            <w:pPr>
              <w:autoSpaceDE w:val="0"/>
              <w:autoSpaceDN w:val="0"/>
              <w:adjustRightInd w:val="0"/>
              <w:jc w:val="center"/>
              <w:rPr>
                <w:rFonts w:ascii="Arial" w:hAnsi="Arial" w:cs="Arial"/>
                <w:sz w:val="18"/>
                <w:szCs w:val="18"/>
              </w:rPr>
            </w:pPr>
          </w:p>
          <w:p w14:paraId="4688ED56" w14:textId="77777777" w:rsidR="00BC09FC" w:rsidRPr="00627F4F" w:rsidRDefault="00BC09FC" w:rsidP="00FC184B">
            <w:pPr>
              <w:autoSpaceDE w:val="0"/>
              <w:autoSpaceDN w:val="0"/>
              <w:adjustRightInd w:val="0"/>
              <w:jc w:val="center"/>
              <w:rPr>
                <w:rFonts w:ascii="Arial" w:hAnsi="Arial" w:cs="Arial"/>
                <w:sz w:val="18"/>
                <w:szCs w:val="18"/>
              </w:rPr>
            </w:pPr>
            <w:r w:rsidRPr="00627F4F">
              <w:rPr>
                <w:rFonts w:ascii="Arial" w:hAnsi="Arial" w:cs="Arial"/>
                <w:sz w:val="18"/>
                <w:szCs w:val="18"/>
              </w:rPr>
              <w:t>25 % z ceny původní veřejné zakázky</w:t>
            </w:r>
          </w:p>
          <w:p w14:paraId="0E05C48D" w14:textId="77777777" w:rsidR="00BC09FC" w:rsidRPr="00627F4F" w:rsidRDefault="00BC09FC" w:rsidP="00FC184B">
            <w:pPr>
              <w:autoSpaceDE w:val="0"/>
              <w:autoSpaceDN w:val="0"/>
              <w:adjustRightInd w:val="0"/>
              <w:jc w:val="center"/>
              <w:rPr>
                <w:rFonts w:ascii="Arial" w:hAnsi="Arial" w:cs="Arial"/>
                <w:sz w:val="18"/>
                <w:szCs w:val="18"/>
              </w:rPr>
            </w:pPr>
            <w:r w:rsidRPr="00627F4F">
              <w:rPr>
                <w:rFonts w:ascii="Arial" w:hAnsi="Arial" w:cs="Arial"/>
                <w:sz w:val="18"/>
                <w:szCs w:val="18"/>
              </w:rPr>
              <w:t>a dále</w:t>
            </w:r>
          </w:p>
          <w:p w14:paraId="0E521391" w14:textId="77777777" w:rsidR="00BC09FC" w:rsidRDefault="00BC09FC" w:rsidP="00FC184B">
            <w:pPr>
              <w:autoSpaceDE w:val="0"/>
              <w:autoSpaceDN w:val="0"/>
              <w:adjustRightInd w:val="0"/>
              <w:jc w:val="center"/>
              <w:rPr>
                <w:rFonts w:ascii="Arial" w:hAnsi="Arial" w:cs="Arial"/>
                <w:sz w:val="18"/>
                <w:szCs w:val="18"/>
              </w:rPr>
            </w:pPr>
            <w:r w:rsidRPr="00627F4F">
              <w:rPr>
                <w:rFonts w:ascii="Arial" w:hAnsi="Arial" w:cs="Arial"/>
                <w:sz w:val="18"/>
                <w:szCs w:val="18"/>
              </w:rPr>
              <w:t>100 % částky, o kterou byla případně zvýšena cena veřejné zakázky v případě, že takové zvýšení převyšuje 50 % hodnoty původní veřejné zakázky</w:t>
            </w:r>
          </w:p>
          <w:p w14:paraId="7DC559F2" w14:textId="77777777" w:rsidR="00BC09FC" w:rsidRDefault="00BC09FC" w:rsidP="00FC184B">
            <w:pPr>
              <w:autoSpaceDE w:val="0"/>
              <w:autoSpaceDN w:val="0"/>
              <w:adjustRightInd w:val="0"/>
              <w:jc w:val="center"/>
              <w:rPr>
                <w:rFonts w:ascii="Arial" w:hAnsi="Arial" w:cs="Arial"/>
                <w:sz w:val="18"/>
                <w:szCs w:val="18"/>
              </w:rPr>
            </w:pPr>
          </w:p>
          <w:p w14:paraId="17188291" w14:textId="77777777" w:rsidR="00BC09FC" w:rsidRPr="00CE76BC" w:rsidRDefault="00BC09FC" w:rsidP="00FC184B">
            <w:pPr>
              <w:autoSpaceDE w:val="0"/>
              <w:autoSpaceDN w:val="0"/>
              <w:adjustRightInd w:val="0"/>
              <w:jc w:val="center"/>
              <w:rPr>
                <w:rFonts w:ascii="Arial" w:hAnsi="Arial" w:cs="Arial"/>
                <w:sz w:val="18"/>
                <w:szCs w:val="18"/>
              </w:rPr>
            </w:pPr>
          </w:p>
        </w:tc>
      </w:tr>
    </w:tbl>
    <w:tbl>
      <w:tblPr>
        <w:tblStyle w:val="Mkatabulky"/>
        <w:tblW w:w="5000" w:type="pct"/>
        <w:tblLook w:val="04A0" w:firstRow="1" w:lastRow="0" w:firstColumn="1" w:lastColumn="0" w:noHBand="0" w:noVBand="1"/>
      </w:tblPr>
      <w:tblGrid>
        <w:gridCol w:w="717"/>
        <w:gridCol w:w="3645"/>
        <w:gridCol w:w="1563"/>
        <w:gridCol w:w="3135"/>
      </w:tblGrid>
      <w:tr w:rsidR="00BC09FC" w:rsidRPr="00CE76BC" w14:paraId="1F3FC888" w14:textId="77777777" w:rsidTr="00FC184B">
        <w:trPr>
          <w:trHeight w:val="354"/>
        </w:trPr>
        <w:tc>
          <w:tcPr>
            <w:tcW w:w="5000" w:type="pct"/>
            <w:gridSpan w:val="4"/>
          </w:tcPr>
          <w:p w14:paraId="4BCD2A14" w14:textId="77777777" w:rsidR="00BC09FC" w:rsidRPr="00CE76BC" w:rsidRDefault="00BC09FC" w:rsidP="00FC184B">
            <w:pPr>
              <w:rPr>
                <w:rFonts w:ascii="Arial" w:hAnsi="Arial" w:cs="Arial"/>
                <w:b/>
                <w:bCs/>
                <w:sz w:val="18"/>
                <w:szCs w:val="18"/>
              </w:rPr>
            </w:pPr>
          </w:p>
          <w:p w14:paraId="18D42FF0" w14:textId="77777777" w:rsidR="00BC09FC" w:rsidRPr="00CE76BC" w:rsidRDefault="00BC09FC" w:rsidP="00FC184B">
            <w:pPr>
              <w:rPr>
                <w:rFonts w:ascii="Arial" w:hAnsi="Arial" w:cs="Arial"/>
                <w:sz w:val="18"/>
                <w:szCs w:val="18"/>
              </w:rPr>
            </w:pPr>
            <w:r w:rsidRPr="00CE76BC">
              <w:rPr>
                <w:rFonts w:ascii="Arial" w:hAnsi="Arial" w:cs="Arial"/>
                <w:b/>
                <w:bCs/>
                <w:sz w:val="18"/>
                <w:szCs w:val="18"/>
              </w:rPr>
              <w:t>JINÉ PORUŠENÍ PRAVIDEL</w:t>
            </w:r>
          </w:p>
        </w:tc>
      </w:tr>
      <w:tr w:rsidR="00BC09FC" w:rsidRPr="00CE76BC" w14:paraId="0CAC1C9B" w14:textId="77777777" w:rsidTr="00FC184B">
        <w:trPr>
          <w:trHeight w:val="275"/>
        </w:trPr>
        <w:tc>
          <w:tcPr>
            <w:tcW w:w="386" w:type="pct"/>
          </w:tcPr>
          <w:p w14:paraId="6CFCC1AD"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8.1.</w:t>
            </w:r>
            <w:r>
              <w:rPr>
                <w:rFonts w:ascii="Arial" w:hAnsi="Arial" w:cs="Arial"/>
                <w:color w:val="000000"/>
                <w:sz w:val="18"/>
                <w:szCs w:val="18"/>
              </w:rPr>
              <w:t>24</w:t>
            </w:r>
          </w:p>
        </w:tc>
        <w:tc>
          <w:tcPr>
            <w:tcW w:w="2015" w:type="pct"/>
          </w:tcPr>
          <w:p w14:paraId="379EF37F" w14:textId="77777777" w:rsidR="00BC09FC" w:rsidRPr="00CE76BC" w:rsidRDefault="00BC09FC" w:rsidP="00FC184B">
            <w:pPr>
              <w:rPr>
                <w:rFonts w:ascii="Arial" w:hAnsi="Arial" w:cs="Arial"/>
                <w:sz w:val="18"/>
                <w:szCs w:val="18"/>
              </w:rPr>
            </w:pPr>
            <w:r w:rsidRPr="00CE76BC">
              <w:rPr>
                <w:rFonts w:ascii="Arial" w:hAnsi="Arial" w:cs="Arial"/>
                <w:sz w:val="18"/>
                <w:szCs w:val="18"/>
              </w:rPr>
              <w:t>Jiné porušení výše neuvedené</w:t>
            </w:r>
          </w:p>
        </w:tc>
        <w:tc>
          <w:tcPr>
            <w:tcW w:w="866" w:type="pct"/>
          </w:tcPr>
          <w:p w14:paraId="67F02D78" w14:textId="77777777" w:rsidR="00BC09FC" w:rsidRPr="00CE76BC" w:rsidRDefault="00BC09FC" w:rsidP="00FC184B">
            <w:pPr>
              <w:rPr>
                <w:rFonts w:ascii="Arial" w:hAnsi="Arial" w:cs="Arial"/>
                <w:sz w:val="18"/>
                <w:szCs w:val="18"/>
              </w:rPr>
            </w:pPr>
            <w:r w:rsidRPr="00CE76BC">
              <w:rPr>
                <w:rFonts w:ascii="Arial" w:hAnsi="Arial" w:cs="Arial"/>
                <w:sz w:val="18"/>
                <w:szCs w:val="18"/>
              </w:rPr>
              <w:t>Jiné porušení zadávání zakázek dle zákona, které mělo nebo mohlo mít vliv na výběr nejvhodnější nabídky.</w:t>
            </w:r>
          </w:p>
        </w:tc>
        <w:tc>
          <w:tcPr>
            <w:tcW w:w="1732" w:type="pct"/>
          </w:tcPr>
          <w:p w14:paraId="040D48BD" w14:textId="77777777" w:rsidR="00BC09FC" w:rsidRPr="00CE76BC" w:rsidRDefault="00BC09FC" w:rsidP="00FC184B">
            <w:pPr>
              <w:jc w:val="center"/>
              <w:rPr>
                <w:rFonts w:ascii="Arial" w:hAnsi="Arial" w:cs="Arial"/>
                <w:sz w:val="18"/>
                <w:szCs w:val="18"/>
              </w:rPr>
            </w:pPr>
            <w:r w:rsidRPr="00627F4F">
              <w:rPr>
                <w:rFonts w:ascii="Arial" w:hAnsi="Arial" w:cs="Arial"/>
                <w:sz w:val="18"/>
                <w:szCs w:val="18"/>
              </w:rPr>
              <w:t xml:space="preserve">2 % nebo 5 % nebo 10 % </w:t>
            </w:r>
            <w:r w:rsidRPr="00CE76BC">
              <w:rPr>
                <w:rFonts w:ascii="Arial" w:hAnsi="Arial" w:cs="Arial"/>
                <w:sz w:val="18"/>
                <w:szCs w:val="18"/>
              </w:rPr>
              <w:t>s ohledem na závažnost porušení</w:t>
            </w:r>
          </w:p>
        </w:tc>
      </w:tr>
      <w:tr w:rsidR="00BC09FC" w:rsidRPr="00CE76BC" w14:paraId="1BF5374D" w14:textId="77777777" w:rsidTr="00FC184B">
        <w:trPr>
          <w:trHeight w:val="275"/>
        </w:trPr>
        <w:tc>
          <w:tcPr>
            <w:tcW w:w="386" w:type="pct"/>
          </w:tcPr>
          <w:p w14:paraId="41D224A6"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8.1.2</w:t>
            </w:r>
            <w:r>
              <w:rPr>
                <w:rFonts w:ascii="Arial" w:hAnsi="Arial" w:cs="Arial"/>
                <w:color w:val="000000"/>
                <w:sz w:val="18"/>
                <w:szCs w:val="18"/>
              </w:rPr>
              <w:t>5</w:t>
            </w:r>
          </w:p>
        </w:tc>
        <w:tc>
          <w:tcPr>
            <w:tcW w:w="2015" w:type="pct"/>
          </w:tcPr>
          <w:p w14:paraId="35D4D2F1" w14:textId="77777777" w:rsidR="00BC09FC" w:rsidRPr="005074D0" w:rsidRDefault="00BC09FC" w:rsidP="00FC184B">
            <w:pPr>
              <w:rPr>
                <w:rFonts w:ascii="Arial" w:hAnsi="Arial" w:cs="Arial"/>
                <w:sz w:val="18"/>
                <w:szCs w:val="18"/>
              </w:rPr>
            </w:pPr>
            <w:r w:rsidRPr="005074D0">
              <w:rPr>
                <w:rFonts w:ascii="Arial" w:hAnsi="Arial" w:cs="Arial"/>
                <w:sz w:val="18"/>
                <w:szCs w:val="18"/>
              </w:rPr>
              <w:t>Jiné porušení výše neuvedené</w:t>
            </w:r>
          </w:p>
        </w:tc>
        <w:tc>
          <w:tcPr>
            <w:tcW w:w="866" w:type="pct"/>
          </w:tcPr>
          <w:p w14:paraId="40AD2AD6" w14:textId="77777777" w:rsidR="00BC09FC" w:rsidRPr="005074D0" w:rsidRDefault="00BC09FC" w:rsidP="00FC184B">
            <w:pPr>
              <w:rPr>
                <w:rFonts w:ascii="Arial" w:hAnsi="Arial" w:cs="Arial"/>
                <w:sz w:val="18"/>
                <w:szCs w:val="18"/>
              </w:rPr>
            </w:pPr>
            <w:r w:rsidRPr="005074D0">
              <w:rPr>
                <w:rFonts w:ascii="Arial" w:hAnsi="Arial" w:cs="Arial"/>
                <w:sz w:val="18"/>
                <w:szCs w:val="18"/>
              </w:rPr>
              <w:t xml:space="preserve">Jiné porušení zadávání zakázek dle zákona, které nemělo vliv na výběr nejvhodnější nabídky. Zejména pochybení formálního charakteru. </w:t>
            </w:r>
          </w:p>
        </w:tc>
        <w:tc>
          <w:tcPr>
            <w:tcW w:w="1732" w:type="pct"/>
          </w:tcPr>
          <w:p w14:paraId="4E5131ED"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0 %</w:t>
            </w:r>
          </w:p>
        </w:tc>
      </w:tr>
    </w:tbl>
    <w:p w14:paraId="29575586" w14:textId="77777777" w:rsidR="00BC09FC" w:rsidRPr="00CE76BC" w:rsidRDefault="00BC09FC" w:rsidP="00BC09FC">
      <w:pPr>
        <w:rPr>
          <w:rFonts w:ascii="Arial" w:hAnsi="Arial" w:cs="Arial"/>
        </w:rPr>
      </w:pPr>
    </w:p>
    <w:p w14:paraId="1678B346" w14:textId="77777777" w:rsidR="00BC09FC" w:rsidRPr="00CE76BC" w:rsidRDefault="00BC09FC" w:rsidP="00BC09FC">
      <w:pPr>
        <w:keepNext/>
        <w:rPr>
          <w:rFonts w:ascii="Arial" w:hAnsi="Arial" w:cs="Arial"/>
          <w:b/>
        </w:rPr>
      </w:pPr>
      <w:r w:rsidRPr="00CE76BC">
        <w:rPr>
          <w:rFonts w:ascii="Arial" w:hAnsi="Arial" w:cs="Arial"/>
          <w:b/>
        </w:rPr>
        <w:t>8.2</w:t>
      </w:r>
      <w:r w:rsidRPr="00CE76BC">
        <w:rPr>
          <w:rFonts w:ascii="Arial" w:hAnsi="Arial" w:cs="Arial"/>
          <w:b/>
        </w:rPr>
        <w:tab/>
        <w:t>Zakázky, které jsou zadávány mimo režim zákona č. 13</w:t>
      </w:r>
      <w:r>
        <w:rPr>
          <w:rFonts w:ascii="Arial" w:hAnsi="Arial" w:cs="Arial"/>
          <w:b/>
        </w:rPr>
        <w:t>4</w:t>
      </w:r>
      <w:r w:rsidRPr="00CE76BC">
        <w:rPr>
          <w:rFonts w:ascii="Arial" w:hAnsi="Arial" w:cs="Arial"/>
          <w:b/>
        </w:rPr>
        <w:t>/20</w:t>
      </w:r>
      <w:r>
        <w:rPr>
          <w:rFonts w:ascii="Arial" w:hAnsi="Arial" w:cs="Arial"/>
          <w:b/>
        </w:rPr>
        <w:t>16</w:t>
      </w:r>
      <w:r w:rsidRPr="00CE76BC">
        <w:rPr>
          <w:rFonts w:ascii="Arial" w:hAnsi="Arial" w:cs="Arial"/>
          <w:b/>
        </w:rPr>
        <w:t xml:space="preserve"> Sb.,</w:t>
      </w:r>
      <w:r>
        <w:rPr>
          <w:rFonts w:ascii="Arial" w:hAnsi="Arial" w:cs="Arial"/>
          <w:b/>
        </w:rPr>
        <w:t xml:space="preserve"> o zadávání veřejných zakázek, popř. mimo režim zákona č. 137/2006 Sb.</w:t>
      </w:r>
      <w:r w:rsidRPr="00CE76BC">
        <w:rPr>
          <w:rFonts w:ascii="Arial" w:hAnsi="Arial" w:cs="Arial"/>
          <w:b/>
        </w:rPr>
        <w:t xml:space="preserve"> o veřejných zakázkách </w:t>
      </w:r>
    </w:p>
    <w:p w14:paraId="2F8243BF" w14:textId="77777777" w:rsidR="00BC09FC" w:rsidRPr="00CE76BC" w:rsidRDefault="00BC09FC" w:rsidP="00BC09FC">
      <w:pPr>
        <w:keepNext/>
        <w:autoSpaceDE w:val="0"/>
        <w:autoSpaceDN w:val="0"/>
        <w:adjustRightInd w:val="0"/>
        <w:spacing w:after="120"/>
        <w:rPr>
          <w:rFonts w:ascii="Arial" w:hAnsi="Arial" w:cs="Arial"/>
        </w:rPr>
      </w:pPr>
      <w:r w:rsidRPr="00CE76BC">
        <w:rPr>
          <w:rFonts w:ascii="Arial" w:hAnsi="Arial" w:cs="Arial"/>
        </w:rPr>
        <w:t xml:space="preserve">Sazby opravy (korekce / nižší odvodu) uvedené v tabulce vycházejí z </w:t>
      </w:r>
      <w:r w:rsidRPr="00CE76BC">
        <w:rPr>
          <w:rFonts w:ascii="Arial" w:hAnsi="Arial" w:cs="Arial"/>
          <w:i/>
        </w:rPr>
        <w:t>Metodického pokynu pro oblast zadávání zakázek pro programové období 2014 -2020 (</w:t>
      </w:r>
      <w:r w:rsidRPr="00CE76BC">
        <w:rPr>
          <w:rFonts w:ascii="Arial" w:hAnsi="Arial" w:cs="Arial"/>
        </w:rPr>
        <w:t>Závazné postupy</w:t>
      </w:r>
      <w:r w:rsidRPr="00CE76BC">
        <w:rPr>
          <w:rFonts w:ascii="Arial" w:hAnsi="Arial" w:cs="Arial"/>
          <w:i/>
        </w:rPr>
        <w:t>)</w:t>
      </w:r>
      <w:r>
        <w:rPr>
          <w:rFonts w:ascii="Arial" w:hAnsi="Arial" w:cs="Arial"/>
          <w:i/>
        </w:rPr>
        <w:t xml:space="preserve"> a z </w:t>
      </w:r>
      <w:r w:rsidRPr="00CE76BC">
        <w:rPr>
          <w:rFonts w:ascii="Arial" w:hAnsi="Arial" w:cs="Arial"/>
        </w:rPr>
        <w:t>Pokyn</w:t>
      </w:r>
      <w:r>
        <w:rPr>
          <w:rFonts w:ascii="Arial" w:hAnsi="Arial" w:cs="Arial"/>
        </w:rPr>
        <w:t>ů</w:t>
      </w:r>
      <w:r w:rsidRPr="00CE76BC">
        <w:rPr>
          <w:rFonts w:ascii="Arial" w:hAnsi="Arial" w:cs="Arial"/>
        </w:rPr>
        <w:t xml:space="preserve"> ke stanovení finančních oprav v případě nedodržení pravidel pro veřejné zakázky</w:t>
      </w:r>
      <w:r>
        <w:rPr>
          <w:rStyle w:val="Odkaznakoment"/>
        </w:rPr>
        <w:t xml:space="preserve"> </w:t>
      </w:r>
      <w:r w:rsidRPr="00B67A8C">
        <w:rPr>
          <w:rFonts w:ascii="Arial" w:hAnsi="Arial" w:cs="Arial"/>
          <w:i/>
        </w:rPr>
        <w:t xml:space="preserve"> </w:t>
      </w:r>
      <w:r w:rsidRPr="00CB176D">
        <w:rPr>
          <w:rFonts w:ascii="Arial" w:hAnsi="Arial" w:cs="Arial"/>
          <w:i/>
        </w:rPr>
        <w:t>C (2019) 3452</w:t>
      </w:r>
      <w:r w:rsidRPr="00CE76BC">
        <w:rPr>
          <w:rFonts w:ascii="Arial" w:hAnsi="Arial" w:cs="Arial"/>
        </w:rPr>
        <w:t xml:space="preserve"> </w:t>
      </w:r>
      <w:r>
        <w:rPr>
          <w:rFonts w:ascii="Arial" w:hAnsi="Arial" w:cs="Arial"/>
        </w:rPr>
        <w:t>ze dne 14. 5. 2019</w:t>
      </w:r>
      <w:r w:rsidRPr="00CE76BC">
        <w:rPr>
          <w:rFonts w:ascii="Arial" w:hAnsi="Arial" w:cs="Arial"/>
          <w:i/>
        </w:rPr>
        <w:t xml:space="preserve">. </w:t>
      </w:r>
    </w:p>
    <w:p w14:paraId="336DBC85" w14:textId="77777777" w:rsidR="00BC09FC" w:rsidRDefault="00BC09FC" w:rsidP="00BC09FC">
      <w:pPr>
        <w:spacing w:after="120"/>
        <w:jc w:val="both"/>
        <w:rPr>
          <w:rFonts w:ascii="Arial" w:hAnsi="Arial" w:cs="Arial"/>
        </w:rPr>
      </w:pPr>
      <w:r w:rsidRPr="00CE76BC">
        <w:rPr>
          <w:rFonts w:ascii="Arial" w:hAnsi="Arial" w:cs="Arial"/>
        </w:rPr>
        <w:t xml:space="preserve">Vyskytne-li se v jednom výběrovém řízení více porušení pravidel uvedených </w:t>
      </w:r>
      <w:r>
        <w:rPr>
          <w:rFonts w:ascii="Arial" w:hAnsi="Arial" w:cs="Arial"/>
        </w:rPr>
        <w:t>v Pravidlech pro žadatele a příjemce (kapitola Zadávání zakázek v rámci OP PPR)</w:t>
      </w:r>
      <w:r w:rsidRPr="00CE76BC">
        <w:rPr>
          <w:rFonts w:ascii="Arial" w:hAnsi="Arial" w:cs="Arial"/>
        </w:rPr>
        <w:t xml:space="preserve">, sazby oprav se nesčítají, ale zohlední se při rozhodování o sazbě opravy (5 %, 10 %, 25 % nebo 100 %) nejzávažnější porušení. </w:t>
      </w:r>
      <w:r>
        <w:rPr>
          <w:rFonts w:ascii="Arial" w:hAnsi="Arial" w:cs="Arial"/>
        </w:rPr>
        <w:t>O</w:t>
      </w:r>
      <w:r w:rsidRPr="00CE76BC">
        <w:rPr>
          <w:rFonts w:ascii="Arial" w:hAnsi="Arial" w:cs="Arial"/>
        </w:rPr>
        <w:t>dvod ve výši 100 % je možné uplatnit v nejzávažnějších případech, kdy porušení zvýhodňuje určité uchazeče/zájemce nebo kdy se porušení týká podvodu, jak určí příslušný soud</w:t>
      </w:r>
      <w:r>
        <w:rPr>
          <w:rFonts w:ascii="Arial" w:hAnsi="Arial" w:cs="Arial"/>
        </w:rPr>
        <w:t xml:space="preserve">ní nebo </w:t>
      </w:r>
      <w:r w:rsidRPr="00CE76BC">
        <w:rPr>
          <w:rFonts w:ascii="Arial" w:hAnsi="Arial" w:cs="Arial"/>
        </w:rPr>
        <w:t>správní orgán.</w:t>
      </w:r>
    </w:p>
    <w:p w14:paraId="13E614C2" w14:textId="77777777" w:rsidR="00BC09FC" w:rsidRDefault="00BC09FC" w:rsidP="00BC09FC">
      <w:pPr>
        <w:spacing w:after="120"/>
        <w:jc w:val="both"/>
        <w:rPr>
          <w:rFonts w:ascii="Arial" w:hAnsi="Arial" w:cs="Arial"/>
        </w:rPr>
      </w:pPr>
      <w:r>
        <w:rPr>
          <w:rFonts w:ascii="Arial" w:hAnsi="Arial" w:cs="Arial"/>
        </w:rPr>
        <w:t>Při určení Sazby opravy v případech, kdy lze uplatnit více sazeb, se při stanovení výše této sazby postupuje obdobně jako v části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2870"/>
        <w:gridCol w:w="2638"/>
        <w:gridCol w:w="2656"/>
      </w:tblGrid>
      <w:tr w:rsidR="00BC09FC" w:rsidRPr="00CE76BC" w14:paraId="4265D1AA" w14:textId="77777777" w:rsidTr="00FC184B">
        <w:tc>
          <w:tcPr>
            <w:tcW w:w="494" w:type="pct"/>
            <w:vAlign w:val="center"/>
          </w:tcPr>
          <w:p w14:paraId="7CB7132A" w14:textId="77777777" w:rsidR="00BC09FC" w:rsidRPr="00CE76BC" w:rsidRDefault="00BC09FC" w:rsidP="00FC184B">
            <w:pPr>
              <w:spacing w:before="60" w:after="60"/>
              <w:rPr>
                <w:rFonts w:ascii="Arial" w:hAnsi="Arial" w:cs="Arial"/>
                <w:b/>
                <w:sz w:val="18"/>
                <w:szCs w:val="18"/>
              </w:rPr>
            </w:pPr>
            <w:r w:rsidRPr="00CE76BC">
              <w:rPr>
                <w:rFonts w:ascii="Arial" w:hAnsi="Arial" w:cs="Arial"/>
                <w:b/>
                <w:sz w:val="18"/>
                <w:szCs w:val="18"/>
              </w:rPr>
              <w:lastRenderedPageBreak/>
              <w:t xml:space="preserve">Č. </w:t>
            </w:r>
          </w:p>
        </w:tc>
        <w:tc>
          <w:tcPr>
            <w:tcW w:w="1584" w:type="pct"/>
            <w:shd w:val="clear" w:color="auto" w:fill="auto"/>
            <w:vAlign w:val="center"/>
          </w:tcPr>
          <w:p w14:paraId="16673769" w14:textId="77777777" w:rsidR="00BC09FC" w:rsidRPr="00CE76BC" w:rsidRDefault="00BC09FC" w:rsidP="00FC184B">
            <w:pPr>
              <w:spacing w:before="60" w:after="60"/>
              <w:rPr>
                <w:rFonts w:ascii="Arial" w:hAnsi="Arial" w:cs="Arial"/>
                <w:b/>
                <w:sz w:val="18"/>
                <w:szCs w:val="18"/>
              </w:rPr>
            </w:pPr>
            <w:r w:rsidRPr="00CE76BC">
              <w:rPr>
                <w:rFonts w:ascii="Arial" w:hAnsi="Arial" w:cs="Arial"/>
                <w:b/>
                <w:sz w:val="18"/>
                <w:szCs w:val="18"/>
              </w:rPr>
              <w:t>Typ nesrovnalosti</w:t>
            </w:r>
          </w:p>
          <w:p w14:paraId="10C56215" w14:textId="77777777" w:rsidR="00BC09FC" w:rsidRPr="00CE76BC" w:rsidRDefault="00BC09FC" w:rsidP="00FC184B">
            <w:pPr>
              <w:spacing w:before="60" w:after="60"/>
              <w:rPr>
                <w:rFonts w:ascii="Arial" w:hAnsi="Arial" w:cs="Arial"/>
                <w:b/>
                <w:sz w:val="18"/>
                <w:szCs w:val="18"/>
              </w:rPr>
            </w:pPr>
            <w:r w:rsidRPr="00CE76BC">
              <w:rPr>
                <w:rFonts w:ascii="Arial" w:hAnsi="Arial" w:cs="Arial"/>
                <w:b/>
                <w:sz w:val="18"/>
                <w:szCs w:val="18"/>
              </w:rPr>
              <w:t>Popis pochybení</w:t>
            </w:r>
          </w:p>
        </w:tc>
        <w:tc>
          <w:tcPr>
            <w:tcW w:w="1456" w:type="pct"/>
            <w:vAlign w:val="center"/>
          </w:tcPr>
          <w:p w14:paraId="7F50762C" w14:textId="77777777" w:rsidR="00BC09FC" w:rsidRPr="00CE76BC" w:rsidRDefault="00BC09FC" w:rsidP="00FC184B">
            <w:pPr>
              <w:spacing w:before="60" w:after="60"/>
              <w:rPr>
                <w:rFonts w:ascii="Arial" w:hAnsi="Arial" w:cs="Arial"/>
                <w:b/>
                <w:sz w:val="18"/>
                <w:szCs w:val="18"/>
              </w:rPr>
            </w:pPr>
          </w:p>
        </w:tc>
        <w:tc>
          <w:tcPr>
            <w:tcW w:w="1466" w:type="pct"/>
            <w:vAlign w:val="center"/>
          </w:tcPr>
          <w:p w14:paraId="4CD27F2D" w14:textId="77777777" w:rsidR="00BC09FC" w:rsidRPr="00CE76BC" w:rsidRDefault="00BC09FC" w:rsidP="00FC184B">
            <w:pPr>
              <w:spacing w:before="60" w:after="60"/>
              <w:jc w:val="center"/>
              <w:rPr>
                <w:rFonts w:ascii="Arial" w:hAnsi="Arial" w:cs="Arial"/>
                <w:b/>
                <w:sz w:val="18"/>
                <w:szCs w:val="18"/>
              </w:rPr>
            </w:pPr>
            <w:r w:rsidRPr="00CE76BC">
              <w:rPr>
                <w:rFonts w:ascii="Arial" w:hAnsi="Arial" w:cs="Arial"/>
                <w:b/>
                <w:bCs/>
                <w:sz w:val="18"/>
                <w:szCs w:val="18"/>
              </w:rPr>
              <w:t>Sazby opravy (korekce či nižší odvod)</w:t>
            </w:r>
          </w:p>
        </w:tc>
      </w:tr>
      <w:tr w:rsidR="00BC09FC" w:rsidRPr="00CE76BC" w14:paraId="663B0CC2" w14:textId="77777777" w:rsidTr="00FC184B">
        <w:trPr>
          <w:trHeight w:val="224"/>
        </w:trPr>
        <w:tc>
          <w:tcPr>
            <w:tcW w:w="5000" w:type="pct"/>
            <w:gridSpan w:val="4"/>
            <w:vAlign w:val="center"/>
          </w:tcPr>
          <w:p w14:paraId="57294B4F" w14:textId="77777777" w:rsidR="00BC09FC" w:rsidRPr="00CE76BC" w:rsidRDefault="00BC09FC" w:rsidP="00FC184B">
            <w:pPr>
              <w:autoSpaceDE w:val="0"/>
              <w:autoSpaceDN w:val="0"/>
              <w:adjustRightInd w:val="0"/>
              <w:jc w:val="center"/>
              <w:rPr>
                <w:rFonts w:ascii="Arial" w:hAnsi="Arial" w:cs="Arial"/>
                <w:b/>
                <w:sz w:val="18"/>
                <w:szCs w:val="18"/>
              </w:rPr>
            </w:pPr>
            <w:r w:rsidRPr="00CE76BC">
              <w:rPr>
                <w:rFonts w:ascii="Arial" w:hAnsi="Arial" w:cs="Arial"/>
                <w:b/>
                <w:sz w:val="18"/>
                <w:szCs w:val="18"/>
              </w:rPr>
              <w:t>OZNÁMENÍ O ZAKÁZCE A ZADÁVACÍ PODMÍNKY</w:t>
            </w:r>
          </w:p>
        </w:tc>
      </w:tr>
      <w:tr w:rsidR="00BC09FC" w:rsidRPr="00CE76BC" w14:paraId="72DD198E" w14:textId="77777777" w:rsidTr="00FC184B">
        <w:trPr>
          <w:trHeight w:val="240"/>
        </w:trPr>
        <w:tc>
          <w:tcPr>
            <w:tcW w:w="494" w:type="pct"/>
            <w:vAlign w:val="center"/>
          </w:tcPr>
          <w:p w14:paraId="0265605F" w14:textId="77777777" w:rsidR="00BC09FC" w:rsidRPr="00CE76BC" w:rsidRDefault="00BC09FC" w:rsidP="00FC184B">
            <w:pPr>
              <w:pStyle w:val="Default"/>
              <w:rPr>
                <w:sz w:val="18"/>
                <w:szCs w:val="18"/>
              </w:rPr>
            </w:pPr>
            <w:r w:rsidRPr="00CE76BC">
              <w:rPr>
                <w:sz w:val="18"/>
                <w:szCs w:val="18"/>
              </w:rPr>
              <w:t>8.2.1</w:t>
            </w:r>
          </w:p>
        </w:tc>
        <w:tc>
          <w:tcPr>
            <w:tcW w:w="1584" w:type="pct"/>
            <w:shd w:val="clear" w:color="auto" w:fill="auto"/>
            <w:vAlign w:val="center"/>
          </w:tcPr>
          <w:p w14:paraId="062ED396"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Neuveřejnění nebo neodeslání oznámení výběrového řízení</w:t>
            </w:r>
          </w:p>
        </w:tc>
        <w:tc>
          <w:tcPr>
            <w:tcW w:w="1456" w:type="pct"/>
            <w:vAlign w:val="center"/>
          </w:tcPr>
          <w:p w14:paraId="4D77E860" w14:textId="77777777" w:rsidR="00BC09FC" w:rsidRPr="00CE76BC" w:rsidRDefault="00BC09FC" w:rsidP="00FC184B">
            <w:pPr>
              <w:rPr>
                <w:rFonts w:ascii="Arial" w:hAnsi="Arial" w:cs="Arial"/>
                <w:sz w:val="18"/>
                <w:szCs w:val="18"/>
              </w:rPr>
            </w:pPr>
            <w:r w:rsidRPr="00CE76BC">
              <w:rPr>
                <w:rFonts w:ascii="Arial" w:hAnsi="Arial" w:cs="Arial"/>
                <w:sz w:val="18"/>
                <w:szCs w:val="18"/>
              </w:rPr>
              <w:t>Zakázka byla zadána, aniž by bylo uveřejněno nebo odesláno oznámení výběrového řízení dle platných Pravidel pro žadatele a příjemce, dle kapitoly Zadávání zakázek v rámci OP PPR</w:t>
            </w:r>
          </w:p>
        </w:tc>
        <w:tc>
          <w:tcPr>
            <w:tcW w:w="1466" w:type="pct"/>
            <w:vAlign w:val="center"/>
          </w:tcPr>
          <w:p w14:paraId="0C1A9544"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100 % nebo 25 % pokud byla dodržena určitá míra uveřejnění</w:t>
            </w:r>
          </w:p>
        </w:tc>
      </w:tr>
      <w:tr w:rsidR="00BC09FC" w:rsidRPr="00CE76BC" w14:paraId="2A4B3F8D" w14:textId="77777777" w:rsidTr="00FC184B">
        <w:trPr>
          <w:trHeight w:val="240"/>
        </w:trPr>
        <w:tc>
          <w:tcPr>
            <w:tcW w:w="494" w:type="pct"/>
            <w:vAlign w:val="center"/>
          </w:tcPr>
          <w:p w14:paraId="272A6435" w14:textId="77777777" w:rsidR="00BC09FC" w:rsidRPr="00CE76BC" w:rsidRDefault="00BC09FC" w:rsidP="00FC184B">
            <w:pPr>
              <w:pStyle w:val="Default"/>
              <w:rPr>
                <w:sz w:val="18"/>
                <w:szCs w:val="18"/>
              </w:rPr>
            </w:pPr>
            <w:r w:rsidRPr="00CE76BC">
              <w:rPr>
                <w:sz w:val="18"/>
                <w:szCs w:val="18"/>
              </w:rPr>
              <w:t>8.2.2</w:t>
            </w:r>
          </w:p>
        </w:tc>
        <w:tc>
          <w:tcPr>
            <w:tcW w:w="1584" w:type="pct"/>
            <w:shd w:val="clear" w:color="auto" w:fill="auto"/>
            <w:vAlign w:val="center"/>
          </w:tcPr>
          <w:p w14:paraId="20531667"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Umělé rozdělení předmětu zakázky</w:t>
            </w:r>
          </w:p>
        </w:tc>
        <w:tc>
          <w:tcPr>
            <w:tcW w:w="1456" w:type="pct"/>
            <w:vAlign w:val="center"/>
          </w:tcPr>
          <w:p w14:paraId="2E8F3C65"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Předmět zakázky je rozdělen tak, aby došlo ke snížení předpokládané hodnoty pod limity stanovené </w:t>
            </w:r>
            <w:r>
              <w:rPr>
                <w:rFonts w:ascii="Arial" w:hAnsi="Arial" w:cs="Arial"/>
                <w:sz w:val="18"/>
                <w:szCs w:val="18"/>
              </w:rPr>
              <w:t>v Pravid</w:t>
            </w:r>
            <w:r w:rsidRPr="00CE76BC">
              <w:rPr>
                <w:rFonts w:ascii="Arial" w:hAnsi="Arial" w:cs="Arial"/>
                <w:sz w:val="18"/>
                <w:szCs w:val="18"/>
              </w:rPr>
              <w:t>l</w:t>
            </w:r>
            <w:r>
              <w:rPr>
                <w:rFonts w:ascii="Arial" w:hAnsi="Arial" w:cs="Arial"/>
                <w:sz w:val="18"/>
                <w:szCs w:val="18"/>
              </w:rPr>
              <w:t>ech</w:t>
            </w:r>
            <w:r w:rsidRPr="00CE76BC">
              <w:rPr>
                <w:rFonts w:ascii="Arial" w:hAnsi="Arial" w:cs="Arial"/>
                <w:sz w:val="18"/>
                <w:szCs w:val="18"/>
              </w:rPr>
              <w:t xml:space="preserve"> pro žadatele a příjemce, dle kapitoly Zadávání zakázek v rámci OP PPR</w:t>
            </w:r>
            <w:r w:rsidRPr="00CE76BC" w:rsidDel="003A71A0">
              <w:rPr>
                <w:rFonts w:ascii="Arial" w:hAnsi="Arial" w:cs="Arial"/>
                <w:sz w:val="18"/>
                <w:szCs w:val="18"/>
              </w:rPr>
              <w:t xml:space="preserve"> </w:t>
            </w:r>
            <w:r w:rsidRPr="00CE76BC">
              <w:rPr>
                <w:rFonts w:ascii="Arial" w:hAnsi="Arial" w:cs="Arial"/>
                <w:sz w:val="18"/>
                <w:szCs w:val="18"/>
              </w:rPr>
              <w:t>a jeho zadání v mírnějším režimu, než je stanoven pro předmět zakázky před jejím rozdělením.</w:t>
            </w:r>
          </w:p>
        </w:tc>
        <w:tc>
          <w:tcPr>
            <w:tcW w:w="1466" w:type="pct"/>
            <w:vAlign w:val="center"/>
          </w:tcPr>
          <w:p w14:paraId="480CB367"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 xml:space="preserve">100 % nebo 25 % </w:t>
            </w:r>
            <w:r>
              <w:rPr>
                <w:rFonts w:ascii="Arial" w:hAnsi="Arial" w:cs="Arial"/>
                <w:sz w:val="18"/>
                <w:szCs w:val="18"/>
              </w:rPr>
              <w:t>s ohledem na závažnost porušení</w:t>
            </w:r>
          </w:p>
        </w:tc>
      </w:tr>
      <w:tr w:rsidR="00BC09FC" w:rsidRPr="00CE76BC" w14:paraId="119A1C40" w14:textId="77777777" w:rsidTr="00FC184B">
        <w:trPr>
          <w:trHeight w:val="240"/>
        </w:trPr>
        <w:tc>
          <w:tcPr>
            <w:tcW w:w="494" w:type="pct"/>
            <w:vAlign w:val="center"/>
          </w:tcPr>
          <w:p w14:paraId="23D1C27D" w14:textId="77777777" w:rsidR="00BC09FC" w:rsidRPr="00CE76BC" w:rsidRDefault="00BC09FC" w:rsidP="00FC184B">
            <w:pPr>
              <w:pStyle w:val="Default"/>
              <w:rPr>
                <w:sz w:val="18"/>
                <w:szCs w:val="18"/>
              </w:rPr>
            </w:pPr>
            <w:r w:rsidRPr="00CE76BC">
              <w:rPr>
                <w:sz w:val="18"/>
                <w:szCs w:val="18"/>
              </w:rPr>
              <w:t>8.2.3.</w:t>
            </w:r>
          </w:p>
        </w:tc>
        <w:tc>
          <w:tcPr>
            <w:tcW w:w="1584" w:type="pct"/>
            <w:shd w:val="clear" w:color="auto" w:fill="auto"/>
            <w:vAlign w:val="center"/>
          </w:tcPr>
          <w:p w14:paraId="411F0D14" w14:textId="77777777" w:rsidR="00BC09FC" w:rsidRPr="00CE76BC" w:rsidRDefault="00BC09FC" w:rsidP="00FC184B">
            <w:pPr>
              <w:rPr>
                <w:rFonts w:ascii="Arial" w:hAnsi="Arial" w:cs="Arial"/>
                <w:color w:val="212121"/>
                <w:sz w:val="18"/>
                <w:szCs w:val="18"/>
              </w:rPr>
            </w:pPr>
            <w:r w:rsidRPr="00CE76BC">
              <w:rPr>
                <w:rFonts w:ascii="Arial" w:hAnsi="Arial" w:cs="Arial"/>
                <w:color w:val="212121"/>
                <w:sz w:val="18"/>
                <w:szCs w:val="18"/>
              </w:rPr>
              <w:t>Nedodržení minimální délky lhůty pro podání nabídek</w:t>
            </w:r>
          </w:p>
        </w:tc>
        <w:tc>
          <w:tcPr>
            <w:tcW w:w="1456" w:type="pct"/>
            <w:vAlign w:val="center"/>
          </w:tcPr>
          <w:p w14:paraId="5F457FAC" w14:textId="77777777" w:rsidR="00BC09FC" w:rsidRPr="00CE76BC" w:rsidRDefault="00BC09FC" w:rsidP="00FC184B">
            <w:pPr>
              <w:rPr>
                <w:rFonts w:ascii="Arial" w:hAnsi="Arial" w:cs="Arial"/>
                <w:sz w:val="18"/>
                <w:szCs w:val="18"/>
              </w:rPr>
            </w:pPr>
            <w:r w:rsidRPr="00CE76BC">
              <w:rPr>
                <w:rFonts w:ascii="Arial" w:hAnsi="Arial" w:cs="Arial"/>
                <w:sz w:val="18"/>
                <w:szCs w:val="18"/>
              </w:rPr>
              <w:t>Lhůty pro podání nabídek byly nižší než lhůty uvedené v platných Pravidlech pro žadatele a příjemce, dle kapitoly Zadávání zakázek v rámci OP PPR</w:t>
            </w:r>
            <w:r>
              <w:rPr>
                <w:rFonts w:ascii="Arial" w:hAnsi="Arial" w:cs="Arial"/>
                <w:sz w:val="18"/>
                <w:szCs w:val="18"/>
              </w:rPr>
              <w:t>.</w:t>
            </w:r>
          </w:p>
        </w:tc>
        <w:tc>
          <w:tcPr>
            <w:tcW w:w="1466" w:type="pct"/>
            <w:vAlign w:val="center"/>
          </w:tcPr>
          <w:p w14:paraId="083FC74C" w14:textId="77777777" w:rsidR="00BC09FC" w:rsidRDefault="00BC09FC" w:rsidP="00FC184B">
            <w:pPr>
              <w:jc w:val="center"/>
              <w:rPr>
                <w:rFonts w:ascii="Arial" w:hAnsi="Arial" w:cs="Arial"/>
                <w:sz w:val="18"/>
                <w:szCs w:val="18"/>
              </w:rPr>
            </w:pPr>
            <w:r w:rsidRPr="00C2553F">
              <w:rPr>
                <w:rFonts w:ascii="Arial" w:hAnsi="Arial" w:cs="Arial"/>
                <w:sz w:val="18"/>
                <w:szCs w:val="18"/>
              </w:rPr>
              <w:t xml:space="preserve">100 %, pokud je zkrácení vyšší nebo rovno 85 % délky minimální lhůty </w:t>
            </w:r>
            <w:r w:rsidRPr="00CE76BC">
              <w:rPr>
                <w:rFonts w:ascii="Arial" w:hAnsi="Arial" w:cs="Arial"/>
                <w:sz w:val="18"/>
                <w:szCs w:val="18"/>
              </w:rPr>
              <w:t>stanovené Pravidly pro žadatele a příjemce</w:t>
            </w:r>
          </w:p>
          <w:p w14:paraId="11CD71F9"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25 %, pokud je délka lhůty kratší alespoň o 50 % její délky stanovené Pravidly pro žadatele a příjemce</w:t>
            </w:r>
            <w:r>
              <w:rPr>
                <w:rFonts w:ascii="Arial" w:hAnsi="Arial" w:cs="Arial"/>
                <w:sz w:val="18"/>
                <w:szCs w:val="18"/>
              </w:rPr>
              <w:t xml:space="preserve"> (ale nedosahuje 85 %)</w:t>
            </w:r>
            <w:r w:rsidRPr="00CE76BC">
              <w:rPr>
                <w:rFonts w:ascii="Arial" w:hAnsi="Arial" w:cs="Arial"/>
                <w:sz w:val="18"/>
                <w:szCs w:val="18"/>
              </w:rPr>
              <w:br/>
              <w:t>10 %, pokud je délka lhůty kratší alespoň o 30 % její délky stanovené Pravidly pro žadatele a příjemce</w:t>
            </w:r>
            <w:r w:rsidRPr="00CE76BC">
              <w:rPr>
                <w:rFonts w:ascii="Arial" w:hAnsi="Arial" w:cs="Arial"/>
                <w:sz w:val="18"/>
                <w:szCs w:val="18"/>
              </w:rPr>
              <w:br/>
              <w:t>5 %, v případě jiného zkrácení lhůty pro podání nabídek</w:t>
            </w:r>
          </w:p>
        </w:tc>
      </w:tr>
      <w:tr w:rsidR="00BC09FC" w:rsidRPr="00CE76BC" w14:paraId="50E4860B" w14:textId="77777777" w:rsidTr="00FC184B">
        <w:trPr>
          <w:trHeight w:val="240"/>
        </w:trPr>
        <w:tc>
          <w:tcPr>
            <w:tcW w:w="494" w:type="pct"/>
            <w:vAlign w:val="center"/>
          </w:tcPr>
          <w:p w14:paraId="603A7EF7" w14:textId="77777777" w:rsidR="00BC09FC" w:rsidRPr="00CE76BC" w:rsidRDefault="00BC09FC" w:rsidP="00FC184B">
            <w:pPr>
              <w:pStyle w:val="Default"/>
              <w:rPr>
                <w:sz w:val="18"/>
                <w:szCs w:val="18"/>
              </w:rPr>
            </w:pPr>
            <w:r w:rsidRPr="00CE76BC">
              <w:rPr>
                <w:sz w:val="18"/>
                <w:szCs w:val="18"/>
              </w:rPr>
              <w:t>8.2.4</w:t>
            </w:r>
          </w:p>
        </w:tc>
        <w:tc>
          <w:tcPr>
            <w:tcW w:w="1584" w:type="pct"/>
            <w:shd w:val="clear" w:color="auto" w:fill="auto"/>
            <w:vAlign w:val="center"/>
          </w:tcPr>
          <w:p w14:paraId="3F25C104"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Nedostatečná doba k opatření zadávací</w:t>
            </w:r>
            <w:r>
              <w:rPr>
                <w:rFonts w:ascii="Arial" w:hAnsi="Arial" w:cs="Arial"/>
                <w:color w:val="000000"/>
                <w:sz w:val="18"/>
                <w:szCs w:val="18"/>
              </w:rPr>
              <w:t>ch</w:t>
            </w:r>
            <w:r w:rsidRPr="00CE76BC">
              <w:rPr>
                <w:rFonts w:ascii="Arial" w:hAnsi="Arial" w:cs="Arial"/>
                <w:color w:val="000000"/>
                <w:sz w:val="18"/>
                <w:szCs w:val="18"/>
              </w:rPr>
              <w:t xml:space="preserve"> </w:t>
            </w:r>
            <w:r>
              <w:rPr>
                <w:rFonts w:ascii="Arial" w:hAnsi="Arial" w:cs="Arial"/>
                <w:color w:val="000000"/>
                <w:sz w:val="18"/>
                <w:szCs w:val="18"/>
              </w:rPr>
              <w:t>podmínek</w:t>
            </w:r>
          </w:p>
        </w:tc>
        <w:tc>
          <w:tcPr>
            <w:tcW w:w="1456" w:type="pct"/>
            <w:vAlign w:val="center"/>
          </w:tcPr>
          <w:p w14:paraId="266A96E3"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Doba k tomu, aby si dodavatelé opatřili zadávací </w:t>
            </w:r>
            <w:r>
              <w:rPr>
                <w:rFonts w:ascii="Arial" w:hAnsi="Arial" w:cs="Arial"/>
                <w:sz w:val="18"/>
                <w:szCs w:val="18"/>
              </w:rPr>
              <w:t>podmínky</w:t>
            </w:r>
            <w:r w:rsidRPr="00CE76BC">
              <w:rPr>
                <w:rFonts w:ascii="Arial" w:hAnsi="Arial" w:cs="Arial"/>
                <w:sz w:val="18"/>
                <w:szCs w:val="18"/>
              </w:rPr>
              <w:t>, je příliš krátká, a vytváří tak neodůvodněnou překážku pro otevření zakázky hospodářské soutěži.</w:t>
            </w:r>
          </w:p>
        </w:tc>
        <w:tc>
          <w:tcPr>
            <w:tcW w:w="1466" w:type="pct"/>
            <w:vAlign w:val="center"/>
          </w:tcPr>
          <w:p w14:paraId="622B5389" w14:textId="77777777" w:rsidR="00BC09F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33309D24" w14:textId="77777777" w:rsidR="00BC09FC" w:rsidRPr="00B349F3" w:rsidRDefault="00BC09FC" w:rsidP="00FC184B">
            <w:pPr>
              <w:autoSpaceDE w:val="0"/>
              <w:autoSpaceDN w:val="0"/>
              <w:adjustRightInd w:val="0"/>
              <w:jc w:val="center"/>
              <w:rPr>
                <w:rFonts w:ascii="Arial" w:hAnsi="Arial" w:cs="Arial"/>
                <w:sz w:val="18"/>
                <w:szCs w:val="18"/>
              </w:rPr>
            </w:pPr>
            <w:r w:rsidRPr="00B349F3">
              <w:rPr>
                <w:rFonts w:ascii="Arial" w:hAnsi="Arial" w:cs="Arial"/>
                <w:sz w:val="18"/>
                <w:szCs w:val="18"/>
              </w:rPr>
              <w:t>pokud je doba pro získání zadávací</w:t>
            </w:r>
            <w:r>
              <w:rPr>
                <w:rFonts w:ascii="Arial" w:hAnsi="Arial" w:cs="Arial"/>
                <w:sz w:val="18"/>
                <w:szCs w:val="18"/>
              </w:rPr>
              <w:t xml:space="preserve"> dokumentace rovna nebo nižší než 5 dnů</w:t>
            </w:r>
          </w:p>
          <w:p w14:paraId="6B0936E8" w14:textId="77777777" w:rsidR="00BC09FC" w:rsidRDefault="00BC09FC" w:rsidP="00FC184B">
            <w:pPr>
              <w:autoSpaceDE w:val="0"/>
              <w:autoSpaceDN w:val="0"/>
              <w:adjustRightInd w:val="0"/>
              <w:jc w:val="center"/>
              <w:rPr>
                <w:rFonts w:ascii="Arial" w:hAnsi="Arial" w:cs="Arial"/>
                <w:sz w:val="18"/>
                <w:szCs w:val="18"/>
              </w:rPr>
            </w:pPr>
            <w:r w:rsidRPr="00B349F3">
              <w:rPr>
                <w:rFonts w:ascii="Arial" w:hAnsi="Arial" w:cs="Arial"/>
                <w:sz w:val="18"/>
                <w:szCs w:val="18"/>
              </w:rPr>
              <w:t>nebo zadavatel vůbec neumožnil bezplatný, neomezený a přímý přístup k zadávací dokumentaci elektronickým způsobem</w:t>
            </w:r>
          </w:p>
          <w:p w14:paraId="5B8C5166" w14:textId="77777777" w:rsidR="00BC09FC" w:rsidRDefault="00BC09FC" w:rsidP="00FC184B">
            <w:pPr>
              <w:autoSpaceDE w:val="0"/>
              <w:autoSpaceDN w:val="0"/>
              <w:adjustRightInd w:val="0"/>
              <w:jc w:val="center"/>
              <w:rPr>
                <w:rFonts w:ascii="Arial" w:hAnsi="Arial" w:cs="Arial"/>
                <w:sz w:val="18"/>
                <w:szCs w:val="18"/>
              </w:rPr>
            </w:pPr>
          </w:p>
          <w:p w14:paraId="311B9E48"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0B93FD09" w14:textId="77777777" w:rsidR="00BC09FC" w:rsidRDefault="00BC09FC" w:rsidP="00FC184B">
            <w:pPr>
              <w:autoSpaceDE w:val="0"/>
              <w:autoSpaceDN w:val="0"/>
              <w:adjustRightInd w:val="0"/>
              <w:jc w:val="center"/>
              <w:rPr>
                <w:rFonts w:ascii="Arial" w:hAnsi="Arial" w:cs="Arial"/>
                <w:sz w:val="18"/>
                <w:szCs w:val="18"/>
              </w:rPr>
            </w:pPr>
            <w:r w:rsidRPr="006254A3">
              <w:rPr>
                <w:rFonts w:ascii="Arial" w:hAnsi="Arial" w:cs="Arial"/>
                <w:sz w:val="18"/>
                <w:szCs w:val="18"/>
              </w:rPr>
              <w:t>pokud po zkrácení činí délka lhůty pro doručení nabídek méně než nebo je rovna 50 % stanovené lhůty pro doručení nabídek</w:t>
            </w:r>
          </w:p>
          <w:p w14:paraId="475F03AF" w14:textId="77777777" w:rsidR="00BC09FC" w:rsidRDefault="00BC09FC" w:rsidP="00FC184B">
            <w:pPr>
              <w:autoSpaceDE w:val="0"/>
              <w:autoSpaceDN w:val="0"/>
              <w:adjustRightInd w:val="0"/>
              <w:jc w:val="center"/>
              <w:rPr>
                <w:rFonts w:ascii="Arial" w:hAnsi="Arial" w:cs="Arial"/>
                <w:sz w:val="18"/>
                <w:szCs w:val="18"/>
              </w:rPr>
            </w:pPr>
          </w:p>
          <w:p w14:paraId="231D1A02" w14:textId="77777777" w:rsidR="00BC09F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5 %,</w:t>
            </w:r>
          </w:p>
          <w:p w14:paraId="2E7B7281" w14:textId="77777777" w:rsidR="00BC09FC" w:rsidRPr="00CE76BC" w:rsidRDefault="00BC09FC" w:rsidP="00FC184B">
            <w:pPr>
              <w:jc w:val="center"/>
              <w:rPr>
                <w:rFonts w:ascii="Arial" w:hAnsi="Arial" w:cs="Arial"/>
                <w:sz w:val="18"/>
                <w:szCs w:val="18"/>
              </w:rPr>
            </w:pPr>
            <w:r w:rsidRPr="006254A3">
              <w:rPr>
                <w:rFonts w:ascii="Arial" w:hAnsi="Arial" w:cs="Arial"/>
                <w:sz w:val="18"/>
                <w:szCs w:val="18"/>
              </w:rPr>
              <w:t xml:space="preserve">pokud po zkrácení činí délka </w:t>
            </w:r>
            <w:r>
              <w:rPr>
                <w:rFonts w:ascii="Arial" w:hAnsi="Arial" w:cs="Arial"/>
                <w:sz w:val="18"/>
                <w:szCs w:val="18"/>
              </w:rPr>
              <w:t xml:space="preserve">lhůty pro doručení nabídek méně, </w:t>
            </w:r>
            <w:r w:rsidRPr="006254A3">
              <w:rPr>
                <w:rFonts w:ascii="Arial" w:hAnsi="Arial" w:cs="Arial"/>
                <w:sz w:val="18"/>
                <w:szCs w:val="18"/>
              </w:rPr>
              <w:t xml:space="preserve">nebo je rovna 80 % </w:t>
            </w:r>
            <w:r w:rsidRPr="006254A3">
              <w:rPr>
                <w:rFonts w:ascii="Arial" w:hAnsi="Arial" w:cs="Arial"/>
                <w:sz w:val="18"/>
                <w:szCs w:val="18"/>
              </w:rPr>
              <w:lastRenderedPageBreak/>
              <w:t>stanovené lhůty pro doručení nabídek</w:t>
            </w:r>
          </w:p>
        </w:tc>
      </w:tr>
      <w:tr w:rsidR="00BC09FC" w:rsidRPr="00CE76BC" w14:paraId="70CADE9F" w14:textId="77777777" w:rsidTr="00FC184B">
        <w:trPr>
          <w:trHeight w:val="266"/>
        </w:trPr>
        <w:tc>
          <w:tcPr>
            <w:tcW w:w="494" w:type="pct"/>
            <w:vAlign w:val="center"/>
          </w:tcPr>
          <w:p w14:paraId="69F74343" w14:textId="77777777" w:rsidR="00BC09FC" w:rsidRPr="00CE76BC" w:rsidRDefault="00BC09FC" w:rsidP="00FC184B">
            <w:pPr>
              <w:pStyle w:val="Default"/>
              <w:rPr>
                <w:sz w:val="18"/>
                <w:szCs w:val="18"/>
              </w:rPr>
            </w:pPr>
            <w:r w:rsidRPr="00CE76BC">
              <w:rPr>
                <w:sz w:val="18"/>
                <w:szCs w:val="18"/>
              </w:rPr>
              <w:lastRenderedPageBreak/>
              <w:t>8.2.5</w:t>
            </w:r>
          </w:p>
        </w:tc>
        <w:tc>
          <w:tcPr>
            <w:tcW w:w="1584" w:type="pct"/>
            <w:shd w:val="clear" w:color="auto" w:fill="auto"/>
            <w:vAlign w:val="center"/>
          </w:tcPr>
          <w:p w14:paraId="4DDC576D" w14:textId="77777777" w:rsidR="00BC09FC" w:rsidRDefault="00BC09FC" w:rsidP="00FC184B">
            <w:pPr>
              <w:rPr>
                <w:rFonts w:ascii="Arial" w:hAnsi="Arial" w:cs="Arial"/>
                <w:color w:val="000000"/>
                <w:sz w:val="18"/>
                <w:szCs w:val="18"/>
              </w:rPr>
            </w:pPr>
            <w:r w:rsidRPr="00CE76BC">
              <w:rPr>
                <w:rFonts w:ascii="Arial" w:hAnsi="Arial" w:cs="Arial"/>
                <w:color w:val="000000"/>
                <w:sz w:val="18"/>
                <w:szCs w:val="18"/>
              </w:rPr>
              <w:t>Neuveřejnění informací o prodloužení lhůty pro podání nabídek</w:t>
            </w:r>
          </w:p>
          <w:p w14:paraId="1912D4A1" w14:textId="77777777" w:rsidR="00BC09FC" w:rsidRDefault="00BC09FC" w:rsidP="00FC184B">
            <w:pPr>
              <w:rPr>
                <w:rFonts w:ascii="Arial" w:hAnsi="Arial" w:cs="Arial"/>
                <w:color w:val="000000"/>
                <w:sz w:val="18"/>
                <w:szCs w:val="18"/>
              </w:rPr>
            </w:pPr>
            <w:r>
              <w:rPr>
                <w:rFonts w:ascii="Arial" w:hAnsi="Arial" w:cs="Arial"/>
                <w:color w:val="000000"/>
                <w:sz w:val="18"/>
                <w:szCs w:val="18"/>
              </w:rPr>
              <w:t>nebo</w:t>
            </w:r>
          </w:p>
          <w:p w14:paraId="0273EAC6" w14:textId="77777777" w:rsidR="00BC09FC" w:rsidRPr="00CE76BC" w:rsidRDefault="00BC09FC" w:rsidP="00FC184B">
            <w:pPr>
              <w:rPr>
                <w:rFonts w:ascii="Arial" w:hAnsi="Arial" w:cs="Arial"/>
                <w:color w:val="000000"/>
                <w:sz w:val="18"/>
                <w:szCs w:val="18"/>
              </w:rPr>
            </w:pPr>
            <w:r w:rsidRPr="00EF554E">
              <w:rPr>
                <w:rFonts w:ascii="Arial" w:hAnsi="Arial" w:cs="Arial"/>
                <w:color w:val="000000"/>
                <w:sz w:val="18"/>
                <w:szCs w:val="18"/>
              </w:rPr>
              <w:t>neprodloužení této lhůty v případě takové změny zadávacích podmínek, jejichž povaha to vyžadovala</w:t>
            </w:r>
          </w:p>
        </w:tc>
        <w:tc>
          <w:tcPr>
            <w:tcW w:w="1456" w:type="pct"/>
            <w:vAlign w:val="center"/>
          </w:tcPr>
          <w:p w14:paraId="34026FF1" w14:textId="77777777" w:rsidR="00BC09FC" w:rsidRPr="00CE76BC" w:rsidRDefault="00BC09FC" w:rsidP="00FC184B">
            <w:pPr>
              <w:rPr>
                <w:rFonts w:ascii="Arial" w:hAnsi="Arial" w:cs="Arial"/>
                <w:sz w:val="18"/>
                <w:szCs w:val="18"/>
              </w:rPr>
            </w:pPr>
            <w:r w:rsidRPr="00CE76BC">
              <w:rPr>
                <w:rFonts w:ascii="Arial" w:hAnsi="Arial" w:cs="Arial"/>
                <w:sz w:val="18"/>
                <w:szCs w:val="18"/>
              </w:rPr>
              <w:t>Došlo k prodloužení lhůty pro podání nabídek, ale toto prodloužení nebylo uveřejněno stejným způsobem, jakým bylo zahájeno výběrové řízení.</w:t>
            </w:r>
          </w:p>
        </w:tc>
        <w:tc>
          <w:tcPr>
            <w:tcW w:w="1466" w:type="pct"/>
            <w:vAlign w:val="center"/>
          </w:tcPr>
          <w:p w14:paraId="5C8D4B5D" w14:textId="77777777" w:rsidR="00BC09FC" w:rsidRDefault="00BC09FC" w:rsidP="00FC184B">
            <w:pPr>
              <w:jc w:val="center"/>
              <w:rPr>
                <w:rFonts w:ascii="Arial" w:hAnsi="Arial" w:cs="Arial"/>
                <w:sz w:val="18"/>
                <w:szCs w:val="18"/>
              </w:rPr>
            </w:pPr>
            <w:r w:rsidRPr="00CE76BC">
              <w:rPr>
                <w:rFonts w:ascii="Arial" w:hAnsi="Arial" w:cs="Arial"/>
                <w:sz w:val="18"/>
                <w:szCs w:val="18"/>
              </w:rPr>
              <w:t>10 %</w:t>
            </w:r>
            <w:r>
              <w:rPr>
                <w:rFonts w:ascii="Arial" w:hAnsi="Arial" w:cs="Arial"/>
                <w:sz w:val="18"/>
                <w:szCs w:val="18"/>
              </w:rPr>
              <w:t>,</w:t>
            </w:r>
          </w:p>
          <w:p w14:paraId="33912553" w14:textId="77777777" w:rsidR="00BC09FC" w:rsidRDefault="00BC09FC" w:rsidP="00FC184B">
            <w:pPr>
              <w:jc w:val="center"/>
              <w:rPr>
                <w:rFonts w:ascii="Arial" w:hAnsi="Arial" w:cs="Arial"/>
                <w:sz w:val="18"/>
                <w:szCs w:val="18"/>
              </w:rPr>
            </w:pPr>
            <w:r w:rsidRPr="00CE76BC">
              <w:rPr>
                <w:rFonts w:ascii="Arial" w:hAnsi="Arial" w:cs="Arial"/>
                <w:sz w:val="18"/>
                <w:szCs w:val="18"/>
              </w:rPr>
              <w:t>nebo</w:t>
            </w:r>
          </w:p>
          <w:p w14:paraId="6251A243"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5 %, s ohledem na závažnost porušení</w:t>
            </w:r>
          </w:p>
        </w:tc>
      </w:tr>
      <w:tr w:rsidR="00BC09FC" w:rsidRPr="00CE76BC" w14:paraId="163F4849" w14:textId="77777777" w:rsidTr="00FC184B">
        <w:trPr>
          <w:trHeight w:val="583"/>
        </w:trPr>
        <w:tc>
          <w:tcPr>
            <w:tcW w:w="494" w:type="pct"/>
            <w:vAlign w:val="center"/>
          </w:tcPr>
          <w:p w14:paraId="31CB6463" w14:textId="77777777" w:rsidR="00BC09FC" w:rsidRPr="00CE76BC" w:rsidRDefault="00BC09FC" w:rsidP="00FC184B">
            <w:pPr>
              <w:pStyle w:val="Default"/>
              <w:rPr>
                <w:sz w:val="18"/>
                <w:szCs w:val="18"/>
              </w:rPr>
            </w:pPr>
            <w:r w:rsidRPr="00CE76BC">
              <w:rPr>
                <w:sz w:val="18"/>
                <w:szCs w:val="18"/>
              </w:rPr>
              <w:t>8.2.6</w:t>
            </w:r>
          </w:p>
        </w:tc>
        <w:tc>
          <w:tcPr>
            <w:tcW w:w="1584" w:type="pct"/>
            <w:shd w:val="clear" w:color="auto" w:fill="auto"/>
            <w:vAlign w:val="center"/>
          </w:tcPr>
          <w:p w14:paraId="62D6EFB9" w14:textId="77777777" w:rsidR="00BC09FC" w:rsidRPr="00CE76BC" w:rsidRDefault="00BC09FC" w:rsidP="00FC184B">
            <w:pPr>
              <w:rPr>
                <w:rFonts w:ascii="Arial" w:hAnsi="Arial" w:cs="Arial"/>
                <w:color w:val="212121"/>
                <w:sz w:val="18"/>
                <w:szCs w:val="18"/>
              </w:rPr>
            </w:pPr>
            <w:r w:rsidRPr="00CE76BC">
              <w:rPr>
                <w:rFonts w:ascii="Arial" w:hAnsi="Arial" w:cs="Arial"/>
                <w:color w:val="212121"/>
                <w:sz w:val="18"/>
                <w:szCs w:val="18"/>
              </w:rPr>
              <w:t>Neuvedení hodnotících kritérií v zadávacích podmínkách</w:t>
            </w:r>
          </w:p>
        </w:tc>
        <w:tc>
          <w:tcPr>
            <w:tcW w:w="1456" w:type="pct"/>
            <w:vAlign w:val="center"/>
          </w:tcPr>
          <w:p w14:paraId="6AB76A2A" w14:textId="77777777" w:rsidR="00BC09FC" w:rsidRPr="00CE76BC" w:rsidRDefault="00BC09FC" w:rsidP="00FC184B">
            <w:pPr>
              <w:rPr>
                <w:rFonts w:ascii="Arial" w:hAnsi="Arial" w:cs="Arial"/>
                <w:sz w:val="18"/>
                <w:szCs w:val="18"/>
              </w:rPr>
            </w:pPr>
            <w:r w:rsidRPr="00CE76BC">
              <w:rPr>
                <w:rFonts w:ascii="Arial" w:hAnsi="Arial" w:cs="Arial"/>
                <w:sz w:val="18"/>
                <w:szCs w:val="18"/>
              </w:rPr>
              <w:t>Hodnotící kritéria, případně jejich podrobná specifikace nejsou uvedeny v zadávacích podmínkách.</w:t>
            </w:r>
          </w:p>
        </w:tc>
        <w:tc>
          <w:tcPr>
            <w:tcW w:w="1466" w:type="pct"/>
            <w:vAlign w:val="center"/>
          </w:tcPr>
          <w:p w14:paraId="1970C4EC"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25 % nebo 10</w:t>
            </w:r>
            <w:r>
              <w:rPr>
                <w:rFonts w:ascii="Arial" w:hAnsi="Arial" w:cs="Arial"/>
                <w:sz w:val="18"/>
                <w:szCs w:val="18"/>
              </w:rPr>
              <w:t xml:space="preserve"> %</w:t>
            </w:r>
            <w:r w:rsidRPr="00CE76BC">
              <w:rPr>
                <w:rFonts w:ascii="Arial" w:hAnsi="Arial" w:cs="Arial"/>
                <w:sz w:val="18"/>
                <w:szCs w:val="18"/>
              </w:rPr>
              <w:t xml:space="preserve"> </w:t>
            </w:r>
            <w:r>
              <w:rPr>
                <w:rFonts w:ascii="Arial" w:hAnsi="Arial" w:cs="Arial"/>
                <w:sz w:val="18"/>
                <w:szCs w:val="18"/>
              </w:rPr>
              <w:t>s ohledem na závažnost porušení</w:t>
            </w:r>
          </w:p>
        </w:tc>
      </w:tr>
      <w:tr w:rsidR="00BC09FC" w:rsidRPr="00CE76BC" w14:paraId="45D76729" w14:textId="77777777" w:rsidTr="00FC184B">
        <w:trPr>
          <w:trHeight w:val="583"/>
        </w:trPr>
        <w:tc>
          <w:tcPr>
            <w:tcW w:w="494" w:type="pct"/>
            <w:vAlign w:val="center"/>
          </w:tcPr>
          <w:p w14:paraId="14C4D4FD" w14:textId="77777777" w:rsidR="00BC09FC" w:rsidRPr="00CE76BC" w:rsidRDefault="00BC09FC" w:rsidP="00FC184B">
            <w:pPr>
              <w:pStyle w:val="Default"/>
              <w:rPr>
                <w:sz w:val="18"/>
                <w:szCs w:val="18"/>
              </w:rPr>
            </w:pPr>
            <w:r w:rsidRPr="00CE76BC">
              <w:rPr>
                <w:sz w:val="18"/>
                <w:szCs w:val="18"/>
              </w:rPr>
              <w:t>8.2.7</w:t>
            </w:r>
          </w:p>
        </w:tc>
        <w:tc>
          <w:tcPr>
            <w:tcW w:w="1584" w:type="pct"/>
            <w:shd w:val="clear" w:color="auto" w:fill="auto"/>
            <w:vAlign w:val="center"/>
          </w:tcPr>
          <w:p w14:paraId="5E2BB7CA" w14:textId="77777777" w:rsidR="00BC09FC" w:rsidRPr="00CE76BC" w:rsidRDefault="00BC09FC" w:rsidP="00FC184B">
            <w:pPr>
              <w:rPr>
                <w:rFonts w:ascii="Arial" w:hAnsi="Arial" w:cs="Arial"/>
                <w:color w:val="000000"/>
                <w:sz w:val="18"/>
                <w:szCs w:val="18"/>
              </w:rPr>
            </w:pPr>
            <w:r w:rsidRPr="00CE76BC">
              <w:rPr>
                <w:rFonts w:ascii="Arial" w:hAnsi="Arial" w:cs="Arial"/>
                <w:color w:val="212121"/>
                <w:sz w:val="18"/>
                <w:szCs w:val="18"/>
              </w:rPr>
              <w:t>Diskriminační kvalifikační požadavky</w:t>
            </w:r>
          </w:p>
        </w:tc>
        <w:tc>
          <w:tcPr>
            <w:tcW w:w="1456" w:type="pct"/>
            <w:vAlign w:val="center"/>
          </w:tcPr>
          <w:p w14:paraId="4E369DF8" w14:textId="77777777" w:rsidR="00BC09FC" w:rsidRPr="00CE76BC" w:rsidRDefault="00BC09FC" w:rsidP="00FC184B">
            <w:pPr>
              <w:rPr>
                <w:rFonts w:ascii="Arial" w:hAnsi="Arial" w:cs="Arial"/>
                <w:sz w:val="18"/>
                <w:szCs w:val="18"/>
              </w:rPr>
            </w:pPr>
            <w:r w:rsidRPr="00CE76BC">
              <w:rPr>
                <w:rFonts w:ascii="Arial" w:hAnsi="Arial" w:cs="Arial"/>
                <w:sz w:val="18"/>
                <w:szCs w:val="18"/>
              </w:rPr>
              <w:t>Stanovení diskriminačních kvalifikačních požadavků. Například:</w:t>
            </w:r>
            <w:r w:rsidRPr="00CE76BC">
              <w:rPr>
                <w:rFonts w:ascii="Arial" w:hAnsi="Arial" w:cs="Arial"/>
                <w:sz w:val="18"/>
                <w:szCs w:val="18"/>
              </w:rPr>
              <w:br/>
              <w:t>-   Povinnost   mít provozovnu nebo zástupce v dané zemi nebo regionu;</w:t>
            </w:r>
            <w:r w:rsidRPr="00CE76BC">
              <w:rPr>
                <w:rFonts w:ascii="Arial" w:hAnsi="Arial" w:cs="Arial"/>
                <w:sz w:val="18"/>
                <w:szCs w:val="18"/>
              </w:rPr>
              <w:br/>
              <w:t xml:space="preserve">- Povinnost </w:t>
            </w:r>
            <w:r>
              <w:rPr>
                <w:rFonts w:ascii="Arial" w:hAnsi="Arial" w:cs="Arial"/>
                <w:sz w:val="18"/>
                <w:szCs w:val="18"/>
              </w:rPr>
              <w:t>účastníků</w:t>
            </w:r>
            <w:r w:rsidRPr="00CE76BC">
              <w:rPr>
                <w:rFonts w:ascii="Arial" w:hAnsi="Arial" w:cs="Arial"/>
                <w:sz w:val="18"/>
                <w:szCs w:val="18"/>
              </w:rPr>
              <w:t>, mít zkušenosti v dané zemi nebo regionu;</w:t>
            </w:r>
            <w:r w:rsidRPr="00CE76BC">
              <w:rPr>
                <w:rFonts w:ascii="Arial" w:hAnsi="Arial" w:cs="Arial"/>
                <w:sz w:val="18"/>
                <w:szCs w:val="18"/>
              </w:rPr>
              <w:br/>
              <w:t>- Stanovení kvalifikačních předpokladů, které neodpovídají předmětu zadávané zakázky.</w:t>
            </w:r>
          </w:p>
        </w:tc>
        <w:tc>
          <w:tcPr>
            <w:tcW w:w="1466" w:type="pct"/>
            <w:vAlign w:val="center"/>
          </w:tcPr>
          <w:p w14:paraId="205707EA"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25 % nebo 10 % nebo 5 %s ohledem na závažnost porušení</w:t>
            </w:r>
          </w:p>
        </w:tc>
      </w:tr>
      <w:tr w:rsidR="00BC09FC" w:rsidRPr="00CE76BC" w14:paraId="72DB7AFF" w14:textId="77777777" w:rsidTr="00FC184B">
        <w:trPr>
          <w:trHeight w:val="583"/>
        </w:trPr>
        <w:tc>
          <w:tcPr>
            <w:tcW w:w="494" w:type="pct"/>
            <w:vAlign w:val="center"/>
          </w:tcPr>
          <w:p w14:paraId="739D70D9" w14:textId="77777777" w:rsidR="00BC09FC" w:rsidRPr="00CE76BC" w:rsidRDefault="00BC09FC" w:rsidP="00FC184B">
            <w:pPr>
              <w:pStyle w:val="Default"/>
              <w:rPr>
                <w:sz w:val="18"/>
                <w:szCs w:val="18"/>
              </w:rPr>
            </w:pPr>
            <w:r w:rsidRPr="00CE76BC">
              <w:rPr>
                <w:sz w:val="18"/>
                <w:szCs w:val="18"/>
              </w:rPr>
              <w:t>8.2.8</w:t>
            </w:r>
          </w:p>
        </w:tc>
        <w:tc>
          <w:tcPr>
            <w:tcW w:w="1584" w:type="pct"/>
            <w:shd w:val="clear" w:color="auto" w:fill="auto"/>
            <w:vAlign w:val="center"/>
          </w:tcPr>
          <w:p w14:paraId="79FF36AE" w14:textId="77777777" w:rsidR="00BC09FC" w:rsidRPr="00CE76BC" w:rsidRDefault="00BC09FC" w:rsidP="00FC184B">
            <w:pPr>
              <w:rPr>
                <w:rFonts w:ascii="Arial" w:hAnsi="Arial" w:cs="Arial"/>
                <w:color w:val="212121"/>
                <w:sz w:val="18"/>
                <w:szCs w:val="18"/>
              </w:rPr>
            </w:pPr>
            <w:r w:rsidRPr="00CE76BC">
              <w:rPr>
                <w:rFonts w:ascii="Arial" w:hAnsi="Arial" w:cs="Arial"/>
                <w:color w:val="212121"/>
                <w:sz w:val="18"/>
                <w:szCs w:val="18"/>
              </w:rPr>
              <w:t>Hodnotící kritéria stanovená v rozporu se zásadami</w:t>
            </w:r>
            <w:r>
              <w:rPr>
                <w:rFonts w:ascii="Arial" w:hAnsi="Arial" w:cs="Arial"/>
                <w:color w:val="212121"/>
                <w:sz w:val="18"/>
                <w:szCs w:val="18"/>
              </w:rPr>
              <w:t xml:space="preserve"> transparentnosti, rovného zacházení, zákazu diskriminace a přiměřenosti</w:t>
            </w:r>
            <w:r w:rsidRPr="00CE76BC">
              <w:rPr>
                <w:rFonts w:ascii="Arial" w:hAnsi="Arial" w:cs="Arial"/>
                <w:color w:val="212121"/>
                <w:sz w:val="18"/>
                <w:szCs w:val="18"/>
              </w:rPr>
              <w:t xml:space="preserve"> </w:t>
            </w:r>
          </w:p>
        </w:tc>
        <w:tc>
          <w:tcPr>
            <w:tcW w:w="1456" w:type="pct"/>
            <w:vAlign w:val="center"/>
          </w:tcPr>
          <w:p w14:paraId="4EE1A92C" w14:textId="77777777" w:rsidR="00BC09FC" w:rsidRPr="00CE76BC" w:rsidRDefault="00BC09FC" w:rsidP="00FC184B">
            <w:pPr>
              <w:rPr>
                <w:rFonts w:ascii="Arial" w:hAnsi="Arial" w:cs="Arial"/>
                <w:sz w:val="18"/>
                <w:szCs w:val="18"/>
              </w:rPr>
            </w:pPr>
            <w:r w:rsidRPr="00CE76BC">
              <w:rPr>
                <w:rFonts w:ascii="Arial" w:hAnsi="Arial" w:cs="Arial"/>
                <w:sz w:val="18"/>
                <w:szCs w:val="18"/>
              </w:rPr>
              <w:t>Stanovení hodnotících kritérií, která nevyjadřují vztah užitné hodnoty a ceny.</w:t>
            </w:r>
          </w:p>
        </w:tc>
        <w:tc>
          <w:tcPr>
            <w:tcW w:w="1466" w:type="pct"/>
            <w:vAlign w:val="center"/>
          </w:tcPr>
          <w:p w14:paraId="4223CF7B" w14:textId="77777777" w:rsidR="00BC09FC" w:rsidRPr="00CE76BC" w:rsidRDefault="00BC09FC" w:rsidP="00FC184B">
            <w:pPr>
              <w:jc w:val="center"/>
              <w:rPr>
                <w:rFonts w:ascii="Arial" w:hAnsi="Arial" w:cs="Arial"/>
                <w:sz w:val="18"/>
                <w:szCs w:val="18"/>
              </w:rPr>
            </w:pPr>
            <w:r>
              <w:rPr>
                <w:rFonts w:ascii="Arial" w:hAnsi="Arial" w:cs="Arial"/>
                <w:sz w:val="18"/>
                <w:szCs w:val="18"/>
              </w:rPr>
              <w:t>25 % nebo 10 % nebo 5 </w:t>
            </w:r>
            <w:r w:rsidRPr="00CE76BC">
              <w:rPr>
                <w:rFonts w:ascii="Arial" w:hAnsi="Arial" w:cs="Arial"/>
                <w:sz w:val="18"/>
                <w:szCs w:val="18"/>
              </w:rPr>
              <w:t>% s ohledem na závažnost porušení</w:t>
            </w:r>
          </w:p>
        </w:tc>
      </w:tr>
      <w:tr w:rsidR="00BC09FC" w:rsidRPr="00CE76BC" w14:paraId="64D833EA" w14:textId="77777777" w:rsidTr="00FC184B">
        <w:trPr>
          <w:trHeight w:val="445"/>
        </w:trPr>
        <w:tc>
          <w:tcPr>
            <w:tcW w:w="494" w:type="pct"/>
            <w:tcBorders>
              <w:bottom w:val="single" w:sz="4" w:space="0" w:color="auto"/>
            </w:tcBorders>
            <w:vAlign w:val="center"/>
          </w:tcPr>
          <w:p w14:paraId="690A7641" w14:textId="77777777" w:rsidR="00BC09FC" w:rsidRPr="00CE76BC" w:rsidRDefault="00BC09FC" w:rsidP="00FC184B">
            <w:pPr>
              <w:pStyle w:val="Default"/>
              <w:rPr>
                <w:sz w:val="18"/>
                <w:szCs w:val="18"/>
              </w:rPr>
            </w:pPr>
            <w:r w:rsidRPr="00CE76BC">
              <w:rPr>
                <w:sz w:val="18"/>
                <w:szCs w:val="18"/>
              </w:rPr>
              <w:t>8.2.9</w:t>
            </w:r>
          </w:p>
        </w:tc>
        <w:tc>
          <w:tcPr>
            <w:tcW w:w="1584" w:type="pct"/>
            <w:tcBorders>
              <w:bottom w:val="single" w:sz="4" w:space="0" w:color="auto"/>
            </w:tcBorders>
            <w:shd w:val="clear" w:color="auto" w:fill="auto"/>
            <w:vAlign w:val="center"/>
          </w:tcPr>
          <w:p w14:paraId="516791ED" w14:textId="77777777" w:rsidR="00BC09FC" w:rsidRPr="00CE76BC" w:rsidRDefault="00BC09FC" w:rsidP="00FC184B">
            <w:pPr>
              <w:rPr>
                <w:rFonts w:ascii="Arial" w:hAnsi="Arial" w:cs="Arial"/>
                <w:sz w:val="18"/>
                <w:szCs w:val="18"/>
              </w:rPr>
            </w:pPr>
            <w:r w:rsidRPr="00CE76BC">
              <w:rPr>
                <w:rFonts w:ascii="Arial" w:hAnsi="Arial" w:cs="Arial"/>
                <w:sz w:val="18"/>
                <w:szCs w:val="18"/>
              </w:rPr>
              <w:t>Diskriminační vymezení předmětu zakázky</w:t>
            </w:r>
          </w:p>
        </w:tc>
        <w:tc>
          <w:tcPr>
            <w:tcW w:w="1456" w:type="pct"/>
            <w:tcBorders>
              <w:bottom w:val="single" w:sz="4" w:space="0" w:color="auto"/>
            </w:tcBorders>
            <w:vAlign w:val="center"/>
          </w:tcPr>
          <w:p w14:paraId="0D5603AC" w14:textId="77777777" w:rsidR="00BC09FC" w:rsidRPr="00CE76BC" w:rsidRDefault="00BC09FC" w:rsidP="00FC184B">
            <w:pPr>
              <w:rPr>
                <w:rFonts w:ascii="Arial" w:hAnsi="Arial" w:cs="Arial"/>
                <w:sz w:val="18"/>
                <w:szCs w:val="18"/>
              </w:rPr>
            </w:pPr>
            <w:r w:rsidRPr="00CE76BC">
              <w:rPr>
                <w:rFonts w:ascii="Arial" w:hAnsi="Arial" w:cs="Arial"/>
                <w:sz w:val="18"/>
                <w:szCs w:val="18"/>
              </w:rPr>
              <w:t>Předmět zakázky je v zadávacích podmínkách vymezen příliš konkrétně, tak že není zajištěn rovný přístup k jednotlivým dodavatelům, resp. někteří dodavatelé jsou takto vymezeným předmětem zakázky zvýhodněni.</w:t>
            </w:r>
          </w:p>
        </w:tc>
        <w:tc>
          <w:tcPr>
            <w:tcW w:w="1466" w:type="pct"/>
            <w:tcBorders>
              <w:bottom w:val="single" w:sz="4" w:space="0" w:color="auto"/>
            </w:tcBorders>
            <w:vAlign w:val="center"/>
          </w:tcPr>
          <w:p w14:paraId="37D79768"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25 % nebo 10 % neb</w:t>
            </w:r>
            <w:r>
              <w:rPr>
                <w:rFonts w:ascii="Arial" w:hAnsi="Arial" w:cs="Arial"/>
                <w:sz w:val="18"/>
                <w:szCs w:val="18"/>
              </w:rPr>
              <w:t>o 5 </w:t>
            </w:r>
            <w:r w:rsidRPr="00CE76BC">
              <w:rPr>
                <w:rFonts w:ascii="Arial" w:hAnsi="Arial" w:cs="Arial"/>
                <w:sz w:val="18"/>
                <w:szCs w:val="18"/>
              </w:rPr>
              <w:t>% s ohledem na závažnost porušení</w:t>
            </w:r>
          </w:p>
        </w:tc>
      </w:tr>
      <w:tr w:rsidR="00BC09FC" w:rsidRPr="00CE76BC" w14:paraId="76717D6C" w14:textId="77777777" w:rsidTr="00FC184B">
        <w:trPr>
          <w:trHeight w:val="583"/>
        </w:trPr>
        <w:tc>
          <w:tcPr>
            <w:tcW w:w="494" w:type="pct"/>
            <w:tcBorders>
              <w:bottom w:val="single" w:sz="4" w:space="0" w:color="auto"/>
              <w:right w:val="single" w:sz="4" w:space="0" w:color="auto"/>
            </w:tcBorders>
            <w:vAlign w:val="center"/>
          </w:tcPr>
          <w:p w14:paraId="554C8E9E" w14:textId="77777777" w:rsidR="00BC09FC" w:rsidRPr="00CE76BC" w:rsidRDefault="00BC09FC" w:rsidP="00FC184B">
            <w:pPr>
              <w:pStyle w:val="Default"/>
              <w:rPr>
                <w:sz w:val="18"/>
                <w:szCs w:val="18"/>
              </w:rPr>
            </w:pPr>
            <w:r w:rsidRPr="00CE76BC">
              <w:rPr>
                <w:sz w:val="18"/>
                <w:szCs w:val="18"/>
              </w:rPr>
              <w:t>8.2.10</w:t>
            </w:r>
          </w:p>
        </w:tc>
        <w:tc>
          <w:tcPr>
            <w:tcW w:w="1584" w:type="pct"/>
            <w:tcBorders>
              <w:left w:val="single" w:sz="4" w:space="0" w:color="auto"/>
              <w:bottom w:val="single" w:sz="4" w:space="0" w:color="auto"/>
              <w:right w:val="single" w:sz="4" w:space="0" w:color="auto"/>
            </w:tcBorders>
            <w:shd w:val="clear" w:color="auto" w:fill="auto"/>
            <w:vAlign w:val="center"/>
          </w:tcPr>
          <w:p w14:paraId="750831D7" w14:textId="77777777" w:rsidR="00BC09FC" w:rsidRPr="00CE76BC" w:rsidRDefault="00BC09FC" w:rsidP="00FC184B">
            <w:pPr>
              <w:rPr>
                <w:rFonts w:ascii="Arial" w:hAnsi="Arial" w:cs="Arial"/>
                <w:sz w:val="18"/>
                <w:szCs w:val="18"/>
              </w:rPr>
            </w:pPr>
            <w:r w:rsidRPr="00CE76BC">
              <w:rPr>
                <w:rFonts w:ascii="Arial" w:hAnsi="Arial" w:cs="Arial"/>
                <w:sz w:val="18"/>
                <w:szCs w:val="18"/>
              </w:rPr>
              <w:t>Nedostatečné vymezení předmětu zakázky</w:t>
            </w:r>
          </w:p>
        </w:tc>
        <w:tc>
          <w:tcPr>
            <w:tcW w:w="1456" w:type="pct"/>
            <w:tcBorders>
              <w:left w:val="single" w:sz="4" w:space="0" w:color="auto"/>
              <w:bottom w:val="single" w:sz="4" w:space="0" w:color="auto"/>
              <w:right w:val="single" w:sz="4" w:space="0" w:color="auto"/>
            </w:tcBorders>
            <w:vAlign w:val="center"/>
          </w:tcPr>
          <w:p w14:paraId="566CFB44" w14:textId="77777777" w:rsidR="00BC09FC" w:rsidRPr="00CE76BC" w:rsidRDefault="00BC09FC" w:rsidP="00FC184B">
            <w:pPr>
              <w:rPr>
                <w:rFonts w:ascii="Arial" w:hAnsi="Arial" w:cs="Arial"/>
                <w:sz w:val="18"/>
                <w:szCs w:val="18"/>
              </w:rPr>
            </w:pPr>
            <w:r w:rsidRPr="00CE76BC">
              <w:rPr>
                <w:rFonts w:ascii="Arial" w:hAnsi="Arial" w:cs="Arial"/>
                <w:sz w:val="18"/>
                <w:szCs w:val="18"/>
              </w:rPr>
              <w:t>Předmět zakázky je v zadávacích podmínkách vymezen nedostatečně, takže zadávací podmínky neobsahují veškeré informace podstatné pro zpracování nabídky.</w:t>
            </w:r>
          </w:p>
        </w:tc>
        <w:tc>
          <w:tcPr>
            <w:tcW w:w="1466" w:type="pct"/>
            <w:tcBorders>
              <w:left w:val="single" w:sz="4" w:space="0" w:color="auto"/>
              <w:bottom w:val="single" w:sz="4" w:space="0" w:color="auto"/>
            </w:tcBorders>
            <w:vAlign w:val="center"/>
          </w:tcPr>
          <w:p w14:paraId="2DF04AC7"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10 %</w:t>
            </w:r>
          </w:p>
        </w:tc>
      </w:tr>
      <w:tr w:rsidR="00BC09FC" w:rsidRPr="00CE76BC" w14:paraId="0677F471" w14:textId="77777777" w:rsidTr="00FC184B">
        <w:trPr>
          <w:trHeight w:val="583"/>
        </w:trPr>
        <w:tc>
          <w:tcPr>
            <w:tcW w:w="494" w:type="pct"/>
            <w:tcBorders>
              <w:bottom w:val="single" w:sz="4" w:space="0" w:color="auto"/>
              <w:right w:val="single" w:sz="4" w:space="0" w:color="auto"/>
            </w:tcBorders>
            <w:vAlign w:val="center"/>
          </w:tcPr>
          <w:p w14:paraId="7AE57CDC" w14:textId="77777777" w:rsidR="00BC09FC" w:rsidRPr="00CE76BC" w:rsidRDefault="00BC09FC" w:rsidP="00FC184B">
            <w:pPr>
              <w:pStyle w:val="Default"/>
              <w:rPr>
                <w:sz w:val="18"/>
                <w:szCs w:val="18"/>
              </w:rPr>
            </w:pPr>
            <w:r>
              <w:rPr>
                <w:sz w:val="18"/>
                <w:szCs w:val="18"/>
              </w:rPr>
              <w:t>8.2.11</w:t>
            </w:r>
          </w:p>
        </w:tc>
        <w:tc>
          <w:tcPr>
            <w:tcW w:w="1584" w:type="pct"/>
            <w:tcBorders>
              <w:left w:val="single" w:sz="4" w:space="0" w:color="auto"/>
              <w:bottom w:val="single" w:sz="4" w:space="0" w:color="auto"/>
              <w:right w:val="single" w:sz="4" w:space="0" w:color="auto"/>
            </w:tcBorders>
            <w:shd w:val="clear" w:color="auto" w:fill="auto"/>
            <w:vAlign w:val="center"/>
          </w:tcPr>
          <w:p w14:paraId="50F40207" w14:textId="77777777" w:rsidR="00BC09FC" w:rsidRPr="00B67A8C" w:rsidRDefault="00BC09FC" w:rsidP="00FC184B">
            <w:pPr>
              <w:autoSpaceDE w:val="0"/>
              <w:autoSpaceDN w:val="0"/>
              <w:adjustRightInd w:val="0"/>
              <w:rPr>
                <w:rFonts w:ascii="Arial" w:hAnsi="Arial" w:cs="Arial"/>
                <w:i/>
                <w:sz w:val="18"/>
                <w:szCs w:val="18"/>
              </w:rPr>
            </w:pPr>
            <w:r w:rsidRPr="00CF441C">
              <w:rPr>
                <w:rFonts w:ascii="Arial" w:hAnsi="Arial" w:cs="Arial"/>
                <w:i/>
                <w:sz w:val="18"/>
                <w:szCs w:val="18"/>
              </w:rPr>
              <w:t>Neodůvodněné omezení poddodávek</w:t>
            </w:r>
          </w:p>
        </w:tc>
        <w:tc>
          <w:tcPr>
            <w:tcW w:w="1456" w:type="pct"/>
            <w:tcBorders>
              <w:left w:val="single" w:sz="4" w:space="0" w:color="auto"/>
              <w:bottom w:val="single" w:sz="4" w:space="0" w:color="auto"/>
              <w:right w:val="single" w:sz="4" w:space="0" w:color="auto"/>
            </w:tcBorders>
            <w:vAlign w:val="center"/>
          </w:tcPr>
          <w:p w14:paraId="3BFE94FE" w14:textId="77777777" w:rsidR="00BC09FC" w:rsidRPr="00CE76BC" w:rsidRDefault="00BC09FC" w:rsidP="00FC184B">
            <w:pPr>
              <w:rPr>
                <w:rFonts w:ascii="Arial" w:hAnsi="Arial" w:cs="Arial"/>
                <w:sz w:val="18"/>
                <w:szCs w:val="18"/>
              </w:rPr>
            </w:pPr>
            <w:r w:rsidRPr="00B67A8C">
              <w:rPr>
                <w:rFonts w:ascii="Arial" w:hAnsi="Arial" w:cs="Arial"/>
                <w:sz w:val="18"/>
                <w:szCs w:val="18"/>
              </w:rPr>
              <w:t>Zadavatel omezil možnost využití poddodavatelů při realizaci veřejné zakázky např. procentuálně, a to bez relevantního odůvodnění tohoto omezení s ohledem na klíčové části veřejné zakázky.</w:t>
            </w:r>
          </w:p>
        </w:tc>
        <w:tc>
          <w:tcPr>
            <w:tcW w:w="1466" w:type="pct"/>
            <w:tcBorders>
              <w:left w:val="single" w:sz="4" w:space="0" w:color="auto"/>
              <w:bottom w:val="single" w:sz="4" w:space="0" w:color="auto"/>
            </w:tcBorders>
            <w:vAlign w:val="center"/>
          </w:tcPr>
          <w:p w14:paraId="30A6B4EF" w14:textId="77777777" w:rsidR="00BC09FC" w:rsidRPr="00CE76BC" w:rsidDel="00030C3F" w:rsidRDefault="00BC09FC" w:rsidP="00FC184B">
            <w:pPr>
              <w:jc w:val="center"/>
              <w:rPr>
                <w:rFonts w:ascii="Arial" w:hAnsi="Arial" w:cs="Arial"/>
                <w:sz w:val="18"/>
                <w:szCs w:val="18"/>
              </w:rPr>
            </w:pPr>
            <w:r>
              <w:rPr>
                <w:rFonts w:ascii="Arial" w:hAnsi="Arial" w:cs="Arial"/>
                <w:sz w:val="18"/>
                <w:szCs w:val="18"/>
              </w:rPr>
              <w:t>5 %</w:t>
            </w:r>
          </w:p>
        </w:tc>
      </w:tr>
      <w:tr w:rsidR="00BC09FC" w:rsidRPr="00CE76BC" w14:paraId="0B7CCC9F" w14:textId="77777777" w:rsidTr="00FC184B">
        <w:trPr>
          <w:trHeight w:val="275"/>
        </w:trPr>
        <w:tc>
          <w:tcPr>
            <w:tcW w:w="5000" w:type="pct"/>
            <w:gridSpan w:val="4"/>
            <w:tcBorders>
              <w:top w:val="single" w:sz="4" w:space="0" w:color="auto"/>
              <w:bottom w:val="single" w:sz="4" w:space="0" w:color="auto"/>
            </w:tcBorders>
            <w:vAlign w:val="center"/>
          </w:tcPr>
          <w:p w14:paraId="42E94EB2" w14:textId="77777777" w:rsidR="00BC09FC" w:rsidRPr="00CE76BC" w:rsidRDefault="00BC09FC" w:rsidP="00FC184B">
            <w:pPr>
              <w:pStyle w:val="Default"/>
              <w:keepNext/>
              <w:jc w:val="center"/>
              <w:rPr>
                <w:b/>
                <w:sz w:val="18"/>
                <w:szCs w:val="18"/>
              </w:rPr>
            </w:pPr>
            <w:r w:rsidRPr="00CE76BC">
              <w:rPr>
                <w:b/>
                <w:bCs/>
                <w:sz w:val="18"/>
                <w:szCs w:val="18"/>
              </w:rPr>
              <w:t>POSOUZENÍ A HODNOCENÍ NABÍDEK</w:t>
            </w:r>
          </w:p>
        </w:tc>
      </w:tr>
      <w:tr w:rsidR="00BC09FC" w:rsidRPr="00CE76BC" w14:paraId="5DE16C43" w14:textId="77777777" w:rsidTr="00FC184B">
        <w:trPr>
          <w:trHeight w:val="275"/>
        </w:trPr>
        <w:tc>
          <w:tcPr>
            <w:tcW w:w="494" w:type="pct"/>
            <w:tcBorders>
              <w:top w:val="single" w:sz="4" w:space="0" w:color="auto"/>
              <w:left w:val="single" w:sz="4" w:space="0" w:color="auto"/>
              <w:bottom w:val="single" w:sz="4" w:space="0" w:color="auto"/>
              <w:right w:val="single" w:sz="4" w:space="0" w:color="auto"/>
            </w:tcBorders>
            <w:vAlign w:val="center"/>
          </w:tcPr>
          <w:p w14:paraId="4DC2ADF4"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Č.</w:t>
            </w:r>
          </w:p>
        </w:tc>
        <w:tc>
          <w:tcPr>
            <w:tcW w:w="1584" w:type="pct"/>
            <w:tcBorders>
              <w:top w:val="single" w:sz="4" w:space="0" w:color="auto"/>
              <w:left w:val="single" w:sz="4" w:space="0" w:color="auto"/>
              <w:bottom w:val="single" w:sz="4" w:space="0" w:color="auto"/>
              <w:right w:val="single" w:sz="4" w:space="0" w:color="auto"/>
            </w:tcBorders>
            <w:shd w:val="clear" w:color="auto" w:fill="auto"/>
            <w:vAlign w:val="center"/>
          </w:tcPr>
          <w:p w14:paraId="40983A57" w14:textId="77777777" w:rsidR="00BC09FC" w:rsidRPr="00CE76BC" w:rsidRDefault="00BC09FC" w:rsidP="00FC184B">
            <w:pPr>
              <w:keepNext/>
              <w:rPr>
                <w:rFonts w:ascii="Arial" w:hAnsi="Arial" w:cs="Arial"/>
                <w:b/>
                <w:bCs/>
                <w:sz w:val="18"/>
                <w:szCs w:val="18"/>
              </w:rPr>
            </w:pPr>
            <w:r w:rsidRPr="00CE76BC">
              <w:rPr>
                <w:rFonts w:ascii="Arial" w:hAnsi="Arial" w:cs="Arial"/>
                <w:b/>
                <w:bCs/>
                <w:sz w:val="18"/>
                <w:szCs w:val="18"/>
              </w:rPr>
              <w:t>Typ porušení</w:t>
            </w:r>
          </w:p>
        </w:tc>
        <w:tc>
          <w:tcPr>
            <w:tcW w:w="1456" w:type="pct"/>
            <w:tcBorders>
              <w:top w:val="single" w:sz="4" w:space="0" w:color="auto"/>
              <w:left w:val="single" w:sz="4" w:space="0" w:color="auto"/>
              <w:bottom w:val="single" w:sz="4" w:space="0" w:color="auto"/>
              <w:right w:val="single" w:sz="4" w:space="0" w:color="auto"/>
            </w:tcBorders>
            <w:vAlign w:val="center"/>
          </w:tcPr>
          <w:p w14:paraId="2B02E723" w14:textId="77777777" w:rsidR="00BC09FC" w:rsidRPr="00CE76BC" w:rsidRDefault="00BC09FC" w:rsidP="00FC184B">
            <w:pPr>
              <w:rPr>
                <w:rFonts w:ascii="Arial" w:hAnsi="Arial" w:cs="Arial"/>
                <w:b/>
                <w:bCs/>
                <w:sz w:val="18"/>
                <w:szCs w:val="18"/>
              </w:rPr>
            </w:pPr>
            <w:r w:rsidRPr="00CE76BC">
              <w:rPr>
                <w:rFonts w:ascii="Arial" w:hAnsi="Arial" w:cs="Arial"/>
                <w:b/>
                <w:bCs/>
                <w:sz w:val="18"/>
                <w:szCs w:val="18"/>
              </w:rPr>
              <w:t>Popis porušení</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tcPr>
          <w:p w14:paraId="2969E0CA" w14:textId="77777777" w:rsidR="00BC09FC" w:rsidRPr="00CE76BC" w:rsidRDefault="00BC09FC" w:rsidP="00FC184B">
            <w:pPr>
              <w:jc w:val="center"/>
              <w:rPr>
                <w:rFonts w:ascii="Arial" w:hAnsi="Arial" w:cs="Arial"/>
                <w:b/>
                <w:bCs/>
                <w:sz w:val="18"/>
                <w:szCs w:val="18"/>
              </w:rPr>
            </w:pPr>
            <w:r w:rsidRPr="00CE76BC">
              <w:rPr>
                <w:rFonts w:ascii="Arial" w:hAnsi="Arial" w:cs="Arial"/>
                <w:b/>
                <w:bCs/>
                <w:sz w:val="18"/>
                <w:szCs w:val="18"/>
              </w:rPr>
              <w:t>Sazba finanční opravy</w:t>
            </w:r>
          </w:p>
        </w:tc>
      </w:tr>
      <w:tr w:rsidR="00BC09FC" w:rsidRPr="00CE76BC" w14:paraId="453A7972" w14:textId="77777777" w:rsidTr="00FC184B">
        <w:trPr>
          <w:trHeight w:val="275"/>
        </w:trPr>
        <w:tc>
          <w:tcPr>
            <w:tcW w:w="494" w:type="pct"/>
            <w:tcBorders>
              <w:top w:val="single" w:sz="4" w:space="0" w:color="auto"/>
            </w:tcBorders>
            <w:vAlign w:val="center"/>
          </w:tcPr>
          <w:p w14:paraId="2C03401A" w14:textId="77777777" w:rsidR="00BC09FC" w:rsidRPr="00CE76BC" w:rsidRDefault="00BC09FC" w:rsidP="00FC184B">
            <w:pPr>
              <w:pStyle w:val="Default"/>
              <w:rPr>
                <w:sz w:val="18"/>
                <w:szCs w:val="18"/>
              </w:rPr>
            </w:pPr>
            <w:r w:rsidRPr="00CE76BC">
              <w:rPr>
                <w:sz w:val="18"/>
                <w:szCs w:val="18"/>
              </w:rPr>
              <w:t>8.2.1</w:t>
            </w:r>
            <w:r>
              <w:rPr>
                <w:sz w:val="18"/>
                <w:szCs w:val="18"/>
              </w:rPr>
              <w:t>2</w:t>
            </w:r>
          </w:p>
        </w:tc>
        <w:tc>
          <w:tcPr>
            <w:tcW w:w="1584" w:type="pct"/>
            <w:tcBorders>
              <w:top w:val="single" w:sz="4" w:space="0" w:color="auto"/>
            </w:tcBorders>
            <w:shd w:val="clear" w:color="auto" w:fill="auto"/>
            <w:vAlign w:val="center"/>
          </w:tcPr>
          <w:p w14:paraId="13BEDF4B" w14:textId="77777777" w:rsidR="00BC09FC" w:rsidRPr="00CE76BC" w:rsidRDefault="00BC09FC" w:rsidP="00FC184B">
            <w:pPr>
              <w:rPr>
                <w:rFonts w:ascii="Arial" w:hAnsi="Arial" w:cs="Arial"/>
                <w:sz w:val="18"/>
                <w:szCs w:val="18"/>
              </w:rPr>
            </w:pPr>
            <w:r w:rsidRPr="00CE76BC">
              <w:rPr>
                <w:rFonts w:ascii="Arial" w:hAnsi="Arial" w:cs="Arial"/>
                <w:sz w:val="18"/>
                <w:szCs w:val="18"/>
              </w:rPr>
              <w:t>Změna kvalifikačních požadavků po otevření obálek s nabídkami</w:t>
            </w:r>
          </w:p>
        </w:tc>
        <w:tc>
          <w:tcPr>
            <w:tcW w:w="1456" w:type="pct"/>
            <w:tcBorders>
              <w:top w:val="single" w:sz="4" w:space="0" w:color="auto"/>
            </w:tcBorders>
            <w:vAlign w:val="center"/>
          </w:tcPr>
          <w:p w14:paraId="1C88FC6A"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Kvalifikační požadavky byly změněny ve fázi posouzení kvalifikace, což má vliv na splnění kvalifikace </w:t>
            </w:r>
            <w:r w:rsidRPr="00CE76BC">
              <w:rPr>
                <w:rFonts w:ascii="Arial" w:hAnsi="Arial" w:cs="Arial"/>
                <w:sz w:val="18"/>
                <w:szCs w:val="18"/>
              </w:rPr>
              <w:lastRenderedPageBreak/>
              <w:t>jednotlivými dodavateli (nesplnění kvalifikace dodavateli, kteří by ji dle zadávacích podmínek splňovali nebo splnění kvalifikace dodavateli, kteří by ji dle zadávacích podmínek nesplňovali).</w:t>
            </w:r>
          </w:p>
        </w:tc>
        <w:tc>
          <w:tcPr>
            <w:tcW w:w="1466" w:type="pct"/>
            <w:tcBorders>
              <w:top w:val="single" w:sz="4" w:space="0" w:color="auto"/>
            </w:tcBorders>
            <w:shd w:val="clear" w:color="auto" w:fill="auto"/>
            <w:vAlign w:val="center"/>
          </w:tcPr>
          <w:p w14:paraId="4E4842E0"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lastRenderedPageBreak/>
              <w:t>25</w:t>
            </w:r>
            <w:r>
              <w:rPr>
                <w:rFonts w:ascii="Arial" w:hAnsi="Arial" w:cs="Arial"/>
                <w:sz w:val="18"/>
                <w:szCs w:val="18"/>
              </w:rPr>
              <w:t xml:space="preserve"> %</w:t>
            </w:r>
          </w:p>
        </w:tc>
      </w:tr>
      <w:tr w:rsidR="00BC09FC" w:rsidRPr="00CE76BC" w14:paraId="6343078D" w14:textId="77777777" w:rsidTr="00FC184B">
        <w:trPr>
          <w:trHeight w:val="275"/>
        </w:trPr>
        <w:tc>
          <w:tcPr>
            <w:tcW w:w="494" w:type="pct"/>
            <w:vAlign w:val="center"/>
          </w:tcPr>
          <w:p w14:paraId="6F51DDBB" w14:textId="77777777" w:rsidR="00BC09FC" w:rsidRPr="00CE76BC" w:rsidRDefault="00BC09FC" w:rsidP="00FC184B">
            <w:pPr>
              <w:pStyle w:val="Default"/>
              <w:rPr>
                <w:sz w:val="18"/>
                <w:szCs w:val="18"/>
              </w:rPr>
            </w:pPr>
            <w:r w:rsidRPr="00CE76BC">
              <w:rPr>
                <w:sz w:val="18"/>
                <w:szCs w:val="18"/>
              </w:rPr>
              <w:t>8.2.1</w:t>
            </w:r>
            <w:r>
              <w:rPr>
                <w:sz w:val="18"/>
                <w:szCs w:val="18"/>
              </w:rPr>
              <w:t>3</w:t>
            </w:r>
          </w:p>
        </w:tc>
        <w:tc>
          <w:tcPr>
            <w:tcW w:w="1584" w:type="pct"/>
            <w:shd w:val="clear" w:color="auto" w:fill="auto"/>
            <w:vAlign w:val="center"/>
          </w:tcPr>
          <w:p w14:paraId="32B44E8A" w14:textId="77777777" w:rsidR="00BC09FC" w:rsidRPr="00CE76BC" w:rsidRDefault="00BC09FC" w:rsidP="00FC184B">
            <w:pPr>
              <w:rPr>
                <w:rFonts w:ascii="Arial" w:hAnsi="Arial" w:cs="Arial"/>
                <w:sz w:val="18"/>
                <w:szCs w:val="18"/>
              </w:rPr>
            </w:pPr>
            <w:r w:rsidRPr="00CE76BC">
              <w:rPr>
                <w:rFonts w:ascii="Arial" w:hAnsi="Arial" w:cs="Arial"/>
                <w:sz w:val="18"/>
                <w:szCs w:val="18"/>
              </w:rPr>
              <w:t>Hodnocení nabídek podle jiných kritérií</w:t>
            </w:r>
            <w:r>
              <w:rPr>
                <w:rFonts w:ascii="Arial" w:hAnsi="Arial" w:cs="Arial"/>
                <w:sz w:val="18"/>
                <w:szCs w:val="18"/>
              </w:rPr>
              <w:t xml:space="preserve"> hodnocení</w:t>
            </w:r>
            <w:r w:rsidRPr="00CE76BC">
              <w:rPr>
                <w:rFonts w:ascii="Arial" w:hAnsi="Arial" w:cs="Arial"/>
                <w:sz w:val="18"/>
                <w:szCs w:val="18"/>
              </w:rPr>
              <w:t>, než byla uvedena</w:t>
            </w:r>
            <w:r w:rsidRPr="00CE76BC">
              <w:rPr>
                <w:rFonts w:ascii="Arial" w:hAnsi="Arial" w:cs="Arial"/>
                <w:sz w:val="18"/>
                <w:szCs w:val="18"/>
              </w:rPr>
              <w:br/>
              <w:t>v zadávacích podmínkách</w:t>
            </w:r>
          </w:p>
        </w:tc>
        <w:tc>
          <w:tcPr>
            <w:tcW w:w="1456" w:type="pct"/>
            <w:vAlign w:val="center"/>
          </w:tcPr>
          <w:p w14:paraId="4A35C47F" w14:textId="77777777" w:rsidR="00BC09FC" w:rsidRPr="00CE76BC" w:rsidRDefault="00BC09FC" w:rsidP="00FC184B">
            <w:pPr>
              <w:rPr>
                <w:rFonts w:ascii="Arial" w:hAnsi="Arial" w:cs="Arial"/>
                <w:sz w:val="18"/>
                <w:szCs w:val="18"/>
              </w:rPr>
            </w:pPr>
            <w:r w:rsidRPr="00CE76BC">
              <w:rPr>
                <w:rFonts w:ascii="Arial" w:hAnsi="Arial" w:cs="Arial"/>
                <w:sz w:val="18"/>
                <w:szCs w:val="18"/>
              </w:rPr>
              <w:t>Při hodnocení nabídek byla použita jiná kritéria</w:t>
            </w:r>
            <w:r>
              <w:rPr>
                <w:rFonts w:ascii="Arial" w:hAnsi="Arial" w:cs="Arial"/>
                <w:sz w:val="18"/>
                <w:szCs w:val="18"/>
              </w:rPr>
              <w:t xml:space="preserve"> hodnocení</w:t>
            </w:r>
            <w:r w:rsidRPr="00CE76BC">
              <w:rPr>
                <w:rFonts w:ascii="Arial" w:hAnsi="Arial" w:cs="Arial"/>
                <w:sz w:val="18"/>
                <w:szCs w:val="18"/>
              </w:rPr>
              <w:t xml:space="preserve"> (případně jejich váhy), než byla uvedena v zadávacích podmínkách a tato skutečnost měla vliv na výběr nejvhodnější nabídky.</w:t>
            </w:r>
          </w:p>
        </w:tc>
        <w:tc>
          <w:tcPr>
            <w:tcW w:w="1466" w:type="pct"/>
            <w:shd w:val="clear" w:color="auto" w:fill="auto"/>
            <w:vAlign w:val="center"/>
          </w:tcPr>
          <w:p w14:paraId="0BC0171A" w14:textId="77777777" w:rsidR="00BC09FC" w:rsidRPr="00CE76BC" w:rsidRDefault="00BC09FC" w:rsidP="00FC184B">
            <w:pPr>
              <w:jc w:val="center"/>
              <w:rPr>
                <w:rFonts w:ascii="Arial" w:hAnsi="Arial" w:cs="Arial"/>
                <w:sz w:val="18"/>
                <w:szCs w:val="18"/>
              </w:rPr>
            </w:pPr>
            <w:r>
              <w:rPr>
                <w:rFonts w:ascii="Arial" w:hAnsi="Arial" w:cs="Arial"/>
                <w:sz w:val="18"/>
                <w:szCs w:val="18"/>
              </w:rPr>
              <w:t xml:space="preserve">25 % </w:t>
            </w:r>
            <w:r w:rsidRPr="00030C3F">
              <w:rPr>
                <w:rFonts w:ascii="Arial" w:hAnsi="Arial" w:cs="Arial"/>
                <w:sz w:val="18"/>
                <w:szCs w:val="18"/>
              </w:rPr>
              <w:t xml:space="preserve">pokud došlo k diskriminaci účastníků na základě národních, regionálních či lokálních preferencí </w:t>
            </w:r>
            <w:r>
              <w:rPr>
                <w:rFonts w:ascii="Arial" w:hAnsi="Arial" w:cs="Arial"/>
                <w:sz w:val="18"/>
                <w:szCs w:val="18"/>
              </w:rPr>
              <w:t>nebo 10 %</w:t>
            </w:r>
          </w:p>
        </w:tc>
      </w:tr>
      <w:tr w:rsidR="00BC09FC" w:rsidRPr="00CE76BC" w14:paraId="3C898FFA" w14:textId="77777777" w:rsidTr="00FC184B">
        <w:trPr>
          <w:trHeight w:val="275"/>
        </w:trPr>
        <w:tc>
          <w:tcPr>
            <w:tcW w:w="494" w:type="pct"/>
            <w:vAlign w:val="center"/>
          </w:tcPr>
          <w:p w14:paraId="1D859486" w14:textId="77777777" w:rsidR="00BC09FC" w:rsidRPr="00CE76BC" w:rsidRDefault="00BC09FC" w:rsidP="00FC184B">
            <w:pPr>
              <w:pStyle w:val="Default"/>
              <w:rPr>
                <w:sz w:val="18"/>
                <w:szCs w:val="18"/>
              </w:rPr>
            </w:pPr>
            <w:r w:rsidRPr="00CE76BC">
              <w:rPr>
                <w:sz w:val="18"/>
                <w:szCs w:val="18"/>
              </w:rPr>
              <w:t>8.2.1</w:t>
            </w:r>
            <w:r>
              <w:rPr>
                <w:sz w:val="18"/>
                <w:szCs w:val="18"/>
              </w:rPr>
              <w:t>4</w:t>
            </w:r>
          </w:p>
        </w:tc>
        <w:tc>
          <w:tcPr>
            <w:tcW w:w="1584" w:type="pct"/>
            <w:shd w:val="clear" w:color="auto" w:fill="auto"/>
            <w:vAlign w:val="center"/>
          </w:tcPr>
          <w:p w14:paraId="289FAC87" w14:textId="77777777" w:rsidR="00BC09FC" w:rsidRPr="00CE76BC" w:rsidRDefault="00BC09FC" w:rsidP="00FC184B">
            <w:pPr>
              <w:rPr>
                <w:rFonts w:ascii="Arial" w:hAnsi="Arial" w:cs="Arial"/>
                <w:sz w:val="18"/>
                <w:szCs w:val="18"/>
              </w:rPr>
            </w:pPr>
            <w:r w:rsidRPr="00CE76BC">
              <w:rPr>
                <w:rFonts w:ascii="Arial" w:hAnsi="Arial" w:cs="Arial"/>
                <w:sz w:val="18"/>
                <w:szCs w:val="18"/>
              </w:rPr>
              <w:t>Netransparentní posouzení a/nebo hodnocení nabídek</w:t>
            </w:r>
            <w:r>
              <w:rPr>
                <w:rFonts w:ascii="Arial" w:hAnsi="Arial" w:cs="Arial"/>
                <w:sz w:val="18"/>
                <w:szCs w:val="18"/>
              </w:rPr>
              <w:t>, nedostatečná auditní stopa</w:t>
            </w:r>
          </w:p>
        </w:tc>
        <w:tc>
          <w:tcPr>
            <w:tcW w:w="1456" w:type="pct"/>
            <w:vAlign w:val="center"/>
          </w:tcPr>
          <w:p w14:paraId="10AA7456" w14:textId="77777777" w:rsidR="00BC09FC" w:rsidRPr="00CE76BC" w:rsidRDefault="00BC09FC" w:rsidP="00FC184B">
            <w:pPr>
              <w:rPr>
                <w:rFonts w:ascii="Arial" w:hAnsi="Arial" w:cs="Arial"/>
                <w:sz w:val="18"/>
                <w:szCs w:val="18"/>
              </w:rPr>
            </w:pPr>
            <w:r w:rsidRPr="00CE76BC">
              <w:rPr>
                <w:rFonts w:ascii="Arial" w:hAnsi="Arial" w:cs="Arial"/>
                <w:sz w:val="18"/>
                <w:szCs w:val="18"/>
              </w:rPr>
              <w:t>Protokol o posouzení a hodnocení nabídek neexistuje nebo neobsahuje všechny náležitosti vyžadované dle Pravidel pro žadatele a příjemce</w:t>
            </w:r>
          </w:p>
        </w:tc>
        <w:tc>
          <w:tcPr>
            <w:tcW w:w="1466" w:type="pct"/>
            <w:shd w:val="clear" w:color="auto" w:fill="auto"/>
            <w:vAlign w:val="center"/>
          </w:tcPr>
          <w:p w14:paraId="763DD10B" w14:textId="77777777" w:rsidR="00BC09FC" w:rsidRPr="00CE76BC" w:rsidRDefault="00BC09FC" w:rsidP="00FC184B">
            <w:pPr>
              <w:jc w:val="center"/>
              <w:rPr>
                <w:rFonts w:ascii="Arial" w:hAnsi="Arial" w:cs="Arial"/>
                <w:sz w:val="18"/>
                <w:szCs w:val="18"/>
              </w:rPr>
            </w:pPr>
            <w:r>
              <w:rPr>
                <w:rFonts w:ascii="Arial" w:hAnsi="Arial" w:cs="Arial"/>
                <w:sz w:val="18"/>
                <w:szCs w:val="18"/>
              </w:rPr>
              <w:t>100 % nebo 25 % s ohledem na závažnost porušení</w:t>
            </w:r>
          </w:p>
        </w:tc>
      </w:tr>
      <w:tr w:rsidR="00BC09FC" w:rsidRPr="00CE76BC" w14:paraId="474F723E" w14:textId="77777777" w:rsidTr="00FC184B">
        <w:trPr>
          <w:trHeight w:val="275"/>
        </w:trPr>
        <w:tc>
          <w:tcPr>
            <w:tcW w:w="494" w:type="pct"/>
            <w:vAlign w:val="center"/>
          </w:tcPr>
          <w:p w14:paraId="046542C4" w14:textId="77777777" w:rsidR="00BC09FC" w:rsidRPr="00CE76BC" w:rsidRDefault="00BC09FC" w:rsidP="00FC184B">
            <w:pPr>
              <w:pStyle w:val="Default"/>
              <w:rPr>
                <w:sz w:val="18"/>
                <w:szCs w:val="18"/>
              </w:rPr>
            </w:pPr>
            <w:r w:rsidRPr="00CE76BC">
              <w:rPr>
                <w:sz w:val="18"/>
                <w:szCs w:val="18"/>
              </w:rPr>
              <w:t>8.2.1</w:t>
            </w:r>
            <w:r>
              <w:rPr>
                <w:sz w:val="18"/>
                <w:szCs w:val="18"/>
              </w:rPr>
              <w:t>5</w:t>
            </w:r>
          </w:p>
        </w:tc>
        <w:tc>
          <w:tcPr>
            <w:tcW w:w="1584" w:type="pct"/>
            <w:shd w:val="clear" w:color="auto" w:fill="auto"/>
            <w:vAlign w:val="center"/>
          </w:tcPr>
          <w:p w14:paraId="3BBEFD9E" w14:textId="77777777" w:rsidR="00BC09FC" w:rsidRPr="00CE76BC" w:rsidRDefault="00BC09FC" w:rsidP="00FC184B">
            <w:pPr>
              <w:rPr>
                <w:rFonts w:ascii="Arial" w:hAnsi="Arial" w:cs="Arial"/>
                <w:sz w:val="18"/>
                <w:szCs w:val="18"/>
              </w:rPr>
            </w:pPr>
            <w:r w:rsidRPr="00CE76BC">
              <w:rPr>
                <w:rFonts w:ascii="Arial" w:hAnsi="Arial" w:cs="Arial"/>
                <w:sz w:val="18"/>
                <w:szCs w:val="18"/>
              </w:rPr>
              <w:t>Podstatná změna zadávacích podmínek</w:t>
            </w:r>
          </w:p>
        </w:tc>
        <w:tc>
          <w:tcPr>
            <w:tcW w:w="1456" w:type="pct"/>
            <w:vAlign w:val="center"/>
          </w:tcPr>
          <w:p w14:paraId="29147AE1" w14:textId="77777777" w:rsidR="00BC09FC" w:rsidRPr="00CE76BC" w:rsidRDefault="00BC09FC" w:rsidP="00FC184B">
            <w:pPr>
              <w:rPr>
                <w:rFonts w:ascii="Arial" w:hAnsi="Arial" w:cs="Arial"/>
                <w:sz w:val="18"/>
                <w:szCs w:val="18"/>
              </w:rPr>
            </w:pPr>
            <w:r w:rsidRPr="00CE76BC">
              <w:rPr>
                <w:rFonts w:ascii="Arial" w:hAnsi="Arial" w:cs="Arial"/>
                <w:sz w:val="18"/>
                <w:szCs w:val="18"/>
              </w:rPr>
              <w:t>Zadavatel v rámci jednání o nabídkách podstatně změní zadávací podmínky.</w:t>
            </w:r>
          </w:p>
        </w:tc>
        <w:tc>
          <w:tcPr>
            <w:tcW w:w="1466" w:type="pct"/>
            <w:shd w:val="clear" w:color="auto" w:fill="auto"/>
            <w:vAlign w:val="center"/>
          </w:tcPr>
          <w:p w14:paraId="11BAD379" w14:textId="77777777" w:rsidR="00BC09FC" w:rsidRPr="00CE76BC" w:rsidRDefault="00BC09FC" w:rsidP="00FC184B">
            <w:pPr>
              <w:jc w:val="center"/>
              <w:rPr>
                <w:rFonts w:ascii="Arial" w:hAnsi="Arial" w:cs="Arial"/>
                <w:sz w:val="18"/>
                <w:szCs w:val="18"/>
              </w:rPr>
            </w:pPr>
            <w:r>
              <w:rPr>
                <w:rFonts w:ascii="Arial" w:hAnsi="Arial" w:cs="Arial"/>
                <w:sz w:val="18"/>
                <w:szCs w:val="18"/>
              </w:rPr>
              <w:t>25 %</w:t>
            </w:r>
          </w:p>
        </w:tc>
      </w:tr>
      <w:tr w:rsidR="00BC09FC" w:rsidRPr="00CE76BC" w14:paraId="0D72207E" w14:textId="77777777" w:rsidTr="00FC184B">
        <w:trPr>
          <w:trHeight w:val="275"/>
        </w:trPr>
        <w:tc>
          <w:tcPr>
            <w:tcW w:w="494" w:type="pct"/>
            <w:vAlign w:val="center"/>
          </w:tcPr>
          <w:p w14:paraId="4DDE9195" w14:textId="77777777" w:rsidR="00BC09FC" w:rsidRPr="00CE76BC" w:rsidRDefault="00BC09FC" w:rsidP="00FC184B">
            <w:pPr>
              <w:pStyle w:val="Default"/>
              <w:rPr>
                <w:sz w:val="18"/>
                <w:szCs w:val="18"/>
              </w:rPr>
            </w:pPr>
            <w:r w:rsidRPr="00CE76BC">
              <w:rPr>
                <w:sz w:val="18"/>
                <w:szCs w:val="18"/>
              </w:rPr>
              <w:t>8.2.1</w:t>
            </w:r>
            <w:r>
              <w:rPr>
                <w:sz w:val="18"/>
                <w:szCs w:val="18"/>
              </w:rPr>
              <w:t>6</w:t>
            </w:r>
          </w:p>
        </w:tc>
        <w:tc>
          <w:tcPr>
            <w:tcW w:w="1584" w:type="pct"/>
            <w:shd w:val="clear" w:color="auto" w:fill="auto"/>
            <w:vAlign w:val="center"/>
          </w:tcPr>
          <w:p w14:paraId="6E83F1E5" w14:textId="77777777" w:rsidR="00BC09FC" w:rsidRPr="00CE76BC" w:rsidRDefault="00BC09FC" w:rsidP="00FC184B">
            <w:pPr>
              <w:rPr>
                <w:rFonts w:ascii="Arial" w:hAnsi="Arial" w:cs="Arial"/>
                <w:sz w:val="18"/>
                <w:szCs w:val="18"/>
              </w:rPr>
            </w:pPr>
            <w:r w:rsidRPr="00CE76BC">
              <w:rPr>
                <w:rFonts w:ascii="Arial" w:hAnsi="Arial" w:cs="Arial"/>
                <w:sz w:val="18"/>
                <w:szCs w:val="18"/>
              </w:rPr>
              <w:t>Zvýhodnění některého dodavatele nebo některých dodavatelů</w:t>
            </w:r>
          </w:p>
        </w:tc>
        <w:tc>
          <w:tcPr>
            <w:tcW w:w="1456" w:type="pct"/>
            <w:vAlign w:val="center"/>
          </w:tcPr>
          <w:p w14:paraId="56E3C631" w14:textId="77777777" w:rsidR="00BC09FC" w:rsidRPr="00CE76BC" w:rsidRDefault="00BC09FC" w:rsidP="00FC184B">
            <w:pPr>
              <w:rPr>
                <w:rFonts w:ascii="Arial" w:hAnsi="Arial" w:cs="Arial"/>
                <w:sz w:val="18"/>
                <w:szCs w:val="18"/>
              </w:rPr>
            </w:pPr>
            <w:r w:rsidRPr="00CE76BC">
              <w:rPr>
                <w:rFonts w:ascii="Arial" w:hAnsi="Arial" w:cs="Arial"/>
                <w:sz w:val="18"/>
                <w:szCs w:val="18"/>
              </w:rPr>
              <w:t>V průběhu lhůty pro podání nabídek nebo při jednání s dodavateli jsou některému dodavateli nebo některým dodavatelům poskytnuty informace, které nejsou poskytnuty jiným, případně je některý dodavatel nebo jsou někteří dodavatelé jiným způsobem zvýhodněni a tyto skutečnosti mají vliv/mohou mít vliv na výběr nejvhodnější nabídky.</w:t>
            </w:r>
          </w:p>
        </w:tc>
        <w:tc>
          <w:tcPr>
            <w:tcW w:w="1466" w:type="pct"/>
            <w:shd w:val="clear" w:color="auto" w:fill="auto"/>
            <w:vAlign w:val="center"/>
          </w:tcPr>
          <w:p w14:paraId="7B372422" w14:textId="77777777" w:rsidR="00BC09FC" w:rsidRPr="00CE76BC" w:rsidRDefault="00BC09FC" w:rsidP="00FC184B">
            <w:pPr>
              <w:jc w:val="center"/>
              <w:rPr>
                <w:rFonts w:ascii="Arial" w:hAnsi="Arial" w:cs="Arial"/>
                <w:sz w:val="18"/>
                <w:szCs w:val="18"/>
              </w:rPr>
            </w:pPr>
            <w:r>
              <w:rPr>
                <w:rFonts w:ascii="Arial" w:hAnsi="Arial" w:cs="Arial"/>
                <w:sz w:val="18"/>
                <w:szCs w:val="18"/>
              </w:rPr>
              <w:t>25 %</w:t>
            </w:r>
          </w:p>
        </w:tc>
      </w:tr>
      <w:tr w:rsidR="00BC09FC" w:rsidRPr="00CE76BC" w14:paraId="60C9EB32" w14:textId="77777777" w:rsidTr="00FC184B">
        <w:trPr>
          <w:trHeight w:val="275"/>
        </w:trPr>
        <w:tc>
          <w:tcPr>
            <w:tcW w:w="494" w:type="pct"/>
            <w:vAlign w:val="center"/>
          </w:tcPr>
          <w:p w14:paraId="6E554A3A" w14:textId="77777777" w:rsidR="00BC09FC" w:rsidRPr="00CE76BC" w:rsidRDefault="00BC09FC" w:rsidP="00FC184B">
            <w:pPr>
              <w:pStyle w:val="Default"/>
              <w:rPr>
                <w:sz w:val="18"/>
                <w:szCs w:val="18"/>
              </w:rPr>
            </w:pPr>
            <w:r w:rsidRPr="00CE76BC">
              <w:rPr>
                <w:sz w:val="18"/>
                <w:szCs w:val="18"/>
              </w:rPr>
              <w:t>8.2.1</w:t>
            </w:r>
            <w:r>
              <w:rPr>
                <w:sz w:val="18"/>
                <w:szCs w:val="18"/>
              </w:rPr>
              <w:t>7</w:t>
            </w:r>
          </w:p>
        </w:tc>
        <w:tc>
          <w:tcPr>
            <w:tcW w:w="1584" w:type="pct"/>
            <w:shd w:val="clear" w:color="auto" w:fill="auto"/>
            <w:vAlign w:val="center"/>
          </w:tcPr>
          <w:p w14:paraId="590D85B6" w14:textId="77777777" w:rsidR="00BC09FC" w:rsidRPr="00CE76BC" w:rsidRDefault="00BC09FC" w:rsidP="00FC184B">
            <w:pPr>
              <w:rPr>
                <w:rFonts w:ascii="Arial" w:hAnsi="Arial" w:cs="Arial"/>
                <w:sz w:val="18"/>
                <w:szCs w:val="18"/>
              </w:rPr>
            </w:pPr>
            <w:r w:rsidRPr="00CE76BC">
              <w:rPr>
                <w:rFonts w:ascii="Arial" w:hAnsi="Arial" w:cs="Arial"/>
                <w:sz w:val="18"/>
                <w:szCs w:val="18"/>
              </w:rPr>
              <w:t>Změna nabídky během hodnocení</w:t>
            </w:r>
          </w:p>
        </w:tc>
        <w:tc>
          <w:tcPr>
            <w:tcW w:w="1456" w:type="pct"/>
            <w:vAlign w:val="center"/>
          </w:tcPr>
          <w:p w14:paraId="76CF6DA8"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Zadavatel umožní </w:t>
            </w:r>
            <w:r>
              <w:rPr>
                <w:rFonts w:ascii="Arial" w:hAnsi="Arial" w:cs="Arial"/>
                <w:sz w:val="18"/>
                <w:szCs w:val="18"/>
              </w:rPr>
              <w:t>účastníkovi</w:t>
            </w:r>
            <w:r w:rsidRPr="00CE76BC">
              <w:rPr>
                <w:rFonts w:ascii="Arial" w:hAnsi="Arial" w:cs="Arial"/>
                <w:sz w:val="18"/>
                <w:szCs w:val="18"/>
              </w:rPr>
              <w:t>, aby upravil svou nabídku během hodnocení nabídek.</w:t>
            </w:r>
          </w:p>
        </w:tc>
        <w:tc>
          <w:tcPr>
            <w:tcW w:w="1466" w:type="pct"/>
            <w:shd w:val="clear" w:color="auto" w:fill="auto"/>
            <w:vAlign w:val="center"/>
          </w:tcPr>
          <w:p w14:paraId="0EAEBE5F" w14:textId="77777777" w:rsidR="00BC09FC" w:rsidRPr="00CE76BC" w:rsidRDefault="00BC09FC" w:rsidP="00FC184B">
            <w:pPr>
              <w:jc w:val="center"/>
              <w:rPr>
                <w:rFonts w:ascii="Arial" w:hAnsi="Arial" w:cs="Arial"/>
                <w:sz w:val="18"/>
                <w:szCs w:val="18"/>
              </w:rPr>
            </w:pPr>
            <w:r>
              <w:rPr>
                <w:rFonts w:ascii="Arial" w:hAnsi="Arial" w:cs="Arial"/>
                <w:sz w:val="18"/>
                <w:szCs w:val="18"/>
              </w:rPr>
              <w:t>25 %</w:t>
            </w:r>
          </w:p>
        </w:tc>
      </w:tr>
      <w:tr w:rsidR="00BC09FC" w:rsidRPr="00CE76BC" w14:paraId="6819294E" w14:textId="77777777" w:rsidTr="00FC184B">
        <w:trPr>
          <w:trHeight w:val="275"/>
        </w:trPr>
        <w:tc>
          <w:tcPr>
            <w:tcW w:w="494" w:type="pct"/>
            <w:vAlign w:val="center"/>
          </w:tcPr>
          <w:p w14:paraId="3D50CF35" w14:textId="77777777" w:rsidR="00BC09FC" w:rsidRPr="00CE76BC" w:rsidRDefault="00BC09FC" w:rsidP="00FC184B">
            <w:pPr>
              <w:pStyle w:val="Default"/>
              <w:rPr>
                <w:sz w:val="18"/>
                <w:szCs w:val="18"/>
              </w:rPr>
            </w:pPr>
            <w:r w:rsidRPr="00CE76BC">
              <w:rPr>
                <w:sz w:val="18"/>
                <w:szCs w:val="18"/>
              </w:rPr>
              <w:t>8.2.1</w:t>
            </w:r>
            <w:r>
              <w:rPr>
                <w:sz w:val="18"/>
                <w:szCs w:val="18"/>
              </w:rPr>
              <w:t>8</w:t>
            </w:r>
          </w:p>
        </w:tc>
        <w:tc>
          <w:tcPr>
            <w:tcW w:w="1584" w:type="pct"/>
            <w:shd w:val="clear" w:color="auto" w:fill="auto"/>
            <w:vAlign w:val="center"/>
          </w:tcPr>
          <w:p w14:paraId="6029E943" w14:textId="77777777" w:rsidR="00BC09FC" w:rsidRDefault="00BC09FC" w:rsidP="00FC184B">
            <w:pPr>
              <w:rPr>
                <w:rFonts w:ascii="Arial" w:hAnsi="Arial" w:cs="Arial"/>
                <w:sz w:val="18"/>
                <w:szCs w:val="18"/>
              </w:rPr>
            </w:pPr>
            <w:r w:rsidRPr="00030C3F">
              <w:rPr>
                <w:rFonts w:ascii="Arial" w:hAnsi="Arial" w:cs="Arial"/>
                <w:sz w:val="18"/>
                <w:szCs w:val="18"/>
              </w:rPr>
              <w:t>Neoprávněné vyloučení nabídky z důvodu mimořádně nízké nabídkové ceny</w:t>
            </w:r>
          </w:p>
          <w:p w14:paraId="42E69458" w14:textId="77777777" w:rsidR="00BC09FC" w:rsidRPr="00CE76BC" w:rsidRDefault="00BC09FC" w:rsidP="00FC184B">
            <w:pPr>
              <w:rPr>
                <w:rFonts w:ascii="Arial" w:hAnsi="Arial" w:cs="Arial"/>
                <w:sz w:val="18"/>
                <w:szCs w:val="18"/>
              </w:rPr>
            </w:pPr>
          </w:p>
        </w:tc>
        <w:tc>
          <w:tcPr>
            <w:tcW w:w="1456" w:type="pct"/>
            <w:vAlign w:val="center"/>
          </w:tcPr>
          <w:p w14:paraId="22D5C81E" w14:textId="77777777" w:rsidR="00BC09FC" w:rsidRPr="00030C3F" w:rsidRDefault="00BC09FC" w:rsidP="00FC184B">
            <w:pPr>
              <w:rPr>
                <w:rFonts w:ascii="Arial" w:hAnsi="Arial" w:cs="Arial"/>
                <w:sz w:val="18"/>
                <w:szCs w:val="18"/>
              </w:rPr>
            </w:pPr>
            <w:r w:rsidRPr="00030C3F">
              <w:rPr>
                <w:rFonts w:ascii="Arial" w:hAnsi="Arial" w:cs="Arial"/>
                <w:sz w:val="18"/>
                <w:szCs w:val="18"/>
              </w:rPr>
              <w:t xml:space="preserve">Zadavatel vyloučil nabídku z důvodu mimořádně nízké nabídkové ceny, aniž by požádal účastníka výběrového/zadávacího řízení o odpovídající zdůvodnění </w:t>
            </w:r>
          </w:p>
          <w:p w14:paraId="7E6AD9B2" w14:textId="77777777" w:rsidR="00BC09FC" w:rsidRPr="00CE76BC" w:rsidRDefault="00BC09FC" w:rsidP="00FC184B">
            <w:pPr>
              <w:rPr>
                <w:rFonts w:ascii="Arial" w:hAnsi="Arial" w:cs="Arial"/>
                <w:sz w:val="18"/>
                <w:szCs w:val="18"/>
              </w:rPr>
            </w:pPr>
            <w:r w:rsidRPr="00030C3F">
              <w:rPr>
                <w:rFonts w:ascii="Arial" w:hAnsi="Arial" w:cs="Arial"/>
                <w:sz w:val="18"/>
                <w:szCs w:val="18"/>
              </w:rPr>
              <w:t>nebo v případě, kdy zadavatel dodavatele ke zdůvodnění mimořádně nízké nabídkové ceny vyzval, nicméně není schopen prokázat, že odpovědi účastníků posoudil odpovídajícím způsobem.</w:t>
            </w:r>
          </w:p>
        </w:tc>
        <w:tc>
          <w:tcPr>
            <w:tcW w:w="1466" w:type="pct"/>
            <w:shd w:val="clear" w:color="auto" w:fill="auto"/>
            <w:vAlign w:val="center"/>
          </w:tcPr>
          <w:p w14:paraId="642E87B5"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25 %</w:t>
            </w:r>
          </w:p>
        </w:tc>
      </w:tr>
      <w:tr w:rsidR="00BC09FC" w:rsidRPr="00CE76BC" w14:paraId="66F0FCE1" w14:textId="77777777" w:rsidTr="00FC184B">
        <w:trPr>
          <w:trHeight w:val="275"/>
        </w:trPr>
        <w:tc>
          <w:tcPr>
            <w:tcW w:w="494" w:type="pct"/>
            <w:vAlign w:val="center"/>
          </w:tcPr>
          <w:p w14:paraId="28528D86" w14:textId="77777777" w:rsidR="00BC09FC" w:rsidRPr="00CE76BC" w:rsidRDefault="00BC09FC" w:rsidP="00FC184B">
            <w:pPr>
              <w:pStyle w:val="Default"/>
              <w:rPr>
                <w:sz w:val="18"/>
                <w:szCs w:val="18"/>
              </w:rPr>
            </w:pPr>
            <w:r w:rsidRPr="00CE76BC">
              <w:rPr>
                <w:sz w:val="18"/>
                <w:szCs w:val="18"/>
              </w:rPr>
              <w:t>8.2.1</w:t>
            </w:r>
            <w:r>
              <w:rPr>
                <w:sz w:val="18"/>
                <w:szCs w:val="18"/>
              </w:rPr>
              <w:t>9</w:t>
            </w:r>
          </w:p>
        </w:tc>
        <w:tc>
          <w:tcPr>
            <w:tcW w:w="1584" w:type="pct"/>
            <w:shd w:val="clear" w:color="auto" w:fill="auto"/>
            <w:vAlign w:val="center"/>
          </w:tcPr>
          <w:p w14:paraId="020C0EA6" w14:textId="77777777" w:rsidR="00BC09FC" w:rsidRPr="00CE76BC" w:rsidRDefault="00BC09FC" w:rsidP="00FC184B">
            <w:pPr>
              <w:rPr>
                <w:rFonts w:ascii="Arial" w:hAnsi="Arial" w:cs="Arial"/>
                <w:sz w:val="18"/>
                <w:szCs w:val="18"/>
              </w:rPr>
            </w:pPr>
            <w:r w:rsidRPr="00CE76BC">
              <w:rPr>
                <w:rFonts w:ascii="Arial" w:hAnsi="Arial" w:cs="Arial"/>
                <w:sz w:val="18"/>
                <w:szCs w:val="18"/>
              </w:rPr>
              <w:t>Střet zájmů</w:t>
            </w:r>
          </w:p>
        </w:tc>
        <w:tc>
          <w:tcPr>
            <w:tcW w:w="1456" w:type="pct"/>
            <w:vAlign w:val="center"/>
          </w:tcPr>
          <w:p w14:paraId="239A95ED" w14:textId="77777777" w:rsidR="00BC09FC" w:rsidRPr="00CE76BC" w:rsidRDefault="00BC09FC" w:rsidP="00FC184B">
            <w:pPr>
              <w:rPr>
                <w:rFonts w:ascii="Arial" w:hAnsi="Arial" w:cs="Arial"/>
                <w:sz w:val="18"/>
                <w:szCs w:val="18"/>
              </w:rPr>
            </w:pPr>
            <w:r w:rsidRPr="000167DF">
              <w:rPr>
                <w:rFonts w:ascii="Arial" w:hAnsi="Arial" w:cs="Arial"/>
                <w:sz w:val="18"/>
                <w:szCs w:val="18"/>
              </w:rPr>
              <w:t xml:space="preserve">V případě, kdy dojde ke </w:t>
            </w:r>
            <w:r>
              <w:rPr>
                <w:rFonts w:ascii="Arial" w:hAnsi="Arial" w:cs="Arial"/>
                <w:sz w:val="18"/>
                <w:szCs w:val="18"/>
              </w:rPr>
              <w:t xml:space="preserve">zjištění nezveřejněného nebo nedostatečně omezeného </w:t>
            </w:r>
            <w:r w:rsidRPr="000167DF">
              <w:rPr>
                <w:rFonts w:ascii="Arial" w:hAnsi="Arial" w:cs="Arial"/>
                <w:sz w:val="18"/>
                <w:szCs w:val="18"/>
              </w:rPr>
              <w:t xml:space="preserve">střetu zájmů, přičemž dotčený účastník </w:t>
            </w:r>
            <w:r>
              <w:rPr>
                <w:rFonts w:ascii="Arial" w:hAnsi="Arial" w:cs="Arial"/>
                <w:sz w:val="18"/>
                <w:szCs w:val="18"/>
              </w:rPr>
              <w:t>uspěje při získání dané zakázky</w:t>
            </w:r>
            <w:r w:rsidRPr="000167DF">
              <w:rPr>
                <w:rFonts w:ascii="Arial" w:hAnsi="Arial" w:cs="Arial"/>
                <w:sz w:val="18"/>
                <w:szCs w:val="18"/>
              </w:rPr>
              <w:t>.</w:t>
            </w:r>
          </w:p>
        </w:tc>
        <w:tc>
          <w:tcPr>
            <w:tcW w:w="1466" w:type="pct"/>
            <w:shd w:val="clear" w:color="auto" w:fill="auto"/>
            <w:vAlign w:val="center"/>
          </w:tcPr>
          <w:p w14:paraId="7C767199"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t>100 %</w:t>
            </w:r>
          </w:p>
        </w:tc>
      </w:tr>
      <w:tr w:rsidR="00BC09FC" w:rsidRPr="00CE76BC" w14:paraId="6F6750C3" w14:textId="77777777" w:rsidTr="00FC184B">
        <w:trPr>
          <w:trHeight w:val="275"/>
        </w:trPr>
        <w:tc>
          <w:tcPr>
            <w:tcW w:w="494" w:type="pct"/>
            <w:vAlign w:val="center"/>
          </w:tcPr>
          <w:p w14:paraId="46223F25" w14:textId="77777777" w:rsidR="00BC09FC" w:rsidRPr="00CE76BC" w:rsidRDefault="00BC09FC" w:rsidP="00FC184B">
            <w:pPr>
              <w:pStyle w:val="Default"/>
              <w:rPr>
                <w:sz w:val="18"/>
                <w:szCs w:val="18"/>
              </w:rPr>
            </w:pPr>
            <w:r>
              <w:rPr>
                <w:sz w:val="18"/>
                <w:szCs w:val="18"/>
              </w:rPr>
              <w:lastRenderedPageBreak/>
              <w:t>8.2.20</w:t>
            </w:r>
          </w:p>
        </w:tc>
        <w:tc>
          <w:tcPr>
            <w:tcW w:w="1584" w:type="pct"/>
            <w:shd w:val="clear" w:color="auto" w:fill="auto"/>
            <w:vAlign w:val="center"/>
          </w:tcPr>
          <w:p w14:paraId="2ADD4E80" w14:textId="77777777" w:rsidR="00BC09FC" w:rsidRPr="00CE76BC" w:rsidRDefault="00BC09FC" w:rsidP="00FC184B">
            <w:pPr>
              <w:autoSpaceDE w:val="0"/>
              <w:autoSpaceDN w:val="0"/>
              <w:adjustRightInd w:val="0"/>
              <w:rPr>
                <w:rFonts w:ascii="Arial" w:hAnsi="Arial" w:cs="Arial"/>
                <w:sz w:val="18"/>
                <w:szCs w:val="18"/>
              </w:rPr>
            </w:pPr>
            <w:r w:rsidRPr="005F1E77">
              <w:rPr>
                <w:rFonts w:ascii="Arial" w:hAnsi="Arial" w:cs="Arial"/>
                <w:i/>
                <w:sz w:val="18"/>
                <w:szCs w:val="18"/>
              </w:rPr>
              <w:t>Neoprávněné předchozí zapojení dodavatelů do přípravy výběrového/zadávacího řízení či obdobná forma spolupráce se zadavatelem</w:t>
            </w:r>
            <w:r w:rsidRPr="005F1E77" w:rsidDel="00225B6A">
              <w:rPr>
                <w:rFonts w:ascii="Arial" w:hAnsi="Arial" w:cs="Arial"/>
                <w:i/>
                <w:sz w:val="18"/>
                <w:szCs w:val="18"/>
              </w:rPr>
              <w:t xml:space="preserve"> </w:t>
            </w:r>
          </w:p>
        </w:tc>
        <w:tc>
          <w:tcPr>
            <w:tcW w:w="1456" w:type="pct"/>
            <w:vAlign w:val="center"/>
          </w:tcPr>
          <w:p w14:paraId="07195919" w14:textId="77777777" w:rsidR="00BC09FC" w:rsidRPr="00CE76BC" w:rsidRDefault="00BC09FC" w:rsidP="00FC184B">
            <w:pPr>
              <w:rPr>
                <w:rFonts w:ascii="Arial" w:hAnsi="Arial" w:cs="Arial"/>
                <w:sz w:val="18"/>
                <w:szCs w:val="18"/>
              </w:rPr>
            </w:pPr>
            <w:r w:rsidRPr="005F1E77">
              <w:rPr>
                <w:rFonts w:ascii="Arial" w:hAnsi="Arial" w:cs="Arial"/>
                <w:sz w:val="18"/>
                <w:szCs w:val="18"/>
              </w:rPr>
              <w:t>V případech, kdy takovéto zapojení dodavatele do přípravy výběrového/zadávacího řízení má za následek porušení zásady nediskriminace, transparentnosti a rovného zacházení či vede k narušení hospodářské soutěže.</w:t>
            </w:r>
            <w:r w:rsidRPr="00CE76BC">
              <w:rPr>
                <w:rFonts w:ascii="Arial" w:hAnsi="Arial" w:cs="Arial"/>
                <w:sz w:val="18"/>
                <w:szCs w:val="18"/>
              </w:rPr>
              <w:t xml:space="preserve">       </w:t>
            </w:r>
          </w:p>
        </w:tc>
        <w:tc>
          <w:tcPr>
            <w:tcW w:w="1466" w:type="pct"/>
            <w:shd w:val="clear" w:color="auto" w:fill="auto"/>
            <w:vAlign w:val="center"/>
          </w:tcPr>
          <w:p w14:paraId="727BCA54" w14:textId="77777777" w:rsidR="00BC09FC" w:rsidRPr="00CE76BC" w:rsidRDefault="00BC09FC" w:rsidP="00FC184B">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120DE5D7" w14:textId="77777777" w:rsidR="00BC09FC" w:rsidRPr="00CE76BC" w:rsidRDefault="00BC09FC" w:rsidP="00FC184B">
            <w:pPr>
              <w:autoSpaceDE w:val="0"/>
              <w:autoSpaceDN w:val="0"/>
              <w:adjustRightInd w:val="0"/>
              <w:jc w:val="center"/>
              <w:rPr>
                <w:rFonts w:ascii="Arial" w:hAnsi="Arial" w:cs="Arial"/>
                <w:sz w:val="18"/>
                <w:szCs w:val="18"/>
              </w:rPr>
            </w:pPr>
          </w:p>
          <w:p w14:paraId="3A371D2E" w14:textId="77777777" w:rsidR="00BC09FC" w:rsidRPr="00CE76BC" w:rsidRDefault="00BC09FC" w:rsidP="00FC184B">
            <w:pPr>
              <w:jc w:val="center"/>
              <w:rPr>
                <w:rFonts w:ascii="Arial" w:hAnsi="Arial" w:cs="Arial"/>
                <w:sz w:val="18"/>
                <w:szCs w:val="18"/>
              </w:rPr>
            </w:pPr>
          </w:p>
        </w:tc>
      </w:tr>
      <w:tr w:rsidR="00BC09FC" w:rsidRPr="00CE76BC" w14:paraId="37AA0FB3" w14:textId="77777777" w:rsidTr="00FC184B">
        <w:trPr>
          <w:trHeight w:val="275"/>
        </w:trPr>
        <w:tc>
          <w:tcPr>
            <w:tcW w:w="494" w:type="pct"/>
            <w:vAlign w:val="center"/>
          </w:tcPr>
          <w:p w14:paraId="69924DFC" w14:textId="77777777" w:rsidR="00BC09FC" w:rsidRPr="00CE76BC" w:rsidRDefault="00BC09FC" w:rsidP="00FC184B">
            <w:pPr>
              <w:pStyle w:val="Default"/>
              <w:rPr>
                <w:sz w:val="18"/>
                <w:szCs w:val="18"/>
              </w:rPr>
            </w:pPr>
            <w:r>
              <w:rPr>
                <w:sz w:val="18"/>
                <w:szCs w:val="18"/>
              </w:rPr>
              <w:t>8.2.21</w:t>
            </w:r>
          </w:p>
        </w:tc>
        <w:tc>
          <w:tcPr>
            <w:tcW w:w="1584" w:type="pct"/>
            <w:shd w:val="clear" w:color="auto" w:fill="auto"/>
            <w:vAlign w:val="center"/>
          </w:tcPr>
          <w:p w14:paraId="2CC6B435" w14:textId="77777777" w:rsidR="00BC09FC" w:rsidRPr="005F1E77" w:rsidRDefault="00BC09FC" w:rsidP="00FC184B">
            <w:pPr>
              <w:autoSpaceDE w:val="0"/>
              <w:autoSpaceDN w:val="0"/>
              <w:adjustRightInd w:val="0"/>
              <w:rPr>
                <w:rFonts w:ascii="Arial" w:hAnsi="Arial" w:cs="Arial"/>
                <w:i/>
                <w:sz w:val="18"/>
                <w:szCs w:val="18"/>
              </w:rPr>
            </w:pPr>
            <w:proofErr w:type="spellStart"/>
            <w:r w:rsidRPr="000167DF">
              <w:rPr>
                <w:rFonts w:ascii="Arial" w:hAnsi="Arial" w:cs="Arial"/>
                <w:i/>
                <w:sz w:val="18"/>
                <w:szCs w:val="18"/>
              </w:rPr>
              <w:t>Bid-rigging</w:t>
            </w:r>
            <w:proofErr w:type="spellEnd"/>
            <w:r w:rsidRPr="000167DF">
              <w:rPr>
                <w:rFonts w:ascii="Arial" w:hAnsi="Arial" w:cs="Arial"/>
                <w:i/>
                <w:sz w:val="18"/>
                <w:szCs w:val="18"/>
              </w:rPr>
              <w:t xml:space="preserve"> (zakázaná spolupráce dodavatelů ve výběrovém/zadávacím řízení)</w:t>
            </w:r>
            <w:r>
              <w:rPr>
                <w:rFonts w:ascii="Arial" w:hAnsi="Arial" w:cs="Arial"/>
                <w:i/>
                <w:sz w:val="18"/>
                <w:szCs w:val="18"/>
              </w:rPr>
              <w:t>*</w:t>
            </w:r>
          </w:p>
        </w:tc>
        <w:tc>
          <w:tcPr>
            <w:tcW w:w="1456" w:type="pct"/>
            <w:vAlign w:val="center"/>
          </w:tcPr>
          <w:p w14:paraId="5DFC322A" w14:textId="77777777" w:rsidR="00BC09FC" w:rsidRDefault="00BC09FC" w:rsidP="00FC184B">
            <w:pPr>
              <w:autoSpaceDE w:val="0"/>
              <w:autoSpaceDN w:val="0"/>
              <w:adjustRightInd w:val="0"/>
              <w:rPr>
                <w:rFonts w:ascii="Arial" w:hAnsi="Arial" w:cs="Arial"/>
                <w:sz w:val="18"/>
                <w:szCs w:val="18"/>
              </w:rPr>
            </w:pPr>
            <w:r w:rsidRPr="000167DF">
              <w:rPr>
                <w:rFonts w:ascii="Arial" w:hAnsi="Arial" w:cs="Arial"/>
                <w:sz w:val="18"/>
                <w:szCs w:val="18"/>
              </w:rPr>
              <w:t>V případě, že soud, Úřad pro ochranu hospodářské soutěže či jiný kompetentní úřad shledá, že při zadávání výběrového/zadávacího řízení došlo ke kartelové dohodě či jiné formě zakázané spolupráce mezi dodavateli.</w:t>
            </w:r>
          </w:p>
          <w:p w14:paraId="2F1D5817" w14:textId="77777777" w:rsidR="00BC09FC" w:rsidRDefault="00BC09FC" w:rsidP="00FC184B">
            <w:pPr>
              <w:autoSpaceDE w:val="0"/>
              <w:autoSpaceDN w:val="0"/>
              <w:adjustRightInd w:val="0"/>
              <w:rPr>
                <w:rFonts w:ascii="Arial" w:hAnsi="Arial" w:cs="Arial"/>
                <w:sz w:val="18"/>
                <w:szCs w:val="18"/>
              </w:rPr>
            </w:pPr>
          </w:p>
          <w:p w14:paraId="13C9343D" w14:textId="77777777" w:rsidR="00BC09FC" w:rsidRPr="005F1E77" w:rsidRDefault="00BC09FC" w:rsidP="00FC184B">
            <w:pPr>
              <w:rPr>
                <w:rFonts w:ascii="Arial" w:hAnsi="Arial" w:cs="Arial"/>
                <w:sz w:val="18"/>
                <w:szCs w:val="18"/>
              </w:rPr>
            </w:pPr>
            <w:r w:rsidRPr="000167DF">
              <w:rPr>
                <w:rFonts w:ascii="Arial" w:hAnsi="Arial" w:cs="Arial"/>
                <w:sz w:val="16"/>
                <w:szCs w:val="18"/>
              </w:rPr>
              <w:t>*</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w:t>
            </w:r>
            <w:proofErr w:type="spellEnd"/>
            <w:r w:rsidRPr="000167DF">
              <w:rPr>
                <w:rFonts w:ascii="Arial" w:hAnsi="Arial" w:cs="Arial"/>
                <w:sz w:val="16"/>
                <w:szCs w:val="18"/>
              </w:rPr>
              <w:t xml:space="preserve"> nastává, když se skupiny firem tajně dohodnou na zvýšení cen nebo na snížení kvality zboží, prací nebo služeb nabízených v zadávacích řízeních. Oprava není odůvodněná v případě, kdy účastníci, kteří se účastnili </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riggingu</w:t>
            </w:r>
            <w:proofErr w:type="spellEnd"/>
            <w:r w:rsidRPr="000167DF">
              <w:rPr>
                <w:rFonts w:ascii="Arial" w:hAnsi="Arial" w:cs="Arial"/>
                <w:sz w:val="16"/>
                <w:szCs w:val="18"/>
              </w:rPr>
              <w:t xml:space="preserve">, postupovali bez pomoci osoby v rámci řídicího a kontrolního systému nebo zadavatele, a žádná ze společností podílejících se na </w:t>
            </w:r>
            <w:proofErr w:type="spellStart"/>
            <w:r w:rsidRPr="000167DF">
              <w:rPr>
                <w:rFonts w:ascii="Arial" w:hAnsi="Arial" w:cs="Arial"/>
                <w:sz w:val="16"/>
                <w:szCs w:val="18"/>
              </w:rPr>
              <w:t>bid</w:t>
            </w:r>
            <w:proofErr w:type="spellEnd"/>
            <w:r w:rsidRPr="000167DF">
              <w:rPr>
                <w:rFonts w:ascii="Arial" w:hAnsi="Arial" w:cs="Arial"/>
                <w:sz w:val="16"/>
                <w:szCs w:val="18"/>
              </w:rPr>
              <w:t xml:space="preserve"> </w:t>
            </w:r>
            <w:proofErr w:type="spellStart"/>
            <w:r w:rsidRPr="000167DF">
              <w:rPr>
                <w:rFonts w:ascii="Arial" w:hAnsi="Arial" w:cs="Arial"/>
                <w:sz w:val="16"/>
                <w:szCs w:val="18"/>
              </w:rPr>
              <w:t>riggingu</w:t>
            </w:r>
            <w:proofErr w:type="spellEnd"/>
            <w:r w:rsidRPr="000167DF">
              <w:rPr>
                <w:rFonts w:ascii="Arial" w:hAnsi="Arial" w:cs="Arial"/>
                <w:sz w:val="16"/>
                <w:szCs w:val="18"/>
              </w:rPr>
              <w:t xml:space="preserve"> nebyla úspěšná při zajištění dotyčné zakázky (zakázek).</w:t>
            </w:r>
          </w:p>
        </w:tc>
        <w:tc>
          <w:tcPr>
            <w:tcW w:w="1466" w:type="pct"/>
            <w:shd w:val="clear" w:color="auto" w:fill="auto"/>
            <w:vAlign w:val="center"/>
          </w:tcPr>
          <w:p w14:paraId="28E5BF62"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100 %,</w:t>
            </w:r>
          </w:p>
          <w:p w14:paraId="10EBE76C" w14:textId="77777777" w:rsidR="00BC09FC" w:rsidRDefault="00BC09FC" w:rsidP="00FC184B">
            <w:pPr>
              <w:autoSpaceDE w:val="0"/>
              <w:autoSpaceDN w:val="0"/>
              <w:adjustRightInd w:val="0"/>
              <w:jc w:val="center"/>
              <w:rPr>
                <w:rFonts w:ascii="Arial" w:hAnsi="Arial" w:cs="Arial"/>
                <w:sz w:val="18"/>
                <w:szCs w:val="18"/>
              </w:rPr>
            </w:pPr>
            <w:r w:rsidRPr="000167DF">
              <w:rPr>
                <w:rFonts w:ascii="Arial" w:hAnsi="Arial" w:cs="Arial"/>
                <w:sz w:val="18"/>
                <w:szCs w:val="18"/>
              </w:rPr>
              <w:t xml:space="preserve">pokud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podílela osoba v rámci řídícího či kontrolního systému nebo zadavatel ve spolupráci s dodavateli podílejícími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a současně jeden z nich se stal vybraným dodavatelem</w:t>
            </w:r>
          </w:p>
          <w:p w14:paraId="4519E563" w14:textId="77777777" w:rsidR="00BC09FC" w:rsidRDefault="00BC09FC" w:rsidP="00FC184B">
            <w:pPr>
              <w:autoSpaceDE w:val="0"/>
              <w:autoSpaceDN w:val="0"/>
              <w:adjustRightInd w:val="0"/>
              <w:jc w:val="center"/>
              <w:rPr>
                <w:rFonts w:ascii="Arial" w:hAnsi="Arial" w:cs="Arial"/>
                <w:sz w:val="18"/>
                <w:szCs w:val="18"/>
              </w:rPr>
            </w:pPr>
          </w:p>
          <w:p w14:paraId="0D81E7ED"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25 %,</w:t>
            </w:r>
          </w:p>
          <w:p w14:paraId="4BAB2439"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p</w:t>
            </w:r>
            <w:r w:rsidRPr="000167DF">
              <w:rPr>
                <w:rFonts w:ascii="Arial" w:hAnsi="Arial" w:cs="Arial"/>
                <w:sz w:val="18"/>
                <w:szCs w:val="18"/>
              </w:rPr>
              <w:t>okud se zadávacího řízení účastnily pouze tajně smluvené společnosti</w:t>
            </w:r>
          </w:p>
          <w:p w14:paraId="7F99703A" w14:textId="77777777" w:rsidR="00BC09FC" w:rsidRDefault="00BC09FC" w:rsidP="00FC184B">
            <w:pPr>
              <w:autoSpaceDE w:val="0"/>
              <w:autoSpaceDN w:val="0"/>
              <w:adjustRightInd w:val="0"/>
              <w:jc w:val="center"/>
              <w:rPr>
                <w:rFonts w:ascii="Arial" w:hAnsi="Arial" w:cs="Arial"/>
                <w:sz w:val="18"/>
                <w:szCs w:val="18"/>
              </w:rPr>
            </w:pPr>
          </w:p>
          <w:p w14:paraId="3C7352E3" w14:textId="77777777" w:rsidR="00BC09FC" w:rsidRDefault="00BC09FC" w:rsidP="00FC184B">
            <w:pPr>
              <w:autoSpaceDE w:val="0"/>
              <w:autoSpaceDN w:val="0"/>
              <w:adjustRightInd w:val="0"/>
              <w:jc w:val="center"/>
              <w:rPr>
                <w:rFonts w:ascii="Arial" w:hAnsi="Arial" w:cs="Arial"/>
                <w:sz w:val="18"/>
                <w:szCs w:val="18"/>
              </w:rPr>
            </w:pPr>
            <w:r>
              <w:rPr>
                <w:rFonts w:ascii="Arial" w:hAnsi="Arial" w:cs="Arial"/>
                <w:sz w:val="18"/>
                <w:szCs w:val="18"/>
              </w:rPr>
              <w:t>10 %,</w:t>
            </w:r>
          </w:p>
          <w:p w14:paraId="2F3FA502" w14:textId="77777777" w:rsidR="00BC09FC" w:rsidRPr="00CE76BC" w:rsidRDefault="00BC09FC" w:rsidP="00FC184B">
            <w:pPr>
              <w:autoSpaceDE w:val="0"/>
              <w:autoSpaceDN w:val="0"/>
              <w:adjustRightInd w:val="0"/>
              <w:jc w:val="center"/>
              <w:rPr>
                <w:rFonts w:ascii="Arial" w:hAnsi="Arial" w:cs="Arial"/>
                <w:sz w:val="18"/>
                <w:szCs w:val="18"/>
              </w:rPr>
            </w:pPr>
            <w:r w:rsidRPr="000167DF">
              <w:rPr>
                <w:rFonts w:ascii="Arial" w:hAnsi="Arial" w:cs="Arial"/>
                <w:sz w:val="18"/>
                <w:szCs w:val="18"/>
              </w:rPr>
              <w:t xml:space="preserve">pokud účastníci, kteří se na </w:t>
            </w:r>
            <w:proofErr w:type="spellStart"/>
            <w:r w:rsidRPr="000167DF">
              <w:rPr>
                <w:rFonts w:ascii="Arial" w:hAnsi="Arial" w:cs="Arial"/>
                <w:sz w:val="18"/>
                <w:szCs w:val="18"/>
              </w:rPr>
              <w:t>bid-riggingu</w:t>
            </w:r>
            <w:proofErr w:type="spellEnd"/>
            <w:r w:rsidRPr="000167DF">
              <w:rPr>
                <w:rFonts w:ascii="Arial" w:hAnsi="Arial" w:cs="Arial"/>
                <w:sz w:val="18"/>
                <w:szCs w:val="18"/>
              </w:rPr>
              <w:t xml:space="preserve"> podíleli, postupovali bez pomoci osoby v rámci řídícího či kontrolního systému nebo zadavatele a jeden z nich se stal vybraným dodavatelem</w:t>
            </w:r>
          </w:p>
        </w:tc>
      </w:tr>
      <w:tr w:rsidR="00BC09FC" w:rsidRPr="00CE76BC" w14:paraId="2D1F1425" w14:textId="77777777" w:rsidTr="00FC184B">
        <w:trPr>
          <w:trHeight w:val="275"/>
        </w:trPr>
        <w:tc>
          <w:tcPr>
            <w:tcW w:w="5000" w:type="pct"/>
            <w:gridSpan w:val="4"/>
            <w:vAlign w:val="center"/>
          </w:tcPr>
          <w:p w14:paraId="122914EE" w14:textId="77777777" w:rsidR="00BC09FC" w:rsidRPr="00CE76BC" w:rsidRDefault="00BC09FC" w:rsidP="00FC184B">
            <w:pPr>
              <w:keepNext/>
              <w:jc w:val="center"/>
              <w:rPr>
                <w:rFonts w:ascii="Arial" w:hAnsi="Arial" w:cs="Arial"/>
                <w:b/>
                <w:bCs/>
                <w:sz w:val="18"/>
                <w:szCs w:val="18"/>
              </w:rPr>
            </w:pPr>
            <w:r w:rsidRPr="00CE76BC">
              <w:rPr>
                <w:rFonts w:ascii="Arial" w:hAnsi="Arial" w:cs="Arial"/>
                <w:b/>
                <w:bCs/>
                <w:sz w:val="18"/>
                <w:szCs w:val="18"/>
              </w:rPr>
              <w:t>PLNĚNÍ ZAKÁZKY</w:t>
            </w:r>
          </w:p>
          <w:p w14:paraId="4D14AC34" w14:textId="77777777" w:rsidR="00BC09FC" w:rsidRPr="00CE76BC" w:rsidRDefault="00BC09FC" w:rsidP="00FC184B">
            <w:pPr>
              <w:keepNext/>
              <w:jc w:val="center"/>
              <w:rPr>
                <w:rFonts w:ascii="Arial" w:hAnsi="Arial" w:cs="Arial"/>
                <w:color w:val="000000"/>
                <w:sz w:val="18"/>
                <w:szCs w:val="18"/>
              </w:rPr>
            </w:pPr>
          </w:p>
        </w:tc>
      </w:tr>
      <w:tr w:rsidR="00BC09FC" w:rsidRPr="00CE76BC" w14:paraId="4B445521" w14:textId="77777777" w:rsidTr="00FC184B">
        <w:trPr>
          <w:trHeight w:val="674"/>
        </w:trPr>
        <w:tc>
          <w:tcPr>
            <w:tcW w:w="494" w:type="pct"/>
            <w:vAlign w:val="center"/>
          </w:tcPr>
          <w:p w14:paraId="1C548D56"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8.2.</w:t>
            </w:r>
            <w:r>
              <w:rPr>
                <w:rFonts w:ascii="Arial" w:hAnsi="Arial" w:cs="Arial"/>
                <w:color w:val="000000"/>
                <w:sz w:val="18"/>
                <w:szCs w:val="18"/>
              </w:rPr>
              <w:t>22</w:t>
            </w:r>
          </w:p>
        </w:tc>
        <w:tc>
          <w:tcPr>
            <w:tcW w:w="1584" w:type="pct"/>
            <w:shd w:val="clear" w:color="auto" w:fill="auto"/>
            <w:vAlign w:val="center"/>
          </w:tcPr>
          <w:p w14:paraId="72BED110" w14:textId="77777777" w:rsidR="00BC09FC" w:rsidRPr="00CE76BC" w:rsidRDefault="00BC09FC" w:rsidP="00FC184B">
            <w:pPr>
              <w:rPr>
                <w:rFonts w:ascii="Arial" w:hAnsi="Arial" w:cs="Arial"/>
                <w:color w:val="212121"/>
                <w:sz w:val="18"/>
                <w:szCs w:val="18"/>
              </w:rPr>
            </w:pPr>
            <w:r w:rsidRPr="00CE76BC">
              <w:rPr>
                <w:rFonts w:ascii="Arial" w:hAnsi="Arial" w:cs="Arial"/>
                <w:color w:val="212121"/>
                <w:sz w:val="18"/>
                <w:szCs w:val="18"/>
              </w:rPr>
              <w:t>Podstatná změna smlouvy na plnění zakázky</w:t>
            </w:r>
          </w:p>
        </w:tc>
        <w:tc>
          <w:tcPr>
            <w:tcW w:w="1456" w:type="pct"/>
            <w:vAlign w:val="center"/>
          </w:tcPr>
          <w:p w14:paraId="1D675531" w14:textId="77777777" w:rsidR="00BC09FC" w:rsidRDefault="00BC09FC" w:rsidP="00FC184B">
            <w:pPr>
              <w:rPr>
                <w:rFonts w:ascii="Arial" w:hAnsi="Arial" w:cs="Arial"/>
                <w:color w:val="212121"/>
                <w:sz w:val="18"/>
                <w:szCs w:val="18"/>
              </w:rPr>
            </w:pPr>
            <w:r w:rsidRPr="00CE76BC">
              <w:rPr>
                <w:rFonts w:ascii="Arial" w:hAnsi="Arial" w:cs="Arial"/>
                <w:color w:val="212121"/>
                <w:sz w:val="18"/>
                <w:szCs w:val="18"/>
              </w:rPr>
              <w:t xml:space="preserve">Podstatná změna </w:t>
            </w:r>
            <w:r>
              <w:rPr>
                <w:rFonts w:ascii="Arial" w:hAnsi="Arial" w:cs="Arial"/>
                <w:color w:val="212121"/>
                <w:sz w:val="18"/>
                <w:szCs w:val="18"/>
              </w:rPr>
              <w:t xml:space="preserve">závazku ze </w:t>
            </w:r>
            <w:r w:rsidRPr="00CE76BC">
              <w:rPr>
                <w:rFonts w:ascii="Arial" w:hAnsi="Arial" w:cs="Arial"/>
                <w:color w:val="212121"/>
                <w:sz w:val="18"/>
                <w:szCs w:val="18"/>
              </w:rPr>
              <w:t xml:space="preserve">smlouvy na plnění zakázky (definována v </w:t>
            </w:r>
            <w:r w:rsidRPr="00CE76BC">
              <w:rPr>
                <w:rFonts w:ascii="Arial" w:hAnsi="Arial" w:cs="Arial"/>
                <w:sz w:val="18"/>
                <w:szCs w:val="18"/>
              </w:rPr>
              <w:t>Pravidlech pro žadatele a příjemce, v kapitole věnované zadávání zakázek v rámci OP PPR</w:t>
            </w:r>
            <w:r w:rsidRPr="00CE76BC">
              <w:rPr>
                <w:rFonts w:ascii="Arial" w:hAnsi="Arial" w:cs="Arial"/>
                <w:color w:val="212121"/>
                <w:sz w:val="18"/>
                <w:szCs w:val="18"/>
              </w:rPr>
              <w:t>), která by mohla mít vliv na výběr nejvhodnější nabídky.</w:t>
            </w:r>
          </w:p>
          <w:p w14:paraId="203BEE60" w14:textId="77777777" w:rsidR="00BC09FC" w:rsidRDefault="00BC09FC" w:rsidP="00FC184B">
            <w:pPr>
              <w:rPr>
                <w:rFonts w:ascii="Arial" w:hAnsi="Arial" w:cs="Arial"/>
                <w:color w:val="212121"/>
                <w:sz w:val="18"/>
                <w:szCs w:val="18"/>
              </w:rPr>
            </w:pPr>
          </w:p>
          <w:p w14:paraId="3634ADD8" w14:textId="77777777" w:rsidR="00BC09FC" w:rsidRPr="00CE76BC" w:rsidRDefault="00BC09FC" w:rsidP="00FC184B">
            <w:pPr>
              <w:rPr>
                <w:rFonts w:ascii="Arial" w:hAnsi="Arial" w:cs="Arial"/>
                <w:color w:val="212121"/>
                <w:sz w:val="18"/>
                <w:szCs w:val="18"/>
              </w:rPr>
            </w:pPr>
          </w:p>
        </w:tc>
        <w:tc>
          <w:tcPr>
            <w:tcW w:w="1466" w:type="pct"/>
            <w:shd w:val="clear" w:color="auto" w:fill="auto"/>
            <w:vAlign w:val="center"/>
          </w:tcPr>
          <w:p w14:paraId="1DFE1090" w14:textId="77777777" w:rsidR="00BC09FC" w:rsidRDefault="00BC09FC" w:rsidP="00FC184B">
            <w:pPr>
              <w:jc w:val="center"/>
              <w:rPr>
                <w:rFonts w:ascii="Arial" w:hAnsi="Arial" w:cs="Arial"/>
                <w:color w:val="212121"/>
                <w:sz w:val="18"/>
                <w:szCs w:val="18"/>
              </w:rPr>
            </w:pPr>
            <w:r w:rsidRPr="003C6A10">
              <w:rPr>
                <w:rFonts w:ascii="Arial" w:hAnsi="Arial" w:cs="Arial"/>
                <w:color w:val="212121"/>
                <w:sz w:val="18"/>
                <w:szCs w:val="18"/>
              </w:rPr>
              <w:t>25 % z ceny původní veřejné zakázky</w:t>
            </w:r>
          </w:p>
          <w:p w14:paraId="36CE16AA" w14:textId="77777777" w:rsidR="00BC09FC" w:rsidRPr="003C6A10" w:rsidRDefault="00BC09FC" w:rsidP="00FC184B">
            <w:pPr>
              <w:jc w:val="center"/>
              <w:rPr>
                <w:rFonts w:ascii="Arial" w:hAnsi="Arial" w:cs="Arial"/>
                <w:color w:val="212121"/>
                <w:sz w:val="18"/>
                <w:szCs w:val="18"/>
              </w:rPr>
            </w:pPr>
          </w:p>
          <w:p w14:paraId="1B4853FF" w14:textId="77777777" w:rsidR="00BC09FC" w:rsidRPr="003C6A10" w:rsidRDefault="00BC09FC" w:rsidP="00FC184B">
            <w:pPr>
              <w:jc w:val="center"/>
              <w:rPr>
                <w:rFonts w:ascii="Arial" w:hAnsi="Arial" w:cs="Arial"/>
                <w:color w:val="212121"/>
                <w:sz w:val="18"/>
                <w:szCs w:val="18"/>
              </w:rPr>
            </w:pPr>
            <w:r w:rsidRPr="003C6A10">
              <w:rPr>
                <w:rFonts w:ascii="Arial" w:hAnsi="Arial" w:cs="Arial"/>
                <w:color w:val="212121"/>
                <w:sz w:val="18"/>
                <w:szCs w:val="18"/>
              </w:rPr>
              <w:t>a dále</w:t>
            </w:r>
          </w:p>
          <w:p w14:paraId="40CB281E" w14:textId="77777777" w:rsidR="00BC09FC" w:rsidRPr="003C6A10" w:rsidRDefault="00BC09FC" w:rsidP="00FC184B">
            <w:pPr>
              <w:jc w:val="center"/>
              <w:rPr>
                <w:rFonts w:ascii="Arial" w:hAnsi="Arial" w:cs="Arial"/>
                <w:color w:val="212121"/>
                <w:sz w:val="18"/>
                <w:szCs w:val="18"/>
              </w:rPr>
            </w:pPr>
            <w:r w:rsidRPr="003C6A10">
              <w:rPr>
                <w:rFonts w:ascii="Arial" w:hAnsi="Arial" w:cs="Arial"/>
                <w:color w:val="212121"/>
                <w:sz w:val="18"/>
                <w:szCs w:val="18"/>
              </w:rPr>
              <w:t>25 % z hodnoty dodatečných stavebních prací, dodávek nebo služeb (tzv. vícepráce)</w:t>
            </w:r>
          </w:p>
          <w:p w14:paraId="4CCECF81" w14:textId="77777777" w:rsidR="00BC09FC" w:rsidRPr="003C6A10" w:rsidRDefault="00BC09FC" w:rsidP="00FC184B">
            <w:pPr>
              <w:jc w:val="center"/>
              <w:rPr>
                <w:rFonts w:ascii="Arial" w:hAnsi="Arial" w:cs="Arial"/>
                <w:color w:val="212121"/>
                <w:sz w:val="18"/>
                <w:szCs w:val="18"/>
              </w:rPr>
            </w:pPr>
          </w:p>
          <w:p w14:paraId="34FB6214" w14:textId="77777777" w:rsidR="00BC09FC" w:rsidRPr="003C6A10" w:rsidRDefault="00BC09FC" w:rsidP="00FC184B">
            <w:pPr>
              <w:jc w:val="center"/>
              <w:rPr>
                <w:rFonts w:ascii="Arial" w:hAnsi="Arial" w:cs="Arial"/>
                <w:color w:val="212121"/>
                <w:sz w:val="18"/>
                <w:szCs w:val="18"/>
              </w:rPr>
            </w:pPr>
            <w:r w:rsidRPr="003C6A10">
              <w:rPr>
                <w:rFonts w:ascii="Arial" w:hAnsi="Arial" w:cs="Arial"/>
                <w:color w:val="212121"/>
                <w:sz w:val="18"/>
                <w:szCs w:val="18"/>
              </w:rPr>
              <w:t>25 % z ceny původní veřejné zakázky</w:t>
            </w:r>
          </w:p>
          <w:p w14:paraId="2AEE676B" w14:textId="77777777" w:rsidR="00BC09FC" w:rsidRPr="003C6A10" w:rsidRDefault="00BC09FC" w:rsidP="00FC184B">
            <w:pPr>
              <w:jc w:val="center"/>
              <w:rPr>
                <w:rFonts w:ascii="Arial" w:hAnsi="Arial" w:cs="Arial"/>
                <w:color w:val="212121"/>
                <w:sz w:val="18"/>
                <w:szCs w:val="18"/>
              </w:rPr>
            </w:pPr>
            <w:r w:rsidRPr="003C6A10">
              <w:rPr>
                <w:rFonts w:ascii="Arial" w:hAnsi="Arial" w:cs="Arial"/>
                <w:color w:val="212121"/>
                <w:sz w:val="18"/>
                <w:szCs w:val="18"/>
              </w:rPr>
              <w:t>a dále</w:t>
            </w:r>
          </w:p>
          <w:p w14:paraId="170238A8" w14:textId="77777777" w:rsidR="00BC09FC" w:rsidRPr="00CE76BC" w:rsidRDefault="00BC09FC" w:rsidP="00FC184B">
            <w:pPr>
              <w:jc w:val="center"/>
              <w:rPr>
                <w:rFonts w:ascii="Arial" w:hAnsi="Arial" w:cs="Arial"/>
                <w:color w:val="000000"/>
                <w:sz w:val="18"/>
                <w:szCs w:val="18"/>
              </w:rPr>
            </w:pPr>
            <w:r w:rsidRPr="003C6A10">
              <w:rPr>
                <w:rFonts w:ascii="Arial" w:hAnsi="Arial" w:cs="Arial"/>
                <w:color w:val="212121"/>
                <w:sz w:val="18"/>
                <w:szCs w:val="18"/>
              </w:rPr>
              <w:t>100 % částky, o kterou byla případně zvýšena cena veřejné zakázky v případě, že takové zvýšení převyšuje 50 % hodnoty původní veřejné zakázky</w:t>
            </w:r>
            <w:r>
              <w:rPr>
                <w:rFonts w:ascii="Arial" w:hAnsi="Arial" w:cs="Arial"/>
                <w:color w:val="212121"/>
                <w:sz w:val="18"/>
                <w:szCs w:val="18"/>
              </w:rPr>
              <w:t>.</w:t>
            </w:r>
          </w:p>
        </w:tc>
      </w:tr>
      <w:tr w:rsidR="00BC09FC" w:rsidRPr="00CE76BC" w14:paraId="0C2CE72E" w14:textId="77777777" w:rsidTr="00FC184B">
        <w:trPr>
          <w:trHeight w:val="275"/>
        </w:trPr>
        <w:tc>
          <w:tcPr>
            <w:tcW w:w="5000" w:type="pct"/>
            <w:gridSpan w:val="4"/>
            <w:tcBorders>
              <w:top w:val="single" w:sz="4" w:space="0" w:color="auto"/>
            </w:tcBorders>
            <w:vAlign w:val="center"/>
          </w:tcPr>
          <w:p w14:paraId="1782B380" w14:textId="77777777" w:rsidR="00BC09FC" w:rsidRPr="00CE76BC" w:rsidRDefault="00BC09FC" w:rsidP="00FC184B">
            <w:pPr>
              <w:jc w:val="center"/>
              <w:rPr>
                <w:rFonts w:ascii="Arial" w:hAnsi="Arial" w:cs="Arial"/>
                <w:sz w:val="18"/>
                <w:szCs w:val="18"/>
              </w:rPr>
            </w:pPr>
            <w:r w:rsidRPr="00CE76BC">
              <w:rPr>
                <w:rFonts w:ascii="Arial" w:hAnsi="Arial" w:cs="Arial"/>
                <w:b/>
                <w:bCs/>
                <w:sz w:val="18"/>
                <w:szCs w:val="18"/>
              </w:rPr>
              <w:t>JINÉ PORUŠENÍ PRAVIDEL</w:t>
            </w:r>
          </w:p>
        </w:tc>
      </w:tr>
      <w:tr w:rsidR="00BC09FC" w:rsidRPr="00CE76BC" w14:paraId="1170E4F5" w14:textId="77777777" w:rsidTr="00FC184B">
        <w:trPr>
          <w:trHeight w:val="275"/>
        </w:trPr>
        <w:tc>
          <w:tcPr>
            <w:tcW w:w="494" w:type="pct"/>
            <w:vAlign w:val="center"/>
          </w:tcPr>
          <w:p w14:paraId="31AD9399"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8.2.23</w:t>
            </w:r>
          </w:p>
        </w:tc>
        <w:tc>
          <w:tcPr>
            <w:tcW w:w="1584" w:type="pct"/>
            <w:shd w:val="clear" w:color="auto" w:fill="auto"/>
            <w:vAlign w:val="center"/>
          </w:tcPr>
          <w:p w14:paraId="6B041DC9" w14:textId="77777777" w:rsidR="00BC09FC" w:rsidRPr="00CE76BC" w:rsidRDefault="00BC09FC" w:rsidP="00FC184B">
            <w:pPr>
              <w:rPr>
                <w:rFonts w:ascii="Arial" w:hAnsi="Arial" w:cs="Arial"/>
                <w:sz w:val="18"/>
                <w:szCs w:val="18"/>
              </w:rPr>
            </w:pPr>
            <w:r w:rsidRPr="00CE76BC">
              <w:rPr>
                <w:rFonts w:ascii="Arial" w:hAnsi="Arial" w:cs="Arial"/>
                <w:sz w:val="18"/>
                <w:szCs w:val="18"/>
              </w:rPr>
              <w:t>Jiné porušení výše neuvedené</w:t>
            </w:r>
          </w:p>
        </w:tc>
        <w:tc>
          <w:tcPr>
            <w:tcW w:w="1456" w:type="pct"/>
            <w:vAlign w:val="center"/>
          </w:tcPr>
          <w:p w14:paraId="17F7939F" w14:textId="77777777" w:rsidR="00BC09FC" w:rsidRPr="00CE76BC" w:rsidRDefault="00BC09FC" w:rsidP="00FC184B">
            <w:pPr>
              <w:rPr>
                <w:rFonts w:ascii="Arial" w:hAnsi="Arial" w:cs="Arial"/>
                <w:sz w:val="18"/>
                <w:szCs w:val="18"/>
              </w:rPr>
            </w:pPr>
            <w:r w:rsidRPr="00CE76BC">
              <w:rPr>
                <w:rFonts w:ascii="Arial" w:hAnsi="Arial" w:cs="Arial"/>
                <w:sz w:val="18"/>
                <w:szCs w:val="18"/>
              </w:rPr>
              <w:t>Jiné porušení zadávání zakázek dle Pravidel pro žadatele a příjemce výše neuvedené, které mělo nebo mohlo mít vliv na výběr nejvhodnější nabídky.</w:t>
            </w:r>
          </w:p>
        </w:tc>
        <w:tc>
          <w:tcPr>
            <w:tcW w:w="1466" w:type="pct"/>
            <w:shd w:val="clear" w:color="auto" w:fill="auto"/>
            <w:vAlign w:val="center"/>
          </w:tcPr>
          <w:p w14:paraId="0FE6E7F2" w14:textId="77777777" w:rsidR="00BC09FC" w:rsidRDefault="00BC09FC" w:rsidP="00FC184B">
            <w:pPr>
              <w:jc w:val="center"/>
              <w:rPr>
                <w:rFonts w:ascii="Arial" w:hAnsi="Arial" w:cs="Arial"/>
                <w:sz w:val="18"/>
                <w:szCs w:val="18"/>
              </w:rPr>
            </w:pPr>
            <w:r w:rsidRPr="00106D56">
              <w:rPr>
                <w:rFonts w:ascii="Arial" w:hAnsi="Arial" w:cs="Arial"/>
                <w:sz w:val="18"/>
                <w:szCs w:val="18"/>
              </w:rPr>
              <w:t xml:space="preserve">2 % nebo 5 % nebo 10 % </w:t>
            </w:r>
            <w:r>
              <w:rPr>
                <w:rFonts w:ascii="Arial" w:hAnsi="Arial" w:cs="Arial"/>
                <w:sz w:val="18"/>
                <w:szCs w:val="18"/>
              </w:rPr>
              <w:t>s </w:t>
            </w:r>
            <w:r w:rsidRPr="00106D56">
              <w:rPr>
                <w:rFonts w:ascii="Arial" w:hAnsi="Arial" w:cs="Arial"/>
                <w:sz w:val="18"/>
                <w:szCs w:val="18"/>
              </w:rPr>
              <w:t>ohledem na závažnost porušení</w:t>
            </w:r>
          </w:p>
          <w:p w14:paraId="285CF6B2" w14:textId="77777777" w:rsidR="00BC09FC" w:rsidRPr="00CE76BC" w:rsidRDefault="00BC09FC" w:rsidP="00FC184B">
            <w:pPr>
              <w:jc w:val="center"/>
              <w:rPr>
                <w:rFonts w:ascii="Arial" w:hAnsi="Arial" w:cs="Arial"/>
                <w:sz w:val="18"/>
                <w:szCs w:val="18"/>
              </w:rPr>
            </w:pPr>
          </w:p>
        </w:tc>
      </w:tr>
      <w:tr w:rsidR="00BC09FC" w:rsidRPr="00CE76BC" w14:paraId="2DC78D9D" w14:textId="77777777" w:rsidTr="00FC184B">
        <w:trPr>
          <w:trHeight w:val="275"/>
        </w:trPr>
        <w:tc>
          <w:tcPr>
            <w:tcW w:w="494" w:type="pct"/>
            <w:vAlign w:val="center"/>
          </w:tcPr>
          <w:p w14:paraId="330C39C3" w14:textId="77777777" w:rsidR="00BC09FC" w:rsidRPr="00CE76BC" w:rsidRDefault="00BC09FC" w:rsidP="00FC184B">
            <w:pPr>
              <w:rPr>
                <w:rFonts w:ascii="Arial" w:hAnsi="Arial" w:cs="Arial"/>
                <w:color w:val="000000"/>
                <w:sz w:val="18"/>
                <w:szCs w:val="18"/>
              </w:rPr>
            </w:pPr>
            <w:r w:rsidRPr="00CE76BC">
              <w:rPr>
                <w:rFonts w:ascii="Arial" w:hAnsi="Arial" w:cs="Arial"/>
                <w:color w:val="000000"/>
                <w:sz w:val="18"/>
                <w:szCs w:val="18"/>
              </w:rPr>
              <w:t>8.2.24</w:t>
            </w:r>
          </w:p>
        </w:tc>
        <w:tc>
          <w:tcPr>
            <w:tcW w:w="1584" w:type="pct"/>
            <w:shd w:val="clear" w:color="auto" w:fill="auto"/>
            <w:vAlign w:val="center"/>
          </w:tcPr>
          <w:p w14:paraId="7710AE80" w14:textId="77777777" w:rsidR="00BC09FC" w:rsidRPr="00CE76BC" w:rsidRDefault="00BC09FC" w:rsidP="00FC184B">
            <w:pPr>
              <w:rPr>
                <w:rFonts w:ascii="Arial" w:hAnsi="Arial" w:cs="Arial"/>
                <w:sz w:val="18"/>
                <w:szCs w:val="18"/>
              </w:rPr>
            </w:pPr>
            <w:r w:rsidRPr="00CE76BC">
              <w:rPr>
                <w:rFonts w:ascii="Arial" w:hAnsi="Arial" w:cs="Arial"/>
                <w:sz w:val="18"/>
                <w:szCs w:val="18"/>
              </w:rPr>
              <w:t>Jiné porušení výše neuvedené</w:t>
            </w:r>
          </w:p>
        </w:tc>
        <w:tc>
          <w:tcPr>
            <w:tcW w:w="1456" w:type="pct"/>
            <w:vAlign w:val="center"/>
          </w:tcPr>
          <w:p w14:paraId="56035B56" w14:textId="77777777" w:rsidR="00BC09FC" w:rsidRPr="00CE76BC" w:rsidRDefault="00BC09FC" w:rsidP="00FC184B">
            <w:pPr>
              <w:rPr>
                <w:rFonts w:ascii="Arial" w:hAnsi="Arial" w:cs="Arial"/>
                <w:sz w:val="18"/>
                <w:szCs w:val="18"/>
              </w:rPr>
            </w:pPr>
            <w:r w:rsidRPr="00CE76BC">
              <w:rPr>
                <w:rFonts w:ascii="Arial" w:hAnsi="Arial" w:cs="Arial"/>
                <w:sz w:val="18"/>
                <w:szCs w:val="18"/>
              </w:rPr>
              <w:t xml:space="preserve">Jiné porušení zadávání zakázek </w:t>
            </w:r>
            <w:r>
              <w:rPr>
                <w:rFonts w:ascii="Arial" w:hAnsi="Arial" w:cs="Arial"/>
                <w:sz w:val="18"/>
                <w:szCs w:val="18"/>
              </w:rPr>
              <w:t>dle Pravidel pro žadatele a příjemce</w:t>
            </w:r>
            <w:r w:rsidRPr="00CE76BC">
              <w:rPr>
                <w:rFonts w:ascii="Arial" w:hAnsi="Arial" w:cs="Arial"/>
                <w:sz w:val="18"/>
                <w:szCs w:val="18"/>
              </w:rPr>
              <w:t xml:space="preserve">, které </w:t>
            </w:r>
            <w:r w:rsidRPr="00CE76BC">
              <w:rPr>
                <w:rFonts w:ascii="Arial" w:hAnsi="Arial" w:cs="Arial"/>
                <w:sz w:val="18"/>
                <w:szCs w:val="18"/>
              </w:rPr>
              <w:lastRenderedPageBreak/>
              <w:t xml:space="preserve">nemělo vliv na výběr nejvhodnější nabídky. Zejména pochybení formálního charakteru. </w:t>
            </w:r>
          </w:p>
        </w:tc>
        <w:tc>
          <w:tcPr>
            <w:tcW w:w="1466" w:type="pct"/>
            <w:shd w:val="clear" w:color="auto" w:fill="auto"/>
            <w:vAlign w:val="center"/>
          </w:tcPr>
          <w:p w14:paraId="59D3CF60" w14:textId="77777777" w:rsidR="00BC09FC" w:rsidRPr="00CE76BC" w:rsidRDefault="00BC09FC" w:rsidP="00FC184B">
            <w:pPr>
              <w:jc w:val="center"/>
              <w:rPr>
                <w:rFonts w:ascii="Arial" w:hAnsi="Arial" w:cs="Arial"/>
                <w:sz w:val="18"/>
                <w:szCs w:val="18"/>
              </w:rPr>
            </w:pPr>
            <w:r w:rsidRPr="00CE76BC">
              <w:rPr>
                <w:rFonts w:ascii="Arial" w:hAnsi="Arial" w:cs="Arial"/>
                <w:sz w:val="18"/>
                <w:szCs w:val="18"/>
              </w:rPr>
              <w:lastRenderedPageBreak/>
              <w:t>0 %</w:t>
            </w:r>
          </w:p>
        </w:tc>
      </w:tr>
    </w:tbl>
    <w:p w14:paraId="5B907D8D" w14:textId="77777777" w:rsidR="00BC09FC" w:rsidRPr="005C7EE1" w:rsidRDefault="00BC09FC" w:rsidP="00BC09FC">
      <w:pPr>
        <w:widowControl w:val="0"/>
        <w:spacing w:before="40" w:after="40"/>
        <w:jc w:val="both"/>
        <w:rPr>
          <w:rFonts w:ascii="Arial" w:hAnsi="Arial" w:cs="Arial"/>
        </w:rPr>
      </w:pPr>
    </w:p>
    <w:p w14:paraId="7DF7B6EC" w14:textId="77777777" w:rsidR="00BC09FC" w:rsidRPr="007F7F75" w:rsidRDefault="00BC09FC" w:rsidP="00BC09FC">
      <w:pPr>
        <w:rPr>
          <w:rFonts w:asciiTheme="minorHAnsi" w:eastAsiaTheme="minorHAnsi" w:hAnsiTheme="minorHAnsi" w:cs="Arial"/>
          <w:sz w:val="22"/>
          <w:szCs w:val="22"/>
          <w:lang w:eastAsia="en-US"/>
        </w:rPr>
      </w:pPr>
    </w:p>
    <w:p w14:paraId="2E6C97C8" w14:textId="77777777" w:rsidR="00DD22CB" w:rsidRPr="005C7EE1" w:rsidRDefault="00DD22CB" w:rsidP="00962296">
      <w:pPr>
        <w:pStyle w:val="Nadpis2-zprva"/>
        <w:spacing w:before="40" w:after="40"/>
      </w:pPr>
    </w:p>
    <w:sectPr w:rsidR="00DD22CB" w:rsidRPr="005C7EE1" w:rsidSect="005B1207">
      <w:headerReference w:type="default" r:id="rId24"/>
      <w:footerReference w:type="default" r:id="rId25"/>
      <w:pgSz w:w="11906" w:h="16838" w:code="9"/>
      <w:pgMar w:top="709" w:right="1418"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CF904" w16cid:durableId="20C4B614"/>
  <w16cid:commentId w16cid:paraId="244A8ABE" w16cid:durableId="20C4B639"/>
  <w16cid:commentId w16cid:paraId="50D641F1" w16cid:durableId="20C4B615"/>
  <w16cid:commentId w16cid:paraId="6A0C6FB0" w16cid:durableId="20C4B62E"/>
  <w16cid:commentId w16cid:paraId="001115CC" w16cid:durableId="20C4B616"/>
  <w16cid:commentId w16cid:paraId="040825E0" w16cid:durableId="20C4B653"/>
  <w16cid:commentId w16cid:paraId="3AA84971" w16cid:durableId="20C4B617"/>
  <w16cid:commentId w16cid:paraId="021032FD" w16cid:durableId="20C4BA34"/>
  <w16cid:commentId w16cid:paraId="330FDE6A" w16cid:durableId="20C4B618"/>
  <w16cid:commentId w16cid:paraId="5803AE8B" w16cid:durableId="20C4BA45"/>
  <w16cid:commentId w16cid:paraId="611387A9" w16cid:durableId="20C4B619"/>
  <w16cid:commentId w16cid:paraId="4E224E08" w16cid:durableId="20C4BA5D"/>
  <w16cid:commentId w16cid:paraId="7F1BF204" w16cid:durableId="20C4B61A"/>
  <w16cid:commentId w16cid:paraId="51EBA174" w16cid:durableId="20C4B61B"/>
  <w16cid:commentId w16cid:paraId="1DA0A015" w16cid:durableId="20C4BA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EAD2" w14:textId="77777777" w:rsidR="00FC184B" w:rsidRDefault="00FC184B">
      <w:r>
        <w:separator/>
      </w:r>
    </w:p>
  </w:endnote>
  <w:endnote w:type="continuationSeparator" w:id="0">
    <w:p w14:paraId="7817783A" w14:textId="77777777" w:rsidR="00FC184B" w:rsidRDefault="00FC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166608"/>
      <w:docPartObj>
        <w:docPartGallery w:val="Page Numbers (Bottom of Page)"/>
        <w:docPartUnique/>
      </w:docPartObj>
    </w:sdtPr>
    <w:sdtEndPr/>
    <w:sdtContent>
      <w:p w14:paraId="48337B43" w14:textId="77777777" w:rsidR="00FC184B" w:rsidRDefault="00FC184B">
        <w:pPr>
          <w:pStyle w:val="Zpat"/>
          <w:jc w:val="right"/>
        </w:pPr>
        <w:r>
          <w:fldChar w:fldCharType="begin"/>
        </w:r>
        <w:r>
          <w:instrText>PAGE   \* MERGEFORMAT</w:instrText>
        </w:r>
        <w:r>
          <w:fldChar w:fldCharType="separate"/>
        </w:r>
        <w:r w:rsidR="003B37E9">
          <w:rPr>
            <w:noProof/>
          </w:rPr>
          <w:t>9</w:t>
        </w:r>
        <w:r>
          <w:rPr>
            <w:noProof/>
          </w:rPr>
          <w:fldChar w:fldCharType="end"/>
        </w:r>
      </w:p>
    </w:sdtContent>
  </w:sdt>
  <w:p w14:paraId="7A0C88B0" w14:textId="77777777" w:rsidR="00FC184B" w:rsidRDefault="00FC18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2AD" w14:textId="3AE5AA65" w:rsidR="00FC184B" w:rsidRDefault="00FC184B">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3B37E9">
      <w:rPr>
        <w:rStyle w:val="slostrnky"/>
        <w:rFonts w:ascii="Arial" w:hAnsi="Arial" w:cs="Arial"/>
        <w:noProof/>
        <w:sz w:val="18"/>
      </w:rPr>
      <w:t>27</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3B37E9">
      <w:rPr>
        <w:rStyle w:val="slostrnky"/>
        <w:rFonts w:ascii="Arial" w:hAnsi="Arial" w:cs="Arial"/>
        <w:noProof/>
        <w:sz w:val="18"/>
      </w:rPr>
      <w:t>60</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DA7A" w14:textId="77777777" w:rsidR="00FC184B" w:rsidRDefault="00FC184B">
      <w:r>
        <w:separator/>
      </w:r>
    </w:p>
  </w:footnote>
  <w:footnote w:type="continuationSeparator" w:id="0">
    <w:p w14:paraId="675DE33B" w14:textId="77777777" w:rsidR="00FC184B" w:rsidRDefault="00FC184B">
      <w:r>
        <w:continuationSeparator/>
      </w:r>
    </w:p>
  </w:footnote>
  <w:footnote w:id="1">
    <w:p w14:paraId="13C635F1" w14:textId="77777777" w:rsidR="00FC184B" w:rsidRDefault="00FC184B" w:rsidP="000D3A12">
      <w:pPr>
        <w:pStyle w:val="Textpoznpodarou"/>
        <w:rPr>
          <w:sz w:val="16"/>
          <w:szCs w:val="16"/>
          <w:lang w:val="cs-CZ"/>
        </w:rPr>
      </w:pPr>
      <w:r>
        <w:rPr>
          <w:rStyle w:val="Znakapoznpodarou"/>
          <w:sz w:val="16"/>
          <w:szCs w:val="16"/>
        </w:rPr>
        <w:footnoteRef/>
      </w:r>
      <w:r>
        <w:rPr>
          <w:sz w:val="16"/>
          <w:szCs w:val="16"/>
        </w:rPr>
        <w:t xml:space="preserve"> </w:t>
      </w:r>
      <w:r>
        <w:rPr>
          <w:sz w:val="16"/>
          <w:szCs w:val="16"/>
          <w:lang w:val="cs-CZ"/>
        </w:rPr>
        <w:t xml:space="preserve">Přepočet na CZK dle aktuálního kurzu Evropské centrální banky ke dni účinnosti této Smlouvy. </w:t>
      </w:r>
    </w:p>
  </w:footnote>
  <w:footnote w:id="2">
    <w:p w14:paraId="303DF527" w14:textId="3102CC89" w:rsidR="00FC184B" w:rsidRPr="00962296" w:rsidRDefault="00FC184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Schválená žádost o podporu v informačním systému MS2014+</w:t>
      </w:r>
      <w:r>
        <w:rPr>
          <w:sz w:val="16"/>
          <w:lang w:val="cs-CZ"/>
        </w:rPr>
        <w:t>.</w:t>
      </w:r>
    </w:p>
  </w:footnote>
  <w:footnote w:id="3">
    <w:p w14:paraId="53F29B54" w14:textId="242EC19B" w:rsidR="00FC184B" w:rsidRPr="00962296" w:rsidRDefault="00FC184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4">
    <w:p w14:paraId="1D3DCE45" w14:textId="0F7FE2CE" w:rsidR="00FC184B" w:rsidRPr="001C7672" w:rsidRDefault="00FC184B">
      <w:pPr>
        <w:pStyle w:val="Textpoznpodarou"/>
        <w:rPr>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5">
    <w:p w14:paraId="671EDDFE" w14:textId="5520D88B" w:rsidR="00FC184B" w:rsidRPr="00667C9C" w:rsidRDefault="00FC184B">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r w:rsidRPr="00F97F6D">
        <w:rPr>
          <w:sz w:val="16"/>
          <w:szCs w:val="16"/>
          <w:lang w:val="cs-CZ"/>
        </w:rPr>
        <w:t>.</w:t>
      </w:r>
    </w:p>
  </w:footnote>
  <w:footnote w:id="6">
    <w:p w14:paraId="26374A91" w14:textId="44F17EEF" w:rsidR="00FC184B" w:rsidRPr="00434C75" w:rsidRDefault="00FC184B" w:rsidP="004671C4">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7">
    <w:p w14:paraId="2CD5B99B" w14:textId="28AC529E" w:rsidR="00FC184B" w:rsidRPr="00162739" w:rsidRDefault="00FC184B">
      <w:pPr>
        <w:pStyle w:val="Textpoznpodarou"/>
        <w:rPr>
          <w:lang w:val="cs-CZ"/>
        </w:rPr>
      </w:pPr>
      <w:r w:rsidRPr="00357DAD">
        <w:rPr>
          <w:rStyle w:val="Znakapoznpodarou"/>
          <w:sz w:val="18"/>
        </w:rPr>
        <w:footnoteRef/>
      </w:r>
      <w:r w:rsidRPr="00162739">
        <w:rPr>
          <w:sz w:val="18"/>
          <w:lang w:val="cs-CZ"/>
        </w:rPr>
        <w:t xml:space="preserve"> </w:t>
      </w:r>
      <w:r w:rsidRPr="00357DAD">
        <w:rPr>
          <w:sz w:val="16"/>
          <w:lang w:val="cs-CZ"/>
        </w:rPr>
        <w:t>Lhůty pro předložení žádosti o platbu jsou stanoveny v Pravidlech pro žadatele a příjemce.</w:t>
      </w:r>
    </w:p>
  </w:footnote>
  <w:footnote w:id="8">
    <w:p w14:paraId="27CDAE93" w14:textId="77777777" w:rsidR="00FC184B" w:rsidRPr="00E0736E" w:rsidRDefault="00FC184B" w:rsidP="00E0736E">
      <w:pPr>
        <w:pStyle w:val="Textpoznpodarou"/>
        <w:rPr>
          <w:sz w:val="16"/>
          <w:szCs w:val="16"/>
          <w:lang w:val="cs-CZ"/>
        </w:rPr>
      </w:pPr>
      <w:r w:rsidRPr="00E0736E">
        <w:rPr>
          <w:rStyle w:val="Znakapoznpodarou"/>
          <w:sz w:val="16"/>
          <w:szCs w:val="16"/>
        </w:rPr>
        <w:footnoteRef/>
      </w:r>
      <w:r w:rsidRPr="00162739">
        <w:rPr>
          <w:sz w:val="16"/>
          <w:szCs w:val="16"/>
          <w:lang w:val="cs-CZ"/>
        </w:rPr>
        <w:t xml:space="preserve"> V </w:t>
      </w:r>
      <w:r w:rsidRPr="00E0736E">
        <w:rPr>
          <w:sz w:val="16"/>
          <w:szCs w:val="16"/>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9">
    <w:p w14:paraId="542B5457" w14:textId="12278AD8" w:rsidR="00FC184B" w:rsidRPr="00B44D95" w:rsidRDefault="00FC184B">
      <w:pPr>
        <w:pStyle w:val="Textpoznpodarou"/>
        <w:rPr>
          <w:lang w:val="cs-CZ"/>
        </w:rPr>
      </w:pPr>
      <w:r>
        <w:rPr>
          <w:rStyle w:val="Znakapoznpodarou"/>
        </w:rPr>
        <w:footnoteRef/>
      </w:r>
      <w:r>
        <w:t xml:space="preserve"> </w:t>
      </w:r>
      <w:proofErr w:type="spellStart"/>
      <w:r>
        <w:rPr>
          <w:sz w:val="16"/>
        </w:rPr>
        <w:t>Schválený</w:t>
      </w:r>
      <w:proofErr w:type="spellEnd"/>
      <w:r>
        <w:rPr>
          <w:sz w:val="16"/>
        </w:rPr>
        <w:t xml:space="preserve"> </w:t>
      </w:r>
      <w:proofErr w:type="spellStart"/>
      <w:r>
        <w:rPr>
          <w:sz w:val="16"/>
        </w:rPr>
        <w:t>rozpočet</w:t>
      </w:r>
      <w:proofErr w:type="spellEnd"/>
      <w:r>
        <w:rPr>
          <w:sz w:val="16"/>
        </w:rPr>
        <w:t xml:space="preserve"> v </w:t>
      </w:r>
      <w:proofErr w:type="spellStart"/>
      <w:r>
        <w:rPr>
          <w:sz w:val="16"/>
        </w:rPr>
        <w:t>informačním</w:t>
      </w:r>
      <w:proofErr w:type="spellEnd"/>
      <w:r>
        <w:rPr>
          <w:sz w:val="16"/>
        </w:rPr>
        <w:t xml:space="preserve"> </w:t>
      </w:r>
      <w:proofErr w:type="spellStart"/>
      <w:r>
        <w:rPr>
          <w:sz w:val="16"/>
        </w:rPr>
        <w:t>systému</w:t>
      </w:r>
      <w:proofErr w:type="spellEnd"/>
      <w:r>
        <w:rPr>
          <w:sz w:val="16"/>
        </w:rPr>
        <w:t xml:space="preserve"> MS2014+.</w:t>
      </w:r>
    </w:p>
  </w:footnote>
  <w:footnote w:id="10">
    <w:p w14:paraId="4AF73495" w14:textId="30A52773" w:rsidR="00FC184B" w:rsidRPr="00AE3EBC" w:rsidRDefault="00FC184B">
      <w:pPr>
        <w:pStyle w:val="Textpoznpodarou"/>
        <w:rPr>
          <w:lang w:val="cs-CZ"/>
        </w:rPr>
      </w:pPr>
      <w:r>
        <w:rPr>
          <w:rStyle w:val="Znakapoznpodarou"/>
        </w:rPr>
        <w:footnoteRef/>
      </w:r>
      <w:r>
        <w:t xml:space="preserve"> </w:t>
      </w:r>
      <w:r w:rsidRPr="0056513F">
        <w:rPr>
          <w:sz w:val="16"/>
          <w:lang w:val="cs-CZ"/>
        </w:rPr>
        <w:t>Dle čl</w:t>
      </w:r>
      <w:r>
        <w:rPr>
          <w:sz w:val="16"/>
          <w:lang w:val="cs-CZ"/>
        </w:rPr>
        <w:t>ánku</w:t>
      </w:r>
      <w:r w:rsidRPr="0056513F">
        <w:rPr>
          <w:sz w:val="16"/>
          <w:lang w:val="cs-CZ"/>
        </w:rPr>
        <w:t xml:space="preserve"> VIII, odst. 2</w:t>
      </w:r>
      <w:r>
        <w:rPr>
          <w:sz w:val="16"/>
          <w:lang w:val="cs-CZ"/>
        </w:rPr>
        <w:t xml:space="preserve"> této smlouvy.</w:t>
      </w:r>
    </w:p>
  </w:footnote>
  <w:footnote w:id="11">
    <w:p w14:paraId="1B8C5863" w14:textId="2BC80AE1" w:rsidR="00FC184B" w:rsidRPr="00962296" w:rsidRDefault="00FC184B"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čl. 107 a násl. Smlouvy o fungování Evropské unie</w:t>
      </w:r>
      <w:r>
        <w:rPr>
          <w:sz w:val="16"/>
          <w:lang w:val="cs-CZ"/>
        </w:rPr>
        <w:t>.</w:t>
      </w:r>
    </w:p>
  </w:footnote>
  <w:footnote w:id="12">
    <w:p w14:paraId="722782A3" w14:textId="3ACAF26E" w:rsidR="00FC184B" w:rsidRPr="00962296" w:rsidRDefault="00FC184B"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zákon č. 215/2004 Sb., o úpravě některých vztahů v oblasti veřejné podpory a o změně zákona o podpoře výzkumu a vývoje, ve znění pozdějších předpisů</w:t>
      </w:r>
      <w:r>
        <w:rPr>
          <w:sz w:val="16"/>
          <w:lang w:val="cs-CZ"/>
        </w:rPr>
        <w:t>.</w:t>
      </w:r>
    </w:p>
  </w:footnote>
  <w:footnote w:id="13">
    <w:p w14:paraId="70CB9BA7" w14:textId="59B8FCB0" w:rsidR="00FC184B" w:rsidRPr="00435409" w:rsidRDefault="00FC184B" w:rsidP="00D32516">
      <w:pPr>
        <w:pStyle w:val="Textpoznpodarou"/>
        <w:rPr>
          <w:lang w:val="cs-CZ"/>
        </w:rPr>
      </w:pPr>
      <w:r w:rsidRPr="00962296">
        <w:rPr>
          <w:rStyle w:val="Znakapoznpodarou"/>
          <w:sz w:val="16"/>
        </w:rPr>
        <w:footnoteRef/>
      </w:r>
      <w:r>
        <w:rPr>
          <w:sz w:val="16"/>
          <w:lang w:val="cs-CZ"/>
        </w:rPr>
        <w:t xml:space="preserve"> </w:t>
      </w:r>
      <w:r w:rsidRPr="00962296">
        <w:rPr>
          <w:sz w:val="16"/>
          <w:lang w:val="cs-CZ"/>
        </w:rPr>
        <w:t>Dle kapitoly</w:t>
      </w:r>
      <w:r>
        <w:rPr>
          <w:sz w:val="16"/>
          <w:lang w:val="cs-CZ"/>
        </w:rPr>
        <w:t xml:space="preserve"> </w:t>
      </w:r>
      <w:r w:rsidRPr="00962296">
        <w:rPr>
          <w:sz w:val="16"/>
          <w:lang w:val="cs-CZ"/>
        </w:rPr>
        <w:t>7.2, paragraf 207 Sdělení Komise o pojmu státní podpora podle čl. 107 Smlouvy o fungování Evropské unie</w:t>
      </w:r>
      <w:r>
        <w:rPr>
          <w:sz w:val="16"/>
          <w:lang w:val="cs-CZ"/>
        </w:rPr>
        <w:t>.</w:t>
      </w:r>
    </w:p>
  </w:footnote>
  <w:footnote w:id="14">
    <w:p w14:paraId="605F2868" w14:textId="77777777" w:rsidR="00FC184B" w:rsidRDefault="00FC184B" w:rsidP="00F04BFB">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15">
    <w:p w14:paraId="3D9E12BF" w14:textId="77777777" w:rsidR="00FC184B" w:rsidRDefault="00FC184B" w:rsidP="00F04BFB">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16">
    <w:p w14:paraId="0DDC7111" w14:textId="77777777" w:rsidR="00FC184B" w:rsidRPr="0094392F" w:rsidRDefault="00FC184B" w:rsidP="00BC09FC">
      <w:pPr>
        <w:pStyle w:val="Textpoznpodarou"/>
        <w:rPr>
          <w:sz w:val="16"/>
          <w:szCs w:val="16"/>
        </w:rPr>
      </w:pPr>
      <w:r w:rsidRPr="0094392F">
        <w:rPr>
          <w:rStyle w:val="Znakapoznpodarou"/>
          <w:sz w:val="16"/>
          <w:szCs w:val="16"/>
        </w:rPr>
        <w:footnoteRef/>
      </w:r>
      <w:r w:rsidRPr="0094392F">
        <w:rPr>
          <w:sz w:val="16"/>
          <w:szCs w:val="16"/>
        </w:rPr>
        <w:t xml:space="preserve"> </w:t>
      </w:r>
      <w:proofErr w:type="spellStart"/>
      <w:r>
        <w:rPr>
          <w:sz w:val="18"/>
          <w:szCs w:val="18"/>
        </w:rPr>
        <w:t>Dle</w:t>
      </w:r>
      <w:proofErr w:type="spellEnd"/>
      <w:r>
        <w:rPr>
          <w:sz w:val="18"/>
          <w:szCs w:val="18"/>
        </w:rPr>
        <w:t xml:space="preserve"> </w:t>
      </w:r>
      <w:proofErr w:type="spellStart"/>
      <w:r>
        <w:rPr>
          <w:sz w:val="18"/>
          <w:szCs w:val="18"/>
        </w:rPr>
        <w:t>materiálu</w:t>
      </w:r>
      <w:proofErr w:type="spellEnd"/>
      <w:r>
        <w:rPr>
          <w:sz w:val="18"/>
          <w:szCs w:val="18"/>
        </w:rPr>
        <w:t xml:space="preserve"> </w:t>
      </w:r>
      <w:proofErr w:type="spellStart"/>
      <w:r>
        <w:rPr>
          <w:sz w:val="18"/>
          <w:szCs w:val="18"/>
        </w:rPr>
        <w:t>Pravidla</w:t>
      </w:r>
      <w:proofErr w:type="spellEnd"/>
      <w:r>
        <w:rPr>
          <w:sz w:val="18"/>
          <w:szCs w:val="18"/>
        </w:rPr>
        <w:t xml:space="preserve"> </w:t>
      </w:r>
      <w:proofErr w:type="spellStart"/>
      <w:r>
        <w:rPr>
          <w:sz w:val="18"/>
          <w:szCs w:val="18"/>
        </w:rPr>
        <w:t>spolufinancování</w:t>
      </w:r>
      <w:proofErr w:type="spellEnd"/>
      <w:r>
        <w:rPr>
          <w:sz w:val="18"/>
          <w:szCs w:val="18"/>
        </w:rPr>
        <w:t xml:space="preserve"> </w:t>
      </w:r>
      <w:proofErr w:type="spellStart"/>
      <w:r>
        <w:rPr>
          <w:sz w:val="18"/>
          <w:szCs w:val="18"/>
        </w:rPr>
        <w:t>Evropských</w:t>
      </w:r>
      <w:proofErr w:type="spellEnd"/>
      <w:r>
        <w:rPr>
          <w:sz w:val="18"/>
          <w:szCs w:val="18"/>
        </w:rPr>
        <w:t xml:space="preserve"> </w:t>
      </w:r>
      <w:proofErr w:type="spellStart"/>
      <w:r>
        <w:rPr>
          <w:sz w:val="18"/>
          <w:szCs w:val="18"/>
        </w:rPr>
        <w:t>strukturálních</w:t>
      </w:r>
      <w:proofErr w:type="spellEnd"/>
      <w:r>
        <w:rPr>
          <w:sz w:val="18"/>
          <w:szCs w:val="18"/>
        </w:rPr>
        <w:t xml:space="preserve"> a </w:t>
      </w:r>
      <w:proofErr w:type="spellStart"/>
      <w:r>
        <w:rPr>
          <w:sz w:val="18"/>
          <w:szCs w:val="18"/>
        </w:rPr>
        <w:t>investičních</w:t>
      </w:r>
      <w:proofErr w:type="spellEnd"/>
      <w:r>
        <w:rPr>
          <w:sz w:val="18"/>
          <w:szCs w:val="18"/>
        </w:rPr>
        <w:t xml:space="preserve"> </w:t>
      </w:r>
      <w:proofErr w:type="spellStart"/>
      <w:r>
        <w:rPr>
          <w:sz w:val="18"/>
          <w:szCs w:val="18"/>
        </w:rPr>
        <w:t>fondů</w:t>
      </w:r>
      <w:proofErr w:type="spellEnd"/>
      <w:r>
        <w:rPr>
          <w:sz w:val="18"/>
          <w:szCs w:val="18"/>
        </w:rPr>
        <w:t xml:space="preserve"> v </w:t>
      </w:r>
      <w:proofErr w:type="spellStart"/>
      <w:r>
        <w:rPr>
          <w:sz w:val="18"/>
          <w:szCs w:val="18"/>
        </w:rPr>
        <w:t>programovém</w:t>
      </w:r>
      <w:proofErr w:type="spellEnd"/>
      <w:r>
        <w:rPr>
          <w:sz w:val="18"/>
          <w:szCs w:val="18"/>
        </w:rPr>
        <w:t xml:space="preserve"> </w:t>
      </w:r>
      <w:proofErr w:type="spellStart"/>
      <w:r>
        <w:rPr>
          <w:sz w:val="18"/>
          <w:szCs w:val="18"/>
        </w:rPr>
        <w:t>období</w:t>
      </w:r>
      <w:proofErr w:type="spellEnd"/>
      <w:r>
        <w:rPr>
          <w:sz w:val="18"/>
          <w:szCs w:val="18"/>
        </w:rPr>
        <w:t xml:space="preserve"> 2014-2020 </w:t>
      </w:r>
      <w:proofErr w:type="spellStart"/>
      <w:r>
        <w:rPr>
          <w:sz w:val="18"/>
          <w:szCs w:val="18"/>
        </w:rPr>
        <w:t>zpracovaného</w:t>
      </w:r>
      <w:proofErr w:type="spellEnd"/>
      <w:r>
        <w:rPr>
          <w:sz w:val="18"/>
          <w:szCs w:val="18"/>
        </w:rPr>
        <w:t xml:space="preserve"> </w:t>
      </w:r>
      <w:proofErr w:type="spellStart"/>
      <w:r>
        <w:rPr>
          <w:sz w:val="18"/>
          <w:szCs w:val="18"/>
        </w:rPr>
        <w:t>Ministerstvem</w:t>
      </w:r>
      <w:proofErr w:type="spellEnd"/>
      <w:r>
        <w:rPr>
          <w:sz w:val="18"/>
          <w:szCs w:val="18"/>
        </w:rPr>
        <w:t xml:space="preserve"> </w:t>
      </w:r>
      <w:proofErr w:type="spellStart"/>
      <w:r>
        <w:rPr>
          <w:sz w:val="18"/>
          <w:szCs w:val="18"/>
        </w:rPr>
        <w:t>financí</w:t>
      </w:r>
      <w:proofErr w:type="spellEnd"/>
      <w:r>
        <w:rPr>
          <w:sz w:val="18"/>
          <w:szCs w:val="18"/>
        </w:rPr>
        <w:t xml:space="preserve"> ČR a </w:t>
      </w:r>
      <w:proofErr w:type="spellStart"/>
      <w:r>
        <w:rPr>
          <w:sz w:val="18"/>
          <w:szCs w:val="18"/>
        </w:rPr>
        <w:t>schváleného</w:t>
      </w:r>
      <w:proofErr w:type="spellEnd"/>
      <w:r>
        <w:rPr>
          <w:sz w:val="18"/>
          <w:szCs w:val="18"/>
        </w:rPr>
        <w:t xml:space="preserve"> </w:t>
      </w:r>
      <w:proofErr w:type="spellStart"/>
      <w:r>
        <w:rPr>
          <w:sz w:val="18"/>
          <w:szCs w:val="18"/>
        </w:rPr>
        <w:t>usnesením</w:t>
      </w:r>
      <w:proofErr w:type="spellEnd"/>
      <w:r>
        <w:rPr>
          <w:sz w:val="18"/>
          <w:szCs w:val="18"/>
        </w:rPr>
        <w:t xml:space="preserve"> </w:t>
      </w:r>
      <w:proofErr w:type="spellStart"/>
      <w:r>
        <w:rPr>
          <w:sz w:val="18"/>
          <w:szCs w:val="18"/>
        </w:rPr>
        <w:t>vlády</w:t>
      </w:r>
      <w:proofErr w:type="spellEnd"/>
      <w:r>
        <w:rPr>
          <w:sz w:val="18"/>
          <w:szCs w:val="18"/>
        </w:rPr>
        <w:t xml:space="preserve"> </w:t>
      </w:r>
      <w:proofErr w:type="spellStart"/>
      <w:r>
        <w:rPr>
          <w:sz w:val="18"/>
          <w:szCs w:val="18"/>
        </w:rPr>
        <w:t>ze</w:t>
      </w:r>
      <w:proofErr w:type="spellEnd"/>
      <w:r>
        <w:rPr>
          <w:sz w:val="18"/>
          <w:szCs w:val="18"/>
        </w:rPr>
        <w:t xml:space="preserve"> </w:t>
      </w:r>
      <w:proofErr w:type="spellStart"/>
      <w:r>
        <w:rPr>
          <w:sz w:val="18"/>
          <w:szCs w:val="18"/>
        </w:rPr>
        <w:t>dne</w:t>
      </w:r>
      <w:proofErr w:type="spellEnd"/>
      <w:r>
        <w:rPr>
          <w:sz w:val="18"/>
          <w:szCs w:val="18"/>
        </w:rPr>
        <w:t xml:space="preserve"> 14. </w:t>
      </w:r>
      <w:proofErr w:type="spellStart"/>
      <w:r>
        <w:rPr>
          <w:sz w:val="18"/>
          <w:szCs w:val="18"/>
        </w:rPr>
        <w:t>července</w:t>
      </w:r>
      <w:proofErr w:type="spellEnd"/>
      <w:r>
        <w:rPr>
          <w:sz w:val="18"/>
          <w:szCs w:val="18"/>
        </w:rPr>
        <w:t xml:space="preserve"> 2014 </w:t>
      </w:r>
      <w:r>
        <w:rPr>
          <w:sz w:val="18"/>
          <w:szCs w:val="18"/>
        </w:rPr>
        <w:br/>
        <w:t>č. 583.</w:t>
      </w:r>
    </w:p>
  </w:footnote>
  <w:footnote w:id="17">
    <w:p w14:paraId="5CEA63BA" w14:textId="77777777" w:rsidR="00FC184B" w:rsidRPr="0094392F" w:rsidRDefault="00FC184B" w:rsidP="00BC09FC">
      <w:pPr>
        <w:pStyle w:val="Textpoznpodarou"/>
        <w:rPr>
          <w:sz w:val="16"/>
          <w:szCs w:val="16"/>
        </w:rPr>
      </w:pPr>
      <w:r>
        <w:rPr>
          <w:rStyle w:val="Znakapoznpodarou"/>
        </w:rPr>
        <w:t>2</w:t>
      </w:r>
      <w:r>
        <w:t xml:space="preserve"> </w:t>
      </w:r>
      <w:proofErr w:type="spellStart"/>
      <w:r>
        <w:rPr>
          <w:sz w:val="18"/>
          <w:szCs w:val="18"/>
        </w:rPr>
        <w:t>Pozn</w:t>
      </w:r>
      <w:proofErr w:type="spellEnd"/>
      <w:r>
        <w:rPr>
          <w:sz w:val="18"/>
          <w:szCs w:val="18"/>
        </w:rPr>
        <w:t xml:space="preserve">. – u </w:t>
      </w:r>
      <w:proofErr w:type="spellStart"/>
      <w:r>
        <w:rPr>
          <w:sz w:val="18"/>
          <w:szCs w:val="18"/>
        </w:rPr>
        <w:t>organizací</w:t>
      </w:r>
      <w:proofErr w:type="spellEnd"/>
      <w:r>
        <w:rPr>
          <w:sz w:val="18"/>
          <w:szCs w:val="18"/>
        </w:rPr>
        <w:t xml:space="preserve">, </w:t>
      </w:r>
      <w:proofErr w:type="spellStart"/>
      <w:r>
        <w:rPr>
          <w:sz w:val="18"/>
          <w:szCs w:val="18"/>
        </w:rPr>
        <w:t>které</w:t>
      </w:r>
      <w:proofErr w:type="spellEnd"/>
      <w:r>
        <w:rPr>
          <w:sz w:val="18"/>
          <w:szCs w:val="18"/>
        </w:rPr>
        <w:t xml:space="preserve"> </w:t>
      </w:r>
      <w:proofErr w:type="spellStart"/>
      <w:r>
        <w:rPr>
          <w:sz w:val="18"/>
          <w:szCs w:val="18"/>
        </w:rPr>
        <w:t>jsou</w:t>
      </w:r>
      <w:proofErr w:type="spellEnd"/>
      <w:r>
        <w:rPr>
          <w:sz w:val="18"/>
          <w:szCs w:val="18"/>
        </w:rPr>
        <w:t xml:space="preserve"> </w:t>
      </w:r>
      <w:proofErr w:type="spellStart"/>
      <w:r>
        <w:rPr>
          <w:sz w:val="18"/>
          <w:szCs w:val="18"/>
        </w:rPr>
        <w:t>organizační</w:t>
      </w:r>
      <w:proofErr w:type="spellEnd"/>
      <w:r>
        <w:rPr>
          <w:sz w:val="18"/>
          <w:szCs w:val="18"/>
        </w:rPr>
        <w:t xml:space="preserve"> </w:t>
      </w:r>
      <w:proofErr w:type="spellStart"/>
      <w:r>
        <w:rPr>
          <w:sz w:val="18"/>
          <w:szCs w:val="18"/>
        </w:rPr>
        <w:t>složkou</w:t>
      </w:r>
      <w:proofErr w:type="spellEnd"/>
      <w:r>
        <w:rPr>
          <w:sz w:val="18"/>
          <w:szCs w:val="18"/>
        </w:rPr>
        <w:t xml:space="preserve"> </w:t>
      </w:r>
      <w:proofErr w:type="spellStart"/>
      <w:r>
        <w:rPr>
          <w:sz w:val="18"/>
          <w:szCs w:val="18"/>
        </w:rPr>
        <w:t>státu</w:t>
      </w:r>
      <w:proofErr w:type="spellEnd"/>
      <w:r>
        <w:rPr>
          <w:sz w:val="18"/>
          <w:szCs w:val="18"/>
        </w:rPr>
        <w:t xml:space="preserve"> </w:t>
      </w:r>
      <w:proofErr w:type="spellStart"/>
      <w:r>
        <w:rPr>
          <w:sz w:val="18"/>
          <w:szCs w:val="18"/>
        </w:rPr>
        <w:t>či</w:t>
      </w:r>
      <w:proofErr w:type="spellEnd"/>
      <w:r>
        <w:rPr>
          <w:sz w:val="18"/>
          <w:szCs w:val="18"/>
        </w:rPr>
        <w:t xml:space="preserve"> </w:t>
      </w:r>
      <w:proofErr w:type="spellStart"/>
      <w:r>
        <w:rPr>
          <w:sz w:val="18"/>
          <w:szCs w:val="18"/>
        </w:rPr>
        <w:t>příspěvkovou</w:t>
      </w:r>
      <w:proofErr w:type="spellEnd"/>
      <w:r>
        <w:rPr>
          <w:sz w:val="18"/>
          <w:szCs w:val="18"/>
        </w:rPr>
        <w:t xml:space="preserve"> </w:t>
      </w:r>
      <w:proofErr w:type="spellStart"/>
      <w:r>
        <w:rPr>
          <w:sz w:val="18"/>
          <w:szCs w:val="18"/>
        </w:rPr>
        <w:t>organizací</w:t>
      </w:r>
      <w:proofErr w:type="spellEnd"/>
      <w:r>
        <w:rPr>
          <w:sz w:val="18"/>
          <w:szCs w:val="18"/>
        </w:rPr>
        <w:t xml:space="preserve"> </w:t>
      </w:r>
      <w:proofErr w:type="spellStart"/>
      <w:r>
        <w:rPr>
          <w:sz w:val="18"/>
          <w:szCs w:val="18"/>
        </w:rPr>
        <w:t>státu</w:t>
      </w:r>
      <w:proofErr w:type="spellEnd"/>
      <w:r>
        <w:rPr>
          <w:sz w:val="18"/>
          <w:szCs w:val="18"/>
        </w:rPr>
        <w:t xml:space="preserve"> je </w:t>
      </w:r>
      <w:proofErr w:type="spellStart"/>
      <w:r>
        <w:rPr>
          <w:sz w:val="18"/>
          <w:szCs w:val="18"/>
        </w:rPr>
        <w:t>národním</w:t>
      </w:r>
      <w:proofErr w:type="spellEnd"/>
      <w:r>
        <w:rPr>
          <w:sz w:val="18"/>
          <w:szCs w:val="18"/>
        </w:rPr>
        <w:t xml:space="preserve"> </w:t>
      </w:r>
      <w:proofErr w:type="spellStart"/>
      <w:r>
        <w:rPr>
          <w:sz w:val="18"/>
          <w:szCs w:val="18"/>
        </w:rPr>
        <w:t>veřejným</w:t>
      </w:r>
      <w:proofErr w:type="spellEnd"/>
      <w:r>
        <w:rPr>
          <w:sz w:val="18"/>
          <w:szCs w:val="18"/>
        </w:rPr>
        <w:t xml:space="preserve"> </w:t>
      </w:r>
      <w:proofErr w:type="spellStart"/>
      <w:r>
        <w:rPr>
          <w:sz w:val="18"/>
          <w:szCs w:val="18"/>
        </w:rPr>
        <w:t>zdrojem</w:t>
      </w:r>
      <w:proofErr w:type="spellEnd"/>
      <w:r>
        <w:rPr>
          <w:sz w:val="18"/>
          <w:szCs w:val="18"/>
        </w:rPr>
        <w:t xml:space="preserve"> </w:t>
      </w:r>
      <w:proofErr w:type="spellStart"/>
      <w:r>
        <w:rPr>
          <w:sz w:val="18"/>
          <w:szCs w:val="18"/>
        </w:rPr>
        <w:t>státní</w:t>
      </w:r>
      <w:proofErr w:type="spellEnd"/>
      <w:r>
        <w:rPr>
          <w:sz w:val="18"/>
          <w:szCs w:val="18"/>
        </w:rPr>
        <w:t xml:space="preserve"> </w:t>
      </w:r>
      <w:proofErr w:type="spellStart"/>
      <w:r>
        <w:rPr>
          <w:sz w:val="18"/>
          <w:szCs w:val="18"/>
        </w:rPr>
        <w:t>rozpočet</w:t>
      </w:r>
      <w:proofErr w:type="spellEnd"/>
      <w:r>
        <w:rPr>
          <w:sz w:val="18"/>
          <w:szCs w:val="18"/>
        </w:rPr>
        <w:t xml:space="preserve">, o </w:t>
      </w:r>
      <w:proofErr w:type="spellStart"/>
      <w:r>
        <w:rPr>
          <w:sz w:val="18"/>
          <w:szCs w:val="18"/>
        </w:rPr>
        <w:t>příspěvek</w:t>
      </w:r>
      <w:proofErr w:type="spellEnd"/>
      <w:r>
        <w:rPr>
          <w:sz w:val="18"/>
          <w:szCs w:val="18"/>
        </w:rPr>
        <w:t xml:space="preserve"> (</w:t>
      </w:r>
      <w:proofErr w:type="spellStart"/>
      <w:r>
        <w:rPr>
          <w:sz w:val="18"/>
          <w:szCs w:val="18"/>
        </w:rPr>
        <w:t>tj</w:t>
      </w:r>
      <w:proofErr w:type="spellEnd"/>
      <w:r>
        <w:rPr>
          <w:sz w:val="18"/>
          <w:szCs w:val="18"/>
        </w:rPr>
        <w:t xml:space="preserve">. </w:t>
      </w:r>
      <w:proofErr w:type="spellStart"/>
      <w:r>
        <w:rPr>
          <w:sz w:val="18"/>
          <w:szCs w:val="18"/>
        </w:rPr>
        <w:t>podíl</w:t>
      </w:r>
      <w:proofErr w:type="spellEnd"/>
      <w:r>
        <w:rPr>
          <w:sz w:val="18"/>
          <w:szCs w:val="18"/>
        </w:rPr>
        <w:t xml:space="preserve">, </w:t>
      </w:r>
      <w:proofErr w:type="spellStart"/>
      <w:r>
        <w:rPr>
          <w:sz w:val="18"/>
          <w:szCs w:val="18"/>
        </w:rPr>
        <w:t>který</w:t>
      </w:r>
      <w:proofErr w:type="spellEnd"/>
      <w:r>
        <w:rPr>
          <w:sz w:val="18"/>
          <w:szCs w:val="18"/>
        </w:rPr>
        <w:t xml:space="preserve"> </w:t>
      </w:r>
      <w:proofErr w:type="spellStart"/>
      <w:r>
        <w:rPr>
          <w:sz w:val="18"/>
          <w:szCs w:val="18"/>
        </w:rPr>
        <w:t>není</w:t>
      </w:r>
      <w:proofErr w:type="spellEnd"/>
      <w:r>
        <w:rPr>
          <w:sz w:val="18"/>
          <w:szCs w:val="18"/>
        </w:rPr>
        <w:t xml:space="preserve"> </w:t>
      </w:r>
      <w:proofErr w:type="spellStart"/>
      <w:r>
        <w:rPr>
          <w:sz w:val="18"/>
          <w:szCs w:val="18"/>
        </w:rPr>
        <w:t>placen</w:t>
      </w:r>
      <w:proofErr w:type="spellEnd"/>
      <w:r>
        <w:rPr>
          <w:sz w:val="18"/>
          <w:szCs w:val="18"/>
        </w:rPr>
        <w:t xml:space="preserve"> z ESF) </w:t>
      </w:r>
      <w:proofErr w:type="spellStart"/>
      <w:r>
        <w:rPr>
          <w:sz w:val="18"/>
          <w:szCs w:val="18"/>
        </w:rPr>
        <w:t>si</w:t>
      </w:r>
      <w:proofErr w:type="spellEnd"/>
      <w:r>
        <w:rPr>
          <w:sz w:val="18"/>
          <w:szCs w:val="18"/>
        </w:rPr>
        <w:t xml:space="preserve"> </w:t>
      </w:r>
      <w:proofErr w:type="spellStart"/>
      <w:r>
        <w:rPr>
          <w:sz w:val="18"/>
          <w:szCs w:val="18"/>
        </w:rPr>
        <w:t>příjemce</w:t>
      </w:r>
      <w:proofErr w:type="spellEnd"/>
      <w:r>
        <w:rPr>
          <w:sz w:val="18"/>
          <w:szCs w:val="18"/>
        </w:rPr>
        <w:t xml:space="preserve"> </w:t>
      </w:r>
      <w:proofErr w:type="spellStart"/>
      <w:r>
        <w:rPr>
          <w:sz w:val="18"/>
          <w:szCs w:val="18"/>
        </w:rPr>
        <w:t>žádá</w:t>
      </w:r>
      <w:proofErr w:type="spellEnd"/>
      <w:r>
        <w:rPr>
          <w:sz w:val="18"/>
          <w:szCs w:val="18"/>
        </w:rPr>
        <w:t xml:space="preserve"> </w:t>
      </w:r>
      <w:proofErr w:type="spellStart"/>
      <w:r>
        <w:rPr>
          <w:sz w:val="18"/>
          <w:szCs w:val="18"/>
        </w:rPr>
        <w:t>sám</w:t>
      </w:r>
      <w:proofErr w:type="spellEnd"/>
      <w:r>
        <w:rPr>
          <w:sz w:val="18"/>
          <w:szCs w:val="18"/>
        </w:rPr>
        <w:t xml:space="preserve">, </w:t>
      </w:r>
      <w:proofErr w:type="spellStart"/>
      <w:r>
        <w:rPr>
          <w:sz w:val="18"/>
          <w:szCs w:val="18"/>
        </w:rPr>
        <w:t>takže</w:t>
      </w:r>
      <w:proofErr w:type="spellEnd"/>
      <w:r>
        <w:rPr>
          <w:sz w:val="18"/>
          <w:szCs w:val="18"/>
        </w:rPr>
        <w:t xml:space="preserve"> z </w:t>
      </w:r>
      <w:proofErr w:type="spellStart"/>
      <w:r>
        <w:rPr>
          <w:sz w:val="18"/>
          <w:szCs w:val="18"/>
        </w:rPr>
        <w:t>pohledu</w:t>
      </w:r>
      <w:proofErr w:type="spellEnd"/>
      <w:r>
        <w:rPr>
          <w:sz w:val="18"/>
          <w:szCs w:val="18"/>
        </w:rPr>
        <w:t xml:space="preserve"> </w:t>
      </w:r>
      <w:proofErr w:type="spellStart"/>
      <w:r>
        <w:rPr>
          <w:sz w:val="18"/>
          <w:szCs w:val="18"/>
        </w:rPr>
        <w:t>řídicího</w:t>
      </w:r>
      <w:proofErr w:type="spellEnd"/>
      <w:r>
        <w:rPr>
          <w:sz w:val="18"/>
          <w:szCs w:val="18"/>
        </w:rPr>
        <w:t xml:space="preserve"> </w:t>
      </w:r>
      <w:proofErr w:type="spellStart"/>
      <w:r>
        <w:rPr>
          <w:sz w:val="18"/>
          <w:szCs w:val="18"/>
        </w:rPr>
        <w:t>orgánu</w:t>
      </w:r>
      <w:proofErr w:type="spellEnd"/>
      <w:r>
        <w:rPr>
          <w:sz w:val="18"/>
          <w:szCs w:val="18"/>
        </w:rPr>
        <w:t xml:space="preserve"> </w:t>
      </w:r>
      <w:proofErr w:type="spellStart"/>
      <w:r>
        <w:rPr>
          <w:sz w:val="18"/>
          <w:szCs w:val="18"/>
        </w:rPr>
        <w:t>jde</w:t>
      </w:r>
      <w:proofErr w:type="spellEnd"/>
      <w:r>
        <w:rPr>
          <w:sz w:val="18"/>
          <w:szCs w:val="18"/>
        </w:rPr>
        <w:t xml:space="preserve"> </w:t>
      </w:r>
      <w:proofErr w:type="spellStart"/>
      <w:r>
        <w:rPr>
          <w:sz w:val="18"/>
          <w:szCs w:val="18"/>
        </w:rPr>
        <w:t>fakticky</w:t>
      </w:r>
      <w:proofErr w:type="spellEnd"/>
      <w:r>
        <w:rPr>
          <w:sz w:val="18"/>
          <w:szCs w:val="18"/>
        </w:rPr>
        <w:t xml:space="preserve"> o </w:t>
      </w:r>
      <w:proofErr w:type="spellStart"/>
      <w:r>
        <w:rPr>
          <w:sz w:val="18"/>
          <w:szCs w:val="18"/>
        </w:rPr>
        <w:t>soukromé</w:t>
      </w:r>
      <w:proofErr w:type="spellEnd"/>
      <w:r>
        <w:rPr>
          <w:sz w:val="18"/>
          <w:szCs w:val="18"/>
        </w:rPr>
        <w:t xml:space="preserve"> </w:t>
      </w:r>
      <w:proofErr w:type="spellStart"/>
      <w:r>
        <w:rPr>
          <w:sz w:val="18"/>
          <w:szCs w:val="18"/>
        </w:rPr>
        <w:t>financování</w:t>
      </w:r>
      <w:proofErr w:type="spellEnd"/>
      <w:r>
        <w:rPr>
          <w:sz w:val="18"/>
          <w:szCs w:val="18"/>
        </w:rPr>
        <w:t xml:space="preserve">; </w:t>
      </w:r>
      <w:proofErr w:type="spellStart"/>
      <w:r>
        <w:rPr>
          <w:sz w:val="18"/>
          <w:szCs w:val="18"/>
        </w:rPr>
        <w:t>řídicímu</w:t>
      </w:r>
      <w:proofErr w:type="spellEnd"/>
      <w:r>
        <w:rPr>
          <w:sz w:val="18"/>
          <w:szCs w:val="18"/>
        </w:rPr>
        <w:t xml:space="preserve"> </w:t>
      </w:r>
      <w:proofErr w:type="spellStart"/>
      <w:r>
        <w:rPr>
          <w:sz w:val="18"/>
          <w:szCs w:val="18"/>
        </w:rPr>
        <w:t>orgánu</w:t>
      </w:r>
      <w:proofErr w:type="spellEnd"/>
      <w:r>
        <w:rPr>
          <w:sz w:val="18"/>
          <w:szCs w:val="18"/>
        </w:rPr>
        <w:t xml:space="preserve"> </w:t>
      </w:r>
      <w:proofErr w:type="spellStart"/>
      <w:r>
        <w:rPr>
          <w:sz w:val="18"/>
          <w:szCs w:val="18"/>
        </w:rPr>
        <w:t>tyto</w:t>
      </w:r>
      <w:proofErr w:type="spellEnd"/>
      <w:r>
        <w:rPr>
          <w:sz w:val="18"/>
          <w:szCs w:val="18"/>
        </w:rPr>
        <w:t xml:space="preserve"> </w:t>
      </w:r>
      <w:proofErr w:type="spellStart"/>
      <w:r>
        <w:rPr>
          <w:sz w:val="18"/>
          <w:szCs w:val="18"/>
        </w:rPr>
        <w:t>prostředky</w:t>
      </w:r>
      <w:proofErr w:type="spellEnd"/>
      <w:r>
        <w:rPr>
          <w:sz w:val="18"/>
          <w:szCs w:val="18"/>
        </w:rPr>
        <w:t xml:space="preserve"> </w:t>
      </w:r>
      <w:proofErr w:type="spellStart"/>
      <w:r>
        <w:rPr>
          <w:sz w:val="18"/>
          <w:szCs w:val="18"/>
        </w:rPr>
        <w:t>poskytnuty</w:t>
      </w:r>
      <w:proofErr w:type="spellEnd"/>
      <w:r>
        <w:rPr>
          <w:sz w:val="18"/>
          <w:szCs w:val="18"/>
        </w:rPr>
        <w:t xml:space="preserve"> </w:t>
      </w:r>
      <w:proofErr w:type="spellStart"/>
      <w:r>
        <w:rPr>
          <w:sz w:val="18"/>
          <w:szCs w:val="18"/>
        </w:rPr>
        <w:t>formou</w:t>
      </w:r>
      <w:proofErr w:type="spellEnd"/>
      <w:r>
        <w:rPr>
          <w:sz w:val="18"/>
          <w:szCs w:val="18"/>
        </w:rPr>
        <w:t xml:space="preserve"> </w:t>
      </w:r>
      <w:proofErr w:type="spellStart"/>
      <w:r>
        <w:rPr>
          <w:sz w:val="18"/>
          <w:szCs w:val="18"/>
        </w:rPr>
        <w:t>Rozhodnutí</w:t>
      </w:r>
      <w:proofErr w:type="spellEnd"/>
      <w:r>
        <w:rPr>
          <w:sz w:val="18"/>
          <w:szCs w:val="18"/>
        </w:rPr>
        <w:t xml:space="preserve"> o </w:t>
      </w:r>
      <w:proofErr w:type="spellStart"/>
      <w:r>
        <w:rPr>
          <w:sz w:val="18"/>
          <w:szCs w:val="18"/>
        </w:rPr>
        <w:t>poskytnutí</w:t>
      </w:r>
      <w:proofErr w:type="spellEnd"/>
      <w:r>
        <w:rPr>
          <w:sz w:val="18"/>
          <w:szCs w:val="18"/>
        </w:rPr>
        <w:t xml:space="preserve"> </w:t>
      </w:r>
      <w:proofErr w:type="spellStart"/>
      <w:r>
        <w:rPr>
          <w:sz w:val="18"/>
          <w:szCs w:val="18"/>
        </w:rPr>
        <w:t>dotace</w:t>
      </w:r>
      <w:proofErr w:type="spellEnd"/>
      <w:r>
        <w:rPr>
          <w:sz w:val="18"/>
          <w:szCs w:val="18"/>
        </w:rPr>
        <w:t xml:space="preserve"> </w:t>
      </w:r>
      <w:proofErr w:type="spellStart"/>
      <w:r>
        <w:rPr>
          <w:sz w:val="18"/>
          <w:szCs w:val="18"/>
        </w:rPr>
        <w:t>ze</w:t>
      </w:r>
      <w:proofErr w:type="spellEnd"/>
      <w:r>
        <w:rPr>
          <w:sz w:val="18"/>
          <w:szCs w:val="18"/>
        </w:rPr>
        <w:t xml:space="preserve"> </w:t>
      </w:r>
      <w:proofErr w:type="spellStart"/>
      <w:r>
        <w:rPr>
          <w:sz w:val="18"/>
          <w:szCs w:val="18"/>
        </w:rPr>
        <w:t>strany</w:t>
      </w:r>
      <w:proofErr w:type="spellEnd"/>
      <w:r>
        <w:rPr>
          <w:sz w:val="18"/>
          <w:szCs w:val="18"/>
        </w:rPr>
        <w:t xml:space="preserve"> MMR </w:t>
      </w:r>
      <w:proofErr w:type="spellStart"/>
      <w:r>
        <w:rPr>
          <w:sz w:val="18"/>
          <w:szCs w:val="18"/>
        </w:rPr>
        <w:t>nebudou</w:t>
      </w:r>
      <w:proofErr w:type="spellEnd"/>
      <w:r>
        <w:rPr>
          <w:sz w:val="18"/>
          <w:szCs w:val="18"/>
        </w:rPr>
        <w:t xml:space="preserve">. </w:t>
      </w:r>
      <w:r>
        <w:t xml:space="preserve"> </w:t>
      </w:r>
    </w:p>
    <w:p w14:paraId="2700CC82" w14:textId="77777777" w:rsidR="00FC184B" w:rsidRPr="00646677" w:rsidRDefault="00FC184B" w:rsidP="00BC09FC">
      <w:pPr>
        <w:pStyle w:val="Textpoznpodarou"/>
        <w:rPr>
          <w:sz w:val="2"/>
          <w:szCs w:val="2"/>
        </w:rPr>
      </w:pPr>
    </w:p>
  </w:footnote>
  <w:footnote w:id="18">
    <w:p w14:paraId="64B26D51" w14:textId="77777777" w:rsidR="00FC184B" w:rsidRPr="0094392F" w:rsidRDefault="00FC184B" w:rsidP="00BC09FC">
      <w:pPr>
        <w:pStyle w:val="Textpoznpodarou"/>
        <w:rPr>
          <w:sz w:val="16"/>
          <w:szCs w:val="16"/>
        </w:rPr>
      </w:pPr>
      <w:r>
        <w:rPr>
          <w:rStyle w:val="Znakapoznpodarou"/>
        </w:rPr>
        <w:t>2</w:t>
      </w:r>
      <w:r>
        <w:t xml:space="preserve"> </w:t>
      </w:r>
      <w:proofErr w:type="spellStart"/>
      <w:r>
        <w:rPr>
          <w:sz w:val="18"/>
          <w:szCs w:val="18"/>
        </w:rPr>
        <w:t>Pozn</w:t>
      </w:r>
      <w:proofErr w:type="spellEnd"/>
      <w:r>
        <w:rPr>
          <w:sz w:val="18"/>
          <w:szCs w:val="18"/>
        </w:rPr>
        <w:t xml:space="preserve">. – u </w:t>
      </w:r>
      <w:proofErr w:type="spellStart"/>
      <w:r>
        <w:rPr>
          <w:sz w:val="18"/>
          <w:szCs w:val="18"/>
        </w:rPr>
        <w:t>organizací</w:t>
      </w:r>
      <w:proofErr w:type="spellEnd"/>
      <w:r>
        <w:rPr>
          <w:sz w:val="18"/>
          <w:szCs w:val="18"/>
        </w:rPr>
        <w:t xml:space="preserve">, </w:t>
      </w:r>
      <w:proofErr w:type="spellStart"/>
      <w:r>
        <w:rPr>
          <w:sz w:val="18"/>
          <w:szCs w:val="18"/>
        </w:rPr>
        <w:t>které</w:t>
      </w:r>
      <w:proofErr w:type="spellEnd"/>
      <w:r>
        <w:rPr>
          <w:sz w:val="18"/>
          <w:szCs w:val="18"/>
        </w:rPr>
        <w:t xml:space="preserve"> </w:t>
      </w:r>
      <w:proofErr w:type="spellStart"/>
      <w:r>
        <w:rPr>
          <w:sz w:val="18"/>
          <w:szCs w:val="18"/>
        </w:rPr>
        <w:t>jsou</w:t>
      </w:r>
      <w:proofErr w:type="spellEnd"/>
      <w:r>
        <w:rPr>
          <w:sz w:val="18"/>
          <w:szCs w:val="18"/>
        </w:rPr>
        <w:t xml:space="preserve"> </w:t>
      </w:r>
      <w:proofErr w:type="spellStart"/>
      <w:r>
        <w:rPr>
          <w:sz w:val="18"/>
          <w:szCs w:val="18"/>
        </w:rPr>
        <w:t>organizační</w:t>
      </w:r>
      <w:proofErr w:type="spellEnd"/>
      <w:r>
        <w:rPr>
          <w:sz w:val="18"/>
          <w:szCs w:val="18"/>
        </w:rPr>
        <w:t xml:space="preserve"> </w:t>
      </w:r>
      <w:proofErr w:type="spellStart"/>
      <w:r>
        <w:rPr>
          <w:sz w:val="18"/>
          <w:szCs w:val="18"/>
        </w:rPr>
        <w:t>složkou</w:t>
      </w:r>
      <w:proofErr w:type="spellEnd"/>
      <w:r>
        <w:rPr>
          <w:sz w:val="18"/>
          <w:szCs w:val="18"/>
        </w:rPr>
        <w:t xml:space="preserve"> </w:t>
      </w:r>
      <w:proofErr w:type="spellStart"/>
      <w:r>
        <w:rPr>
          <w:sz w:val="18"/>
          <w:szCs w:val="18"/>
        </w:rPr>
        <w:t>státu</w:t>
      </w:r>
      <w:proofErr w:type="spellEnd"/>
      <w:r>
        <w:rPr>
          <w:sz w:val="18"/>
          <w:szCs w:val="18"/>
        </w:rPr>
        <w:t xml:space="preserve"> </w:t>
      </w:r>
      <w:proofErr w:type="spellStart"/>
      <w:r>
        <w:rPr>
          <w:sz w:val="18"/>
          <w:szCs w:val="18"/>
        </w:rPr>
        <w:t>či</w:t>
      </w:r>
      <w:proofErr w:type="spellEnd"/>
      <w:r>
        <w:rPr>
          <w:sz w:val="18"/>
          <w:szCs w:val="18"/>
        </w:rPr>
        <w:t xml:space="preserve"> </w:t>
      </w:r>
      <w:proofErr w:type="spellStart"/>
      <w:r>
        <w:rPr>
          <w:sz w:val="18"/>
          <w:szCs w:val="18"/>
        </w:rPr>
        <w:t>příspěvkovou</w:t>
      </w:r>
      <w:proofErr w:type="spellEnd"/>
      <w:r>
        <w:rPr>
          <w:sz w:val="18"/>
          <w:szCs w:val="18"/>
        </w:rPr>
        <w:t xml:space="preserve"> </w:t>
      </w:r>
      <w:proofErr w:type="spellStart"/>
      <w:r>
        <w:rPr>
          <w:sz w:val="18"/>
          <w:szCs w:val="18"/>
        </w:rPr>
        <w:t>organizací</w:t>
      </w:r>
      <w:proofErr w:type="spellEnd"/>
      <w:r>
        <w:rPr>
          <w:sz w:val="18"/>
          <w:szCs w:val="18"/>
        </w:rPr>
        <w:t xml:space="preserve"> </w:t>
      </w:r>
      <w:proofErr w:type="spellStart"/>
      <w:r>
        <w:rPr>
          <w:sz w:val="18"/>
          <w:szCs w:val="18"/>
        </w:rPr>
        <w:t>státu</w:t>
      </w:r>
      <w:proofErr w:type="spellEnd"/>
      <w:r>
        <w:rPr>
          <w:sz w:val="18"/>
          <w:szCs w:val="18"/>
        </w:rPr>
        <w:t xml:space="preserve"> je </w:t>
      </w:r>
      <w:proofErr w:type="spellStart"/>
      <w:r>
        <w:rPr>
          <w:sz w:val="18"/>
          <w:szCs w:val="18"/>
        </w:rPr>
        <w:t>národním</w:t>
      </w:r>
      <w:proofErr w:type="spellEnd"/>
      <w:r>
        <w:rPr>
          <w:sz w:val="18"/>
          <w:szCs w:val="18"/>
        </w:rPr>
        <w:t xml:space="preserve"> </w:t>
      </w:r>
      <w:proofErr w:type="spellStart"/>
      <w:r>
        <w:rPr>
          <w:sz w:val="18"/>
          <w:szCs w:val="18"/>
        </w:rPr>
        <w:t>veřejným</w:t>
      </w:r>
      <w:proofErr w:type="spellEnd"/>
      <w:r>
        <w:rPr>
          <w:sz w:val="18"/>
          <w:szCs w:val="18"/>
        </w:rPr>
        <w:t xml:space="preserve"> </w:t>
      </w:r>
      <w:proofErr w:type="spellStart"/>
      <w:r>
        <w:rPr>
          <w:sz w:val="18"/>
          <w:szCs w:val="18"/>
        </w:rPr>
        <w:t>zdrojem</w:t>
      </w:r>
      <w:proofErr w:type="spellEnd"/>
      <w:r>
        <w:rPr>
          <w:sz w:val="18"/>
          <w:szCs w:val="18"/>
        </w:rPr>
        <w:t xml:space="preserve"> </w:t>
      </w:r>
      <w:proofErr w:type="spellStart"/>
      <w:r>
        <w:rPr>
          <w:sz w:val="18"/>
          <w:szCs w:val="18"/>
        </w:rPr>
        <w:t>státní</w:t>
      </w:r>
      <w:proofErr w:type="spellEnd"/>
      <w:r>
        <w:rPr>
          <w:sz w:val="18"/>
          <w:szCs w:val="18"/>
        </w:rPr>
        <w:t xml:space="preserve"> </w:t>
      </w:r>
      <w:proofErr w:type="spellStart"/>
      <w:r>
        <w:rPr>
          <w:sz w:val="18"/>
          <w:szCs w:val="18"/>
        </w:rPr>
        <w:t>rozpočet</w:t>
      </w:r>
      <w:proofErr w:type="spellEnd"/>
      <w:r>
        <w:rPr>
          <w:sz w:val="18"/>
          <w:szCs w:val="18"/>
        </w:rPr>
        <w:t xml:space="preserve">, o </w:t>
      </w:r>
      <w:proofErr w:type="spellStart"/>
      <w:r>
        <w:rPr>
          <w:sz w:val="18"/>
          <w:szCs w:val="18"/>
        </w:rPr>
        <w:t>příspěvek</w:t>
      </w:r>
      <w:proofErr w:type="spellEnd"/>
      <w:r>
        <w:rPr>
          <w:sz w:val="18"/>
          <w:szCs w:val="18"/>
        </w:rPr>
        <w:t xml:space="preserve"> (</w:t>
      </w:r>
      <w:proofErr w:type="spellStart"/>
      <w:r>
        <w:rPr>
          <w:sz w:val="18"/>
          <w:szCs w:val="18"/>
        </w:rPr>
        <w:t>tj</w:t>
      </w:r>
      <w:proofErr w:type="spellEnd"/>
      <w:r>
        <w:rPr>
          <w:sz w:val="18"/>
          <w:szCs w:val="18"/>
        </w:rPr>
        <w:t xml:space="preserve">. </w:t>
      </w:r>
      <w:proofErr w:type="spellStart"/>
      <w:r>
        <w:rPr>
          <w:sz w:val="18"/>
          <w:szCs w:val="18"/>
        </w:rPr>
        <w:t>podíl</w:t>
      </w:r>
      <w:proofErr w:type="spellEnd"/>
      <w:r>
        <w:rPr>
          <w:sz w:val="18"/>
          <w:szCs w:val="18"/>
        </w:rPr>
        <w:t xml:space="preserve">, </w:t>
      </w:r>
      <w:proofErr w:type="spellStart"/>
      <w:r>
        <w:rPr>
          <w:sz w:val="18"/>
          <w:szCs w:val="18"/>
        </w:rPr>
        <w:t>který</w:t>
      </w:r>
      <w:proofErr w:type="spellEnd"/>
      <w:r>
        <w:rPr>
          <w:sz w:val="18"/>
          <w:szCs w:val="18"/>
        </w:rPr>
        <w:t xml:space="preserve"> </w:t>
      </w:r>
      <w:proofErr w:type="spellStart"/>
      <w:r>
        <w:rPr>
          <w:sz w:val="18"/>
          <w:szCs w:val="18"/>
        </w:rPr>
        <w:t>není</w:t>
      </w:r>
      <w:proofErr w:type="spellEnd"/>
      <w:r>
        <w:rPr>
          <w:sz w:val="18"/>
          <w:szCs w:val="18"/>
        </w:rPr>
        <w:t xml:space="preserve"> </w:t>
      </w:r>
      <w:proofErr w:type="spellStart"/>
      <w:r>
        <w:rPr>
          <w:sz w:val="18"/>
          <w:szCs w:val="18"/>
        </w:rPr>
        <w:t>placen</w:t>
      </w:r>
      <w:proofErr w:type="spellEnd"/>
      <w:r>
        <w:rPr>
          <w:sz w:val="18"/>
          <w:szCs w:val="18"/>
        </w:rPr>
        <w:t xml:space="preserve"> z ESF) </w:t>
      </w:r>
      <w:proofErr w:type="spellStart"/>
      <w:r>
        <w:rPr>
          <w:sz w:val="18"/>
          <w:szCs w:val="18"/>
        </w:rPr>
        <w:t>si</w:t>
      </w:r>
      <w:proofErr w:type="spellEnd"/>
      <w:r>
        <w:rPr>
          <w:sz w:val="18"/>
          <w:szCs w:val="18"/>
        </w:rPr>
        <w:t xml:space="preserve"> </w:t>
      </w:r>
      <w:proofErr w:type="spellStart"/>
      <w:r>
        <w:rPr>
          <w:sz w:val="18"/>
          <w:szCs w:val="18"/>
        </w:rPr>
        <w:t>příjemce</w:t>
      </w:r>
      <w:proofErr w:type="spellEnd"/>
      <w:r>
        <w:rPr>
          <w:sz w:val="18"/>
          <w:szCs w:val="18"/>
        </w:rPr>
        <w:t xml:space="preserve"> </w:t>
      </w:r>
      <w:proofErr w:type="spellStart"/>
      <w:r>
        <w:rPr>
          <w:sz w:val="18"/>
          <w:szCs w:val="18"/>
        </w:rPr>
        <w:t>žádá</w:t>
      </w:r>
      <w:proofErr w:type="spellEnd"/>
      <w:r>
        <w:rPr>
          <w:sz w:val="18"/>
          <w:szCs w:val="18"/>
        </w:rPr>
        <w:t xml:space="preserve"> </w:t>
      </w:r>
      <w:proofErr w:type="spellStart"/>
      <w:r>
        <w:rPr>
          <w:sz w:val="18"/>
          <w:szCs w:val="18"/>
        </w:rPr>
        <w:t>sám</w:t>
      </w:r>
      <w:proofErr w:type="spellEnd"/>
      <w:r>
        <w:rPr>
          <w:sz w:val="18"/>
          <w:szCs w:val="18"/>
        </w:rPr>
        <w:t xml:space="preserve">, </w:t>
      </w:r>
      <w:proofErr w:type="spellStart"/>
      <w:r>
        <w:rPr>
          <w:sz w:val="18"/>
          <w:szCs w:val="18"/>
        </w:rPr>
        <w:t>takže</w:t>
      </w:r>
      <w:proofErr w:type="spellEnd"/>
      <w:r>
        <w:rPr>
          <w:sz w:val="18"/>
          <w:szCs w:val="18"/>
        </w:rPr>
        <w:t xml:space="preserve"> z </w:t>
      </w:r>
      <w:proofErr w:type="spellStart"/>
      <w:r>
        <w:rPr>
          <w:sz w:val="18"/>
          <w:szCs w:val="18"/>
        </w:rPr>
        <w:t>pohledu</w:t>
      </w:r>
      <w:proofErr w:type="spellEnd"/>
      <w:r>
        <w:rPr>
          <w:sz w:val="18"/>
          <w:szCs w:val="18"/>
        </w:rPr>
        <w:t xml:space="preserve"> </w:t>
      </w:r>
      <w:proofErr w:type="spellStart"/>
      <w:r>
        <w:rPr>
          <w:sz w:val="18"/>
          <w:szCs w:val="18"/>
        </w:rPr>
        <w:t>řídicího</w:t>
      </w:r>
      <w:proofErr w:type="spellEnd"/>
      <w:r>
        <w:rPr>
          <w:sz w:val="18"/>
          <w:szCs w:val="18"/>
        </w:rPr>
        <w:t xml:space="preserve"> </w:t>
      </w:r>
      <w:proofErr w:type="spellStart"/>
      <w:r>
        <w:rPr>
          <w:sz w:val="18"/>
          <w:szCs w:val="18"/>
        </w:rPr>
        <w:t>orgánu</w:t>
      </w:r>
      <w:proofErr w:type="spellEnd"/>
      <w:r>
        <w:rPr>
          <w:sz w:val="18"/>
          <w:szCs w:val="18"/>
        </w:rPr>
        <w:t xml:space="preserve"> </w:t>
      </w:r>
      <w:proofErr w:type="spellStart"/>
      <w:r>
        <w:rPr>
          <w:sz w:val="18"/>
          <w:szCs w:val="18"/>
        </w:rPr>
        <w:t>jde</w:t>
      </w:r>
      <w:proofErr w:type="spellEnd"/>
      <w:r>
        <w:rPr>
          <w:sz w:val="18"/>
          <w:szCs w:val="18"/>
        </w:rPr>
        <w:t xml:space="preserve"> </w:t>
      </w:r>
      <w:proofErr w:type="spellStart"/>
      <w:r>
        <w:rPr>
          <w:sz w:val="18"/>
          <w:szCs w:val="18"/>
        </w:rPr>
        <w:t>fakticky</w:t>
      </w:r>
      <w:proofErr w:type="spellEnd"/>
      <w:r>
        <w:rPr>
          <w:sz w:val="18"/>
          <w:szCs w:val="18"/>
        </w:rPr>
        <w:t xml:space="preserve"> o </w:t>
      </w:r>
      <w:proofErr w:type="spellStart"/>
      <w:r>
        <w:rPr>
          <w:sz w:val="18"/>
          <w:szCs w:val="18"/>
        </w:rPr>
        <w:t>soukromé</w:t>
      </w:r>
      <w:proofErr w:type="spellEnd"/>
      <w:r>
        <w:rPr>
          <w:sz w:val="18"/>
          <w:szCs w:val="18"/>
        </w:rPr>
        <w:t xml:space="preserve"> </w:t>
      </w:r>
      <w:proofErr w:type="spellStart"/>
      <w:r>
        <w:rPr>
          <w:sz w:val="18"/>
          <w:szCs w:val="18"/>
        </w:rPr>
        <w:t>financování</w:t>
      </w:r>
      <w:proofErr w:type="spellEnd"/>
      <w:r>
        <w:rPr>
          <w:sz w:val="18"/>
          <w:szCs w:val="18"/>
        </w:rPr>
        <w:t xml:space="preserve">; </w:t>
      </w:r>
      <w:proofErr w:type="spellStart"/>
      <w:r>
        <w:rPr>
          <w:sz w:val="18"/>
          <w:szCs w:val="18"/>
        </w:rPr>
        <w:t>řídicímu</w:t>
      </w:r>
      <w:proofErr w:type="spellEnd"/>
      <w:r>
        <w:rPr>
          <w:sz w:val="18"/>
          <w:szCs w:val="18"/>
        </w:rPr>
        <w:t xml:space="preserve"> </w:t>
      </w:r>
      <w:proofErr w:type="spellStart"/>
      <w:r>
        <w:rPr>
          <w:sz w:val="18"/>
          <w:szCs w:val="18"/>
        </w:rPr>
        <w:t>orgánu</w:t>
      </w:r>
      <w:proofErr w:type="spellEnd"/>
      <w:r>
        <w:rPr>
          <w:sz w:val="18"/>
          <w:szCs w:val="18"/>
        </w:rPr>
        <w:t xml:space="preserve"> </w:t>
      </w:r>
      <w:proofErr w:type="spellStart"/>
      <w:r>
        <w:rPr>
          <w:sz w:val="18"/>
          <w:szCs w:val="18"/>
        </w:rPr>
        <w:t>tyto</w:t>
      </w:r>
      <w:proofErr w:type="spellEnd"/>
      <w:r>
        <w:rPr>
          <w:sz w:val="18"/>
          <w:szCs w:val="18"/>
        </w:rPr>
        <w:t xml:space="preserve"> </w:t>
      </w:r>
      <w:proofErr w:type="spellStart"/>
      <w:r>
        <w:rPr>
          <w:sz w:val="18"/>
          <w:szCs w:val="18"/>
        </w:rPr>
        <w:t>prostředky</w:t>
      </w:r>
      <w:proofErr w:type="spellEnd"/>
      <w:r>
        <w:rPr>
          <w:sz w:val="18"/>
          <w:szCs w:val="18"/>
        </w:rPr>
        <w:t xml:space="preserve"> </w:t>
      </w:r>
      <w:proofErr w:type="spellStart"/>
      <w:r>
        <w:rPr>
          <w:sz w:val="18"/>
          <w:szCs w:val="18"/>
        </w:rPr>
        <w:t>poskytnuty</w:t>
      </w:r>
      <w:proofErr w:type="spellEnd"/>
      <w:r>
        <w:rPr>
          <w:sz w:val="18"/>
          <w:szCs w:val="18"/>
        </w:rPr>
        <w:t xml:space="preserve"> </w:t>
      </w:r>
      <w:proofErr w:type="spellStart"/>
      <w:r>
        <w:rPr>
          <w:sz w:val="18"/>
          <w:szCs w:val="18"/>
        </w:rPr>
        <w:t>formou</w:t>
      </w:r>
      <w:proofErr w:type="spellEnd"/>
      <w:r>
        <w:rPr>
          <w:sz w:val="18"/>
          <w:szCs w:val="18"/>
        </w:rPr>
        <w:t xml:space="preserve"> </w:t>
      </w:r>
      <w:proofErr w:type="spellStart"/>
      <w:r>
        <w:rPr>
          <w:sz w:val="18"/>
          <w:szCs w:val="18"/>
        </w:rPr>
        <w:t>Rozhodnutí</w:t>
      </w:r>
      <w:proofErr w:type="spellEnd"/>
      <w:r>
        <w:rPr>
          <w:sz w:val="18"/>
          <w:szCs w:val="18"/>
        </w:rPr>
        <w:t xml:space="preserve"> o </w:t>
      </w:r>
      <w:proofErr w:type="spellStart"/>
      <w:r>
        <w:rPr>
          <w:sz w:val="18"/>
          <w:szCs w:val="18"/>
        </w:rPr>
        <w:t>poskytnutí</w:t>
      </w:r>
      <w:proofErr w:type="spellEnd"/>
      <w:r>
        <w:rPr>
          <w:sz w:val="18"/>
          <w:szCs w:val="18"/>
        </w:rPr>
        <w:t xml:space="preserve"> </w:t>
      </w:r>
      <w:proofErr w:type="spellStart"/>
      <w:r>
        <w:rPr>
          <w:sz w:val="18"/>
          <w:szCs w:val="18"/>
        </w:rPr>
        <w:t>dotace</w:t>
      </w:r>
      <w:proofErr w:type="spellEnd"/>
      <w:r>
        <w:rPr>
          <w:sz w:val="18"/>
          <w:szCs w:val="18"/>
        </w:rPr>
        <w:t xml:space="preserve"> </w:t>
      </w:r>
      <w:proofErr w:type="spellStart"/>
      <w:r>
        <w:rPr>
          <w:sz w:val="18"/>
          <w:szCs w:val="18"/>
        </w:rPr>
        <w:t>ze</w:t>
      </w:r>
      <w:proofErr w:type="spellEnd"/>
      <w:r>
        <w:rPr>
          <w:sz w:val="18"/>
          <w:szCs w:val="18"/>
        </w:rPr>
        <w:t xml:space="preserve"> </w:t>
      </w:r>
      <w:proofErr w:type="spellStart"/>
      <w:r>
        <w:rPr>
          <w:sz w:val="18"/>
          <w:szCs w:val="18"/>
        </w:rPr>
        <w:t>strany</w:t>
      </w:r>
      <w:proofErr w:type="spellEnd"/>
      <w:r>
        <w:rPr>
          <w:sz w:val="18"/>
          <w:szCs w:val="18"/>
        </w:rPr>
        <w:t xml:space="preserve"> MMR </w:t>
      </w:r>
      <w:proofErr w:type="spellStart"/>
      <w:r>
        <w:rPr>
          <w:sz w:val="18"/>
          <w:szCs w:val="18"/>
        </w:rPr>
        <w:t>nebudou</w:t>
      </w:r>
      <w:proofErr w:type="spellEnd"/>
      <w:r>
        <w:rPr>
          <w:sz w:val="18"/>
          <w:szCs w:val="18"/>
        </w:rPr>
        <w:t xml:space="preserve">. </w:t>
      </w:r>
      <w:r>
        <w:t xml:space="preserve"> </w:t>
      </w:r>
    </w:p>
    <w:p w14:paraId="2C18B151" w14:textId="77777777" w:rsidR="00FC184B" w:rsidRPr="00646677" w:rsidRDefault="00FC184B" w:rsidP="00BC09FC">
      <w:pPr>
        <w:pStyle w:val="Textpoznpodarou"/>
        <w:rPr>
          <w:sz w:val="2"/>
          <w:szCs w:val="2"/>
        </w:rPr>
      </w:pPr>
    </w:p>
  </w:footnote>
  <w:footnote w:id="19">
    <w:p w14:paraId="4A5731B0" w14:textId="77777777" w:rsidR="00FC184B" w:rsidRPr="00646677" w:rsidRDefault="00FC184B" w:rsidP="00BC09FC">
      <w:pPr>
        <w:rPr>
          <w:sz w:val="2"/>
          <w:szCs w:val="2"/>
        </w:rPr>
      </w:pPr>
    </w:p>
  </w:footnote>
  <w:footnote w:id="20">
    <w:p w14:paraId="0E1A0ECC" w14:textId="77777777" w:rsidR="00FC184B" w:rsidRDefault="00FC184B" w:rsidP="00BC09FC">
      <w:pPr>
        <w:pStyle w:val="Textpoznpodarou"/>
      </w:pPr>
      <w:r>
        <w:rPr>
          <w:rStyle w:val="Znakapoznpodarou"/>
        </w:rPr>
        <w:t>3</w:t>
      </w:r>
      <w:r>
        <w:t xml:space="preserve"> </w:t>
      </w:r>
      <w:proofErr w:type="spellStart"/>
      <w:r>
        <w:t>Kvalifikace</w:t>
      </w:r>
      <w:proofErr w:type="spellEnd"/>
      <w:r>
        <w:t xml:space="preserve"> </w:t>
      </w:r>
      <w:proofErr w:type="spellStart"/>
      <w:r>
        <w:t>interkulturního</w:t>
      </w:r>
      <w:proofErr w:type="spellEnd"/>
      <w:r>
        <w:t xml:space="preserve"> </w:t>
      </w:r>
      <w:proofErr w:type="spellStart"/>
      <w:r>
        <w:t>pracovníka</w:t>
      </w:r>
      <w:proofErr w:type="spellEnd"/>
      <w:r>
        <w:t xml:space="preserve"> v </w:t>
      </w:r>
      <w:proofErr w:type="spellStart"/>
      <w:r>
        <w:t>Národní</w:t>
      </w:r>
      <w:proofErr w:type="spellEnd"/>
      <w:r>
        <w:t xml:space="preserve"> </w:t>
      </w:r>
      <w:proofErr w:type="spellStart"/>
      <w:r>
        <w:t>soustavě</w:t>
      </w:r>
      <w:proofErr w:type="spellEnd"/>
      <w:r>
        <w:t xml:space="preserve"> </w:t>
      </w:r>
      <w:proofErr w:type="spellStart"/>
      <w:r>
        <w:t>kvalifikací</w:t>
      </w:r>
      <w:proofErr w:type="spellEnd"/>
      <w:r>
        <w:t xml:space="preserve">: </w:t>
      </w:r>
      <w:r w:rsidRPr="00A170E5">
        <w:t>http://interkulturniprace.cz/wp-content/uploads/2015/09/interkulturni-pracovnik-v-narodni-soustave-vzdelavani.pdf</w:t>
      </w:r>
    </w:p>
  </w:footnote>
  <w:footnote w:id="21">
    <w:p w14:paraId="18B66421" w14:textId="77777777" w:rsidR="00FC184B" w:rsidRDefault="00FC184B" w:rsidP="00BC09FC">
      <w:pPr>
        <w:pStyle w:val="Textpoznpodarou"/>
      </w:pPr>
      <w:r>
        <w:rPr>
          <w:rStyle w:val="Znakapoznpodarou"/>
        </w:rPr>
        <w:t>4</w:t>
      </w:r>
      <w:r>
        <w:t xml:space="preserve"> </w:t>
      </w:r>
      <w:proofErr w:type="spellStart"/>
      <w:r>
        <w:t>Dokument</w:t>
      </w:r>
      <w:proofErr w:type="spellEnd"/>
      <w:r>
        <w:t xml:space="preserve"> </w:t>
      </w:r>
      <w:r w:rsidRPr="00074622">
        <w:t xml:space="preserve">Competences for Democratic Culture </w:t>
      </w:r>
      <w:r>
        <w:t xml:space="preserve">a </w:t>
      </w:r>
      <w:proofErr w:type="spellStart"/>
      <w:r>
        <w:t>další</w:t>
      </w:r>
      <w:proofErr w:type="spellEnd"/>
      <w:r>
        <w:t xml:space="preserve"> </w:t>
      </w:r>
      <w:proofErr w:type="spellStart"/>
      <w:r>
        <w:t>informace</w:t>
      </w:r>
      <w:proofErr w:type="spellEnd"/>
      <w:r>
        <w:t xml:space="preserve"> o </w:t>
      </w:r>
      <w:proofErr w:type="spellStart"/>
      <w:r>
        <w:t>projektu</w:t>
      </w:r>
      <w:proofErr w:type="spellEnd"/>
      <w:r>
        <w:t xml:space="preserve"> </w:t>
      </w:r>
      <w:proofErr w:type="spellStart"/>
      <w:r>
        <w:t>jsou</w:t>
      </w:r>
      <w:proofErr w:type="spellEnd"/>
      <w:r>
        <w:t xml:space="preserve"> k </w:t>
      </w:r>
      <w:proofErr w:type="spellStart"/>
      <w:r>
        <w:t>dispozici</w:t>
      </w:r>
      <w:proofErr w:type="spellEnd"/>
      <w:r>
        <w:t xml:space="preserve"> </w:t>
      </w:r>
      <w:proofErr w:type="spellStart"/>
      <w:r>
        <w:t>na</w:t>
      </w:r>
      <w:proofErr w:type="spellEnd"/>
      <w:r>
        <w:t xml:space="preserve"> </w:t>
      </w:r>
      <w:proofErr w:type="spellStart"/>
      <w:r>
        <w:t>stránkách</w:t>
      </w:r>
      <w:proofErr w:type="spellEnd"/>
      <w:r>
        <w:t xml:space="preserve"> </w:t>
      </w:r>
      <w:hyperlink r:id="rId1" w:history="1">
        <w:r w:rsidRPr="001E113A">
          <w:rPr>
            <w:rStyle w:val="Hypertextovodkaz"/>
          </w:rPr>
          <w:t>www.coe.int/competences</w:t>
        </w:r>
      </w:hyperlink>
      <w:r>
        <w:t xml:space="preserve">; </w:t>
      </w:r>
      <w:proofErr w:type="spellStart"/>
      <w:r>
        <w:t>Shrnutí</w:t>
      </w:r>
      <w:proofErr w:type="spellEnd"/>
      <w:r>
        <w:t xml:space="preserve"> v </w:t>
      </w:r>
      <w:proofErr w:type="spellStart"/>
      <w:r>
        <w:t>českém</w:t>
      </w:r>
      <w:proofErr w:type="spellEnd"/>
      <w:r>
        <w:t xml:space="preserve"> </w:t>
      </w:r>
      <w:proofErr w:type="spellStart"/>
      <w:r>
        <w:t>jazyce</w:t>
      </w:r>
      <w:proofErr w:type="spellEnd"/>
      <w:r>
        <w:t xml:space="preserve"> </w:t>
      </w:r>
      <w:proofErr w:type="spellStart"/>
      <w:r>
        <w:t>na</w:t>
      </w:r>
      <w:proofErr w:type="spellEnd"/>
      <w:r>
        <w:t xml:space="preserve"> </w:t>
      </w:r>
      <w:proofErr w:type="spellStart"/>
      <w:r>
        <w:t>webových</w:t>
      </w:r>
      <w:proofErr w:type="spellEnd"/>
      <w:r>
        <w:t xml:space="preserve"> </w:t>
      </w:r>
      <w:proofErr w:type="spellStart"/>
      <w:r>
        <w:t>stránkách</w:t>
      </w:r>
      <w:proofErr w:type="spellEnd"/>
      <w:r>
        <w:t xml:space="preserve"> </w:t>
      </w:r>
      <w:proofErr w:type="spellStart"/>
      <w:r>
        <w:t>Centra</w:t>
      </w:r>
      <w:proofErr w:type="spellEnd"/>
      <w:r>
        <w:t xml:space="preserve"> </w:t>
      </w:r>
      <w:proofErr w:type="spellStart"/>
      <w:r>
        <w:t>občanského</w:t>
      </w:r>
      <w:proofErr w:type="spellEnd"/>
      <w:r>
        <w:t xml:space="preserve"> </w:t>
      </w:r>
      <w:proofErr w:type="spellStart"/>
      <w:r>
        <w:t>vzdělávání</w:t>
      </w:r>
      <w:proofErr w:type="spellEnd"/>
      <w:r>
        <w:t xml:space="preserve"> </w:t>
      </w:r>
      <w:proofErr w:type="spellStart"/>
      <w:r>
        <w:t>zde</w:t>
      </w:r>
      <w:proofErr w:type="spellEnd"/>
      <w:r>
        <w:t xml:space="preserve"> </w:t>
      </w:r>
      <w:hyperlink r:id="rId2" w:history="1">
        <w:r w:rsidRPr="00D36661">
          <w:rPr>
            <w:rStyle w:val="Hypertextovodkaz"/>
          </w:rPr>
          <w:t>http://www.obcanskevzdelavani.cz/publikace</w:t>
        </w:r>
      </w:hyperlink>
    </w:p>
    <w:p w14:paraId="282C0C6C" w14:textId="77777777" w:rsidR="00FC184B" w:rsidRDefault="00FC184B" w:rsidP="00BC09FC">
      <w:pPr>
        <w:pStyle w:val="Textpoznpodarou"/>
      </w:pPr>
    </w:p>
    <w:p w14:paraId="3CE55B2F" w14:textId="77777777" w:rsidR="00FC184B" w:rsidRDefault="00FC184B" w:rsidP="00BC09FC">
      <w:pPr>
        <w:pStyle w:val="Textpoznpodarou"/>
      </w:pPr>
    </w:p>
  </w:footnote>
  <w:footnote w:id="22">
    <w:p w14:paraId="45E7ECA5" w14:textId="77777777" w:rsidR="00FC184B" w:rsidRDefault="00FC184B" w:rsidP="00BC09FC">
      <w:pPr>
        <w:pStyle w:val="Textpoznpodarou"/>
      </w:pPr>
      <w:r>
        <w:rPr>
          <w:rStyle w:val="Znakapoznpodarou"/>
        </w:rPr>
        <w:t>5</w:t>
      </w:r>
      <w:r>
        <w:t xml:space="preserve"> </w:t>
      </w:r>
      <w:proofErr w:type="spellStart"/>
      <w:r>
        <w:t>Činnosti</w:t>
      </w:r>
      <w:proofErr w:type="spellEnd"/>
      <w:r>
        <w:t xml:space="preserve"> </w:t>
      </w:r>
      <w:proofErr w:type="spellStart"/>
      <w:r>
        <w:t>jsou</w:t>
      </w:r>
      <w:proofErr w:type="spellEnd"/>
      <w:r>
        <w:t xml:space="preserve"> </w:t>
      </w:r>
      <w:proofErr w:type="spellStart"/>
      <w:r>
        <w:t>hrazeny</w:t>
      </w:r>
      <w:proofErr w:type="spellEnd"/>
      <w:r>
        <w:t xml:space="preserve"> </w:t>
      </w:r>
      <w:proofErr w:type="spellStart"/>
      <w:r>
        <w:t>plně</w:t>
      </w:r>
      <w:proofErr w:type="spellEnd"/>
      <w:r>
        <w:t xml:space="preserve"> </w:t>
      </w:r>
      <w:proofErr w:type="spellStart"/>
      <w:r>
        <w:t>či</w:t>
      </w:r>
      <w:proofErr w:type="spellEnd"/>
      <w:r>
        <w:t xml:space="preserve"> </w:t>
      </w:r>
      <w:proofErr w:type="spellStart"/>
      <w:r>
        <w:t>zčásti</w:t>
      </w:r>
      <w:proofErr w:type="spellEnd"/>
      <w:r>
        <w:t xml:space="preserve"> </w:t>
      </w:r>
      <w:r>
        <w:rPr>
          <w:bCs/>
          <w:szCs w:val="22"/>
        </w:rPr>
        <w:t>z </w:t>
      </w:r>
      <w:proofErr w:type="spellStart"/>
      <w:r>
        <w:rPr>
          <w:bCs/>
          <w:szCs w:val="22"/>
        </w:rPr>
        <w:t>nepřímých</w:t>
      </w:r>
      <w:proofErr w:type="spellEnd"/>
      <w:r>
        <w:rPr>
          <w:bCs/>
          <w:szCs w:val="22"/>
        </w:rPr>
        <w:t xml:space="preserve"> </w:t>
      </w:r>
      <w:proofErr w:type="spellStart"/>
      <w:r>
        <w:rPr>
          <w:bCs/>
          <w:szCs w:val="22"/>
        </w:rPr>
        <w:t>nákladů</w:t>
      </w:r>
      <w:proofErr w:type="spellEnd"/>
    </w:p>
  </w:footnote>
  <w:footnote w:id="23">
    <w:p w14:paraId="6D6E5639" w14:textId="77777777" w:rsidR="00FC184B" w:rsidRDefault="00FC184B" w:rsidP="00BC09FC">
      <w:pPr>
        <w:pStyle w:val="Textpoznpodarou"/>
      </w:pPr>
      <w:r>
        <w:rPr>
          <w:rStyle w:val="Znakapoznpodarou"/>
        </w:rPr>
        <w:t>6</w:t>
      </w:r>
      <w:r>
        <w:t xml:space="preserve"> </w:t>
      </w:r>
      <w:proofErr w:type="spellStart"/>
      <w:r>
        <w:t>Činnosti</w:t>
      </w:r>
      <w:proofErr w:type="spellEnd"/>
      <w:r>
        <w:t xml:space="preserve"> </w:t>
      </w:r>
      <w:proofErr w:type="spellStart"/>
      <w:r>
        <w:t>jsou</w:t>
      </w:r>
      <w:proofErr w:type="spellEnd"/>
      <w:r>
        <w:t xml:space="preserve"> </w:t>
      </w:r>
      <w:proofErr w:type="spellStart"/>
      <w:r>
        <w:t>hrazeny</w:t>
      </w:r>
      <w:proofErr w:type="spellEnd"/>
      <w:r>
        <w:t xml:space="preserve"> </w:t>
      </w:r>
      <w:proofErr w:type="spellStart"/>
      <w:r>
        <w:t>plně</w:t>
      </w:r>
      <w:proofErr w:type="spellEnd"/>
      <w:r>
        <w:t xml:space="preserve"> </w:t>
      </w:r>
      <w:proofErr w:type="spellStart"/>
      <w:r>
        <w:t>či</w:t>
      </w:r>
      <w:proofErr w:type="spellEnd"/>
      <w:r>
        <w:t xml:space="preserve"> </w:t>
      </w:r>
      <w:proofErr w:type="spellStart"/>
      <w:r>
        <w:t>zčásti</w:t>
      </w:r>
      <w:proofErr w:type="spellEnd"/>
      <w:r>
        <w:t xml:space="preserve"> </w:t>
      </w:r>
      <w:r>
        <w:rPr>
          <w:bCs/>
          <w:szCs w:val="22"/>
        </w:rPr>
        <w:t>z </w:t>
      </w:r>
      <w:proofErr w:type="spellStart"/>
      <w:r>
        <w:rPr>
          <w:bCs/>
          <w:szCs w:val="22"/>
        </w:rPr>
        <w:t>nepřímých</w:t>
      </w:r>
      <w:proofErr w:type="spellEnd"/>
      <w:r>
        <w:rPr>
          <w:bCs/>
          <w:szCs w:val="22"/>
        </w:rPr>
        <w:t xml:space="preserve"> </w:t>
      </w:r>
      <w:proofErr w:type="spellStart"/>
      <w:r>
        <w:rPr>
          <w:bCs/>
          <w:szCs w:val="22"/>
        </w:rPr>
        <w:t>nákladů</w:t>
      </w:r>
      <w:proofErr w:type="spellEnd"/>
    </w:p>
  </w:footnote>
  <w:footnote w:id="24">
    <w:p w14:paraId="512D68EE" w14:textId="77777777" w:rsidR="00FC184B" w:rsidRPr="0020040B" w:rsidRDefault="00FC184B" w:rsidP="00BC09FC">
      <w:pPr>
        <w:pStyle w:val="Textpoznpodarou"/>
        <w:rPr>
          <w:sz w:val="16"/>
          <w:lang w:val="cs-CZ"/>
        </w:rPr>
      </w:pPr>
      <w:r w:rsidRPr="0020040B">
        <w:rPr>
          <w:rStyle w:val="Znakapoznpodarou"/>
          <w:sz w:val="16"/>
        </w:rPr>
        <w:footnoteRef/>
      </w:r>
      <w:r w:rsidRPr="0020040B">
        <w:rPr>
          <w:sz w:val="16"/>
          <w:lang w:val="cs-CZ"/>
        </w:rPr>
        <w:t xml:space="preserve"> Např. kontrola z moci úřední dle § 5 zákona č. 255/2012 Sb., daňová kontrola, audit operace, fyzická kontrola na místě ve smyslu </w:t>
      </w:r>
      <w:proofErr w:type="spellStart"/>
      <w:r w:rsidRPr="0020040B">
        <w:rPr>
          <w:sz w:val="16"/>
          <w:lang w:val="cs-CZ"/>
        </w:rPr>
        <w:t>ust</w:t>
      </w:r>
      <w:proofErr w:type="spellEnd"/>
      <w:r w:rsidRPr="0020040B">
        <w:rPr>
          <w:sz w:val="16"/>
          <w:lang w:val="cs-CZ"/>
        </w:rPr>
        <w:t>. § 13 zákona o finanční kontrole.</w:t>
      </w:r>
    </w:p>
  </w:footnote>
  <w:footnote w:id="25">
    <w:p w14:paraId="561F6314" w14:textId="77777777" w:rsidR="00FC184B" w:rsidRPr="00311275" w:rsidRDefault="00FC184B" w:rsidP="00BC09FC">
      <w:pPr>
        <w:pStyle w:val="Textpoznpodarou"/>
        <w:rPr>
          <w:lang w:val="cs-CZ"/>
        </w:rPr>
      </w:pPr>
      <w:r w:rsidRPr="0020040B">
        <w:rPr>
          <w:rStyle w:val="Znakapoznpodarou"/>
          <w:sz w:val="16"/>
          <w:lang w:val="cs-CZ"/>
        </w:rPr>
        <w:footnoteRef/>
      </w:r>
      <w:r w:rsidRPr="0020040B">
        <w:rPr>
          <w:sz w:val="16"/>
          <w:lang w:val="cs-CZ"/>
        </w:rPr>
        <w:t xml:space="preserve"> Novela zákona č. 250/2000 Sb., s účinností od 20. 2. 2015 používá termín nižší odvod, oproti předchozímu znění, v němž byl použit termín snížený odvod.</w:t>
      </w:r>
    </w:p>
  </w:footnote>
  <w:footnote w:id="26">
    <w:p w14:paraId="0D28D055" w14:textId="77777777" w:rsidR="00FC184B" w:rsidRPr="0020040B" w:rsidRDefault="00FC184B" w:rsidP="00BC09FC">
      <w:pPr>
        <w:pStyle w:val="Textpoznpodarou"/>
        <w:rPr>
          <w:sz w:val="16"/>
          <w:lang w:val="cs-CZ"/>
        </w:rPr>
      </w:pPr>
      <w:r w:rsidRPr="0020040B">
        <w:rPr>
          <w:rStyle w:val="Znakapoznpodarou"/>
          <w:sz w:val="16"/>
        </w:rPr>
        <w:footnoteRef/>
      </w:r>
      <w:r w:rsidRPr="0020040B">
        <w:rPr>
          <w:sz w:val="16"/>
          <w:lang w:val="cs-CZ"/>
        </w:rPr>
        <w:t xml:space="preserve"> Předmětem poplatku není přijetí žádostí, pokud požadovaná úleva činí trojnásobek nebo méně než trojnásobek stanovené sazby poplatku.</w:t>
      </w:r>
    </w:p>
  </w:footnote>
  <w:footnote w:id="27">
    <w:p w14:paraId="71CD0D17" w14:textId="77777777" w:rsidR="00FC184B" w:rsidRPr="00311275" w:rsidRDefault="00FC184B" w:rsidP="00BC09FC">
      <w:pPr>
        <w:pStyle w:val="Textpoznpodarou"/>
        <w:rPr>
          <w:lang w:val="cs-CZ"/>
        </w:rPr>
      </w:pPr>
      <w:r w:rsidRPr="0020040B">
        <w:rPr>
          <w:rStyle w:val="Znakapoznpodarou"/>
          <w:sz w:val="16"/>
          <w:lang w:val="cs-CZ"/>
        </w:rPr>
        <w:footnoteRef/>
      </w:r>
      <w:r w:rsidRPr="0020040B">
        <w:rPr>
          <w:sz w:val="16"/>
          <w:lang w:val="cs-CZ"/>
        </w:rPr>
        <w:t xml:space="preserve"> Předmětem poplatku není přijetí žádostí, pokud požadovaná úleva činí trojnásobek nebo méně než trojnásobek stanovené sazby poplatku.</w:t>
      </w:r>
    </w:p>
  </w:footnote>
  <w:footnote w:id="28">
    <w:p w14:paraId="627C1EBE" w14:textId="77777777" w:rsidR="00FC184B" w:rsidRPr="001B6029" w:rsidRDefault="00FC184B" w:rsidP="00BC09FC">
      <w:pPr>
        <w:pStyle w:val="Textpoznpodarou"/>
        <w:rPr>
          <w:lang w:val="cs-CZ"/>
        </w:rPr>
      </w:pPr>
      <w:r w:rsidRPr="0020040B">
        <w:rPr>
          <w:rStyle w:val="Znakapoznpodarou"/>
          <w:sz w:val="16"/>
        </w:rPr>
        <w:footnoteRef/>
      </w:r>
      <w:r w:rsidRPr="0020040B">
        <w:rPr>
          <w:sz w:val="16"/>
          <w:lang w:val="cs-CZ"/>
        </w:rPr>
        <w:t xml:space="preserve"> Pokud poskytovatel dotace zjistí pochybení před </w:t>
      </w:r>
      <w:r>
        <w:rPr>
          <w:sz w:val="16"/>
          <w:lang w:val="cs-CZ"/>
        </w:rPr>
        <w:t>schválením</w:t>
      </w:r>
      <w:r w:rsidRPr="0020040B">
        <w:rPr>
          <w:sz w:val="16"/>
          <w:lang w:val="cs-CZ"/>
        </w:rPr>
        <w:t xml:space="preserve"> žádosti o platbu, ke které se dané porušení váže, je oprávněn provést finanční korekci dotčených výdajů.</w:t>
      </w:r>
    </w:p>
  </w:footnote>
  <w:footnote w:id="29">
    <w:p w14:paraId="4EB454BC" w14:textId="77777777" w:rsidR="00FC184B" w:rsidRPr="00CE76BC" w:rsidRDefault="00FC184B" w:rsidP="00BC09FC">
      <w:pPr>
        <w:pStyle w:val="Textpoznpodarou"/>
        <w:rPr>
          <w:lang w:val="cs-CZ"/>
        </w:rPr>
      </w:pPr>
      <w:r w:rsidRPr="0020040B">
        <w:rPr>
          <w:rStyle w:val="Znakapoznpodarou"/>
          <w:rFonts w:eastAsiaTheme="majorEastAsia"/>
          <w:sz w:val="16"/>
          <w:szCs w:val="16"/>
        </w:rPr>
        <w:footnoteRef/>
      </w:r>
      <w:r w:rsidRPr="0020040B">
        <w:rPr>
          <w:sz w:val="16"/>
          <w:szCs w:val="16"/>
          <w:lang w:val="cs-CZ"/>
        </w:rPr>
        <w:t xml:space="preserve"> Dle § 22 odst. 5 zákona č. 250/2000 Sb., se odvody sčítají při porušení více povinností, s výjimkou odvodů za porušení rozpočtové kázně porušením pravidel pro zadávání veřejných zakázek. Dle článku VII. Podmínky realizace projektu, odst. 5 smlouvy má příjemce povinnost postupovat podle zákona o veřejných zakázkách/zákona o zadávání veřejných zakázek, resp. Přílohy L - Pokynů pro zadávací řízení na dodavatele.</w:t>
      </w:r>
      <w:r w:rsidRPr="00CE76BC">
        <w:rPr>
          <w:sz w:val="18"/>
          <w:lang w:val="cs-CZ"/>
        </w:rPr>
        <w:t xml:space="preserve"> </w:t>
      </w:r>
    </w:p>
    <w:p w14:paraId="772397D8" w14:textId="77777777" w:rsidR="00FC184B" w:rsidRPr="001B6029" w:rsidRDefault="00FC184B" w:rsidP="00BC09FC">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3AB9" w14:textId="77777777" w:rsidR="00FC184B" w:rsidRDefault="00FC184B">
    <w:pPr>
      <w:pStyle w:val="Zhlav"/>
    </w:pPr>
    <w:r>
      <w:rPr>
        <w:noProof/>
      </w:rPr>
      <w:drawing>
        <wp:anchor distT="0" distB="0" distL="114300" distR="114300" simplePos="0" relativeHeight="251661312" behindDoc="0" locked="0" layoutInCell="1" allowOverlap="1" wp14:anchorId="5D27055F" wp14:editId="3D060818">
          <wp:simplePos x="0" y="0"/>
          <wp:positionH relativeFrom="column">
            <wp:posOffset>5019675</wp:posOffset>
          </wp:positionH>
          <wp:positionV relativeFrom="paragraph">
            <wp:posOffset>142240</wp:posOffset>
          </wp:positionV>
          <wp:extent cx="609600" cy="609600"/>
          <wp:effectExtent l="0" t="0" r="0" b="0"/>
          <wp:wrapSquare wrapText="bothSides"/>
          <wp:docPr id="3" name="Obrázek 3"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2B7160DA" wp14:editId="379D66C2">
          <wp:simplePos x="0" y="0"/>
          <wp:positionH relativeFrom="column">
            <wp:posOffset>0</wp:posOffset>
          </wp:positionH>
          <wp:positionV relativeFrom="paragraph">
            <wp:posOffset>-635</wp:posOffset>
          </wp:positionV>
          <wp:extent cx="3473532" cy="990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D2972" w14:textId="77777777" w:rsidR="00FC184B" w:rsidRPr="001A4E8F" w:rsidRDefault="00FC184B">
    <w:pPr>
      <w:pStyle w:val="Zhlav"/>
    </w:pPr>
    <w:r w:rsidRPr="0020040B">
      <w:rPr>
        <w:noProof/>
      </w:rPr>
      <w:drawing>
        <wp:anchor distT="0" distB="0" distL="114300" distR="114300" simplePos="0" relativeHeight="251659264" behindDoc="1" locked="0" layoutInCell="1" allowOverlap="1" wp14:anchorId="2C7BF8F8" wp14:editId="2B0B096D">
          <wp:simplePos x="0" y="0"/>
          <wp:positionH relativeFrom="column">
            <wp:posOffset>0</wp:posOffset>
          </wp:positionH>
          <wp:positionV relativeFrom="paragraph">
            <wp:posOffset>-635</wp:posOffset>
          </wp:positionV>
          <wp:extent cx="3473532" cy="9906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FC184B" w14:paraId="38CBA24B" w14:textId="77777777">
      <w:trPr>
        <w:trHeight w:val="555"/>
      </w:trPr>
      <w:tc>
        <w:tcPr>
          <w:tcW w:w="5220" w:type="dxa"/>
          <w:vAlign w:val="center"/>
        </w:tcPr>
        <w:p w14:paraId="0E368CEB" w14:textId="77777777" w:rsidR="00FC184B" w:rsidRDefault="00FC184B">
          <w:pPr>
            <w:pStyle w:val="normln0"/>
            <w:spacing w:before="40" w:after="40"/>
          </w:pPr>
        </w:p>
      </w:tc>
      <w:tc>
        <w:tcPr>
          <w:tcW w:w="3420" w:type="dxa"/>
          <w:vAlign w:val="center"/>
        </w:tcPr>
        <w:p w14:paraId="5DC8BA7B" w14:textId="77777777" w:rsidR="00FC184B" w:rsidRDefault="00FC184B">
          <w:pPr>
            <w:pStyle w:val="normln0"/>
            <w:spacing w:before="40" w:after="40"/>
            <w:jc w:val="right"/>
          </w:pPr>
        </w:p>
      </w:tc>
      <w:tc>
        <w:tcPr>
          <w:tcW w:w="1440" w:type="dxa"/>
          <w:vAlign w:val="center"/>
        </w:tcPr>
        <w:p w14:paraId="78A6F9D7" w14:textId="77777777" w:rsidR="00FC184B" w:rsidRDefault="00FC184B">
          <w:pPr>
            <w:pStyle w:val="normln0"/>
            <w:spacing w:before="40" w:after="40"/>
            <w:rPr>
              <w:sz w:val="16"/>
            </w:rPr>
          </w:pPr>
        </w:p>
      </w:tc>
    </w:tr>
  </w:tbl>
  <w:p w14:paraId="771DF461" w14:textId="77777777" w:rsidR="00FC184B" w:rsidRDefault="00FC184B">
    <w:pPr>
      <w:rPr>
        <w:vanish/>
      </w:rPr>
    </w:pPr>
  </w:p>
  <w:tbl>
    <w:tblPr>
      <w:tblW w:w="9288" w:type="dxa"/>
      <w:tblLook w:val="04A0" w:firstRow="1" w:lastRow="0" w:firstColumn="1" w:lastColumn="0" w:noHBand="0" w:noVBand="1"/>
    </w:tblPr>
    <w:tblGrid>
      <w:gridCol w:w="5376"/>
      <w:gridCol w:w="3912"/>
    </w:tblGrid>
    <w:tr w:rsidR="00FC184B" w14:paraId="5C61A9B1" w14:textId="77777777">
      <w:tc>
        <w:tcPr>
          <w:tcW w:w="5376" w:type="dxa"/>
          <w:shd w:val="clear" w:color="auto" w:fill="auto"/>
        </w:tcPr>
        <w:p w14:paraId="533524F9" w14:textId="77777777" w:rsidR="00FC184B" w:rsidRDefault="00FC184B">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FC184B" w:rsidRDefault="00FC184B">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FC184B" w:rsidRDefault="00FC18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aps w:val="0"/>
        <w:smallCaps w:val="0"/>
        <w:strike w:val="0"/>
        <w:dstrike w:val="0"/>
        <w:color w:val="000000"/>
        <w:sz w:val="20"/>
        <w:szCs w:val="20"/>
        <w:lang w:val="en-U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aps w:val="0"/>
        <w:smallCaps w:val="0"/>
        <w:strike w:val="0"/>
        <w:dstrike w:val="0"/>
        <w:color w:val="000000"/>
        <w:sz w:val="20"/>
        <w:szCs w:val="2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aps w:val="0"/>
        <w:smallCaps w:val="0"/>
        <w:strike w:val="0"/>
        <w:dstrike w:val="0"/>
        <w:color w:val="000000"/>
        <w:sz w:val="20"/>
        <w:szCs w:val="2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Cs w:val="22"/>
        <w:shd w:val="clear" w:color="auto" w:fill="auto"/>
        <w:lang w:val="en-US"/>
      </w:rPr>
    </w:lvl>
    <w:lvl w:ilvl="1">
      <w:start w:val="1"/>
      <w:numFmt w:val="bullet"/>
      <w:lvlText w:val="-"/>
      <w:lvlJc w:val="left"/>
      <w:pPr>
        <w:tabs>
          <w:tab w:val="num" w:pos="0"/>
        </w:tabs>
        <w:ind w:left="1440" w:hanging="360"/>
      </w:pPr>
      <w:rPr>
        <w:rFonts w:ascii="Times New Roman" w:hAnsi="Times New Roman" w:cs="Times New Roman"/>
        <w:shd w:val="clear" w:color="auto" w:fill="FFFF0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Cs w:val="22"/>
        <w:shd w:val="clear" w:color="auto" w:fill="auto"/>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Cs w:val="22"/>
        <w:shd w:val="clear" w:color="auto" w:fill="auto"/>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644" w:hanging="360"/>
      </w:pPr>
      <w:rPr>
        <w:rFonts w:ascii="Symbol" w:hAnsi="Symbol" w:cs="Arial"/>
        <w:lang w:val="cs-CZ"/>
      </w:rPr>
    </w:lvl>
  </w:abstractNum>
  <w:abstractNum w:abstractNumId="3" w15:restartNumberingAfterBreak="0">
    <w:nsid w:val="00501ECF"/>
    <w:multiLevelType w:val="hybridMultilevel"/>
    <w:tmpl w:val="DF6E3128"/>
    <w:lvl w:ilvl="0" w:tplc="AE4E6190">
      <w:start w:val="1"/>
      <w:numFmt w:val="decimal"/>
      <w:lvlText w:val="%1."/>
      <w:lvlJc w:val="left"/>
      <w:pPr>
        <w:tabs>
          <w:tab w:val="num" w:pos="1080"/>
        </w:tabs>
        <w:ind w:left="1080" w:hanging="360"/>
      </w:pPr>
      <w:rPr>
        <w:rFonts w:hint="default"/>
      </w:rPr>
    </w:lvl>
    <w:lvl w:ilvl="1" w:tplc="11C0359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064AA8"/>
    <w:multiLevelType w:val="hybridMultilevel"/>
    <w:tmpl w:val="195C5620"/>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2A71CB"/>
    <w:multiLevelType w:val="hybridMultilevel"/>
    <w:tmpl w:val="85207E4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028731C"/>
    <w:multiLevelType w:val="hybridMultilevel"/>
    <w:tmpl w:val="6356712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A5859CF"/>
    <w:multiLevelType w:val="hybridMultilevel"/>
    <w:tmpl w:val="4220266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A9B58AC"/>
    <w:multiLevelType w:val="hybridMultilevel"/>
    <w:tmpl w:val="024A515C"/>
    <w:lvl w:ilvl="0" w:tplc="04050005">
      <w:start w:val="1"/>
      <w:numFmt w:val="bullet"/>
      <w:lvlText w:val=""/>
      <w:lvlJc w:val="left"/>
      <w:pPr>
        <w:ind w:left="714" w:hanging="360"/>
      </w:pPr>
      <w:rPr>
        <w:rFonts w:ascii="Wingdings" w:hAnsi="Wingdings" w:hint="default"/>
      </w:rPr>
    </w:lvl>
    <w:lvl w:ilvl="1" w:tplc="04050001">
      <w:start w:val="1"/>
      <w:numFmt w:val="bullet"/>
      <w:lvlText w:val=""/>
      <w:lvlJc w:val="left"/>
      <w:pPr>
        <w:ind w:left="1434" w:hanging="360"/>
      </w:pPr>
      <w:rPr>
        <w:rFonts w:ascii="Symbol" w:hAnsi="Symbol"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0" w15:restartNumberingAfterBreak="0">
    <w:nsid w:val="1C7E33AB"/>
    <w:multiLevelType w:val="multilevel"/>
    <w:tmpl w:val="B5F864F8"/>
    <w:lvl w:ilvl="0">
      <w:start w:val="1"/>
      <w:numFmt w:val="decimal"/>
      <w:lvlText w:val="%1."/>
      <w:lvlJc w:val="left"/>
      <w:pPr>
        <w:ind w:left="360" w:hanging="360"/>
      </w:pPr>
    </w:lvl>
    <w:lvl w:ilvl="1">
      <w:start w:val="1"/>
      <w:numFmt w:val="decimal"/>
      <w:lvlText w:val="%1.%2."/>
      <w:lvlJc w:val="left"/>
      <w:pPr>
        <w:ind w:left="716"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7301B"/>
    <w:multiLevelType w:val="hybridMultilevel"/>
    <w:tmpl w:val="4DC4C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3631B"/>
    <w:multiLevelType w:val="hybridMultilevel"/>
    <w:tmpl w:val="D82A86AA"/>
    <w:lvl w:ilvl="0" w:tplc="E56ABB5A">
      <w:start w:val="1"/>
      <w:numFmt w:val="decimal"/>
      <w:lvlText w:val="%1."/>
      <w:lvlJc w:val="left"/>
      <w:pPr>
        <w:ind w:left="720" w:hanging="360"/>
      </w:pPr>
      <w:rPr>
        <w:b w:val="0"/>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1674C9"/>
    <w:multiLevelType w:val="hybridMultilevel"/>
    <w:tmpl w:val="1D00D100"/>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B724C4B"/>
    <w:multiLevelType w:val="hybridMultilevel"/>
    <w:tmpl w:val="1EB0BF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B861781"/>
    <w:multiLevelType w:val="hybridMultilevel"/>
    <w:tmpl w:val="A6C8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21663E"/>
    <w:multiLevelType w:val="hybridMultilevel"/>
    <w:tmpl w:val="6ACA4D72"/>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2" w15:restartNumberingAfterBreak="0">
    <w:nsid w:val="5392535B"/>
    <w:multiLevelType w:val="hybridMultilevel"/>
    <w:tmpl w:val="308CC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5"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006AE3"/>
    <w:multiLevelType w:val="hybridMultilevel"/>
    <w:tmpl w:val="7FC295DA"/>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15:restartNumberingAfterBreak="0">
    <w:nsid w:val="5E8014F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FB6460"/>
    <w:multiLevelType w:val="hybridMultilevel"/>
    <w:tmpl w:val="EA042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901F81"/>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4152E"/>
    <w:multiLevelType w:val="hybridMultilevel"/>
    <w:tmpl w:val="781C5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33"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17"/>
  </w:num>
  <w:num w:numId="4">
    <w:abstractNumId w:val="4"/>
  </w:num>
  <w:num w:numId="5">
    <w:abstractNumId w:val="34"/>
  </w:num>
  <w:num w:numId="6">
    <w:abstractNumId w:val="32"/>
  </w:num>
  <w:num w:numId="7">
    <w:abstractNumId w:val="27"/>
  </w:num>
  <w:num w:numId="8">
    <w:abstractNumId w:val="13"/>
  </w:num>
  <w:num w:numId="9">
    <w:abstractNumId w:val="19"/>
  </w:num>
  <w:num w:numId="10">
    <w:abstractNumId w:val="33"/>
  </w:num>
  <w:num w:numId="11">
    <w:abstractNumId w:val="8"/>
  </w:num>
  <w:num w:numId="12">
    <w:abstractNumId w:val="12"/>
  </w:num>
  <w:num w:numId="13">
    <w:abstractNumId w:val="24"/>
  </w:num>
  <w:num w:numId="14">
    <w:abstractNumId w:val="23"/>
  </w:num>
  <w:num w:numId="15">
    <w:abstractNumId w:val="31"/>
  </w:num>
  <w:num w:numId="16">
    <w:abstractNumId w:val="25"/>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5"/>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 w:numId="25">
    <w:abstractNumId w:val="0"/>
  </w:num>
  <w:num w:numId="26">
    <w:abstractNumId w:val="2"/>
  </w:num>
  <w:num w:numId="27">
    <w:abstractNumId w:val="9"/>
  </w:num>
  <w:num w:numId="28">
    <w:abstractNumId w:val="6"/>
  </w:num>
  <w:num w:numId="29">
    <w:abstractNumId w:val="20"/>
  </w:num>
  <w:num w:numId="30">
    <w:abstractNumId w:val="22"/>
  </w:num>
  <w:num w:numId="31">
    <w:abstractNumId w:val="26"/>
  </w:num>
  <w:num w:numId="32">
    <w:abstractNumId w:val="11"/>
  </w:num>
  <w:num w:numId="33">
    <w:abstractNumId w:val="18"/>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40B0"/>
    <w:rsid w:val="000066F1"/>
    <w:rsid w:val="00011238"/>
    <w:rsid w:val="000201B2"/>
    <w:rsid w:val="00030843"/>
    <w:rsid w:val="000308ED"/>
    <w:rsid w:val="0004617B"/>
    <w:rsid w:val="000541F7"/>
    <w:rsid w:val="00074DC5"/>
    <w:rsid w:val="0007583B"/>
    <w:rsid w:val="0007669C"/>
    <w:rsid w:val="000A0E9E"/>
    <w:rsid w:val="000A160C"/>
    <w:rsid w:val="000A4F96"/>
    <w:rsid w:val="000A53EE"/>
    <w:rsid w:val="000B4A66"/>
    <w:rsid w:val="000B6BB6"/>
    <w:rsid w:val="000D3A12"/>
    <w:rsid w:val="000D6D02"/>
    <w:rsid w:val="000E20ED"/>
    <w:rsid w:val="000F61F1"/>
    <w:rsid w:val="0011358D"/>
    <w:rsid w:val="001206EA"/>
    <w:rsid w:val="0015035A"/>
    <w:rsid w:val="00152E52"/>
    <w:rsid w:val="001538F3"/>
    <w:rsid w:val="00154B7A"/>
    <w:rsid w:val="0015664A"/>
    <w:rsid w:val="00162739"/>
    <w:rsid w:val="00171BC5"/>
    <w:rsid w:val="00191526"/>
    <w:rsid w:val="001937FC"/>
    <w:rsid w:val="001958CC"/>
    <w:rsid w:val="001A0C61"/>
    <w:rsid w:val="001A66EB"/>
    <w:rsid w:val="001A7960"/>
    <w:rsid w:val="001C7672"/>
    <w:rsid w:val="001C79E9"/>
    <w:rsid w:val="001D3C92"/>
    <w:rsid w:val="001D62AC"/>
    <w:rsid w:val="001E49E4"/>
    <w:rsid w:val="001F60AC"/>
    <w:rsid w:val="002038DB"/>
    <w:rsid w:val="00206E9B"/>
    <w:rsid w:val="002077B6"/>
    <w:rsid w:val="0021129F"/>
    <w:rsid w:val="0021715A"/>
    <w:rsid w:val="00220725"/>
    <w:rsid w:val="00221882"/>
    <w:rsid w:val="002317E6"/>
    <w:rsid w:val="00232369"/>
    <w:rsid w:val="002371CB"/>
    <w:rsid w:val="002430D1"/>
    <w:rsid w:val="00247DA3"/>
    <w:rsid w:val="00250400"/>
    <w:rsid w:val="00265538"/>
    <w:rsid w:val="002752FA"/>
    <w:rsid w:val="002767C1"/>
    <w:rsid w:val="00281886"/>
    <w:rsid w:val="00284C19"/>
    <w:rsid w:val="002B760C"/>
    <w:rsid w:val="002C02C3"/>
    <w:rsid w:val="002C30AA"/>
    <w:rsid w:val="002D1381"/>
    <w:rsid w:val="002E2DFD"/>
    <w:rsid w:val="00302E46"/>
    <w:rsid w:val="00304DD7"/>
    <w:rsid w:val="00335FFB"/>
    <w:rsid w:val="00344DA3"/>
    <w:rsid w:val="00351C8B"/>
    <w:rsid w:val="003523AD"/>
    <w:rsid w:val="00352785"/>
    <w:rsid w:val="00357DAD"/>
    <w:rsid w:val="0036718E"/>
    <w:rsid w:val="003815D1"/>
    <w:rsid w:val="003923F3"/>
    <w:rsid w:val="0039605E"/>
    <w:rsid w:val="003B2AD7"/>
    <w:rsid w:val="003B37E9"/>
    <w:rsid w:val="003C3307"/>
    <w:rsid w:val="003C471B"/>
    <w:rsid w:val="003D3C35"/>
    <w:rsid w:val="003E099B"/>
    <w:rsid w:val="003E5E58"/>
    <w:rsid w:val="0040267C"/>
    <w:rsid w:val="00404E5F"/>
    <w:rsid w:val="00407B0E"/>
    <w:rsid w:val="004124BF"/>
    <w:rsid w:val="004212AA"/>
    <w:rsid w:val="00421B4C"/>
    <w:rsid w:val="004229D5"/>
    <w:rsid w:val="00422DB9"/>
    <w:rsid w:val="00432CC5"/>
    <w:rsid w:val="004333A4"/>
    <w:rsid w:val="00436478"/>
    <w:rsid w:val="0044622C"/>
    <w:rsid w:val="004552E9"/>
    <w:rsid w:val="0045549C"/>
    <w:rsid w:val="004653B1"/>
    <w:rsid w:val="004671C4"/>
    <w:rsid w:val="0047519C"/>
    <w:rsid w:val="004778E9"/>
    <w:rsid w:val="00483067"/>
    <w:rsid w:val="004845AF"/>
    <w:rsid w:val="0049017E"/>
    <w:rsid w:val="00492B42"/>
    <w:rsid w:val="004A18F5"/>
    <w:rsid w:val="004A4222"/>
    <w:rsid w:val="004A5E5F"/>
    <w:rsid w:val="004B28D6"/>
    <w:rsid w:val="004C460C"/>
    <w:rsid w:val="004D1F2B"/>
    <w:rsid w:val="004D3512"/>
    <w:rsid w:val="004D789D"/>
    <w:rsid w:val="004F05FC"/>
    <w:rsid w:val="004F30ED"/>
    <w:rsid w:val="0050318A"/>
    <w:rsid w:val="00523ACE"/>
    <w:rsid w:val="00534A30"/>
    <w:rsid w:val="00536336"/>
    <w:rsid w:val="005375D0"/>
    <w:rsid w:val="00550E6C"/>
    <w:rsid w:val="00553D87"/>
    <w:rsid w:val="00554950"/>
    <w:rsid w:val="00556FDD"/>
    <w:rsid w:val="0057785C"/>
    <w:rsid w:val="00586F5B"/>
    <w:rsid w:val="00596962"/>
    <w:rsid w:val="005B1207"/>
    <w:rsid w:val="005B1B22"/>
    <w:rsid w:val="005B7ACC"/>
    <w:rsid w:val="005C391C"/>
    <w:rsid w:val="005C3966"/>
    <w:rsid w:val="005C7EE1"/>
    <w:rsid w:val="005D0BC2"/>
    <w:rsid w:val="005E49A3"/>
    <w:rsid w:val="00605D94"/>
    <w:rsid w:val="006067F8"/>
    <w:rsid w:val="00613E51"/>
    <w:rsid w:val="00622DC4"/>
    <w:rsid w:val="00624BAA"/>
    <w:rsid w:val="00627080"/>
    <w:rsid w:val="006329C1"/>
    <w:rsid w:val="0064195F"/>
    <w:rsid w:val="00647D2F"/>
    <w:rsid w:val="006519B2"/>
    <w:rsid w:val="00652784"/>
    <w:rsid w:val="006574C2"/>
    <w:rsid w:val="00661779"/>
    <w:rsid w:val="00667C9C"/>
    <w:rsid w:val="00670798"/>
    <w:rsid w:val="006A5CE0"/>
    <w:rsid w:val="006D40D7"/>
    <w:rsid w:val="006E0960"/>
    <w:rsid w:val="006E2038"/>
    <w:rsid w:val="006E5D72"/>
    <w:rsid w:val="006F1589"/>
    <w:rsid w:val="006F161C"/>
    <w:rsid w:val="006F60A7"/>
    <w:rsid w:val="006F6639"/>
    <w:rsid w:val="00702C64"/>
    <w:rsid w:val="007137D5"/>
    <w:rsid w:val="00715D60"/>
    <w:rsid w:val="007164F0"/>
    <w:rsid w:val="00725535"/>
    <w:rsid w:val="00734E4E"/>
    <w:rsid w:val="00740E01"/>
    <w:rsid w:val="00742E65"/>
    <w:rsid w:val="00746797"/>
    <w:rsid w:val="007826A6"/>
    <w:rsid w:val="00784A4B"/>
    <w:rsid w:val="007868D2"/>
    <w:rsid w:val="00787A8A"/>
    <w:rsid w:val="007961D6"/>
    <w:rsid w:val="0079739D"/>
    <w:rsid w:val="007A7DC6"/>
    <w:rsid w:val="007B0B32"/>
    <w:rsid w:val="007C0D12"/>
    <w:rsid w:val="007E4FB8"/>
    <w:rsid w:val="007E6DBA"/>
    <w:rsid w:val="007F4EC9"/>
    <w:rsid w:val="007F69BD"/>
    <w:rsid w:val="00805DF0"/>
    <w:rsid w:val="00810485"/>
    <w:rsid w:val="00822B23"/>
    <w:rsid w:val="00827C7A"/>
    <w:rsid w:val="008306B8"/>
    <w:rsid w:val="00837B73"/>
    <w:rsid w:val="00841E4E"/>
    <w:rsid w:val="00846933"/>
    <w:rsid w:val="00847852"/>
    <w:rsid w:val="00854DEC"/>
    <w:rsid w:val="00862322"/>
    <w:rsid w:val="00863366"/>
    <w:rsid w:val="008678DC"/>
    <w:rsid w:val="008713DB"/>
    <w:rsid w:val="00872B9D"/>
    <w:rsid w:val="00882CC5"/>
    <w:rsid w:val="008838C6"/>
    <w:rsid w:val="008A6A48"/>
    <w:rsid w:val="008C6960"/>
    <w:rsid w:val="008D0D2E"/>
    <w:rsid w:val="008D3A6C"/>
    <w:rsid w:val="008D3DE6"/>
    <w:rsid w:val="008D6E53"/>
    <w:rsid w:val="008F42BB"/>
    <w:rsid w:val="00900490"/>
    <w:rsid w:val="009045A0"/>
    <w:rsid w:val="00920D5F"/>
    <w:rsid w:val="009243A2"/>
    <w:rsid w:val="00924E9A"/>
    <w:rsid w:val="00930B9B"/>
    <w:rsid w:val="00933513"/>
    <w:rsid w:val="0094335A"/>
    <w:rsid w:val="00952A7E"/>
    <w:rsid w:val="00962296"/>
    <w:rsid w:val="00970E62"/>
    <w:rsid w:val="0098481A"/>
    <w:rsid w:val="00993067"/>
    <w:rsid w:val="009A247B"/>
    <w:rsid w:val="009A429C"/>
    <w:rsid w:val="009B72CE"/>
    <w:rsid w:val="009C0E86"/>
    <w:rsid w:val="009C123A"/>
    <w:rsid w:val="009C1B04"/>
    <w:rsid w:val="009C1ED7"/>
    <w:rsid w:val="009E4378"/>
    <w:rsid w:val="009E56DE"/>
    <w:rsid w:val="009E7FD1"/>
    <w:rsid w:val="009F6F9F"/>
    <w:rsid w:val="00A154EE"/>
    <w:rsid w:val="00A171CD"/>
    <w:rsid w:val="00A27D34"/>
    <w:rsid w:val="00A50D51"/>
    <w:rsid w:val="00A5208A"/>
    <w:rsid w:val="00A66527"/>
    <w:rsid w:val="00A74602"/>
    <w:rsid w:val="00A849F3"/>
    <w:rsid w:val="00A9208E"/>
    <w:rsid w:val="00A93F6A"/>
    <w:rsid w:val="00A96D84"/>
    <w:rsid w:val="00AA4D76"/>
    <w:rsid w:val="00AA6F17"/>
    <w:rsid w:val="00AB17EB"/>
    <w:rsid w:val="00AC4C11"/>
    <w:rsid w:val="00AE0AAB"/>
    <w:rsid w:val="00AE189E"/>
    <w:rsid w:val="00AE3EBC"/>
    <w:rsid w:val="00AE722A"/>
    <w:rsid w:val="00AF24DA"/>
    <w:rsid w:val="00B10C52"/>
    <w:rsid w:val="00B113E4"/>
    <w:rsid w:val="00B30957"/>
    <w:rsid w:val="00B44D95"/>
    <w:rsid w:val="00B625C7"/>
    <w:rsid w:val="00B955B8"/>
    <w:rsid w:val="00BA6C06"/>
    <w:rsid w:val="00BC09FC"/>
    <w:rsid w:val="00BC17A7"/>
    <w:rsid w:val="00BC1CCB"/>
    <w:rsid w:val="00BC4388"/>
    <w:rsid w:val="00BF57B1"/>
    <w:rsid w:val="00BF7B28"/>
    <w:rsid w:val="00C00D88"/>
    <w:rsid w:val="00C071A6"/>
    <w:rsid w:val="00C11370"/>
    <w:rsid w:val="00C20E1E"/>
    <w:rsid w:val="00C25444"/>
    <w:rsid w:val="00C3156E"/>
    <w:rsid w:val="00C31E7F"/>
    <w:rsid w:val="00C46F05"/>
    <w:rsid w:val="00C47939"/>
    <w:rsid w:val="00C47993"/>
    <w:rsid w:val="00C51E5B"/>
    <w:rsid w:val="00C54F52"/>
    <w:rsid w:val="00C65463"/>
    <w:rsid w:val="00C701D0"/>
    <w:rsid w:val="00C70DB5"/>
    <w:rsid w:val="00C71832"/>
    <w:rsid w:val="00C72B34"/>
    <w:rsid w:val="00C84688"/>
    <w:rsid w:val="00C91FE6"/>
    <w:rsid w:val="00C94651"/>
    <w:rsid w:val="00C9684E"/>
    <w:rsid w:val="00CB4309"/>
    <w:rsid w:val="00CB53AC"/>
    <w:rsid w:val="00CB7B89"/>
    <w:rsid w:val="00CC4E1A"/>
    <w:rsid w:val="00CD2C6C"/>
    <w:rsid w:val="00CE3CB5"/>
    <w:rsid w:val="00D301B4"/>
    <w:rsid w:val="00D32516"/>
    <w:rsid w:val="00D34495"/>
    <w:rsid w:val="00D352E1"/>
    <w:rsid w:val="00D4234C"/>
    <w:rsid w:val="00D50660"/>
    <w:rsid w:val="00D629DF"/>
    <w:rsid w:val="00D723B7"/>
    <w:rsid w:val="00D74FC5"/>
    <w:rsid w:val="00D7622F"/>
    <w:rsid w:val="00D80811"/>
    <w:rsid w:val="00D85F8C"/>
    <w:rsid w:val="00D907BB"/>
    <w:rsid w:val="00DA288B"/>
    <w:rsid w:val="00DA4571"/>
    <w:rsid w:val="00DB757A"/>
    <w:rsid w:val="00DC0F73"/>
    <w:rsid w:val="00DD22CB"/>
    <w:rsid w:val="00DD2D90"/>
    <w:rsid w:val="00DD4662"/>
    <w:rsid w:val="00DD591F"/>
    <w:rsid w:val="00DF7004"/>
    <w:rsid w:val="00E00B5C"/>
    <w:rsid w:val="00E03247"/>
    <w:rsid w:val="00E0736E"/>
    <w:rsid w:val="00E10202"/>
    <w:rsid w:val="00E15F8F"/>
    <w:rsid w:val="00E1676B"/>
    <w:rsid w:val="00E17154"/>
    <w:rsid w:val="00E274E1"/>
    <w:rsid w:val="00E36BD6"/>
    <w:rsid w:val="00E413EE"/>
    <w:rsid w:val="00E46361"/>
    <w:rsid w:val="00E50204"/>
    <w:rsid w:val="00E524B6"/>
    <w:rsid w:val="00E6386B"/>
    <w:rsid w:val="00E729D6"/>
    <w:rsid w:val="00E8328D"/>
    <w:rsid w:val="00E8370E"/>
    <w:rsid w:val="00E851CA"/>
    <w:rsid w:val="00E90AE4"/>
    <w:rsid w:val="00EA2788"/>
    <w:rsid w:val="00ED69BE"/>
    <w:rsid w:val="00ED7322"/>
    <w:rsid w:val="00EF46A3"/>
    <w:rsid w:val="00EF56B2"/>
    <w:rsid w:val="00F04854"/>
    <w:rsid w:val="00F04863"/>
    <w:rsid w:val="00F04BFB"/>
    <w:rsid w:val="00F0681B"/>
    <w:rsid w:val="00F1023B"/>
    <w:rsid w:val="00F1254C"/>
    <w:rsid w:val="00F25BE5"/>
    <w:rsid w:val="00F25CAC"/>
    <w:rsid w:val="00F3520A"/>
    <w:rsid w:val="00F36D60"/>
    <w:rsid w:val="00F36FBB"/>
    <w:rsid w:val="00F40FB3"/>
    <w:rsid w:val="00F4254A"/>
    <w:rsid w:val="00F45361"/>
    <w:rsid w:val="00F45FCA"/>
    <w:rsid w:val="00F5498A"/>
    <w:rsid w:val="00F60BD5"/>
    <w:rsid w:val="00F94584"/>
    <w:rsid w:val="00FA4C41"/>
    <w:rsid w:val="00FB101A"/>
    <w:rsid w:val="00FB5FD8"/>
    <w:rsid w:val="00FC049C"/>
    <w:rsid w:val="00FC184B"/>
    <w:rsid w:val="00FC5AA8"/>
    <w:rsid w:val="00FC5CEF"/>
    <w:rsid w:val="00FD24F0"/>
    <w:rsid w:val="00FE4CCB"/>
    <w:rsid w:val="00FE6DF9"/>
    <w:rsid w:val="00FF0BD3"/>
    <w:rsid w:val="00FF5C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link w:val="Nadpis1Char"/>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B1207"/>
    <w:pPr>
      <w:keepNext/>
      <w:spacing w:before="60" w:after="240"/>
      <w:jc w:val="center"/>
      <w:outlineLvl w:val="1"/>
    </w:pPr>
    <w:rPr>
      <w:rFonts w:ascii="Arial" w:hAnsi="Arial" w:cs="Arial"/>
      <w:b/>
      <w:bCs/>
      <w:iCs/>
      <w:szCs w:val="28"/>
    </w:rPr>
  </w:style>
  <w:style w:type="paragraph" w:styleId="Nadpis3">
    <w:name w:val="heading 3"/>
    <w:basedOn w:val="Normln"/>
    <w:next w:val="Normln"/>
    <w:link w:val="Nadpis3Char"/>
    <w:unhideWhenUsed/>
    <w:qFormat/>
    <w:rsid w:val="00BC09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BC09F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5">
    <w:name w:val="heading 5"/>
    <w:aliases w:val="Nadpis 5 pochybení,2. úroveň"/>
    <w:basedOn w:val="Normln"/>
    <w:next w:val="Normln"/>
    <w:link w:val="Nadpis5Char"/>
    <w:qFormat/>
    <w:rsid w:val="00BC09FC"/>
    <w:pPr>
      <w:spacing w:before="240" w:after="60"/>
      <w:ind w:left="1008" w:hanging="1008"/>
      <w:jc w:val="both"/>
      <w:outlineLvl w:val="4"/>
    </w:pPr>
    <w:rPr>
      <w:rFonts w:ascii="Arial" w:hAnsi="Arial"/>
      <w:b/>
      <w:bCs/>
      <w:i/>
      <w:iCs/>
      <w:sz w:val="22"/>
      <w:szCs w:val="26"/>
    </w:rPr>
  </w:style>
  <w:style w:type="paragraph" w:styleId="Nadpis6">
    <w:name w:val="heading 6"/>
    <w:basedOn w:val="Normln"/>
    <w:next w:val="Normln"/>
    <w:link w:val="Nadpis6Char"/>
    <w:rsid w:val="00BC09FC"/>
    <w:pPr>
      <w:spacing w:before="240" w:after="60"/>
      <w:ind w:left="1152" w:hanging="1152"/>
      <w:jc w:val="both"/>
      <w:outlineLvl w:val="5"/>
    </w:pPr>
    <w:rPr>
      <w:rFonts w:ascii="Arial" w:hAnsi="Arial"/>
      <w:b/>
      <w:bCs/>
      <w:sz w:val="22"/>
      <w:szCs w:val="22"/>
    </w:rPr>
  </w:style>
  <w:style w:type="paragraph" w:styleId="Nadpis7">
    <w:name w:val="heading 7"/>
    <w:basedOn w:val="Normln"/>
    <w:next w:val="Normln"/>
    <w:link w:val="Nadpis7Char"/>
    <w:rsid w:val="00BC09FC"/>
    <w:pPr>
      <w:spacing w:before="240" w:after="60"/>
      <w:ind w:left="1296" w:hanging="1296"/>
      <w:jc w:val="both"/>
      <w:outlineLvl w:val="6"/>
    </w:pPr>
    <w:rPr>
      <w:rFonts w:ascii="Arial" w:hAnsi="Arial"/>
      <w:szCs w:val="24"/>
    </w:rPr>
  </w:style>
  <w:style w:type="paragraph" w:styleId="Nadpis8">
    <w:name w:val="heading 8"/>
    <w:basedOn w:val="Normln"/>
    <w:next w:val="Normln"/>
    <w:link w:val="Nadpis8Char"/>
    <w:rsid w:val="00BC09FC"/>
    <w:pPr>
      <w:spacing w:before="240" w:after="60"/>
      <w:ind w:left="1440" w:hanging="1440"/>
      <w:jc w:val="both"/>
      <w:outlineLvl w:val="7"/>
    </w:pPr>
    <w:rPr>
      <w:rFonts w:ascii="Arial" w:hAnsi="Arial"/>
      <w:i/>
      <w:iCs/>
      <w:szCs w:val="24"/>
    </w:rPr>
  </w:style>
  <w:style w:type="paragraph" w:styleId="Nadpis9">
    <w:name w:val="heading 9"/>
    <w:basedOn w:val="Normln"/>
    <w:next w:val="Normln"/>
    <w:link w:val="Nadpis9Char"/>
    <w:rsid w:val="00BC09FC"/>
    <w:pP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link w:val="ZkladntextChar"/>
    <w:rsid w:val="005B1207"/>
    <w:pPr>
      <w:spacing w:after="120"/>
    </w:pPr>
  </w:style>
  <w:style w:type="paragraph" w:styleId="Zpat">
    <w:name w:val="footer"/>
    <w:basedOn w:val="Normln"/>
    <w:link w:val="ZpatChar"/>
    <w:uiPriority w:val="99"/>
    <w:rsid w:val="005B1207"/>
    <w:pPr>
      <w:tabs>
        <w:tab w:val="center" w:pos="4536"/>
        <w:tab w:val="right" w:pos="9072"/>
      </w:tabs>
    </w:pPr>
  </w:style>
  <w:style w:type="paragraph" w:customStyle="1" w:styleId="normln0">
    <w:name w:val="normální"/>
    <w:basedOn w:val="Normln"/>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uiPriority w:val="99"/>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fr"/>
    <w:uiPriority w:val="99"/>
    <w:qFormat/>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link w:val="ZhlavChar"/>
    <w:uiPriority w:val="99"/>
    <w:rsid w:val="005B1207"/>
    <w:pPr>
      <w:tabs>
        <w:tab w:val="center" w:pos="4536"/>
        <w:tab w:val="right" w:pos="9072"/>
      </w:tabs>
    </w:pPr>
  </w:style>
  <w:style w:type="character" w:styleId="Odkaznakoment">
    <w:name w:val="annotation reference"/>
    <w:uiPriority w:val="99"/>
    <w:semiHidden/>
    <w:rsid w:val="005B1207"/>
    <w:rPr>
      <w:sz w:val="16"/>
      <w:szCs w:val="16"/>
    </w:rPr>
  </w:style>
  <w:style w:type="paragraph" w:styleId="Textkomente">
    <w:name w:val="annotation text"/>
    <w:basedOn w:val="Normln"/>
    <w:link w:val="TextkomenteChar"/>
    <w:uiPriority w:val="99"/>
    <w:semiHidden/>
    <w:rsid w:val="005B1207"/>
  </w:style>
  <w:style w:type="paragraph" w:styleId="Pedmtkomente">
    <w:name w:val="annotation subject"/>
    <w:basedOn w:val="Textkomente"/>
    <w:next w:val="Textkomente"/>
    <w:link w:val="PedmtkomenteChar"/>
    <w:uiPriority w:val="99"/>
    <w:semiHidden/>
    <w:rsid w:val="005B1207"/>
    <w:rPr>
      <w:b/>
      <w:bCs/>
    </w:rPr>
  </w:style>
  <w:style w:type="paragraph" w:styleId="Textbubliny">
    <w:name w:val="Balloon Text"/>
    <w:basedOn w:val="Normln"/>
    <w:link w:val="TextbublinyChar"/>
    <w:uiPriority w:val="99"/>
    <w:semiHidden/>
    <w:rsid w:val="005B1207"/>
    <w:rPr>
      <w:rFonts w:ascii="Tahoma" w:hAnsi="Tahoma" w:cs="Tahoma"/>
      <w:sz w:val="16"/>
      <w:szCs w:val="16"/>
    </w:rPr>
  </w:style>
  <w:style w:type="paragraph" w:styleId="Textvysvtlivek">
    <w:name w:val="endnote text"/>
    <w:basedOn w:val="Normln"/>
    <w:link w:val="TextvysvtlivekChar"/>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uiPriority w:val="22"/>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uiPriority w:val="99"/>
    <w:qFormat/>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List Paragraph"/>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semiHidden/>
    <w:rsid w:val="005B1207"/>
  </w:style>
  <w:style w:type="character" w:customStyle="1" w:styleId="OdstavecseseznamemChar">
    <w:name w:val="Odstavec se seznamem Char"/>
    <w:aliases w:val="Odstavec_muj Char,Nad Char,List Paragraph Char"/>
    <w:basedOn w:val="Standardnpsmoodstavce"/>
    <w:link w:val="Odstavecseseznamem"/>
    <w:uiPriority w:val="34"/>
    <w:qFormat/>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962296"/>
    <w:rPr>
      <w:rFonts w:ascii="Arial" w:hAnsi="Arial" w:cs="Arial"/>
      <w:b/>
      <w:bCs/>
      <w:iCs/>
      <w:szCs w:val="28"/>
    </w:rPr>
  </w:style>
  <w:style w:type="character" w:customStyle="1" w:styleId="TextbublinyChar">
    <w:name w:val="Text bubliny Char"/>
    <w:basedOn w:val="Standardnpsmoodstavce"/>
    <w:link w:val="Textbubliny"/>
    <w:uiPriority w:val="99"/>
    <w:semiHidden/>
    <w:rsid w:val="00357DAD"/>
    <w:rPr>
      <w:rFonts w:ascii="Tahoma" w:hAnsi="Tahoma" w:cs="Tahoma"/>
      <w:sz w:val="16"/>
      <w:szCs w:val="16"/>
    </w:rPr>
  </w:style>
  <w:style w:type="character" w:styleId="Sledovanodkaz">
    <w:name w:val="FollowedHyperlink"/>
    <w:basedOn w:val="Standardnpsmoodstavce"/>
    <w:semiHidden/>
    <w:unhideWhenUsed/>
    <w:rsid w:val="00F45361"/>
    <w:rPr>
      <w:color w:val="800080" w:themeColor="followedHyperlink"/>
      <w:u w:val="single"/>
    </w:rPr>
  </w:style>
  <w:style w:type="character" w:customStyle="1" w:styleId="TabulkatextChar">
    <w:name w:val="Tabulka text Char"/>
    <w:basedOn w:val="Standardnpsmoodstavce"/>
    <w:link w:val="Tabulkatext"/>
    <w:uiPriority w:val="6"/>
    <w:qFormat/>
    <w:rsid w:val="00BC09FC"/>
  </w:style>
  <w:style w:type="paragraph" w:styleId="Obsah1">
    <w:name w:val="toc 1"/>
    <w:basedOn w:val="Normln"/>
    <w:autoRedefine/>
    <w:uiPriority w:val="39"/>
    <w:unhideWhenUsed/>
    <w:rsid w:val="00BC09FC"/>
    <w:pPr>
      <w:spacing w:after="100"/>
      <w:jc w:val="both"/>
    </w:pPr>
    <w:rPr>
      <w:rFonts w:ascii="Arial" w:hAnsi="Arial"/>
      <w:szCs w:val="24"/>
    </w:rPr>
  </w:style>
  <w:style w:type="paragraph" w:customStyle="1" w:styleId="txt">
    <w:name w:val="txt"/>
    <w:basedOn w:val="Normln"/>
    <w:qFormat/>
    <w:rsid w:val="00BC09FC"/>
    <w:pPr>
      <w:spacing w:after="120"/>
      <w:ind w:firstLine="357"/>
      <w:jc w:val="both"/>
    </w:pPr>
    <w:rPr>
      <w:rFonts w:ascii="Arial" w:hAnsi="Arial"/>
      <w:sz w:val="22"/>
      <w:szCs w:val="24"/>
    </w:rPr>
  </w:style>
  <w:style w:type="paragraph" w:customStyle="1" w:styleId="Tabulkatext">
    <w:name w:val="Tabulka text"/>
    <w:link w:val="TabulkatextChar"/>
    <w:uiPriority w:val="6"/>
    <w:qFormat/>
    <w:rsid w:val="00BC09FC"/>
    <w:pPr>
      <w:spacing w:before="60" w:after="60"/>
      <w:ind w:left="57" w:right="57"/>
    </w:pPr>
  </w:style>
  <w:style w:type="paragraph" w:styleId="Nadpisobsahu">
    <w:name w:val="TOC Heading"/>
    <w:basedOn w:val="Nadpis1"/>
    <w:next w:val="Normln"/>
    <w:uiPriority w:val="39"/>
    <w:unhideWhenUsed/>
    <w:qFormat/>
    <w:rsid w:val="00BC09FC"/>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Obsah2">
    <w:name w:val="toc 2"/>
    <w:basedOn w:val="Normln"/>
    <w:next w:val="Normln"/>
    <w:autoRedefine/>
    <w:uiPriority w:val="39"/>
    <w:unhideWhenUsed/>
    <w:rsid w:val="00BC09FC"/>
    <w:pPr>
      <w:spacing w:after="100"/>
      <w:ind w:left="200"/>
    </w:pPr>
  </w:style>
  <w:style w:type="paragraph" w:styleId="Obsah3">
    <w:name w:val="toc 3"/>
    <w:basedOn w:val="Normln"/>
    <w:next w:val="Normln"/>
    <w:autoRedefine/>
    <w:uiPriority w:val="39"/>
    <w:unhideWhenUsed/>
    <w:rsid w:val="00BC09FC"/>
    <w:pPr>
      <w:spacing w:after="100"/>
      <w:ind w:left="400"/>
    </w:pPr>
  </w:style>
  <w:style w:type="character" w:customStyle="1" w:styleId="Nadpis3Char">
    <w:name w:val="Nadpis 3 Char"/>
    <w:basedOn w:val="Standardnpsmoodstavce"/>
    <w:link w:val="Nadpis3"/>
    <w:rsid w:val="00BC09FC"/>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BC09FC"/>
    <w:rPr>
      <w:rFonts w:asciiTheme="majorHAnsi" w:eastAsiaTheme="majorEastAsia" w:hAnsiTheme="majorHAnsi" w:cstheme="majorBidi"/>
      <w:i/>
      <w:iCs/>
      <w:color w:val="365F91" w:themeColor="accent1" w:themeShade="BF"/>
      <w:sz w:val="22"/>
      <w:szCs w:val="22"/>
      <w:lang w:eastAsia="en-US"/>
    </w:rPr>
  </w:style>
  <w:style w:type="character" w:customStyle="1" w:styleId="Nadpis5Char">
    <w:name w:val="Nadpis 5 Char"/>
    <w:aliases w:val="Nadpis 5 pochybení Char,2. úroveň Char"/>
    <w:basedOn w:val="Standardnpsmoodstavce"/>
    <w:link w:val="Nadpis5"/>
    <w:rsid w:val="00BC09FC"/>
    <w:rPr>
      <w:rFonts w:ascii="Arial" w:hAnsi="Arial"/>
      <w:b/>
      <w:bCs/>
      <w:i/>
      <w:iCs/>
      <w:sz w:val="22"/>
      <w:szCs w:val="26"/>
    </w:rPr>
  </w:style>
  <w:style w:type="character" w:customStyle="1" w:styleId="Nadpis6Char">
    <w:name w:val="Nadpis 6 Char"/>
    <w:basedOn w:val="Standardnpsmoodstavce"/>
    <w:link w:val="Nadpis6"/>
    <w:rsid w:val="00BC09FC"/>
    <w:rPr>
      <w:rFonts w:ascii="Arial" w:hAnsi="Arial"/>
      <w:b/>
      <w:bCs/>
      <w:sz w:val="22"/>
      <w:szCs w:val="22"/>
    </w:rPr>
  </w:style>
  <w:style w:type="character" w:customStyle="1" w:styleId="Nadpis7Char">
    <w:name w:val="Nadpis 7 Char"/>
    <w:basedOn w:val="Standardnpsmoodstavce"/>
    <w:link w:val="Nadpis7"/>
    <w:rsid w:val="00BC09FC"/>
    <w:rPr>
      <w:rFonts w:ascii="Arial" w:hAnsi="Arial"/>
      <w:szCs w:val="24"/>
    </w:rPr>
  </w:style>
  <w:style w:type="character" w:customStyle="1" w:styleId="Nadpis8Char">
    <w:name w:val="Nadpis 8 Char"/>
    <w:basedOn w:val="Standardnpsmoodstavce"/>
    <w:link w:val="Nadpis8"/>
    <w:rsid w:val="00BC09FC"/>
    <w:rPr>
      <w:rFonts w:ascii="Arial" w:hAnsi="Arial"/>
      <w:i/>
      <w:iCs/>
      <w:szCs w:val="24"/>
    </w:rPr>
  </w:style>
  <w:style w:type="character" w:customStyle="1" w:styleId="Nadpis9Char">
    <w:name w:val="Nadpis 9 Char"/>
    <w:basedOn w:val="Standardnpsmoodstavce"/>
    <w:link w:val="Nadpis9"/>
    <w:rsid w:val="00BC09FC"/>
    <w:rPr>
      <w:rFonts w:ascii="Arial" w:hAnsi="Arial" w:cs="Arial"/>
      <w:sz w:val="22"/>
      <w:szCs w:val="22"/>
    </w:rPr>
  </w:style>
  <w:style w:type="character" w:customStyle="1" w:styleId="Nadpis1Char">
    <w:name w:val="Nadpis 1 Char"/>
    <w:basedOn w:val="Standardnpsmoodstavce"/>
    <w:link w:val="Nadpis1"/>
    <w:rsid w:val="00BC09FC"/>
    <w:rPr>
      <w:rFonts w:ascii="Arial" w:hAnsi="Arial" w:cs="Arial"/>
      <w:b/>
      <w:bCs/>
      <w:kern w:val="32"/>
      <w:sz w:val="32"/>
      <w:szCs w:val="32"/>
    </w:rPr>
  </w:style>
  <w:style w:type="character" w:customStyle="1" w:styleId="ZkladntextChar">
    <w:name w:val="Základní text Char"/>
    <w:aliases w:val="Standard paragraph Char"/>
    <w:basedOn w:val="Standardnpsmoodstavce"/>
    <w:link w:val="Zkladntext"/>
    <w:rsid w:val="00BC09FC"/>
  </w:style>
  <w:style w:type="character" w:customStyle="1" w:styleId="ZpatChar">
    <w:name w:val="Zápatí Char"/>
    <w:basedOn w:val="Standardnpsmoodstavce"/>
    <w:link w:val="Zpat"/>
    <w:uiPriority w:val="99"/>
    <w:rsid w:val="00BC09FC"/>
  </w:style>
  <w:style w:type="character" w:customStyle="1" w:styleId="ZhlavChar">
    <w:name w:val="Záhlaví Char"/>
    <w:basedOn w:val="Standardnpsmoodstavce"/>
    <w:link w:val="Zhlav"/>
    <w:uiPriority w:val="99"/>
    <w:rsid w:val="00BC09FC"/>
  </w:style>
  <w:style w:type="character" w:customStyle="1" w:styleId="PedmtkomenteChar">
    <w:name w:val="Předmět komentáře Char"/>
    <w:basedOn w:val="TextkomenteChar"/>
    <w:link w:val="Pedmtkomente"/>
    <w:uiPriority w:val="99"/>
    <w:semiHidden/>
    <w:rsid w:val="00BC09FC"/>
    <w:rPr>
      <w:b/>
      <w:bCs/>
    </w:rPr>
  </w:style>
  <w:style w:type="character" w:customStyle="1" w:styleId="TextvysvtlivekChar">
    <w:name w:val="Text vysvětlivek Char"/>
    <w:basedOn w:val="Standardnpsmoodstavce"/>
    <w:link w:val="Textvysvtlivek"/>
    <w:semiHidden/>
    <w:rsid w:val="00BC09FC"/>
  </w:style>
  <w:style w:type="paragraph" w:styleId="Zkladntext3">
    <w:name w:val="Body Text 3"/>
    <w:basedOn w:val="Normln"/>
    <w:link w:val="Zkladntext3Char"/>
    <w:uiPriority w:val="99"/>
    <w:rsid w:val="00BC09FC"/>
    <w:pPr>
      <w:spacing w:after="120"/>
    </w:pPr>
    <w:rPr>
      <w:sz w:val="16"/>
      <w:szCs w:val="16"/>
    </w:rPr>
  </w:style>
  <w:style w:type="character" w:customStyle="1" w:styleId="Zkladntext3Char">
    <w:name w:val="Základní text 3 Char"/>
    <w:basedOn w:val="Standardnpsmoodstavce"/>
    <w:link w:val="Zkladntext3"/>
    <w:uiPriority w:val="99"/>
    <w:rsid w:val="00BC09FC"/>
    <w:rPr>
      <w:sz w:val="16"/>
      <w:szCs w:val="16"/>
    </w:rPr>
  </w:style>
  <w:style w:type="paragraph" w:customStyle="1" w:styleId="INAtext">
    <w:name w:val="INA text"/>
    <w:basedOn w:val="Normln"/>
    <w:rsid w:val="00BC09FC"/>
    <w:pPr>
      <w:jc w:val="both"/>
    </w:pPr>
    <w:rPr>
      <w:rFonts w:ascii="Arial" w:hAnsi="Arial"/>
      <w:szCs w:val="24"/>
    </w:rPr>
  </w:style>
  <w:style w:type="paragraph" w:styleId="Zkladntextodsazen2">
    <w:name w:val="Body Text Indent 2"/>
    <w:basedOn w:val="Normln"/>
    <w:link w:val="Zkladntextodsazen2Char"/>
    <w:uiPriority w:val="99"/>
    <w:semiHidden/>
    <w:unhideWhenUsed/>
    <w:rsid w:val="00BC09FC"/>
    <w:pPr>
      <w:spacing w:after="120" w:line="480" w:lineRule="auto"/>
      <w:ind w:left="283"/>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uiPriority w:val="99"/>
    <w:semiHidden/>
    <w:rsid w:val="00BC09FC"/>
    <w:rPr>
      <w:rFonts w:asciiTheme="minorHAnsi" w:eastAsiaTheme="minorHAnsi" w:hAnsiTheme="minorHAnsi" w:cstheme="minorBidi"/>
      <w:sz w:val="22"/>
      <w:szCs w:val="22"/>
      <w:lang w:eastAsia="en-US"/>
    </w:rPr>
  </w:style>
  <w:style w:type="character" w:customStyle="1" w:styleId="apple-converted-space">
    <w:name w:val="apple-converted-space"/>
    <w:basedOn w:val="Standardnpsmoodstavce"/>
    <w:rsid w:val="00BC09FC"/>
  </w:style>
  <w:style w:type="paragraph" w:customStyle="1" w:styleId="AMzkladn">
    <w:name w:val="AM_základní"/>
    <w:basedOn w:val="Normln"/>
    <w:rsid w:val="00BC09FC"/>
    <w:pPr>
      <w:tabs>
        <w:tab w:val="left" w:pos="425"/>
        <w:tab w:val="left" w:pos="709"/>
        <w:tab w:val="left" w:pos="851"/>
        <w:tab w:val="left" w:pos="1021"/>
        <w:tab w:val="left" w:pos="1134"/>
        <w:tab w:val="left" w:pos="2268"/>
      </w:tabs>
      <w:suppressAutoHyphens/>
      <w:overflowPunct w:val="0"/>
      <w:autoSpaceDE w:val="0"/>
      <w:spacing w:after="120"/>
      <w:textAlignment w:val="baseline"/>
    </w:pPr>
    <w:rPr>
      <w:color w:val="000000"/>
      <w:sz w:val="24"/>
      <w:lang w:eastAsia="ar-SA"/>
    </w:rPr>
  </w:style>
  <w:style w:type="paragraph" w:customStyle="1" w:styleId="xmsonormal">
    <w:name w:val="x_msonormal"/>
    <w:basedOn w:val="Normln"/>
    <w:rsid w:val="00BC09FC"/>
    <w:pPr>
      <w:spacing w:before="100" w:beforeAutospacing="1" w:after="100" w:afterAutospacing="1"/>
    </w:pPr>
    <w:rPr>
      <w:sz w:val="24"/>
      <w:szCs w:val="24"/>
      <w:lang w:val="en-US" w:eastAsia="en-US"/>
    </w:rPr>
  </w:style>
  <w:style w:type="paragraph" w:customStyle="1" w:styleId="xtxt">
    <w:name w:val="x_txt"/>
    <w:basedOn w:val="Normln"/>
    <w:rsid w:val="00BC09FC"/>
    <w:pPr>
      <w:spacing w:before="100" w:beforeAutospacing="1" w:after="100" w:afterAutospacing="1"/>
    </w:pPr>
    <w:rPr>
      <w:sz w:val="24"/>
      <w:szCs w:val="24"/>
      <w:lang w:val="en-US" w:eastAsia="en-US"/>
    </w:rPr>
  </w:style>
  <w:style w:type="paragraph" w:customStyle="1" w:styleId="Styl1">
    <w:name w:val="Styl1"/>
    <w:basedOn w:val="Odstavecseseznamem"/>
    <w:link w:val="Styl1Char"/>
    <w:qFormat/>
    <w:rsid w:val="00BC09FC"/>
    <w:pPr>
      <w:overflowPunct w:val="0"/>
      <w:autoSpaceDE w:val="0"/>
      <w:autoSpaceDN w:val="0"/>
      <w:adjustRightInd w:val="0"/>
      <w:spacing w:after="120"/>
      <w:ind w:left="1224" w:hanging="504"/>
      <w:jc w:val="both"/>
      <w:textAlignment w:val="baseline"/>
    </w:pPr>
    <w:rPr>
      <w:rFonts w:ascii="Arial" w:hAnsi="Arial" w:cs="Arial"/>
      <w:b/>
      <w:bCs/>
      <w:sz w:val="22"/>
      <w:szCs w:val="22"/>
    </w:rPr>
  </w:style>
  <w:style w:type="character" w:customStyle="1" w:styleId="Styl1Char">
    <w:name w:val="Styl1 Char"/>
    <w:basedOn w:val="Standardnpsmoodstavce"/>
    <w:link w:val="Styl1"/>
    <w:rsid w:val="00BC09FC"/>
    <w:rPr>
      <w:rFonts w:ascii="Arial" w:hAnsi="Arial" w:cs="Arial"/>
      <w:b/>
      <w:bCs/>
      <w:sz w:val="22"/>
      <w:szCs w:val="22"/>
    </w:rPr>
  </w:style>
  <w:style w:type="paragraph" w:customStyle="1" w:styleId="TableParagraph">
    <w:name w:val="Table Paragraph"/>
    <w:basedOn w:val="Normln"/>
    <w:uiPriority w:val="1"/>
    <w:qFormat/>
    <w:rsid w:val="00BC09FC"/>
    <w:pPr>
      <w:widowControl w:val="0"/>
      <w:autoSpaceDE w:val="0"/>
      <w:autoSpaceDN w:val="0"/>
      <w:ind w:left="106"/>
    </w:pPr>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747">
      <w:bodyDiv w:val="1"/>
      <w:marLeft w:val="0"/>
      <w:marRight w:val="0"/>
      <w:marTop w:val="0"/>
      <w:marBottom w:val="0"/>
      <w:divBdr>
        <w:top w:val="none" w:sz="0" w:space="0" w:color="auto"/>
        <w:left w:val="none" w:sz="0" w:space="0" w:color="auto"/>
        <w:bottom w:val="none" w:sz="0" w:space="0" w:color="auto"/>
        <w:right w:val="none" w:sz="0" w:space="0" w:color="auto"/>
      </w:divBdr>
    </w:div>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20448766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389773343">
      <w:bodyDiv w:val="1"/>
      <w:marLeft w:val="0"/>
      <w:marRight w:val="0"/>
      <w:marTop w:val="0"/>
      <w:marBottom w:val="0"/>
      <w:divBdr>
        <w:top w:val="none" w:sz="0" w:space="0" w:color="auto"/>
        <w:left w:val="none" w:sz="0" w:space="0" w:color="auto"/>
        <w:bottom w:val="none" w:sz="0" w:space="0" w:color="auto"/>
        <w:right w:val="none" w:sz="0" w:space="0" w:color="auto"/>
      </w:divBdr>
    </w:div>
    <w:div w:id="453210898">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456829358">
      <w:bodyDiv w:val="1"/>
      <w:marLeft w:val="0"/>
      <w:marRight w:val="0"/>
      <w:marTop w:val="0"/>
      <w:marBottom w:val="0"/>
      <w:divBdr>
        <w:top w:val="none" w:sz="0" w:space="0" w:color="auto"/>
        <w:left w:val="none" w:sz="0" w:space="0" w:color="auto"/>
        <w:bottom w:val="none" w:sz="0" w:space="0" w:color="auto"/>
        <w:right w:val="none" w:sz="0" w:space="0" w:color="auto"/>
      </w:divBdr>
    </w:div>
    <w:div w:id="1621061348">
      <w:bodyDiv w:val="1"/>
      <w:marLeft w:val="0"/>
      <w:marRight w:val="0"/>
      <w:marTop w:val="0"/>
      <w:marBottom w:val="0"/>
      <w:divBdr>
        <w:top w:val="none" w:sz="0" w:space="0" w:color="auto"/>
        <w:left w:val="none" w:sz="0" w:space="0" w:color="auto"/>
        <w:bottom w:val="none" w:sz="0" w:space="0" w:color="auto"/>
        <w:right w:val="none" w:sz="0" w:space="0" w:color="auto"/>
      </w:divBdr>
    </w:div>
    <w:div w:id="1648245309">
      <w:bodyDiv w:val="1"/>
      <w:marLeft w:val="0"/>
      <w:marRight w:val="0"/>
      <w:marTop w:val="0"/>
      <w:marBottom w:val="0"/>
      <w:divBdr>
        <w:top w:val="none" w:sz="0" w:space="0" w:color="auto"/>
        <w:left w:val="none" w:sz="0" w:space="0" w:color="auto"/>
        <w:bottom w:val="none" w:sz="0" w:space="0" w:color="auto"/>
        <w:right w:val="none" w:sz="0" w:space="0" w:color="auto"/>
      </w:divBdr>
    </w:div>
    <w:div w:id="1690528094">
      <w:bodyDiv w:val="1"/>
      <w:marLeft w:val="0"/>
      <w:marRight w:val="0"/>
      <w:marTop w:val="0"/>
      <w:marBottom w:val="0"/>
      <w:divBdr>
        <w:top w:val="none" w:sz="0" w:space="0" w:color="auto"/>
        <w:left w:val="none" w:sz="0" w:space="0" w:color="auto"/>
        <w:bottom w:val="none" w:sz="0" w:space="0" w:color="auto"/>
        <w:right w:val="none" w:sz="0" w:space="0" w:color="auto"/>
      </w:divBdr>
    </w:div>
    <w:div w:id="1788157008">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6854">
      <w:bodyDiv w:val="1"/>
      <w:marLeft w:val="0"/>
      <w:marRight w:val="0"/>
      <w:marTop w:val="0"/>
      <w:marBottom w:val="0"/>
      <w:divBdr>
        <w:top w:val="none" w:sz="0" w:space="0" w:color="auto"/>
        <w:left w:val="none" w:sz="0" w:space="0" w:color="auto"/>
        <w:bottom w:val="none" w:sz="0" w:space="0" w:color="auto"/>
        <w:right w:val="none" w:sz="0" w:space="0" w:color="auto"/>
      </w:divBdr>
    </w:div>
    <w:div w:id="2014523831">
      <w:bodyDiv w:val="1"/>
      <w:marLeft w:val="0"/>
      <w:marRight w:val="0"/>
      <w:marTop w:val="0"/>
      <w:marBottom w:val="0"/>
      <w:divBdr>
        <w:top w:val="none" w:sz="0" w:space="0" w:color="auto"/>
        <w:left w:val="none" w:sz="0" w:space="0" w:color="auto"/>
        <w:bottom w:val="none" w:sz="0" w:space="0" w:color="auto"/>
        <w:right w:val="none" w:sz="0" w:space="0" w:color="auto"/>
      </w:divBdr>
    </w:div>
    <w:div w:id="2066949960">
      <w:bodyDiv w:val="1"/>
      <w:marLeft w:val="0"/>
      <w:marRight w:val="0"/>
      <w:marTop w:val="0"/>
      <w:marBottom w:val="0"/>
      <w:divBdr>
        <w:top w:val="none" w:sz="0" w:space="0" w:color="auto"/>
        <w:left w:val="none" w:sz="0" w:space="0" w:color="auto"/>
        <w:bottom w:val="none" w:sz="0" w:space="0" w:color="auto"/>
        <w:right w:val="none" w:sz="0" w:space="0" w:color="auto"/>
      </w:divBdr>
    </w:div>
    <w:div w:id="2089836925">
      <w:bodyDiv w:val="1"/>
      <w:marLeft w:val="0"/>
      <w:marRight w:val="0"/>
      <w:marTop w:val="0"/>
      <w:marBottom w:val="0"/>
      <w:divBdr>
        <w:top w:val="none" w:sz="0" w:space="0" w:color="auto"/>
        <w:left w:val="none" w:sz="0" w:space="0" w:color="auto"/>
        <w:bottom w:val="none" w:sz="0" w:space="0" w:color="auto"/>
        <w:right w:val="none" w:sz="0" w:space="0" w:color="auto"/>
      </w:divBdr>
    </w:div>
    <w:div w:id="2099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header" Target="header2.xml"/><Relationship Id="rId18" Type="http://schemas.openxmlformats.org/officeDocument/2006/relationships/hyperlink" Target="mailto:martina.vosvrdova@praha.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enizeproprahu.cz/indikator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eronika.fialova@praha.e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ana.olikova@praha.eu" TargetMode="External"/><Relationship Id="rId20" Type="http://schemas.openxmlformats.org/officeDocument/2006/relationships/hyperlink" Target="mailto:gabriela.valova@prah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nina.borkovcova@praha.eu" TargetMode="External"/><Relationship Id="rId23" Type="http://schemas.openxmlformats.org/officeDocument/2006/relationships/hyperlink" Target="http://www.dotace.eu" TargetMode="External"/><Relationship Id="rId28" Type="http://schemas.microsoft.com/office/2016/09/relationships/commentsIds" Target="commentsIds.xml"/><Relationship Id="rId10" Type="http://schemas.openxmlformats.org/officeDocument/2006/relationships/hyperlink" Target="http://www.praha.eu" TargetMode="External"/><Relationship Id="rId19" Type="http://schemas.openxmlformats.org/officeDocument/2006/relationships/hyperlink" Target="mailto:kristyna.hulova@praha.eu" TargetMode="External"/><Relationship Id="rId4" Type="http://schemas.openxmlformats.org/officeDocument/2006/relationships/settings" Target="settings.xml"/><Relationship Id="rId9" Type="http://schemas.openxmlformats.org/officeDocument/2006/relationships/hyperlink" Target="http://penizeproprahu.cz/indikatory/" TargetMode="External"/><Relationship Id="rId14" Type="http://schemas.openxmlformats.org/officeDocument/2006/relationships/hyperlink" Target="https://mseu.mssf.cz/" TargetMode="External"/><Relationship Id="rId22" Type="http://schemas.openxmlformats.org/officeDocument/2006/relationships/hyperlink" Target="http://penizeproprahu.cz"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bcanskevzdelavani.cz/publikace" TargetMode="External"/><Relationship Id="rId1" Type="http://schemas.openxmlformats.org/officeDocument/2006/relationships/hyperlink" Target="http://www.coe.int/compete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6538-5C36-477B-9C86-33ACBAFA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23455</Words>
  <Characters>138385</Characters>
  <Application>Microsoft Office Word</Application>
  <DocSecurity>0</DocSecurity>
  <Lines>1153</Lines>
  <Paragraphs>323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2020-02-10T10:24:00Z</dcterms:created>
  <dcterms:modified xsi:type="dcterms:W3CDTF">2020-02-11T14:33:00Z</dcterms:modified>
</cp:coreProperties>
</file>