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2" w:type="dxa"/>
        <w:tblInd w:w="-8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1"/>
        <w:gridCol w:w="1881"/>
        <w:gridCol w:w="1380"/>
      </w:tblGrid>
      <w:tr w:rsidR="00F150D0" w:rsidRPr="0053712A" w14:paraId="6477309D" w14:textId="77777777" w:rsidTr="0029077E">
        <w:tc>
          <w:tcPr>
            <w:tcW w:w="7011" w:type="dxa"/>
            <w:vAlign w:val="center"/>
          </w:tcPr>
          <w:p w14:paraId="1336C1F8" w14:textId="77777777" w:rsidR="00F150D0" w:rsidRPr="0053712A" w:rsidRDefault="00F150D0" w:rsidP="0029077E">
            <w:pPr>
              <w:pStyle w:val="normln0"/>
              <w:jc w:val="left"/>
              <w:rPr>
                <w:sz w:val="22"/>
              </w:rPr>
            </w:pPr>
            <w:r w:rsidRPr="0053712A">
              <w:rPr>
                <w:rFonts w:ascii="Calibri" w:eastAsia="Calibri" w:hAnsi="Calibri"/>
                <w:noProof/>
                <w:sz w:val="20"/>
                <w:szCs w:val="22"/>
              </w:rPr>
              <w:drawing>
                <wp:inline distT="0" distB="0" distL="0" distR="0" wp14:anchorId="390523AF" wp14:editId="1536B7AF">
                  <wp:extent cx="3274060" cy="654685"/>
                  <wp:effectExtent l="0" t="0" r="254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4060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1" w:type="dxa"/>
            <w:vAlign w:val="center"/>
          </w:tcPr>
          <w:p w14:paraId="36BBF5B3" w14:textId="77777777" w:rsidR="00F150D0" w:rsidRPr="0053712A" w:rsidRDefault="00F150D0" w:rsidP="0029077E">
            <w:pPr>
              <w:pStyle w:val="normln0"/>
              <w:jc w:val="right"/>
              <w:rPr>
                <w:sz w:val="22"/>
              </w:rPr>
            </w:pPr>
          </w:p>
        </w:tc>
        <w:tc>
          <w:tcPr>
            <w:tcW w:w="1380" w:type="dxa"/>
            <w:vAlign w:val="center"/>
          </w:tcPr>
          <w:p w14:paraId="63CDAD1D" w14:textId="77777777" w:rsidR="00F150D0" w:rsidRPr="0053712A" w:rsidRDefault="00F150D0" w:rsidP="0029077E">
            <w:pPr>
              <w:pStyle w:val="normln0"/>
              <w:tabs>
                <w:tab w:val="left" w:pos="899"/>
              </w:tabs>
              <w:ind w:left="-233" w:firstLine="233"/>
              <w:jc w:val="center"/>
              <w:rPr>
                <w:sz w:val="14"/>
              </w:rPr>
            </w:pPr>
            <w:r w:rsidRPr="0053712A">
              <w:rPr>
                <w:rFonts w:ascii="Calibri" w:eastAsia="Calibri" w:hAnsi="Calibri"/>
                <w:noProof/>
                <w:sz w:val="20"/>
                <w:szCs w:val="22"/>
              </w:rPr>
              <w:drawing>
                <wp:inline distT="0" distB="0" distL="0" distR="0" wp14:anchorId="6F317682" wp14:editId="579C536F">
                  <wp:extent cx="654685" cy="65468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65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0D346" w14:textId="77777777" w:rsidR="00F150D0" w:rsidRPr="0053712A" w:rsidRDefault="00BE60A1">
      <w:r w:rsidRPr="0053712A">
        <w:tab/>
      </w:r>
      <w:r w:rsidRPr="0053712A">
        <w:tab/>
      </w:r>
      <w:r w:rsidRPr="0053712A">
        <w:tab/>
      </w:r>
      <w:r w:rsidRPr="0053712A">
        <w:tab/>
      </w:r>
      <w:r w:rsidRPr="0053712A">
        <w:tab/>
      </w:r>
      <w:r w:rsidRPr="0053712A">
        <w:tab/>
      </w:r>
      <w:r w:rsidRPr="0053712A">
        <w:tab/>
      </w:r>
      <w:r w:rsidRPr="0053712A">
        <w:tab/>
      </w:r>
    </w:p>
    <w:p w14:paraId="0E05EEE9" w14:textId="77777777" w:rsidR="00F150D0" w:rsidRPr="0053712A" w:rsidRDefault="00F150D0" w:rsidP="00F150D0">
      <w:pPr>
        <w:jc w:val="center"/>
        <w:rPr>
          <w:rFonts w:ascii="Arial" w:hAnsi="Arial" w:cs="Arial"/>
          <w:caps/>
        </w:rPr>
      </w:pPr>
      <w:r w:rsidRPr="0053712A">
        <w:rPr>
          <w:rFonts w:ascii="Arial" w:hAnsi="Arial" w:cs="Arial"/>
          <w:caps/>
        </w:rPr>
        <w:t>Hlavní město praha, magistrát hl. m. prahy, odbor EVROPSKÝCH fondů</w:t>
      </w:r>
    </w:p>
    <w:tbl>
      <w:tblPr>
        <w:tblpPr w:leftFromText="142" w:rightFromText="142" w:vertAnchor="page" w:horzAnchor="page" w:tblpX="751" w:tblpY="601"/>
        <w:tblOverlap w:val="never"/>
        <w:tblW w:w="8891" w:type="dxa"/>
        <w:tblLook w:val="04A0" w:firstRow="1" w:lastRow="0" w:firstColumn="1" w:lastColumn="0" w:noHBand="0" w:noVBand="1"/>
      </w:tblPr>
      <w:tblGrid>
        <w:gridCol w:w="6164"/>
        <w:gridCol w:w="2727"/>
      </w:tblGrid>
      <w:tr w:rsidR="00EA094B" w14:paraId="6DED4B57" w14:textId="77777777" w:rsidTr="00371366">
        <w:trPr>
          <w:cantSplit/>
          <w:trHeight w:val="270"/>
        </w:trPr>
        <w:tc>
          <w:tcPr>
            <w:tcW w:w="6164" w:type="dxa"/>
            <w:shd w:val="clear" w:color="auto" w:fill="auto"/>
          </w:tcPr>
          <w:p w14:paraId="762DEA68" w14:textId="77777777" w:rsidR="00EA094B" w:rsidRPr="005A5FF0" w:rsidRDefault="00EA094B" w:rsidP="00371366">
            <w:pPr>
              <w:pStyle w:val="ZhlavGM"/>
            </w:pPr>
            <w:bookmarkStart w:id="0" w:name="_GoBack"/>
            <w:bookmarkEnd w:id="0"/>
          </w:p>
        </w:tc>
        <w:tc>
          <w:tcPr>
            <w:tcW w:w="2727" w:type="dxa"/>
            <w:shd w:val="clear" w:color="auto" w:fill="auto"/>
          </w:tcPr>
          <w:p w14:paraId="75739378" w14:textId="7B3A65B5" w:rsidR="00EA094B" w:rsidRPr="00106A3B" w:rsidRDefault="00EA094B" w:rsidP="00371366">
            <w:pPr>
              <w:pStyle w:val="PID2"/>
              <w:framePr w:hSpace="0" w:wrap="auto" w:vAnchor="margin" w:hAnchor="text" w:xAlign="left" w:yAlign="inline"/>
              <w:suppressOverlap w:val="0"/>
              <w:rPr>
                <w:rFonts w:cs="Times New Roman"/>
                <w:szCs w:val="22"/>
              </w:rPr>
            </w:pPr>
          </w:p>
        </w:tc>
      </w:tr>
    </w:tbl>
    <w:p w14:paraId="14AB2941" w14:textId="77777777" w:rsidR="00F150D0" w:rsidRPr="0053712A" w:rsidRDefault="00F150D0" w:rsidP="00F150D0">
      <w:pPr>
        <w:rPr>
          <w:rFonts w:ascii="Arial" w:hAnsi="Arial" w:cs="Arial"/>
          <w:sz w:val="24"/>
          <w:szCs w:val="24"/>
        </w:rPr>
      </w:pPr>
    </w:p>
    <w:p w14:paraId="055A5678" w14:textId="77777777" w:rsidR="00F150D0" w:rsidRPr="00AF62B7" w:rsidRDefault="00C70E16" w:rsidP="00AF62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METODICKÝ DOPIS</w:t>
      </w:r>
      <w:r w:rsidR="00F150D0" w:rsidRPr="0053712A">
        <w:rPr>
          <w:rFonts w:ascii="Arial" w:hAnsi="Arial" w:cs="Arial"/>
          <w:b/>
          <w:sz w:val="24"/>
          <w:szCs w:val="24"/>
        </w:rPr>
        <w:t xml:space="preserve"> č. </w:t>
      </w:r>
      <w:r w:rsidR="00BF6A7F">
        <w:rPr>
          <w:rFonts w:ascii="Arial" w:hAnsi="Arial" w:cs="Arial"/>
          <w:b/>
          <w:sz w:val="24"/>
          <w:szCs w:val="24"/>
        </w:rPr>
        <w:t>2</w:t>
      </w:r>
      <w:r w:rsidR="003A62D8" w:rsidRPr="0053712A">
        <w:rPr>
          <w:rFonts w:ascii="Arial" w:hAnsi="Arial" w:cs="Arial"/>
          <w:b/>
          <w:sz w:val="24"/>
          <w:szCs w:val="24"/>
        </w:rPr>
        <w:t>/201</w:t>
      </w:r>
      <w:r w:rsidR="00EA7C15">
        <w:rPr>
          <w:rFonts w:ascii="Arial" w:hAnsi="Arial" w:cs="Arial"/>
          <w:b/>
          <w:sz w:val="24"/>
          <w:szCs w:val="24"/>
        </w:rPr>
        <w:t>8</w:t>
      </w:r>
    </w:p>
    <w:p w14:paraId="75B3E161" w14:textId="77777777" w:rsidR="00F150D0" w:rsidRPr="0053712A" w:rsidRDefault="00F150D0" w:rsidP="00F150D0">
      <w:pPr>
        <w:jc w:val="center"/>
        <w:rPr>
          <w:rFonts w:ascii="Arial" w:hAnsi="Arial" w:cs="Arial"/>
          <w:b/>
        </w:rPr>
      </w:pPr>
      <w:r w:rsidRPr="0053712A">
        <w:rPr>
          <w:rFonts w:ascii="Arial" w:hAnsi="Arial" w:cs="Arial"/>
          <w:b/>
        </w:rPr>
        <w:t xml:space="preserve">ředitele odboru evropských fondů </w:t>
      </w:r>
    </w:p>
    <w:p w14:paraId="10DA3164" w14:textId="36E776B5" w:rsidR="00F150D0" w:rsidRPr="0053712A" w:rsidRDefault="00F150D0" w:rsidP="00F150D0">
      <w:pPr>
        <w:jc w:val="center"/>
        <w:rPr>
          <w:rFonts w:ascii="Arial" w:hAnsi="Arial" w:cs="Arial"/>
          <w:b/>
        </w:rPr>
      </w:pPr>
      <w:r w:rsidRPr="0053712A">
        <w:rPr>
          <w:rFonts w:ascii="Arial" w:hAnsi="Arial" w:cs="Arial"/>
          <w:b/>
        </w:rPr>
        <w:t xml:space="preserve">ze dne </w:t>
      </w:r>
      <w:r w:rsidR="0029286B" w:rsidRPr="0029286B">
        <w:rPr>
          <w:rFonts w:ascii="Arial" w:hAnsi="Arial" w:cs="Arial"/>
          <w:b/>
        </w:rPr>
        <w:t>2</w:t>
      </w:r>
      <w:r w:rsidR="002C432A">
        <w:rPr>
          <w:rFonts w:ascii="Arial" w:hAnsi="Arial" w:cs="Arial"/>
          <w:b/>
        </w:rPr>
        <w:t>1</w:t>
      </w:r>
      <w:r w:rsidRPr="0029286B">
        <w:rPr>
          <w:rFonts w:ascii="Arial" w:hAnsi="Arial" w:cs="Arial"/>
          <w:b/>
        </w:rPr>
        <w:t xml:space="preserve">. </w:t>
      </w:r>
      <w:r w:rsidR="00BF6A7F" w:rsidRPr="0029286B">
        <w:rPr>
          <w:rFonts w:ascii="Arial" w:hAnsi="Arial" w:cs="Arial"/>
          <w:b/>
        </w:rPr>
        <w:t>června</w:t>
      </w:r>
      <w:r w:rsidR="003A62D8" w:rsidRPr="0029286B">
        <w:rPr>
          <w:rFonts w:ascii="Arial" w:hAnsi="Arial" w:cs="Arial"/>
          <w:b/>
        </w:rPr>
        <w:t xml:space="preserve"> 201</w:t>
      </w:r>
      <w:r w:rsidR="00EA7C15" w:rsidRPr="0029286B">
        <w:rPr>
          <w:rFonts w:ascii="Arial" w:hAnsi="Arial" w:cs="Arial"/>
          <w:b/>
        </w:rPr>
        <w:t>8</w:t>
      </w:r>
    </w:p>
    <w:p w14:paraId="1DA57337" w14:textId="77777777" w:rsidR="00F150D0" w:rsidRPr="0053712A" w:rsidRDefault="00F150D0" w:rsidP="00F150D0">
      <w:pPr>
        <w:pStyle w:val="Zkladntext21"/>
        <w:spacing w:before="0"/>
        <w:rPr>
          <w:rFonts w:ascii="Arial" w:hAnsi="Arial" w:cs="Arial"/>
          <w:sz w:val="22"/>
        </w:rPr>
      </w:pPr>
    </w:p>
    <w:p w14:paraId="6F41CD0F" w14:textId="77777777" w:rsidR="00F150D0" w:rsidRPr="0053712A" w:rsidRDefault="00AC7B31" w:rsidP="003F6861">
      <w:pPr>
        <w:ind w:right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 </w:t>
      </w:r>
      <w:r w:rsidR="00F150D0" w:rsidRPr="0053712A">
        <w:rPr>
          <w:rFonts w:ascii="Arial" w:hAnsi="Arial" w:cs="Arial"/>
          <w:b/>
        </w:rPr>
        <w:t>Pravidl</w:t>
      </w:r>
      <w:r>
        <w:rPr>
          <w:rFonts w:ascii="Arial" w:hAnsi="Arial" w:cs="Arial"/>
          <w:b/>
        </w:rPr>
        <w:t>ům</w:t>
      </w:r>
      <w:r w:rsidR="00F150D0" w:rsidRPr="0053712A">
        <w:rPr>
          <w:rFonts w:ascii="Arial" w:hAnsi="Arial" w:cs="Arial"/>
          <w:b/>
        </w:rPr>
        <w:t xml:space="preserve"> pro žadatele a příjemce Operačního programu Praha – pól růstu ČR</w:t>
      </w:r>
      <w:r>
        <w:rPr>
          <w:rFonts w:ascii="Arial" w:hAnsi="Arial" w:cs="Arial"/>
          <w:b/>
        </w:rPr>
        <w:t>, verze 4.3</w:t>
      </w:r>
    </w:p>
    <w:p w14:paraId="4A64AE9C" w14:textId="77777777" w:rsidR="00C57D5C" w:rsidRPr="0053712A" w:rsidRDefault="00C57D5C"/>
    <w:p w14:paraId="138B81BF" w14:textId="77777777" w:rsidR="003F6861" w:rsidRPr="003F6861" w:rsidRDefault="003F6861" w:rsidP="00365740">
      <w:pPr>
        <w:jc w:val="both"/>
        <w:rPr>
          <w:rFonts w:ascii="Arial" w:hAnsi="Arial" w:cs="Arial"/>
          <w:b/>
        </w:rPr>
      </w:pPr>
    </w:p>
    <w:p w14:paraId="69FD4584" w14:textId="77777777" w:rsidR="00A07F4F" w:rsidRDefault="00A07F4F" w:rsidP="00365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účelem dočasné úpravy řídicí dokumentace </w:t>
      </w:r>
      <w:r w:rsidR="00852125">
        <w:rPr>
          <w:rFonts w:ascii="Arial" w:hAnsi="Arial" w:cs="Arial"/>
        </w:rPr>
        <w:t xml:space="preserve">Operačního programu Praha – pól růstu ČR (dále jen OP PPR) </w:t>
      </w:r>
      <w:r>
        <w:rPr>
          <w:rFonts w:ascii="Arial" w:hAnsi="Arial" w:cs="Arial"/>
        </w:rPr>
        <w:t xml:space="preserve">a upřesnění </w:t>
      </w:r>
      <w:r w:rsidR="00852125">
        <w:rPr>
          <w:rFonts w:ascii="Arial" w:hAnsi="Arial" w:cs="Arial"/>
        </w:rPr>
        <w:t xml:space="preserve">Pravidel pro žadatele a příjemce OP PPR </w:t>
      </w:r>
      <w:r>
        <w:rPr>
          <w:rFonts w:ascii="Arial" w:hAnsi="Arial" w:cs="Arial"/>
        </w:rPr>
        <w:t>vydává řídicí orgán OP PPR tento metodický dopis, kterým se mění text Pravidel pro žadatele a příjemce OP PPR</w:t>
      </w:r>
      <w:r w:rsidR="00852125">
        <w:rPr>
          <w:rFonts w:ascii="Arial" w:hAnsi="Arial" w:cs="Arial"/>
        </w:rPr>
        <w:t>, verze 4.3</w:t>
      </w:r>
      <w:r>
        <w:rPr>
          <w:rFonts w:ascii="Arial" w:hAnsi="Arial" w:cs="Arial"/>
        </w:rPr>
        <w:t xml:space="preserve"> takto:</w:t>
      </w:r>
    </w:p>
    <w:p w14:paraId="41181CD2" w14:textId="77777777" w:rsidR="0029286B" w:rsidRDefault="0029286B" w:rsidP="00365740">
      <w:pPr>
        <w:jc w:val="both"/>
        <w:rPr>
          <w:rFonts w:ascii="Arial" w:hAnsi="Arial" w:cs="Arial"/>
        </w:rPr>
      </w:pPr>
    </w:p>
    <w:p w14:paraId="3460BD95" w14:textId="52AB7DC2" w:rsidR="00AC7B31" w:rsidRDefault="000C2E7B" w:rsidP="0085212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A07F4F">
        <w:rPr>
          <w:rFonts w:ascii="Arial" w:hAnsi="Arial" w:cs="Arial"/>
        </w:rPr>
        <w:t>V kapitole 25.2 Příjmy projektů mimo čl.</w:t>
      </w:r>
      <w:r w:rsidR="0029286B">
        <w:rPr>
          <w:rFonts w:ascii="Arial" w:hAnsi="Arial" w:cs="Arial"/>
        </w:rPr>
        <w:t xml:space="preserve"> 61 obecného nařízení se upravují a upřesňují povinnosti a pravidla pro jiné peněžní příjmy, jak je naznačeno níže. Výsledný text má podobu, jak je uvedeno v</w:t>
      </w:r>
      <w:r w:rsidR="009B3BA3">
        <w:rPr>
          <w:rFonts w:ascii="Arial" w:hAnsi="Arial" w:cs="Arial"/>
        </w:rPr>
        <w:t> </w:t>
      </w:r>
      <w:r w:rsidR="0029286B">
        <w:rPr>
          <w:rFonts w:ascii="Arial" w:hAnsi="Arial" w:cs="Arial"/>
        </w:rPr>
        <w:t>příloze</w:t>
      </w:r>
      <w:r w:rsidR="009B3BA3">
        <w:rPr>
          <w:rFonts w:ascii="Arial" w:hAnsi="Arial" w:cs="Arial"/>
        </w:rPr>
        <w:t xml:space="preserve"> č. 1</w:t>
      </w:r>
      <w:r w:rsidR="0029286B">
        <w:rPr>
          <w:rFonts w:ascii="Arial" w:hAnsi="Arial" w:cs="Arial"/>
        </w:rPr>
        <w:t xml:space="preserve">. </w:t>
      </w:r>
    </w:p>
    <w:p w14:paraId="311D0366" w14:textId="77777777" w:rsidR="0029286B" w:rsidRPr="00A07F4F" w:rsidRDefault="0029286B" w:rsidP="0029286B">
      <w:pPr>
        <w:pStyle w:val="Odstavecseseznamem"/>
        <w:jc w:val="both"/>
        <w:rPr>
          <w:rFonts w:ascii="Arial" w:hAnsi="Arial" w:cs="Arial"/>
        </w:rPr>
      </w:pPr>
    </w:p>
    <w:p w14:paraId="7E55D4CB" w14:textId="77777777" w:rsidR="00BD274B" w:rsidRPr="00BD274B" w:rsidRDefault="00BD274B" w:rsidP="00BD274B">
      <w:pPr>
        <w:pStyle w:val="Prav-norm"/>
        <w:spacing w:after="120" w:line="259" w:lineRule="auto"/>
        <w:ind w:left="709"/>
        <w:rPr>
          <w:rFonts w:eastAsiaTheme="minorHAnsi"/>
          <w:sz w:val="22"/>
          <w:szCs w:val="22"/>
          <w:lang w:eastAsia="en-US"/>
        </w:rPr>
      </w:pPr>
      <w:r w:rsidRPr="00BD274B">
        <w:rPr>
          <w:rFonts w:eastAsiaTheme="minorHAnsi"/>
          <w:sz w:val="22"/>
          <w:szCs w:val="22"/>
          <w:lang w:eastAsia="en-US"/>
        </w:rPr>
        <w:t xml:space="preserve">U projektů, které svou charakteristikou či finančním objemem nespadají pod aplikaci </w:t>
      </w:r>
      <w:r w:rsidR="00ED5652">
        <w:rPr>
          <w:rFonts w:eastAsiaTheme="minorHAnsi"/>
          <w:sz w:val="22"/>
          <w:szCs w:val="22"/>
          <w:lang w:eastAsia="en-US"/>
        </w:rPr>
        <w:br/>
      </w:r>
      <w:r w:rsidRPr="00BD274B">
        <w:rPr>
          <w:rFonts w:eastAsiaTheme="minorHAnsi"/>
          <w:sz w:val="22"/>
          <w:szCs w:val="22"/>
          <w:lang w:eastAsia="en-US"/>
        </w:rPr>
        <w:t>čl. 61 obecného nařízení, se také sleduje princip 3E</w:t>
      </w:r>
      <w:r w:rsidR="000B710E">
        <w:rPr>
          <w:rFonts w:eastAsiaTheme="minorHAnsi"/>
          <w:sz w:val="22"/>
          <w:szCs w:val="22"/>
          <w:lang w:eastAsia="en-US"/>
        </w:rPr>
        <w:t xml:space="preserve">. </w:t>
      </w:r>
      <w:proofErr w:type="spellStart"/>
      <w:r w:rsidR="000B710E">
        <w:rPr>
          <w:rFonts w:eastAsiaTheme="minorHAnsi"/>
          <w:sz w:val="22"/>
          <w:szCs w:val="22"/>
          <w:lang w:eastAsia="en-US"/>
        </w:rPr>
        <w:t>N</w:t>
      </w:r>
      <w:r w:rsidRPr="00BD274B">
        <w:rPr>
          <w:rFonts w:eastAsiaTheme="minorHAnsi"/>
          <w:sz w:val="22"/>
          <w:szCs w:val="22"/>
          <w:lang w:eastAsia="en-US"/>
        </w:rPr>
        <w:t>epřefinancování</w:t>
      </w:r>
      <w:proofErr w:type="spellEnd"/>
      <w:r w:rsidRPr="00BD274B">
        <w:rPr>
          <w:rFonts w:eastAsiaTheme="minorHAnsi"/>
          <w:sz w:val="22"/>
          <w:szCs w:val="22"/>
          <w:lang w:eastAsia="en-US"/>
        </w:rPr>
        <w:t xml:space="preserve"> projektu a výše příjmů vytvořených v souvislosti s projektem se zohledňují při výpočtu </w:t>
      </w:r>
      <w:r w:rsidR="000B710E">
        <w:rPr>
          <w:rFonts w:eastAsiaTheme="minorHAnsi"/>
          <w:sz w:val="22"/>
          <w:szCs w:val="22"/>
          <w:lang w:eastAsia="en-US"/>
        </w:rPr>
        <w:t xml:space="preserve">výše </w:t>
      </w:r>
      <w:r w:rsidRPr="00BD274B">
        <w:rPr>
          <w:rFonts w:eastAsiaTheme="minorHAnsi"/>
          <w:sz w:val="22"/>
          <w:szCs w:val="22"/>
          <w:lang w:eastAsia="en-US"/>
        </w:rPr>
        <w:t>podpory</w:t>
      </w:r>
      <w:r w:rsidR="00C42169">
        <w:rPr>
          <w:rFonts w:eastAsiaTheme="minorHAnsi"/>
          <w:sz w:val="22"/>
          <w:szCs w:val="22"/>
          <w:lang w:eastAsia="en-US"/>
        </w:rPr>
        <w:t>.</w:t>
      </w:r>
      <w:r w:rsidRPr="006432BD">
        <w:rPr>
          <w:rFonts w:eastAsiaTheme="minorHAnsi"/>
          <w:strike/>
          <w:sz w:val="22"/>
          <w:szCs w:val="22"/>
          <w:lang w:eastAsia="en-US"/>
        </w:rPr>
        <w:t>, dosáhnou-li podstatných hodnot</w:t>
      </w:r>
      <w:r w:rsidRPr="006432BD">
        <w:rPr>
          <w:rFonts w:eastAsiaTheme="minorHAnsi"/>
          <w:sz w:val="22"/>
          <w:szCs w:val="22"/>
          <w:lang w:eastAsia="en-US"/>
        </w:rPr>
        <w:t>.</w:t>
      </w:r>
      <w:r w:rsidRPr="00BD274B">
        <w:rPr>
          <w:rFonts w:eastAsiaTheme="minorHAnsi"/>
          <w:sz w:val="22"/>
          <w:szCs w:val="22"/>
          <w:lang w:eastAsia="en-US"/>
        </w:rPr>
        <w:t xml:space="preserve"> </w:t>
      </w:r>
    </w:p>
    <w:p w14:paraId="3DD15D84" w14:textId="77777777" w:rsidR="00C42169" w:rsidRDefault="000C2E7B">
      <w:pPr>
        <w:spacing w:after="120"/>
        <w:ind w:left="709"/>
        <w:jc w:val="both"/>
        <w:rPr>
          <w:rFonts w:ascii="Arial" w:hAnsi="Arial" w:cs="Arial"/>
          <w:b/>
        </w:rPr>
      </w:pPr>
      <w:r w:rsidRPr="006432BD">
        <w:rPr>
          <w:rFonts w:ascii="Arial" w:hAnsi="Arial" w:cs="Arial"/>
        </w:rPr>
        <w:t xml:space="preserve">V rámci odlišení těchto příjmů od příjmů v působnosti čl. 61 obecného nařízení se tyto příjmy označují jako </w:t>
      </w:r>
      <w:r w:rsidRPr="007A7CA4">
        <w:rPr>
          <w:rFonts w:ascii="Arial" w:hAnsi="Arial" w:cs="Arial"/>
        </w:rPr>
        <w:t>„jiné peněžní příjmy“</w:t>
      </w:r>
      <w:r w:rsidR="006432BD" w:rsidRPr="007A7CA4">
        <w:rPr>
          <w:rFonts w:ascii="Arial" w:hAnsi="Arial" w:cs="Arial"/>
        </w:rPr>
        <w:t>.</w:t>
      </w:r>
      <w:r w:rsidR="007A7CA4" w:rsidRPr="007A7CA4">
        <w:rPr>
          <w:rFonts w:ascii="Arial" w:hAnsi="Arial" w:cs="Arial"/>
          <w:strike/>
        </w:rPr>
        <w:t>,</w:t>
      </w:r>
      <w:r w:rsidR="006432BD" w:rsidRPr="007A7CA4">
        <w:rPr>
          <w:rFonts w:ascii="Arial" w:hAnsi="Arial" w:cs="Arial"/>
          <w:strike/>
        </w:rPr>
        <w:t xml:space="preserve"> </w:t>
      </w:r>
      <w:r w:rsidRPr="007A7CA4">
        <w:rPr>
          <w:rFonts w:ascii="Arial" w:hAnsi="Arial" w:cs="Arial"/>
          <w:strike/>
        </w:rPr>
        <w:t>tj</w:t>
      </w:r>
      <w:r w:rsidRPr="000B710E">
        <w:rPr>
          <w:rFonts w:ascii="Arial" w:hAnsi="Arial" w:cs="Arial"/>
          <w:strike/>
        </w:rPr>
        <w:t xml:space="preserve">. jiné peněžní příjmy </w:t>
      </w:r>
      <w:r w:rsidR="007A7CA4">
        <w:rPr>
          <w:rFonts w:ascii="Arial" w:hAnsi="Arial" w:cs="Arial"/>
          <w:strike/>
        </w:rPr>
        <w:t xml:space="preserve">= </w:t>
      </w:r>
      <w:r w:rsidRPr="006432BD">
        <w:rPr>
          <w:rFonts w:ascii="Arial" w:hAnsi="Arial" w:cs="Arial"/>
          <w:strike/>
        </w:rPr>
        <w:t xml:space="preserve">jakékoliv příjmy, které se vyskytnou u projektu nespadajícího pod čl. 61 obecného nařízení. </w:t>
      </w:r>
      <w:r w:rsidRPr="000B710E">
        <w:rPr>
          <w:rFonts w:ascii="Arial" w:hAnsi="Arial" w:cs="Arial"/>
          <w:strike/>
        </w:rPr>
        <w:t>Jiné peněžní příjmy vytvářejí</w:t>
      </w:r>
      <w:r w:rsidRPr="00BD274B">
        <w:rPr>
          <w:rFonts w:ascii="Arial" w:hAnsi="Arial" w:cs="Arial"/>
          <w:strike/>
        </w:rPr>
        <w:t xml:space="preserve"> v případě OP PPR především projekty ESF.</w:t>
      </w:r>
      <w:r w:rsidRPr="000C2E7B">
        <w:rPr>
          <w:rFonts w:ascii="Arial" w:hAnsi="Arial" w:cs="Arial"/>
        </w:rPr>
        <w:t xml:space="preserve"> </w:t>
      </w:r>
      <w:r w:rsidRPr="00BD274B">
        <w:rPr>
          <w:rFonts w:ascii="Arial" w:hAnsi="Arial" w:cs="Arial"/>
          <w:strike/>
        </w:rPr>
        <w:t>Čisté jiné peněžní příjmy pak snižují celkové způsobilé výdaje projektu, čímž je snížen základ pro výpočet podpory a tím i samotná výše podpory.</w:t>
      </w:r>
      <w:r w:rsidRPr="000C2E7B">
        <w:rPr>
          <w:rFonts w:ascii="Arial" w:hAnsi="Arial" w:cs="Arial"/>
        </w:rPr>
        <w:t xml:space="preserve"> </w:t>
      </w:r>
      <w:r w:rsidR="001B2B42" w:rsidRPr="001B2B42">
        <w:rPr>
          <w:rFonts w:ascii="Arial" w:hAnsi="Arial" w:cs="Arial"/>
          <w:b/>
        </w:rPr>
        <w:t xml:space="preserve">Z hlediska financování výdajů projektu se rozlišují způsobilé výdaje projektu a způsobilé výdaje projektu očištěné o </w:t>
      </w:r>
      <w:r w:rsidR="00BD274B">
        <w:rPr>
          <w:rFonts w:ascii="Arial" w:hAnsi="Arial" w:cs="Arial"/>
          <w:b/>
        </w:rPr>
        <w:t xml:space="preserve">čisté jiné peněžní </w:t>
      </w:r>
      <w:r w:rsidR="001B2B42" w:rsidRPr="001B2B42">
        <w:rPr>
          <w:rFonts w:ascii="Arial" w:hAnsi="Arial" w:cs="Arial"/>
          <w:b/>
        </w:rPr>
        <w:t>příjmy.</w:t>
      </w:r>
      <w:r w:rsidR="001B2B42">
        <w:rPr>
          <w:rFonts w:ascii="Arial" w:hAnsi="Arial" w:cs="Arial"/>
          <w:b/>
        </w:rPr>
        <w:t xml:space="preserve"> </w:t>
      </w:r>
    </w:p>
    <w:p w14:paraId="51620B51" w14:textId="77777777" w:rsidR="00215C8A" w:rsidRDefault="00215C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3F925D7" w14:textId="0B583125" w:rsidR="003D2086" w:rsidRDefault="00C42169" w:rsidP="00FF00BA">
      <w:pPr>
        <w:spacing w:after="12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Čisté </w:t>
      </w:r>
      <w:r w:rsidR="007A7CA4">
        <w:rPr>
          <w:rFonts w:ascii="Arial" w:hAnsi="Arial" w:cs="Arial"/>
          <w:b/>
        </w:rPr>
        <w:t xml:space="preserve">jiné </w:t>
      </w:r>
      <w:r>
        <w:rPr>
          <w:rFonts w:ascii="Arial" w:hAnsi="Arial" w:cs="Arial"/>
          <w:b/>
        </w:rPr>
        <w:t xml:space="preserve">peněžní příjmy příjemce/žadatel zjistí tak, že od jiných peněžních příjmů </w:t>
      </w:r>
      <w:r w:rsidR="007A7CA4">
        <w:rPr>
          <w:rFonts w:ascii="Arial" w:hAnsi="Arial" w:cs="Arial"/>
          <w:b/>
        </w:rPr>
        <w:t xml:space="preserve">přímo </w:t>
      </w:r>
      <w:r>
        <w:rPr>
          <w:rFonts w:ascii="Arial" w:hAnsi="Arial" w:cs="Arial"/>
          <w:b/>
        </w:rPr>
        <w:t xml:space="preserve">souvisejících s projektem odečte </w:t>
      </w:r>
      <w:r w:rsidR="00BD274B">
        <w:rPr>
          <w:rFonts w:ascii="Arial" w:hAnsi="Arial" w:cs="Arial"/>
          <w:b/>
        </w:rPr>
        <w:t>provozní výdaj</w:t>
      </w:r>
      <w:r>
        <w:rPr>
          <w:rFonts w:ascii="Arial" w:hAnsi="Arial" w:cs="Arial"/>
          <w:b/>
        </w:rPr>
        <w:t>e</w:t>
      </w:r>
      <w:r w:rsidR="00CA773A">
        <w:rPr>
          <w:rStyle w:val="Znakapoznpodarou"/>
          <w:rFonts w:ascii="Arial" w:hAnsi="Arial" w:cs="Arial"/>
          <w:b/>
        </w:rPr>
        <w:footnoteReference w:id="1"/>
      </w:r>
      <w:r w:rsidR="00BD274B">
        <w:rPr>
          <w:rFonts w:ascii="Arial" w:hAnsi="Arial" w:cs="Arial"/>
          <w:b/>
        </w:rPr>
        <w:t xml:space="preserve"> přímo související s</w:t>
      </w:r>
      <w:r>
        <w:rPr>
          <w:rFonts w:ascii="Arial" w:hAnsi="Arial" w:cs="Arial"/>
          <w:b/>
        </w:rPr>
        <w:t> </w:t>
      </w:r>
      <w:r w:rsidR="00BD274B">
        <w:rPr>
          <w:rFonts w:ascii="Arial" w:hAnsi="Arial" w:cs="Arial"/>
          <w:b/>
        </w:rPr>
        <w:t>projektem</w:t>
      </w:r>
      <w:r>
        <w:rPr>
          <w:rFonts w:ascii="Arial" w:hAnsi="Arial" w:cs="Arial"/>
          <w:b/>
        </w:rPr>
        <w:t>, které si hradí příjemce z vlastních zdrojů</w:t>
      </w:r>
      <w:r w:rsidR="00BD274B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a tedy</w:t>
      </w:r>
      <w:r w:rsidR="00BD274B">
        <w:rPr>
          <w:rFonts w:ascii="Arial" w:hAnsi="Arial" w:cs="Arial"/>
          <w:b/>
        </w:rPr>
        <w:t xml:space="preserve"> které nejsou kryty z jiných zdrojů (</w:t>
      </w:r>
      <w:r>
        <w:rPr>
          <w:rFonts w:ascii="Arial" w:hAnsi="Arial" w:cs="Arial"/>
          <w:b/>
        </w:rPr>
        <w:t xml:space="preserve">např. </w:t>
      </w:r>
      <w:r w:rsidR="00BD274B">
        <w:rPr>
          <w:rFonts w:ascii="Arial" w:hAnsi="Arial" w:cs="Arial"/>
          <w:b/>
        </w:rPr>
        <w:t>dotac</w:t>
      </w:r>
      <w:r>
        <w:rPr>
          <w:rFonts w:ascii="Arial" w:hAnsi="Arial" w:cs="Arial"/>
          <w:b/>
        </w:rPr>
        <w:t>í na provoz</w:t>
      </w:r>
      <w:r w:rsidR="00BD274B">
        <w:rPr>
          <w:rFonts w:ascii="Arial" w:hAnsi="Arial" w:cs="Arial"/>
          <w:b/>
        </w:rPr>
        <w:t>)</w:t>
      </w:r>
      <w:r w:rsidR="00ED5652">
        <w:rPr>
          <w:rFonts w:ascii="Arial" w:hAnsi="Arial" w:cs="Arial"/>
          <w:b/>
        </w:rPr>
        <w:t>,</w:t>
      </w:r>
      <w:r w:rsidR="00BD274B">
        <w:rPr>
          <w:rFonts w:ascii="Arial" w:hAnsi="Arial" w:cs="Arial"/>
          <w:b/>
        </w:rPr>
        <w:t xml:space="preserve"> a to v rámci definovaného období, tj. po dobu realizace projektu.</w:t>
      </w:r>
      <w:r w:rsidR="000F14AD">
        <w:rPr>
          <w:rFonts w:ascii="Arial" w:hAnsi="Arial" w:cs="Arial"/>
        </w:rPr>
        <w:t xml:space="preserve"> </w:t>
      </w:r>
    </w:p>
    <w:p w14:paraId="48862750" w14:textId="5715FAB6" w:rsidR="003D2086" w:rsidRDefault="000C2E7B" w:rsidP="00FF00BA">
      <w:pPr>
        <w:spacing w:after="120"/>
        <w:ind w:left="709"/>
        <w:jc w:val="both"/>
        <w:rPr>
          <w:rFonts w:ascii="Arial" w:hAnsi="Arial" w:cs="Arial"/>
          <w:strike/>
        </w:rPr>
      </w:pPr>
      <w:r w:rsidRPr="000F14AD">
        <w:rPr>
          <w:rFonts w:ascii="Arial" w:hAnsi="Arial" w:cs="Arial"/>
        </w:rPr>
        <w:t>V</w:t>
      </w:r>
      <w:r w:rsidR="000F14AD">
        <w:rPr>
          <w:rFonts w:ascii="Arial" w:hAnsi="Arial" w:cs="Arial"/>
        </w:rPr>
        <w:t> </w:t>
      </w:r>
      <w:r w:rsidRPr="000F14AD">
        <w:rPr>
          <w:rFonts w:ascii="Arial" w:hAnsi="Arial" w:cs="Arial"/>
        </w:rPr>
        <w:t>případě</w:t>
      </w:r>
      <w:r w:rsidR="000F14AD">
        <w:rPr>
          <w:rFonts w:ascii="Arial" w:hAnsi="Arial" w:cs="Arial"/>
        </w:rPr>
        <w:t xml:space="preserve"> </w:t>
      </w:r>
      <w:r w:rsidR="000F14AD" w:rsidRPr="000F14AD">
        <w:rPr>
          <w:rFonts w:ascii="Arial" w:hAnsi="Arial" w:cs="Arial"/>
          <w:b/>
        </w:rPr>
        <w:t>provozních projektů</w:t>
      </w:r>
      <w:r w:rsidR="000F14AD" w:rsidRPr="000F14AD">
        <w:rPr>
          <w:rStyle w:val="Znakapoznpodarou"/>
          <w:rFonts w:ascii="Arial" w:hAnsi="Arial" w:cs="Arial"/>
          <w:b/>
        </w:rPr>
        <w:footnoteReference w:id="2"/>
      </w:r>
      <w:r w:rsidRPr="000F14AD">
        <w:rPr>
          <w:rFonts w:ascii="Arial" w:hAnsi="Arial" w:cs="Arial"/>
          <w:b/>
        </w:rPr>
        <w:t xml:space="preserve"> </w:t>
      </w:r>
      <w:r w:rsidR="000F14AD" w:rsidRPr="000F14AD">
        <w:rPr>
          <w:rFonts w:ascii="Arial" w:hAnsi="Arial" w:cs="Arial"/>
          <w:b/>
        </w:rPr>
        <w:t>se stanovenou mírou spolufinancování projektu z vlastních zdrojů příjemce</w:t>
      </w:r>
      <w:r w:rsidR="00CA773A">
        <w:rPr>
          <w:rFonts w:ascii="Arial" w:hAnsi="Arial" w:cs="Arial"/>
          <w:b/>
        </w:rPr>
        <w:t>, je čistým jiným peněžním příjmem částka jiných peněžních příjmů přímo souvisejících s projektem přesahující částku vlastního spolufinancování projektu</w:t>
      </w:r>
      <w:r w:rsidR="00ED5652">
        <w:rPr>
          <w:rFonts w:ascii="Arial" w:hAnsi="Arial" w:cs="Arial"/>
          <w:b/>
        </w:rPr>
        <w:t xml:space="preserve"> příjemcem</w:t>
      </w:r>
      <w:r w:rsidR="00FF00BA">
        <w:rPr>
          <w:rFonts w:ascii="Arial" w:hAnsi="Arial" w:cs="Arial"/>
          <w:b/>
        </w:rPr>
        <w:t xml:space="preserve"> a </w:t>
      </w:r>
      <w:r w:rsidR="003D2086">
        <w:rPr>
          <w:rFonts w:ascii="Arial" w:hAnsi="Arial" w:cs="Arial"/>
          <w:b/>
        </w:rPr>
        <w:t xml:space="preserve">částku </w:t>
      </w:r>
      <w:r w:rsidR="00FF00BA">
        <w:rPr>
          <w:rFonts w:ascii="Arial" w:hAnsi="Arial" w:cs="Arial"/>
          <w:b/>
        </w:rPr>
        <w:t xml:space="preserve">ostatních provozních výdajů </w:t>
      </w:r>
      <w:r w:rsidR="007A7CA4">
        <w:rPr>
          <w:rFonts w:ascii="Arial" w:hAnsi="Arial" w:cs="Arial"/>
          <w:b/>
        </w:rPr>
        <w:t xml:space="preserve">přímo </w:t>
      </w:r>
      <w:r w:rsidR="00FF00BA">
        <w:rPr>
          <w:rFonts w:ascii="Arial" w:hAnsi="Arial" w:cs="Arial"/>
          <w:b/>
        </w:rPr>
        <w:t>související s projektem, které si hradí příjemce z vlastních zdrojů</w:t>
      </w:r>
      <w:r w:rsidR="00CA773A">
        <w:rPr>
          <w:rFonts w:ascii="Arial" w:hAnsi="Arial" w:cs="Arial"/>
          <w:b/>
        </w:rPr>
        <w:t>.</w:t>
      </w:r>
      <w:r w:rsidR="000F14AD" w:rsidRPr="000F14AD">
        <w:rPr>
          <w:rFonts w:ascii="Arial" w:hAnsi="Arial" w:cs="Arial"/>
        </w:rPr>
        <w:t xml:space="preserve">  </w:t>
      </w:r>
      <w:r w:rsidR="002C432A">
        <w:rPr>
          <w:rFonts w:ascii="Arial" w:hAnsi="Arial" w:cs="Arial"/>
        </w:rPr>
        <w:br/>
      </w:r>
      <w:r w:rsidR="002C432A">
        <w:rPr>
          <w:rFonts w:ascii="Arial" w:hAnsi="Arial" w:cs="Arial"/>
          <w:b/>
        </w:rPr>
        <w:t>V případě</w:t>
      </w:r>
      <w:r w:rsidR="00803343" w:rsidRPr="00803343">
        <w:rPr>
          <w:rFonts w:ascii="Arial" w:hAnsi="Arial" w:cs="Arial"/>
          <w:b/>
        </w:rPr>
        <w:t xml:space="preserve">, že celkové jiné peněžní příjmy nepřesáhnou částku, kterou do financování projektu vkládá příjemce, čisté jiné peněžní příjmy jsou nulové, </w:t>
      </w:r>
      <w:r w:rsidR="003D2086">
        <w:rPr>
          <w:rFonts w:ascii="Arial" w:hAnsi="Arial" w:cs="Arial"/>
          <w:b/>
        </w:rPr>
        <w:br/>
      </w:r>
      <w:r w:rsidR="00803343" w:rsidRPr="00803343">
        <w:rPr>
          <w:rFonts w:ascii="Arial" w:hAnsi="Arial" w:cs="Arial"/>
          <w:b/>
        </w:rPr>
        <w:t>a tudíž se nesnižuje podpora projektu ze zdrojů financování poskytovaných ŘO.</w:t>
      </w:r>
      <w:r w:rsidR="00803343">
        <w:rPr>
          <w:rFonts w:ascii="Arial" w:hAnsi="Arial" w:cs="Arial"/>
          <w:b/>
        </w:rPr>
        <w:t xml:space="preserve"> </w:t>
      </w:r>
      <w:r w:rsidRPr="000F14AD">
        <w:rPr>
          <w:rFonts w:ascii="Arial" w:hAnsi="Arial" w:cs="Arial"/>
          <w:strike/>
        </w:rPr>
        <w:t>poskytování provozní podpory, je aplikace čl. 65, odst. 8 vyloučena, jelikož veškeré výdaje takových projektů jsou provozní a tudíž nemůže projekt nikdy čisté příjmy realizovat (pouze v případě, kdy by příjmy převýšily celé provozní náklady, tzn. celé způsobilé výdaje, čímž se projekt stává nepodpořitelný).</w:t>
      </w:r>
      <w:r w:rsidR="001B2B42" w:rsidRPr="000F14AD">
        <w:rPr>
          <w:rFonts w:ascii="Arial" w:hAnsi="Arial" w:cs="Arial"/>
        </w:rPr>
        <w:t xml:space="preserve"> </w:t>
      </w:r>
      <w:r w:rsidRPr="000F14AD">
        <w:rPr>
          <w:rFonts w:ascii="Arial" w:hAnsi="Arial" w:cs="Arial"/>
          <w:strike/>
        </w:rPr>
        <w:t>Z hlediska financování výdajů projektu se rozlišují způsobilé výdaje projektu a způsobilé výdaje projektu očištěné o příjmy.</w:t>
      </w:r>
    </w:p>
    <w:p w14:paraId="23FD6ED7" w14:textId="2C2202E0" w:rsidR="000C2E7B" w:rsidRPr="00803343" w:rsidRDefault="000C2E7B" w:rsidP="00FF00BA">
      <w:pPr>
        <w:spacing w:after="120"/>
        <w:ind w:left="709"/>
        <w:jc w:val="both"/>
        <w:rPr>
          <w:rFonts w:ascii="Arial" w:hAnsi="Arial" w:cs="Arial"/>
          <w:b/>
        </w:rPr>
      </w:pPr>
      <w:r w:rsidRPr="00944213">
        <w:rPr>
          <w:rFonts w:ascii="Arial" w:hAnsi="Arial" w:cs="Arial"/>
        </w:rPr>
        <w:t xml:space="preserve">Částka způsobilých výdajů očištěná o čisté </w:t>
      </w:r>
      <w:r w:rsidR="00944213" w:rsidRPr="00944213">
        <w:rPr>
          <w:rFonts w:ascii="Arial" w:hAnsi="Arial" w:cs="Arial"/>
          <w:b/>
        </w:rPr>
        <w:t>jiné peněžní</w:t>
      </w:r>
      <w:r w:rsidR="00944213">
        <w:rPr>
          <w:rFonts w:ascii="Arial" w:hAnsi="Arial" w:cs="Arial"/>
        </w:rPr>
        <w:t xml:space="preserve"> </w:t>
      </w:r>
      <w:r w:rsidRPr="00944213">
        <w:rPr>
          <w:rFonts w:ascii="Arial" w:hAnsi="Arial" w:cs="Arial"/>
        </w:rPr>
        <w:t xml:space="preserve">příjmy je rozhodná pro výpočet částek za jednotlivé zdroje financování projektu. </w:t>
      </w:r>
      <w:r w:rsidRPr="00803343">
        <w:rPr>
          <w:rFonts w:ascii="Arial" w:hAnsi="Arial" w:cs="Arial"/>
          <w:strike/>
        </w:rPr>
        <w:t>Z toho vyplývá, že pokud celkové příjmy nepřesáhnou částku, kterou do financování projektu vkládá příjemce, čisté příjmy jsou nulové, a tudíž se nesnižuje podpora projektu ze zdrojů financování poskytovaných ŘO.</w:t>
      </w:r>
    </w:p>
    <w:p w14:paraId="4C91F86F" w14:textId="77777777" w:rsidR="0025575A" w:rsidRPr="00ED5652" w:rsidRDefault="0025575A" w:rsidP="0025575A">
      <w:pPr>
        <w:ind w:left="709"/>
        <w:jc w:val="both"/>
        <w:rPr>
          <w:rFonts w:ascii="Arial" w:hAnsi="Arial" w:cs="Arial"/>
          <w:strike/>
        </w:rPr>
      </w:pPr>
      <w:r w:rsidRPr="00ED5652">
        <w:rPr>
          <w:rFonts w:ascii="Arial" w:hAnsi="Arial" w:cs="Arial"/>
          <w:strike/>
        </w:rPr>
        <w:t>V případě, že čisté jiné peněžní příjmy vytvořené v období realizace projektu nebyly zohledněny už při schvalování projektu (podpisu Smlouvy o financování / Podmínek realizace) a podpora nebyla snížena již na začátku projektu, celkové způsobilé výdaje projektu se o tyto čisté jiné peněžní příjmy sníží, a to nejpozději při předložení závěrečné žádosti o platbu příjemcem. Pokud nejsou pro spolufinancování způsobilé všechny výdaje, v důsledku nichž čisté jiné peněžní příjmy vznikly, rozdělují se čisté jiné peněžní příjmy v poměrné výši dle způsobilých a nezpůsobilých částí výdajů.</w:t>
      </w:r>
    </w:p>
    <w:p w14:paraId="16F49B5C" w14:textId="77777777" w:rsidR="0025575A" w:rsidRDefault="0025575A" w:rsidP="0025575A">
      <w:pPr>
        <w:ind w:left="709"/>
        <w:jc w:val="both"/>
        <w:rPr>
          <w:rFonts w:ascii="Arial" w:hAnsi="Arial" w:cs="Arial"/>
          <w:strike/>
        </w:rPr>
      </w:pPr>
      <w:r w:rsidRPr="0025575A">
        <w:rPr>
          <w:rFonts w:ascii="Arial" w:hAnsi="Arial" w:cs="Arial"/>
          <w:strike/>
        </w:rPr>
        <w:t>Čisté jiné peněžní příjmy představují jiné peněžní příjmy, které přímo souvisejí s projektem, snížené o výdaje na provoz a údržbu v rámci definovaného období, tj. po dobu realizace projektu.</w:t>
      </w:r>
    </w:p>
    <w:p w14:paraId="40F8D484" w14:textId="3AD8D2A7" w:rsidR="00BD274B" w:rsidRPr="00CA773A" w:rsidRDefault="00BD274B" w:rsidP="00CA773A">
      <w:pPr>
        <w:ind w:left="709"/>
        <w:jc w:val="both"/>
        <w:rPr>
          <w:rFonts w:ascii="Arial" w:hAnsi="Arial" w:cs="Arial"/>
        </w:rPr>
      </w:pPr>
      <w:r w:rsidRPr="00944213">
        <w:rPr>
          <w:rFonts w:ascii="Arial" w:hAnsi="Arial" w:cs="Arial"/>
          <w:strike/>
        </w:rPr>
        <w:t>Takto určené čisté jiné peněžní příjmy mají vliv na stanovení částky způsobilých výdajů projektu očištěných o příjmy.</w:t>
      </w:r>
      <w:r w:rsidRPr="00CA773A">
        <w:rPr>
          <w:rFonts w:ascii="Arial" w:hAnsi="Arial" w:cs="Arial"/>
        </w:rPr>
        <w:t xml:space="preserve"> </w:t>
      </w:r>
      <w:r w:rsidRPr="00944213">
        <w:rPr>
          <w:rFonts w:ascii="Arial" w:hAnsi="Arial" w:cs="Arial"/>
          <w:strike/>
        </w:rPr>
        <w:t>Následně dochází</w:t>
      </w:r>
      <w:r w:rsidRPr="00CA773A">
        <w:rPr>
          <w:rFonts w:ascii="Arial" w:hAnsi="Arial" w:cs="Arial"/>
        </w:rPr>
        <w:t xml:space="preserve"> </w:t>
      </w:r>
      <w:r w:rsidR="00944213">
        <w:rPr>
          <w:rFonts w:ascii="Arial" w:hAnsi="Arial" w:cs="Arial"/>
          <w:b/>
        </w:rPr>
        <w:t xml:space="preserve">Dochází </w:t>
      </w:r>
      <w:r w:rsidR="00944213" w:rsidRPr="00944213">
        <w:rPr>
          <w:rFonts w:ascii="Arial" w:hAnsi="Arial" w:cs="Arial"/>
          <w:b/>
        </w:rPr>
        <w:t>tedy</w:t>
      </w:r>
      <w:r w:rsidR="00944213">
        <w:rPr>
          <w:rFonts w:ascii="Arial" w:hAnsi="Arial" w:cs="Arial"/>
        </w:rPr>
        <w:t xml:space="preserve"> </w:t>
      </w:r>
      <w:r w:rsidRPr="00CA773A">
        <w:rPr>
          <w:rFonts w:ascii="Arial" w:hAnsi="Arial" w:cs="Arial"/>
        </w:rPr>
        <w:t xml:space="preserve">k rozpadu výsledné částky dle jednotlivých zdrojů financování projektu. Čisté jiné peněžní příjmy musí </w:t>
      </w:r>
      <w:r w:rsidRPr="00CA773A">
        <w:rPr>
          <w:rFonts w:ascii="Arial" w:hAnsi="Arial" w:cs="Arial"/>
        </w:rPr>
        <w:lastRenderedPageBreak/>
        <w:t xml:space="preserve">příjemce vykazovat průběžně v rámci jednotlivých zpráv o realizaci a souvisejících žádostí o platbu, nejpozději však při předložení závěrečné žádosti o platbu. </w:t>
      </w:r>
    </w:p>
    <w:p w14:paraId="24FD995B" w14:textId="77777777" w:rsidR="00BD274B" w:rsidRPr="00CA773A" w:rsidRDefault="00BD274B" w:rsidP="00CA773A">
      <w:pPr>
        <w:ind w:left="709"/>
        <w:jc w:val="both"/>
        <w:rPr>
          <w:rFonts w:ascii="Arial" w:hAnsi="Arial" w:cs="Arial"/>
        </w:rPr>
      </w:pPr>
      <w:r w:rsidRPr="00CA773A">
        <w:rPr>
          <w:rFonts w:ascii="Arial" w:hAnsi="Arial" w:cs="Arial"/>
        </w:rPr>
        <w:t xml:space="preserve">Pokud se předpokládaná výše čistých jiných peněžních příjmů uvedená ve Smlouvě </w:t>
      </w:r>
      <w:r w:rsidR="00CA773A">
        <w:rPr>
          <w:rFonts w:ascii="Arial" w:hAnsi="Arial" w:cs="Arial"/>
        </w:rPr>
        <w:br/>
      </w:r>
      <w:r w:rsidRPr="00CA773A">
        <w:rPr>
          <w:rFonts w:ascii="Arial" w:hAnsi="Arial" w:cs="Arial"/>
        </w:rPr>
        <w:t xml:space="preserve">o financování / Podmínkách realizace liší od skutečně dosažených hodnot, pak platí: </w:t>
      </w:r>
    </w:p>
    <w:p w14:paraId="2FF103E3" w14:textId="77777777" w:rsidR="00BD274B" w:rsidRPr="00CA773A" w:rsidRDefault="00BD274B" w:rsidP="00CA773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A773A">
        <w:rPr>
          <w:rFonts w:ascii="Arial" w:hAnsi="Arial" w:cs="Arial"/>
        </w:rPr>
        <w:t xml:space="preserve">budou – </w:t>
      </w:r>
      <w:proofErr w:type="spellStart"/>
      <w:r w:rsidRPr="00CA773A">
        <w:rPr>
          <w:rFonts w:ascii="Arial" w:hAnsi="Arial" w:cs="Arial"/>
        </w:rPr>
        <w:t>li</w:t>
      </w:r>
      <w:proofErr w:type="spellEnd"/>
      <w:r w:rsidRPr="00CA773A">
        <w:rPr>
          <w:rFonts w:ascii="Arial" w:hAnsi="Arial" w:cs="Arial"/>
        </w:rPr>
        <w:t xml:space="preserve"> skutečné čisté jiné peněžní příjmy nižší, příjemce nemá nárok na navýšení podpory; </w:t>
      </w:r>
    </w:p>
    <w:p w14:paraId="4C2EEE69" w14:textId="77777777" w:rsidR="00BD274B" w:rsidRPr="00CA773A" w:rsidRDefault="00BD274B" w:rsidP="00CA773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</w:rPr>
      </w:pPr>
      <w:r w:rsidRPr="00CA773A">
        <w:rPr>
          <w:rFonts w:ascii="Arial" w:hAnsi="Arial" w:cs="Arial"/>
        </w:rPr>
        <w:t xml:space="preserve">budou – </w:t>
      </w:r>
      <w:proofErr w:type="spellStart"/>
      <w:r w:rsidRPr="00CA773A">
        <w:rPr>
          <w:rFonts w:ascii="Arial" w:hAnsi="Arial" w:cs="Arial"/>
        </w:rPr>
        <w:t>li</w:t>
      </w:r>
      <w:proofErr w:type="spellEnd"/>
      <w:r w:rsidRPr="00CA773A">
        <w:rPr>
          <w:rFonts w:ascii="Arial" w:hAnsi="Arial" w:cs="Arial"/>
        </w:rPr>
        <w:t xml:space="preserve"> skutečné čisté jiné peněžní příjmy vyšší, o toto navýšení se poníží způsobilé výdaje a tím i podpora. </w:t>
      </w:r>
    </w:p>
    <w:p w14:paraId="3F7D0EE8" w14:textId="77777777" w:rsidR="00ED5652" w:rsidRPr="00ED5652" w:rsidRDefault="00ED5652" w:rsidP="00ED5652">
      <w:pPr>
        <w:ind w:left="709"/>
        <w:jc w:val="both"/>
        <w:rPr>
          <w:rFonts w:ascii="Arial" w:hAnsi="Arial" w:cs="Arial"/>
          <w:b/>
        </w:rPr>
      </w:pPr>
      <w:r w:rsidRPr="00ED5652">
        <w:rPr>
          <w:rFonts w:ascii="Arial" w:hAnsi="Arial" w:cs="Arial"/>
          <w:b/>
        </w:rPr>
        <w:t>V případě, že čisté jiné peněžní příjmy vytvořené v období realizace projektu nebyly zohledněny už při schvalování projektu (podpisu Smlouvy o financování / Podmínek realizace) a podpora nebyla snížena již na začátku projektu, celkové způsobilé výdaje projektu se o tyto čisté jiné peněžní příjmy sníží, a to nejpozději při předložení závěrečné žádosti o platbu příjemcem. Pokud nejsou pro spolufinancování způsobilé všechny výdaje, v důsledku nichž čisté jiné peněžní příjmy vznikly, rozdělují se čisté jiné peněžní příjmy v poměrné výši dle způsobilých a nezpůsobilých částí výdajů.</w:t>
      </w:r>
    </w:p>
    <w:p w14:paraId="3BB1AF2D" w14:textId="77777777" w:rsidR="00BD274B" w:rsidRPr="00CA773A" w:rsidRDefault="00BD274B" w:rsidP="00CA773A">
      <w:pPr>
        <w:ind w:left="709"/>
        <w:jc w:val="both"/>
        <w:rPr>
          <w:rFonts w:ascii="Arial" w:hAnsi="Arial" w:cs="Arial"/>
        </w:rPr>
      </w:pPr>
      <w:r w:rsidRPr="00CA773A">
        <w:rPr>
          <w:rFonts w:ascii="Arial" w:hAnsi="Arial" w:cs="Arial"/>
        </w:rPr>
        <w:t xml:space="preserve">Povinnost se nevztahuje na: </w:t>
      </w:r>
    </w:p>
    <w:p w14:paraId="2A9A2378" w14:textId="77777777" w:rsidR="00BD274B" w:rsidRPr="00ED5652" w:rsidRDefault="00BD274B" w:rsidP="00ED5652">
      <w:pPr>
        <w:pStyle w:val="Odstavecseseznamem"/>
        <w:numPr>
          <w:ilvl w:val="0"/>
          <w:numId w:val="10"/>
        </w:numPr>
        <w:ind w:hanging="357"/>
        <w:jc w:val="both"/>
        <w:rPr>
          <w:rFonts w:ascii="Arial" w:hAnsi="Arial" w:cs="Arial"/>
        </w:rPr>
      </w:pPr>
      <w:r w:rsidRPr="00ED5652">
        <w:rPr>
          <w:rFonts w:ascii="Arial" w:hAnsi="Arial" w:cs="Arial"/>
        </w:rPr>
        <w:t xml:space="preserve">projekty technické pomoci; </w:t>
      </w:r>
    </w:p>
    <w:p w14:paraId="764F8F6D" w14:textId="77777777" w:rsidR="00BD274B" w:rsidRPr="00ED5652" w:rsidRDefault="00BD274B" w:rsidP="00ED5652">
      <w:pPr>
        <w:pStyle w:val="Odstavecseseznamem"/>
        <w:numPr>
          <w:ilvl w:val="0"/>
          <w:numId w:val="10"/>
        </w:numPr>
        <w:ind w:hanging="357"/>
        <w:jc w:val="both"/>
        <w:rPr>
          <w:rFonts w:ascii="Arial" w:hAnsi="Arial" w:cs="Arial"/>
        </w:rPr>
      </w:pPr>
      <w:r w:rsidRPr="00ED5652">
        <w:rPr>
          <w:rFonts w:ascii="Arial" w:hAnsi="Arial" w:cs="Arial"/>
        </w:rPr>
        <w:t xml:space="preserve">podporu z finančních nástrojů; </w:t>
      </w:r>
    </w:p>
    <w:p w14:paraId="653E4AD2" w14:textId="77777777" w:rsidR="00BD274B" w:rsidRPr="00ED5652" w:rsidRDefault="00BD274B" w:rsidP="00ED5652">
      <w:pPr>
        <w:pStyle w:val="Odstavecseseznamem"/>
        <w:numPr>
          <w:ilvl w:val="0"/>
          <w:numId w:val="10"/>
        </w:numPr>
        <w:ind w:hanging="357"/>
        <w:jc w:val="both"/>
        <w:rPr>
          <w:rFonts w:ascii="Arial" w:hAnsi="Arial" w:cs="Arial"/>
        </w:rPr>
      </w:pPr>
      <w:r w:rsidRPr="00ED5652">
        <w:rPr>
          <w:rFonts w:ascii="Arial" w:hAnsi="Arial" w:cs="Arial"/>
        </w:rPr>
        <w:t xml:space="preserve">návratnou pomoc, která musí být vrácena v plné výši; </w:t>
      </w:r>
    </w:p>
    <w:p w14:paraId="21C94ECE" w14:textId="77777777" w:rsidR="00BD274B" w:rsidRPr="00ED5652" w:rsidRDefault="00BD274B" w:rsidP="00ED5652">
      <w:pPr>
        <w:pStyle w:val="Odstavecseseznamem"/>
        <w:numPr>
          <w:ilvl w:val="0"/>
          <w:numId w:val="10"/>
        </w:numPr>
        <w:ind w:hanging="357"/>
        <w:jc w:val="both"/>
        <w:rPr>
          <w:rFonts w:ascii="Arial" w:hAnsi="Arial" w:cs="Arial"/>
        </w:rPr>
      </w:pPr>
      <w:r w:rsidRPr="00ED5652">
        <w:rPr>
          <w:rFonts w:ascii="Arial" w:hAnsi="Arial" w:cs="Arial"/>
        </w:rPr>
        <w:t>projekty podléhající pravidlům veřejné podpory (např. de minimis);</w:t>
      </w:r>
    </w:p>
    <w:p w14:paraId="42E0F99F" w14:textId="77777777" w:rsidR="00BD274B" w:rsidRPr="00ED5652" w:rsidRDefault="00BD274B" w:rsidP="00ED5652">
      <w:pPr>
        <w:pStyle w:val="Odstavecseseznamem"/>
        <w:numPr>
          <w:ilvl w:val="0"/>
          <w:numId w:val="10"/>
        </w:numPr>
        <w:ind w:hanging="357"/>
        <w:jc w:val="both"/>
        <w:rPr>
          <w:rFonts w:ascii="Arial" w:hAnsi="Arial" w:cs="Arial"/>
        </w:rPr>
      </w:pPr>
      <w:r w:rsidRPr="00ED5652">
        <w:rPr>
          <w:rFonts w:ascii="Arial" w:hAnsi="Arial" w:cs="Arial"/>
        </w:rPr>
        <w:t xml:space="preserve">projekty, u nichž je podpora z veřejných zdrojů poskytována formou jednorázových částek či na základě standardní stupnice jednotkových nákladů za předpokladu, že čisté příjmy byly zohledněny předem (již při schválení projektu), </w:t>
      </w:r>
    </w:p>
    <w:p w14:paraId="4BD518DC" w14:textId="77777777" w:rsidR="00BD274B" w:rsidRPr="00ED5652" w:rsidRDefault="00BD274B" w:rsidP="00ED5652">
      <w:pPr>
        <w:pStyle w:val="Odstavecseseznamem"/>
        <w:numPr>
          <w:ilvl w:val="0"/>
          <w:numId w:val="10"/>
        </w:numPr>
        <w:ind w:hanging="357"/>
        <w:jc w:val="both"/>
        <w:rPr>
          <w:rFonts w:ascii="Arial" w:hAnsi="Arial" w:cs="Arial"/>
        </w:rPr>
      </w:pPr>
      <w:r w:rsidRPr="00ED5652">
        <w:rPr>
          <w:rFonts w:ascii="Arial" w:hAnsi="Arial" w:cs="Arial"/>
        </w:rPr>
        <w:t>projekty realizované na základě společného akčního plánu za předpokladu, že čisté příjmy byly zohledněny předem (již při schválení projektu).</w:t>
      </w:r>
    </w:p>
    <w:p w14:paraId="4927906E" w14:textId="77777777" w:rsidR="00BD274B" w:rsidRDefault="00BD274B" w:rsidP="0025575A">
      <w:pPr>
        <w:ind w:left="709"/>
        <w:jc w:val="both"/>
        <w:rPr>
          <w:rFonts w:ascii="Arial" w:hAnsi="Arial" w:cs="Arial"/>
          <w:strike/>
        </w:rPr>
      </w:pPr>
    </w:p>
    <w:p w14:paraId="5CBA9519" w14:textId="77777777" w:rsidR="0029286B" w:rsidRPr="0025575A" w:rsidRDefault="0029286B" w:rsidP="0025575A">
      <w:pPr>
        <w:ind w:left="709"/>
        <w:jc w:val="both"/>
        <w:rPr>
          <w:rFonts w:ascii="Arial" w:hAnsi="Arial" w:cs="Arial"/>
          <w:strike/>
        </w:rPr>
      </w:pPr>
    </w:p>
    <w:p w14:paraId="0DDCA401" w14:textId="77777777" w:rsidR="005239CC" w:rsidRPr="005239CC" w:rsidRDefault="005239CC" w:rsidP="005239CC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kap. 11.3.3</w:t>
      </w:r>
      <w:r w:rsidRPr="005239CC">
        <w:rPr>
          <w:rFonts w:ascii="Arial" w:hAnsi="Arial" w:cs="Arial"/>
        </w:rPr>
        <w:t xml:space="preserve"> </w:t>
      </w:r>
      <w:r w:rsidR="00852125" w:rsidRPr="00852125">
        <w:rPr>
          <w:rFonts w:ascii="Arial" w:hAnsi="Arial" w:cs="Arial"/>
        </w:rPr>
        <w:t xml:space="preserve">Nejzazší datum pro ukončení fyzické realizace projektu / Maximální doba realizace projektu </w:t>
      </w:r>
      <w:r w:rsidRPr="005239CC">
        <w:rPr>
          <w:rFonts w:ascii="Arial" w:hAnsi="Arial" w:cs="Arial"/>
        </w:rPr>
        <w:t>se do výčtu důvodů, kvůli kterým je možné prodloužení lhůty pro realizaci projektu oproti textu výzvy, doplňuje důvod:</w:t>
      </w:r>
    </w:p>
    <w:p w14:paraId="648C7E3F" w14:textId="77777777" w:rsidR="005239CC" w:rsidRPr="00C90218" w:rsidRDefault="005239CC" w:rsidP="008521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239CC">
        <w:rPr>
          <w:rFonts w:ascii="Arial" w:hAnsi="Arial" w:cs="Arial"/>
          <w:b/>
        </w:rPr>
        <w:t>prodlení při procesu schvalování</w:t>
      </w:r>
      <w:r>
        <w:rPr>
          <w:rFonts w:ascii="Arial" w:hAnsi="Arial" w:cs="Arial"/>
          <w:b/>
        </w:rPr>
        <w:t xml:space="preserve"> projektů</w:t>
      </w:r>
      <w:r w:rsidR="00A22055">
        <w:rPr>
          <w:rFonts w:ascii="Arial" w:hAnsi="Arial" w:cs="Arial"/>
          <w:b/>
        </w:rPr>
        <w:t xml:space="preserve"> (blíže viz kap. 10 Pravidel pro žadatele a příjemce OP PPR)</w:t>
      </w:r>
      <w:r w:rsidRPr="005239CC">
        <w:rPr>
          <w:rFonts w:ascii="Arial" w:hAnsi="Arial" w:cs="Arial"/>
          <w:b/>
        </w:rPr>
        <w:t xml:space="preserve"> v délce minimálně dvou měsíců</w:t>
      </w:r>
      <w:r w:rsidRPr="005239CC">
        <w:rPr>
          <w:rFonts w:ascii="Arial" w:hAnsi="Arial" w:cs="Arial"/>
        </w:rPr>
        <w:t>.</w:t>
      </w:r>
    </w:p>
    <w:p w14:paraId="7CD42674" w14:textId="77777777" w:rsidR="00C90218" w:rsidRDefault="00C90218" w:rsidP="00C90218">
      <w:pPr>
        <w:pStyle w:val="Odstavecseseznamem"/>
        <w:ind w:left="1440"/>
        <w:jc w:val="both"/>
        <w:rPr>
          <w:rFonts w:ascii="Arial" w:hAnsi="Arial" w:cs="Arial"/>
        </w:rPr>
      </w:pPr>
    </w:p>
    <w:p w14:paraId="7CF6B665" w14:textId="77777777" w:rsidR="0029286B" w:rsidRDefault="0029286B" w:rsidP="00C90218">
      <w:pPr>
        <w:pStyle w:val="Odstavecseseznamem"/>
        <w:ind w:left="1440"/>
        <w:jc w:val="both"/>
        <w:rPr>
          <w:rFonts w:ascii="Arial" w:hAnsi="Arial" w:cs="Arial"/>
        </w:rPr>
      </w:pPr>
    </w:p>
    <w:p w14:paraId="1FC04A7D" w14:textId="77777777" w:rsidR="0029286B" w:rsidRDefault="0029286B" w:rsidP="00C90218">
      <w:pPr>
        <w:pStyle w:val="Odstavecseseznamem"/>
        <w:ind w:left="1440"/>
        <w:jc w:val="both"/>
        <w:rPr>
          <w:rFonts w:ascii="Arial" w:hAnsi="Arial" w:cs="Arial"/>
        </w:rPr>
      </w:pPr>
    </w:p>
    <w:p w14:paraId="2EF65263" w14:textId="77777777" w:rsidR="0029286B" w:rsidRDefault="0029286B" w:rsidP="00C90218">
      <w:pPr>
        <w:pStyle w:val="Odstavecseseznamem"/>
        <w:ind w:left="1440"/>
        <w:jc w:val="both"/>
        <w:rPr>
          <w:rFonts w:ascii="Arial" w:hAnsi="Arial" w:cs="Arial"/>
        </w:rPr>
      </w:pPr>
    </w:p>
    <w:p w14:paraId="7138F534" w14:textId="09BED855" w:rsidR="001D00EC" w:rsidRDefault="00C90218" w:rsidP="00365740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90218">
        <w:rPr>
          <w:rFonts w:ascii="Arial" w:hAnsi="Arial" w:cs="Arial"/>
        </w:rPr>
        <w:t>Příloha č. 8 Karta účastníka projektu (podpořené osoby)</w:t>
      </w:r>
      <w:r>
        <w:rPr>
          <w:rFonts w:ascii="Arial" w:hAnsi="Arial" w:cs="Arial"/>
        </w:rPr>
        <w:t xml:space="preserve"> se z</w:t>
      </w:r>
      <w:r w:rsidR="00F875F1">
        <w:rPr>
          <w:rFonts w:ascii="Arial" w:hAnsi="Arial" w:cs="Arial"/>
        </w:rPr>
        <w:t xml:space="preserve"> Pravidel pro žadatele </w:t>
      </w:r>
      <w:r w:rsidR="00803343">
        <w:rPr>
          <w:rFonts w:ascii="Arial" w:hAnsi="Arial" w:cs="Arial"/>
        </w:rPr>
        <w:br/>
      </w:r>
      <w:r w:rsidR="00F875F1">
        <w:rPr>
          <w:rFonts w:ascii="Arial" w:hAnsi="Arial" w:cs="Arial"/>
        </w:rPr>
        <w:t>a příjemce OP PPR</w:t>
      </w:r>
      <w:r>
        <w:rPr>
          <w:rFonts w:ascii="Arial" w:hAnsi="Arial" w:cs="Arial"/>
        </w:rPr>
        <w:t xml:space="preserve"> vypouští. Vzor Karty účastníka bude nadále dostupný na webových stránkách OP PPR a v i</w:t>
      </w:r>
      <w:r w:rsidR="0029286B">
        <w:rPr>
          <w:rFonts w:ascii="Arial" w:hAnsi="Arial" w:cs="Arial"/>
        </w:rPr>
        <w:t>nformačním systému IS ESF 2014+</w:t>
      </w:r>
    </w:p>
    <w:p w14:paraId="5466E07C" w14:textId="77777777" w:rsidR="0029286B" w:rsidRDefault="0029286B" w:rsidP="0029286B">
      <w:pPr>
        <w:jc w:val="both"/>
        <w:rPr>
          <w:rFonts w:ascii="Arial" w:hAnsi="Arial" w:cs="Arial"/>
        </w:rPr>
      </w:pPr>
    </w:p>
    <w:p w14:paraId="3AC3638D" w14:textId="77777777" w:rsidR="0029286B" w:rsidRDefault="0029286B" w:rsidP="0029286B">
      <w:pPr>
        <w:jc w:val="both"/>
        <w:rPr>
          <w:rFonts w:ascii="Arial" w:hAnsi="Arial" w:cs="Arial"/>
        </w:rPr>
      </w:pPr>
    </w:p>
    <w:p w14:paraId="509376E9" w14:textId="49659FE8" w:rsidR="0029286B" w:rsidRDefault="0029286B" w:rsidP="00292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Výsledný text kapitol Pravidel pro žadatele a příjemce OP PPR je uveden v příloze č. 1 </w:t>
      </w:r>
    </w:p>
    <w:p w14:paraId="3123BA1D" w14:textId="77777777" w:rsidR="003F6861" w:rsidRPr="003F6861" w:rsidRDefault="003F6861" w:rsidP="003F6861">
      <w:pPr>
        <w:keepNext/>
        <w:jc w:val="both"/>
        <w:rPr>
          <w:rFonts w:ascii="Arial" w:hAnsi="Arial" w:cs="Arial"/>
          <w:b/>
        </w:rPr>
      </w:pPr>
      <w:r w:rsidRPr="003F6861">
        <w:rPr>
          <w:rFonts w:ascii="Arial" w:hAnsi="Arial" w:cs="Arial"/>
          <w:b/>
        </w:rPr>
        <w:lastRenderedPageBreak/>
        <w:t>Další postup</w:t>
      </w:r>
    </w:p>
    <w:p w14:paraId="42A7A581" w14:textId="77777777" w:rsidR="003F6861" w:rsidRDefault="003F6861" w:rsidP="00365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Změny, vyplývající z metodického dopisu, budou v Pravidlech pro žadatele a příjemce Operačního programu Praha – pól růstu ČR promítnuty při nejbližší aktualizaci.</w:t>
      </w:r>
    </w:p>
    <w:p w14:paraId="34851DD5" w14:textId="77777777" w:rsidR="003F6861" w:rsidRDefault="003F6861" w:rsidP="003657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Metodický dopis bude zveřejněn na adrese </w:t>
      </w:r>
      <w:hyperlink r:id="rId10" w:history="1">
        <w:r w:rsidRPr="00AF6D0B">
          <w:rPr>
            <w:rStyle w:val="Hypertextovodkaz"/>
            <w:rFonts w:ascii="Arial" w:hAnsi="Arial" w:cs="Arial"/>
          </w:rPr>
          <w:t>http://penizeproprahu.cz/pravidla-pro-zadatele-a-prijemce/</w:t>
        </w:r>
      </w:hyperlink>
      <w:r>
        <w:rPr>
          <w:rFonts w:ascii="Arial" w:hAnsi="Arial" w:cs="Arial"/>
        </w:rPr>
        <w:t xml:space="preserve"> </w:t>
      </w:r>
    </w:p>
    <w:p w14:paraId="71D6314B" w14:textId="77777777" w:rsidR="003F6861" w:rsidRDefault="003F6861" w:rsidP="00F875F1"/>
    <w:p w14:paraId="5BE42A37" w14:textId="77777777" w:rsidR="0029286B" w:rsidRDefault="0029286B" w:rsidP="00F875F1"/>
    <w:p w14:paraId="412DFDF0" w14:textId="77777777" w:rsidR="003F6861" w:rsidRPr="0053712A" w:rsidRDefault="003F6861" w:rsidP="00C02BC5">
      <w:pPr>
        <w:jc w:val="right"/>
      </w:pPr>
    </w:p>
    <w:p w14:paraId="1C73A50D" w14:textId="77777777" w:rsidR="00C02BC5" w:rsidRPr="0053712A" w:rsidRDefault="008E59DC" w:rsidP="008E59DC">
      <w:pPr>
        <w:tabs>
          <w:tab w:val="center" w:pos="6804"/>
        </w:tabs>
        <w:spacing w:after="0" w:line="240" w:lineRule="auto"/>
        <w:jc w:val="both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ab/>
        <w:t>…</w:t>
      </w:r>
      <w:proofErr w:type="gramStart"/>
      <w:r>
        <w:rPr>
          <w:rFonts w:ascii="Arial" w:eastAsia="Times New Roman" w:hAnsi="Arial" w:cs="Arial"/>
          <w:bCs/>
          <w:szCs w:val="24"/>
          <w:lang w:eastAsia="cs-CZ"/>
        </w:rPr>
        <w:t>…..podepsáno</w:t>
      </w:r>
      <w:proofErr w:type="gramEnd"/>
      <w:r>
        <w:rPr>
          <w:rFonts w:ascii="Arial" w:eastAsia="Times New Roman" w:hAnsi="Arial" w:cs="Arial"/>
          <w:bCs/>
          <w:szCs w:val="24"/>
          <w:lang w:eastAsia="cs-CZ"/>
        </w:rPr>
        <w:t xml:space="preserve"> elektronicky…</w:t>
      </w:r>
      <w:r w:rsidR="00C02BC5" w:rsidRPr="0053712A">
        <w:rPr>
          <w:rFonts w:ascii="Arial" w:eastAsia="Times New Roman" w:hAnsi="Arial" w:cs="Arial"/>
          <w:bCs/>
          <w:szCs w:val="24"/>
          <w:lang w:eastAsia="cs-CZ"/>
        </w:rPr>
        <w:t>……</w:t>
      </w:r>
    </w:p>
    <w:p w14:paraId="1B8F946E" w14:textId="77777777" w:rsidR="008E59DC" w:rsidRDefault="008E59DC" w:rsidP="008E59DC">
      <w:pPr>
        <w:tabs>
          <w:tab w:val="center" w:pos="6804"/>
        </w:tabs>
        <w:spacing w:after="0" w:line="240" w:lineRule="auto"/>
        <w:ind w:left="5387"/>
        <w:rPr>
          <w:rFonts w:ascii="Arial" w:eastAsia="Times New Roman" w:hAnsi="Arial" w:cs="Arial"/>
          <w:bCs/>
          <w:szCs w:val="24"/>
          <w:lang w:eastAsia="cs-CZ"/>
        </w:rPr>
      </w:pPr>
    </w:p>
    <w:p w14:paraId="6E3DF5FB" w14:textId="77777777" w:rsidR="00C02BC5" w:rsidRPr="0053712A" w:rsidRDefault="008E59DC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ab/>
      </w:r>
      <w:r w:rsidR="00EA7C15">
        <w:rPr>
          <w:rFonts w:ascii="Arial" w:eastAsia="Times New Roman" w:hAnsi="Arial" w:cs="Arial"/>
          <w:bCs/>
          <w:szCs w:val="24"/>
          <w:lang w:eastAsia="cs-CZ"/>
        </w:rPr>
        <w:t>Ing. Karel Andrle</w:t>
      </w:r>
    </w:p>
    <w:p w14:paraId="5A129CF6" w14:textId="77777777" w:rsidR="00C02BC5" w:rsidRPr="0053712A" w:rsidRDefault="008E59DC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ab/>
      </w:r>
      <w:r w:rsidR="00EA7C15">
        <w:rPr>
          <w:rFonts w:ascii="Arial" w:eastAsia="Times New Roman" w:hAnsi="Arial" w:cs="Arial"/>
          <w:bCs/>
          <w:szCs w:val="24"/>
          <w:lang w:eastAsia="cs-CZ"/>
        </w:rPr>
        <w:t>Pověřený ř</w:t>
      </w:r>
      <w:r w:rsidR="00C02BC5" w:rsidRPr="0053712A">
        <w:rPr>
          <w:rFonts w:ascii="Arial" w:eastAsia="Times New Roman" w:hAnsi="Arial" w:cs="Arial"/>
          <w:bCs/>
          <w:szCs w:val="24"/>
          <w:lang w:eastAsia="cs-CZ"/>
        </w:rPr>
        <w:t>editel odboru evropských fondů</w:t>
      </w:r>
    </w:p>
    <w:p w14:paraId="171C7019" w14:textId="77777777" w:rsidR="00C02BC5" w:rsidRDefault="008E59DC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ab/>
      </w:r>
      <w:r w:rsidR="00C02BC5" w:rsidRPr="0053712A">
        <w:rPr>
          <w:rFonts w:ascii="Arial" w:eastAsia="Times New Roman" w:hAnsi="Arial" w:cs="Arial"/>
          <w:bCs/>
          <w:szCs w:val="24"/>
          <w:lang w:eastAsia="cs-CZ"/>
        </w:rPr>
        <w:t>Magistrát hl. m. Prahy</w:t>
      </w:r>
    </w:p>
    <w:p w14:paraId="5B34662E" w14:textId="0440E9A0" w:rsidR="0029286B" w:rsidRDefault="0029286B">
      <w:pPr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br w:type="page"/>
      </w:r>
    </w:p>
    <w:p w14:paraId="494F5CB7" w14:textId="3F1FF10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lastRenderedPageBreak/>
        <w:t>Příloha č. 1:</w:t>
      </w:r>
    </w:p>
    <w:p w14:paraId="68C9B7EC" w14:textId="77777777" w:rsidR="008C6EEE" w:rsidRDefault="008C6EEE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1DA1D664" w14:textId="77777777" w:rsidR="008C6EEE" w:rsidRDefault="008C6EEE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64AA8541" w14:textId="77777777" w:rsidR="008C6EEE" w:rsidRDefault="008C6EEE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04A4BE29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476E73FB" w14:textId="1248E6EA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>Ad 1 – výsledné znění kap. 25.2:</w:t>
      </w:r>
    </w:p>
    <w:p w14:paraId="0E37FF7D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46B26219" w14:textId="41DA92CD" w:rsidR="0029286B" w:rsidRPr="0029286B" w:rsidRDefault="0029286B" w:rsidP="0029286B">
      <w:pPr>
        <w:pStyle w:val="Prav-norm"/>
        <w:spacing w:after="120" w:line="259" w:lineRule="auto"/>
        <w:rPr>
          <w:rFonts w:eastAsiaTheme="minorHAnsi"/>
          <w:lang w:eastAsia="en-US"/>
        </w:rPr>
      </w:pPr>
      <w:r w:rsidRPr="0029286B">
        <w:rPr>
          <w:rFonts w:eastAsiaTheme="minorHAnsi"/>
          <w:lang w:eastAsia="en-US"/>
        </w:rPr>
        <w:t xml:space="preserve">U projektů, které svou charakteristikou či finančním objemem nespadají pod aplikaci </w:t>
      </w:r>
      <w:r w:rsidRPr="0029286B">
        <w:rPr>
          <w:rFonts w:eastAsiaTheme="minorHAnsi"/>
          <w:lang w:eastAsia="en-US"/>
        </w:rPr>
        <w:br/>
        <w:t xml:space="preserve">čl. 61 obecného nařízení, se také sleduje princip 3E. </w:t>
      </w:r>
      <w:proofErr w:type="spellStart"/>
      <w:r w:rsidRPr="0029286B">
        <w:rPr>
          <w:rFonts w:eastAsiaTheme="minorHAnsi"/>
          <w:lang w:eastAsia="en-US"/>
        </w:rPr>
        <w:t>Nepřefinancování</w:t>
      </w:r>
      <w:proofErr w:type="spellEnd"/>
      <w:r w:rsidRPr="0029286B">
        <w:rPr>
          <w:rFonts w:eastAsiaTheme="minorHAnsi"/>
          <w:lang w:eastAsia="en-US"/>
        </w:rPr>
        <w:t xml:space="preserve"> projektu a výše příjmů vytvořených v souvislosti s projektem se zohledňují při výpočtu výše podpory.</w:t>
      </w:r>
    </w:p>
    <w:p w14:paraId="446A3671" w14:textId="724A375E" w:rsidR="0029286B" w:rsidRPr="0029286B" w:rsidRDefault="0029286B" w:rsidP="0029286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V rámci odlišení těchto příjmů od příjmů v působnosti čl. 61 obecného nařízení se tyto příjmy označují jako „jiné peněžní příjmy“. Z hlediska financování výdajů projektu se rozlišují způsobilé výdaje projektu a způsobilé výdaje projektu očištěné o čisté jiné peněžní příjmy. </w:t>
      </w:r>
    </w:p>
    <w:p w14:paraId="39B77354" w14:textId="77777777" w:rsidR="0029286B" w:rsidRPr="0029286B" w:rsidRDefault="0029286B" w:rsidP="0029286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>Čisté jiné peněžní příjmy příjemce/žadatel zjistí tak, že od jiných peněžních příjmů přímo souvisejících s projektem odečte provozní výdaje</w:t>
      </w:r>
      <w:r w:rsidRPr="0029286B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29286B">
        <w:rPr>
          <w:rFonts w:ascii="Arial" w:hAnsi="Arial" w:cs="Arial"/>
          <w:sz w:val="20"/>
          <w:szCs w:val="20"/>
        </w:rPr>
        <w:t xml:space="preserve"> přímo související s projektem, které si hradí příjemce z vlastních zdrojů, a tedy které nejsou kryty z jiných zdrojů (např. dotací na provoz), a to v rámci definovaného období, tj. po dobu realizace projektu. </w:t>
      </w:r>
    </w:p>
    <w:p w14:paraId="4DD03508" w14:textId="0CA92ABE" w:rsidR="0029286B" w:rsidRPr="0029286B" w:rsidRDefault="0029286B" w:rsidP="0029286B">
      <w:pPr>
        <w:spacing w:after="120"/>
        <w:jc w:val="both"/>
        <w:rPr>
          <w:rFonts w:ascii="Arial" w:hAnsi="Arial" w:cs="Arial"/>
          <w:strike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>V případě provozních projektů</w:t>
      </w:r>
      <w:r w:rsidRPr="0029286B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29286B">
        <w:rPr>
          <w:rFonts w:ascii="Arial" w:hAnsi="Arial" w:cs="Arial"/>
          <w:sz w:val="20"/>
          <w:szCs w:val="20"/>
        </w:rPr>
        <w:t xml:space="preserve"> se stanovenou mírou spolufinancování projektu z vlastních zdrojů příjemce, je čistým jiným peněžním příjmem částka jiných peněžních příjmů přímo souvisejících s projektem přesahující částku vlastního spolufinancování projektu příjemcem a částku ostatních provozních výdajů přímo související s projektem, které si hradí příjemce z vlastních zdrojů.  </w:t>
      </w:r>
      <w:r w:rsidR="002C432A">
        <w:rPr>
          <w:rFonts w:ascii="Arial" w:hAnsi="Arial" w:cs="Arial"/>
          <w:sz w:val="20"/>
          <w:szCs w:val="20"/>
        </w:rPr>
        <w:t>V případě</w:t>
      </w:r>
      <w:r w:rsidRPr="0029286B">
        <w:rPr>
          <w:rFonts w:ascii="Arial" w:hAnsi="Arial" w:cs="Arial"/>
          <w:sz w:val="20"/>
          <w:szCs w:val="20"/>
        </w:rPr>
        <w:t>, že celkové jiné peněžní příjmy nepřesáhnou částku, kterou do financování projektu vkládá příjemce, čisté jiné peněžní příjmy jsou nulové, a tudíž se nesnižuje podpora projektu ze zdrojů financování poskytovaných ŘO.</w:t>
      </w:r>
    </w:p>
    <w:p w14:paraId="40FD088D" w14:textId="53C3694D" w:rsidR="0029286B" w:rsidRPr="0029286B" w:rsidRDefault="00944213" w:rsidP="0029286B">
      <w:pPr>
        <w:jc w:val="both"/>
        <w:rPr>
          <w:rFonts w:ascii="Arial" w:hAnsi="Arial" w:cs="Arial"/>
          <w:sz w:val="20"/>
          <w:szCs w:val="20"/>
        </w:rPr>
      </w:pPr>
      <w:r w:rsidRPr="00944213">
        <w:rPr>
          <w:rFonts w:ascii="Arial" w:hAnsi="Arial" w:cs="Arial"/>
          <w:sz w:val="20"/>
          <w:szCs w:val="20"/>
        </w:rPr>
        <w:t xml:space="preserve">Částka způsobilých výdajů očištěná o čisté jiné peněžní příjmy je rozhodná pro výpočet částek za jednotlivé zdroje financování projektu. </w:t>
      </w:r>
      <w:r>
        <w:rPr>
          <w:rFonts w:ascii="Arial" w:hAnsi="Arial" w:cs="Arial"/>
          <w:sz w:val="20"/>
          <w:szCs w:val="20"/>
        </w:rPr>
        <w:t>D</w:t>
      </w:r>
      <w:r w:rsidR="0029286B" w:rsidRPr="0029286B">
        <w:rPr>
          <w:rFonts w:ascii="Arial" w:hAnsi="Arial" w:cs="Arial"/>
          <w:sz w:val="20"/>
          <w:szCs w:val="20"/>
        </w:rPr>
        <w:t xml:space="preserve">ochází </w:t>
      </w:r>
      <w:r>
        <w:rPr>
          <w:rFonts w:ascii="Arial" w:hAnsi="Arial" w:cs="Arial"/>
          <w:sz w:val="20"/>
          <w:szCs w:val="20"/>
        </w:rPr>
        <w:t xml:space="preserve">tedy </w:t>
      </w:r>
      <w:r w:rsidR="0029286B" w:rsidRPr="0029286B">
        <w:rPr>
          <w:rFonts w:ascii="Arial" w:hAnsi="Arial" w:cs="Arial"/>
          <w:sz w:val="20"/>
          <w:szCs w:val="20"/>
        </w:rPr>
        <w:t xml:space="preserve">k rozpadu výsledné částky dle jednotlivých zdrojů financování projektu. Čisté jiné peněžní příjmy musí příjemce vykazovat průběžně v rámci jednotlivých zpráv o realizaci a souvisejících žádostí o platbu, nejpozději však při předložení závěrečné žádosti </w:t>
      </w:r>
      <w:r>
        <w:rPr>
          <w:rFonts w:ascii="Arial" w:hAnsi="Arial" w:cs="Arial"/>
          <w:sz w:val="20"/>
          <w:szCs w:val="20"/>
        </w:rPr>
        <w:br/>
      </w:r>
      <w:r w:rsidR="0029286B" w:rsidRPr="0029286B">
        <w:rPr>
          <w:rFonts w:ascii="Arial" w:hAnsi="Arial" w:cs="Arial"/>
          <w:sz w:val="20"/>
          <w:szCs w:val="20"/>
        </w:rPr>
        <w:t xml:space="preserve">o platbu. </w:t>
      </w:r>
    </w:p>
    <w:p w14:paraId="463DEE27" w14:textId="77777777" w:rsidR="0029286B" w:rsidRPr="0029286B" w:rsidRDefault="0029286B" w:rsidP="0029286B">
      <w:p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Pokud se předpokládaná výše čistých jiných peněžních příjmů uvedená ve Smlouvě </w:t>
      </w:r>
      <w:r w:rsidRPr="0029286B">
        <w:rPr>
          <w:rFonts w:ascii="Arial" w:hAnsi="Arial" w:cs="Arial"/>
          <w:sz w:val="20"/>
          <w:szCs w:val="20"/>
        </w:rPr>
        <w:br/>
        <w:t xml:space="preserve">o financování / Podmínkách realizace liší od skutečně dosažených hodnot, pak platí: </w:t>
      </w:r>
    </w:p>
    <w:p w14:paraId="50E61B58" w14:textId="77777777" w:rsidR="0029286B" w:rsidRPr="0029286B" w:rsidRDefault="0029286B" w:rsidP="0029286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budou – </w:t>
      </w:r>
      <w:proofErr w:type="spellStart"/>
      <w:r w:rsidRPr="0029286B">
        <w:rPr>
          <w:rFonts w:ascii="Arial" w:hAnsi="Arial" w:cs="Arial"/>
          <w:sz w:val="20"/>
          <w:szCs w:val="20"/>
        </w:rPr>
        <w:t>li</w:t>
      </w:r>
      <w:proofErr w:type="spellEnd"/>
      <w:r w:rsidRPr="0029286B">
        <w:rPr>
          <w:rFonts w:ascii="Arial" w:hAnsi="Arial" w:cs="Arial"/>
          <w:sz w:val="20"/>
          <w:szCs w:val="20"/>
        </w:rPr>
        <w:t xml:space="preserve"> skutečné čisté jiné peněžní příjmy nižší, příjemce nemá nárok na navýšení podpory; </w:t>
      </w:r>
    </w:p>
    <w:p w14:paraId="26B3DC42" w14:textId="77777777" w:rsidR="0029286B" w:rsidRPr="0029286B" w:rsidRDefault="0029286B" w:rsidP="0029286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budou – </w:t>
      </w:r>
      <w:proofErr w:type="spellStart"/>
      <w:r w:rsidRPr="0029286B">
        <w:rPr>
          <w:rFonts w:ascii="Arial" w:hAnsi="Arial" w:cs="Arial"/>
          <w:sz w:val="20"/>
          <w:szCs w:val="20"/>
        </w:rPr>
        <w:t>li</w:t>
      </w:r>
      <w:proofErr w:type="spellEnd"/>
      <w:r w:rsidRPr="0029286B">
        <w:rPr>
          <w:rFonts w:ascii="Arial" w:hAnsi="Arial" w:cs="Arial"/>
          <w:sz w:val="20"/>
          <w:szCs w:val="20"/>
        </w:rPr>
        <w:t xml:space="preserve"> skutečné čisté jiné peněžní příjmy vyšší, o toto navýšení se poníží způsobilé výdaje a tím i podpora. </w:t>
      </w:r>
    </w:p>
    <w:p w14:paraId="5D1588EC" w14:textId="587F2FB0" w:rsidR="0029286B" w:rsidRPr="0029286B" w:rsidRDefault="0029286B" w:rsidP="0029286B">
      <w:p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V případě, že čisté jiné peněžní příjmy vytvořené v období realizace projektu nebyly zohledněny už při schvalování projektu (podpisu Smlouvy o financování / Podmínek realizace) a podpora nebyla snížena již na začátku projektu, celkové způsobilé výdaje projektu se o tyto čisté jiné peněžní příjmy sníží, </w:t>
      </w:r>
      <w:r w:rsidR="002C432A">
        <w:rPr>
          <w:rFonts w:ascii="Arial" w:hAnsi="Arial" w:cs="Arial"/>
          <w:sz w:val="20"/>
          <w:szCs w:val="20"/>
        </w:rPr>
        <w:br/>
      </w:r>
      <w:r w:rsidRPr="0029286B">
        <w:rPr>
          <w:rFonts w:ascii="Arial" w:hAnsi="Arial" w:cs="Arial"/>
          <w:sz w:val="20"/>
          <w:szCs w:val="20"/>
        </w:rPr>
        <w:t>a to nejpozději při předložení závěrečné žádosti o platbu příjemcem. Pokud nejsou pro spolufinancování způsobilé všechny výdaje, v důsledku nichž čisté jiné peněžní příjmy vznikly, rozdělují se čisté jiné peněžní příjmy v poměrné výši dle způsobilých a nezpůsobilých částí výdajů.</w:t>
      </w:r>
    </w:p>
    <w:p w14:paraId="1E32A160" w14:textId="77777777" w:rsidR="0029286B" w:rsidRPr="0029286B" w:rsidRDefault="0029286B" w:rsidP="0029286B">
      <w:p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lastRenderedPageBreak/>
        <w:t xml:space="preserve">Povinnost se nevztahuje na: </w:t>
      </w:r>
    </w:p>
    <w:p w14:paraId="176598F9" w14:textId="77777777" w:rsidR="0029286B" w:rsidRPr="0029286B" w:rsidRDefault="0029286B" w:rsidP="0029286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projekty technické pomoci; </w:t>
      </w:r>
    </w:p>
    <w:p w14:paraId="2FAA4BAB" w14:textId="77777777" w:rsidR="0029286B" w:rsidRPr="0029286B" w:rsidRDefault="0029286B" w:rsidP="0029286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podporu z finančních nástrojů; </w:t>
      </w:r>
    </w:p>
    <w:p w14:paraId="3325B657" w14:textId="77777777" w:rsidR="0029286B" w:rsidRPr="0029286B" w:rsidRDefault="0029286B" w:rsidP="0029286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návratnou pomoc, která musí být vrácena v plné výši; </w:t>
      </w:r>
    </w:p>
    <w:p w14:paraId="48D0EB91" w14:textId="77777777" w:rsidR="0029286B" w:rsidRPr="0029286B" w:rsidRDefault="0029286B" w:rsidP="0029286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>projekty podléhající pravidlům veřejné podpory (např. de minimis);</w:t>
      </w:r>
    </w:p>
    <w:p w14:paraId="11E9E9DA" w14:textId="77777777" w:rsidR="0029286B" w:rsidRPr="0029286B" w:rsidRDefault="0029286B" w:rsidP="0029286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 xml:space="preserve">projekty, u nichž je podpora z veřejných zdrojů poskytována formou jednorázových částek či na základě standardní stupnice jednotkových nákladů za předpokladu, že čisté příjmy byly zohledněny předem (již při schválení projektu), </w:t>
      </w:r>
    </w:p>
    <w:p w14:paraId="55BD114F" w14:textId="77777777" w:rsidR="0029286B" w:rsidRPr="0029286B" w:rsidRDefault="0029286B" w:rsidP="0029286B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29286B">
        <w:rPr>
          <w:rFonts w:ascii="Arial" w:hAnsi="Arial" w:cs="Arial"/>
          <w:sz w:val="20"/>
          <w:szCs w:val="20"/>
        </w:rPr>
        <w:t>projekty realizované na základě společného akčního plánu za předpokladu, že čisté příjmy byly zohledněny předem (již při schválení projektu).</w:t>
      </w:r>
    </w:p>
    <w:p w14:paraId="58A12DB2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496CA6B1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6843AEE3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3A62DA09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633916D9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202E7AB8" w14:textId="5B203F42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  <w:r>
        <w:rPr>
          <w:rFonts w:ascii="Arial" w:eastAsia="Times New Roman" w:hAnsi="Arial" w:cs="Arial"/>
          <w:bCs/>
          <w:szCs w:val="24"/>
          <w:lang w:eastAsia="cs-CZ"/>
        </w:rPr>
        <w:t>Ad 2 – výsledné znění kap. 11.3.3:</w:t>
      </w:r>
    </w:p>
    <w:p w14:paraId="320F9F27" w14:textId="77777777" w:rsidR="0029286B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p w14:paraId="1CC4EFF8" w14:textId="77777777" w:rsidR="0029286B" w:rsidRDefault="0029286B" w:rsidP="0029286B">
      <w:pPr>
        <w:pStyle w:val="Prav-norm"/>
      </w:pPr>
      <w:r>
        <w:t>Obecně platí, že r</w:t>
      </w:r>
      <w:r w:rsidRPr="00A27D58">
        <w:t>ealizace projektu musí b</w:t>
      </w:r>
      <w:r>
        <w:t>ýt dokončena nejpozději ve lhůtách stanovených</w:t>
      </w:r>
      <w:r w:rsidRPr="00A27D58">
        <w:t xml:space="preserve"> v textu příslušné výzvy </w:t>
      </w:r>
      <w:r>
        <w:t>k předkládání žádostí o podporu (maximální doba realizace projektu; n</w:t>
      </w:r>
      <w:r w:rsidRPr="00377797">
        <w:t>ejzazší datum pro ukončení fyzické realizace projektu</w:t>
      </w:r>
      <w:r>
        <w:t>). Lhůty vyplývající z výzvy jsou následně promítnuty i do Smlouvy o financování / Podmínek realizace u konkrétních projektů. Prodloužení těchto lhůt je možné jen ve výjimečných případech, a to za dodržení dále uvedených podmínek a po schválení řídicím orgánem:</w:t>
      </w:r>
    </w:p>
    <w:p w14:paraId="4A36CDF1" w14:textId="77777777" w:rsidR="0029286B" w:rsidRDefault="0029286B" w:rsidP="0029286B">
      <w:pPr>
        <w:pStyle w:val="Prav-norm"/>
        <w:numPr>
          <w:ilvl w:val="0"/>
          <w:numId w:val="12"/>
        </w:numPr>
      </w:pPr>
      <w:r>
        <w:t xml:space="preserve">o prodloužení lhůt musí příjemce požádat vždy předem, v dostatečném předstihu před jejich uplynutím, a to formou žádosti o změnu projektu (viz kap. </w:t>
      </w:r>
      <w:r>
        <w:fldChar w:fldCharType="begin"/>
      </w:r>
      <w:r>
        <w:instrText xml:space="preserve"> REF _Ref417975430 \r \h </w:instrText>
      </w:r>
      <w:r>
        <w:fldChar w:fldCharType="separate"/>
      </w:r>
      <w:proofErr w:type="gramStart"/>
      <w:r>
        <w:t>11.5</w:t>
      </w:r>
      <w:r>
        <w:fldChar w:fldCharType="end"/>
      </w:r>
      <w:r>
        <w:t>),</w:t>
      </w:r>
      <w:proofErr w:type="gramEnd"/>
    </w:p>
    <w:p w14:paraId="33877004" w14:textId="77777777" w:rsidR="0029286B" w:rsidRDefault="0029286B" w:rsidP="0029286B">
      <w:pPr>
        <w:pStyle w:val="Prav-norm"/>
        <w:numPr>
          <w:ilvl w:val="0"/>
          <w:numId w:val="12"/>
        </w:numPr>
      </w:pPr>
      <w:r>
        <w:t>prodloužení je potřeba kvůli některému z níže uvedených důvodů a příjemce tento důvod podrobně popíše a doloží:</w:t>
      </w:r>
    </w:p>
    <w:p w14:paraId="6DE11EA5" w14:textId="77777777" w:rsidR="0029286B" w:rsidRDefault="0029286B" w:rsidP="0029286B">
      <w:pPr>
        <w:pStyle w:val="Prav-norm"/>
        <w:numPr>
          <w:ilvl w:val="1"/>
          <w:numId w:val="12"/>
        </w:numPr>
      </w:pPr>
      <w:r>
        <w:t>prodlení při veřejné zakázce (zejména nutnost opakování, vypovězení smlouvy s předchozím dodavatelem, odvolání),</w:t>
      </w:r>
    </w:p>
    <w:p w14:paraId="70618DEF" w14:textId="77777777" w:rsidR="0029286B" w:rsidRDefault="0029286B" w:rsidP="0029286B">
      <w:pPr>
        <w:pStyle w:val="Prav-norm"/>
        <w:numPr>
          <w:ilvl w:val="1"/>
          <w:numId w:val="12"/>
        </w:numPr>
      </w:pPr>
      <w:r>
        <w:t>prodlení kvůli zásahu vyšší moci (záplavy, extrémní výkyvy počasí, úmrtí aj.),</w:t>
      </w:r>
    </w:p>
    <w:p w14:paraId="00A31425" w14:textId="27A03DB9" w:rsidR="0029286B" w:rsidRDefault="0029286B" w:rsidP="0029286B">
      <w:pPr>
        <w:pStyle w:val="Prav-norm"/>
        <w:numPr>
          <w:ilvl w:val="1"/>
          <w:numId w:val="12"/>
        </w:numPr>
      </w:pPr>
      <w:r>
        <w:t>neočekávatelné dodatečné práce (zejména stavební práce, změny technologie staveb, práce v důsledku nutných změn projektové dokumentace),</w:t>
      </w:r>
    </w:p>
    <w:p w14:paraId="698EFC8A" w14:textId="39590914" w:rsidR="0029286B" w:rsidRPr="0029286B" w:rsidRDefault="0029286B" w:rsidP="0029286B">
      <w:pPr>
        <w:pStyle w:val="Odstavecseseznamem"/>
        <w:numPr>
          <w:ilvl w:val="1"/>
          <w:numId w:val="12"/>
        </w:numPr>
        <w:rPr>
          <w:rFonts w:ascii="Arial" w:eastAsia="Times New Roman" w:hAnsi="Arial" w:cs="Arial"/>
          <w:sz w:val="20"/>
          <w:szCs w:val="20"/>
          <w:lang w:eastAsia="cs-CZ"/>
        </w:rPr>
      </w:pPr>
      <w:r w:rsidRPr="0029286B">
        <w:rPr>
          <w:rFonts w:ascii="Arial" w:eastAsia="Times New Roman" w:hAnsi="Arial" w:cs="Arial"/>
          <w:sz w:val="20"/>
          <w:szCs w:val="20"/>
          <w:lang w:eastAsia="cs-CZ"/>
        </w:rPr>
        <w:t xml:space="preserve">prodlení při procesu schvalování projektů (blíže viz kap. 10 Pravidel pro žadatele </w:t>
      </w:r>
      <w:r w:rsidR="00215C8A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29286B">
        <w:rPr>
          <w:rFonts w:ascii="Arial" w:eastAsia="Times New Roman" w:hAnsi="Arial" w:cs="Arial"/>
          <w:sz w:val="20"/>
          <w:szCs w:val="20"/>
          <w:lang w:eastAsia="cs-CZ"/>
        </w:rPr>
        <w:t>a příjemce OP PPR) v délce minimálně dvou měsíců.</w:t>
      </w:r>
    </w:p>
    <w:p w14:paraId="2D7B1792" w14:textId="77777777" w:rsidR="0029286B" w:rsidRDefault="0029286B" w:rsidP="0029286B">
      <w:pPr>
        <w:pStyle w:val="Prav-norm"/>
        <w:numPr>
          <w:ilvl w:val="0"/>
          <w:numId w:val="12"/>
        </w:numPr>
      </w:pPr>
      <w:r>
        <w:t>důvod je objektivní a příjemce se na jeho vzniku nijak nepodílel,</w:t>
      </w:r>
    </w:p>
    <w:p w14:paraId="664402EB" w14:textId="77777777" w:rsidR="0029286B" w:rsidRDefault="0029286B" w:rsidP="0029286B">
      <w:pPr>
        <w:pStyle w:val="Prav-norm"/>
        <w:numPr>
          <w:ilvl w:val="0"/>
          <w:numId w:val="12"/>
        </w:numPr>
      </w:pPr>
      <w:r>
        <w:t>potřeba prodloužení nebyla známá v době podání žádosti,</w:t>
      </w:r>
    </w:p>
    <w:p w14:paraId="5A30EB21" w14:textId="77777777" w:rsidR="0029286B" w:rsidRDefault="0029286B" w:rsidP="0029286B">
      <w:pPr>
        <w:pStyle w:val="Prav-norm"/>
        <w:numPr>
          <w:ilvl w:val="0"/>
          <w:numId w:val="12"/>
        </w:numPr>
      </w:pPr>
      <w:r>
        <w:t>prodloužení přiměřeně odpovídá době prodlení,</w:t>
      </w:r>
    </w:p>
    <w:p w14:paraId="21B93133" w14:textId="77777777" w:rsidR="0029286B" w:rsidRPr="00A27D58" w:rsidRDefault="0029286B" w:rsidP="0029286B">
      <w:pPr>
        <w:pStyle w:val="Prav-norm"/>
        <w:numPr>
          <w:ilvl w:val="0"/>
          <w:numId w:val="12"/>
        </w:numPr>
      </w:pPr>
      <w:r>
        <w:t>prodloužení nesmí trvat déle než jeden rok od původního data pro ukončení fyzické realizace projektu, které stanovovala výzva.</w:t>
      </w:r>
    </w:p>
    <w:p w14:paraId="1C59570A" w14:textId="77777777" w:rsidR="0029286B" w:rsidRPr="0053712A" w:rsidRDefault="0029286B" w:rsidP="008E59DC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bCs/>
          <w:szCs w:val="24"/>
          <w:lang w:eastAsia="cs-CZ"/>
        </w:rPr>
      </w:pPr>
    </w:p>
    <w:sectPr w:rsidR="0029286B" w:rsidRPr="0053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65D8E" w14:textId="77777777" w:rsidR="005473D7" w:rsidRDefault="005473D7" w:rsidP="001B2B42">
      <w:pPr>
        <w:spacing w:after="0" w:line="240" w:lineRule="auto"/>
      </w:pPr>
      <w:r>
        <w:separator/>
      </w:r>
    </w:p>
  </w:endnote>
  <w:endnote w:type="continuationSeparator" w:id="0">
    <w:p w14:paraId="43BF1265" w14:textId="77777777" w:rsidR="005473D7" w:rsidRDefault="005473D7" w:rsidP="001B2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5C654" w14:textId="77777777" w:rsidR="005473D7" w:rsidRDefault="005473D7" w:rsidP="001B2B42">
      <w:pPr>
        <w:spacing w:after="0" w:line="240" w:lineRule="auto"/>
      </w:pPr>
      <w:r>
        <w:separator/>
      </w:r>
    </w:p>
  </w:footnote>
  <w:footnote w:type="continuationSeparator" w:id="0">
    <w:p w14:paraId="2B74F7F6" w14:textId="77777777" w:rsidR="005473D7" w:rsidRDefault="005473D7" w:rsidP="001B2B42">
      <w:pPr>
        <w:spacing w:after="0" w:line="240" w:lineRule="auto"/>
      </w:pPr>
      <w:r>
        <w:continuationSeparator/>
      </w:r>
    </w:p>
  </w:footnote>
  <w:footnote w:id="1">
    <w:p w14:paraId="68D4D3E5" w14:textId="77777777" w:rsidR="00CA773A" w:rsidRPr="00CA773A" w:rsidRDefault="00CA773A" w:rsidP="00CA773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CA773A">
        <w:rPr>
          <w:sz w:val="20"/>
          <w:szCs w:val="20"/>
        </w:rPr>
        <w:t>Provozní výdaje zahrnují veškeré předpokládané výdaje na nákup zboží a služeb</w:t>
      </w:r>
      <w:r>
        <w:rPr>
          <w:sz w:val="20"/>
          <w:szCs w:val="20"/>
        </w:rPr>
        <w:t xml:space="preserve"> přímo souvisejících s projektem</w:t>
      </w:r>
      <w:r w:rsidRPr="00CA773A">
        <w:rPr>
          <w:sz w:val="20"/>
          <w:szCs w:val="20"/>
        </w:rPr>
        <w:t xml:space="preserve">, které nejsou investiční povahy, jelikož se spotřebovávají v každém účetním období: </w:t>
      </w:r>
    </w:p>
    <w:p w14:paraId="47D1EFB4" w14:textId="77777777" w:rsidR="00CA773A" w:rsidRPr="00CA773A" w:rsidRDefault="00CA773A" w:rsidP="00CA773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04" w:line="240" w:lineRule="auto"/>
        <w:ind w:left="426" w:firstLine="0"/>
        <w:jc w:val="both"/>
        <w:rPr>
          <w:sz w:val="20"/>
          <w:szCs w:val="20"/>
        </w:rPr>
      </w:pPr>
      <w:r w:rsidRPr="00CA773A">
        <w:rPr>
          <w:sz w:val="20"/>
          <w:szCs w:val="20"/>
        </w:rPr>
        <w:t xml:space="preserve">přímé výrobní náklady, </w:t>
      </w:r>
    </w:p>
    <w:p w14:paraId="5BE59B5D" w14:textId="77777777" w:rsidR="00CA773A" w:rsidRPr="00CA773A" w:rsidRDefault="00CA773A" w:rsidP="00CA773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04" w:line="240" w:lineRule="auto"/>
        <w:ind w:left="426" w:firstLine="0"/>
        <w:jc w:val="both"/>
        <w:rPr>
          <w:sz w:val="20"/>
          <w:szCs w:val="20"/>
        </w:rPr>
      </w:pPr>
      <w:r w:rsidRPr="00CA773A">
        <w:rPr>
          <w:sz w:val="20"/>
          <w:szCs w:val="20"/>
        </w:rPr>
        <w:t xml:space="preserve">administrativní a obecné výdaje, </w:t>
      </w:r>
    </w:p>
    <w:p w14:paraId="128629DC" w14:textId="77777777" w:rsidR="00CA773A" w:rsidRPr="00CA773A" w:rsidRDefault="00CA773A" w:rsidP="00CA773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sz w:val="20"/>
          <w:szCs w:val="20"/>
        </w:rPr>
      </w:pPr>
      <w:r w:rsidRPr="00CA773A">
        <w:rPr>
          <w:sz w:val="20"/>
          <w:szCs w:val="20"/>
        </w:rPr>
        <w:t xml:space="preserve">výdaje na tržby a distribuci. </w:t>
      </w:r>
    </w:p>
    <w:p w14:paraId="4000A60D" w14:textId="77777777" w:rsidR="00CA773A" w:rsidRDefault="00CA773A" w:rsidP="00CA773A">
      <w:pPr>
        <w:pStyle w:val="Textpoznpodarou"/>
        <w:jc w:val="both"/>
      </w:pPr>
      <w:r w:rsidRPr="00CA773A">
        <w:t xml:space="preserve">Do provozních nákladů nezahrnujeme položky, které neodpovídají metodě diskontovaného cash </w:t>
      </w:r>
      <w:proofErr w:type="spellStart"/>
      <w:r w:rsidRPr="00CA773A">
        <w:t>flow</w:t>
      </w:r>
      <w:proofErr w:type="spellEnd"/>
      <w:r w:rsidRPr="00CA773A">
        <w:t xml:space="preserve">, tj. odpisy, rezervy na reprodukční náklady a pohotovostní rezervy. </w:t>
      </w:r>
    </w:p>
  </w:footnote>
  <w:footnote w:id="2">
    <w:p w14:paraId="73EF2559" w14:textId="3246F94B" w:rsidR="000F14AD" w:rsidRDefault="000F14AD" w:rsidP="00466F5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Provozními projekty jsou projekty </w:t>
      </w:r>
      <w:r w:rsidR="00466F57">
        <w:t xml:space="preserve"> </w:t>
      </w:r>
      <w:r w:rsidR="00466F57" w:rsidRPr="00466F57">
        <w:t>s neinvestičními výdaji bez ohledu na zdroj financování (ESF či E</w:t>
      </w:r>
      <w:r w:rsidR="00466F57">
        <w:t>FRR</w:t>
      </w:r>
      <w:r w:rsidR="00466F57" w:rsidRPr="00466F57">
        <w:t xml:space="preserve">). Může </w:t>
      </w:r>
      <w:r w:rsidR="00466F57">
        <w:t>se jednat</w:t>
      </w:r>
      <w:r w:rsidR="00466F57" w:rsidRPr="00466F57">
        <w:t xml:space="preserve"> i o projekt s investičními výdaji – ty však musí být v zanedbatelné výši. Podporované činnosti musí mít provozní charakter.</w:t>
      </w:r>
    </w:p>
  </w:footnote>
  <w:footnote w:id="3">
    <w:p w14:paraId="514DD79E" w14:textId="77777777" w:rsidR="0029286B" w:rsidRPr="00CA773A" w:rsidRDefault="0029286B" w:rsidP="0029286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CA773A">
        <w:rPr>
          <w:sz w:val="20"/>
          <w:szCs w:val="20"/>
        </w:rPr>
        <w:t>Provozní výdaje zahrnují veškeré předpokládané výdaje na nákup zboží a služeb</w:t>
      </w:r>
      <w:r>
        <w:rPr>
          <w:sz w:val="20"/>
          <w:szCs w:val="20"/>
        </w:rPr>
        <w:t xml:space="preserve"> přímo souvisejících s projektem</w:t>
      </w:r>
      <w:r w:rsidRPr="00CA773A">
        <w:rPr>
          <w:sz w:val="20"/>
          <w:szCs w:val="20"/>
        </w:rPr>
        <w:t xml:space="preserve">, které nejsou investiční povahy, jelikož se spotřebovávají v každém účetním období: </w:t>
      </w:r>
    </w:p>
    <w:p w14:paraId="3255B306" w14:textId="77777777" w:rsidR="0029286B" w:rsidRPr="00CA773A" w:rsidRDefault="0029286B" w:rsidP="002928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04" w:line="240" w:lineRule="auto"/>
        <w:ind w:left="426" w:firstLine="0"/>
        <w:jc w:val="both"/>
        <w:rPr>
          <w:sz w:val="20"/>
          <w:szCs w:val="20"/>
        </w:rPr>
      </w:pPr>
      <w:r w:rsidRPr="00CA773A">
        <w:rPr>
          <w:sz w:val="20"/>
          <w:szCs w:val="20"/>
        </w:rPr>
        <w:t xml:space="preserve">přímé výrobní náklady, </w:t>
      </w:r>
    </w:p>
    <w:p w14:paraId="1CC1B2DE" w14:textId="77777777" w:rsidR="0029286B" w:rsidRPr="00CA773A" w:rsidRDefault="0029286B" w:rsidP="002928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04" w:line="240" w:lineRule="auto"/>
        <w:ind w:left="426" w:firstLine="0"/>
        <w:jc w:val="both"/>
        <w:rPr>
          <w:sz w:val="20"/>
          <w:szCs w:val="20"/>
        </w:rPr>
      </w:pPr>
      <w:r w:rsidRPr="00CA773A">
        <w:rPr>
          <w:sz w:val="20"/>
          <w:szCs w:val="20"/>
        </w:rPr>
        <w:t xml:space="preserve">administrativní a obecné výdaje, </w:t>
      </w:r>
    </w:p>
    <w:p w14:paraId="4DF79F47" w14:textId="77777777" w:rsidR="0029286B" w:rsidRPr="00CA773A" w:rsidRDefault="0029286B" w:rsidP="0029286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sz w:val="20"/>
          <w:szCs w:val="20"/>
        </w:rPr>
      </w:pPr>
      <w:r w:rsidRPr="00CA773A">
        <w:rPr>
          <w:sz w:val="20"/>
          <w:szCs w:val="20"/>
        </w:rPr>
        <w:t xml:space="preserve">výdaje na tržby a distribuci. </w:t>
      </w:r>
    </w:p>
    <w:p w14:paraId="2FA63C36" w14:textId="77777777" w:rsidR="0029286B" w:rsidRDefault="0029286B" w:rsidP="0029286B">
      <w:pPr>
        <w:pStyle w:val="Textpoznpodarou"/>
        <w:jc w:val="both"/>
      </w:pPr>
      <w:r w:rsidRPr="00CA773A">
        <w:t xml:space="preserve">Do provozních nákladů nezahrnujeme položky, které neodpovídají metodě diskontovaného cash </w:t>
      </w:r>
      <w:proofErr w:type="spellStart"/>
      <w:r w:rsidRPr="00CA773A">
        <w:t>flow</w:t>
      </w:r>
      <w:proofErr w:type="spellEnd"/>
      <w:r w:rsidRPr="00CA773A">
        <w:t xml:space="preserve">, tj. odpisy, rezervy na reprodukční náklady a pohotovostní rezervy. </w:t>
      </w:r>
    </w:p>
  </w:footnote>
  <w:footnote w:id="4">
    <w:p w14:paraId="1760C028" w14:textId="77777777" w:rsidR="0029286B" w:rsidRDefault="0029286B" w:rsidP="0029286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Provozními projekty jsou projekty  </w:t>
      </w:r>
      <w:r w:rsidRPr="00466F57">
        <w:t>s neinvestičními výdaji bez ohledu na zdroj financování (ESF či E</w:t>
      </w:r>
      <w:r>
        <w:t>FRR</w:t>
      </w:r>
      <w:r w:rsidRPr="00466F57">
        <w:t xml:space="preserve">). Může </w:t>
      </w:r>
      <w:r>
        <w:t>se jednat</w:t>
      </w:r>
      <w:r w:rsidRPr="00466F57">
        <w:t xml:space="preserve"> i o projekt s investičními výdaji – ty však musí být v zanedbatelné výši. Podporované činnosti musí mít provozní charakter.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54A4E"/>
    <w:multiLevelType w:val="hybridMultilevel"/>
    <w:tmpl w:val="BB5AF5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B56AC"/>
    <w:multiLevelType w:val="hybridMultilevel"/>
    <w:tmpl w:val="A2A051AE"/>
    <w:lvl w:ilvl="0" w:tplc="F1BEAB3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02E0D"/>
    <w:multiLevelType w:val="hybridMultilevel"/>
    <w:tmpl w:val="C3701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CB1"/>
    <w:multiLevelType w:val="hybridMultilevel"/>
    <w:tmpl w:val="08C48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83571"/>
    <w:multiLevelType w:val="hybridMultilevel"/>
    <w:tmpl w:val="4350A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A7578"/>
    <w:multiLevelType w:val="hybridMultilevel"/>
    <w:tmpl w:val="9A5AE3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34911"/>
    <w:multiLevelType w:val="hybridMultilevel"/>
    <w:tmpl w:val="8910A5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A01214"/>
    <w:multiLevelType w:val="hybridMultilevel"/>
    <w:tmpl w:val="6B284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D5E7C"/>
    <w:multiLevelType w:val="hybridMultilevel"/>
    <w:tmpl w:val="569CFE2A"/>
    <w:lvl w:ilvl="0" w:tplc="D10A2DF0">
      <w:start w:val="8"/>
      <w:numFmt w:val="bullet"/>
      <w:pStyle w:val="MPtextodr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63F081F"/>
    <w:multiLevelType w:val="hybridMultilevel"/>
    <w:tmpl w:val="237A7EAE"/>
    <w:lvl w:ilvl="0" w:tplc="5F98C5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435E6"/>
    <w:multiLevelType w:val="hybridMultilevel"/>
    <w:tmpl w:val="05B2B8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083087"/>
    <w:multiLevelType w:val="hybridMultilevel"/>
    <w:tmpl w:val="C9566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D3092"/>
    <w:multiLevelType w:val="hybridMultilevel"/>
    <w:tmpl w:val="1CE4ABFC"/>
    <w:lvl w:ilvl="0" w:tplc="1C1829E4">
      <w:start w:val="1"/>
      <w:numFmt w:val="bullet"/>
      <w:pStyle w:val="Prav-odr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138CA"/>
    <w:multiLevelType w:val="hybridMultilevel"/>
    <w:tmpl w:val="C2BAF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A1"/>
    <w:rsid w:val="000469D5"/>
    <w:rsid w:val="00091F3E"/>
    <w:rsid w:val="000A3421"/>
    <w:rsid w:val="000B710E"/>
    <w:rsid w:val="000C2E7B"/>
    <w:rsid w:val="000E4127"/>
    <w:rsid w:val="000E51A8"/>
    <w:rsid w:val="000F14AD"/>
    <w:rsid w:val="001334A5"/>
    <w:rsid w:val="00164F79"/>
    <w:rsid w:val="001857B6"/>
    <w:rsid w:val="001B2B42"/>
    <w:rsid w:val="001D00EC"/>
    <w:rsid w:val="00215C8A"/>
    <w:rsid w:val="00241EE5"/>
    <w:rsid w:val="0025575A"/>
    <w:rsid w:val="00284C6A"/>
    <w:rsid w:val="00287E8B"/>
    <w:rsid w:val="0029286B"/>
    <w:rsid w:val="002C432A"/>
    <w:rsid w:val="00300187"/>
    <w:rsid w:val="003164BF"/>
    <w:rsid w:val="00323C39"/>
    <w:rsid w:val="0035300C"/>
    <w:rsid w:val="0036056D"/>
    <w:rsid w:val="00365740"/>
    <w:rsid w:val="003A62D8"/>
    <w:rsid w:val="003C3A79"/>
    <w:rsid w:val="003D2086"/>
    <w:rsid w:val="003D479E"/>
    <w:rsid w:val="003F397E"/>
    <w:rsid w:val="003F6861"/>
    <w:rsid w:val="0042304D"/>
    <w:rsid w:val="00461F9B"/>
    <w:rsid w:val="00466F57"/>
    <w:rsid w:val="004C1581"/>
    <w:rsid w:val="004C2110"/>
    <w:rsid w:val="004E492C"/>
    <w:rsid w:val="005239CC"/>
    <w:rsid w:val="0052758D"/>
    <w:rsid w:val="0053712A"/>
    <w:rsid w:val="005473D7"/>
    <w:rsid w:val="005A7325"/>
    <w:rsid w:val="005E0B77"/>
    <w:rsid w:val="005E3D88"/>
    <w:rsid w:val="00615966"/>
    <w:rsid w:val="00621EF2"/>
    <w:rsid w:val="00624F94"/>
    <w:rsid w:val="006432BD"/>
    <w:rsid w:val="006D3520"/>
    <w:rsid w:val="007107AC"/>
    <w:rsid w:val="007170CA"/>
    <w:rsid w:val="00752286"/>
    <w:rsid w:val="007A1CCE"/>
    <w:rsid w:val="007A27A7"/>
    <w:rsid w:val="007A7CA4"/>
    <w:rsid w:val="007B603B"/>
    <w:rsid w:val="007D6B0C"/>
    <w:rsid w:val="007E630B"/>
    <w:rsid w:val="00803343"/>
    <w:rsid w:val="00851C15"/>
    <w:rsid w:val="00852125"/>
    <w:rsid w:val="00854D7B"/>
    <w:rsid w:val="00856EBC"/>
    <w:rsid w:val="008733D3"/>
    <w:rsid w:val="008B4A28"/>
    <w:rsid w:val="008C6EEE"/>
    <w:rsid w:val="008E59DC"/>
    <w:rsid w:val="008E5A5D"/>
    <w:rsid w:val="00904E09"/>
    <w:rsid w:val="00923091"/>
    <w:rsid w:val="00944213"/>
    <w:rsid w:val="0095595C"/>
    <w:rsid w:val="009705EE"/>
    <w:rsid w:val="00971460"/>
    <w:rsid w:val="009B3BA3"/>
    <w:rsid w:val="00A07F4F"/>
    <w:rsid w:val="00A22055"/>
    <w:rsid w:val="00A55231"/>
    <w:rsid w:val="00A576B5"/>
    <w:rsid w:val="00A6282C"/>
    <w:rsid w:val="00AC7B31"/>
    <w:rsid w:val="00AD612D"/>
    <w:rsid w:val="00AE7B0A"/>
    <w:rsid w:val="00AF62B7"/>
    <w:rsid w:val="00AF7F2D"/>
    <w:rsid w:val="00B168E6"/>
    <w:rsid w:val="00B41715"/>
    <w:rsid w:val="00B45A9A"/>
    <w:rsid w:val="00B50F72"/>
    <w:rsid w:val="00B56BD3"/>
    <w:rsid w:val="00B67E2C"/>
    <w:rsid w:val="00B93217"/>
    <w:rsid w:val="00B93DAE"/>
    <w:rsid w:val="00BB28CC"/>
    <w:rsid w:val="00BD274B"/>
    <w:rsid w:val="00BE1FC3"/>
    <w:rsid w:val="00BE60A1"/>
    <w:rsid w:val="00BF623C"/>
    <w:rsid w:val="00BF6A7F"/>
    <w:rsid w:val="00C02BC5"/>
    <w:rsid w:val="00C25226"/>
    <w:rsid w:val="00C42169"/>
    <w:rsid w:val="00C57D5C"/>
    <w:rsid w:val="00C70E16"/>
    <w:rsid w:val="00C90218"/>
    <w:rsid w:val="00CA773A"/>
    <w:rsid w:val="00CC45BD"/>
    <w:rsid w:val="00CD341A"/>
    <w:rsid w:val="00CD35E5"/>
    <w:rsid w:val="00CD5878"/>
    <w:rsid w:val="00CE3B0F"/>
    <w:rsid w:val="00CF09F6"/>
    <w:rsid w:val="00D21F00"/>
    <w:rsid w:val="00D97C45"/>
    <w:rsid w:val="00DA50E1"/>
    <w:rsid w:val="00DB1622"/>
    <w:rsid w:val="00DD2CD7"/>
    <w:rsid w:val="00E15E33"/>
    <w:rsid w:val="00E259AB"/>
    <w:rsid w:val="00EA094B"/>
    <w:rsid w:val="00EA7C15"/>
    <w:rsid w:val="00EB4DDC"/>
    <w:rsid w:val="00ED5652"/>
    <w:rsid w:val="00EE61E3"/>
    <w:rsid w:val="00F0092F"/>
    <w:rsid w:val="00F150D0"/>
    <w:rsid w:val="00F17424"/>
    <w:rsid w:val="00F313A6"/>
    <w:rsid w:val="00F466CD"/>
    <w:rsid w:val="00F669DA"/>
    <w:rsid w:val="00F70922"/>
    <w:rsid w:val="00F713F0"/>
    <w:rsid w:val="00F875F1"/>
    <w:rsid w:val="00FE508D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1F94A"/>
  <w15:docId w15:val="{D66227F4-51AE-4225-A649-551506D5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04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04E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04E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4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4E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4E09"/>
    <w:rPr>
      <w:rFonts w:ascii="Segoe UI" w:hAnsi="Segoe UI" w:cs="Segoe UI"/>
      <w:sz w:val="18"/>
      <w:szCs w:val="18"/>
    </w:rPr>
  </w:style>
  <w:style w:type="paragraph" w:customStyle="1" w:styleId="normln0">
    <w:name w:val="normální"/>
    <w:basedOn w:val="Normln"/>
    <w:rsid w:val="00F150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150D0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7E630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2B4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2B4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2B4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F6861"/>
    <w:rPr>
      <w:color w:val="0563C1" w:themeColor="hyperlink"/>
      <w:u w:val="single"/>
    </w:rPr>
  </w:style>
  <w:style w:type="paragraph" w:customStyle="1" w:styleId="Prav-norm">
    <w:name w:val="Prav - norm"/>
    <w:basedOn w:val="Normln"/>
    <w:link w:val="Prav-normChar"/>
    <w:qFormat/>
    <w:rsid w:val="00BD274B"/>
    <w:pPr>
      <w:spacing w:before="80" w:after="4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av-normChar">
    <w:name w:val="Prav - norm Char"/>
    <w:basedOn w:val="Standardnpsmoodstavce"/>
    <w:link w:val="Prav-norm"/>
    <w:rsid w:val="00BD274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Prav-odr">
    <w:name w:val="Prav - odr"/>
    <w:basedOn w:val="Normln"/>
    <w:link w:val="Prav-odrChar"/>
    <w:qFormat/>
    <w:rsid w:val="00BD274B"/>
    <w:pPr>
      <w:numPr>
        <w:numId w:val="7"/>
      </w:numPr>
      <w:spacing w:before="80" w:after="4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Prav-odrChar">
    <w:name w:val="Prav - odr Char"/>
    <w:basedOn w:val="Standardnpsmoodstavce"/>
    <w:link w:val="Prav-odr"/>
    <w:rsid w:val="00BD274B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MPtextodr">
    <w:name w:val="MP_text_odr"/>
    <w:basedOn w:val="Normln"/>
    <w:link w:val="MPtextodrChar"/>
    <w:qFormat/>
    <w:rsid w:val="00BD274B"/>
    <w:pPr>
      <w:numPr>
        <w:numId w:val="8"/>
      </w:numPr>
      <w:spacing w:after="120" w:line="312" w:lineRule="auto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basedOn w:val="Standardnpsmoodstavce"/>
    <w:link w:val="MPtextodr"/>
    <w:rsid w:val="00BD274B"/>
    <w:rPr>
      <w:rFonts w:ascii="Arial" w:eastAsia="Times New Roman" w:hAnsi="Arial" w:cs="Arial"/>
      <w:sz w:val="20"/>
      <w:szCs w:val="20"/>
      <w:lang w:bidi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CA773A"/>
  </w:style>
  <w:style w:type="paragraph" w:styleId="Bezmezer">
    <w:name w:val="No Spacing"/>
    <w:link w:val="BezmezerChar"/>
    <w:qFormat/>
    <w:rsid w:val="00EA094B"/>
    <w:pPr>
      <w:spacing w:after="0" w:line="320" w:lineRule="exact"/>
      <w:jc w:val="both"/>
    </w:pPr>
    <w:rPr>
      <w:rFonts w:ascii="Times New Roman" w:eastAsia="Calibri" w:hAnsi="Times New Roman" w:cs="Times New Roman"/>
    </w:rPr>
  </w:style>
  <w:style w:type="character" w:customStyle="1" w:styleId="BezmezerChar">
    <w:name w:val="Bez mezer Char"/>
    <w:link w:val="Bezmezer"/>
    <w:rsid w:val="00EA094B"/>
    <w:rPr>
      <w:rFonts w:ascii="Times New Roman" w:eastAsia="Calibri" w:hAnsi="Times New Roman" w:cs="Times New Roman"/>
    </w:rPr>
  </w:style>
  <w:style w:type="paragraph" w:customStyle="1" w:styleId="ZhlavGM">
    <w:name w:val="Záhlaví GM"/>
    <w:basedOn w:val="Zhlav"/>
    <w:link w:val="ZhlavGMChar"/>
    <w:qFormat/>
    <w:rsid w:val="00EA094B"/>
    <w:pPr>
      <w:spacing w:line="320" w:lineRule="exact"/>
    </w:pPr>
    <w:rPr>
      <w:rFonts w:ascii="Times New Roman" w:eastAsia="Times New Roman" w:hAnsi="Times New Roman" w:cs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EA094B"/>
    <w:rPr>
      <w:rFonts w:ascii="Times New Roman" w:eastAsia="Times New Roman" w:hAnsi="Times New Roman" w:cs="Times New Roman"/>
      <w:spacing w:val="10"/>
      <w:szCs w:val="24"/>
      <w:lang w:eastAsia="cs-CZ"/>
    </w:rPr>
  </w:style>
  <w:style w:type="paragraph" w:customStyle="1" w:styleId="PID">
    <w:name w:val="PID"/>
    <w:basedOn w:val="Normln"/>
    <w:next w:val="Normln"/>
    <w:link w:val="PIDChar"/>
    <w:qFormat/>
    <w:rsid w:val="00EA094B"/>
    <w:pPr>
      <w:framePr w:hSpace="142" w:wrap="around" w:vAnchor="page" w:hAnchor="margin" w:xAlign="right" w:y="706"/>
      <w:spacing w:after="0" w:line="240" w:lineRule="auto"/>
      <w:jc w:val="center"/>
    </w:pPr>
    <w:rPr>
      <w:rFonts w:ascii="CKKrausSmall" w:eastAsia="Calibri" w:hAnsi="CKKrausSmall" w:cs="Times New Roman"/>
      <w:sz w:val="60"/>
      <w:szCs w:val="72"/>
      <w:lang w:eastAsia="cs-CZ"/>
    </w:rPr>
  </w:style>
  <w:style w:type="character" w:customStyle="1" w:styleId="PIDChar">
    <w:name w:val="PID Char"/>
    <w:link w:val="PID"/>
    <w:rsid w:val="00EA094B"/>
    <w:rPr>
      <w:rFonts w:ascii="CKKrausSmall" w:eastAsia="Calibri" w:hAnsi="CKKrausSmall" w:cs="Times New Roman"/>
      <w:sz w:val="60"/>
      <w:szCs w:val="72"/>
      <w:lang w:eastAsia="cs-CZ"/>
    </w:rPr>
  </w:style>
  <w:style w:type="paragraph" w:customStyle="1" w:styleId="PID2">
    <w:name w:val="PID2"/>
    <w:basedOn w:val="Normln"/>
    <w:link w:val="PID2Char"/>
    <w:qFormat/>
    <w:rsid w:val="00EA094B"/>
    <w:pPr>
      <w:framePr w:hSpace="142" w:wrap="around" w:vAnchor="page" w:hAnchor="margin" w:xAlign="right" w:y="704"/>
      <w:spacing w:after="0" w:line="240" w:lineRule="auto"/>
      <w:suppressOverlap/>
      <w:jc w:val="center"/>
    </w:pPr>
    <w:rPr>
      <w:rFonts w:ascii="Times New Roman" w:eastAsia="Calibri" w:hAnsi="Times New Roman" w:cs="Arial"/>
      <w:szCs w:val="20"/>
      <w:lang w:eastAsia="cs-CZ"/>
    </w:rPr>
  </w:style>
  <w:style w:type="character" w:customStyle="1" w:styleId="PID2Char">
    <w:name w:val="PID2 Char"/>
    <w:link w:val="PID2"/>
    <w:rsid w:val="00EA094B"/>
    <w:rPr>
      <w:rFonts w:ascii="Times New Roman" w:eastAsia="Calibri" w:hAnsi="Times New Roman" w:cs="Arial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A0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enizeproprahu.cz/pravidla-pro-zadatele-a-prijemc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196CF-63B1-4598-829D-95038778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1793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Lepšová Eva (MHMP, FON)</dc:creator>
  <cp:lastModifiedBy>Vokurka Michal (MHMP, FON)</cp:lastModifiedBy>
  <cp:revision>8</cp:revision>
  <cp:lastPrinted>2017-03-27T07:59:00Z</cp:lastPrinted>
  <dcterms:created xsi:type="dcterms:W3CDTF">2018-06-21T07:01:00Z</dcterms:created>
  <dcterms:modified xsi:type="dcterms:W3CDTF">2018-06-21T13:13:00Z</dcterms:modified>
</cp:coreProperties>
</file>