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605D" w14:textId="2FCDA035" w:rsidR="00DD22CB" w:rsidRDefault="008158E9">
      <w:pPr>
        <w:tabs>
          <w:tab w:val="left" w:pos="6840"/>
        </w:tabs>
        <w:spacing w:before="40" w:after="40"/>
        <w:rPr>
          <w:rFonts w:ascii="Arial" w:hAnsi="Arial" w:cs="Arial"/>
          <w:i/>
        </w:rPr>
      </w:pPr>
      <w:bookmarkStart w:id="0" w:name="_GoBack"/>
      <w:bookmarkEnd w:id="0"/>
      <w:r>
        <w:rPr>
          <w:i/>
          <w:sz w:val="24"/>
          <w:u w:val="single"/>
        </w:rPr>
        <w:t>Příloha č. 1 k usnesení Rady HMP č. 2267 ze dne 28. 8. 2018</w:t>
      </w:r>
      <w:r w:rsidR="00E274E1">
        <w:rPr>
          <w:rFonts w:ascii="Arial" w:hAnsi="Arial" w:cs="Arial"/>
          <w:i/>
        </w:rPr>
        <w:t xml:space="preserve">      </w:t>
      </w:r>
    </w:p>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E233F6A"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A141AD">
        <w:rPr>
          <w:rFonts w:ascii="Arial" w:hAnsi="Arial" w:cs="Arial"/>
          <w:snapToGrid w:val="0"/>
          <w:sz w:val="20"/>
          <w:highlight w:val="yellow"/>
        </w:rPr>
        <w:t>*********</w:t>
      </w:r>
      <w:r w:rsidR="00FC5AA8" w:rsidRPr="00DC7B1C">
        <w:rPr>
          <w:rFonts w:ascii="Arial" w:hAnsi="Arial" w:cs="Arial"/>
          <w:snapToGrid w:val="0"/>
          <w:sz w:val="20"/>
          <w:highlight w:val="yellow"/>
        </w:rPr>
        <w:t xml:space="preserve">, pověřeným ředitelem </w:t>
      </w:r>
      <w:r w:rsidR="00FC5AA8" w:rsidRPr="00DC7B1C">
        <w:rPr>
          <w:rFonts w:ascii="Arial" w:hAnsi="Arial" w:cs="Arial"/>
          <w:sz w:val="20"/>
          <w:highlight w:val="yellow"/>
        </w:rPr>
        <w:t>odboru evropských fondů Magistrátu hl. m. Prahy</w:t>
      </w:r>
    </w:p>
    <w:p w14:paraId="1A35FBD3"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240A8746" w14:textId="77777777" w:rsidR="001E49E4"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číslo účtu</w:t>
      </w:r>
      <w:r>
        <w:rPr>
          <w:rFonts w:ascii="Arial" w:hAnsi="Arial" w:cs="Arial"/>
          <w:sz w:val="20"/>
        </w:rPr>
        <w:tab/>
        <w:t>6687982/0800</w:t>
      </w:r>
    </w:p>
    <w:p w14:paraId="42F4560E"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329637D2"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47E839DF"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3300FDE6" w14:textId="77777777" w:rsidR="00DD22CB" w:rsidRDefault="00DD22CB">
      <w:pPr>
        <w:widowControl w:val="0"/>
        <w:tabs>
          <w:tab w:val="left" w:pos="708"/>
        </w:tabs>
        <w:spacing w:before="40" w:after="40"/>
        <w:jc w:val="center"/>
        <w:rPr>
          <w:rFonts w:ascii="Arial" w:hAnsi="Arial" w:cs="Arial"/>
          <w:b/>
          <w:snapToGrid w:val="0"/>
          <w:szCs w:val="24"/>
        </w:rPr>
      </w:pPr>
    </w:p>
    <w:p w14:paraId="48192AE2" w14:textId="77777777" w:rsidR="00DD22CB" w:rsidRDefault="00DD22CB">
      <w:pPr>
        <w:widowControl w:val="0"/>
        <w:tabs>
          <w:tab w:val="left" w:pos="708"/>
        </w:tabs>
        <w:spacing w:before="40" w:after="40"/>
        <w:jc w:val="center"/>
        <w:rPr>
          <w:rFonts w:ascii="Arial" w:hAnsi="Arial" w:cs="Arial"/>
          <w:b/>
          <w:snapToGrid w:val="0"/>
          <w:szCs w:val="24"/>
        </w:rPr>
      </w:pPr>
    </w:p>
    <w:p w14:paraId="712B57CE" w14:textId="77777777" w:rsidR="00DD22CB" w:rsidRDefault="00DD22CB">
      <w:pPr>
        <w:widowControl w:val="0"/>
        <w:tabs>
          <w:tab w:val="left" w:pos="708"/>
        </w:tabs>
        <w:spacing w:before="40" w:after="40"/>
        <w:jc w:val="center"/>
        <w:rPr>
          <w:rFonts w:ascii="Arial" w:hAnsi="Arial" w:cs="Arial"/>
          <w:b/>
          <w:snapToGrid w:val="0"/>
          <w:szCs w:val="24"/>
        </w:rPr>
      </w:pPr>
    </w:p>
    <w:p w14:paraId="26D46D9A"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3E7D78D9"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6E91F6BE"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70B3D606" w14:textId="77777777" w:rsidR="008F42BB" w:rsidRDefault="008F42BB">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3E269FE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183A4F9B"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100CA2BC" w14:textId="7F64384A" w:rsidR="00DD22CB" w:rsidRDefault="00DD22CB">
      <w:pPr>
        <w:widowControl w:val="0"/>
        <w:tabs>
          <w:tab w:val="left" w:pos="708"/>
          <w:tab w:val="left" w:pos="2700"/>
        </w:tabs>
        <w:spacing w:before="40" w:after="40"/>
        <w:rPr>
          <w:rFonts w:ascii="Arial" w:hAnsi="Arial" w:cs="Arial"/>
          <w:snapToGrid w:val="0"/>
          <w:szCs w:val="24"/>
          <w:highlight w:val="cyan"/>
        </w:rPr>
      </w:pPr>
    </w:p>
    <w:p w14:paraId="1D9C888F" w14:textId="77777777" w:rsidR="000D6D02" w:rsidRDefault="000D6D02" w:rsidP="000D6D02">
      <w:pPr>
        <w:widowControl w:val="0"/>
        <w:tabs>
          <w:tab w:val="left" w:pos="708"/>
          <w:tab w:val="left" w:pos="2700"/>
        </w:tabs>
        <w:spacing w:before="40" w:after="40"/>
        <w:rPr>
          <w:rFonts w:ascii="Arial" w:hAnsi="Arial" w:cs="Arial"/>
          <w:snapToGrid w:val="0"/>
          <w:szCs w:val="24"/>
          <w:highlight w:val="cyan"/>
        </w:rPr>
      </w:pPr>
    </w:p>
    <w:p w14:paraId="42B08A1D" w14:textId="77777777"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09AF4C96" w14:textId="354DF543" w:rsidR="00962296" w:rsidRDefault="00962296" w:rsidP="00962296">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r w:rsidR="00C84688">
        <w:rPr>
          <w:rFonts w:ascii="Arial" w:hAnsi="Arial" w:cs="Arial"/>
          <w:highlight w:val="cyan"/>
        </w:rPr>
        <w:t>:</w:t>
      </w:r>
    </w:p>
    <w:p w14:paraId="43124A78" w14:textId="63064DF9" w:rsidR="00C84688" w:rsidRDefault="00C84688" w:rsidP="00962296">
      <w:pPr>
        <w:widowControl w:val="0"/>
        <w:tabs>
          <w:tab w:val="left" w:pos="708"/>
          <w:tab w:val="left" w:pos="2700"/>
        </w:tabs>
        <w:spacing w:before="40" w:after="40"/>
        <w:rPr>
          <w:rFonts w:ascii="Arial" w:hAnsi="Arial" w:cs="Arial"/>
          <w:highlight w:val="cyan"/>
        </w:rPr>
      </w:pPr>
      <w:r>
        <w:rPr>
          <w:rFonts w:ascii="Arial" w:hAnsi="Arial" w:cs="Arial"/>
          <w:highlight w:val="cyan"/>
        </w:rPr>
        <w:t xml:space="preserve">číslo účtu zřizovatele příjemce </w:t>
      </w:r>
      <w:r>
        <w:rPr>
          <w:rFonts w:ascii="Arial" w:hAnsi="Arial" w:cs="Arial"/>
          <w:i/>
          <w:highlight w:val="cyan"/>
        </w:rPr>
        <w:t>(použije se jen u příspěvkových organizací):</w:t>
      </w:r>
    </w:p>
    <w:p w14:paraId="37AC9091" w14:textId="77777777" w:rsidR="00C84688" w:rsidRDefault="00C84688" w:rsidP="00962296">
      <w:pPr>
        <w:widowControl w:val="0"/>
        <w:tabs>
          <w:tab w:val="left" w:pos="708"/>
          <w:tab w:val="left" w:pos="2700"/>
        </w:tabs>
        <w:spacing w:before="40" w:after="40"/>
        <w:rPr>
          <w:rFonts w:ascii="Arial" w:hAnsi="Arial" w:cs="Arial"/>
          <w:highlight w:val="cyan"/>
        </w:rPr>
      </w:pPr>
    </w:p>
    <w:p w14:paraId="2519C600" w14:textId="7EDCE41F" w:rsidR="00962296" w:rsidRPr="006B6DEE" w:rsidRDefault="00962296" w:rsidP="00962296">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r w:rsidR="00C84688">
        <w:rPr>
          <w:rFonts w:ascii="Arial" w:hAnsi="Arial" w:cs="Arial"/>
          <w:highlight w:val="cyan"/>
        </w:rPr>
        <w:t>:</w:t>
      </w:r>
    </w:p>
    <w:p w14:paraId="76549D25" w14:textId="77777777" w:rsidR="00962296" w:rsidRDefault="00962296">
      <w:pPr>
        <w:widowControl w:val="0"/>
        <w:tabs>
          <w:tab w:val="left" w:pos="708"/>
          <w:tab w:val="left" w:pos="2700"/>
        </w:tabs>
        <w:spacing w:before="40" w:after="40"/>
        <w:rPr>
          <w:rFonts w:ascii="Arial" w:hAnsi="Arial" w:cs="Arial"/>
          <w:snapToGrid w:val="0"/>
          <w:szCs w:val="24"/>
          <w:highlight w:val="cyan"/>
        </w:rPr>
      </w:pPr>
    </w:p>
    <w:p w14:paraId="63F5D193"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6875F32E"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0FFF1271"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28AB26C7" w14:textId="555E946B"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28709F85" w14:textId="77777777" w:rsidR="00962296" w:rsidRDefault="00962296">
      <w:pPr>
        <w:pStyle w:val="Nadpis2-zprva"/>
        <w:keepNext w:val="0"/>
        <w:widowControl w:val="0"/>
        <w:tabs>
          <w:tab w:val="left" w:pos="708"/>
        </w:tabs>
        <w:spacing w:before="40" w:after="40" w:line="312" w:lineRule="auto"/>
        <w:jc w:val="left"/>
        <w:outlineLvl w:val="9"/>
        <w:rPr>
          <w:b w:val="0"/>
          <w:bCs w:val="0"/>
          <w:iCs w:val="0"/>
          <w:sz w:val="16"/>
          <w:szCs w:val="20"/>
        </w:rPr>
      </w:pPr>
    </w:p>
    <w:p w14:paraId="0FDFEFC6" w14:textId="77777777" w:rsidR="00D723B7" w:rsidRDefault="00D723B7" w:rsidP="00D723B7">
      <w:pPr>
        <w:pStyle w:val="Nadpis2-zprva"/>
        <w:keepNext w:val="0"/>
        <w:widowControl w:val="0"/>
        <w:tabs>
          <w:tab w:val="left" w:pos="708"/>
        </w:tabs>
        <w:spacing w:before="40" w:after="40" w:line="312" w:lineRule="auto"/>
        <w:jc w:val="both"/>
        <w:outlineLvl w:val="9"/>
        <w:rPr>
          <w:iCs w:val="0"/>
          <w:szCs w:val="20"/>
        </w:rPr>
      </w:pPr>
      <w:r>
        <w:rPr>
          <w:iCs w:val="0"/>
          <w:szCs w:val="20"/>
        </w:rPr>
        <w:t>uzavírají spolu ve smyslu ust. § 10a odst. 3 a násl. zákona č. 250/2000 Sb., o rozpočtových pravidlech územních rozpočtů, ve znění pozdějších předpisů, a § 159 a násl. zákona č. 500/2004 Sb., správní řád, ve znění pozdějších předpisů tuto:</w:t>
      </w:r>
    </w:p>
    <w:p w14:paraId="5304C4B3" w14:textId="1CFE437E" w:rsidR="00DD22CB" w:rsidRDefault="00D723B7" w:rsidP="00D723B7">
      <w:pPr>
        <w:pStyle w:val="Nadpis2-zprva"/>
        <w:keepNext w:val="0"/>
        <w:widowControl w:val="0"/>
        <w:tabs>
          <w:tab w:val="left" w:pos="708"/>
        </w:tabs>
        <w:spacing w:before="40" w:after="40" w:line="312" w:lineRule="auto"/>
        <w:jc w:val="left"/>
        <w:outlineLvl w:val="9"/>
        <w:rPr>
          <w:iCs w:val="0"/>
          <w:snapToGrid w:val="0"/>
          <w:szCs w:val="20"/>
        </w:rPr>
      </w:pPr>
      <w:r>
        <w:rPr>
          <w:iCs w:val="0"/>
          <w:szCs w:val="20"/>
        </w:rPr>
        <w:lastRenderedPageBreak/>
        <w:t>smlouvu o financování projektu v rámci Operačního programu Praha – pól růstu ČR (dále jen „smlouva“).</w:t>
      </w:r>
      <w:r w:rsidR="00CE3CB5">
        <w:rPr>
          <w:iCs w:val="0"/>
          <w:szCs w:val="20"/>
        </w:rPr>
        <w:t xml:space="preserve"> </w:t>
      </w:r>
      <w:r w:rsidR="00CE3CB5">
        <w:br/>
      </w:r>
    </w:p>
    <w:p w14:paraId="78FAE476" w14:textId="77777777" w:rsidR="00DD22CB" w:rsidRDefault="00CE3CB5">
      <w:pPr>
        <w:pStyle w:val="Nadpis2-zprva"/>
        <w:spacing w:before="40" w:after="40"/>
      </w:pPr>
      <w:r>
        <w:t>Článek I.</w:t>
      </w:r>
    </w:p>
    <w:p w14:paraId="4C1B701D" w14:textId="77777777" w:rsidR="00DD22CB" w:rsidRDefault="00CE3CB5">
      <w:pPr>
        <w:pStyle w:val="Nadpis2"/>
        <w:spacing w:before="40" w:after="40"/>
      </w:pPr>
      <w:r>
        <w:t>Obecná ustanovení</w:t>
      </w:r>
    </w:p>
    <w:p w14:paraId="53A8DC14" w14:textId="77777777"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100FD96A" w14:textId="17CFE75C" w:rsidR="00DD22CB" w:rsidRDefault="00CE3CB5" w:rsidP="00FC5AA8">
      <w:pPr>
        <w:widowControl w:val="0"/>
        <w:numPr>
          <w:ilvl w:val="0"/>
          <w:numId w:val="11"/>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962296">
        <w:rPr>
          <w:rFonts w:ascii="Arial" w:hAnsi="Arial" w:cs="Arial"/>
        </w:rPr>
        <w:t xml:space="preserve">……….ze dne …….. </w:t>
      </w:r>
      <w:r>
        <w:rPr>
          <w:rFonts w:ascii="Arial" w:hAnsi="Arial" w:cs="Arial"/>
        </w:rPr>
        <w:t xml:space="preserve">, </w:t>
      </w:r>
    </w:p>
    <w:p w14:paraId="4B146B6F" w14:textId="251E909F" w:rsidR="00DD22CB" w:rsidRDefault="00CE3CB5" w:rsidP="00FC5AA8">
      <w:pPr>
        <w:widowControl w:val="0"/>
        <w:numPr>
          <w:ilvl w:val="0"/>
          <w:numId w:val="11"/>
        </w:numPr>
        <w:spacing w:before="40" w:after="40"/>
        <w:jc w:val="both"/>
        <w:rPr>
          <w:rFonts w:ascii="Arial" w:hAnsi="Arial" w:cs="Arial"/>
        </w:rPr>
      </w:pPr>
      <w:r>
        <w:rPr>
          <w:rFonts w:ascii="Arial" w:hAnsi="Arial" w:cs="Arial"/>
        </w:rPr>
        <w:t>Operačního programu Praha – pól růstu ČR přijatého Rozhodnutím Evropské komise č</w:t>
      </w:r>
      <w:r w:rsidR="008F42BB">
        <w:rPr>
          <w:rFonts w:ascii="Arial" w:hAnsi="Arial" w:cs="Arial"/>
        </w:rPr>
        <w:t>.</w:t>
      </w:r>
      <w:r w:rsidR="00F1023B">
        <w:rPr>
          <w:rFonts w:ascii="Arial" w:hAnsi="Arial" w:cs="Arial"/>
        </w:rPr>
        <w:t> </w:t>
      </w:r>
      <w:r w:rsidR="00D723B7">
        <w:rPr>
          <w:rFonts w:ascii="Arial" w:hAnsi="Arial" w:cs="Arial"/>
        </w:rPr>
        <w:t xml:space="preserve">C(2015) 4092 </w:t>
      </w:r>
      <w:r>
        <w:rPr>
          <w:rFonts w:ascii="Arial" w:hAnsi="Arial" w:cs="Arial"/>
        </w:rPr>
        <w:t>ze dne 11.</w:t>
      </w:r>
      <w:r>
        <w:t> </w:t>
      </w:r>
      <w:r>
        <w:rPr>
          <w:rFonts w:ascii="Arial" w:hAnsi="Arial" w:cs="Arial"/>
        </w:rPr>
        <w:t>6. 2015</w:t>
      </w:r>
      <w:r w:rsidR="00962296">
        <w:rPr>
          <w:rFonts w:ascii="Arial" w:hAnsi="Arial" w:cs="Arial"/>
        </w:rPr>
        <w:t xml:space="preserve">, </w:t>
      </w:r>
      <w:r w:rsidR="00D73F5D">
        <w:rPr>
          <w:rFonts w:ascii="Arial" w:hAnsi="Arial" w:cs="Arial"/>
        </w:rPr>
        <w:t>ve znění revize č. 1 přijaté Rozhodnutím Evropské komise č. C(2017) 3425 ze dne 23. 5. 2017</w:t>
      </w:r>
      <w:r w:rsidR="00962296">
        <w:rPr>
          <w:rFonts w:ascii="Arial" w:hAnsi="Arial" w:cs="Arial"/>
        </w:rPr>
        <w:t xml:space="preserve"> </w:t>
      </w:r>
      <w:r w:rsidR="00D73F5D">
        <w:rPr>
          <w:rFonts w:ascii="Arial" w:hAnsi="Arial" w:cs="Arial"/>
        </w:rPr>
        <w:t xml:space="preserve">a ve znění revize č. 2 </w:t>
      </w:r>
      <w:r w:rsidR="00962296">
        <w:rPr>
          <w:rFonts w:ascii="Arial" w:hAnsi="Arial" w:cs="Arial"/>
        </w:rPr>
        <w:t>přijaté Rozhodnutím Evropské komise č. C(201</w:t>
      </w:r>
      <w:r w:rsidR="001B04A9">
        <w:rPr>
          <w:rFonts w:ascii="Arial" w:hAnsi="Arial" w:cs="Arial"/>
        </w:rPr>
        <w:t>8</w:t>
      </w:r>
      <w:r w:rsidR="00962296">
        <w:rPr>
          <w:rFonts w:ascii="Arial" w:hAnsi="Arial" w:cs="Arial"/>
        </w:rPr>
        <w:t xml:space="preserve">) </w:t>
      </w:r>
      <w:r w:rsidR="001B04A9">
        <w:rPr>
          <w:rFonts w:ascii="Arial" w:hAnsi="Arial" w:cs="Arial"/>
        </w:rPr>
        <w:t>5025</w:t>
      </w:r>
      <w:r w:rsidR="00962296">
        <w:rPr>
          <w:rFonts w:ascii="Arial" w:hAnsi="Arial" w:cs="Arial"/>
        </w:rPr>
        <w:t xml:space="preserve"> ze dne 2</w:t>
      </w:r>
      <w:r w:rsidR="001B04A9">
        <w:rPr>
          <w:rFonts w:ascii="Arial" w:hAnsi="Arial" w:cs="Arial"/>
        </w:rPr>
        <w:t>4</w:t>
      </w:r>
      <w:r w:rsidR="00962296">
        <w:rPr>
          <w:rFonts w:ascii="Arial" w:hAnsi="Arial" w:cs="Arial"/>
        </w:rPr>
        <w:t xml:space="preserve">. </w:t>
      </w:r>
      <w:r w:rsidR="001B04A9">
        <w:rPr>
          <w:rFonts w:ascii="Arial" w:hAnsi="Arial" w:cs="Arial"/>
        </w:rPr>
        <w:t>7</w:t>
      </w:r>
      <w:r w:rsidR="00962296">
        <w:rPr>
          <w:rFonts w:ascii="Arial" w:hAnsi="Arial" w:cs="Arial"/>
        </w:rPr>
        <w:t>. 201</w:t>
      </w:r>
      <w:r w:rsidR="001B04A9">
        <w:rPr>
          <w:rFonts w:ascii="Arial" w:hAnsi="Arial" w:cs="Arial"/>
        </w:rPr>
        <w:t>8</w:t>
      </w:r>
      <w:r>
        <w:rPr>
          <w:rFonts w:ascii="Arial" w:hAnsi="Arial" w:cs="Arial"/>
        </w:rPr>
        <w:t xml:space="preserve"> (dále jen „OP PPR“), </w:t>
      </w:r>
    </w:p>
    <w:p w14:paraId="696A5671"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2F831414" w14:textId="7F0A7346" w:rsidR="00DD22CB" w:rsidRPr="00F25BE5" w:rsidRDefault="00F25BE5" w:rsidP="00F25BE5">
      <w:pPr>
        <w:widowControl w:val="0"/>
        <w:numPr>
          <w:ilvl w:val="0"/>
          <w:numId w:val="11"/>
        </w:numPr>
        <w:spacing w:before="40" w:after="40"/>
        <w:jc w:val="both"/>
        <w:rPr>
          <w:rFonts w:ascii="Arial" w:hAnsi="Arial" w:cs="Arial"/>
        </w:rPr>
      </w:pPr>
      <w:r w:rsidRPr="00F25BE5">
        <w:rPr>
          <w:rFonts w:ascii="Arial" w:hAnsi="Arial" w:cs="Arial"/>
        </w:rPr>
        <w:t>Nařízení Evropského parlamentu a Rady (EU) č. 1304/2013 ze dne 17. prosince 2013</w:t>
      </w:r>
      <w:r>
        <w:rPr>
          <w:rFonts w:ascii="Arial" w:hAnsi="Arial" w:cs="Arial"/>
        </w:rPr>
        <w:t xml:space="preserve"> </w:t>
      </w:r>
      <w:r w:rsidRPr="00F25BE5">
        <w:rPr>
          <w:rFonts w:ascii="Arial" w:hAnsi="Arial" w:cs="Arial"/>
        </w:rPr>
        <w:t>o</w:t>
      </w:r>
      <w:r>
        <w:rPr>
          <w:rFonts w:ascii="Arial" w:hAnsi="Arial" w:cs="Arial"/>
        </w:rPr>
        <w:t> </w:t>
      </w:r>
      <w:r w:rsidRPr="00F25BE5">
        <w:rPr>
          <w:rFonts w:ascii="Arial" w:hAnsi="Arial" w:cs="Arial"/>
        </w:rPr>
        <w:t>Evropském sociálním fondu a o zrušení nařízení Rady (ES) č. 1081/2006</w:t>
      </w:r>
      <w:r w:rsidR="00D723B7" w:rsidRPr="00F25BE5">
        <w:rPr>
          <w:rFonts w:ascii="Arial" w:hAnsi="Arial" w:cs="Arial"/>
        </w:rPr>
        <w:t>,</w:t>
      </w:r>
      <w:r w:rsidR="003C3307" w:rsidRPr="00F25BE5">
        <w:rPr>
          <w:rFonts w:ascii="Arial" w:hAnsi="Arial" w:cs="Arial"/>
        </w:rPr>
        <w:t xml:space="preserve"> </w:t>
      </w:r>
    </w:p>
    <w:p w14:paraId="52A613BD"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485016A5" w14:textId="77777777" w:rsidR="00DD22CB" w:rsidRDefault="00CE3CB5" w:rsidP="00FC5AA8">
      <w:pPr>
        <w:widowControl w:val="0"/>
        <w:numPr>
          <w:ilvl w:val="0"/>
          <w:numId w:val="11"/>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4381A1BE" w14:textId="3DCF4E7C" w:rsidR="00DD22CB" w:rsidRDefault="00CE3CB5" w:rsidP="00FC5AA8">
      <w:pPr>
        <w:widowControl w:val="0"/>
        <w:numPr>
          <w:ilvl w:val="0"/>
          <w:numId w:val="6"/>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w:t>
      </w:r>
      <w:r w:rsidR="00D723B7">
        <w:rPr>
          <w:rFonts w:ascii="Arial" w:hAnsi="Arial" w:cs="Arial"/>
        </w:rPr>
        <w:t>,</w:t>
      </w:r>
      <w:r w:rsidRPr="007E4FB8">
        <w:rPr>
          <w:rFonts w:ascii="Arial" w:hAnsi="Arial" w:cs="Arial"/>
        </w:rPr>
        <w:t xml:space="preserve"> např. evropskými)</w:t>
      </w:r>
      <w:r>
        <w:rPr>
          <w:rFonts w:ascii="Arial" w:hAnsi="Arial" w:cs="Arial"/>
        </w:rPr>
        <w:t xml:space="preserve"> není</w:t>
      </w:r>
      <w:r w:rsidR="00C54F52">
        <w:rPr>
          <w:rFonts w:ascii="Arial" w:hAnsi="Arial" w:cs="Arial"/>
        </w:rPr>
        <w:t xml:space="preserve"> ve </w:t>
      </w:r>
      <w:r w:rsidR="00D723B7">
        <w:rPr>
          <w:rFonts w:ascii="Arial" w:hAnsi="Arial" w:cs="Arial"/>
        </w:rPr>
        <w:t>smyslu ust. § 10a odst. 2 zákona č.</w:t>
      </w:r>
      <w:r>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1D0A1662" w:rsidR="00DD22CB" w:rsidRPr="00C54F52" w:rsidRDefault="00CE3CB5" w:rsidP="00FC5AA8">
      <w:pPr>
        <w:widowControl w:val="0"/>
        <w:numPr>
          <w:ilvl w:val="0"/>
          <w:numId w:val="6"/>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1B0793">
        <w:rPr>
          <w:rFonts w:ascii="Arial" w:hAnsi="Arial" w:cs="Arial"/>
        </w:rPr>
        <w:t xml:space="preserve">, </w:t>
      </w:r>
      <w:bookmarkStart w:id="1" w:name="_Hlk497902174"/>
      <w:r w:rsidR="001B0793" w:rsidRPr="00735430">
        <w:rPr>
          <w:rFonts w:ascii="Arial" w:hAnsi="Arial" w:cs="Arial"/>
        </w:rPr>
        <w:t>Rozhodnutí ředitele FON MHMP</w:t>
      </w:r>
      <w:bookmarkEnd w:id="1"/>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D723B7">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3F96FCA7" w14:textId="5D884335" w:rsidR="00DD22CB" w:rsidRDefault="00CE3CB5">
      <w:pPr>
        <w:pStyle w:val="Nadpis2-zprva"/>
        <w:spacing w:before="40" w:after="40"/>
      </w:pPr>
      <w:r>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 xml:space="preserve">povinností smluvních stran souvisejících </w:t>
      </w:r>
      <w:r>
        <w:rPr>
          <w:rFonts w:ascii="Arial" w:hAnsi="Arial" w:cs="Arial"/>
        </w:rPr>
        <w:lastRenderedPageBreak/>
        <w:t>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67FC3DA9" w14:textId="77777777" w:rsidR="00DD22CB" w:rsidRDefault="00CE3CB5"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24B37291" w:rsidR="00DD22CB" w:rsidRDefault="00D723B7" w:rsidP="00FC5AA8">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 se zavazuje postupovat při realizaci projektu v souladu s touto smlouvou, platnými právními předpisy, aktuální verzí Pravidel pro žadatele a příjemce OP PPR</w:t>
      </w:r>
      <w:r w:rsidR="004C1A9D">
        <w:rPr>
          <w:rFonts w:ascii="Arial" w:hAnsi="Arial" w:cs="Arial"/>
        </w:rPr>
        <w:t>, rozhodnutími ředitele FON MHMP</w:t>
      </w:r>
      <w:r>
        <w:rPr>
          <w:rFonts w:ascii="Arial" w:hAnsi="Arial" w:cs="Arial"/>
        </w:rPr>
        <w:t xml:space="preserve"> a Výzvou k předkládání žádostí o podporu uvedenou v příloze č. 1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9"/>
        <w:gridCol w:w="5871"/>
      </w:tblGrid>
      <w:tr w:rsidR="00DD22CB" w14:paraId="38D56FC5" w14:textId="77777777" w:rsidTr="005375D0">
        <w:tc>
          <w:tcPr>
            <w:tcW w:w="2759"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871"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5375D0">
        <w:tc>
          <w:tcPr>
            <w:tcW w:w="2759"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871"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5375D0">
        <w:tc>
          <w:tcPr>
            <w:tcW w:w="2759"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871"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5375D0">
        <w:tc>
          <w:tcPr>
            <w:tcW w:w="2759"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871" w:type="dxa"/>
            <w:vAlign w:val="center"/>
          </w:tcPr>
          <w:p w14:paraId="7DEC0C6D" w14:textId="5FC89086" w:rsidR="00DD22CB" w:rsidRPr="00F25BE5" w:rsidRDefault="00F25BE5" w:rsidP="005375D0">
            <w:pPr>
              <w:pStyle w:val="Default"/>
              <w:rPr>
                <w:sz w:val="20"/>
                <w:szCs w:val="20"/>
              </w:rPr>
            </w:pPr>
            <w:r w:rsidRPr="00F25BE5">
              <w:rPr>
                <w:sz w:val="20"/>
                <w:szCs w:val="20"/>
              </w:rPr>
              <w:t>3 Podpora sociálního začleňování a boj proti chudobě</w:t>
            </w:r>
          </w:p>
        </w:tc>
      </w:tr>
      <w:tr w:rsidR="00DD22CB" w14:paraId="7EA6722D" w14:textId="77777777" w:rsidTr="005375D0">
        <w:tc>
          <w:tcPr>
            <w:tcW w:w="2759"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871" w:type="dxa"/>
            <w:vAlign w:val="center"/>
          </w:tcPr>
          <w:p w14:paraId="6D30A7E8" w14:textId="7AACF5E4" w:rsidR="00DD22CB" w:rsidRPr="00554950" w:rsidRDefault="00F25BE5" w:rsidP="005375D0">
            <w:pPr>
              <w:pStyle w:val="Default"/>
            </w:pPr>
            <w:r w:rsidRPr="00F25BE5">
              <w:rPr>
                <w:sz w:val="20"/>
                <w:szCs w:val="20"/>
              </w:rPr>
              <w:t>3.3 Posílené aktivity pro integraci, komunitní služby a prevenci</w:t>
            </w:r>
          </w:p>
        </w:tc>
      </w:tr>
      <w:tr w:rsidR="00DD22CB" w14:paraId="6EBEDA15" w14:textId="77777777" w:rsidTr="005375D0">
        <w:tc>
          <w:tcPr>
            <w:tcW w:w="2759"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871"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5375D0">
        <w:tc>
          <w:tcPr>
            <w:tcW w:w="2759"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871"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bl>
    <w:p w14:paraId="2836F1EA" w14:textId="19E970E1"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962296">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41F7709F" w14:textId="16D9B1C2" w:rsidR="000D6D02" w:rsidRDefault="000D6D02">
      <w:pPr>
        <w:rPr>
          <w:rFonts w:ascii="Arial" w:hAnsi="Arial" w:cs="Arial"/>
          <w:b/>
          <w:bCs/>
          <w:iCs/>
          <w:szCs w:val="28"/>
        </w:rPr>
      </w:pPr>
    </w:p>
    <w:p w14:paraId="08C0C443" w14:textId="5E1AB750" w:rsidR="00DD22CB" w:rsidRDefault="00CE3CB5">
      <w:pPr>
        <w:pStyle w:val="Nadpis2-zprva"/>
        <w:spacing w:before="40" w:after="40"/>
      </w:pPr>
      <w:r>
        <w:t>Článek IV.</w:t>
      </w:r>
    </w:p>
    <w:p w14:paraId="6635E11B" w14:textId="77777777" w:rsidR="00DD22CB" w:rsidRDefault="00CE3CB5">
      <w:pPr>
        <w:pStyle w:val="Nadpis2"/>
        <w:spacing w:before="40" w:after="40"/>
      </w:pPr>
      <w:r>
        <w:t>Poskytovaná podpora</w:t>
      </w:r>
      <w:r w:rsidR="00C54F52">
        <w:t xml:space="preserve"> z </w:t>
      </w:r>
      <w:r>
        <w:t>OP PPR</w:t>
      </w:r>
    </w:p>
    <w:p w14:paraId="5A4F795A"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435C56C3" w14:textId="77777777" w:rsidR="00962296"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Podíl na celkových způsobilých výdajích </w:t>
            </w:r>
            <w:r w:rsidRPr="00962296">
              <w:rPr>
                <w:rFonts w:ascii="Arial" w:hAnsi="Arial" w:cs="Arial"/>
                <w:b/>
                <w:snapToGrid w:val="0"/>
                <w:szCs w:val="24"/>
                <w:highlight w:val="yellow"/>
              </w:rPr>
              <w:t>očištěných o čisté příjmy</w:t>
            </w:r>
          </w:p>
          <w:p w14:paraId="60D4E0D9" w14:textId="48795A6B" w:rsidR="00DD22CB" w:rsidRDefault="00962296" w:rsidP="00962296">
            <w:pPr>
              <w:widowControl w:val="0"/>
              <w:spacing w:before="40" w:after="40"/>
              <w:jc w:val="center"/>
              <w:rPr>
                <w:rFonts w:ascii="Arial" w:hAnsi="Arial" w:cs="Arial"/>
                <w:b/>
                <w:snapToGrid w:val="0"/>
                <w:szCs w:val="24"/>
              </w:rPr>
            </w:pPr>
            <w:r>
              <w:rPr>
                <w:rFonts w:ascii="Arial" w:hAnsi="Arial" w:cs="Arial"/>
                <w:b/>
                <w:snapToGrid w:val="0"/>
                <w:szCs w:val="24"/>
              </w:rPr>
              <w:t xml:space="preserve"> </w:t>
            </w:r>
            <w:r w:rsidR="00CE3CB5">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55F7B171" w:rsidR="00DD22CB" w:rsidRDefault="00C46F05">
            <w:pPr>
              <w:widowControl w:val="0"/>
              <w:spacing w:before="40" w:after="40"/>
              <w:jc w:val="center"/>
              <w:rPr>
                <w:rFonts w:ascii="Arial" w:hAnsi="Arial" w:cs="Arial"/>
              </w:rPr>
            </w:pPr>
            <w:r>
              <w:rPr>
                <w:rFonts w:ascii="Arial" w:hAnsi="Arial" w:cs="Arial"/>
              </w:rPr>
              <w:t>-</w:t>
            </w:r>
          </w:p>
        </w:tc>
      </w:tr>
      <w:tr w:rsidR="00962296" w14:paraId="3D4B08AD" w14:textId="77777777">
        <w:tc>
          <w:tcPr>
            <w:tcW w:w="4680" w:type="dxa"/>
            <w:vAlign w:val="center"/>
          </w:tcPr>
          <w:p w14:paraId="1FA54391" w14:textId="4A53A380" w:rsidR="00962296" w:rsidRDefault="00962296" w:rsidP="00352785">
            <w:pPr>
              <w:pStyle w:val="Normln12TNRCharCharCharChar"/>
              <w:widowControl w:val="0"/>
              <w:tabs>
                <w:tab w:val="left" w:pos="830"/>
              </w:tabs>
              <w:spacing w:before="40" w:after="40"/>
              <w:rPr>
                <w:rFonts w:ascii="Arial" w:hAnsi="Arial" w:cs="Arial"/>
                <w:snapToGrid w:val="0"/>
                <w:sz w:val="20"/>
                <w:szCs w:val="24"/>
              </w:rPr>
            </w:pPr>
            <w:r w:rsidRPr="00962296">
              <w:rPr>
                <w:rFonts w:ascii="Arial" w:hAnsi="Arial" w:cs="Arial"/>
                <w:snapToGrid w:val="0"/>
                <w:sz w:val="20"/>
                <w:szCs w:val="24"/>
                <w:highlight w:val="yellow"/>
              </w:rPr>
              <w:t>Čisté příjmy projektu (předpokládané)</w:t>
            </w:r>
          </w:p>
        </w:tc>
        <w:tc>
          <w:tcPr>
            <w:tcW w:w="1800" w:type="dxa"/>
            <w:vAlign w:val="center"/>
          </w:tcPr>
          <w:p w14:paraId="221DD62A" w14:textId="77777777" w:rsidR="00962296" w:rsidRDefault="00962296">
            <w:pPr>
              <w:widowControl w:val="0"/>
              <w:spacing w:before="40" w:after="40"/>
              <w:jc w:val="center"/>
              <w:rPr>
                <w:rFonts w:ascii="Arial" w:hAnsi="Arial" w:cs="Arial"/>
              </w:rPr>
            </w:pPr>
          </w:p>
        </w:tc>
        <w:tc>
          <w:tcPr>
            <w:tcW w:w="2160" w:type="dxa"/>
            <w:vAlign w:val="center"/>
          </w:tcPr>
          <w:p w14:paraId="6DADBD7B" w14:textId="1A5F1332" w:rsidR="00962296" w:rsidRDefault="00C46F05">
            <w:pPr>
              <w:widowControl w:val="0"/>
              <w:spacing w:before="40" w:after="40"/>
              <w:jc w:val="center"/>
              <w:rPr>
                <w:rFonts w:ascii="Arial" w:hAnsi="Arial" w:cs="Arial"/>
              </w:rPr>
            </w:pPr>
            <w:r>
              <w:rPr>
                <w:rFonts w:ascii="Arial" w:hAnsi="Arial" w:cs="Arial"/>
              </w:rPr>
              <w:t>-</w:t>
            </w:r>
          </w:p>
        </w:tc>
      </w:tr>
      <w:tr w:rsidR="00BC1CCB" w14:paraId="542B290D" w14:textId="77777777">
        <w:tc>
          <w:tcPr>
            <w:tcW w:w="4680" w:type="dxa"/>
            <w:vAlign w:val="center"/>
          </w:tcPr>
          <w:p w14:paraId="62BE8FF3" w14:textId="07682118" w:rsidR="00BC1CCB" w:rsidRDefault="00962296">
            <w:pPr>
              <w:pStyle w:val="N1"/>
              <w:widowControl w:val="0"/>
              <w:spacing w:before="40" w:after="40"/>
              <w:rPr>
                <w:b w:val="0"/>
                <w:bCs/>
                <w:caps w:val="0"/>
                <w:snapToGrid w:val="0"/>
                <w:sz w:val="20"/>
              </w:rPr>
            </w:pPr>
            <w:r w:rsidRPr="00962296">
              <w:rPr>
                <w:b w:val="0"/>
                <w:bCs/>
                <w:caps w:val="0"/>
                <w:snapToGrid w:val="0"/>
                <w:sz w:val="20"/>
                <w:highlight w:val="yellow"/>
              </w:rPr>
              <w:t>Celkové způsobilé výdaje očištěné o čisté příjmy</w:t>
            </w:r>
          </w:p>
        </w:tc>
        <w:tc>
          <w:tcPr>
            <w:tcW w:w="1800" w:type="dxa"/>
            <w:vAlign w:val="center"/>
          </w:tcPr>
          <w:p w14:paraId="43A5516B" w14:textId="77777777" w:rsidR="00BC1CCB" w:rsidRDefault="00BC1CCB">
            <w:pPr>
              <w:widowControl w:val="0"/>
              <w:spacing w:before="40" w:after="40"/>
              <w:jc w:val="center"/>
              <w:rPr>
                <w:rFonts w:ascii="Arial" w:hAnsi="Arial" w:cs="Arial"/>
              </w:rPr>
            </w:pPr>
          </w:p>
        </w:tc>
        <w:tc>
          <w:tcPr>
            <w:tcW w:w="2160" w:type="dxa"/>
            <w:vAlign w:val="center"/>
          </w:tcPr>
          <w:p w14:paraId="38313E2D" w14:textId="1B524785" w:rsidR="00BC1CCB" w:rsidRDefault="00962296">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77777777"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21D1B68F"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w:t>
            </w:r>
            <w:r w:rsidR="00F25BE5">
              <w:rPr>
                <w:i/>
                <w:caps w:val="0"/>
                <w:snapToGrid w:val="0"/>
                <w:sz w:val="20"/>
              </w:rPr>
              <w:t>SF</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4AA0DB35" w:rsidR="00407B0E" w:rsidRDefault="00962296">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7777777"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36F6267D" w14:textId="77777777"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1 připadá: ……. (Kč)</w:t>
      </w:r>
    </w:p>
    <w:p w14:paraId="1C2F65E0" w14:textId="77777777" w:rsidR="000D6D02" w:rsidRPr="00FF04FE" w:rsidRDefault="000D6D02" w:rsidP="000D6D02">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2 připadá: …......(Kč)</w:t>
      </w:r>
    </w:p>
    <w:p w14:paraId="40FEF6BF" w14:textId="2D83C6BB" w:rsidR="000A0E9E"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celkových způsobilých výdajích </w:t>
      </w:r>
      <w:r w:rsidR="00407B0E" w:rsidRPr="009C123A">
        <w:rPr>
          <w:rFonts w:ascii="Arial" w:hAnsi="Arial" w:cs="Arial"/>
          <w:highlight w:val="yellow"/>
          <w:u w:val="single"/>
        </w:rPr>
        <w:t xml:space="preserve">očištěných o </w:t>
      </w:r>
      <w:r w:rsidR="00962296">
        <w:rPr>
          <w:rFonts w:ascii="Arial" w:hAnsi="Arial" w:cs="Arial"/>
          <w:highlight w:val="yellow"/>
          <w:u w:val="single"/>
        </w:rPr>
        <w:t xml:space="preserve">čisté </w:t>
      </w:r>
      <w:r w:rsidR="00407B0E" w:rsidRPr="009C123A">
        <w:rPr>
          <w:rFonts w:ascii="Arial" w:hAnsi="Arial" w:cs="Arial"/>
          <w:highlight w:val="yellow"/>
          <w:u w:val="single"/>
        </w:rPr>
        <w:t>příjmy</w:t>
      </w:r>
      <w:r w:rsidRPr="006917D9">
        <w:rPr>
          <w:rFonts w:ascii="Arial" w:hAnsi="Arial" w:cs="Arial"/>
          <w:u w:val="single"/>
        </w:rPr>
        <w:t xml:space="preserve"> (v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5741D647" w14:textId="03494898" w:rsidR="000D3A12" w:rsidRPr="00F5498A"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F5498A">
        <w:rPr>
          <w:rFonts w:ascii="Arial" w:hAnsi="Arial" w:cs="Arial"/>
          <w:highlight w:val="yellow"/>
        </w:rPr>
        <w:t xml:space="preserve">Uvedené částky ve finančním rámci projektu jsou maximální. Příjemci ale bude poskytnuta pouze </w:t>
      </w:r>
      <w:r w:rsidRPr="00F5498A">
        <w:rPr>
          <w:rFonts w:ascii="Arial" w:hAnsi="Arial" w:cs="Arial"/>
          <w:highlight w:val="yellow"/>
        </w:rPr>
        <w:lastRenderedPageBreak/>
        <w:t>taková částka, která nezpůsobí překročení limitu podpory de minimis ve výši</w:t>
      </w:r>
      <w:r w:rsidRPr="00F5498A">
        <w:rPr>
          <w:highlight w:val="yellow"/>
        </w:rPr>
        <w:footnoteReference w:id="1"/>
      </w:r>
      <w:r w:rsidRPr="00F5498A">
        <w:rPr>
          <w:rFonts w:ascii="Arial" w:hAnsi="Arial" w:cs="Arial"/>
          <w:highlight w:val="yellow"/>
        </w:rPr>
        <w:t xml:space="preserve"> 200 tis. EUR, kterou je jeden podnik dle příslušného nařízení EU oprávněn v rozhodném období čerpat.</w:t>
      </w:r>
      <w:r w:rsidRPr="00F5498A">
        <w:rPr>
          <w:rFonts w:ascii="Arial" w:hAnsi="Arial" w:cs="Arial"/>
        </w:rPr>
        <w:t xml:space="preserve"> </w:t>
      </w:r>
    </w:p>
    <w:p w14:paraId="104CD428" w14:textId="29712091" w:rsidR="00D32516" w:rsidRDefault="000A0E9E"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 z OP PPR je poskytována na způsobilé výdaje projektu, které nejsou či nebudou kryty z jiných zdrojů příjemce. Prostředky OP PPR jsou poskytovány z rozpoč</w:t>
      </w:r>
      <w:r w:rsidR="00553D87">
        <w:rPr>
          <w:rFonts w:ascii="Arial" w:hAnsi="Arial" w:cs="Arial"/>
        </w:rPr>
        <w:t>tu hlavního města Prahy.</w:t>
      </w:r>
    </w:p>
    <w:p w14:paraId="6E73C30B" w14:textId="2FF26BFF" w:rsidR="00DD22CB" w:rsidRPr="00D32516" w:rsidRDefault="00D723B7"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szCs w:val="24"/>
        </w:rPr>
        <w:t xml:space="preserve">Pro zapojení zdrojů financování dle výše uvedené tabulky jsou rozhodující hodnoty podílů jednotlivých zdrojů financování poskytované podpory vyjádřené v procentech. </w:t>
      </w:r>
      <w:r>
        <w:rPr>
          <w:rFonts w:ascii="Arial" w:hAnsi="Arial" w:cs="Arial"/>
        </w:rPr>
        <w:t>Příjemce zajistí úhradu veškerých výdajů projektu, které nejsou kryty výše uvedeným zdrojem finanční pomoci (zejména nezpůsobilé výdaje a veškeré dodatečné výdaje) z vlastních zdrojů.</w:t>
      </w:r>
      <w:r w:rsidR="00CE3CB5" w:rsidRPr="00D32516">
        <w:rPr>
          <w:rFonts w:ascii="Arial" w:hAnsi="Arial" w:cs="Arial"/>
        </w:rPr>
        <w:t xml:space="preserve"> </w:t>
      </w:r>
    </w:p>
    <w:p w14:paraId="6A0E65E5" w14:textId="5DA433D7" w:rsidR="00DD22CB"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Skutečná výše podpory, která bude příjemci poskytnuta, bude určena</w:t>
      </w:r>
      <w:r w:rsidR="00C54F52">
        <w:rPr>
          <w:rFonts w:ascii="Arial" w:hAnsi="Arial" w:cs="Arial"/>
        </w:rPr>
        <w:t xml:space="preserve"> na </w:t>
      </w:r>
      <w:r>
        <w:rPr>
          <w:rFonts w:ascii="Arial" w:hAnsi="Arial" w:cs="Arial"/>
        </w:rPr>
        <w:t>základě skutečně vzniklých, odůvodněných</w:t>
      </w:r>
      <w:r w:rsidR="00C54F52">
        <w:rPr>
          <w:rFonts w:ascii="Arial" w:hAnsi="Arial" w:cs="Arial"/>
        </w:rPr>
        <w:t xml:space="preserve"> a </w:t>
      </w:r>
      <w:r>
        <w:rPr>
          <w:rFonts w:ascii="Arial" w:hAnsi="Arial" w:cs="Arial"/>
        </w:rPr>
        <w:t xml:space="preserve">řádně prokázaných způsobilých </w:t>
      </w:r>
      <w:r w:rsidR="003C3307">
        <w:rPr>
          <w:rFonts w:ascii="Arial" w:hAnsi="Arial" w:cs="Arial"/>
        </w:rPr>
        <w:t>výdajů</w:t>
      </w:r>
      <w:r>
        <w:rPr>
          <w:rFonts w:ascii="Arial" w:hAnsi="Arial" w:cs="Arial"/>
        </w:rPr>
        <w:t xml:space="preserve">. Stejným způsobem bude vypočten i podíl vlastního spolufinancování příjemce dle této smlouvy. Skutečná výše podpory nesmí přesáhnout maximální výši podpory stanovenou touto smlouvou. </w:t>
      </w:r>
    </w:p>
    <w:p w14:paraId="0E5E83C1" w14:textId="252220F9" w:rsidR="000D3A12" w:rsidRDefault="000D3A12" w:rsidP="000D3A12">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highlight w:val="yellow"/>
        </w:rPr>
        <w:t>Z </w:t>
      </w:r>
      <w:r w:rsidRPr="000D3A12">
        <w:rPr>
          <w:rFonts w:ascii="Arial" w:hAnsi="Arial" w:cs="Arial"/>
          <w:highlight w:val="yellow"/>
        </w:rPr>
        <w:t xml:space="preserve">poskytnuté podpory představuje </w:t>
      </w:r>
      <w:r>
        <w:rPr>
          <w:rFonts w:ascii="Arial" w:hAnsi="Arial" w:cs="Arial"/>
          <w:highlight w:val="yellow"/>
        </w:rPr>
        <w:t xml:space="preserve">částka……….Kč maximální podporu de minimis (malého rozsahu), </w:t>
      </w:r>
      <w:r>
        <w:rPr>
          <w:rFonts w:ascii="Arial" w:hAnsi="Arial" w:cs="Arial"/>
          <w:bCs/>
          <w:highlight w:val="yellow"/>
        </w:rPr>
        <w:t>kterou je možné poskytnout, s tím, že bude příjemci poskytnuta pouze částka, která nezpůsobí překročení limitu podpory de minimis</w:t>
      </w:r>
      <w:r>
        <w:rPr>
          <w:rFonts w:ascii="Arial" w:hAnsi="Arial" w:cs="Arial"/>
          <w:highlight w:val="yellow"/>
        </w:rPr>
        <w:t xml:space="preserve"> ve výši 200 tis. EUR, </w:t>
      </w:r>
      <w:r>
        <w:rPr>
          <w:rFonts w:ascii="Arial" w:hAnsi="Arial" w:cs="Arial"/>
          <w:bCs/>
          <w:highlight w:val="yellow"/>
        </w:rPr>
        <w:t>kterou je jeden podnik dle příslušného nařízení EU oprávněn v rozhodném období čerpat</w:t>
      </w:r>
      <w:r>
        <w:rPr>
          <w:rFonts w:ascii="Arial" w:hAnsi="Arial" w:cs="Arial"/>
          <w:highlight w:val="yellow"/>
        </w:rPr>
        <w:t>. Podpora de minimis je poskytována v souladu s nařízením Komise (EU) č. 1407/2013 ze dne 18. prosince 2013 o použití článků 107 a 108 Smlouvy o fungování Evropské unie na podporu de minimis.</w:t>
      </w:r>
      <w:r>
        <w:rPr>
          <w:rFonts w:ascii="Arial" w:hAnsi="Arial" w:cs="Arial"/>
        </w:rPr>
        <w:t xml:space="preserve"> </w:t>
      </w:r>
    </w:p>
    <w:p w14:paraId="3E25DCEC" w14:textId="77777777" w:rsidR="00DD22CB" w:rsidRPr="005375D0" w:rsidRDefault="00CE3CB5" w:rsidP="00FC5AA8">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375D0">
        <w:rPr>
          <w:rFonts w:ascii="Arial" w:hAnsi="Arial" w:cs="Arial"/>
        </w:rPr>
        <w:t>V případě,</w:t>
      </w:r>
      <w:r w:rsidR="00C54F52" w:rsidRPr="005375D0">
        <w:rPr>
          <w:rFonts w:ascii="Arial" w:hAnsi="Arial" w:cs="Arial"/>
        </w:rPr>
        <w:t xml:space="preserve"> že v </w:t>
      </w:r>
      <w:r w:rsidRPr="005375D0">
        <w:rPr>
          <w:rFonts w:ascii="Arial" w:hAnsi="Arial" w:cs="Arial"/>
        </w:rPr>
        <w:t>průběhu realizace projek</w:t>
      </w:r>
      <w:r w:rsidR="00C54F52" w:rsidRPr="005375D0">
        <w:rPr>
          <w:rFonts w:ascii="Arial" w:hAnsi="Arial" w:cs="Arial"/>
        </w:rPr>
        <w:t>tu vzniknou čisté příjmy dle článku</w:t>
      </w:r>
      <w:r w:rsidRPr="005375D0">
        <w:rPr>
          <w:rFonts w:ascii="Arial" w:hAnsi="Arial" w:cs="Arial"/>
        </w:rPr>
        <w:t xml:space="preserve"> 65 odst. 8 nařízení</w:t>
      </w:r>
      <w:r w:rsidR="00C54F52" w:rsidRPr="005375D0">
        <w:rPr>
          <w:rFonts w:ascii="Arial" w:hAnsi="Arial" w:cs="Arial"/>
        </w:rPr>
        <w:t xml:space="preserve"> č. </w:t>
      </w:r>
      <w:r w:rsidRPr="005375D0">
        <w:rPr>
          <w:rFonts w:ascii="Arial" w:hAnsi="Arial" w:cs="Arial"/>
        </w:rPr>
        <w:t>1303/2013, které nebyly zohledněny při schvalování projektu, budou způsobilé výdaje projektu sníženy</w:t>
      </w:r>
      <w:r w:rsidR="00C54F52" w:rsidRPr="005375D0">
        <w:rPr>
          <w:rFonts w:ascii="Arial" w:hAnsi="Arial" w:cs="Arial"/>
        </w:rPr>
        <w:t xml:space="preserve"> o </w:t>
      </w:r>
      <w:r w:rsidRPr="005375D0">
        <w:rPr>
          <w:rFonts w:ascii="Arial" w:hAnsi="Arial" w:cs="Arial"/>
        </w:rPr>
        <w:t>tento čistý příjem.</w:t>
      </w:r>
    </w:p>
    <w:p w14:paraId="05026695" w14:textId="77777777" w:rsidR="00DD22CB" w:rsidRDefault="00CE3CB5" w:rsidP="00FC5AA8">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48260951" w14:textId="77777777" w:rsidR="00DD22CB" w:rsidRDefault="00DD22CB">
      <w:pPr>
        <w:pStyle w:val="Nadpis2-zprva"/>
        <w:spacing w:before="40" w:after="40"/>
        <w:rPr>
          <w:snapToGrid w:val="0"/>
        </w:rPr>
      </w:pPr>
    </w:p>
    <w:p w14:paraId="76404230" w14:textId="77777777" w:rsidR="00DD22CB" w:rsidRDefault="00DD22CB">
      <w:pPr>
        <w:pStyle w:val="Nadpis2-zprva"/>
        <w:spacing w:before="40" w:after="40"/>
        <w:rPr>
          <w:snapToGrid w:val="0"/>
        </w:rPr>
      </w:pPr>
    </w:p>
    <w:p w14:paraId="1A381C82" w14:textId="7124A4E9"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15D7608D" w:rsidR="00DD22CB" w:rsidRPr="005375D0" w:rsidRDefault="00CE3CB5" w:rsidP="00146CD5">
      <w:pPr>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Příjemce</w:t>
      </w:r>
      <w:r w:rsidR="00C54F52" w:rsidRPr="005375D0">
        <w:rPr>
          <w:rFonts w:ascii="Arial" w:hAnsi="Arial" w:cs="Arial"/>
        </w:rPr>
        <w:t xml:space="preserve"> se </w:t>
      </w:r>
      <w:r w:rsidRPr="005375D0">
        <w:rPr>
          <w:rFonts w:ascii="Arial" w:hAnsi="Arial" w:cs="Arial"/>
        </w:rPr>
        <w:t>zavazuje při realizaci projektu dodržet parametry, které jsou uvedeny</w:t>
      </w:r>
      <w:r w:rsidR="00C54F52" w:rsidRPr="005375D0">
        <w:rPr>
          <w:rFonts w:ascii="Arial" w:hAnsi="Arial" w:cs="Arial"/>
        </w:rPr>
        <w:t xml:space="preserve"> v</w:t>
      </w:r>
      <w:r w:rsidR="00D723B7" w:rsidRPr="005375D0">
        <w:rPr>
          <w:rFonts w:ascii="Arial" w:hAnsi="Arial" w:cs="Arial"/>
        </w:rPr>
        <w:t> žádosti </w:t>
      </w:r>
      <w:r w:rsidR="00962296" w:rsidRPr="005375D0">
        <w:rPr>
          <w:rFonts w:ascii="Arial" w:hAnsi="Arial" w:cs="Arial"/>
        </w:rPr>
        <w:t>o </w:t>
      </w:r>
      <w:r w:rsidR="001E49E4" w:rsidRPr="005375D0">
        <w:rPr>
          <w:rFonts w:ascii="Arial" w:hAnsi="Arial" w:cs="Arial"/>
        </w:rPr>
        <w:t>podporu</w:t>
      </w:r>
      <w:r w:rsidR="0040267C" w:rsidRPr="005375D0">
        <w:rPr>
          <w:rStyle w:val="Znakapoznpodarou"/>
          <w:rFonts w:ascii="Arial" w:hAnsi="Arial" w:cs="Arial"/>
          <w:sz w:val="16"/>
        </w:rPr>
        <w:footnoteReference w:id="2"/>
      </w:r>
      <w:r w:rsidR="00962296" w:rsidRPr="005375D0">
        <w:rPr>
          <w:rFonts w:ascii="Arial" w:hAnsi="Arial" w:cs="Arial"/>
        </w:rPr>
        <w:t> </w:t>
      </w:r>
      <w:r w:rsidR="00C54F52" w:rsidRPr="005375D0">
        <w:rPr>
          <w:rFonts w:ascii="Arial" w:hAnsi="Arial" w:cs="Arial"/>
        </w:rPr>
        <w:t>a </w:t>
      </w:r>
      <w:r w:rsidRPr="005375D0">
        <w:rPr>
          <w:rFonts w:ascii="Arial" w:hAnsi="Arial" w:cs="Arial"/>
        </w:rPr>
        <w:t>aktuální</w:t>
      </w:r>
      <w:r w:rsidR="00E1676B" w:rsidRPr="005375D0">
        <w:rPr>
          <w:rFonts w:ascii="Arial" w:hAnsi="Arial" w:cs="Arial"/>
        </w:rPr>
        <w:t>m</w:t>
      </w:r>
      <w:r w:rsidRPr="005375D0">
        <w:rPr>
          <w:rFonts w:ascii="Arial" w:hAnsi="Arial" w:cs="Arial"/>
        </w:rPr>
        <w:t xml:space="preserve"> schválené</w:t>
      </w:r>
      <w:r w:rsidR="00E1676B" w:rsidRPr="005375D0">
        <w:rPr>
          <w:rFonts w:ascii="Arial" w:hAnsi="Arial" w:cs="Arial"/>
        </w:rPr>
        <w:t>m</w:t>
      </w:r>
      <w:r w:rsidRPr="005375D0">
        <w:rPr>
          <w:rFonts w:ascii="Arial" w:hAnsi="Arial" w:cs="Arial"/>
        </w:rPr>
        <w:t xml:space="preserve"> rozpočtu projektu</w:t>
      </w:r>
      <w:r w:rsidRPr="005375D0">
        <w:rPr>
          <w:rStyle w:val="Znakapoznpodarou"/>
          <w:rFonts w:ascii="Arial" w:hAnsi="Arial" w:cs="Arial"/>
          <w:sz w:val="16"/>
        </w:rPr>
        <w:footnoteReference w:id="3"/>
      </w:r>
      <w:r w:rsidRPr="005375D0">
        <w:rPr>
          <w:rFonts w:ascii="Arial" w:hAnsi="Arial" w:cs="Arial"/>
        </w:rPr>
        <w:t>. Pokud dojde ke změnám</w:t>
      </w:r>
      <w:r w:rsidR="00C54F52" w:rsidRPr="005375D0">
        <w:rPr>
          <w:rFonts w:ascii="Arial" w:hAnsi="Arial" w:cs="Arial"/>
        </w:rPr>
        <w:t xml:space="preserve"> v </w:t>
      </w:r>
      <w:r w:rsidRPr="005375D0">
        <w:rPr>
          <w:rFonts w:ascii="Arial" w:hAnsi="Arial" w:cs="Arial"/>
        </w:rPr>
        <w:t>těchto parametrech projektu, musí</w:t>
      </w:r>
      <w:r w:rsidR="00C54F52" w:rsidRPr="005375D0">
        <w:rPr>
          <w:rFonts w:ascii="Arial" w:hAnsi="Arial" w:cs="Arial"/>
        </w:rPr>
        <w:t xml:space="preserve"> o </w:t>
      </w:r>
      <w:r w:rsidRPr="005375D0">
        <w:rPr>
          <w:rFonts w:ascii="Arial" w:hAnsi="Arial" w:cs="Arial"/>
        </w:rPr>
        <w:t>tom</w:t>
      </w:r>
      <w:r w:rsidR="00962296" w:rsidRPr="005375D0">
        <w:rPr>
          <w:rFonts w:ascii="Arial" w:hAnsi="Arial" w:cs="Arial"/>
        </w:rPr>
        <w:t xml:space="preserve"> příjemce</w:t>
      </w:r>
      <w:r w:rsidRPr="005375D0">
        <w:rPr>
          <w:rFonts w:ascii="Arial" w:hAnsi="Arial" w:cs="Arial"/>
        </w:rPr>
        <w:t xml:space="preserve"> informovat poskytovatele způsobem</w:t>
      </w:r>
      <w:r w:rsidR="00C54F52" w:rsidRPr="005375D0">
        <w:rPr>
          <w:rFonts w:ascii="Arial" w:hAnsi="Arial" w:cs="Arial"/>
        </w:rPr>
        <w:t xml:space="preserve"> a v </w:t>
      </w:r>
      <w:r w:rsidRPr="005375D0">
        <w:rPr>
          <w:rFonts w:ascii="Arial" w:hAnsi="Arial" w:cs="Arial"/>
        </w:rPr>
        <w:t>termínech stanovených</w:t>
      </w:r>
      <w:r w:rsidR="00C54F52" w:rsidRPr="005375D0">
        <w:rPr>
          <w:rFonts w:ascii="Arial" w:hAnsi="Arial" w:cs="Arial"/>
        </w:rPr>
        <w:t xml:space="preserve"> v </w:t>
      </w:r>
      <w:r w:rsidRPr="005375D0">
        <w:rPr>
          <w:rFonts w:ascii="Arial" w:hAnsi="Arial" w:cs="Arial"/>
        </w:rPr>
        <w:t>Pravidlech pro žadatele</w:t>
      </w:r>
      <w:r w:rsidR="00C54F52" w:rsidRPr="005375D0">
        <w:rPr>
          <w:rFonts w:ascii="Arial" w:hAnsi="Arial" w:cs="Arial"/>
        </w:rPr>
        <w:t xml:space="preserve"> a </w:t>
      </w:r>
      <w:r w:rsidRPr="005375D0">
        <w:rPr>
          <w:rFonts w:ascii="Arial" w:hAnsi="Arial" w:cs="Arial"/>
        </w:rPr>
        <w:t>příjemce OP PPR.</w:t>
      </w:r>
    </w:p>
    <w:p w14:paraId="379956BC" w14:textId="58A290A6"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8306B8">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2C02C3">
        <w:rPr>
          <w:rFonts w:ascii="Arial" w:hAnsi="Arial" w:cs="Arial"/>
        </w:rPr>
        <w:t xml:space="preserve"> </w:t>
      </w:r>
      <w:r w:rsidR="009F6F9F">
        <w:rPr>
          <w:rFonts w:ascii="Arial" w:hAnsi="Arial" w:cs="Arial"/>
        </w:rPr>
        <w:t>r</w:t>
      </w:r>
      <w:r>
        <w:rPr>
          <w:rFonts w:ascii="Arial" w:hAnsi="Arial" w:cs="Arial"/>
        </w:rPr>
        <w:t>ozpočtu projektu</w:t>
      </w:r>
      <w:r w:rsidR="009F6F9F" w:rsidRPr="00962296">
        <w:rPr>
          <w:rStyle w:val="Znakapoznpodarou"/>
          <w:rFonts w:ascii="Arial" w:hAnsi="Arial" w:cs="Arial"/>
          <w:sz w:val="16"/>
        </w:rPr>
        <w:footnoteReference w:id="4"/>
      </w:r>
      <w:r w:rsidR="00962296">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sidR="00D723B7">
        <w:rPr>
          <w:rFonts w:ascii="Arial" w:hAnsi="Arial" w:cs="Arial"/>
        </w:rPr>
        <w:t>příjemce OP </w:t>
      </w:r>
      <w:r>
        <w:rPr>
          <w:rFonts w:ascii="Arial" w:hAnsi="Arial" w:cs="Arial"/>
        </w:rPr>
        <w:t>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dále</w:t>
      </w:r>
      <w:r w:rsidR="00C54F52">
        <w:rPr>
          <w:rFonts w:ascii="Arial" w:hAnsi="Arial" w:cs="Arial"/>
        </w:rPr>
        <w:t xml:space="preserve"> v </w:t>
      </w:r>
      <w:r>
        <w:rPr>
          <w:rFonts w:ascii="Arial" w:hAnsi="Arial" w:cs="Arial"/>
        </w:rPr>
        <w:t xml:space="preserve">textu příslušné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p>
    <w:p w14:paraId="6F942185" w14:textId="4D562A16" w:rsidR="00914F0C" w:rsidRPr="00914F0C" w:rsidRDefault="00914F0C" w:rsidP="00146CD5">
      <w:pPr>
        <w:numPr>
          <w:ilvl w:val="0"/>
          <w:numId w:val="2"/>
        </w:numPr>
        <w:tabs>
          <w:tab w:val="clear" w:pos="1080"/>
          <w:tab w:val="num" w:pos="567"/>
        </w:tabs>
        <w:spacing w:before="40" w:after="40"/>
        <w:ind w:left="567" w:hanging="567"/>
        <w:jc w:val="both"/>
        <w:rPr>
          <w:rFonts w:ascii="Arial" w:hAnsi="Arial" w:cs="Arial"/>
          <w:highlight w:val="yellow"/>
        </w:rPr>
      </w:pPr>
      <w:r w:rsidRPr="00914F0C">
        <w:rPr>
          <w:rFonts w:ascii="Arial" w:hAnsi="Arial" w:cs="Arial"/>
          <w:highlight w:val="yellow"/>
        </w:rPr>
        <w:t xml:space="preserve">V případě, že je podpora poskytována v režimu de minimis a ke dni účinnosti této smlouvy se zjistí, že částka podpory de minimis uvedená v této smlouvě je vyšší než povolený limit </w:t>
      </w:r>
      <w:r w:rsidRPr="00914F0C">
        <w:rPr>
          <w:rFonts w:ascii="Arial" w:hAnsi="Arial" w:cs="Arial"/>
          <w:highlight w:val="yellow"/>
        </w:rPr>
        <w:br/>
        <w:t>de minimis, je příjemce povinen na vyzvání poskytovatele v poskytovatelem stanoveném termínu provést úpravu žádosti, resp. úpravu rozpočtu projektu tak, aby byl dodržen soulad s nařízením de minimis a současně dodržen limit spolufinancování dle Výzvy k předkládání žádostí o podporu uvedené v příloze č. 1 této smlouvy a dodrženy i další oprávněné požadavky poskytovatele související s financováním projektu.</w:t>
      </w:r>
    </w:p>
    <w:p w14:paraId="10A14B42" w14:textId="3525DA74" w:rsidR="00DD22CB" w:rsidRPr="006E0960" w:rsidRDefault="00CE3CB5" w:rsidP="00146CD5">
      <w:pPr>
        <w:numPr>
          <w:ilvl w:val="0"/>
          <w:numId w:val="2"/>
        </w:numPr>
        <w:tabs>
          <w:tab w:val="clear" w:pos="1080"/>
          <w:tab w:val="num" w:pos="567"/>
        </w:tabs>
        <w:spacing w:before="40" w:after="40"/>
        <w:ind w:left="567" w:hanging="567"/>
        <w:jc w:val="both"/>
        <w:rPr>
          <w:rFonts w:ascii="Arial" w:hAnsi="Arial" w:cs="Arial"/>
          <w:highlight w:val="yellow"/>
        </w:rPr>
      </w:pPr>
      <w:r w:rsidRPr="006E0960">
        <w:rPr>
          <w:rFonts w:ascii="Arial" w:hAnsi="Arial" w:cs="Arial"/>
          <w:highlight w:val="yellow"/>
        </w:rPr>
        <w:t>V případě,</w:t>
      </w:r>
      <w:r w:rsidR="00C54F52" w:rsidRPr="006E0960">
        <w:rPr>
          <w:rFonts w:ascii="Arial" w:hAnsi="Arial" w:cs="Arial"/>
          <w:highlight w:val="yellow"/>
        </w:rPr>
        <w:t xml:space="preserve"> že v </w:t>
      </w:r>
      <w:r w:rsidRPr="006E0960">
        <w:rPr>
          <w:rFonts w:ascii="Arial" w:hAnsi="Arial" w:cs="Arial"/>
          <w:highlight w:val="yellow"/>
        </w:rPr>
        <w:t>průběhu realizace projek</w:t>
      </w:r>
      <w:r w:rsidR="00C54F52" w:rsidRPr="006E0960">
        <w:rPr>
          <w:rFonts w:ascii="Arial" w:hAnsi="Arial" w:cs="Arial"/>
          <w:highlight w:val="yellow"/>
        </w:rPr>
        <w:t>tu vzniknou čisté příjmy dle článku</w:t>
      </w:r>
      <w:r w:rsidRPr="006E0960">
        <w:rPr>
          <w:rFonts w:ascii="Arial" w:hAnsi="Arial" w:cs="Arial"/>
          <w:highlight w:val="yellow"/>
        </w:rPr>
        <w:t xml:space="preserve"> 65 odst. 8 nařízení</w:t>
      </w:r>
      <w:r w:rsidR="00C54F52" w:rsidRPr="006E0960">
        <w:rPr>
          <w:rFonts w:ascii="Arial" w:hAnsi="Arial" w:cs="Arial"/>
          <w:highlight w:val="yellow"/>
        </w:rPr>
        <w:t xml:space="preserve"> č. </w:t>
      </w:r>
      <w:r w:rsidRPr="006E0960">
        <w:rPr>
          <w:rFonts w:ascii="Arial" w:hAnsi="Arial" w:cs="Arial"/>
          <w:highlight w:val="yellow"/>
        </w:rPr>
        <w:t>1303/2013, které nebyly zohledněny při schvalování projektu, je příjemce povinen tyto příjmy nahlásit poskytovateli dotace</w:t>
      </w:r>
      <w:r w:rsidR="00C54F52" w:rsidRPr="006E0960">
        <w:rPr>
          <w:rFonts w:ascii="Arial" w:hAnsi="Arial" w:cs="Arial"/>
          <w:highlight w:val="yellow"/>
        </w:rPr>
        <w:t xml:space="preserve"> v </w:t>
      </w:r>
      <w:r w:rsidRPr="006E0960">
        <w:rPr>
          <w:rFonts w:ascii="Arial" w:hAnsi="Arial" w:cs="Arial"/>
          <w:highlight w:val="yellow"/>
        </w:rPr>
        <w:t xml:space="preserve">nejbližší </w:t>
      </w:r>
      <w:r w:rsidR="00962296" w:rsidRPr="006E0960">
        <w:rPr>
          <w:rFonts w:ascii="Arial" w:hAnsi="Arial" w:cs="Arial"/>
          <w:highlight w:val="yellow"/>
        </w:rPr>
        <w:t>Z</w:t>
      </w:r>
      <w:r w:rsidRPr="006E0960">
        <w:rPr>
          <w:rFonts w:ascii="Arial" w:hAnsi="Arial" w:cs="Arial"/>
          <w:highlight w:val="yellow"/>
        </w:rPr>
        <w:t>právě</w:t>
      </w:r>
      <w:r w:rsidR="00C54F52" w:rsidRPr="006E0960">
        <w:rPr>
          <w:rFonts w:ascii="Arial" w:hAnsi="Arial" w:cs="Arial"/>
          <w:highlight w:val="yellow"/>
        </w:rPr>
        <w:t xml:space="preserve"> o </w:t>
      </w:r>
      <w:r w:rsidRPr="006E0960">
        <w:rPr>
          <w:rFonts w:ascii="Arial" w:hAnsi="Arial" w:cs="Arial"/>
          <w:highlight w:val="yellow"/>
        </w:rPr>
        <w:t>realizaci projektu</w:t>
      </w:r>
      <w:r w:rsidR="008306B8" w:rsidRPr="006E0960">
        <w:rPr>
          <w:rFonts w:ascii="Arial" w:hAnsi="Arial" w:cs="Arial"/>
          <w:highlight w:val="yellow"/>
        </w:rPr>
        <w:t>, nejpozději však v okamžiku podání závěrečné žádosti o platbu</w:t>
      </w:r>
      <w:r w:rsidR="00C54F52" w:rsidRPr="006E0960">
        <w:rPr>
          <w:rFonts w:ascii="Arial" w:hAnsi="Arial" w:cs="Arial"/>
          <w:highlight w:val="yellow"/>
        </w:rPr>
        <w:t xml:space="preserve"> a </w:t>
      </w:r>
      <w:r w:rsidRPr="006E0960">
        <w:rPr>
          <w:rFonts w:ascii="Arial" w:hAnsi="Arial" w:cs="Arial"/>
          <w:highlight w:val="yellow"/>
        </w:rPr>
        <w:t>způsobilé výdaje projektu budou sníženy</w:t>
      </w:r>
      <w:r w:rsidR="00C54F52" w:rsidRPr="006E0960">
        <w:rPr>
          <w:rFonts w:ascii="Arial" w:hAnsi="Arial" w:cs="Arial"/>
          <w:highlight w:val="yellow"/>
        </w:rPr>
        <w:t xml:space="preserve"> o </w:t>
      </w:r>
      <w:r w:rsidRPr="006E0960">
        <w:rPr>
          <w:rFonts w:ascii="Arial" w:hAnsi="Arial" w:cs="Arial"/>
          <w:highlight w:val="yellow"/>
        </w:rPr>
        <w:t xml:space="preserve">tento čistý příjem. </w:t>
      </w:r>
    </w:p>
    <w:p w14:paraId="2CB9AB8C" w14:textId="65F25A6E"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lastRenderedPageBreak/>
        <w:t xml:space="preserve">Veškeré způsobilé výdaje </w:t>
      </w:r>
      <w:r w:rsidR="004C1A9D">
        <w:rPr>
          <w:rFonts w:ascii="Arial" w:hAnsi="Arial" w:cs="Arial"/>
        </w:rPr>
        <w:t xml:space="preserve">s výjimkou nepřímých nákladů </w:t>
      </w:r>
      <w:r>
        <w:rPr>
          <w:rFonts w:ascii="Arial" w:hAnsi="Arial" w:cs="Arial"/>
        </w:rPr>
        <w:t xml:space="preserve">musí být </w:t>
      </w:r>
      <w:r w:rsidR="00872B9D">
        <w:rPr>
          <w:rFonts w:ascii="Arial" w:hAnsi="Arial" w:cs="Arial"/>
        </w:rPr>
        <w:t xml:space="preserve">uhrazeny a </w:t>
      </w:r>
      <w:r>
        <w:rPr>
          <w:rFonts w:ascii="Arial" w:hAnsi="Arial" w:cs="Arial"/>
        </w:rPr>
        <w:t>doloženy účetními doklady</w:t>
      </w:r>
      <w:r w:rsidR="00872B9D">
        <w:rPr>
          <w:rFonts w:ascii="Arial" w:hAnsi="Arial" w:cs="Arial"/>
        </w:rPr>
        <w:t>.</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69F6F053" w14:textId="77777777"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 xml:space="preserve">případě faktur musí příjemce navíc </w:t>
      </w:r>
      <w:r w:rsidRPr="005375D0">
        <w:rPr>
          <w:rFonts w:ascii="Arial" w:hAnsi="Arial" w:cs="Arial"/>
        </w:rPr>
        <w:t>zajistit, aby číslo projektu uváděl</w:t>
      </w:r>
      <w:r w:rsidR="00C54F52" w:rsidRPr="005375D0">
        <w:rPr>
          <w:rFonts w:ascii="Arial" w:hAnsi="Arial" w:cs="Arial"/>
        </w:rPr>
        <w:t xml:space="preserve"> ve </w:t>
      </w:r>
      <w:r w:rsidRPr="005375D0">
        <w:rPr>
          <w:rFonts w:ascii="Arial" w:hAnsi="Arial" w:cs="Arial"/>
        </w:rPr>
        <w:t>faktuře již dodavatel</w:t>
      </w:r>
      <w:r>
        <w:rPr>
          <w:rFonts w:ascii="Arial" w:hAnsi="Arial" w:cs="Arial"/>
        </w:rPr>
        <w:t xml:space="preserve">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16E9185" w14:textId="7A3A6AF0"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zajistit úhradu veškerých výdajů projektu, které nejsou kryty výše uvedenou podporou (zejména nezpůsobilé výdaje</w:t>
      </w:r>
      <w:r w:rsidR="00C54F52">
        <w:rPr>
          <w:rFonts w:ascii="Arial" w:hAnsi="Arial" w:cs="Arial"/>
        </w:rPr>
        <w:t xml:space="preserve"> a </w:t>
      </w:r>
      <w:r>
        <w:rPr>
          <w:rFonts w:ascii="Arial" w:hAnsi="Arial" w:cs="Arial"/>
        </w:rPr>
        <w:t>výdaje</w:t>
      </w:r>
      <w:r w:rsidR="00C54F52">
        <w:rPr>
          <w:rFonts w:ascii="Arial" w:hAnsi="Arial" w:cs="Arial"/>
        </w:rPr>
        <w:t xml:space="preserve"> na </w:t>
      </w:r>
      <w:r>
        <w:rPr>
          <w:rFonts w:ascii="Arial" w:hAnsi="Arial" w:cs="Arial"/>
        </w:rPr>
        <w:t xml:space="preserve">zachování výsledků realizace projektu)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D723B7">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 projektu</w:t>
      </w:r>
      <w:r w:rsidR="000A0E9E">
        <w:rPr>
          <w:rFonts w:ascii="Arial" w:hAnsi="Arial" w:cs="Arial"/>
        </w:rPr>
        <w:t>.</w:t>
      </w:r>
    </w:p>
    <w:p w14:paraId="49D16E56" w14:textId="52C94AF3"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w:t>
      </w:r>
      <w:r w:rsidR="00D723B7">
        <w:rPr>
          <w:rFonts w:ascii="Arial" w:hAnsi="Arial" w:cs="Arial"/>
        </w:rPr>
        <w:t> </w:t>
      </w:r>
      <w:r w:rsidR="00C54F52">
        <w:rPr>
          <w:rFonts w:ascii="Arial" w:hAnsi="Arial" w:cs="Arial"/>
        </w:rPr>
        <w:t>článku</w:t>
      </w:r>
      <w:r w:rsidR="00D723B7">
        <w:rPr>
          <w:rFonts w:ascii="Arial" w:hAnsi="Arial" w:cs="Arial"/>
        </w:rPr>
        <w:t> </w:t>
      </w:r>
      <w:r>
        <w:rPr>
          <w:rFonts w:ascii="Arial" w:hAnsi="Arial" w:cs="Arial"/>
        </w:rPr>
        <w:t>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sidR="00D723B7">
        <w:rPr>
          <w:rFonts w:ascii="Arial" w:hAnsi="Arial" w:cs="Arial"/>
        </w:rPr>
        <w:t>pořízení či </w:t>
      </w:r>
      <w:r>
        <w:rPr>
          <w:rFonts w:ascii="Arial" w:hAnsi="Arial" w:cs="Arial"/>
        </w:rPr>
        <w:t>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0F4D2598" w14:textId="29B73745" w:rsidR="00E0736E" w:rsidRDefault="00E0736E" w:rsidP="00146CD5">
      <w:pPr>
        <w:numPr>
          <w:ilvl w:val="0"/>
          <w:numId w:val="2"/>
        </w:numPr>
        <w:tabs>
          <w:tab w:val="clear" w:pos="1080"/>
          <w:tab w:val="num" w:pos="567"/>
        </w:tabs>
        <w:spacing w:before="40" w:after="40"/>
        <w:ind w:left="567" w:hanging="567"/>
        <w:jc w:val="both"/>
        <w:rPr>
          <w:rFonts w:ascii="Arial" w:hAnsi="Arial" w:cs="Arial"/>
        </w:rPr>
      </w:pPr>
      <w:bookmarkStart w:id="2" w:name="_Hlk505868957"/>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 Příjemce je povinen nejpozději do 2 měsíců od data zahájení realizace projektu uvedeného v článku III. této smlouvy uzavřít se svými partnery s finančním příspěvkem písemnou smlouvu o společném postupu při realizaci projektu.</w:t>
      </w:r>
    </w:p>
    <w:bookmarkEnd w:id="2"/>
    <w:p w14:paraId="6C986D3A" w14:textId="59B391A2"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projekt</w:t>
      </w:r>
      <w:r w:rsidR="00BB027C">
        <w:rPr>
          <w:rFonts w:ascii="Arial" w:hAnsi="Arial" w:cs="Arial"/>
        </w:rPr>
        <w:t xml:space="preserve"> s výjimkou nepřímých nákladů</w:t>
      </w:r>
      <w:r>
        <w:rPr>
          <w:rFonts w:ascii="Arial" w:hAnsi="Arial" w:cs="Arial"/>
        </w:rPr>
        <w:t>,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písemné formě chronologicky a způsobem 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w:t>
      </w:r>
      <w:r w:rsidR="00BB027C">
        <w:rPr>
          <w:rFonts w:ascii="Arial" w:hAnsi="Arial" w:cs="Arial"/>
        </w:rPr>
        <w:t xml:space="preserve">s výjimkou nepřímých nákladů </w:t>
      </w:r>
      <w:r w:rsidR="00C54F52">
        <w:rPr>
          <w:rFonts w:ascii="Arial" w:hAnsi="Arial" w:cs="Arial"/>
        </w:rPr>
        <w:t>vedeny s jednoznačnou</w:t>
      </w:r>
      <w:r>
        <w:rPr>
          <w:rFonts w:ascii="Arial" w:hAnsi="Arial" w:cs="Arial"/>
        </w:rPr>
        <w:t xml:space="preserve"> vazbou</w:t>
      </w:r>
      <w:r w:rsidR="00C54F52">
        <w:rPr>
          <w:rFonts w:ascii="Arial" w:hAnsi="Arial" w:cs="Arial"/>
        </w:rPr>
        <w:t xml:space="preserve"> na </w:t>
      </w:r>
      <w:r>
        <w:rPr>
          <w:rFonts w:ascii="Arial" w:hAnsi="Arial" w:cs="Arial"/>
        </w:rPr>
        <w:t xml:space="preserve">projekt. </w:t>
      </w:r>
      <w:bookmarkStart w:id="3" w:name="_Hlk505869146"/>
      <w:r w:rsidR="00E0736E" w:rsidRPr="00FF04FE">
        <w:rPr>
          <w:rFonts w:ascii="Arial" w:hAnsi="Arial" w:cs="Arial"/>
        </w:rPr>
        <w:t>Příjemce je dále povinen zajistit, aby také všichni jeho partneři s finančním příspěvkem vedli stejným způsobem účetní evidenci o všech účetních případech vztahujících se k realizaci projektu</w:t>
      </w:r>
      <w:r w:rsidR="00BB027C">
        <w:rPr>
          <w:rFonts w:ascii="Arial" w:hAnsi="Arial" w:cs="Arial"/>
        </w:rPr>
        <w:t xml:space="preserve"> s výjimkou nepřímých nákladů</w:t>
      </w:r>
      <w:r w:rsidR="00E0736E" w:rsidRPr="00FF04FE">
        <w:rPr>
          <w:rFonts w:ascii="Arial" w:hAnsi="Arial" w:cs="Arial"/>
        </w:rPr>
        <w:t>.</w:t>
      </w:r>
      <w:bookmarkEnd w:id="3"/>
    </w:p>
    <w:p w14:paraId="2EA342EF" w14:textId="68692480"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sidR="00D723B7">
        <w:rPr>
          <w:rFonts w:ascii="Arial" w:hAnsi="Arial" w:cs="Arial"/>
        </w:rPr>
        <w:t>této 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962296">
        <w:rPr>
          <w:rStyle w:val="Znakapoznpodarou"/>
          <w:rFonts w:ascii="Arial" w:hAnsi="Arial" w:cs="Arial"/>
          <w:sz w:val="16"/>
        </w:rPr>
        <w:footnoteReference w:id="5"/>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2C02C3">
        <w:rPr>
          <w:rFonts w:ascii="Arial" w:hAnsi="Arial" w:cs="Arial"/>
        </w:rPr>
        <w:t xml:space="preserve"> </w:t>
      </w:r>
      <w:r>
        <w:rPr>
          <w:rFonts w:ascii="Arial" w:hAnsi="Arial" w:cs="Arial"/>
        </w:rPr>
        <w:t>projektu</w:t>
      </w:r>
      <w:r w:rsidR="002C02C3">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4" w:name="_Hlk505869233"/>
      <w:r w:rsidR="00E0736E" w:rsidRPr="00FF04FE">
        <w:rPr>
          <w:rFonts w:ascii="Arial" w:hAnsi="Arial" w:cs="Arial"/>
        </w:rPr>
        <w:t>Příjemce má dále povinnost zajistit, aby obdobné povinnosti plnili také partneři projektu.</w:t>
      </w:r>
      <w:bookmarkEnd w:id="4"/>
    </w:p>
    <w:p w14:paraId="484B94C7" w14:textId="2DC14F3B" w:rsidR="00DD22CB" w:rsidRDefault="00CE3CB5" w:rsidP="00146CD5">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 xml:space="preserve">základě kontrol prováděných při monitorování </w:t>
      </w:r>
      <w:r>
        <w:rPr>
          <w:rFonts w:ascii="Arial" w:hAnsi="Arial" w:cs="Arial"/>
        </w:rPr>
        <w:lastRenderedPageBreak/>
        <w:t>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w:t>
      </w:r>
      <w:r w:rsidR="00A27D34">
        <w:rPr>
          <w:rFonts w:ascii="Arial" w:hAnsi="Arial" w:cs="Arial"/>
        </w:rPr>
        <w:t xml:space="preserve"> zahájených, prováděných, anebo </w:t>
      </w:r>
      <w:r>
        <w:rPr>
          <w:rFonts w:ascii="Arial" w:hAnsi="Arial" w:cs="Arial"/>
        </w:rPr>
        <w:t xml:space="preserve">ukončených (provedených) oprávněnými subjekty, jakož </w:t>
      </w:r>
      <w:r w:rsidR="001B0793">
        <w:rPr>
          <w:rFonts w:ascii="Arial" w:hAnsi="Arial" w:cs="Arial"/>
        </w:rPr>
        <w:br/>
      </w:r>
      <w:r>
        <w:rPr>
          <w:rFonts w:ascii="Arial" w:hAnsi="Arial" w:cs="Arial"/>
        </w:rPr>
        <w:t>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27096054"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962296">
        <w:rPr>
          <w:rFonts w:ascii="Arial" w:hAnsi="Arial" w:cs="Arial"/>
        </w:rPr>
        <w:t xml:space="preserve">je upřesněno Metodickým pokynem pro publicitu a komunikaci ESI fondů v programovém období 2014 - 2020, a s pravidly stanovenými Pravidly pro žadatele a příjemce OP PPR (podrobný rozpis prvků </w:t>
      </w:r>
      <w:r w:rsidR="00962296" w:rsidRPr="00774805">
        <w:rPr>
          <w:rFonts w:ascii="Arial" w:hAnsi="Arial" w:cs="Arial"/>
        </w:rPr>
        <w:t>povinné publicity obsahuje kapitola č. 16 Pravidel pro žadatele a příjemce OP</w:t>
      </w:r>
      <w:r w:rsidR="00962296">
        <w:rPr>
          <w:rFonts w:ascii="Arial" w:hAnsi="Arial" w:cs="Arial"/>
        </w:rPr>
        <w:t> </w:t>
      </w:r>
      <w:r w:rsidR="00962296" w:rsidRPr="00774805">
        <w:rPr>
          <w:rFonts w:ascii="Arial" w:hAnsi="Arial" w:cs="Arial"/>
        </w:rPr>
        <w:t>PPR).</w:t>
      </w:r>
      <w:r w:rsidR="00962296">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a </w:t>
      </w:r>
      <w:r>
        <w:rPr>
          <w:rFonts w:ascii="Arial" w:hAnsi="Arial" w:cs="Arial"/>
        </w:rPr>
        <w:t>to po celou dobu realizace</w:t>
      </w:r>
      <w:r w:rsidR="00613E51">
        <w:rPr>
          <w:rFonts w:ascii="Arial" w:hAnsi="Arial" w:cs="Arial"/>
        </w:rPr>
        <w:t xml:space="preserve"> </w:t>
      </w:r>
      <w:r>
        <w:rPr>
          <w:rFonts w:ascii="Arial" w:hAnsi="Arial" w:cs="Arial"/>
        </w:rPr>
        <w:t xml:space="preserve">projektu. </w:t>
      </w:r>
      <w:bookmarkStart w:id="5" w:name="_Hlk505869279"/>
      <w:r w:rsidR="00E0736E" w:rsidRPr="00FF04FE">
        <w:rPr>
          <w:rFonts w:ascii="Arial" w:hAnsi="Arial" w:cs="Arial"/>
        </w:rPr>
        <w:t>Příjemce se zavazuje zajistit, aby také všichni jeho partneři dodržovali pravidla propagace projektu dle výše uvedených podmínek.</w:t>
      </w:r>
      <w:bookmarkEnd w:id="5"/>
    </w:p>
    <w:p w14:paraId="4C50A788" w14:textId="1CED6B68" w:rsidR="00667C9C" w:rsidRPr="000066F1" w:rsidRDefault="00667C9C" w:rsidP="00146CD5">
      <w:pPr>
        <w:numPr>
          <w:ilvl w:val="0"/>
          <w:numId w:val="2"/>
        </w:numPr>
        <w:tabs>
          <w:tab w:val="clear" w:pos="1080"/>
          <w:tab w:val="num" w:pos="567"/>
        </w:tabs>
        <w:spacing w:before="40" w:after="40"/>
        <w:ind w:left="567" w:hanging="567"/>
        <w:jc w:val="both"/>
        <w:rPr>
          <w:rFonts w:ascii="Arial" w:hAnsi="Arial" w:cs="Arial"/>
        </w:rPr>
      </w:pPr>
      <w:r w:rsidRPr="005375D0">
        <w:rPr>
          <w:rFonts w:ascii="Arial" w:hAnsi="Arial" w:cs="Arial"/>
        </w:rPr>
        <w:t xml:space="preserve">Příjemce se zavazuje pojistit veškerý pojistitelný dlouhodobý majetek v souladu s podmínkami definovanými v Pravidlech pro žadatele a příjemce OP PPR </w:t>
      </w:r>
      <w:r w:rsidR="00962296" w:rsidRPr="005375D0">
        <w:rPr>
          <w:rFonts w:ascii="Arial" w:hAnsi="Arial" w:cs="Arial"/>
        </w:rPr>
        <w:t xml:space="preserve">v kapitole č. 11 Řízení projektu. Pojištění sjednané příjemcem v pojistné smlouvě musí být </w:t>
      </w:r>
      <w:r w:rsidR="00E6386B" w:rsidRPr="005375D0">
        <w:rPr>
          <w:rFonts w:ascii="Arial" w:hAnsi="Arial" w:cs="Arial"/>
        </w:rPr>
        <w:t xml:space="preserve">zajištěno </w:t>
      </w:r>
      <w:r w:rsidR="00962296" w:rsidRPr="005375D0">
        <w:rPr>
          <w:rFonts w:ascii="Arial" w:hAnsi="Arial" w:cs="Arial"/>
        </w:rPr>
        <w:t>po dobu realizace projektu</w:t>
      </w:r>
      <w:r w:rsidR="00962296" w:rsidRPr="00483067">
        <w:rPr>
          <w:rFonts w:ascii="Arial" w:hAnsi="Arial" w:cs="Arial"/>
        </w:rPr>
        <w:t>.</w:t>
      </w:r>
      <w:r w:rsidRPr="000066F1">
        <w:rPr>
          <w:rFonts w:ascii="Arial" w:hAnsi="Arial" w:cs="Arial"/>
        </w:rPr>
        <w:t xml:space="preserve"> </w:t>
      </w:r>
    </w:p>
    <w:p w14:paraId="4D37D7EF" w14:textId="3A6A8563" w:rsidR="00DD22CB" w:rsidRPr="00667C9C" w:rsidRDefault="00667C9C" w:rsidP="00146CD5">
      <w:pPr>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w:t>
      </w:r>
      <w:r w:rsidR="00962296">
        <w:rPr>
          <w:rFonts w:ascii="Arial" w:hAnsi="Arial" w:cs="Arial"/>
        </w:rPr>
        <w:t> realizací projektu v souladu s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Rady (EU) č</w:t>
      </w:r>
      <w:r w:rsidR="00962296">
        <w:rPr>
          <w:rFonts w:ascii="Arial" w:hAnsi="Arial" w:cs="Arial"/>
          <w:snapToGrid w:val="0"/>
          <w:szCs w:val="24"/>
        </w:rPr>
        <w:t>. 1303/2013 ze dne 17. prosince </w:t>
      </w:r>
      <w:r w:rsidRPr="00CE76BC">
        <w:rPr>
          <w:rFonts w:ascii="Arial" w:hAnsi="Arial" w:cs="Arial"/>
          <w:snapToGrid w:val="0"/>
          <w:szCs w:val="24"/>
        </w:rPr>
        <w:t xml:space="preserve">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6" w:name="_Hlk505869316"/>
      <w:r w:rsidR="00E0736E" w:rsidRPr="00FF04FE">
        <w:rPr>
          <w:rFonts w:ascii="Arial" w:hAnsi="Arial" w:cs="Arial"/>
        </w:rPr>
        <w:t>Dále se zavazuje zajistit, aby také všichni jeho partneři uchovávali dokumentaci související s realizací projektu dle výše uvedených podmínek</w:t>
      </w:r>
      <w:r w:rsidR="00E0736E" w:rsidRPr="00FF04FE">
        <w:rPr>
          <w:rFonts w:ascii="Arial" w:hAnsi="Arial" w:cs="Arial"/>
          <w:snapToGrid w:val="0"/>
          <w:szCs w:val="24"/>
        </w:rPr>
        <w:t>.</w:t>
      </w:r>
      <w:bookmarkEnd w:id="6"/>
    </w:p>
    <w:p w14:paraId="7263C942" w14:textId="79241E09" w:rsidR="00DD22CB" w:rsidRPr="003923F3"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4C1A9D">
        <w:rPr>
          <w:rFonts w:ascii="Arial" w:hAnsi="Arial" w:cs="Arial"/>
          <w:snapToGrid w:val="0"/>
          <w:szCs w:val="24"/>
        </w:rPr>
        <w:t xml:space="preserve">11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4C1A9D">
        <w:rPr>
          <w:rFonts w:ascii="Arial" w:hAnsi="Arial" w:cs="Arial"/>
          <w:snapToGrid w:val="0"/>
          <w:szCs w:val="24"/>
        </w:rPr>
        <w:t xml:space="preserve">15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6AF8C865"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C54F52">
        <w:rPr>
          <w:rFonts w:ascii="Arial" w:hAnsi="Arial" w:cs="Arial"/>
          <w:snapToGrid w:val="0"/>
          <w:szCs w:val="24"/>
        </w:rPr>
        <w:t>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192499EB"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sidR="00962296">
        <w:rPr>
          <w:rFonts w:ascii="Arial" w:hAnsi="Arial" w:cs="Arial"/>
          <w:snapToGrid w:val="0"/>
          <w:szCs w:val="24"/>
        </w:rPr>
        <w:t>veškerým majetkem</w:t>
      </w:r>
      <w:r>
        <w:rPr>
          <w:rFonts w:ascii="Arial" w:hAnsi="Arial" w:cs="Arial"/>
          <w:snapToGrid w:val="0"/>
          <w:szCs w:val="24"/>
        </w:rPr>
        <w:t xml:space="preserve"> získaným</w:t>
      </w:r>
      <w:r w:rsidR="00962296">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sidR="00A27D34">
        <w:rPr>
          <w:rFonts w:ascii="Arial" w:hAnsi="Arial" w:cs="Arial"/>
          <w:snapToGrid w:val="0"/>
          <w:szCs w:val="24"/>
        </w:rPr>
        <w:t>finanční pomoci dle </w:t>
      </w:r>
      <w:r>
        <w:rPr>
          <w:rFonts w:ascii="Arial" w:hAnsi="Arial" w:cs="Arial"/>
          <w:snapToGrid w:val="0"/>
          <w:szCs w:val="24"/>
        </w:rPr>
        <w:t>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08B2EDAD" w:rsidR="00DD22CB" w:rsidRPr="00D32516" w:rsidRDefault="00962296"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 xml:space="preserve">Příjemce se zavazuje, že bude poskytovatele neprodleně písemně informovat o změnách svého majetkoprávního postavení, jako je např. přeměna či zrušení společnosti, vstup do likvidace, úpadek apod. a poskytne nezbytnou součinnosti pro případné ukončení realizace projektu a finanční vypořádání podle pokynů a odůvodněných požadavků poskytovatele. </w:t>
      </w:r>
      <w:r w:rsidRPr="00FF04FE">
        <w:rPr>
          <w:rFonts w:ascii="Arial" w:hAnsi="Arial" w:cs="Arial"/>
          <w:snapToGrid w:val="0"/>
          <w:szCs w:val="24"/>
        </w:rPr>
        <w:t xml:space="preserve">Příjemce je povinen poskytovatele informovat písemně o chystané přeměně právnické osoby - příjemce před učiněním právně závazného jednání vedoucího k přeměně příjemce po dobu realizace projektu. </w:t>
      </w:r>
      <w:r>
        <w:rPr>
          <w:rFonts w:ascii="Arial" w:hAnsi="Arial" w:cs="Arial"/>
          <w:snapToGrid w:val="0"/>
          <w:szCs w:val="24"/>
        </w:rPr>
        <w:t>Pokud poskytovatel nebude souhlasit s navrhovanou přeměnou příjemce s ohledem na podmínky OP PPR a příjemce bude trvat na její realizaci, vznikne příjemci povinnost vrátit finanční pomoc poskytnutou dle této smlouvy na účet poskytovatele před učiněním právních jednání vedoucích k takové přeměně příjemce.</w:t>
      </w:r>
    </w:p>
    <w:p w14:paraId="3D4829DA" w14:textId="6D9205E7" w:rsidR="00CB4309" w:rsidRPr="00201E06" w:rsidRDefault="00CB4309" w:rsidP="00146CD5">
      <w:pPr>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lastRenderedPageBreak/>
        <w:t>Příjemce, který není fyzickou osobou,</w:t>
      </w:r>
      <w:r w:rsidR="004671C4">
        <w:rPr>
          <w:rFonts w:ascii="Arial" w:hAnsi="Arial" w:cs="Arial"/>
        </w:rPr>
        <w:t xml:space="preserve"> nebo právnickou osobou veřejného práva</w:t>
      </w:r>
      <w:r w:rsidR="004671C4" w:rsidRPr="00962296">
        <w:rPr>
          <w:rStyle w:val="Znakapoznpodarou"/>
          <w:rFonts w:ascii="Arial" w:hAnsi="Arial" w:cs="Arial"/>
          <w:sz w:val="16"/>
        </w:rPr>
        <w:footnoteReference w:id="6"/>
      </w:r>
      <w:r w:rsidR="004671C4">
        <w:rPr>
          <w:rFonts w:ascii="Arial" w:hAnsi="Arial" w:cs="Arial"/>
        </w:rPr>
        <w:t>,</w:t>
      </w:r>
      <w:r w:rsidRPr="00201E06">
        <w:rPr>
          <w:rFonts w:ascii="Arial" w:hAnsi="Arial" w:cs="Arial"/>
        </w:rPr>
        <w:t xml:space="preserve"> je povinen bezodkladně informovat poskytovatele dotace o změnách skutečného majitele nebo skutečných majitelů ve s</w:t>
      </w:r>
      <w:r w:rsidR="00962296">
        <w:rPr>
          <w:rFonts w:ascii="Arial" w:hAnsi="Arial" w:cs="Arial"/>
        </w:rPr>
        <w:t>myslu § 4 odst. 4 z</w:t>
      </w:r>
      <w:r w:rsidRPr="00201E06">
        <w:rPr>
          <w:rFonts w:ascii="Arial" w:hAnsi="Arial" w:cs="Arial"/>
        </w:rPr>
        <w:t>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147A6132" w14:textId="2DCAF7D2" w:rsidR="00CB4309" w:rsidRPr="00D32516" w:rsidRDefault="00CB4309" w:rsidP="00146CD5">
      <w:pPr>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w:t>
      </w:r>
      <w:r w:rsidR="00962296">
        <w:rPr>
          <w:rFonts w:ascii="Arial" w:hAnsi="Arial" w:cs="Arial"/>
        </w:rPr>
        <w:t>jitelích ve smyslu § 4 odst. 4 z</w:t>
      </w:r>
      <w:r w:rsidRPr="00201E06">
        <w:rPr>
          <w:rFonts w:ascii="Arial" w:hAnsi="Arial" w:cs="Arial"/>
        </w:rPr>
        <w:t xml:space="preserve">ákona č. 253/2008 Sb., o některých opatřeních proti legalizaci výnosů z trestné činnosti a financování terorismu, ve znění pozdějších předpisů, </w:t>
      </w:r>
      <w:r w:rsidR="002B103F">
        <w:rPr>
          <w:rFonts w:ascii="Arial" w:hAnsi="Arial" w:cs="Arial"/>
        </w:rPr>
        <w:br/>
      </w:r>
      <w:r w:rsidRPr="00201E06">
        <w:rPr>
          <w:rFonts w:ascii="Arial" w:hAnsi="Arial" w:cs="Arial"/>
        </w:rPr>
        <w:t>resp. o fyzické osobě nebo fyzických osobách, které v rámci něj vykonávají nejvyšší řídicí funkci.</w:t>
      </w:r>
    </w:p>
    <w:p w14:paraId="6806C701" w14:textId="5E9200FE" w:rsidR="00FE4CCB" w:rsidRPr="00FE4CCB" w:rsidRDefault="00FE4CCB" w:rsidP="00146CD5">
      <w:pPr>
        <w:numPr>
          <w:ilvl w:val="0"/>
          <w:numId w:val="2"/>
        </w:numPr>
        <w:tabs>
          <w:tab w:val="clear" w:pos="1080"/>
          <w:tab w:val="num" w:pos="567"/>
        </w:tabs>
        <w:spacing w:before="40" w:after="40"/>
        <w:ind w:left="567" w:hanging="567"/>
        <w:jc w:val="both"/>
        <w:rPr>
          <w:rFonts w:ascii="ArialMT" w:hAnsi="ArialMT" w:cs="ArialMT"/>
        </w:rPr>
      </w:pPr>
      <w:bookmarkStart w:id="7" w:name="_Hlk505869420"/>
      <w:r>
        <w:rPr>
          <w:rFonts w:ascii="ArialMT" w:hAnsi="ArialMT" w:cs="ArialMT"/>
        </w:rPr>
        <w:t xml:space="preserve">Příjemce se </w:t>
      </w:r>
      <w:r w:rsidRPr="00FE4CCB">
        <w:rPr>
          <w:rFonts w:ascii="Arial" w:hAnsi="Arial" w:cs="Arial"/>
        </w:rPr>
        <w:t>zavazuje</w:t>
      </w:r>
      <w:r>
        <w:rPr>
          <w:rFonts w:ascii="ArialMT" w:hAnsi="ArialMT" w:cs="ArialMT"/>
        </w:rPr>
        <w:t xml:space="preserve"> dodržet pravidla volné šiřitelnosti produktů projektu v souladu s Pravidly </w:t>
      </w:r>
      <w:r w:rsidRPr="00FE4CCB">
        <w:rPr>
          <w:rFonts w:ascii="ArialMT" w:hAnsi="ArialMT" w:cs="ArialMT"/>
        </w:rPr>
        <w:t>pro žadatele a příjemce OP PPR. Příjemce se zavazuje, že v případě, kdy by produkt projektu</w:t>
      </w:r>
      <w:r>
        <w:rPr>
          <w:rFonts w:ascii="ArialMT" w:hAnsi="ArialMT" w:cs="ArialMT"/>
        </w:rPr>
        <w:t xml:space="preserve"> </w:t>
      </w:r>
      <w:r w:rsidRPr="00FE4CCB">
        <w:rPr>
          <w:rFonts w:ascii="ArialMT" w:hAnsi="ArialMT" w:cs="ArialMT"/>
        </w:rPr>
        <w:t>podléhal ochraně z autorského zákona, vypořádá s autory takového díla všechny jejich</w:t>
      </w:r>
      <w:r>
        <w:rPr>
          <w:rFonts w:ascii="ArialMT" w:hAnsi="ArialMT" w:cs="ArialMT"/>
        </w:rPr>
        <w:t xml:space="preserve"> </w:t>
      </w:r>
      <w:r w:rsidRPr="00FE4CCB">
        <w:rPr>
          <w:rFonts w:ascii="ArialMT" w:hAnsi="ArialMT" w:cs="ArialMT"/>
        </w:rPr>
        <w:t>oprávněné nároky dle autorského zákona, a že zajistí, aby také partneři projektu postupovali</w:t>
      </w:r>
      <w:r>
        <w:rPr>
          <w:rFonts w:ascii="ArialMT" w:hAnsi="ArialMT" w:cs="ArialMT"/>
        </w:rPr>
        <w:t xml:space="preserve"> </w:t>
      </w:r>
      <w:r w:rsidRPr="00FE4CCB">
        <w:rPr>
          <w:rFonts w:ascii="ArialMT" w:hAnsi="ArialMT" w:cs="ArialMT"/>
        </w:rPr>
        <w:t>stejným způsobem. Příjemce podpisem této smlouvy poskytuje poskytovateli oprávnění</w:t>
      </w:r>
      <w:r>
        <w:rPr>
          <w:rFonts w:ascii="ArialMT" w:hAnsi="ArialMT" w:cs="ArialMT"/>
        </w:rPr>
        <w:t xml:space="preserve"> </w:t>
      </w:r>
      <w:r w:rsidRPr="00FE4CCB">
        <w:rPr>
          <w:rFonts w:ascii="ArialMT" w:hAnsi="ArialMT" w:cs="ArialMT"/>
        </w:rPr>
        <w:t>nakládat v plném rozsahu s produkty projektu, které naplní znaky díla ve smyslu autorského</w:t>
      </w:r>
      <w:r>
        <w:rPr>
          <w:rFonts w:ascii="ArialMT" w:hAnsi="ArialMT" w:cs="ArialMT"/>
        </w:rPr>
        <w:t xml:space="preserve"> </w:t>
      </w:r>
      <w:r w:rsidRPr="00FE4CCB">
        <w:rPr>
          <w:rFonts w:ascii="ArialMT" w:hAnsi="ArialMT" w:cs="ArialMT"/>
        </w:rPr>
        <w:t xml:space="preserve">zákona, </w:t>
      </w:r>
      <w:r w:rsidR="002B103F">
        <w:rPr>
          <w:rFonts w:ascii="ArialMT" w:hAnsi="ArialMT" w:cs="ArialMT"/>
        </w:rPr>
        <w:br/>
      </w:r>
      <w:r w:rsidRPr="00FE4CCB">
        <w:rPr>
          <w:rFonts w:ascii="ArialMT" w:hAnsi="ArialMT" w:cs="ArialMT"/>
        </w:rPr>
        <w:t>tzn. zejména poskytovat je i třetím subjektům. Závazek volné šiřitelnosti produktů</w:t>
      </w:r>
      <w:r>
        <w:rPr>
          <w:rFonts w:ascii="ArialMT" w:hAnsi="ArialMT" w:cs="ArialMT"/>
        </w:rPr>
        <w:t xml:space="preserve"> </w:t>
      </w:r>
      <w:r w:rsidRPr="00FE4CCB">
        <w:rPr>
          <w:rFonts w:ascii="ArialMT" w:hAnsi="ArialMT" w:cs="ArialMT"/>
        </w:rPr>
        <w:t>projektu se nevztahuje na projekty, kterým jsou prostředky z OP PPR poskytovány v</w:t>
      </w:r>
      <w:r>
        <w:rPr>
          <w:rFonts w:ascii="ArialMT" w:hAnsi="ArialMT" w:cs="ArialMT"/>
        </w:rPr>
        <w:t> </w:t>
      </w:r>
      <w:r w:rsidRPr="00FE4CCB">
        <w:rPr>
          <w:rFonts w:ascii="ArialMT" w:hAnsi="ArialMT" w:cs="ArialMT"/>
        </w:rPr>
        <w:t>režimu</w:t>
      </w:r>
      <w:r>
        <w:rPr>
          <w:rFonts w:ascii="ArialMT" w:hAnsi="ArialMT" w:cs="ArialMT"/>
        </w:rPr>
        <w:t xml:space="preserve"> </w:t>
      </w:r>
      <w:r w:rsidRPr="00FE4CCB">
        <w:rPr>
          <w:rFonts w:ascii="ArialMT" w:hAnsi="ArialMT" w:cs="ArialMT"/>
        </w:rPr>
        <w:t>veřejné podpory nebo v režimu de minimis.</w:t>
      </w:r>
      <w:bookmarkEnd w:id="7"/>
    </w:p>
    <w:p w14:paraId="35EF7C34" w14:textId="5AAADDAB" w:rsidR="00DD22CB" w:rsidRDefault="00CE3CB5" w:rsidP="00146CD5">
      <w:pPr>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216208FF" w14:textId="4EFA9827" w:rsidR="00962296" w:rsidRPr="00962296" w:rsidRDefault="00962296" w:rsidP="00146CD5">
      <w:pPr>
        <w:numPr>
          <w:ilvl w:val="0"/>
          <w:numId w:val="2"/>
        </w:numPr>
        <w:tabs>
          <w:tab w:val="clear" w:pos="1080"/>
          <w:tab w:val="num" w:pos="567"/>
        </w:tabs>
        <w:spacing w:before="40" w:after="40"/>
        <w:ind w:left="567" w:hanging="567"/>
        <w:jc w:val="both"/>
        <w:rPr>
          <w:rFonts w:ascii="Arial" w:hAnsi="Arial" w:cs="Arial"/>
          <w:highlight w:val="yellow"/>
        </w:rPr>
      </w:pPr>
      <w:r w:rsidRPr="00962296">
        <w:rPr>
          <w:rFonts w:ascii="Arial" w:hAnsi="Arial" w:cs="Arial"/>
          <w:highlight w:val="yellow"/>
        </w:rPr>
        <w:t>Příjemce nesmí</w:t>
      </w:r>
    </w:p>
    <w:p w14:paraId="48FFE0F3" w14:textId="69D89228" w:rsidR="00962296" w:rsidRPr="00146CD5" w:rsidRDefault="00962296" w:rsidP="00146CD5">
      <w:pPr>
        <w:pStyle w:val="Odstavecseseznamem"/>
        <w:numPr>
          <w:ilvl w:val="0"/>
          <w:numId w:val="33"/>
        </w:numPr>
        <w:spacing w:before="40" w:after="40"/>
        <w:jc w:val="both"/>
        <w:rPr>
          <w:rFonts w:ascii="Arial" w:hAnsi="Arial" w:cs="Arial"/>
          <w:highlight w:val="yellow"/>
        </w:rPr>
      </w:pPr>
      <w:r w:rsidRPr="00146CD5">
        <w:rPr>
          <w:rFonts w:ascii="Arial" w:hAnsi="Arial" w:cs="Arial"/>
          <w:highlight w:val="yellow"/>
        </w:rPr>
        <w:t>v době realizace zastavit nebo přemístit činnost podporovanou z </w:t>
      </w:r>
      <w:r w:rsidR="00FE4CCB" w:rsidRPr="00146CD5">
        <w:rPr>
          <w:rFonts w:ascii="Arial" w:hAnsi="Arial" w:cs="Arial"/>
          <w:highlight w:val="yellow"/>
        </w:rPr>
        <w:t>ESF</w:t>
      </w:r>
      <w:r w:rsidRPr="00146CD5">
        <w:rPr>
          <w:rFonts w:ascii="Arial" w:hAnsi="Arial" w:cs="Arial"/>
          <w:highlight w:val="yellow"/>
        </w:rPr>
        <w:t xml:space="preserve"> mimo přípustné místo realizace,</w:t>
      </w:r>
    </w:p>
    <w:p w14:paraId="1B659A9A" w14:textId="66E91120" w:rsidR="00962296" w:rsidRPr="00146CD5" w:rsidRDefault="00A27D34" w:rsidP="00146CD5">
      <w:pPr>
        <w:pStyle w:val="Odstavecseseznamem"/>
        <w:numPr>
          <w:ilvl w:val="0"/>
          <w:numId w:val="33"/>
        </w:numPr>
        <w:spacing w:before="40" w:after="40"/>
        <w:jc w:val="both"/>
        <w:rPr>
          <w:rFonts w:ascii="Arial" w:hAnsi="Arial" w:cs="Arial"/>
          <w:highlight w:val="yellow"/>
        </w:rPr>
      </w:pPr>
      <w:r w:rsidRPr="00146CD5">
        <w:rPr>
          <w:rFonts w:ascii="Arial" w:hAnsi="Arial" w:cs="Arial"/>
          <w:highlight w:val="yellow"/>
        </w:rPr>
        <w:t xml:space="preserve">v době realizace </w:t>
      </w:r>
      <w:r w:rsidR="00962296" w:rsidRPr="00146CD5">
        <w:rPr>
          <w:rFonts w:ascii="Arial" w:hAnsi="Arial" w:cs="Arial"/>
          <w:highlight w:val="yellow"/>
        </w:rPr>
        <w:t xml:space="preserve">majetek pořízený v rámci projektu prodat, ani jinak postoupit či zatížit právy třetí osoby bez předchozího písemného souhlasu </w:t>
      </w:r>
      <w:r w:rsidR="001474A5" w:rsidRPr="00146CD5">
        <w:rPr>
          <w:rFonts w:ascii="Arial" w:hAnsi="Arial" w:cs="Arial"/>
          <w:highlight w:val="yellow"/>
        </w:rPr>
        <w:t>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r w:rsidR="00962296" w:rsidRPr="00146CD5">
        <w:rPr>
          <w:rFonts w:ascii="Arial" w:hAnsi="Arial" w:cs="Arial"/>
          <w:highlight w:val="yellow"/>
        </w:rPr>
        <w:t>,</w:t>
      </w:r>
    </w:p>
    <w:p w14:paraId="23E8D4FF" w14:textId="06A37012" w:rsidR="00962296" w:rsidRPr="00146CD5" w:rsidRDefault="00962296" w:rsidP="00146CD5">
      <w:pPr>
        <w:pStyle w:val="Odstavecseseznamem"/>
        <w:numPr>
          <w:ilvl w:val="0"/>
          <w:numId w:val="33"/>
        </w:numPr>
        <w:spacing w:before="40" w:after="40"/>
        <w:jc w:val="both"/>
        <w:rPr>
          <w:rFonts w:ascii="Arial" w:hAnsi="Arial" w:cs="Arial"/>
        </w:rPr>
      </w:pPr>
      <w:r w:rsidRPr="00146CD5">
        <w:rPr>
          <w:rFonts w:ascii="Arial" w:hAnsi="Arial" w:cs="Arial"/>
          <w:highlight w:val="yellow"/>
        </w:rPr>
        <w:t>provádět změny nepříznivě ovlivňující povahu, cíle nebo indikátory projektu.</w:t>
      </w:r>
    </w:p>
    <w:p w14:paraId="7667F86B" w14:textId="1A6ABCB5" w:rsidR="00962296" w:rsidRPr="002B103F" w:rsidRDefault="00962296" w:rsidP="00146CD5">
      <w:pPr>
        <w:numPr>
          <w:ilvl w:val="0"/>
          <w:numId w:val="2"/>
        </w:numPr>
        <w:tabs>
          <w:tab w:val="clear" w:pos="1080"/>
          <w:tab w:val="num" w:pos="567"/>
        </w:tabs>
        <w:spacing w:before="40" w:after="40"/>
        <w:ind w:left="567" w:hanging="567"/>
        <w:jc w:val="both"/>
        <w:rPr>
          <w:rFonts w:ascii="Arial" w:hAnsi="Arial" w:cs="Arial"/>
          <w:highlight w:val="yellow"/>
        </w:rPr>
      </w:pPr>
      <w:r w:rsidRPr="002B103F">
        <w:rPr>
          <w:rFonts w:ascii="Arial" w:hAnsi="Arial" w:cs="Arial"/>
          <w:highlight w:val="yellow"/>
        </w:rPr>
        <w:t>Výrobní činnost nesmí být po dobu 10 let ode dne poslední platby příjemci, resp. okamžiku (data), kdy projekt nabyl v MS2014+ stav „Projekt finančně ukončen ze strany ŘO“, přemístěna mimo oblast EU s výjimkou případů, kdy je příjemcem malý nebo střední podnik.</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13D318C8" w14:textId="21B7C5C0" w:rsidR="0007669C" w:rsidRPr="002077B6" w:rsidRDefault="00CE3CB5" w:rsidP="00FC5AA8">
      <w:pPr>
        <w:widowControl w:val="0"/>
        <w:numPr>
          <w:ilvl w:val="0"/>
          <w:numId w:val="3"/>
        </w:numPr>
        <w:tabs>
          <w:tab w:val="clear" w:pos="1080"/>
        </w:tabs>
        <w:spacing w:before="40" w:after="40"/>
        <w:ind w:left="567" w:hanging="567"/>
        <w:jc w:val="both"/>
        <w:rPr>
          <w:rFonts w:ascii="Arial" w:hAnsi="Arial" w:cs="Arial"/>
        </w:rPr>
      </w:pPr>
      <w:r w:rsidRPr="002077B6">
        <w:rPr>
          <w:rFonts w:ascii="Arial" w:hAnsi="Arial" w:cs="Arial"/>
        </w:rPr>
        <w:t>Prostředky pro potřeby realizace projektu budou příjemci poskytovány</w:t>
      </w:r>
      <w:r w:rsidR="00C54F52" w:rsidRPr="002077B6">
        <w:rPr>
          <w:rFonts w:ascii="Arial" w:hAnsi="Arial" w:cs="Arial"/>
        </w:rPr>
        <w:t xml:space="preserve"> v </w:t>
      </w:r>
      <w:r w:rsidR="00962296">
        <w:rPr>
          <w:rFonts w:ascii="Arial" w:hAnsi="Arial" w:cs="Arial"/>
        </w:rPr>
        <w:t xml:space="preserve">režimu </w:t>
      </w:r>
      <w:bookmarkStart w:id="8" w:name="_Hlk505869511"/>
      <w:r w:rsidR="00E0736E" w:rsidRPr="00FF04FE">
        <w:rPr>
          <w:rFonts w:ascii="Arial" w:hAnsi="Arial" w:cs="Arial"/>
        </w:rPr>
        <w:t>ex-ante (zálohově), tj. před uskutečněním výdaje z úrovně příjemce, za podmínky odpovídající</w:t>
      </w:r>
      <w:r w:rsidR="00E0736E">
        <w:rPr>
          <w:rFonts w:ascii="Arial" w:hAnsi="Arial" w:cs="Arial"/>
        </w:rPr>
        <w:t>ho</w:t>
      </w:r>
      <w:r w:rsidR="00E0736E" w:rsidRPr="00FF04FE">
        <w:rPr>
          <w:rFonts w:ascii="Arial" w:hAnsi="Arial" w:cs="Arial"/>
        </w:rPr>
        <w:t xml:space="preserve"> průběžné</w:t>
      </w:r>
      <w:r w:rsidR="00E0736E">
        <w:rPr>
          <w:rFonts w:ascii="Arial" w:hAnsi="Arial" w:cs="Arial"/>
        </w:rPr>
        <w:t>ho</w:t>
      </w:r>
      <w:r w:rsidR="00E0736E" w:rsidRPr="00FF04FE">
        <w:rPr>
          <w:rFonts w:ascii="Arial" w:hAnsi="Arial" w:cs="Arial"/>
        </w:rPr>
        <w:t xml:space="preserve"> prokazování </w:t>
      </w:r>
      <w:r w:rsidR="00E0736E">
        <w:rPr>
          <w:rFonts w:ascii="Arial" w:hAnsi="Arial" w:cs="Arial"/>
        </w:rPr>
        <w:t>výdajů</w:t>
      </w:r>
      <w:r w:rsidR="00E0736E" w:rsidRPr="00FF04FE">
        <w:rPr>
          <w:rFonts w:ascii="Arial" w:hAnsi="Arial" w:cs="Arial"/>
        </w:rPr>
        <w:t xml:space="preserve"> projektu.</w:t>
      </w:r>
      <w:bookmarkEnd w:id="8"/>
    </w:p>
    <w:p w14:paraId="246A6196" w14:textId="0F43327D" w:rsidR="0007669C" w:rsidRDefault="00E0736E" w:rsidP="00FC5AA8">
      <w:pPr>
        <w:widowControl w:val="0"/>
        <w:numPr>
          <w:ilvl w:val="0"/>
          <w:numId w:val="3"/>
        </w:numPr>
        <w:tabs>
          <w:tab w:val="clear" w:pos="1080"/>
          <w:tab w:val="left" w:pos="567"/>
        </w:tabs>
        <w:spacing w:before="40" w:after="40"/>
        <w:ind w:left="567" w:hanging="567"/>
        <w:jc w:val="both"/>
        <w:rPr>
          <w:rFonts w:ascii="Arial" w:hAnsi="Arial" w:cs="Arial"/>
        </w:rPr>
      </w:pPr>
      <w:bookmarkStart w:id="9" w:name="_Hlk505869556"/>
      <w:r w:rsidRPr="00FF04FE">
        <w:rPr>
          <w:rFonts w:ascii="Arial" w:hAnsi="Arial" w:cs="Arial"/>
        </w:rPr>
        <w:t xml:space="preserve">Poskytovatel bude podporu specifikovanou v článku IV. této smlouvy příjemci poskytovat </w:t>
      </w:r>
      <w:r w:rsidR="001B0793">
        <w:rPr>
          <w:rFonts w:ascii="Arial" w:hAnsi="Arial" w:cs="Arial"/>
        </w:rPr>
        <w:br/>
        <w:t>v zálohách</w:t>
      </w:r>
      <w:r w:rsidRPr="00FF04FE">
        <w:rPr>
          <w:rFonts w:ascii="Arial" w:hAnsi="Arial" w:cs="Arial"/>
        </w:rPr>
        <w:t>.</w:t>
      </w:r>
      <w:r>
        <w:rPr>
          <w:rFonts w:ascii="Arial" w:hAnsi="Arial" w:cs="Arial"/>
        </w:rPr>
        <w:t xml:space="preserve"> </w:t>
      </w:r>
      <w:r w:rsidR="0007669C"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07669C">
        <w:rPr>
          <w:rFonts w:ascii="Arial" w:hAnsi="Arial" w:cs="Arial"/>
        </w:rPr>
        <w:t xml:space="preserve"> Nedodržení lhůty pro předložení </w:t>
      </w:r>
      <w:r w:rsidR="0007669C">
        <w:rPr>
          <w:rFonts w:ascii="Arial" w:hAnsi="Arial" w:cs="Arial"/>
        </w:rPr>
        <w:lastRenderedPageBreak/>
        <w:t>žádosti o platbu</w:t>
      </w:r>
      <w:r w:rsidR="00357DAD">
        <w:rPr>
          <w:rStyle w:val="Znakapoznpodarou"/>
          <w:rFonts w:ascii="Arial" w:hAnsi="Arial" w:cs="Arial"/>
        </w:rPr>
        <w:footnoteReference w:id="7"/>
      </w:r>
      <w:r w:rsidR="0007669C">
        <w:rPr>
          <w:rFonts w:ascii="Arial" w:hAnsi="Arial" w:cs="Arial"/>
        </w:rPr>
        <w:t xml:space="preserve"> bez předchozího schválení poskytovatele je porušením podmínek této smlouvy.</w:t>
      </w:r>
      <w:bookmarkEnd w:id="9"/>
      <w:r w:rsidR="0007669C">
        <w:rPr>
          <w:rFonts w:ascii="Arial" w:hAnsi="Arial" w:cs="Arial"/>
        </w:rPr>
        <w:t xml:space="preserve"> </w:t>
      </w:r>
    </w:p>
    <w:p w14:paraId="5CFDC347" w14:textId="0CF7C581" w:rsidR="00962296" w:rsidRDefault="00962296" w:rsidP="00FC5AA8">
      <w:pPr>
        <w:widowControl w:val="0"/>
        <w:numPr>
          <w:ilvl w:val="0"/>
          <w:numId w:val="3"/>
        </w:numPr>
        <w:tabs>
          <w:tab w:val="clear" w:pos="1080"/>
          <w:tab w:val="num" w:pos="720"/>
        </w:tabs>
        <w:spacing w:before="40" w:after="40"/>
        <w:ind w:left="567" w:hanging="567"/>
        <w:jc w:val="both"/>
        <w:rPr>
          <w:rFonts w:ascii="Arial" w:hAnsi="Arial" w:cs="Arial"/>
        </w:rPr>
      </w:pPr>
      <w:r w:rsidRPr="00FE548A">
        <w:rPr>
          <w:rFonts w:ascii="Arial" w:hAnsi="Arial" w:cs="Arial"/>
        </w:rPr>
        <w:t xml:space="preserve">Podpora bude poskytována bezhotovostními bankovními převody na bankovní účet příjemce, který je uveden na první straně této smlouvy. </w:t>
      </w:r>
      <w:r w:rsidR="004C1A9D" w:rsidRPr="00FE548A">
        <w:rPr>
          <w:rFonts w:ascii="Arial" w:hAnsi="Arial" w:cs="Arial"/>
        </w:rPr>
        <w:t>Je-li příjemcem příspěvková organizace městské části hl. m. Prahy, bude podpora poskytována bezhotovostními bankovními převody na bankovní účet zřizovatele příjemce, který je uveden na první straně této smlouvy. Zřizovatel v návaznosti na platné právní předpisy poukáže podporu z OP PPR na bankovní účet příjemce.</w:t>
      </w:r>
    </w:p>
    <w:p w14:paraId="4E14B1CF" w14:textId="4E866909" w:rsidR="00962296" w:rsidRDefault="00962296" w:rsidP="0007669C">
      <w:pPr>
        <w:widowControl w:val="0"/>
        <w:tabs>
          <w:tab w:val="left" w:pos="567"/>
        </w:tabs>
        <w:spacing w:before="40" w:after="40"/>
        <w:ind w:left="567"/>
        <w:jc w:val="both"/>
        <w:rPr>
          <w:rFonts w:ascii="Arial" w:hAnsi="Arial" w:cs="Arial"/>
        </w:rPr>
      </w:pPr>
      <w:r w:rsidRPr="00FE548A">
        <w:rPr>
          <w:rFonts w:ascii="Arial" w:hAnsi="Arial" w:cs="Arial"/>
        </w:rPr>
        <w:t>Dnem poskytnutí se rozumí den odepsání částky z účtu poskytovatele.</w:t>
      </w:r>
    </w:p>
    <w:p w14:paraId="56A483DE" w14:textId="2A6E66C4"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bookmarkStart w:id="10" w:name="_Hlk505869646"/>
      <w:r w:rsidRPr="00FF04FE">
        <w:rPr>
          <w:rFonts w:ascii="Arial" w:hAnsi="Arial" w:cs="Arial"/>
        </w:rPr>
        <w:t xml:space="preserve">První zálohová platba bude poskytnuta do 30 kalendářních dnů po nabytí </w:t>
      </w:r>
      <w:r w:rsidR="001B0793">
        <w:rPr>
          <w:rFonts w:ascii="Arial" w:hAnsi="Arial" w:cs="Arial"/>
        </w:rPr>
        <w:t>účinnosti</w:t>
      </w:r>
      <w:r w:rsidRPr="00FF04FE">
        <w:rPr>
          <w:rFonts w:ascii="Arial" w:hAnsi="Arial" w:cs="Arial"/>
        </w:rPr>
        <w:t xml:space="preserve"> této smlouvy, případně, pokud se jedná o projekt, který bude zahájen později než 1 měsíc od </w:t>
      </w:r>
      <w:r w:rsidR="001B0793">
        <w:rPr>
          <w:rFonts w:ascii="Arial" w:hAnsi="Arial" w:cs="Arial"/>
        </w:rPr>
        <w:t>účinnosti</w:t>
      </w:r>
      <w:r w:rsidRPr="00FF04FE">
        <w:rPr>
          <w:rFonts w:ascii="Arial" w:hAnsi="Arial" w:cs="Arial"/>
        </w:rPr>
        <w:t xml:space="preserve"> této smlouvy, bude poskytnuta nejpozději k datu zahájení projektu</w:t>
      </w:r>
      <w:r w:rsidRPr="00FF04FE">
        <w:rPr>
          <w:rStyle w:val="Znakapoznpodarou"/>
          <w:rFonts w:ascii="Arial" w:hAnsi="Arial" w:cs="Arial"/>
        </w:rPr>
        <w:footnoteReference w:id="8"/>
      </w:r>
      <w:r w:rsidRPr="00FF04FE">
        <w:rPr>
          <w:rFonts w:ascii="Arial" w:hAnsi="Arial" w:cs="Arial"/>
        </w:rPr>
        <w:t xml:space="preserve">. </w:t>
      </w:r>
    </w:p>
    <w:p w14:paraId="0063C381" w14:textId="77777777" w:rsidR="00E0736E" w:rsidRPr="00FF04FE" w:rsidRDefault="00E0736E" w:rsidP="00E0736E">
      <w:pPr>
        <w:widowControl w:val="0"/>
        <w:tabs>
          <w:tab w:val="left" w:pos="567"/>
        </w:tabs>
        <w:spacing w:before="40" w:after="40"/>
        <w:ind w:left="567" w:hanging="567"/>
        <w:jc w:val="both"/>
        <w:rPr>
          <w:rFonts w:ascii="Arial" w:hAnsi="Arial" w:cs="Arial"/>
        </w:rPr>
      </w:pPr>
      <w:r w:rsidRPr="00FF04FE">
        <w:rPr>
          <w:rFonts w:ascii="Arial" w:hAnsi="Arial" w:cs="Arial"/>
        </w:rPr>
        <w:tab/>
        <w:t>První zálohová platba: ………………Kč</w:t>
      </w:r>
    </w:p>
    <w:p w14:paraId="220B2B13" w14:textId="6F59BB6C" w:rsidR="00E0736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Další zálohové platby budou poskytovány po schválení příslušné Zprávy o realizaci projektu, v </w:t>
      </w:r>
      <w:r>
        <w:rPr>
          <w:rFonts w:ascii="Arial" w:hAnsi="Arial" w:cs="Arial"/>
        </w:rPr>
        <w:t>rámci ní</w:t>
      </w:r>
      <w:r w:rsidRPr="00FF04FE">
        <w:rPr>
          <w:rFonts w:ascii="Arial" w:hAnsi="Arial" w:cs="Arial"/>
        </w:rPr>
        <w:t xml:space="preserve">ž příjemce předloží průběžné vyúčtování výdajů projektu. </w:t>
      </w:r>
      <w:r w:rsidR="00F1254C">
        <w:rPr>
          <w:rFonts w:ascii="Arial" w:hAnsi="Arial" w:cs="Arial"/>
        </w:rPr>
        <w:t>Pokud rozpočet projektu přesahuje 5 mil. Kč, tak celkový objem záloh vyplacený příjemci v daném okamžiku nesmí překročit objem prostředků dosud vyúčtovaných příjemcem a schválených poskytovatelem o více než 50 % způsobilých výdajů projektu. Přesnou výši této platby stanoví na základě kontroly vzniklých výdajů projektu poskytovatel. Zálohové platby budou poskytnuty až do výše 100 % schválené podpory.</w:t>
      </w:r>
    </w:p>
    <w:p w14:paraId="60570BBB" w14:textId="216F71FE" w:rsidR="00BB027C" w:rsidRPr="00442F5B" w:rsidRDefault="00BB027C" w:rsidP="00BB027C">
      <w:pPr>
        <w:pStyle w:val="Odstavecseseznamem"/>
        <w:widowControl w:val="0"/>
        <w:numPr>
          <w:ilvl w:val="0"/>
          <w:numId w:val="3"/>
        </w:numPr>
        <w:tabs>
          <w:tab w:val="clear" w:pos="1080"/>
        </w:tabs>
        <w:spacing w:before="40" w:after="40"/>
        <w:ind w:left="567" w:hanging="567"/>
        <w:jc w:val="both"/>
        <w:rPr>
          <w:rFonts w:ascii="Arial" w:hAnsi="Arial" w:cs="Arial"/>
        </w:rPr>
      </w:pPr>
      <w:r w:rsidRPr="00442F5B">
        <w:rPr>
          <w:rFonts w:ascii="Arial" w:hAnsi="Arial" w:cs="Arial"/>
        </w:rPr>
        <w:t>Nepřímé náklady projektu jsou považovány za uskutečněné ve výši, která je výsledkem násobku procenta nepřímých nákladů platného pro projekt a částky odpovídající prokázaným způsobilým přímým nákladům projektu.</w:t>
      </w:r>
    </w:p>
    <w:p w14:paraId="0669ECDD" w14:textId="77777777" w:rsidR="00BB027C" w:rsidRPr="00442F5B" w:rsidRDefault="00BB027C" w:rsidP="00BB027C">
      <w:pPr>
        <w:widowControl w:val="0"/>
        <w:tabs>
          <w:tab w:val="left" w:pos="567"/>
        </w:tabs>
        <w:spacing w:before="40" w:after="40"/>
        <w:jc w:val="both"/>
        <w:rPr>
          <w:rFonts w:ascii="Arial" w:hAnsi="Arial" w:cs="Arial"/>
        </w:rPr>
      </w:pPr>
      <w:r>
        <w:rPr>
          <w:rFonts w:ascii="Arial" w:hAnsi="Arial" w:cs="Arial"/>
        </w:rPr>
        <w:tab/>
      </w:r>
      <w:r w:rsidRPr="00442F5B">
        <w:rPr>
          <w:rFonts w:ascii="Arial" w:hAnsi="Arial" w:cs="Arial"/>
        </w:rPr>
        <w:t>Procento nepřímých nákladů platné pro projekt: …………..%</w:t>
      </w:r>
    </w:p>
    <w:p w14:paraId="6E201874" w14:textId="28B08B4A" w:rsidR="00BB027C" w:rsidRPr="00FF04FE" w:rsidRDefault="00BB027C" w:rsidP="00BB027C">
      <w:pPr>
        <w:widowControl w:val="0"/>
        <w:spacing w:before="40" w:after="40"/>
        <w:ind w:left="567"/>
        <w:jc w:val="both"/>
        <w:rPr>
          <w:rFonts w:ascii="Arial" w:hAnsi="Arial" w:cs="Arial"/>
        </w:rPr>
      </w:pPr>
      <w:r w:rsidRPr="00442F5B">
        <w:rPr>
          <w:rFonts w:ascii="Arial" w:hAnsi="Arial" w:cs="Arial"/>
        </w:rPr>
        <w:t>Příjemce podpisem této smlouvy souhlasí s tím, aby procento nepřímých nákladů bylo odpovídajícím způsobem sníženo, pokud na základě vyúčtování celkových uskutečněných přímých způsobilých výdajů projektu bude projekt patřit do kategorie projektů s nižším procentem nepřímých nákladů, než bylo stanoveno na základě rozpočtu projektu</w:t>
      </w:r>
      <w:r>
        <w:rPr>
          <w:rStyle w:val="Znakapoznpodarou"/>
          <w:rFonts w:ascii="Arial" w:hAnsi="Arial" w:cs="Arial"/>
        </w:rPr>
        <w:footnoteReference w:id="9"/>
      </w:r>
      <w:r w:rsidRPr="00442F5B">
        <w:rPr>
          <w:rFonts w:ascii="Arial" w:hAnsi="Arial" w:cs="Arial"/>
        </w:rPr>
        <w:t>.</w:t>
      </w:r>
    </w:p>
    <w:p w14:paraId="21803CEA" w14:textId="77777777" w:rsidR="00E0736E" w:rsidRPr="00FF04FE" w:rsidRDefault="00E0736E" w:rsidP="00E0736E">
      <w:pPr>
        <w:widowControl w:val="0"/>
        <w:numPr>
          <w:ilvl w:val="0"/>
          <w:numId w:val="3"/>
        </w:numPr>
        <w:tabs>
          <w:tab w:val="clear" w:pos="1080"/>
          <w:tab w:val="left" w:pos="567"/>
        </w:tabs>
        <w:spacing w:before="40" w:after="40"/>
        <w:ind w:left="567" w:hanging="567"/>
        <w:jc w:val="both"/>
        <w:rPr>
          <w:rFonts w:ascii="Arial" w:hAnsi="Arial" w:cs="Arial"/>
        </w:rPr>
      </w:pPr>
      <w:r w:rsidRPr="00FF04FE">
        <w:rPr>
          <w:rFonts w:ascii="Arial" w:hAnsi="Arial" w:cs="Arial"/>
        </w:rPr>
        <w:t xml:space="preserve">V případě, že celková podpora poukázaná </w:t>
      </w:r>
      <w:r>
        <w:rPr>
          <w:rFonts w:ascii="Arial" w:hAnsi="Arial" w:cs="Arial"/>
        </w:rPr>
        <w:t xml:space="preserve">příjemci </w:t>
      </w:r>
      <w:r w:rsidRPr="00FF04FE">
        <w:rPr>
          <w:rFonts w:ascii="Arial" w:hAnsi="Arial" w:cs="Arial"/>
        </w:rPr>
        <w:t>ze zdrojů OP PPR převyšuje částku, která by dle závěrečného vyúčtování projektu měla být ze zdrojů OP PPR na způsobilé výdaje projektu poskytnuta, musí být rozdíl vrácen poskytovateli. Příjemce se zavazuje navrátit tyto prostředky v termínu a způsobem stanovenými ve výzvě k navrácení finančních prostředků zpracované poskytovatelem</w:t>
      </w:r>
      <w:r>
        <w:rPr>
          <w:rFonts w:ascii="Arial" w:hAnsi="Arial" w:cs="Arial"/>
        </w:rPr>
        <w:t>. S</w:t>
      </w:r>
      <w:r w:rsidRPr="00FF04FE">
        <w:rPr>
          <w:rFonts w:ascii="Arial" w:hAnsi="Arial" w:cs="Arial"/>
        </w:rPr>
        <w:t>platnost výzvy je 30 kalendář</w:t>
      </w:r>
      <w:r>
        <w:rPr>
          <w:rFonts w:ascii="Arial" w:hAnsi="Arial" w:cs="Arial"/>
        </w:rPr>
        <w:t>ních dní ode dne doručení výzvy</w:t>
      </w:r>
      <w:r w:rsidRPr="00FF04FE">
        <w:rPr>
          <w:rFonts w:ascii="Arial" w:hAnsi="Arial" w:cs="Arial"/>
        </w:rPr>
        <w:t>.</w:t>
      </w:r>
    </w:p>
    <w:bookmarkEnd w:id="10"/>
    <w:p w14:paraId="2446E495" w14:textId="77777777" w:rsidR="00D50660" w:rsidRPr="009C123A" w:rsidRDefault="00D50660" w:rsidP="009C123A">
      <w:pPr>
        <w:widowControl w:val="0"/>
        <w:tabs>
          <w:tab w:val="left" w:pos="567"/>
        </w:tabs>
        <w:spacing w:before="40" w:after="40"/>
        <w:jc w:val="both"/>
        <w:rPr>
          <w:rFonts w:ascii="Arial" w:hAnsi="Arial" w:cs="Arial"/>
          <w:highlight w:val="yellow"/>
        </w:rPr>
      </w:pPr>
    </w:p>
    <w:p w14:paraId="13CD709C" w14:textId="77777777" w:rsidR="00DD22CB" w:rsidRPr="00D32516" w:rsidRDefault="00DD22CB">
      <w:pPr>
        <w:pStyle w:val="Nadpis2-zprva"/>
        <w:spacing w:before="40" w:after="40"/>
        <w:jc w:val="left"/>
        <w:rPr>
          <w:snapToGrid w:val="0"/>
        </w:rPr>
      </w:pPr>
    </w:p>
    <w:p w14:paraId="4B65CA4B" w14:textId="77777777"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3CD525B9"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962296">
        <w:rPr>
          <w:rFonts w:ascii="Arial" w:hAnsi="Arial" w:cs="Arial"/>
        </w:rPr>
        <w:t>,</w:t>
      </w:r>
      <w:r w:rsidR="00C54F52">
        <w:rPr>
          <w:rFonts w:ascii="Arial" w:hAnsi="Arial" w:cs="Arial"/>
        </w:rPr>
        <w:t xml:space="preserve"> </w:t>
      </w:r>
      <w:r w:rsidR="00FC5AA8">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 této smlouvy.</w:t>
      </w:r>
    </w:p>
    <w:p w14:paraId="64D06629" w14:textId="36B82214" w:rsidR="00CB7B89"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bookmarkStart w:id="11" w:name="_Hlk505869754"/>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962296">
        <w:rPr>
          <w:rFonts w:ascii="Arial" w:hAnsi="Arial" w:cs="Arial"/>
        </w:rPr>
        <w:t>tu probíhala na území h</w:t>
      </w:r>
      <w:r w:rsidR="000A53EE">
        <w:rPr>
          <w:rFonts w:ascii="Arial" w:hAnsi="Arial" w:cs="Arial"/>
        </w:rPr>
        <w:t>lavního města Prahy</w:t>
      </w:r>
      <w:r w:rsidR="0021715A">
        <w:rPr>
          <w:rFonts w:ascii="Arial" w:hAnsi="Arial" w:cs="Arial"/>
        </w:rPr>
        <w:t xml:space="preserve">, </w:t>
      </w:r>
      <w:r w:rsidR="0021715A" w:rsidRPr="0021715A">
        <w:rPr>
          <w:rFonts w:ascii="Arial" w:hAnsi="Arial" w:cs="Arial"/>
        </w:rPr>
        <w:t>odůvodněných případech je fyzická realizace části projektu možná i mimo území hl. m. Prahy.</w:t>
      </w:r>
      <w:r w:rsidR="0021715A">
        <w:rPr>
          <w:rFonts w:ascii="Arial" w:hAnsi="Arial" w:cs="Arial"/>
        </w:rPr>
        <w:t xml:space="preserve"> </w:t>
      </w:r>
      <w:r w:rsidR="0044622C">
        <w:rPr>
          <w:rFonts w:ascii="Arial" w:hAnsi="Arial" w:cs="Arial"/>
        </w:rPr>
        <w:t>Příjemce se zavazuje zajistit, aby aktivity projektu byly určeny pro cílové skupiny, jež splňují podmínky územní způsobilosti stanovené v Pravidlech pro žadatele a příjemce OP PPR</w:t>
      </w:r>
      <w:r w:rsidR="004C1A9D">
        <w:rPr>
          <w:rFonts w:ascii="Arial" w:hAnsi="Arial" w:cs="Arial"/>
        </w:rPr>
        <w:t xml:space="preserve"> a Výzvě k předkládání žádostí o podporu uvedené v příloze č. 1 této smlouvy</w:t>
      </w:r>
      <w:r w:rsidR="0044622C">
        <w:rPr>
          <w:rFonts w:ascii="Arial" w:hAnsi="Arial" w:cs="Arial"/>
        </w:rPr>
        <w:t xml:space="preserve">. Územní způsobilost jednotlivých členů cílových skupin doloží příjemce vhodným způsobem. </w:t>
      </w:r>
    </w:p>
    <w:p w14:paraId="06D2E42B" w14:textId="6D240138" w:rsidR="00C11370" w:rsidRDefault="00C11370" w:rsidP="00C11370">
      <w:pPr>
        <w:widowControl w:val="0"/>
        <w:spacing w:before="40" w:after="40"/>
        <w:ind w:left="567"/>
        <w:jc w:val="both"/>
        <w:rPr>
          <w:rFonts w:ascii="Arial" w:hAnsi="Arial" w:cs="Arial"/>
        </w:rPr>
      </w:pPr>
      <w:r w:rsidRPr="00C11370">
        <w:rPr>
          <w:rFonts w:ascii="Arial" w:hAnsi="Arial" w:cs="Arial"/>
          <w:highlight w:val="yellow"/>
        </w:rPr>
        <w:t>Cílovou skupinou jsou: …</w:t>
      </w:r>
    </w:p>
    <w:p w14:paraId="522B70F8" w14:textId="1890D1F2" w:rsidR="00DD22CB" w:rsidRDefault="00CE3CB5" w:rsidP="00C11370">
      <w:pPr>
        <w:widowControl w:val="0"/>
        <w:spacing w:before="40" w:after="40"/>
        <w:ind w:left="567"/>
        <w:jc w:val="both"/>
        <w:rPr>
          <w:rFonts w:ascii="Arial" w:hAnsi="Arial" w:cs="Arial"/>
        </w:rPr>
      </w:pPr>
      <w:r>
        <w:rPr>
          <w:rFonts w:ascii="Arial" w:hAnsi="Arial" w:cs="Arial"/>
        </w:rPr>
        <w:t>Rovněž je příjemce povinen zajistit, aby dodržel časovou způsobilost výdajů vzniklých</w:t>
      </w:r>
      <w:r w:rsidR="00C54F52">
        <w:rPr>
          <w:rFonts w:ascii="Arial" w:hAnsi="Arial" w:cs="Arial"/>
        </w:rPr>
        <w:t xml:space="preserve"> </w:t>
      </w:r>
      <w:r w:rsidR="00C54F52">
        <w:rPr>
          <w:rFonts w:ascii="Arial" w:hAnsi="Arial" w:cs="Arial"/>
        </w:rPr>
        <w:lastRenderedPageBreak/>
        <w:t>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w:t>
      </w:r>
      <w:bookmarkEnd w:id="11"/>
      <w:r>
        <w:rPr>
          <w:rFonts w:ascii="Arial" w:hAnsi="Arial" w:cs="Arial"/>
        </w:rPr>
        <w:t xml:space="preserve"> </w:t>
      </w:r>
    </w:p>
    <w:p w14:paraId="6799B7FA" w14:textId="39B24B8C" w:rsidR="00DD22CB"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 realizace projektu respektovat podmínky, jež vycházejí</w:t>
      </w:r>
      <w:r w:rsidR="00C54F52">
        <w:rPr>
          <w:rFonts w:ascii="Arial" w:hAnsi="Arial" w:cs="Arial"/>
        </w:rPr>
        <w:t xml:space="preserve"> z </w:t>
      </w:r>
      <w:r w:rsidR="00EF46A3">
        <w:rPr>
          <w:rFonts w:ascii="Arial" w:hAnsi="Arial" w:cs="Arial"/>
        </w:rPr>
        <w:t>V</w:t>
      </w:r>
      <w:r>
        <w:rPr>
          <w:rFonts w:ascii="Arial" w:hAnsi="Arial" w:cs="Arial"/>
        </w:rPr>
        <w:t>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w:t>
      </w:r>
      <w:r w:rsidR="00A27D34">
        <w:rPr>
          <w:rFonts w:ascii="Arial" w:hAnsi="Arial" w:cs="Arial"/>
        </w:rPr>
        <w:t>ých</w:t>
      </w:r>
      <w:r>
        <w:rPr>
          <w:rFonts w:ascii="Arial" w:hAnsi="Arial" w:cs="Arial"/>
        </w:rPr>
        <w:t xml:space="preserve"> byl projekt vybrán k poskytnutí podpory</w:t>
      </w:r>
      <w:r w:rsidR="00C54F52">
        <w:rPr>
          <w:rFonts w:ascii="Arial" w:hAnsi="Arial" w:cs="Arial"/>
        </w:rPr>
        <w:t xml:space="preserve"> z </w:t>
      </w:r>
      <w:r>
        <w:rPr>
          <w:rFonts w:ascii="Arial" w:hAnsi="Arial" w:cs="Arial"/>
        </w:rPr>
        <w:t>OP PPR</w:t>
      </w:r>
      <w:r w:rsidR="00862322">
        <w:rPr>
          <w:rFonts w:ascii="Arial" w:hAnsi="Arial" w:cs="Arial"/>
        </w:rPr>
        <w:t>.</w:t>
      </w:r>
    </w:p>
    <w:p w14:paraId="0F33E284" w14:textId="77777777" w:rsidR="00FA4C41" w:rsidRDefault="00CE3CB5" w:rsidP="00FC5AA8">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189E2F2E" w14:textId="77777777" w:rsidR="00962296"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FA4C41">
        <w:rPr>
          <w:rFonts w:ascii="Arial" w:hAnsi="Arial" w:cs="Arial"/>
        </w:rPr>
        <w:t>Příjemce se zavazuje vybírat dodavatele pro nákup zboží, služeb a stavebních prací pro projekt v souladu se zákonem č. 13</w:t>
      </w:r>
      <w:r>
        <w:rPr>
          <w:rFonts w:ascii="Arial" w:hAnsi="Arial" w:cs="Arial"/>
        </w:rPr>
        <w:t>4</w:t>
      </w:r>
      <w:r w:rsidRPr="00FA4C41">
        <w:rPr>
          <w:rFonts w:ascii="Arial" w:hAnsi="Arial" w:cs="Arial"/>
        </w:rPr>
        <w:t>/20</w:t>
      </w:r>
      <w:r>
        <w:rPr>
          <w:rFonts w:ascii="Arial" w:hAnsi="Arial" w:cs="Arial"/>
        </w:rPr>
        <w:t>1</w:t>
      </w:r>
      <w:r w:rsidRPr="00FA4C41">
        <w:rPr>
          <w:rFonts w:ascii="Arial" w:hAnsi="Arial" w:cs="Arial"/>
        </w:rPr>
        <w:t>6 Sb., o </w:t>
      </w:r>
      <w:r>
        <w:rPr>
          <w:rFonts w:ascii="Arial" w:hAnsi="Arial" w:cs="Arial"/>
        </w:rPr>
        <w:t xml:space="preserve">zadávání </w:t>
      </w:r>
      <w:r w:rsidRPr="00FA4C41">
        <w:rPr>
          <w:rFonts w:ascii="Arial" w:hAnsi="Arial" w:cs="Arial"/>
        </w:rPr>
        <w:t>veřejných zakáz</w:t>
      </w:r>
      <w:r>
        <w:rPr>
          <w:rFonts w:ascii="Arial" w:hAnsi="Arial" w:cs="Arial"/>
        </w:rPr>
        <w:t>e</w:t>
      </w:r>
      <w:r w:rsidRPr="00FA4C41">
        <w:rPr>
          <w:rFonts w:ascii="Arial" w:hAnsi="Arial" w:cs="Arial"/>
        </w:rPr>
        <w:t>k, ve znění pozdějších předpisů</w:t>
      </w:r>
      <w:r>
        <w:rPr>
          <w:rFonts w:ascii="Arial" w:hAnsi="Arial" w:cs="Arial"/>
        </w:rPr>
        <w:t xml:space="preserve"> (popř. zákonem č. </w:t>
      </w:r>
      <w:r w:rsidRPr="00FA4C41">
        <w:rPr>
          <w:rFonts w:ascii="Arial" w:hAnsi="Arial" w:cs="Arial"/>
        </w:rPr>
        <w:t>137/2006 Sb., o veřejných zakázkách, ve znění pozdějších předpisů</w:t>
      </w:r>
      <w:r>
        <w:rPr>
          <w:rFonts w:ascii="Arial" w:hAnsi="Arial" w:cs="Arial"/>
        </w:rPr>
        <w:t>), a</w:t>
      </w:r>
      <w:r w:rsidRPr="00FA4C41">
        <w:rPr>
          <w:rFonts w:ascii="Arial" w:hAnsi="Arial" w:cs="Arial"/>
        </w:rPr>
        <w:t xml:space="preserve"> podle pravidel obsažených v Pravidlech pro žadatele a příjemce OP</w:t>
      </w:r>
      <w:r>
        <w:rPr>
          <w:rFonts w:ascii="Arial" w:hAnsi="Arial" w:cs="Arial"/>
        </w:rPr>
        <w:t> </w:t>
      </w:r>
      <w:r w:rsidRPr="00FA4C41">
        <w:rPr>
          <w:rFonts w:ascii="Arial" w:hAnsi="Arial" w:cs="Arial"/>
        </w:rPr>
        <w:t>PPR.</w:t>
      </w:r>
    </w:p>
    <w:p w14:paraId="67CF2A36" w14:textId="0AFEFCA8" w:rsidR="006A5CE0" w:rsidRDefault="00962296" w:rsidP="00FC5AA8">
      <w:pPr>
        <w:widowControl w:val="0"/>
        <w:numPr>
          <w:ilvl w:val="0"/>
          <w:numId w:val="4"/>
        </w:numPr>
        <w:tabs>
          <w:tab w:val="clear" w:pos="1080"/>
          <w:tab w:val="num" w:pos="567"/>
        </w:tabs>
        <w:spacing w:before="40" w:after="40"/>
        <w:ind w:left="567" w:hanging="567"/>
        <w:jc w:val="both"/>
        <w:rPr>
          <w:rFonts w:ascii="Arial" w:hAnsi="Arial" w:cs="Arial"/>
        </w:rPr>
      </w:pPr>
      <w:r w:rsidRPr="004743E3">
        <w:rPr>
          <w:rFonts w:ascii="Arial" w:hAnsi="Arial" w:cs="Arial"/>
        </w:rPr>
        <w:t>Příjemce je povinen dohodnout s </w:t>
      </w:r>
      <w:r w:rsidRPr="00725ABD">
        <w:rPr>
          <w:rFonts w:ascii="Arial" w:hAnsi="Arial" w:cs="Arial"/>
        </w:rPr>
        <w:t>dodavateli produktů</w:t>
      </w:r>
      <w:r w:rsidRPr="00087253">
        <w:rPr>
          <w:rFonts w:ascii="Arial" w:hAnsi="Arial" w:cs="Arial"/>
        </w:rPr>
        <w:t xml:space="preserve"> a služeb potřebných pro realizaci projektu fakturační podmínky tak, aby byl doložen účel fakturovaných částek</w:t>
      </w:r>
      <w:r w:rsidRPr="0023378B">
        <w:rPr>
          <w:rFonts w:ascii="Arial" w:hAnsi="Arial" w:cs="Arial"/>
        </w:rPr>
        <w:t xml:space="preserve"> a aby byly přesně vymezeny jednotlivé způsobilé</w:t>
      </w:r>
      <w:r w:rsidRPr="004743E3">
        <w:rPr>
          <w:rFonts w:ascii="Arial" w:hAnsi="Arial" w:cs="Arial"/>
        </w:rPr>
        <w:t xml:space="preserve"> a nezpůsobilé výdaje.</w:t>
      </w:r>
      <w:r w:rsidR="001474A5">
        <w:rPr>
          <w:rFonts w:ascii="Arial" w:hAnsi="Arial" w:cs="Arial"/>
        </w:rPr>
        <w:t xml:space="preserve"> </w:t>
      </w:r>
      <w:r w:rsidR="001474A5" w:rsidRPr="0045086C">
        <w:rPr>
          <w:rFonts w:ascii="Arial" w:hAnsi="Arial" w:cs="Arial"/>
        </w:rPr>
        <w:t>Toto ustanovení se nepoužije na nepřímé výdaje, jsou-li v projektu přiznány.</w:t>
      </w:r>
    </w:p>
    <w:p w14:paraId="713F9652" w14:textId="3C6C2FA7" w:rsidR="00596962" w:rsidRDefault="00596962" w:rsidP="00FC5AA8">
      <w:pPr>
        <w:widowControl w:val="0"/>
        <w:numPr>
          <w:ilvl w:val="0"/>
          <w:numId w:val="4"/>
        </w:numPr>
        <w:tabs>
          <w:tab w:val="clear" w:pos="1080"/>
          <w:tab w:val="num" w:pos="567"/>
        </w:tabs>
        <w:spacing w:before="40" w:after="40"/>
        <w:ind w:left="567" w:hanging="567"/>
        <w:jc w:val="both"/>
        <w:rPr>
          <w:rFonts w:ascii="Arial" w:hAnsi="Arial" w:cs="Arial"/>
        </w:rPr>
      </w:pPr>
      <w:bookmarkStart w:id="12" w:name="_Hlk505869832"/>
      <w:r w:rsidRPr="00FF04FE">
        <w:rPr>
          <w:rFonts w:ascii="Arial" w:hAnsi="Arial" w:cs="Arial"/>
        </w:rPr>
        <w:t>Spolupráce s dalšími partnery projektu se řídí platnou smlouvou uzavřenou mezi příjemcem a</w:t>
      </w:r>
      <w:r w:rsidR="00CD2C6C">
        <w:rPr>
          <w:rFonts w:ascii="Arial" w:hAnsi="Arial" w:cs="Arial"/>
        </w:rPr>
        <w:t> </w:t>
      </w:r>
      <w:r w:rsidRPr="00FF04FE">
        <w:rPr>
          <w:rFonts w:ascii="Arial" w:hAnsi="Arial" w:cs="Arial"/>
        </w:rPr>
        <w:t>těmito dalšími partnery projektu</w:t>
      </w:r>
      <w:r>
        <w:rPr>
          <w:rFonts w:ascii="Arial" w:hAnsi="Arial" w:cs="Arial"/>
        </w:rPr>
        <w:t xml:space="preserve"> </w:t>
      </w:r>
      <w:r w:rsidRPr="00CD2C6C">
        <w:rPr>
          <w:rFonts w:ascii="Arial" w:hAnsi="Arial" w:cs="Arial"/>
        </w:rPr>
        <w:t>(v případě, že</w:t>
      </w:r>
      <w:r w:rsidR="00CD2C6C">
        <w:rPr>
          <w:rFonts w:ascii="Arial" w:hAnsi="Arial" w:cs="Arial"/>
        </w:rPr>
        <w:t xml:space="preserve"> byla partnerská</w:t>
      </w:r>
      <w:r w:rsidRPr="00CD2C6C">
        <w:rPr>
          <w:rFonts w:ascii="Arial" w:hAnsi="Arial" w:cs="Arial"/>
        </w:rPr>
        <w:t xml:space="preserve"> smlouva uzavřena</w:t>
      </w:r>
      <w:r>
        <w:rPr>
          <w:rFonts w:ascii="Arial" w:hAnsi="Arial" w:cs="Arial"/>
        </w:rPr>
        <w:t>)</w:t>
      </w:r>
      <w:r w:rsidRPr="00FF04FE">
        <w:rPr>
          <w:rFonts w:ascii="Arial" w:hAnsi="Arial" w:cs="Arial"/>
        </w:rPr>
        <w:t>.</w:t>
      </w:r>
      <w:bookmarkEnd w:id="12"/>
    </w:p>
    <w:p w14:paraId="5BE12ADC" w14:textId="40A77AEE" w:rsidR="00E413EE" w:rsidRDefault="00E413EE" w:rsidP="00E413EE">
      <w:pPr>
        <w:widowControl w:val="0"/>
        <w:spacing w:before="40" w:after="40"/>
        <w:ind w:left="567"/>
        <w:jc w:val="both"/>
        <w:rPr>
          <w:rFonts w:ascii="Arial" w:hAnsi="Arial" w:cs="Arial"/>
        </w:rPr>
      </w:pPr>
    </w:p>
    <w:p w14:paraId="7423C297" w14:textId="77777777" w:rsidR="00F04BFB" w:rsidRPr="00FA4C41" w:rsidRDefault="00F04BFB" w:rsidP="00E413EE">
      <w:pPr>
        <w:widowControl w:val="0"/>
        <w:spacing w:before="40" w:after="40"/>
        <w:ind w:left="567"/>
        <w:jc w:val="both"/>
        <w:rPr>
          <w:rFonts w:ascii="Arial" w:hAnsi="Arial" w:cs="Arial"/>
        </w:rPr>
      </w:pPr>
    </w:p>
    <w:p w14:paraId="3436BB32" w14:textId="3D2BD038"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393B9A55" w:rsidR="00DD22CB" w:rsidRDefault="00962296" w:rsidP="00FC5AA8">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 se zavazuje vykazovat a závazně naplňovat následující indikátory</w:t>
      </w:r>
      <w:r w:rsidR="00CE3CB5">
        <w:rPr>
          <w:rFonts w:ascii="Arial" w:hAnsi="Arial" w:cs="Arial"/>
        </w:rPr>
        <w:t>:</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07669C" w14:paraId="0EF8A243" w14:textId="77777777" w:rsidTr="0007669C">
        <w:tc>
          <w:tcPr>
            <w:tcW w:w="988" w:type="dxa"/>
          </w:tcPr>
          <w:p w14:paraId="7BB11C3E" w14:textId="77777777" w:rsidR="0007669C" w:rsidRPr="00CE3CB5" w:rsidRDefault="0007669C" w:rsidP="0007669C">
            <w:pPr>
              <w:widowControl w:val="0"/>
              <w:spacing w:before="40" w:after="40"/>
              <w:jc w:val="both"/>
              <w:rPr>
                <w:rFonts w:ascii="Arial" w:hAnsi="Arial" w:cs="Arial"/>
                <w:sz w:val="20"/>
                <w:szCs w:val="20"/>
              </w:rPr>
            </w:pPr>
            <w:bookmarkStart w:id="13" w:name="_Hlk505869878"/>
            <w:r w:rsidRPr="00CE3CB5">
              <w:rPr>
                <w:rFonts w:ascii="Arial" w:hAnsi="Arial" w:cs="Arial"/>
                <w:sz w:val="20"/>
                <w:szCs w:val="20"/>
              </w:rPr>
              <w:t>Kód</w:t>
            </w:r>
          </w:p>
        </w:tc>
        <w:tc>
          <w:tcPr>
            <w:tcW w:w="2126" w:type="dxa"/>
          </w:tcPr>
          <w:p w14:paraId="54956E42"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03B3BE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218D1903"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3D054A1A" w14:textId="77777777" w:rsidR="0007669C" w:rsidRPr="00CE3CB5" w:rsidRDefault="0007669C" w:rsidP="0007669C">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4845AF" w:rsidRPr="0007669C" w14:paraId="608DE2A5" w14:textId="77777777" w:rsidTr="0007669C">
        <w:tc>
          <w:tcPr>
            <w:tcW w:w="988" w:type="dxa"/>
          </w:tcPr>
          <w:p w14:paraId="2F971C1D" w14:textId="0F7CE294" w:rsidR="004845AF" w:rsidRPr="0007669C" w:rsidRDefault="0044622C" w:rsidP="004845AF">
            <w:pPr>
              <w:widowControl w:val="0"/>
              <w:spacing w:before="40" w:after="40"/>
              <w:rPr>
                <w:rFonts w:ascii="Arial" w:hAnsi="Arial" w:cs="Arial"/>
                <w:sz w:val="20"/>
                <w:szCs w:val="20"/>
              </w:rPr>
            </w:pPr>
            <w:r>
              <w:rPr>
                <w:rFonts w:ascii="Arial" w:hAnsi="Arial" w:cs="Arial"/>
                <w:sz w:val="20"/>
                <w:szCs w:val="20"/>
              </w:rPr>
              <w:t>6 00 00</w:t>
            </w:r>
          </w:p>
        </w:tc>
        <w:tc>
          <w:tcPr>
            <w:tcW w:w="2126" w:type="dxa"/>
          </w:tcPr>
          <w:p w14:paraId="531E5D79" w14:textId="0EB9EF2D" w:rsidR="004845AF" w:rsidRPr="005375D0" w:rsidRDefault="0044622C" w:rsidP="004845AF">
            <w:pPr>
              <w:widowControl w:val="0"/>
              <w:spacing w:before="40" w:after="40"/>
              <w:rPr>
                <w:rFonts w:ascii="Arial" w:hAnsi="Arial" w:cs="Arial"/>
                <w:sz w:val="20"/>
                <w:szCs w:val="20"/>
              </w:rPr>
            </w:pPr>
            <w:r>
              <w:rPr>
                <w:rFonts w:ascii="Arial" w:hAnsi="Arial" w:cs="Arial"/>
                <w:sz w:val="20"/>
                <w:szCs w:val="20"/>
              </w:rPr>
              <w:t>Celkový počet účastníků</w:t>
            </w:r>
          </w:p>
        </w:tc>
        <w:tc>
          <w:tcPr>
            <w:tcW w:w="1843" w:type="dxa"/>
          </w:tcPr>
          <w:p w14:paraId="3E00D8C9" w14:textId="19B437C1" w:rsidR="004845AF" w:rsidRPr="005375D0" w:rsidRDefault="004845AF" w:rsidP="004845AF">
            <w:pPr>
              <w:pStyle w:val="Default"/>
              <w:rPr>
                <w:sz w:val="20"/>
                <w:szCs w:val="20"/>
              </w:rPr>
            </w:pPr>
            <w:r w:rsidRPr="005375D0">
              <w:rPr>
                <w:sz w:val="20"/>
                <w:szCs w:val="20"/>
              </w:rPr>
              <w:t xml:space="preserve">/ </w:t>
            </w:r>
            <w:r w:rsidR="0044622C">
              <w:rPr>
                <w:sz w:val="20"/>
                <w:szCs w:val="20"/>
              </w:rPr>
              <w:t>osoby</w:t>
            </w:r>
            <w:r w:rsidRPr="005375D0">
              <w:rPr>
                <w:sz w:val="20"/>
                <w:szCs w:val="20"/>
              </w:rPr>
              <w:t xml:space="preserve"> </w:t>
            </w:r>
          </w:p>
          <w:p w14:paraId="4EF4DC19" w14:textId="77777777" w:rsidR="004845AF" w:rsidRPr="005375D0" w:rsidRDefault="004845AF" w:rsidP="004845AF">
            <w:pPr>
              <w:widowControl w:val="0"/>
              <w:spacing w:before="40" w:after="40"/>
              <w:rPr>
                <w:rFonts w:ascii="Arial" w:hAnsi="Arial" w:cs="Arial"/>
                <w:sz w:val="20"/>
                <w:szCs w:val="20"/>
              </w:rPr>
            </w:pPr>
          </w:p>
        </w:tc>
        <w:tc>
          <w:tcPr>
            <w:tcW w:w="1842" w:type="dxa"/>
          </w:tcPr>
          <w:p w14:paraId="664A6A81" w14:textId="1CD04D53" w:rsidR="004845AF" w:rsidRPr="005375D0" w:rsidRDefault="004845AF" w:rsidP="004845AF">
            <w:pPr>
              <w:pStyle w:val="Default"/>
              <w:rPr>
                <w:sz w:val="20"/>
                <w:szCs w:val="20"/>
              </w:rPr>
            </w:pPr>
            <w:r w:rsidRPr="005375D0">
              <w:rPr>
                <w:sz w:val="20"/>
                <w:szCs w:val="20"/>
              </w:rPr>
              <w:t xml:space="preserve">/ </w:t>
            </w:r>
            <w:r w:rsidR="0044622C">
              <w:rPr>
                <w:sz w:val="20"/>
                <w:szCs w:val="20"/>
              </w:rPr>
              <w:t>osoby</w:t>
            </w:r>
            <w:r w:rsidRPr="005375D0">
              <w:rPr>
                <w:sz w:val="20"/>
                <w:szCs w:val="20"/>
              </w:rPr>
              <w:t xml:space="preserve"> </w:t>
            </w:r>
          </w:p>
          <w:p w14:paraId="22AC8F90" w14:textId="77777777" w:rsidR="004845AF" w:rsidRPr="005375D0" w:rsidRDefault="004845AF" w:rsidP="004845AF">
            <w:pPr>
              <w:widowControl w:val="0"/>
              <w:spacing w:before="40" w:after="40"/>
              <w:rPr>
                <w:rFonts w:ascii="Arial" w:hAnsi="Arial" w:cs="Arial"/>
                <w:sz w:val="20"/>
                <w:szCs w:val="20"/>
              </w:rPr>
            </w:pPr>
          </w:p>
        </w:tc>
        <w:tc>
          <w:tcPr>
            <w:tcW w:w="1701" w:type="dxa"/>
          </w:tcPr>
          <w:p w14:paraId="510C510B" w14:textId="77777777" w:rsidR="004845AF" w:rsidRPr="005375D0" w:rsidRDefault="004845AF" w:rsidP="004845AF">
            <w:pPr>
              <w:widowControl w:val="0"/>
              <w:spacing w:before="40" w:after="40"/>
              <w:rPr>
                <w:rFonts w:ascii="Arial" w:hAnsi="Arial" w:cs="Arial"/>
                <w:sz w:val="20"/>
                <w:szCs w:val="20"/>
              </w:rPr>
            </w:pPr>
          </w:p>
        </w:tc>
      </w:tr>
      <w:tr w:rsidR="004845AF" w:rsidRPr="0007669C" w14:paraId="2127FEC9" w14:textId="77777777" w:rsidTr="0007669C">
        <w:tc>
          <w:tcPr>
            <w:tcW w:w="988" w:type="dxa"/>
          </w:tcPr>
          <w:p w14:paraId="094BF45A" w14:textId="0252905F" w:rsidR="004845AF" w:rsidRPr="0007669C" w:rsidRDefault="0044622C" w:rsidP="004845AF">
            <w:pPr>
              <w:widowControl w:val="0"/>
              <w:spacing w:before="40" w:after="40"/>
              <w:rPr>
                <w:rFonts w:ascii="Arial" w:hAnsi="Arial" w:cs="Arial"/>
                <w:sz w:val="20"/>
                <w:szCs w:val="20"/>
              </w:rPr>
            </w:pPr>
            <w:r>
              <w:rPr>
                <w:rFonts w:ascii="Arial" w:hAnsi="Arial" w:cs="Arial"/>
                <w:sz w:val="20"/>
                <w:szCs w:val="20"/>
              </w:rPr>
              <w:t>6</w:t>
            </w:r>
            <w:r w:rsidR="004845AF" w:rsidRPr="002A4894">
              <w:rPr>
                <w:rFonts w:ascii="Arial" w:hAnsi="Arial" w:cs="Arial"/>
                <w:sz w:val="20"/>
                <w:szCs w:val="20"/>
              </w:rPr>
              <w:t xml:space="preserve"> </w:t>
            </w:r>
            <w:r>
              <w:rPr>
                <w:rFonts w:ascii="Arial" w:hAnsi="Arial" w:cs="Arial"/>
                <w:sz w:val="20"/>
                <w:szCs w:val="20"/>
              </w:rPr>
              <w:t>70 10</w:t>
            </w:r>
          </w:p>
        </w:tc>
        <w:tc>
          <w:tcPr>
            <w:tcW w:w="2126" w:type="dxa"/>
          </w:tcPr>
          <w:p w14:paraId="41E9E987" w14:textId="6EBFCD9A" w:rsidR="004845AF" w:rsidRPr="005375D0" w:rsidRDefault="0044622C" w:rsidP="004845AF">
            <w:pPr>
              <w:widowControl w:val="0"/>
              <w:spacing w:before="40" w:after="40"/>
              <w:rPr>
                <w:rFonts w:ascii="Arial" w:hAnsi="Arial" w:cs="Arial"/>
                <w:sz w:val="20"/>
                <w:szCs w:val="20"/>
              </w:rPr>
            </w:pPr>
            <w:r>
              <w:rPr>
                <w:rFonts w:ascii="Arial" w:hAnsi="Arial" w:cs="Arial"/>
                <w:sz w:val="20"/>
                <w:szCs w:val="20"/>
              </w:rPr>
              <w:t>Využívání podpořených služeb</w:t>
            </w:r>
          </w:p>
        </w:tc>
        <w:tc>
          <w:tcPr>
            <w:tcW w:w="1843" w:type="dxa"/>
          </w:tcPr>
          <w:p w14:paraId="45B0A8CC" w14:textId="189C93BD" w:rsidR="004845AF" w:rsidRPr="005375D0" w:rsidRDefault="004845AF" w:rsidP="004845AF">
            <w:pPr>
              <w:pStyle w:val="Default"/>
              <w:rPr>
                <w:sz w:val="20"/>
                <w:szCs w:val="20"/>
              </w:rPr>
            </w:pPr>
            <w:r w:rsidRPr="005375D0">
              <w:rPr>
                <w:sz w:val="20"/>
                <w:szCs w:val="20"/>
              </w:rPr>
              <w:t xml:space="preserve">/ </w:t>
            </w:r>
            <w:r w:rsidR="0044622C">
              <w:rPr>
                <w:sz w:val="20"/>
                <w:szCs w:val="20"/>
              </w:rPr>
              <w:t>osoby</w:t>
            </w:r>
          </w:p>
        </w:tc>
        <w:tc>
          <w:tcPr>
            <w:tcW w:w="1842" w:type="dxa"/>
          </w:tcPr>
          <w:p w14:paraId="25488243" w14:textId="7EE7476F" w:rsidR="004845AF" w:rsidRPr="005375D0" w:rsidRDefault="004845AF" w:rsidP="004845AF">
            <w:pPr>
              <w:pStyle w:val="Default"/>
              <w:rPr>
                <w:sz w:val="20"/>
                <w:szCs w:val="20"/>
              </w:rPr>
            </w:pPr>
            <w:r w:rsidRPr="005375D0">
              <w:rPr>
                <w:sz w:val="20"/>
                <w:szCs w:val="20"/>
              </w:rPr>
              <w:t xml:space="preserve">/ </w:t>
            </w:r>
            <w:r w:rsidR="0044622C">
              <w:rPr>
                <w:sz w:val="20"/>
                <w:szCs w:val="20"/>
              </w:rPr>
              <w:t>osoby</w:t>
            </w:r>
          </w:p>
        </w:tc>
        <w:tc>
          <w:tcPr>
            <w:tcW w:w="1701" w:type="dxa"/>
          </w:tcPr>
          <w:p w14:paraId="69BA0A3F" w14:textId="3E0B6C56" w:rsidR="004845AF" w:rsidRPr="005375D0" w:rsidRDefault="004845AF" w:rsidP="004845AF">
            <w:pPr>
              <w:widowControl w:val="0"/>
              <w:spacing w:before="40" w:after="40"/>
              <w:rPr>
                <w:rFonts w:ascii="Arial" w:hAnsi="Arial" w:cs="Arial"/>
                <w:sz w:val="20"/>
                <w:szCs w:val="20"/>
              </w:rPr>
            </w:pPr>
          </w:p>
        </w:tc>
      </w:tr>
      <w:tr w:rsidR="004845AF" w14:paraId="35C0B14D" w14:textId="77777777" w:rsidTr="0044622C">
        <w:tc>
          <w:tcPr>
            <w:tcW w:w="988" w:type="dxa"/>
            <w:shd w:val="clear" w:color="auto" w:fill="FFFF00"/>
          </w:tcPr>
          <w:p w14:paraId="3F196292" w14:textId="40CE0EA4" w:rsidR="004845AF" w:rsidRPr="009C123A" w:rsidRDefault="0044622C" w:rsidP="004845AF">
            <w:pPr>
              <w:widowControl w:val="0"/>
              <w:spacing w:before="40" w:after="40"/>
              <w:jc w:val="both"/>
              <w:rPr>
                <w:rFonts w:ascii="Arial" w:hAnsi="Arial" w:cs="Arial"/>
                <w:sz w:val="20"/>
                <w:szCs w:val="20"/>
              </w:rPr>
            </w:pPr>
            <w:r>
              <w:rPr>
                <w:rFonts w:ascii="Arial" w:hAnsi="Arial" w:cs="Arial"/>
                <w:sz w:val="20"/>
                <w:szCs w:val="20"/>
              </w:rPr>
              <w:t>5 21 00</w:t>
            </w:r>
          </w:p>
        </w:tc>
        <w:tc>
          <w:tcPr>
            <w:tcW w:w="2126" w:type="dxa"/>
            <w:shd w:val="clear" w:color="auto" w:fill="FFFF00"/>
          </w:tcPr>
          <w:p w14:paraId="4BE741C5" w14:textId="7B2B9C7D" w:rsidR="004845AF" w:rsidRPr="005375D0" w:rsidRDefault="0044622C" w:rsidP="004845AF">
            <w:pPr>
              <w:widowControl w:val="0"/>
              <w:spacing w:before="40" w:after="40"/>
              <w:rPr>
                <w:rFonts w:ascii="Arial" w:hAnsi="Arial" w:cs="Arial"/>
                <w:sz w:val="20"/>
                <w:szCs w:val="20"/>
              </w:rPr>
            </w:pPr>
            <w:r>
              <w:rPr>
                <w:rFonts w:ascii="Arial" w:hAnsi="Arial" w:cs="Arial"/>
                <w:sz w:val="20"/>
                <w:szCs w:val="20"/>
              </w:rPr>
              <w:t>Počet podpořených produktů</w:t>
            </w:r>
          </w:p>
        </w:tc>
        <w:tc>
          <w:tcPr>
            <w:tcW w:w="1843" w:type="dxa"/>
            <w:shd w:val="clear" w:color="auto" w:fill="FFFF00"/>
          </w:tcPr>
          <w:p w14:paraId="2C3B3A50" w14:textId="0BF84E9F" w:rsidR="004845AF" w:rsidRPr="005375D0" w:rsidRDefault="004845AF" w:rsidP="004845AF">
            <w:pPr>
              <w:pStyle w:val="Default"/>
              <w:jc w:val="both"/>
              <w:rPr>
                <w:sz w:val="20"/>
                <w:szCs w:val="20"/>
              </w:rPr>
            </w:pPr>
            <w:r w:rsidRPr="005375D0">
              <w:rPr>
                <w:sz w:val="20"/>
                <w:szCs w:val="20"/>
              </w:rPr>
              <w:t xml:space="preserve">/ </w:t>
            </w:r>
            <w:r>
              <w:rPr>
                <w:sz w:val="20"/>
                <w:szCs w:val="20"/>
              </w:rPr>
              <w:t>produkt</w:t>
            </w:r>
            <w:r w:rsidR="0044622C">
              <w:rPr>
                <w:sz w:val="20"/>
                <w:szCs w:val="20"/>
              </w:rPr>
              <w:t>y</w:t>
            </w:r>
            <w:r w:rsidRPr="005375D0">
              <w:rPr>
                <w:sz w:val="20"/>
                <w:szCs w:val="20"/>
              </w:rPr>
              <w:t xml:space="preserve"> </w:t>
            </w:r>
          </w:p>
          <w:p w14:paraId="01D30E64" w14:textId="77777777" w:rsidR="004845AF" w:rsidRPr="005375D0" w:rsidRDefault="004845AF" w:rsidP="004845AF">
            <w:pPr>
              <w:widowControl w:val="0"/>
              <w:spacing w:before="40" w:after="40"/>
              <w:jc w:val="both"/>
              <w:rPr>
                <w:rFonts w:ascii="Arial" w:hAnsi="Arial" w:cs="Arial"/>
                <w:sz w:val="20"/>
                <w:szCs w:val="20"/>
                <w:highlight w:val="yellow"/>
              </w:rPr>
            </w:pPr>
          </w:p>
        </w:tc>
        <w:tc>
          <w:tcPr>
            <w:tcW w:w="1842" w:type="dxa"/>
            <w:shd w:val="clear" w:color="auto" w:fill="FFFF00"/>
          </w:tcPr>
          <w:p w14:paraId="18DBD46B" w14:textId="0F01F3D6" w:rsidR="004845AF" w:rsidRPr="005375D0" w:rsidRDefault="004845AF" w:rsidP="004845AF">
            <w:pPr>
              <w:widowControl w:val="0"/>
              <w:spacing w:before="40" w:after="40"/>
              <w:jc w:val="both"/>
              <w:rPr>
                <w:rFonts w:ascii="Arial" w:hAnsi="Arial" w:cs="Arial"/>
                <w:sz w:val="20"/>
                <w:szCs w:val="20"/>
                <w:highlight w:val="yellow"/>
              </w:rPr>
            </w:pPr>
            <w:r w:rsidRPr="005375D0">
              <w:rPr>
                <w:rFonts w:ascii="Arial" w:hAnsi="Arial" w:cs="Arial"/>
                <w:sz w:val="20"/>
                <w:szCs w:val="20"/>
              </w:rPr>
              <w:t xml:space="preserve">/ </w:t>
            </w:r>
            <w:r>
              <w:rPr>
                <w:rFonts w:ascii="Arial" w:hAnsi="Arial" w:cs="Arial"/>
                <w:sz w:val="20"/>
                <w:szCs w:val="20"/>
              </w:rPr>
              <w:t>produkt</w:t>
            </w:r>
            <w:r w:rsidR="0044622C">
              <w:rPr>
                <w:rFonts w:ascii="Arial" w:hAnsi="Arial" w:cs="Arial"/>
                <w:sz w:val="20"/>
                <w:szCs w:val="20"/>
              </w:rPr>
              <w:t>y</w:t>
            </w:r>
          </w:p>
        </w:tc>
        <w:tc>
          <w:tcPr>
            <w:tcW w:w="1701" w:type="dxa"/>
            <w:shd w:val="clear" w:color="auto" w:fill="FFFF00"/>
          </w:tcPr>
          <w:p w14:paraId="4470C84B" w14:textId="77777777" w:rsidR="004845AF" w:rsidRPr="005375D0" w:rsidRDefault="004845AF" w:rsidP="004845AF">
            <w:pPr>
              <w:widowControl w:val="0"/>
              <w:spacing w:before="40" w:after="40"/>
              <w:rPr>
                <w:rFonts w:ascii="Arial" w:hAnsi="Arial" w:cs="Arial"/>
                <w:sz w:val="20"/>
                <w:szCs w:val="20"/>
                <w:highlight w:val="yellow"/>
              </w:rPr>
            </w:pPr>
          </w:p>
        </w:tc>
      </w:tr>
      <w:bookmarkEnd w:id="13"/>
    </w:tbl>
    <w:p w14:paraId="21D168FE" w14:textId="77777777" w:rsidR="00ED7322" w:rsidRDefault="00ED7322">
      <w:pPr>
        <w:widowControl w:val="0"/>
        <w:spacing w:before="40" w:after="40"/>
        <w:ind w:left="567"/>
        <w:jc w:val="both"/>
        <w:rPr>
          <w:rFonts w:ascii="Arial" w:hAnsi="Arial" w:cs="Arial"/>
          <w:u w:val="single"/>
        </w:rPr>
      </w:pPr>
    </w:p>
    <w:p w14:paraId="42DAFFFC" w14:textId="77777777" w:rsidR="00962296" w:rsidRPr="00D9780B" w:rsidRDefault="00962296" w:rsidP="00FC5AA8">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69B30CC" w14:textId="77777777" w:rsidR="00962296" w:rsidRPr="001F01B7"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předkládat</w:t>
      </w:r>
      <w:r w:rsidRPr="001F01B7">
        <w:rPr>
          <w:rFonts w:ascii="Arial" w:hAnsi="Arial" w:cs="Arial"/>
        </w:rPr>
        <w:t xml:space="preserve"> poskytovateli Průběžné zprávy o realizaci projektu, vždy nejpozději do</w:t>
      </w:r>
      <w:r>
        <w:rPr>
          <w:rFonts w:ascii="Arial" w:hAnsi="Arial" w:cs="Arial"/>
        </w:rPr>
        <w:t> </w:t>
      </w:r>
      <w:r w:rsidRPr="001F01B7">
        <w:rPr>
          <w:rFonts w:ascii="Arial" w:hAnsi="Arial" w:cs="Arial"/>
        </w:rPr>
        <w:t>30</w:t>
      </w:r>
      <w:r>
        <w:rPr>
          <w:rFonts w:ascii="Arial" w:hAnsi="Arial" w:cs="Arial"/>
        </w:rPr>
        <w:t> </w:t>
      </w:r>
      <w:r w:rsidRPr="001F01B7">
        <w:rPr>
          <w:rFonts w:ascii="Arial" w:hAnsi="Arial" w:cs="Arial"/>
        </w:rPr>
        <w:t>kalendářních dnů od ukončení příslušného sledovaného období. Sledovaným obdobím se rozumí buď etapa projektu (pokud projekt byl etapizován), nebo každých 6</w:t>
      </w:r>
      <w:r>
        <w:rPr>
          <w:rFonts w:ascii="Arial" w:hAnsi="Arial" w:cs="Arial"/>
        </w:rPr>
        <w:t> </w:t>
      </w:r>
      <w:r w:rsidRPr="001F01B7">
        <w:rPr>
          <w:rFonts w:ascii="Arial" w:hAnsi="Arial" w:cs="Arial"/>
        </w:rPr>
        <w:t xml:space="preserve">měsíců od zahájení realizace projektu (pokud projekt etapizován nebyl), </w:t>
      </w:r>
    </w:p>
    <w:p w14:paraId="6AAC0289" w14:textId="60BE469E" w:rsidR="00962296" w:rsidRDefault="00962296" w:rsidP="00FC5AA8">
      <w:pPr>
        <w:widowControl w:val="0"/>
        <w:numPr>
          <w:ilvl w:val="0"/>
          <w:numId w:val="14"/>
        </w:numPr>
        <w:spacing w:before="40" w:after="40"/>
        <w:ind w:left="993"/>
        <w:jc w:val="both"/>
        <w:rPr>
          <w:rFonts w:ascii="Arial" w:hAnsi="Arial" w:cs="Arial"/>
        </w:rPr>
      </w:pPr>
      <w:r w:rsidRPr="00500A85">
        <w:rPr>
          <w:rFonts w:ascii="Arial" w:hAnsi="Arial" w:cs="Arial"/>
          <w:iCs/>
        </w:rPr>
        <w:t>předložit</w:t>
      </w:r>
      <w:r w:rsidRPr="001F01B7">
        <w:rPr>
          <w:rFonts w:ascii="Arial" w:hAnsi="Arial" w:cs="Arial"/>
        </w:rPr>
        <w:t xml:space="preserve"> poskytovateli </w:t>
      </w:r>
      <w:r>
        <w:rPr>
          <w:rFonts w:ascii="Arial" w:hAnsi="Arial" w:cs="Arial"/>
        </w:rPr>
        <w:t>P</w:t>
      </w:r>
      <w:r w:rsidRPr="001F01B7">
        <w:rPr>
          <w:rFonts w:ascii="Arial" w:hAnsi="Arial" w:cs="Arial"/>
        </w:rPr>
        <w:t>růběžnou zprávu o realizaci projektu do 30 kalendářních dnů od</w:t>
      </w:r>
      <w:r>
        <w:rPr>
          <w:rFonts w:ascii="Arial" w:hAnsi="Arial" w:cs="Arial"/>
        </w:rPr>
        <w:t> </w:t>
      </w:r>
      <w:r w:rsidRPr="001F01B7">
        <w:rPr>
          <w:rFonts w:ascii="Arial" w:hAnsi="Arial" w:cs="Arial"/>
        </w:rPr>
        <w:t xml:space="preserve">konce měsíce, v němž došlo k podpisu </w:t>
      </w:r>
      <w:r w:rsidR="00B404C4">
        <w:rPr>
          <w:rFonts w:ascii="Arial" w:hAnsi="Arial" w:cs="Arial"/>
        </w:rPr>
        <w:t>smlouvy</w:t>
      </w:r>
      <w:r w:rsidRPr="001F01B7">
        <w:rPr>
          <w:rFonts w:ascii="Arial" w:hAnsi="Arial" w:cs="Arial"/>
        </w:rPr>
        <w:t xml:space="preserve">, pokud </w:t>
      </w:r>
      <w:r w:rsidRPr="001E58B2">
        <w:rPr>
          <w:rFonts w:ascii="Arial" w:hAnsi="Arial" w:cs="Arial"/>
        </w:rPr>
        <w:t>projekt začal před po</w:t>
      </w:r>
      <w:r>
        <w:rPr>
          <w:rFonts w:ascii="Arial" w:hAnsi="Arial" w:cs="Arial"/>
        </w:rPr>
        <w:t>d</w:t>
      </w:r>
      <w:r w:rsidRPr="001E58B2">
        <w:rPr>
          <w:rFonts w:ascii="Arial" w:hAnsi="Arial" w:cs="Arial"/>
        </w:rPr>
        <w:t xml:space="preserve">pisem </w:t>
      </w:r>
      <w:r w:rsidR="00B404C4">
        <w:rPr>
          <w:rFonts w:ascii="Arial" w:hAnsi="Arial" w:cs="Arial"/>
        </w:rPr>
        <w:t>smlouvy</w:t>
      </w:r>
      <w:r w:rsidR="00B404C4" w:rsidRPr="001E58B2">
        <w:rPr>
          <w:rFonts w:ascii="Arial" w:hAnsi="Arial" w:cs="Arial"/>
        </w:rPr>
        <w:t xml:space="preserve"> </w:t>
      </w:r>
      <w:r w:rsidRPr="001E58B2">
        <w:rPr>
          <w:rFonts w:ascii="Arial" w:hAnsi="Arial" w:cs="Arial"/>
        </w:rPr>
        <w:t xml:space="preserve">a </w:t>
      </w:r>
      <w:r w:rsidRPr="001F01B7">
        <w:rPr>
          <w:rFonts w:ascii="Arial" w:hAnsi="Arial" w:cs="Arial"/>
        </w:rPr>
        <w:t>sledované období přesahuje délku 6 měsíců,</w:t>
      </w:r>
    </w:p>
    <w:p w14:paraId="63EA2858" w14:textId="4CAC2A11" w:rsidR="00962296" w:rsidRDefault="00962296" w:rsidP="00FC5AA8">
      <w:pPr>
        <w:widowControl w:val="0"/>
        <w:numPr>
          <w:ilvl w:val="0"/>
          <w:numId w:val="14"/>
        </w:numPr>
        <w:spacing w:before="40" w:after="40"/>
        <w:ind w:left="993"/>
        <w:jc w:val="both"/>
        <w:rPr>
          <w:rFonts w:ascii="Arial" w:hAnsi="Arial" w:cs="Arial"/>
        </w:rPr>
      </w:pPr>
      <w:bookmarkStart w:id="14"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 nejpozději do 3</w:t>
      </w:r>
      <w:r w:rsidRPr="001F01B7">
        <w:rPr>
          <w:rFonts w:ascii="Arial" w:hAnsi="Arial" w:cs="Arial"/>
        </w:rPr>
        <w:t>0 kalendářních dnů od ukončení realizace projektu</w:t>
      </w:r>
      <w:r>
        <w:rPr>
          <w:rFonts w:ascii="Arial" w:hAnsi="Arial" w:cs="Arial"/>
        </w:rPr>
        <w:t xml:space="preserve"> </w:t>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14"/>
      <w:r>
        <w:rPr>
          <w:rFonts w:ascii="Arial" w:hAnsi="Arial" w:cs="Arial"/>
        </w:rPr>
        <w:t xml:space="preserve">, </w:t>
      </w:r>
    </w:p>
    <w:p w14:paraId="291AAB5C" w14:textId="2DE9C1FA" w:rsidR="00962296" w:rsidRPr="00D9780B" w:rsidRDefault="00962296" w:rsidP="00FC5AA8">
      <w:pPr>
        <w:widowControl w:val="0"/>
        <w:numPr>
          <w:ilvl w:val="0"/>
          <w:numId w:val="14"/>
        </w:numPr>
        <w:spacing w:before="40" w:after="40"/>
        <w:ind w:left="993"/>
        <w:jc w:val="both"/>
        <w:rPr>
          <w:rFonts w:ascii="Arial" w:hAnsi="Arial" w:cs="Arial"/>
          <w:iCs/>
        </w:rPr>
      </w:pPr>
      <w:r w:rsidRPr="00D9780B">
        <w:rPr>
          <w:rFonts w:ascii="Arial" w:hAnsi="Arial" w:cs="Arial"/>
          <w:iCs/>
        </w:rPr>
        <w:t>předkládat výše uvedené Průběžné a Závěreč</w:t>
      </w:r>
      <w:r w:rsidR="0044622C">
        <w:rPr>
          <w:rFonts w:ascii="Arial" w:hAnsi="Arial" w:cs="Arial"/>
          <w:iCs/>
        </w:rPr>
        <w:t>nou</w:t>
      </w:r>
      <w:r w:rsidRPr="00D9780B">
        <w:rPr>
          <w:rFonts w:ascii="Arial" w:hAnsi="Arial" w:cs="Arial"/>
          <w:iCs/>
        </w:rPr>
        <w:t xml:space="preserve"> zpráv</w:t>
      </w:r>
      <w:r w:rsidR="0044622C">
        <w:rPr>
          <w:rFonts w:ascii="Arial" w:hAnsi="Arial" w:cs="Arial"/>
          <w:iCs/>
        </w:rPr>
        <w:t>u</w:t>
      </w:r>
      <w:r w:rsidRPr="00D9780B">
        <w:rPr>
          <w:rFonts w:ascii="Arial" w:hAnsi="Arial" w:cs="Arial"/>
          <w:iCs/>
        </w:rPr>
        <w:t xml:space="preserve"> poskytovateli prostřednictvím informačního systému MS2014+</w:t>
      </w:r>
      <w:r>
        <w:rPr>
          <w:rFonts w:ascii="Arial" w:hAnsi="Arial" w:cs="Arial"/>
          <w:iCs/>
        </w:rPr>
        <w:t>.</w:t>
      </w:r>
    </w:p>
    <w:p w14:paraId="7F2CB7C4" w14:textId="39EC9A9D"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V případě, že bude projekt zahájen až po podpisu této sml</w:t>
      </w:r>
      <w:r>
        <w:rPr>
          <w:rFonts w:ascii="Arial" w:hAnsi="Arial" w:cs="Arial"/>
        </w:rPr>
        <w:t>ouvy, je příjemce povinen do 10 </w:t>
      </w:r>
      <w:r w:rsidRPr="00525D86">
        <w:rPr>
          <w:rFonts w:ascii="Arial" w:hAnsi="Arial" w:cs="Arial"/>
        </w:rPr>
        <w:t xml:space="preserve">pracovních dnů od data zahájení realizace projektu (uvedeného v článku III. této smlouvy) zaslat zprávu </w:t>
      </w:r>
      <w:r>
        <w:rPr>
          <w:rFonts w:ascii="Arial" w:hAnsi="Arial" w:cs="Arial"/>
        </w:rPr>
        <w:t>Řídícímu orgánu</w:t>
      </w:r>
      <w:r w:rsidRPr="00525D86">
        <w:rPr>
          <w:rFonts w:ascii="Arial" w:hAnsi="Arial" w:cs="Arial"/>
        </w:rPr>
        <w:t xml:space="preserve"> </w:t>
      </w:r>
      <w:r>
        <w:rPr>
          <w:rFonts w:ascii="Arial" w:hAnsi="Arial" w:cs="Arial"/>
        </w:rPr>
        <w:t>(dále také „</w:t>
      </w:r>
      <w:r w:rsidRPr="00525D86">
        <w:rPr>
          <w:rFonts w:ascii="Arial" w:hAnsi="Arial" w:cs="Arial"/>
        </w:rPr>
        <w:t>ŘO</w:t>
      </w:r>
      <w:r>
        <w:rPr>
          <w:rFonts w:ascii="Arial" w:hAnsi="Arial" w:cs="Arial"/>
        </w:rPr>
        <w:t xml:space="preserve">“) </w:t>
      </w:r>
      <w:r w:rsidRPr="00525D86">
        <w:rPr>
          <w:rFonts w:ascii="Arial" w:hAnsi="Arial" w:cs="Arial"/>
        </w:rPr>
        <w:t>ve formě uved</w:t>
      </w:r>
      <w:r>
        <w:rPr>
          <w:rFonts w:ascii="Arial" w:hAnsi="Arial" w:cs="Arial"/>
        </w:rPr>
        <w:t>ené v Pravidlech pro žadatele a </w:t>
      </w:r>
      <w:r w:rsidRPr="00525D86">
        <w:rPr>
          <w:rFonts w:ascii="Arial" w:hAnsi="Arial" w:cs="Arial"/>
        </w:rPr>
        <w:t>příjemce OP</w:t>
      </w:r>
      <w:r>
        <w:rPr>
          <w:rFonts w:ascii="Arial" w:hAnsi="Arial" w:cs="Arial"/>
        </w:rPr>
        <w:t> </w:t>
      </w:r>
      <w:r w:rsidRPr="00525D86">
        <w:rPr>
          <w:rFonts w:ascii="Arial" w:hAnsi="Arial" w:cs="Arial"/>
        </w:rPr>
        <w:t>PPR.</w:t>
      </w:r>
    </w:p>
    <w:p w14:paraId="7192E81D"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se zavazuje informovat poskytovatele o změnách v projektu způsobem a v termínech stanovených v Pravidlech pro žadatele a příjemce OP PPR.</w:t>
      </w:r>
    </w:p>
    <w:p w14:paraId="2BDFA1F0" w14:textId="77777777" w:rsidR="00962296" w:rsidRDefault="00962296" w:rsidP="00FC5AA8">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lastRenderedPageBreak/>
        <w:t>Příjemce se zavazuje na žádost poskytovatele předložit doplňující informace související s realizací projektu ve lhůtě stanovené v žádosti o 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7A0E76B7"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77777777" w:rsidR="00DD22CB" w:rsidRPr="00FF0BD3" w:rsidRDefault="00CE3CB5">
      <w:pPr>
        <w:pStyle w:val="Nadpis2-zprva"/>
        <w:spacing w:before="40" w:after="40"/>
        <w:rPr>
          <w:snapToGrid w:val="0"/>
        </w:rPr>
      </w:pPr>
      <w:r w:rsidRPr="00FF0BD3">
        <w:rPr>
          <w:snapToGrid w:val="0"/>
        </w:rPr>
        <w:t>Článek IX.</w:t>
      </w:r>
    </w:p>
    <w:p w14:paraId="02BC0B54" w14:textId="52879904" w:rsidR="00DD22CB" w:rsidRDefault="00CE3CB5">
      <w:pPr>
        <w:pStyle w:val="Nadpis2"/>
        <w:spacing w:before="40" w:after="40"/>
      </w:pPr>
      <w:r w:rsidRPr="00FF0BD3">
        <w:t>Veřejná podpora</w:t>
      </w:r>
    </w:p>
    <w:p w14:paraId="7B79CD3A" w14:textId="6DDFEA37" w:rsidR="00F04BFB" w:rsidRPr="004A661B" w:rsidRDefault="00F04BFB" w:rsidP="00F04BFB">
      <w:pPr>
        <w:pStyle w:val="Titulek"/>
        <w:spacing w:before="40" w:after="40"/>
        <w:rPr>
          <w:rFonts w:ascii="Arial" w:hAnsi="Arial" w:cs="Arial"/>
        </w:rPr>
      </w:pPr>
      <w:bookmarkStart w:id="15" w:name="_Hlk505870145"/>
      <w:r w:rsidRPr="004A661B">
        <w:rPr>
          <w:rFonts w:ascii="Arial" w:hAnsi="Arial" w:cs="Arial"/>
          <w:highlight w:val="yellow"/>
        </w:rPr>
        <w:t>Varianta: projekt nezakládá veřejnou podporu – pro aktivitu Podpora komunitního života</w:t>
      </w:r>
    </w:p>
    <w:p w14:paraId="030B4C84" w14:textId="087BCA84" w:rsidR="003C471B" w:rsidRPr="005375D0" w:rsidRDefault="00F04BFB" w:rsidP="00F04BFB">
      <w:pPr>
        <w:pStyle w:val="Odstavecseseznamem"/>
        <w:numPr>
          <w:ilvl w:val="0"/>
          <w:numId w:val="16"/>
        </w:numPr>
        <w:ind w:left="567" w:hanging="567"/>
        <w:jc w:val="both"/>
        <w:rPr>
          <w:rFonts w:ascii="Arial" w:hAnsi="Arial" w:cs="Arial"/>
        </w:rPr>
      </w:pPr>
      <w:bookmarkStart w:id="16" w:name="_Hlk505870174"/>
      <w:bookmarkEnd w:id="15"/>
      <w:r>
        <w:rPr>
          <w:rFonts w:ascii="Arial" w:hAnsi="Arial" w:cs="Arial"/>
        </w:rPr>
        <w:t xml:space="preserve">Projekt nezakládá veřejnou podporu ve smyslu čl. 107 Smlouvy o fungování Evropské unie </w:t>
      </w:r>
      <w:r>
        <w:rPr>
          <w:rFonts w:ascii="Arial" w:hAnsi="Arial" w:cs="Arial"/>
        </w:rPr>
        <w:br/>
        <w:t xml:space="preserve">z </w:t>
      </w:r>
      <w:r w:rsidRPr="00F04BFB">
        <w:rPr>
          <w:rFonts w:ascii="Arial" w:hAnsi="Arial" w:cs="Arial"/>
        </w:rPr>
        <w:t>důvodů nenaplnění znaků veřejné podpory dle čl. 107 odst. 1 Smlouvy o fungování Evropské unie</w:t>
      </w:r>
      <w:r>
        <w:rPr>
          <w:rFonts w:ascii="Arial" w:hAnsi="Arial" w:cs="Arial"/>
        </w:rPr>
        <w:t>.</w:t>
      </w:r>
      <w:bookmarkEnd w:id="16"/>
      <w:r w:rsidR="003C471B" w:rsidRPr="005375D0">
        <w:rPr>
          <w:rFonts w:ascii="Arial" w:hAnsi="Arial" w:cs="Arial"/>
        </w:rPr>
        <w:t xml:space="preserve"> </w:t>
      </w:r>
    </w:p>
    <w:p w14:paraId="638323DE" w14:textId="7573002C" w:rsidR="003C471B" w:rsidRPr="00CE76BC"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 xml:space="preserve">Příjemce se zavazuje dodržovat podmínky poskytnutí </w:t>
      </w:r>
      <w:r w:rsidR="00A27D34">
        <w:rPr>
          <w:rFonts w:ascii="Arial" w:hAnsi="Arial" w:cs="Arial"/>
        </w:rPr>
        <w:t>podpory</w:t>
      </w:r>
      <w:r w:rsidRPr="00CE76BC">
        <w:rPr>
          <w:rFonts w:ascii="Arial" w:hAnsi="Arial" w:cs="Arial"/>
        </w:rPr>
        <w:t xml:space="preserve"> nezakládající veřejnou podporu po celou dobu realizace projektu a zajistit, aby nedošlo k nedovolené veřejné podpoře zejména:</w:t>
      </w:r>
    </w:p>
    <w:p w14:paraId="3903EA2A" w14:textId="77777777"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663B1C61" w14:textId="32D32293" w:rsidR="003C471B" w:rsidRPr="00CE76BC" w:rsidRDefault="003C471B" w:rsidP="00FC5AA8">
      <w:pPr>
        <w:pStyle w:val="Odstavecseseznamem"/>
        <w:numPr>
          <w:ilvl w:val="1"/>
          <w:numId w:val="16"/>
        </w:numPr>
        <w:ind w:left="993" w:hanging="284"/>
        <w:jc w:val="both"/>
        <w:rPr>
          <w:rFonts w:ascii="Arial" w:hAnsi="Arial" w:cs="Arial"/>
        </w:rPr>
      </w:pPr>
      <w:r w:rsidRPr="00CE76BC">
        <w:rPr>
          <w:rFonts w:ascii="Arial" w:hAnsi="Arial" w:cs="Arial"/>
        </w:rPr>
        <w:t xml:space="preserve">ve vztahu příjemce a dalších subjektů (zabránění jakékoliv tzv. nepřímé veřejné podpoře - zvýhodnění podniků - třetích stran v souvislosti s poskytnutím </w:t>
      </w:r>
      <w:r w:rsidR="00A27D34">
        <w:rPr>
          <w:rFonts w:ascii="Arial" w:hAnsi="Arial" w:cs="Arial"/>
        </w:rPr>
        <w:t>podpory</w:t>
      </w:r>
      <w:r w:rsidRPr="00CE76BC">
        <w:rPr>
          <w:rFonts w:ascii="Arial" w:hAnsi="Arial" w:cs="Arial"/>
        </w:rPr>
        <w:t xml:space="preserve"> dle této smlouvy).</w:t>
      </w:r>
    </w:p>
    <w:p w14:paraId="04BCAE40" w14:textId="2EFA4D2B" w:rsidR="003C471B" w:rsidRPr="005375D0" w:rsidRDefault="003C471B" w:rsidP="00FC5AA8">
      <w:pPr>
        <w:pStyle w:val="Odstavecseseznamem"/>
        <w:numPr>
          <w:ilvl w:val="0"/>
          <w:numId w:val="16"/>
        </w:numPr>
        <w:ind w:left="567" w:hanging="567"/>
        <w:jc w:val="both"/>
        <w:rPr>
          <w:rFonts w:ascii="Arial" w:hAnsi="Arial" w:cs="Arial"/>
        </w:rPr>
      </w:pPr>
      <w:r w:rsidRPr="00661779">
        <w:rPr>
          <w:rFonts w:ascii="Arial" w:hAnsi="Arial" w:cs="Arial"/>
        </w:rPr>
        <w:t xml:space="preserve">Příjemce se zavazuje po dobu realizace projektu zachovat stávající charakter svých činností tak, aby po tuto dobu byly naplněny předpoklady </w:t>
      </w:r>
      <w:r w:rsidRPr="005375D0">
        <w:rPr>
          <w:rFonts w:ascii="Arial" w:hAnsi="Arial" w:cs="Arial"/>
        </w:rPr>
        <w:t>prvního odstavce tohoto článku.</w:t>
      </w:r>
    </w:p>
    <w:p w14:paraId="55758E23" w14:textId="77777777" w:rsidR="003C471B" w:rsidRDefault="003C471B" w:rsidP="00FC5AA8">
      <w:pPr>
        <w:pStyle w:val="Odstavecseseznamem"/>
        <w:numPr>
          <w:ilvl w:val="0"/>
          <w:numId w:val="16"/>
        </w:numPr>
        <w:ind w:left="567" w:hanging="567"/>
        <w:jc w:val="both"/>
        <w:rPr>
          <w:rFonts w:ascii="Arial" w:hAnsi="Arial" w:cs="Arial"/>
        </w:rPr>
      </w:pPr>
      <w:r w:rsidRPr="00CE76BC">
        <w:rPr>
          <w:rFonts w:ascii="Arial" w:hAnsi="Arial" w:cs="Arial"/>
        </w:rPr>
        <w:t>Příjemce si je vědom skutečnosti, že porušení pravidel veřejné podpory zakládá obecnou povinnost vrátit veřejnou podporu v souladu s právem EU</w:t>
      </w:r>
      <w:r w:rsidRPr="00962296">
        <w:rPr>
          <w:rStyle w:val="Znakapoznpodarou"/>
          <w:rFonts w:ascii="Arial" w:hAnsi="Arial" w:cs="Arial"/>
          <w:sz w:val="16"/>
        </w:rPr>
        <w:footnoteReference w:id="10"/>
      </w:r>
      <w:r w:rsidRPr="00CE76BC">
        <w:rPr>
          <w:rFonts w:ascii="Arial" w:hAnsi="Arial" w:cs="Arial"/>
        </w:rPr>
        <w:t xml:space="preserve"> a navazujícími předpisy ČR</w:t>
      </w:r>
      <w:r w:rsidRPr="00962296">
        <w:rPr>
          <w:rStyle w:val="Znakapoznpodarou"/>
          <w:rFonts w:ascii="Arial" w:hAnsi="Arial" w:cs="Arial"/>
          <w:sz w:val="16"/>
        </w:rPr>
        <w:footnoteReference w:id="11"/>
      </w:r>
      <w:r w:rsidRPr="00CE76BC">
        <w:rPr>
          <w:rFonts w:ascii="Arial" w:hAnsi="Arial" w:cs="Arial"/>
        </w:rPr>
        <w:t>.</w:t>
      </w:r>
    </w:p>
    <w:p w14:paraId="19DABA18" w14:textId="512CA0E3" w:rsidR="00D32516" w:rsidRPr="005375D0" w:rsidRDefault="00D32516" w:rsidP="00FC5AA8">
      <w:pPr>
        <w:pStyle w:val="Odstavecseseznamem"/>
        <w:numPr>
          <w:ilvl w:val="0"/>
          <w:numId w:val="16"/>
        </w:numPr>
        <w:ind w:left="567" w:hanging="567"/>
        <w:jc w:val="both"/>
        <w:rPr>
          <w:rFonts w:ascii="Arial" w:hAnsi="Arial" w:cs="Arial"/>
        </w:rPr>
      </w:pPr>
      <w:r w:rsidRPr="005375D0">
        <w:rPr>
          <w:rFonts w:ascii="Arial" w:hAnsi="Arial" w:cs="Arial"/>
          <w:snapToGrid w:val="0"/>
          <w:szCs w:val="24"/>
        </w:rPr>
        <w:t>Příjemce se zavazuje majetek, získaný byť i jen částečně z finanční pomoci dle této smlouvy</w:t>
      </w:r>
      <w:r w:rsidR="008D3DE6" w:rsidRPr="005375D0">
        <w:rPr>
          <w:rFonts w:ascii="Arial" w:hAnsi="Arial" w:cs="Arial"/>
          <w:snapToGrid w:val="0"/>
          <w:szCs w:val="24"/>
        </w:rPr>
        <w:t>,</w:t>
      </w:r>
      <w:r w:rsidRPr="005375D0">
        <w:rPr>
          <w:rFonts w:ascii="Arial" w:hAnsi="Arial" w:cs="Arial"/>
          <w:snapToGrid w:val="0"/>
          <w:szCs w:val="24"/>
        </w:rPr>
        <w:t xml:space="preserve"> využívat výhradně nebo téměř výhradně za účelem nehospodářských aktivit v</w:t>
      </w:r>
      <w:r w:rsidR="00810485" w:rsidRPr="005375D0">
        <w:rPr>
          <w:rFonts w:ascii="Arial" w:hAnsi="Arial" w:cs="Arial"/>
          <w:snapToGrid w:val="0"/>
          <w:szCs w:val="24"/>
        </w:rPr>
        <w:t> </w:t>
      </w:r>
      <w:r w:rsidRPr="005375D0">
        <w:rPr>
          <w:rFonts w:ascii="Arial" w:hAnsi="Arial" w:cs="Arial"/>
          <w:snapToGrid w:val="0"/>
          <w:szCs w:val="24"/>
        </w:rPr>
        <w:t>souladu</w:t>
      </w:r>
      <w:r w:rsidR="00810485" w:rsidRPr="005375D0">
        <w:rPr>
          <w:rFonts w:ascii="Arial" w:hAnsi="Arial" w:cs="Arial"/>
          <w:snapToGrid w:val="0"/>
          <w:szCs w:val="24"/>
        </w:rPr>
        <w:t xml:space="preserve"> s</w:t>
      </w:r>
      <w:r w:rsidRPr="005375D0">
        <w:rPr>
          <w:rFonts w:ascii="Arial" w:hAnsi="Arial" w:cs="Arial"/>
          <w:snapToGrid w:val="0"/>
          <w:szCs w:val="24"/>
        </w:rPr>
        <w:t xml:space="preserve"> pravidly veřejné podpory</w:t>
      </w:r>
      <w:r w:rsidRPr="005375D0">
        <w:rPr>
          <w:rStyle w:val="Znakapoznpodarou"/>
          <w:rFonts w:ascii="Arial" w:hAnsi="Arial" w:cs="Arial"/>
          <w:snapToGrid w:val="0"/>
          <w:sz w:val="16"/>
          <w:szCs w:val="24"/>
        </w:rPr>
        <w:footnoteReference w:id="12"/>
      </w:r>
      <w:r w:rsidRPr="005375D0">
        <w:rPr>
          <w:rFonts w:ascii="Arial" w:hAnsi="Arial" w:cs="Arial"/>
          <w:snapToGrid w:val="0"/>
          <w:szCs w:val="24"/>
        </w:rPr>
        <w:t>, zejména se zavazuje dodržet podmínku, že kapacita daného majetku případně alokovaného na hospodářské činnosti ve smyslu zmíněných pravidel v daném ročním účetním období nepřesáhne 20 % celkové roční kapacity daného majetku.</w:t>
      </w:r>
    </w:p>
    <w:p w14:paraId="71752E30" w14:textId="77777777" w:rsidR="002C30AA" w:rsidRPr="00CE76BC" w:rsidRDefault="002C30AA" w:rsidP="002C30AA">
      <w:pPr>
        <w:pStyle w:val="Odstavecseseznamem"/>
        <w:ind w:left="567"/>
        <w:jc w:val="both"/>
        <w:rPr>
          <w:rFonts w:ascii="Arial" w:hAnsi="Arial" w:cs="Arial"/>
        </w:rPr>
      </w:pPr>
    </w:p>
    <w:p w14:paraId="63BBEF86" w14:textId="042AAD55" w:rsidR="00F04BFB" w:rsidRDefault="00F04BFB" w:rsidP="00F04BFB">
      <w:pPr>
        <w:pStyle w:val="Nadpis2-zprva"/>
        <w:spacing w:before="40" w:after="40"/>
        <w:jc w:val="left"/>
        <w:rPr>
          <w:snapToGrid w:val="0"/>
        </w:rPr>
      </w:pPr>
      <w:bookmarkStart w:id="17" w:name="_Hlk505870308"/>
      <w:r>
        <w:rPr>
          <w:snapToGrid w:val="0"/>
          <w:highlight w:val="yellow"/>
        </w:rPr>
        <w:t>Varianta de minimis</w:t>
      </w:r>
      <w:r w:rsidR="006E5D72">
        <w:rPr>
          <w:snapToGrid w:val="0"/>
          <w:highlight w:val="yellow"/>
        </w:rPr>
        <w:t xml:space="preserve"> – pro aktivitu Podpora sociálního podnikání</w:t>
      </w:r>
    </w:p>
    <w:p w14:paraId="3BE0C604"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Podpora projektu se poskytuje v režimu nezakládajícím veřejnou podporu dle Nařízení Komise (EU) č. 1407/2013 ze dne 18. prosince 2013 o použití článků 107 a 108 Smlouvy o fungování Evropské unie na podporu de minimis, Úř. věst. L 352, 24. 12. 2013, s. 1—8 (dále také jen "nařízení"). Smluvní strany prohlašují, že podpora projektu dle této smlouvy není:</w:t>
      </w:r>
    </w:p>
    <w:p w14:paraId="3919553B"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odvětvích rybolovu a akvakultury, na které se vztahuje nařízení Rady (ES) č. 104/2000;</w:t>
      </w:r>
    </w:p>
    <w:p w14:paraId="1BE780B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v oblasti prvovýroby zemědělských produktů;</w:t>
      </w:r>
    </w:p>
    <w:p w14:paraId="1B42B75E"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činným v odvětví zpracovávání zemědělských produktů a jejich uvádění na trh, a v případech kdy by:</w:t>
      </w:r>
    </w:p>
    <w:p w14:paraId="6981496B"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výše podpory byla stanovena na základě ceny nebo množství produktů zakoupených od prvovýrobců nebo uvedených na trh danými podniky, nebo/ani</w:t>
      </w:r>
    </w:p>
    <w:p w14:paraId="1FEA7786" w14:textId="77777777" w:rsidR="00F04BFB" w:rsidRDefault="00F04BFB" w:rsidP="002B760C">
      <w:pPr>
        <w:pStyle w:val="Odstavecseseznamem"/>
        <w:numPr>
          <w:ilvl w:val="2"/>
          <w:numId w:val="17"/>
        </w:numPr>
        <w:ind w:left="1701"/>
        <w:jc w:val="both"/>
        <w:rPr>
          <w:rFonts w:ascii="Arial" w:hAnsi="Arial" w:cs="Arial"/>
        </w:rPr>
      </w:pPr>
      <w:r>
        <w:rPr>
          <w:rFonts w:ascii="Arial" w:hAnsi="Arial" w:cs="Arial"/>
        </w:rPr>
        <w:t>poskytnutí podpory bylo závislé na podmínce, že bude zčásti nebo zcela předána prvovýrobcům;</w:t>
      </w:r>
    </w:p>
    <w:p w14:paraId="00F80781"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46449FB4" w14:textId="77777777" w:rsidR="00F04BFB" w:rsidRDefault="00F04BFB" w:rsidP="002B760C">
      <w:pPr>
        <w:pStyle w:val="Odstavecseseznamem"/>
        <w:numPr>
          <w:ilvl w:val="1"/>
          <w:numId w:val="17"/>
        </w:numPr>
        <w:ind w:left="993" w:hanging="284"/>
        <w:jc w:val="both"/>
        <w:rPr>
          <w:rFonts w:ascii="Arial" w:hAnsi="Arial" w:cs="Arial"/>
        </w:rPr>
      </w:pPr>
      <w:r>
        <w:rPr>
          <w:rFonts w:ascii="Arial" w:hAnsi="Arial" w:cs="Arial"/>
        </w:rPr>
        <w:t>podporou podmiňující použití domácího zboží na úkor dováženého zboží.</w:t>
      </w:r>
    </w:p>
    <w:p w14:paraId="51AF8CF0"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zajistit, aby úhrn podpor </w:t>
      </w:r>
      <w:r>
        <w:rPr>
          <w:rFonts w:ascii="Arial" w:hAnsi="Arial" w:cs="Arial"/>
          <w:i/>
        </w:rPr>
        <w:t xml:space="preserve">de minimis </w:t>
      </w:r>
      <w:r>
        <w:rPr>
          <w:rFonts w:ascii="Arial" w:hAnsi="Arial" w:cs="Arial"/>
        </w:rPr>
        <w:t>poskytnutých příjemci a jakýmkoliv subjektům, se kterými tvoří jeden podnik ve smyslu nařízení, v relevantním období nepřesáhl celkový limit podpory dle nařízení.</w:t>
      </w:r>
    </w:p>
    <w:p w14:paraId="56BEC29B" w14:textId="4B74D253" w:rsidR="00F04BFB" w:rsidRDefault="00F04BFB" w:rsidP="002B760C">
      <w:pPr>
        <w:pStyle w:val="Odstavecseseznamem"/>
        <w:numPr>
          <w:ilvl w:val="0"/>
          <w:numId w:val="18"/>
        </w:numPr>
        <w:ind w:left="567" w:hanging="567"/>
        <w:jc w:val="both"/>
        <w:rPr>
          <w:rFonts w:ascii="Arial" w:hAnsi="Arial" w:cs="Arial"/>
        </w:rPr>
      </w:pPr>
      <w:r>
        <w:rPr>
          <w:rFonts w:ascii="Arial" w:hAnsi="Arial" w:cs="Arial"/>
        </w:rPr>
        <w:lastRenderedPageBreak/>
        <w:t xml:space="preserve">Příjemce se zavazuje po dobu realizace projektu informovat poskytovatele o jakýchkoliv změnách týkajících se vymezení příjemce jakožto "jednoho podniku" ve smyslu čl. 2 odst. 2 nařízení </w:t>
      </w:r>
      <w:r w:rsidR="002B103F">
        <w:rPr>
          <w:rFonts w:ascii="Arial" w:hAnsi="Arial" w:cs="Arial"/>
        </w:rPr>
        <w:br/>
      </w:r>
      <w:r>
        <w:rPr>
          <w:rFonts w:ascii="Arial" w:hAnsi="Arial" w:cs="Arial"/>
        </w:rPr>
        <w:t>a relevantního výkladu tohoto ustanovení, včetně jakýchkoliv přeměn příjemce, relevantních nabytí/zvýšení majetkové účasti na jiných subjektech apod. Příjemce se zavazuje po dobu realizace projektu zachovat stávající charakter svých činností tak, aby po tuto dobu byly naplněny předpoklady prvního odstavce tohoto článku.</w:t>
      </w:r>
    </w:p>
    <w:p w14:paraId="6F3C91F7" w14:textId="5BB584B4"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se zavazuje dodržovat podmínky poskytnutí dotace nezakládající veřejnou podporu a podmínky vyplývající z nařízení po celou dobu realizace projektu a zajistit, aby nedošlo </w:t>
      </w:r>
      <w:r w:rsidR="002B103F">
        <w:rPr>
          <w:rFonts w:ascii="Arial" w:hAnsi="Arial" w:cs="Arial"/>
        </w:rPr>
        <w:br/>
      </w:r>
      <w:r>
        <w:rPr>
          <w:rFonts w:ascii="Arial" w:hAnsi="Arial" w:cs="Arial"/>
        </w:rPr>
        <w:t>k nedovolené veřejné podpoře zejména:</w:t>
      </w:r>
    </w:p>
    <w:p w14:paraId="01B8B2E3"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poskytovatele a příjemce (zejména dodržení podmínek stanovených touto smlouvou);</w:t>
      </w:r>
    </w:p>
    <w:p w14:paraId="25B34F36" w14:textId="77777777" w:rsidR="00F04BFB" w:rsidRDefault="00F04BFB" w:rsidP="002B760C">
      <w:pPr>
        <w:pStyle w:val="Odstavecseseznamem"/>
        <w:numPr>
          <w:ilvl w:val="0"/>
          <w:numId w:val="19"/>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6AF28C8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v rozhodnutí Komise. Podporu </w:t>
      </w:r>
      <w:r>
        <w:rPr>
          <w:rFonts w:ascii="Arial" w:hAnsi="Arial" w:cs="Arial"/>
          <w:i/>
        </w:rPr>
        <w:t>de minimis</w:t>
      </w:r>
      <w:r>
        <w:rPr>
          <w:rFonts w:ascii="Arial" w:hAnsi="Arial" w:cs="Arial"/>
        </w:rPr>
        <w:t>, která není poskytnuta na zvláštní způsobilé výdaje či není přičitatelná těmto výdajům, lze kumulovat s jinou veřejnou podporou poskytnutou na základě nařízení o blokové výjimce nebo rozhodnutí Komise.</w:t>
      </w:r>
    </w:p>
    <w:p w14:paraId="76070E6E" w14:textId="77777777" w:rsidR="00F04BFB" w:rsidRDefault="00F04BFB" w:rsidP="002B760C">
      <w:pPr>
        <w:pStyle w:val="Odstavecseseznamem"/>
        <w:numPr>
          <w:ilvl w:val="0"/>
          <w:numId w:val="18"/>
        </w:numPr>
        <w:ind w:left="567" w:hanging="567"/>
        <w:jc w:val="both"/>
        <w:rPr>
          <w:rFonts w:ascii="Arial" w:hAnsi="Arial" w:cs="Arial"/>
        </w:rPr>
      </w:pPr>
      <w:r>
        <w:rPr>
          <w:rFonts w:ascii="Arial" w:hAnsi="Arial" w:cs="Arial"/>
        </w:rPr>
        <w:t>Příjemce si je vědom skutečnosti, že porušení pravidel veřejné podpory zakládá obecnou povinnost vrátit veřejnou podporu v souladu s právem EU</w:t>
      </w:r>
      <w:r>
        <w:rPr>
          <w:rStyle w:val="Znakapoznpodarou"/>
          <w:rFonts w:ascii="Arial" w:hAnsi="Arial" w:cs="Arial"/>
          <w:sz w:val="16"/>
        </w:rPr>
        <w:footnoteReference w:id="13"/>
      </w:r>
      <w:r>
        <w:rPr>
          <w:rFonts w:ascii="Arial" w:hAnsi="Arial" w:cs="Arial"/>
        </w:rPr>
        <w:t xml:space="preserve"> a navazujícími předpisy ČR</w:t>
      </w:r>
      <w:r>
        <w:rPr>
          <w:rStyle w:val="Znakapoznpodarou"/>
          <w:rFonts w:ascii="Arial" w:hAnsi="Arial" w:cs="Arial"/>
          <w:sz w:val="16"/>
        </w:rPr>
        <w:footnoteReference w:id="14"/>
      </w:r>
      <w:r>
        <w:rPr>
          <w:rFonts w:ascii="Arial" w:hAnsi="Arial" w:cs="Arial"/>
        </w:rPr>
        <w:t>.</w:t>
      </w:r>
    </w:p>
    <w:p w14:paraId="6C68DD63" w14:textId="6AC050D7" w:rsidR="00F60BD5" w:rsidRPr="00697B0F" w:rsidRDefault="00F60BD5" w:rsidP="00F04BFB">
      <w:pPr>
        <w:pStyle w:val="Nadpis2-zprva"/>
        <w:spacing w:before="40" w:after="40"/>
        <w:jc w:val="both"/>
        <w:rPr>
          <w:b w:val="0"/>
          <w:bCs w:val="0"/>
          <w:iCs w:val="0"/>
          <w:szCs w:val="20"/>
        </w:rPr>
      </w:pPr>
    </w:p>
    <w:p w14:paraId="01E3D6BF" w14:textId="77777777" w:rsidR="00220725" w:rsidRPr="00220725" w:rsidRDefault="00220725" w:rsidP="004A661B">
      <w:pPr>
        <w:jc w:val="both"/>
        <w:rPr>
          <w:rFonts w:ascii="Arial" w:hAnsi="Arial" w:cs="Arial"/>
          <w:b/>
          <w:highlight w:val="yellow"/>
        </w:rPr>
      </w:pPr>
      <w:r w:rsidRPr="00220725">
        <w:rPr>
          <w:rFonts w:ascii="Arial" w:hAnsi="Arial" w:cs="Arial"/>
          <w:b/>
          <w:highlight w:val="yellow"/>
        </w:rPr>
        <w:t>Varianta</w:t>
      </w:r>
    </w:p>
    <w:p w14:paraId="1CB20327" w14:textId="24AA1E4A" w:rsidR="00220725" w:rsidRDefault="00220725" w:rsidP="004A661B">
      <w:pPr>
        <w:jc w:val="both"/>
        <w:rPr>
          <w:b/>
        </w:rPr>
      </w:pPr>
      <w:r w:rsidRPr="00220725">
        <w:rPr>
          <w:rFonts w:ascii="Arial" w:hAnsi="Arial" w:cs="Arial"/>
          <w:b/>
          <w:highlight w:val="yellow"/>
        </w:rPr>
        <w:t>Režim veřejné podpory slučitelné s vnitřním trhem bez nutnosti notifikace Evropské komisi pro znevýhodněné pracovníky a pracovníky se zdravotním postižením dle oddílu 6 Čl. 32 Nařízení Komise (EU) č. 651/2014 ze dne 17. června 2014, kterým se v souladu s články 107 a 108 Smlouvy prohlašují určité kategorie podpory za slučitelné s vnitřním trhem, Úř. věst. L 187, 26. 6. 2014, s. 1—78</w:t>
      </w:r>
      <w:r>
        <w:rPr>
          <w:rFonts w:ascii="Arial" w:hAnsi="Arial" w:cs="Arial"/>
          <w:b/>
        </w:rPr>
        <w:t xml:space="preserve">  </w:t>
      </w:r>
    </w:p>
    <w:p w14:paraId="742FB7A0" w14:textId="77777777" w:rsidR="00220725" w:rsidRDefault="00220725" w:rsidP="00220725">
      <w:pPr>
        <w:rPr>
          <w:b/>
        </w:rPr>
      </w:pPr>
    </w:p>
    <w:p w14:paraId="65A45867" w14:textId="77777777" w:rsidR="00220725" w:rsidRDefault="00220725" w:rsidP="00220725">
      <w:pPr>
        <w:rPr>
          <w:b/>
        </w:rPr>
      </w:pPr>
      <w:r>
        <w:rPr>
          <w:rFonts w:ascii="Arial" w:hAnsi="Arial" w:cs="Arial"/>
          <w:b/>
        </w:rPr>
        <w:t>Podpora na nábor znevýhodněných pracovníků v podobě subvencování mzdových nákladů</w:t>
      </w:r>
    </w:p>
    <w:p w14:paraId="6CE05B2E" w14:textId="77777777" w:rsidR="00220725" w:rsidRDefault="00220725" w:rsidP="00220725">
      <w:pPr>
        <w:rPr>
          <w:b/>
        </w:rPr>
      </w:pPr>
    </w:p>
    <w:p w14:paraId="7616E5E6" w14:textId="660DE39B" w:rsidR="00220725" w:rsidRDefault="00220725" w:rsidP="002B760C">
      <w:pPr>
        <w:pStyle w:val="Odstavecseseznamem"/>
        <w:numPr>
          <w:ilvl w:val="0"/>
          <w:numId w:val="20"/>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32 Nařízení Komise č (EU) </w:t>
      </w:r>
      <w:r w:rsidR="002B103F">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677EA1DD" w14:textId="3918E692"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2B103F">
        <w:rPr>
          <w:rFonts w:ascii="Arial" w:hAnsi="Arial" w:cs="Arial"/>
        </w:rPr>
        <w:br/>
      </w:r>
      <w:r>
        <w:rPr>
          <w:rFonts w:ascii="Arial" w:hAnsi="Arial" w:cs="Arial"/>
        </w:rPr>
        <w:t xml:space="preserve">o společné organizaci trhů s produkty rybolovu a akvakultury a o změně nařízení Rady (ES) č. 1184/2006 a (ES) č. 1224/2009 a o zrušení nařízení Rady (ES) č. 104/2000 </w:t>
      </w:r>
      <w:r w:rsidR="001B0793">
        <w:rPr>
          <w:rFonts w:ascii="Arial" w:hAnsi="Arial" w:cs="Arial"/>
        </w:rPr>
        <w:br/>
      </w:r>
      <w:r>
        <w:rPr>
          <w:rFonts w:ascii="Arial" w:hAnsi="Arial" w:cs="Arial"/>
        </w:rPr>
        <w:t xml:space="preserve">s výjimkou podpory na vzdělávání, podpory přístupu malých a středních podniků </w:t>
      </w:r>
      <w:r w:rsidR="001B0793">
        <w:rPr>
          <w:rFonts w:ascii="Arial" w:hAnsi="Arial" w:cs="Arial"/>
        </w:rPr>
        <w:br/>
      </w:r>
      <w:r>
        <w:rPr>
          <w:rFonts w:ascii="Arial" w:hAnsi="Arial" w:cs="Arial"/>
        </w:rPr>
        <w:t xml:space="preserve">k financování, podpory v oblasti výzkumu a vývoje, podpory na inovace určenou malým </w:t>
      </w:r>
      <w:r w:rsidR="001B0793">
        <w:rPr>
          <w:rFonts w:ascii="Arial" w:hAnsi="Arial" w:cs="Arial"/>
        </w:rPr>
        <w:br/>
      </w:r>
      <w:r>
        <w:rPr>
          <w:rFonts w:ascii="Arial" w:hAnsi="Arial" w:cs="Arial"/>
        </w:rPr>
        <w:t>a středním podnikům, podpory pro znevýhodněné pracovníky a pracovníky se zdravotním postižením, regionální investiční podpory v nejvzdálenějších regionech a režimů regionální provozní podpory;</w:t>
      </w:r>
    </w:p>
    <w:p w14:paraId="00147820"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 xml:space="preserve">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w:t>
      </w:r>
      <w:r>
        <w:rPr>
          <w:rFonts w:ascii="Arial" w:hAnsi="Arial" w:cs="Arial"/>
        </w:rPr>
        <w:lastRenderedPageBreak/>
        <w:t>podnikům, podpory na ochranu životního prostředí, podpory na vzdělávání a podpory pro znevýhodněné pracovníky a pracovníky se zdravotním postižením;</w:t>
      </w:r>
    </w:p>
    <w:p w14:paraId="2C511920"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3E3DAEA1" w14:textId="77777777" w:rsidR="00220725" w:rsidRDefault="00220725" w:rsidP="002B760C">
      <w:pPr>
        <w:pStyle w:val="Odstavecseseznamem"/>
        <w:numPr>
          <w:ilvl w:val="2"/>
          <w:numId w:val="20"/>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5F611AF9" w14:textId="77777777" w:rsidR="00220725" w:rsidRDefault="00220725" w:rsidP="002B760C">
      <w:pPr>
        <w:pStyle w:val="Odstavecseseznamem"/>
        <w:numPr>
          <w:ilvl w:val="2"/>
          <w:numId w:val="20"/>
        </w:numPr>
        <w:ind w:left="1701"/>
        <w:jc w:val="both"/>
        <w:rPr>
          <w:rFonts w:ascii="Arial" w:hAnsi="Arial" w:cs="Arial"/>
        </w:rPr>
      </w:pPr>
      <w:r>
        <w:rPr>
          <w:rFonts w:ascii="Arial" w:hAnsi="Arial" w:cs="Arial"/>
        </w:rPr>
        <w:t>poskytnutí podpory bylo závislé na podmínce, že bude zčásti nebo zcela předána prvovýrobcům;</w:t>
      </w:r>
    </w:p>
    <w:p w14:paraId="2B549D0C" w14:textId="1888CD9F"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r w:rsidR="00565F7E">
        <w:rPr>
          <w:rFonts w:ascii="Arial" w:hAnsi="Arial" w:cs="Arial"/>
        </w:rPr>
        <w:t>/EU</w:t>
      </w:r>
      <w:r>
        <w:rPr>
          <w:rFonts w:ascii="Arial" w:hAnsi="Arial" w:cs="Arial"/>
        </w:rPr>
        <w:t>;</w:t>
      </w:r>
    </w:p>
    <w:p w14:paraId="68199FFC"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3A1B8374"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4C8ECB1D" w14:textId="14B1B3CB" w:rsidR="00220725" w:rsidRDefault="00220725" w:rsidP="002B760C">
      <w:pPr>
        <w:pStyle w:val="Odstavecseseznamem"/>
        <w:numPr>
          <w:ilvl w:val="2"/>
          <w:numId w:val="20"/>
        </w:numPr>
        <w:ind w:left="1701"/>
        <w:jc w:val="both"/>
        <w:rPr>
          <w:rFonts w:ascii="Arial" w:hAnsi="Arial" w:cs="Arial"/>
        </w:rPr>
      </w:pPr>
      <w:r>
        <w:rPr>
          <w:rFonts w:ascii="Arial" w:hAnsi="Arial" w:cs="Arial"/>
        </w:rPr>
        <w:t xml:space="preserve">opatření podpory, jejíž poskytnutí je podmíněno povinností příjemce mít ústředí </w:t>
      </w:r>
      <w:r w:rsidR="002B103F">
        <w:rPr>
          <w:rFonts w:ascii="Arial" w:hAnsi="Arial" w:cs="Arial"/>
        </w:rPr>
        <w:br/>
      </w:r>
      <w:r>
        <w:rPr>
          <w:rFonts w:ascii="Arial" w:hAnsi="Arial" w:cs="Arial"/>
        </w:rPr>
        <w:t>v příslušném členském státě; nebo</w:t>
      </w:r>
    </w:p>
    <w:p w14:paraId="1D12E670" w14:textId="004B2E3E" w:rsidR="00220725" w:rsidRDefault="00220725" w:rsidP="002B760C">
      <w:pPr>
        <w:pStyle w:val="Odstavecseseznamem"/>
        <w:numPr>
          <w:ilvl w:val="2"/>
          <w:numId w:val="20"/>
        </w:numPr>
        <w:ind w:left="1701"/>
        <w:jc w:val="both"/>
        <w:rPr>
          <w:rFonts w:ascii="Arial" w:hAnsi="Arial" w:cs="Arial"/>
        </w:rPr>
      </w:pPr>
      <w:r>
        <w:rPr>
          <w:rFonts w:ascii="Arial" w:hAnsi="Arial" w:cs="Arial"/>
        </w:rPr>
        <w:t xml:space="preserve">být usazen převážně v tomto členském státě. Přípustný je však požadavek, aby </w:t>
      </w:r>
      <w:r w:rsidR="002B103F">
        <w:rPr>
          <w:rFonts w:ascii="Arial" w:hAnsi="Arial" w:cs="Arial"/>
        </w:rPr>
        <w:br/>
      </w:r>
      <w:r>
        <w:rPr>
          <w:rFonts w:ascii="Arial" w:hAnsi="Arial" w:cs="Arial"/>
        </w:rPr>
        <w:t>v okamžiku vyplacení podpory měl příjemce v členském státě, jenž podporu poskytuje, provozovnu či pobočku;</w:t>
      </w:r>
    </w:p>
    <w:p w14:paraId="791F146D" w14:textId="77777777" w:rsidR="00220725" w:rsidRDefault="00220725" w:rsidP="002B760C">
      <w:pPr>
        <w:pStyle w:val="Odstavecseseznamem"/>
        <w:numPr>
          <w:ilvl w:val="2"/>
          <w:numId w:val="20"/>
        </w:numPr>
        <w:ind w:left="1701"/>
        <w:jc w:val="both"/>
        <w:rPr>
          <w:rFonts w:ascii="Arial" w:hAnsi="Arial" w:cs="Arial"/>
        </w:rPr>
      </w:pPr>
      <w:r>
        <w:rPr>
          <w:rFonts w:ascii="Arial" w:hAnsi="Arial" w:cs="Arial"/>
        </w:rPr>
        <w:t>opatření podpory, jejíž poskytnutí je podmíněno povinností příjemce používat domácí zboží nebo služby;</w:t>
      </w:r>
    </w:p>
    <w:p w14:paraId="3774A2DA" w14:textId="77777777" w:rsidR="00565F7E" w:rsidRPr="001B0793" w:rsidRDefault="00565F7E" w:rsidP="00565F7E">
      <w:pPr>
        <w:pStyle w:val="Odstavecseseznamem"/>
        <w:numPr>
          <w:ilvl w:val="2"/>
          <w:numId w:val="20"/>
        </w:numPr>
        <w:jc w:val="both"/>
        <w:rPr>
          <w:rFonts w:ascii="Arial" w:hAnsi="Arial" w:cs="Arial"/>
        </w:rPr>
      </w:pPr>
      <w:r w:rsidRPr="001B0793">
        <w:rPr>
          <w:rFonts w:ascii="Arial" w:eastAsia="Arial Unicode MS" w:hAnsi="Arial" w:cs="Arial"/>
        </w:rPr>
        <w:t>opatření podpory omezující možnost příjemců využívat v jiných členských státech výsledků výzkumu, vývoje a inovací.</w:t>
      </w:r>
    </w:p>
    <w:p w14:paraId="385F8D36" w14:textId="1967D43E" w:rsidR="00220725" w:rsidRPr="001B0793" w:rsidRDefault="00220725" w:rsidP="001B0793">
      <w:pPr>
        <w:pStyle w:val="Odstavecseseznamem"/>
        <w:numPr>
          <w:ilvl w:val="1"/>
          <w:numId w:val="28"/>
        </w:numPr>
        <w:jc w:val="both"/>
        <w:rPr>
          <w:rFonts w:ascii="Arial" w:hAnsi="Arial" w:cs="Arial"/>
        </w:rPr>
      </w:pPr>
      <w:r w:rsidRPr="001B0793">
        <w:rPr>
          <w:rFonts w:ascii="Arial" w:hAnsi="Arial" w:cs="Arial"/>
        </w:rPr>
        <w:t>podporou určenou podnikům v</w:t>
      </w:r>
      <w:r w:rsidR="00565F7E" w:rsidRPr="001B0793">
        <w:rPr>
          <w:rFonts w:ascii="Arial" w:hAnsi="Arial" w:cs="Arial"/>
        </w:rPr>
        <w:t> </w:t>
      </w:r>
      <w:r w:rsidRPr="001B0793">
        <w:rPr>
          <w:rFonts w:ascii="Arial" w:hAnsi="Arial" w:cs="Arial"/>
        </w:rPr>
        <w:t>obtížích</w:t>
      </w:r>
      <w:r w:rsidR="00565F7E" w:rsidRPr="001B0793">
        <w:rPr>
          <w:rFonts w:ascii="Arial" w:hAnsi="Arial" w:cs="Arial"/>
        </w:rPr>
        <w:t xml:space="preserve"> </w:t>
      </w:r>
      <w:r w:rsidR="00565F7E" w:rsidRPr="001B0793">
        <w:rPr>
          <w:rFonts w:ascii="Arial" w:eastAsia="Arial Unicode MS" w:hAnsi="Arial" w:cs="Arial"/>
        </w:rPr>
        <w:t>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00565F7E" w:rsidRPr="001B0793">
        <w:rPr>
          <w:rFonts w:ascii="Arial" w:hAnsi="Arial" w:cs="Arial"/>
        </w:rPr>
        <w:t>.</w:t>
      </w:r>
    </w:p>
    <w:p w14:paraId="44B934F2" w14:textId="54C13955" w:rsidR="00220725" w:rsidRDefault="00220725" w:rsidP="002B760C">
      <w:pPr>
        <w:pStyle w:val="Odstavecseseznamem"/>
        <w:numPr>
          <w:ilvl w:val="0"/>
          <w:numId w:val="20"/>
        </w:numPr>
        <w:ind w:left="567" w:hanging="567"/>
        <w:jc w:val="both"/>
        <w:rPr>
          <w:rFonts w:ascii="Arial" w:hAnsi="Arial" w:cs="Arial"/>
        </w:rPr>
      </w:pPr>
      <w:r>
        <w:rPr>
          <w:rFonts w:ascii="Arial" w:hAnsi="Arial" w:cs="Arial"/>
        </w:rPr>
        <w:t>Dle této smlouvy nelze vyplatit podporu ve prospěch podniku, vůči němuž byl v návaznosti na rozhodnutí Komise, jímž je podpora prohlášena za protiprávní a neslučitelnou s vnitřním trhem, vystaven inkasní příkaz</w:t>
      </w:r>
      <w:r w:rsidR="000C3A55">
        <w:rPr>
          <w:rFonts w:ascii="Arial" w:hAnsi="Arial" w:cs="Arial"/>
        </w:rPr>
        <w:t>;</w:t>
      </w:r>
      <w:r w:rsidR="00565F7E" w:rsidRPr="001B0793">
        <w:rPr>
          <w:rFonts w:ascii="Arial" w:hAnsi="Arial" w:cs="Arial" w:hint="eastAsia"/>
        </w:rPr>
        <w:t xml:space="preserve"> výjimku představují režimy podpory na náhradu škod způsobených některými přírodními pohromami</w:t>
      </w:r>
      <w:r w:rsidR="00565F7E">
        <w:rPr>
          <w:rFonts w:ascii="Arial" w:hAnsi="Arial" w:cs="Arial"/>
        </w:rPr>
        <w:t>.</w:t>
      </w:r>
    </w:p>
    <w:p w14:paraId="10310A13" w14:textId="5F39BC8A" w:rsidR="00220725" w:rsidRDefault="00220725" w:rsidP="002B760C">
      <w:pPr>
        <w:pStyle w:val="Odstavecseseznamem"/>
        <w:numPr>
          <w:ilvl w:val="0"/>
          <w:numId w:val="20"/>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2B103F">
        <w:rPr>
          <w:rFonts w:ascii="Arial" w:hAnsi="Arial" w:cs="Arial"/>
        </w:rPr>
        <w:br/>
      </w:r>
      <w:r>
        <w:rPr>
          <w:rFonts w:ascii="Arial" w:hAnsi="Arial" w:cs="Arial"/>
        </w:rPr>
        <w:t>k nedovolené veřejné podpoře.</w:t>
      </w:r>
    </w:p>
    <w:p w14:paraId="445C2C6E" w14:textId="77777777" w:rsidR="00220725" w:rsidRDefault="00220725" w:rsidP="002B760C">
      <w:pPr>
        <w:pStyle w:val="Odstavecseseznamem"/>
        <w:numPr>
          <w:ilvl w:val="0"/>
          <w:numId w:val="20"/>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1F215446" w14:textId="4502E6EE" w:rsidR="00220725" w:rsidRDefault="00220725" w:rsidP="002B760C">
      <w:pPr>
        <w:pStyle w:val="Odstavecseseznamem"/>
        <w:numPr>
          <w:ilvl w:val="0"/>
          <w:numId w:val="20"/>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2B103F">
        <w:rPr>
          <w:rFonts w:ascii="Arial" w:hAnsi="Arial" w:cs="Arial"/>
        </w:rPr>
        <w:br/>
      </w:r>
      <w:r>
        <w:rPr>
          <w:rFonts w:ascii="Arial" w:hAnsi="Arial" w:cs="Arial"/>
        </w:rPr>
        <w:t xml:space="preserve">v režimu podpory malého nebo středního podniku se příjemce zavazuje po dobu realizace 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5CAAD2E0" w14:textId="1B6216CC" w:rsidR="00220725" w:rsidRDefault="00220725" w:rsidP="002B760C">
      <w:pPr>
        <w:pStyle w:val="Odstavecseseznamem"/>
        <w:numPr>
          <w:ilvl w:val="0"/>
          <w:numId w:val="20"/>
        </w:numPr>
        <w:ind w:left="567" w:hanging="567"/>
        <w:jc w:val="both"/>
        <w:rPr>
          <w:rFonts w:ascii="Arial" w:hAnsi="Arial" w:cs="Arial"/>
        </w:rPr>
      </w:pPr>
      <w:r>
        <w:rPr>
          <w:rFonts w:ascii="Arial" w:hAnsi="Arial" w:cs="Arial"/>
        </w:rPr>
        <w:t xml:space="preserve">Příjemce se zavazuje po dobu realizace projektu zachovat stávající charakter svých činností </w:t>
      </w:r>
      <w:r w:rsidR="002B103F">
        <w:rPr>
          <w:rFonts w:ascii="Arial" w:hAnsi="Arial" w:cs="Arial"/>
        </w:rPr>
        <w:br/>
      </w:r>
      <w:r>
        <w:rPr>
          <w:rFonts w:ascii="Arial" w:hAnsi="Arial" w:cs="Arial"/>
        </w:rPr>
        <w:t>a podmínek realizace projektu tak, aby po tuto dobu byly naplněny předpoklady prvního a druhého odstavce tohoto článku.</w:t>
      </w:r>
    </w:p>
    <w:p w14:paraId="2068C63A" w14:textId="261F3F9B" w:rsidR="00220725" w:rsidRDefault="00220725" w:rsidP="002B760C">
      <w:pPr>
        <w:pStyle w:val="Odstavecseseznamem"/>
        <w:numPr>
          <w:ilvl w:val="0"/>
          <w:numId w:val="20"/>
        </w:numPr>
        <w:ind w:left="567" w:hanging="567"/>
        <w:jc w:val="both"/>
        <w:rPr>
          <w:rFonts w:ascii="Arial" w:hAnsi="Arial" w:cs="Arial"/>
        </w:rPr>
      </w:pPr>
      <w:r>
        <w:rPr>
          <w:rFonts w:ascii="Arial" w:hAnsi="Arial" w:cs="Arial"/>
        </w:rPr>
        <w:t>Příjemce se zavazuje dodržovat podmínky poskytnutí slučitelné podpory a podmínky vyplývající z nařízení po celou dobu realizace projektu a zajistit, aby nedošlo k nedovolené veřejné podpoře zejména:</w:t>
      </w:r>
    </w:p>
    <w:p w14:paraId="6E89534B"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ve vztahu poskytovatele a příjemce (zejména dodržení podmínek stanovených touto smlouvou);</w:t>
      </w:r>
    </w:p>
    <w:p w14:paraId="254D553D"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22CBDBB4" w14:textId="77777777" w:rsidR="00220725" w:rsidRDefault="00220725" w:rsidP="002B760C">
      <w:pPr>
        <w:pStyle w:val="Odstavecseseznamem"/>
        <w:numPr>
          <w:ilvl w:val="0"/>
          <w:numId w:val="20"/>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01B85A5E"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lastRenderedPageBreak/>
        <w:t>není oprávněn podporu dle této smlouvy kumulovat podporou de minimis na tytéž způsobilé výdaje, pokud by taková kumulace vedla k překročení intenzity podpory stanovené v kapitole III nařízení.</w:t>
      </w:r>
    </w:p>
    <w:p w14:paraId="186F70B0"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0642CDAF" w14:textId="77777777" w:rsidR="00220725" w:rsidRDefault="00220725" w:rsidP="002B760C">
      <w:pPr>
        <w:pStyle w:val="Odstavecseseznamem"/>
        <w:numPr>
          <w:ilvl w:val="0"/>
          <w:numId w:val="20"/>
        </w:numPr>
        <w:ind w:left="567" w:hanging="567"/>
        <w:jc w:val="both"/>
        <w:rPr>
          <w:rFonts w:ascii="Arial" w:hAnsi="Arial" w:cs="Arial"/>
        </w:rPr>
      </w:pPr>
      <w:r>
        <w:rPr>
          <w:rFonts w:ascii="Arial" w:hAnsi="Arial" w:cs="Arial"/>
          <w:b/>
        </w:rPr>
        <w:t xml:space="preserve">Zvláštní podmínky. </w:t>
      </w:r>
      <w:r>
        <w:rPr>
          <w:rFonts w:ascii="Arial" w:hAnsi="Arial" w:cs="Arial"/>
        </w:rPr>
        <w:t>Podpora se poskytuje na nábor znevýhodněných pracovníků</w:t>
      </w:r>
    </w:p>
    <w:p w14:paraId="4BD97077" w14:textId="77777777" w:rsidR="00220725" w:rsidRDefault="00220725" w:rsidP="002B760C">
      <w:pPr>
        <w:pStyle w:val="Odstavecseseznamem"/>
        <w:numPr>
          <w:ilvl w:val="0"/>
          <w:numId w:val="20"/>
        </w:numPr>
        <w:ind w:left="567" w:hanging="567"/>
        <w:jc w:val="both"/>
        <w:rPr>
          <w:rFonts w:ascii="Arial" w:hAnsi="Arial" w:cs="Arial"/>
        </w:rPr>
      </w:pPr>
      <w:r>
        <w:rPr>
          <w:rFonts w:ascii="Arial" w:hAnsi="Arial" w:cs="Arial"/>
          <w:b/>
        </w:rPr>
        <w:t>Způsobilé výdaje</w:t>
      </w:r>
      <w:r>
        <w:rPr>
          <w:rFonts w:ascii="Arial" w:hAnsi="Arial" w:cs="Arial"/>
        </w:rPr>
        <w:t>. Dle této</w:t>
      </w:r>
      <w:r>
        <w:rPr>
          <w:rFonts w:ascii="Arial" w:hAnsi="Arial" w:cs="Arial"/>
          <w:b/>
        </w:rPr>
        <w:t xml:space="preserve"> </w:t>
      </w:r>
      <w:r>
        <w:rPr>
          <w:rFonts w:ascii="Arial" w:hAnsi="Arial" w:cs="Arial"/>
        </w:rPr>
        <w:t>smlouvy mohou být jako způsobilé výdaje hrazeny výhradně dle následujících podmínek:</w:t>
      </w:r>
    </w:p>
    <w:p w14:paraId="6FBC606A"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Způsobilé jsou mzdové náklady za dobu nejvýše dvanácti měsíců od náboru znevýhodněného pracovníka. Jedná-li se u příslušného pracovníka o pracovníka vážně znevýhodněného, jsou způsobilé mzdové náklady za období nepřesahující 24 měsíců po jeho náboru.</w:t>
      </w:r>
    </w:p>
    <w:p w14:paraId="28CBC4E3"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Jestliže nábor nepředstavuje čisté zvýšení počtu zaměstnanců dotyčného podniku ve srovnání s průměrem za předcházejících dvanáct měsíců, pak důvodem uvolnění dotyčného pracovního místa nebo dotyčných pracovních míst musí být dobrovolný odchod, tělesné postižení, odchod do důchodu z důvodu věku, dobrovolné zkrácení pracovní doby nebo oprávněné propuštění pro porušení pracovních povinností, nikoli však snižování počtu pracovníků.</w:t>
      </w:r>
    </w:p>
    <w:p w14:paraId="2C4CEE0A"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S výjimkou oprávněného propuštění pro porušení pracovních povinností musí mít znevýhodnění pracovníci nárok na nepřetržité zaměstnání alespoň po dobu odpovídající příslušným vnitrostátním právním předpisům nebo kolektivním dohodám, kterými se pracovní smlouvy řídí.</w:t>
      </w:r>
    </w:p>
    <w:p w14:paraId="1E54CA9B" w14:textId="77777777" w:rsidR="00220725" w:rsidRDefault="00220725" w:rsidP="002B760C">
      <w:pPr>
        <w:pStyle w:val="Odstavecseseznamem"/>
        <w:numPr>
          <w:ilvl w:val="1"/>
          <w:numId w:val="20"/>
        </w:numPr>
        <w:ind w:left="993" w:hanging="284"/>
        <w:jc w:val="both"/>
        <w:rPr>
          <w:rFonts w:ascii="Arial" w:hAnsi="Arial" w:cs="Arial"/>
        </w:rPr>
      </w:pPr>
      <w:r>
        <w:rPr>
          <w:rFonts w:ascii="Arial" w:hAnsi="Arial" w:cs="Arial"/>
        </w:rPr>
        <w:t>Pokud je doba zaměstnání kratší než 12 měsíců, popřípadě 24 měsíců v případě vážně znevýhodněných pracovníků, podpora se poměrně sníží.</w:t>
      </w:r>
    </w:p>
    <w:p w14:paraId="35ED4F09" w14:textId="77777777" w:rsidR="00220725" w:rsidRDefault="00220725" w:rsidP="002B760C">
      <w:pPr>
        <w:pStyle w:val="Odstavecseseznamem"/>
        <w:numPr>
          <w:ilvl w:val="0"/>
          <w:numId w:val="20"/>
        </w:numPr>
        <w:ind w:left="567" w:hanging="567"/>
        <w:jc w:val="both"/>
      </w:pPr>
      <w:r>
        <w:rPr>
          <w:rFonts w:ascii="Arial" w:hAnsi="Arial" w:cs="Arial"/>
          <w:b/>
        </w:rPr>
        <w:t xml:space="preserve">Intenzita podpory. </w:t>
      </w:r>
      <w:r>
        <w:rPr>
          <w:rFonts w:ascii="Arial" w:hAnsi="Arial" w:cs="Arial"/>
        </w:rPr>
        <w:t>Intenzita podpory nesmí přesáhnout 50 % způsobilých výdajů.</w:t>
      </w:r>
    </w:p>
    <w:p w14:paraId="6BFDE4FB" w14:textId="77777777" w:rsidR="00220725" w:rsidRDefault="00220725" w:rsidP="002B760C">
      <w:pPr>
        <w:pStyle w:val="Odstavecseseznamem"/>
        <w:numPr>
          <w:ilvl w:val="0"/>
          <w:numId w:val="20"/>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15"/>
      </w:r>
      <w:r>
        <w:rPr>
          <w:rFonts w:ascii="Arial" w:hAnsi="Arial" w:cs="Arial"/>
          <w:vertAlign w:val="superscript"/>
        </w:rPr>
        <w:t xml:space="preserve"> </w:t>
      </w:r>
      <w:r>
        <w:rPr>
          <w:rFonts w:ascii="Arial" w:hAnsi="Arial" w:cs="Arial"/>
        </w:rPr>
        <w:t>a navazujícími předpisy ČR</w:t>
      </w:r>
      <w:r>
        <w:rPr>
          <w:rFonts w:ascii="Arial" w:hAnsi="Arial" w:cs="Arial"/>
          <w:sz w:val="16"/>
          <w:szCs w:val="16"/>
          <w:vertAlign w:val="superscript"/>
        </w:rPr>
        <w:footnoteReference w:id="16"/>
      </w:r>
      <w:r>
        <w:rPr>
          <w:rFonts w:ascii="Arial" w:hAnsi="Arial" w:cs="Arial"/>
        </w:rPr>
        <w:t>.</w:t>
      </w:r>
    </w:p>
    <w:p w14:paraId="064673CA" w14:textId="77777777" w:rsidR="00220725" w:rsidRDefault="00220725" w:rsidP="00220725">
      <w:pPr>
        <w:rPr>
          <w:b/>
        </w:rPr>
      </w:pPr>
    </w:p>
    <w:p w14:paraId="57D4B092" w14:textId="77777777" w:rsidR="00220725" w:rsidRPr="004A661B" w:rsidRDefault="00220725" w:rsidP="004A661B">
      <w:pPr>
        <w:jc w:val="both"/>
        <w:rPr>
          <w:rFonts w:ascii="Arial" w:hAnsi="Arial" w:cs="Arial"/>
          <w:b/>
          <w:highlight w:val="yellow"/>
        </w:rPr>
      </w:pPr>
      <w:r w:rsidRPr="004A661B">
        <w:rPr>
          <w:rFonts w:ascii="Arial" w:hAnsi="Arial" w:cs="Arial"/>
          <w:b/>
          <w:highlight w:val="yellow"/>
        </w:rPr>
        <w:t>Varianta</w:t>
      </w:r>
    </w:p>
    <w:p w14:paraId="1586C6FB" w14:textId="3F4603B9" w:rsidR="00220725" w:rsidRPr="004A661B" w:rsidRDefault="00220725" w:rsidP="004A661B">
      <w:pPr>
        <w:jc w:val="both"/>
        <w:rPr>
          <w:rFonts w:ascii="Arial" w:hAnsi="Arial" w:cs="Arial"/>
          <w:b/>
          <w:highlight w:val="yellow"/>
        </w:rPr>
      </w:pPr>
      <w:r w:rsidRPr="004A661B">
        <w:rPr>
          <w:rFonts w:ascii="Arial" w:hAnsi="Arial" w:cs="Arial"/>
          <w:b/>
          <w:highlight w:val="yellow"/>
        </w:rPr>
        <w:t xml:space="preserve">Režim veřejné podpory slučitelné s vnitřním trhem bez nutnosti notifikace Evropské komisi pro znevýhodněné pracovníky a pracovníky se zdravotním postižením dle oddílu 6 Čl. 33 Nařízení Komise (EU) č. 651/2014 ze dne 17. června 2014, kterým se v souladu s články 107 a 108 Smlouvy prohlašují určité kategorie podpory za slučitelné s vnitřním trhem, Úř. věst. L 187, 26. 6. 2014, s. 1—78  </w:t>
      </w:r>
    </w:p>
    <w:p w14:paraId="6E8C3AE9" w14:textId="77777777" w:rsidR="00220725" w:rsidRPr="004A661B" w:rsidRDefault="00220725" w:rsidP="004A661B">
      <w:pPr>
        <w:jc w:val="both"/>
        <w:rPr>
          <w:rFonts w:ascii="Arial" w:hAnsi="Arial" w:cs="Arial"/>
          <w:b/>
          <w:highlight w:val="yellow"/>
        </w:rPr>
      </w:pPr>
    </w:p>
    <w:p w14:paraId="14BCF189" w14:textId="77777777" w:rsidR="00220725" w:rsidRDefault="00220725" w:rsidP="004A661B">
      <w:pPr>
        <w:jc w:val="both"/>
        <w:rPr>
          <w:rFonts w:ascii="Arial" w:hAnsi="Arial" w:cs="Arial"/>
          <w:b/>
        </w:rPr>
      </w:pPr>
      <w:r w:rsidRPr="004A661B">
        <w:rPr>
          <w:rFonts w:ascii="Arial" w:hAnsi="Arial" w:cs="Arial"/>
          <w:b/>
          <w:highlight w:val="yellow"/>
        </w:rPr>
        <w:t>Podpora na zaměstnávání pracovníků se zdravotním postižením v podobě subvencování mzdových nákladů</w:t>
      </w:r>
    </w:p>
    <w:p w14:paraId="2F8AD609" w14:textId="77777777" w:rsidR="00220725" w:rsidRDefault="00220725" w:rsidP="00220725">
      <w:pPr>
        <w:rPr>
          <w:rFonts w:ascii="Arial" w:hAnsi="Arial" w:cs="Arial"/>
          <w:b/>
        </w:rPr>
      </w:pPr>
    </w:p>
    <w:p w14:paraId="7C41D2C2" w14:textId="3E4B95C5" w:rsidR="00220725" w:rsidRDefault="00220725" w:rsidP="002B760C">
      <w:pPr>
        <w:pStyle w:val="Odstavecseseznamem"/>
        <w:numPr>
          <w:ilvl w:val="0"/>
          <w:numId w:val="24"/>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33 Nařízení Komise č (EU) </w:t>
      </w:r>
      <w:r w:rsidR="002B103F">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043F653A" w14:textId="35F67A44" w:rsidR="00220725" w:rsidRDefault="00220725" w:rsidP="002B760C">
      <w:pPr>
        <w:pStyle w:val="Odstavecseseznamem"/>
        <w:numPr>
          <w:ilvl w:val="1"/>
          <w:numId w:val="21"/>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2B103F">
        <w:rPr>
          <w:rFonts w:ascii="Arial" w:hAnsi="Arial" w:cs="Arial"/>
        </w:rPr>
        <w:br/>
      </w:r>
      <w:r>
        <w:rPr>
          <w:rFonts w:ascii="Arial" w:hAnsi="Arial" w:cs="Arial"/>
        </w:rPr>
        <w:t xml:space="preserve">o společné organizaci trhů s produkty rybolovu a akvakultury a o změně nařízení Rady (ES) č. 1184/2006 a (ES) č. 1224/2009 a o zrušení nařízení Rady (ES) č. 104/2000 </w:t>
      </w:r>
      <w:r w:rsidR="001B0793">
        <w:rPr>
          <w:rFonts w:ascii="Arial" w:hAnsi="Arial" w:cs="Arial"/>
        </w:rPr>
        <w:br/>
      </w:r>
      <w:r>
        <w:rPr>
          <w:rFonts w:ascii="Arial" w:hAnsi="Arial" w:cs="Arial"/>
        </w:rPr>
        <w:t xml:space="preserve">s výjimkou podpory na vzdělávání, podpory přístupu malých a středních podniků </w:t>
      </w:r>
      <w:r w:rsidR="001B0793">
        <w:rPr>
          <w:rFonts w:ascii="Arial" w:hAnsi="Arial" w:cs="Arial"/>
        </w:rPr>
        <w:br/>
      </w:r>
      <w:r>
        <w:rPr>
          <w:rFonts w:ascii="Arial" w:hAnsi="Arial" w:cs="Arial"/>
        </w:rPr>
        <w:lastRenderedPageBreak/>
        <w:t xml:space="preserve">k financování, podpory v oblasti výzkumu a vývoje, podpory na inovace určenou malým </w:t>
      </w:r>
      <w:r w:rsidR="001B0793">
        <w:rPr>
          <w:rFonts w:ascii="Arial" w:hAnsi="Arial" w:cs="Arial"/>
        </w:rPr>
        <w:br/>
      </w:r>
      <w:r>
        <w:rPr>
          <w:rFonts w:ascii="Arial" w:hAnsi="Arial" w:cs="Arial"/>
        </w:rPr>
        <w:t>a středním podnikům, podpory pro znevýhodněné pracovníky a pracovníky se zdravotním postižením, regionální investiční podpory v nejvzdálenějších regionech a režimů regionální provozní podpory;</w:t>
      </w:r>
    </w:p>
    <w:p w14:paraId="0F1B0238" w14:textId="77777777" w:rsidR="00220725" w:rsidRDefault="00220725" w:rsidP="002B760C">
      <w:pPr>
        <w:pStyle w:val="Odstavecseseznamem"/>
        <w:numPr>
          <w:ilvl w:val="1"/>
          <w:numId w:val="21"/>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1A30CEE6" w14:textId="77777777" w:rsidR="00220725" w:rsidRDefault="00220725" w:rsidP="002B760C">
      <w:pPr>
        <w:pStyle w:val="Odstavecseseznamem"/>
        <w:numPr>
          <w:ilvl w:val="1"/>
          <w:numId w:val="21"/>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5D7E1C01" w14:textId="77777777" w:rsidR="00220725" w:rsidRDefault="00220725" w:rsidP="002B760C">
      <w:pPr>
        <w:pStyle w:val="Odstavecseseznamem"/>
        <w:numPr>
          <w:ilvl w:val="2"/>
          <w:numId w:val="21"/>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4A053305" w14:textId="77777777" w:rsidR="00220725" w:rsidRDefault="00220725" w:rsidP="002B760C">
      <w:pPr>
        <w:pStyle w:val="Odstavecseseznamem"/>
        <w:numPr>
          <w:ilvl w:val="2"/>
          <w:numId w:val="21"/>
        </w:numPr>
        <w:ind w:left="1701"/>
        <w:jc w:val="both"/>
        <w:rPr>
          <w:rFonts w:ascii="Arial" w:hAnsi="Arial" w:cs="Arial"/>
        </w:rPr>
      </w:pPr>
      <w:r>
        <w:rPr>
          <w:rFonts w:ascii="Arial" w:hAnsi="Arial" w:cs="Arial"/>
        </w:rPr>
        <w:t>poskytnutí podpory bylo závislé na podmínce, že bude zčásti nebo zcela předána prvovýrobcům;</w:t>
      </w:r>
    </w:p>
    <w:p w14:paraId="44832CCB" w14:textId="5344FA64" w:rsidR="00220725" w:rsidRDefault="00220725" w:rsidP="002B760C">
      <w:pPr>
        <w:pStyle w:val="Odstavecseseznamem"/>
        <w:numPr>
          <w:ilvl w:val="1"/>
          <w:numId w:val="21"/>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r w:rsidR="00565F7E">
        <w:rPr>
          <w:rFonts w:ascii="Arial" w:hAnsi="Arial" w:cs="Arial"/>
        </w:rPr>
        <w:t>/EU</w:t>
      </w:r>
      <w:r>
        <w:rPr>
          <w:rFonts w:ascii="Arial" w:hAnsi="Arial" w:cs="Arial"/>
        </w:rPr>
        <w:t>;</w:t>
      </w:r>
    </w:p>
    <w:p w14:paraId="775A49C0" w14:textId="77777777" w:rsidR="00220725" w:rsidRDefault="00220725" w:rsidP="002B760C">
      <w:pPr>
        <w:pStyle w:val="Odstavecseseznamem"/>
        <w:numPr>
          <w:ilvl w:val="1"/>
          <w:numId w:val="21"/>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5DCC3B11" w14:textId="77777777" w:rsidR="00220725" w:rsidRDefault="00220725" w:rsidP="002B760C">
      <w:pPr>
        <w:pStyle w:val="Odstavecseseznamem"/>
        <w:numPr>
          <w:ilvl w:val="1"/>
          <w:numId w:val="21"/>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7F02DFCD" w14:textId="2694B4B4" w:rsidR="00220725" w:rsidRDefault="00220725" w:rsidP="002B760C">
      <w:pPr>
        <w:pStyle w:val="Odstavecseseznamem"/>
        <w:numPr>
          <w:ilvl w:val="2"/>
          <w:numId w:val="21"/>
        </w:numPr>
        <w:ind w:left="1701"/>
        <w:jc w:val="both"/>
        <w:rPr>
          <w:rFonts w:ascii="Arial" w:hAnsi="Arial" w:cs="Arial"/>
        </w:rPr>
      </w:pPr>
      <w:r>
        <w:rPr>
          <w:rFonts w:ascii="Arial" w:hAnsi="Arial" w:cs="Arial"/>
        </w:rPr>
        <w:t xml:space="preserve">opatření podpory, jejíž poskytnutí je podmíněno povinností příjemce mít ústředí </w:t>
      </w:r>
      <w:r w:rsidR="002B103F">
        <w:rPr>
          <w:rFonts w:ascii="Arial" w:hAnsi="Arial" w:cs="Arial"/>
        </w:rPr>
        <w:br/>
      </w:r>
      <w:r>
        <w:rPr>
          <w:rFonts w:ascii="Arial" w:hAnsi="Arial" w:cs="Arial"/>
        </w:rPr>
        <w:t>v příslušném členském státě; nebo</w:t>
      </w:r>
    </w:p>
    <w:p w14:paraId="2C50B981" w14:textId="31E520C1" w:rsidR="00220725" w:rsidRDefault="00220725" w:rsidP="002B760C">
      <w:pPr>
        <w:pStyle w:val="Odstavecseseznamem"/>
        <w:numPr>
          <w:ilvl w:val="2"/>
          <w:numId w:val="21"/>
        </w:numPr>
        <w:ind w:left="1701"/>
        <w:jc w:val="both"/>
        <w:rPr>
          <w:rFonts w:ascii="Arial" w:hAnsi="Arial" w:cs="Arial"/>
        </w:rPr>
      </w:pPr>
      <w:r>
        <w:rPr>
          <w:rFonts w:ascii="Arial" w:hAnsi="Arial" w:cs="Arial"/>
        </w:rPr>
        <w:t xml:space="preserve">být usazen převážně v tomto členském státě. Přípustný je však požadavek, aby </w:t>
      </w:r>
      <w:r w:rsidR="002B103F">
        <w:rPr>
          <w:rFonts w:ascii="Arial" w:hAnsi="Arial" w:cs="Arial"/>
        </w:rPr>
        <w:br/>
      </w:r>
      <w:r>
        <w:rPr>
          <w:rFonts w:ascii="Arial" w:hAnsi="Arial" w:cs="Arial"/>
        </w:rPr>
        <w:t>v okamžiku vyplacení podpory měl příjemce v členském státě, jenž podporu poskytuje, provozovnu či pobočku;</w:t>
      </w:r>
    </w:p>
    <w:p w14:paraId="6BBC74F9" w14:textId="77777777" w:rsidR="00565F7E" w:rsidRPr="001B0793" w:rsidRDefault="00220725" w:rsidP="002B760C">
      <w:pPr>
        <w:pStyle w:val="Odstavecseseznamem"/>
        <w:numPr>
          <w:ilvl w:val="2"/>
          <w:numId w:val="21"/>
        </w:numPr>
        <w:ind w:left="1701"/>
        <w:jc w:val="both"/>
        <w:rPr>
          <w:rFonts w:ascii="Arial" w:hAnsi="Arial" w:cs="Arial"/>
        </w:rPr>
      </w:pPr>
      <w:r w:rsidRPr="001B0793">
        <w:rPr>
          <w:rFonts w:ascii="Arial" w:hAnsi="Arial" w:cs="Arial"/>
        </w:rPr>
        <w:t>opatření podpory, jejíž poskytnutí je podmíněno povinností příjemce používat domácí zboží nebo služby</w:t>
      </w:r>
    </w:p>
    <w:p w14:paraId="2FE9516C" w14:textId="18681F9D" w:rsidR="00220725" w:rsidRPr="001B0793" w:rsidRDefault="00565F7E" w:rsidP="004C1A9D">
      <w:pPr>
        <w:pStyle w:val="Odstavecseseznamem"/>
        <w:numPr>
          <w:ilvl w:val="2"/>
          <w:numId w:val="21"/>
        </w:numPr>
        <w:ind w:left="1701"/>
        <w:jc w:val="both"/>
        <w:rPr>
          <w:rFonts w:ascii="Arial" w:hAnsi="Arial" w:cs="Arial"/>
        </w:rPr>
      </w:pPr>
      <w:r w:rsidRPr="001B0793">
        <w:rPr>
          <w:rFonts w:ascii="Arial" w:eastAsia="Arial Unicode MS" w:hAnsi="Arial" w:cs="Arial"/>
        </w:rPr>
        <w:t>opatření podpory omezující možnost příjemců využívat v jiných členských státech výsledků výzkumu, vývoje a inovací</w:t>
      </w:r>
      <w:r w:rsidR="00220725" w:rsidRPr="001B0793">
        <w:rPr>
          <w:rFonts w:ascii="Arial" w:hAnsi="Arial" w:cs="Arial"/>
        </w:rPr>
        <w:t>;</w:t>
      </w:r>
    </w:p>
    <w:p w14:paraId="24E5619F" w14:textId="3F149963" w:rsidR="00220725" w:rsidRPr="001B0793" w:rsidRDefault="00220725" w:rsidP="002B760C">
      <w:pPr>
        <w:pStyle w:val="Odstavecseseznamem"/>
        <w:numPr>
          <w:ilvl w:val="1"/>
          <w:numId w:val="21"/>
        </w:numPr>
        <w:ind w:left="993" w:hanging="284"/>
        <w:jc w:val="both"/>
        <w:rPr>
          <w:rFonts w:ascii="Arial" w:hAnsi="Arial" w:cs="Arial"/>
        </w:rPr>
      </w:pPr>
      <w:r w:rsidRPr="001B0793">
        <w:rPr>
          <w:rFonts w:ascii="Arial" w:hAnsi="Arial" w:cs="Arial"/>
        </w:rPr>
        <w:t>podporou určenou podnikům v</w:t>
      </w:r>
      <w:r w:rsidR="00565F7E" w:rsidRPr="001B0793">
        <w:rPr>
          <w:rFonts w:ascii="Arial" w:hAnsi="Arial" w:cs="Arial"/>
        </w:rPr>
        <w:t> </w:t>
      </w:r>
      <w:r w:rsidRPr="001B0793">
        <w:rPr>
          <w:rFonts w:ascii="Arial" w:hAnsi="Arial" w:cs="Arial"/>
        </w:rPr>
        <w:t>obtížích</w:t>
      </w:r>
      <w:r w:rsidR="00565F7E" w:rsidRPr="001B0793">
        <w:rPr>
          <w:rFonts w:ascii="Arial" w:hAnsi="Arial" w:cs="Arial"/>
        </w:rPr>
        <w:t xml:space="preserve"> </w:t>
      </w:r>
      <w:r w:rsidR="00565F7E" w:rsidRPr="001B0793">
        <w:rPr>
          <w:rFonts w:ascii="Arial" w:eastAsia="Arial Unicode MS" w:hAnsi="Arial" w:cs="Arial"/>
        </w:rPr>
        <w:t>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1B0793">
        <w:rPr>
          <w:rFonts w:ascii="Arial" w:hAnsi="Arial" w:cs="Arial"/>
        </w:rPr>
        <w:t>.</w:t>
      </w:r>
    </w:p>
    <w:p w14:paraId="0EDECBE2" w14:textId="144D379F" w:rsidR="00220725" w:rsidRPr="001B0793" w:rsidRDefault="00220725" w:rsidP="002B760C">
      <w:pPr>
        <w:pStyle w:val="Odstavecseseznamem"/>
        <w:numPr>
          <w:ilvl w:val="0"/>
          <w:numId w:val="24"/>
        </w:numPr>
        <w:ind w:left="567" w:hanging="567"/>
        <w:jc w:val="both"/>
        <w:rPr>
          <w:rFonts w:ascii="Arial" w:hAnsi="Arial" w:cs="Arial"/>
        </w:rPr>
      </w:pPr>
      <w:r w:rsidRPr="001B0793">
        <w:rPr>
          <w:rFonts w:ascii="Arial" w:hAnsi="Arial" w:cs="Arial"/>
        </w:rPr>
        <w:t>Dle této smlouvy nelze vyplatit podporu ve prospěch podniku, vůči němuž byl v návaznosti na rozhodnutí Komise, jímž je podpora prohlášena za protiprávní a neslučitelnou s vnitřním trhem, vystaven inkasní příkaz</w:t>
      </w:r>
      <w:r w:rsidR="00565F7E" w:rsidRPr="001B0793">
        <w:rPr>
          <w:rFonts w:ascii="Arial" w:eastAsia="Arial Unicode MS" w:hAnsi="Arial" w:cs="Arial"/>
        </w:rPr>
        <w:t xml:space="preserve"> výjimku představují režimy podpory na náhradu škod způsobených některými přírodními pohromami</w:t>
      </w:r>
      <w:r w:rsidR="00565F7E" w:rsidRPr="001B0793">
        <w:rPr>
          <w:rFonts w:ascii="Arial" w:hAnsi="Arial" w:cs="Arial"/>
        </w:rPr>
        <w:t>.</w:t>
      </w:r>
      <w:r w:rsidRPr="001B0793">
        <w:rPr>
          <w:rFonts w:ascii="Arial" w:hAnsi="Arial" w:cs="Arial"/>
        </w:rPr>
        <w:t xml:space="preserve"> </w:t>
      </w:r>
    </w:p>
    <w:p w14:paraId="14405CA5" w14:textId="3E264AE7" w:rsidR="00220725" w:rsidRDefault="00220725" w:rsidP="002B760C">
      <w:pPr>
        <w:pStyle w:val="Odstavecseseznamem"/>
        <w:numPr>
          <w:ilvl w:val="0"/>
          <w:numId w:val="24"/>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2B103F">
        <w:rPr>
          <w:rFonts w:ascii="Arial" w:hAnsi="Arial" w:cs="Arial"/>
        </w:rPr>
        <w:br/>
      </w:r>
      <w:r>
        <w:rPr>
          <w:rFonts w:ascii="Arial" w:hAnsi="Arial" w:cs="Arial"/>
        </w:rPr>
        <w:t>k nedovolené veřejné podpoře.</w:t>
      </w:r>
    </w:p>
    <w:p w14:paraId="042EDA9F" w14:textId="77777777" w:rsidR="00220725" w:rsidRDefault="00220725" w:rsidP="002B760C">
      <w:pPr>
        <w:pStyle w:val="Odstavecseseznamem"/>
        <w:numPr>
          <w:ilvl w:val="0"/>
          <w:numId w:val="24"/>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1485AD7A" w14:textId="5E1461FF" w:rsidR="00220725" w:rsidRDefault="00220725" w:rsidP="002B760C">
      <w:pPr>
        <w:pStyle w:val="Odstavecseseznamem"/>
        <w:numPr>
          <w:ilvl w:val="0"/>
          <w:numId w:val="24"/>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2B103F">
        <w:rPr>
          <w:rFonts w:ascii="Arial" w:hAnsi="Arial" w:cs="Arial"/>
        </w:rPr>
        <w:br/>
      </w:r>
      <w:r>
        <w:rPr>
          <w:rFonts w:ascii="Arial" w:hAnsi="Arial" w:cs="Arial"/>
        </w:rPr>
        <w:t xml:space="preserve">v režimu podpory malého nebo středního podniku se příjemce zavazuje po dobu realizace 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675CDF22" w14:textId="29535455" w:rsidR="00220725" w:rsidRDefault="00220725" w:rsidP="002B760C">
      <w:pPr>
        <w:pStyle w:val="Odstavecseseznamem"/>
        <w:numPr>
          <w:ilvl w:val="0"/>
          <w:numId w:val="24"/>
        </w:numPr>
        <w:ind w:left="567" w:hanging="567"/>
        <w:jc w:val="both"/>
        <w:rPr>
          <w:rFonts w:ascii="Arial" w:hAnsi="Arial" w:cs="Arial"/>
        </w:rPr>
      </w:pPr>
      <w:r>
        <w:rPr>
          <w:rFonts w:ascii="Arial" w:hAnsi="Arial" w:cs="Arial"/>
        </w:rPr>
        <w:t xml:space="preserve">Příjemce se zavazuje po dobu realizace projektu zachovat stávající charakter svých činností </w:t>
      </w:r>
      <w:r w:rsidR="002B103F">
        <w:rPr>
          <w:rFonts w:ascii="Arial" w:hAnsi="Arial" w:cs="Arial"/>
        </w:rPr>
        <w:br/>
      </w:r>
      <w:r>
        <w:rPr>
          <w:rFonts w:ascii="Arial" w:hAnsi="Arial" w:cs="Arial"/>
        </w:rPr>
        <w:t xml:space="preserve">a podmínek realizace projektu tak, aby po tuto dobu byly naplněny předpoklady prvního </w:t>
      </w:r>
      <w:r w:rsidR="001B0793">
        <w:rPr>
          <w:rFonts w:ascii="Arial" w:hAnsi="Arial" w:cs="Arial"/>
        </w:rPr>
        <w:br/>
      </w:r>
      <w:r>
        <w:rPr>
          <w:rFonts w:ascii="Arial" w:hAnsi="Arial" w:cs="Arial"/>
        </w:rPr>
        <w:t>a druhého odstavce tohoto článku.</w:t>
      </w:r>
    </w:p>
    <w:p w14:paraId="70E915EE" w14:textId="7F76F8E3" w:rsidR="00220725" w:rsidRDefault="00220725" w:rsidP="002B760C">
      <w:pPr>
        <w:pStyle w:val="Odstavecseseznamem"/>
        <w:numPr>
          <w:ilvl w:val="0"/>
          <w:numId w:val="24"/>
        </w:numPr>
        <w:ind w:left="567" w:hanging="567"/>
        <w:jc w:val="both"/>
        <w:rPr>
          <w:rFonts w:ascii="Arial" w:hAnsi="Arial" w:cs="Arial"/>
        </w:rPr>
      </w:pPr>
      <w:r>
        <w:rPr>
          <w:rFonts w:ascii="Arial" w:hAnsi="Arial" w:cs="Arial"/>
        </w:rPr>
        <w:lastRenderedPageBreak/>
        <w:t>Příjemce se zavazuje dodržovat podmínky poskytnutí slučitelné podpory a podmínky vyplývající z nařízení po celou dobu realizace projektu a zajistit, aby nedošlo k nedovolené veřejné podpoře zejména:</w:t>
      </w:r>
    </w:p>
    <w:p w14:paraId="38FB51F5" w14:textId="77777777" w:rsidR="00220725" w:rsidRDefault="00220725" w:rsidP="002B760C">
      <w:pPr>
        <w:pStyle w:val="Odstavecseseznamem"/>
        <w:numPr>
          <w:ilvl w:val="0"/>
          <w:numId w:val="25"/>
        </w:numPr>
        <w:ind w:left="993" w:hanging="284"/>
        <w:jc w:val="both"/>
        <w:rPr>
          <w:rFonts w:ascii="Arial" w:hAnsi="Arial" w:cs="Arial"/>
        </w:rPr>
      </w:pPr>
      <w:r>
        <w:rPr>
          <w:rFonts w:ascii="Arial" w:hAnsi="Arial" w:cs="Arial"/>
        </w:rPr>
        <w:t>ve vztahu poskytovatele a příjemce (zejména dodržení podmínek stanovených touto smlouvou);</w:t>
      </w:r>
    </w:p>
    <w:p w14:paraId="1C83FFA5" w14:textId="77777777" w:rsidR="00220725" w:rsidRDefault="00220725" w:rsidP="002B760C">
      <w:pPr>
        <w:pStyle w:val="Odstavecseseznamem"/>
        <w:numPr>
          <w:ilvl w:val="0"/>
          <w:numId w:val="25"/>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0EF3160A" w14:textId="77777777" w:rsidR="00220725" w:rsidRDefault="00220725" w:rsidP="002B760C">
      <w:pPr>
        <w:pStyle w:val="Odstavecseseznamem"/>
        <w:numPr>
          <w:ilvl w:val="0"/>
          <w:numId w:val="24"/>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1EA140D9" w14:textId="77777777" w:rsidR="00220725" w:rsidRDefault="00220725" w:rsidP="002B760C">
      <w:pPr>
        <w:pStyle w:val="Odstavecseseznamem"/>
        <w:numPr>
          <w:ilvl w:val="0"/>
          <w:numId w:val="26"/>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2B4175B0" w14:textId="77777777" w:rsidR="00220725" w:rsidRDefault="00220725" w:rsidP="002B760C">
      <w:pPr>
        <w:pStyle w:val="Odstavecseseznamem"/>
        <w:numPr>
          <w:ilvl w:val="0"/>
          <w:numId w:val="26"/>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094CA4E7" w14:textId="77777777" w:rsidR="00220725" w:rsidRDefault="00220725" w:rsidP="002B760C">
      <w:pPr>
        <w:pStyle w:val="Odstavecseseznamem"/>
        <w:numPr>
          <w:ilvl w:val="0"/>
          <w:numId w:val="24"/>
        </w:numPr>
        <w:ind w:left="567" w:hanging="567"/>
        <w:jc w:val="both"/>
        <w:rPr>
          <w:rFonts w:ascii="Arial" w:hAnsi="Arial" w:cs="Arial"/>
        </w:rPr>
      </w:pPr>
      <w:r>
        <w:rPr>
          <w:rFonts w:ascii="Arial" w:hAnsi="Arial" w:cs="Arial"/>
          <w:b/>
        </w:rPr>
        <w:t xml:space="preserve">Zvláštní podmínky. </w:t>
      </w:r>
      <w:r>
        <w:rPr>
          <w:rFonts w:ascii="Arial" w:hAnsi="Arial" w:cs="Arial"/>
        </w:rPr>
        <w:t>Podpora se poskytuje na zaměstnávání pracovníků se zdravotním postižením.</w:t>
      </w:r>
    </w:p>
    <w:p w14:paraId="5C5EDBBA" w14:textId="77777777" w:rsidR="00220725" w:rsidRDefault="00220725" w:rsidP="002B760C">
      <w:pPr>
        <w:pStyle w:val="Odstavecseseznamem"/>
        <w:numPr>
          <w:ilvl w:val="0"/>
          <w:numId w:val="24"/>
        </w:numPr>
        <w:ind w:left="567" w:hanging="567"/>
        <w:jc w:val="both"/>
        <w:rPr>
          <w:rFonts w:ascii="Arial" w:hAnsi="Arial" w:cs="Arial"/>
        </w:rPr>
      </w:pPr>
      <w:r>
        <w:rPr>
          <w:rFonts w:ascii="Arial" w:hAnsi="Arial" w:cs="Arial"/>
          <w:b/>
        </w:rPr>
        <w:t>Způsobilé výdaje</w:t>
      </w:r>
      <w:r>
        <w:rPr>
          <w:rFonts w:ascii="Arial" w:hAnsi="Arial" w:cs="Arial"/>
        </w:rPr>
        <w:t>. Dle této</w:t>
      </w:r>
      <w:r>
        <w:rPr>
          <w:rFonts w:ascii="Arial" w:hAnsi="Arial" w:cs="Arial"/>
          <w:b/>
        </w:rPr>
        <w:t xml:space="preserve"> </w:t>
      </w:r>
      <w:r>
        <w:rPr>
          <w:rFonts w:ascii="Arial" w:hAnsi="Arial" w:cs="Arial"/>
        </w:rPr>
        <w:t>smlouvy mohou být jako způsobilé výdaje hrazeny výhradně způsobilé výdaje, dle následujících podmínek:</w:t>
      </w:r>
    </w:p>
    <w:p w14:paraId="3E20560C" w14:textId="77777777" w:rsidR="00220725" w:rsidRDefault="00220725" w:rsidP="002B760C">
      <w:pPr>
        <w:pStyle w:val="Odstavecseseznamem"/>
        <w:numPr>
          <w:ilvl w:val="0"/>
          <w:numId w:val="27"/>
        </w:numPr>
        <w:ind w:left="993" w:hanging="284"/>
        <w:jc w:val="both"/>
        <w:rPr>
          <w:rFonts w:ascii="Arial" w:hAnsi="Arial" w:cs="Arial"/>
        </w:rPr>
      </w:pPr>
      <w:r>
        <w:rPr>
          <w:rFonts w:ascii="Arial" w:hAnsi="Arial" w:cs="Arial"/>
        </w:rPr>
        <w:t>Způsobilé jsou mzdové náklady za období, během něhož je pracovník se zdravotním postižením zaměstnáván.</w:t>
      </w:r>
    </w:p>
    <w:p w14:paraId="7991DE47" w14:textId="77777777" w:rsidR="00220725" w:rsidRDefault="00220725" w:rsidP="002B760C">
      <w:pPr>
        <w:pStyle w:val="Odstavecseseznamem"/>
        <w:numPr>
          <w:ilvl w:val="0"/>
          <w:numId w:val="27"/>
        </w:numPr>
        <w:ind w:left="993" w:hanging="284"/>
        <w:jc w:val="both"/>
        <w:rPr>
          <w:rFonts w:ascii="Arial" w:hAnsi="Arial" w:cs="Arial"/>
        </w:rPr>
      </w:pPr>
      <w:r>
        <w:rPr>
          <w:rFonts w:ascii="Arial" w:hAnsi="Arial" w:cs="Arial"/>
        </w:rPr>
        <w:t>Jestliže nábor nepředstavuje čisté zvýšení počtu zaměstnanců dotyčného podniku ve srovnání s průměrem za předcházejících dvanáct měsíců, pak důvodem uvolnění dotyčného pracovního místa nebo dotyčných pracovních míst musí být dobrovolný odchod, tělesné postižení, odchod do důchodu z důvodu věku, dobrovolné zkrácení pracovní doby nebo oprávněné propuštění pro porušení pracovních povinností, nikoli však snižování počtu pracovníků.</w:t>
      </w:r>
    </w:p>
    <w:p w14:paraId="6C09346A" w14:textId="77777777" w:rsidR="00220725" w:rsidRDefault="00220725" w:rsidP="002B760C">
      <w:pPr>
        <w:pStyle w:val="Odstavecseseznamem"/>
        <w:numPr>
          <w:ilvl w:val="0"/>
          <w:numId w:val="27"/>
        </w:numPr>
        <w:ind w:left="993" w:hanging="284"/>
        <w:jc w:val="both"/>
        <w:rPr>
          <w:rFonts w:ascii="Arial" w:hAnsi="Arial" w:cs="Arial"/>
        </w:rPr>
      </w:pPr>
      <w:r>
        <w:rPr>
          <w:rFonts w:ascii="Arial" w:hAnsi="Arial" w:cs="Arial"/>
        </w:rPr>
        <w:t>S výjimkou oprávněného propuštění pro porušení pracovních povinností musí mít pracovníci se zdravotním postižením nárok na nepřetržité zaměstnání alespoň po dobu odpovídající příslušným vnitrostátním právním předpisům nebo kolektivním dohodám, které jsou pro podnik právně závazné a jimiž se pracovní smlouvy řídí.</w:t>
      </w:r>
    </w:p>
    <w:p w14:paraId="382CB2A1" w14:textId="77777777" w:rsidR="00220725" w:rsidRDefault="00220725" w:rsidP="002B760C">
      <w:pPr>
        <w:pStyle w:val="Odstavecseseznamem"/>
        <w:numPr>
          <w:ilvl w:val="0"/>
          <w:numId w:val="24"/>
        </w:numPr>
        <w:ind w:left="567" w:hanging="567"/>
        <w:jc w:val="both"/>
      </w:pPr>
      <w:r>
        <w:rPr>
          <w:rFonts w:ascii="Arial" w:hAnsi="Arial" w:cs="Arial"/>
          <w:b/>
        </w:rPr>
        <w:t xml:space="preserve">Intenzita podpory. </w:t>
      </w:r>
      <w:r>
        <w:rPr>
          <w:rFonts w:ascii="Arial" w:hAnsi="Arial" w:cs="Arial"/>
        </w:rPr>
        <w:t>Intenzita podpory nesmí přesáhnout 75 % způsobilých výdajů.</w:t>
      </w:r>
    </w:p>
    <w:p w14:paraId="25CDA886" w14:textId="77777777" w:rsidR="00220725" w:rsidRDefault="00220725" w:rsidP="002B760C">
      <w:pPr>
        <w:pStyle w:val="Odstavecseseznamem"/>
        <w:numPr>
          <w:ilvl w:val="0"/>
          <w:numId w:val="24"/>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17"/>
      </w:r>
      <w:r>
        <w:rPr>
          <w:rFonts w:ascii="Arial" w:hAnsi="Arial" w:cs="Arial"/>
          <w:vertAlign w:val="superscript"/>
        </w:rPr>
        <w:t xml:space="preserve"> </w:t>
      </w:r>
      <w:r>
        <w:rPr>
          <w:rFonts w:ascii="Arial" w:hAnsi="Arial" w:cs="Arial"/>
        </w:rPr>
        <w:t>a navazujícími předpisy ČR</w:t>
      </w:r>
      <w:r>
        <w:rPr>
          <w:rFonts w:ascii="Arial" w:hAnsi="Arial" w:cs="Arial"/>
          <w:sz w:val="16"/>
          <w:vertAlign w:val="superscript"/>
        </w:rPr>
        <w:footnoteReference w:id="18"/>
      </w:r>
      <w:r>
        <w:rPr>
          <w:rFonts w:ascii="Arial" w:hAnsi="Arial" w:cs="Arial"/>
        </w:rPr>
        <w:t>.</w:t>
      </w:r>
    </w:p>
    <w:p w14:paraId="5DC6F4F2" w14:textId="77777777" w:rsidR="00220725" w:rsidRDefault="00220725" w:rsidP="00220725">
      <w:pPr>
        <w:rPr>
          <w:rFonts w:ascii="Arial" w:hAnsi="Arial" w:cs="Arial"/>
          <w:b/>
        </w:rPr>
      </w:pPr>
    </w:p>
    <w:p w14:paraId="34AFC0B5" w14:textId="77777777" w:rsidR="00220725" w:rsidRPr="004A661B" w:rsidRDefault="00220725" w:rsidP="004A661B">
      <w:pPr>
        <w:jc w:val="both"/>
        <w:rPr>
          <w:rFonts w:ascii="Arial" w:hAnsi="Arial" w:cs="Arial"/>
          <w:b/>
          <w:highlight w:val="yellow"/>
        </w:rPr>
      </w:pPr>
      <w:r w:rsidRPr="004A661B">
        <w:rPr>
          <w:rFonts w:ascii="Arial" w:hAnsi="Arial" w:cs="Arial"/>
          <w:b/>
          <w:highlight w:val="yellow"/>
        </w:rPr>
        <w:t>Varianta</w:t>
      </w:r>
    </w:p>
    <w:p w14:paraId="55809C98" w14:textId="7CD7128C" w:rsidR="00220725" w:rsidRPr="004A661B" w:rsidRDefault="00220725" w:rsidP="004A661B">
      <w:pPr>
        <w:jc w:val="both"/>
        <w:rPr>
          <w:rFonts w:ascii="Arial" w:hAnsi="Arial" w:cs="Arial"/>
          <w:b/>
          <w:highlight w:val="yellow"/>
        </w:rPr>
      </w:pPr>
      <w:r w:rsidRPr="004A661B">
        <w:rPr>
          <w:rFonts w:ascii="Arial" w:hAnsi="Arial" w:cs="Arial"/>
          <w:b/>
          <w:highlight w:val="yellow"/>
        </w:rPr>
        <w:t xml:space="preserve">Režim veřejné podpory slučitelné s vnitřním trhem bez nutnosti notifikace Evropské komisi pro znevýhodněné pracovníky a pracovníky se zdravotním postižením dle oddílu 6 Čl. 34 Nařízení Komise (EU) č. 651/2014 ze dne 17. června 2014, kterým se v souladu s články 107 a 108 Smlouvy prohlašují určité kategorie podpory za slučitelné s vnitřním trhem, Úř. věst. L 187, 26. 6. 2014, s. 1—78  </w:t>
      </w:r>
    </w:p>
    <w:p w14:paraId="42045FF1" w14:textId="77777777" w:rsidR="00220725" w:rsidRPr="004A661B" w:rsidRDefault="00220725" w:rsidP="004A661B">
      <w:pPr>
        <w:jc w:val="both"/>
        <w:rPr>
          <w:rFonts w:ascii="Arial" w:hAnsi="Arial" w:cs="Arial"/>
          <w:b/>
          <w:highlight w:val="yellow"/>
        </w:rPr>
      </w:pPr>
    </w:p>
    <w:p w14:paraId="3CE16988" w14:textId="77777777" w:rsidR="00220725" w:rsidRDefault="00220725" w:rsidP="004A661B">
      <w:pPr>
        <w:jc w:val="both"/>
        <w:rPr>
          <w:rFonts w:ascii="Arial" w:hAnsi="Arial" w:cs="Arial"/>
          <w:b/>
        </w:rPr>
      </w:pPr>
      <w:r w:rsidRPr="004A661B">
        <w:rPr>
          <w:rFonts w:ascii="Arial" w:hAnsi="Arial" w:cs="Arial"/>
          <w:b/>
          <w:highlight w:val="yellow"/>
        </w:rPr>
        <w:t>Podpora na úhradu dodatečných nákladů na zaměstnávání pracovníků se zdravotním postižením</w:t>
      </w:r>
    </w:p>
    <w:p w14:paraId="2E9A5D1A" w14:textId="77777777" w:rsidR="00220725" w:rsidRDefault="00220725" w:rsidP="00220725">
      <w:pPr>
        <w:rPr>
          <w:rFonts w:ascii="Arial" w:hAnsi="Arial" w:cs="Arial"/>
          <w:b/>
        </w:rPr>
      </w:pPr>
    </w:p>
    <w:p w14:paraId="72F267FD" w14:textId="106302B2" w:rsidR="00220725" w:rsidRDefault="00220725" w:rsidP="002B760C">
      <w:pPr>
        <w:pStyle w:val="Odstavecseseznamem"/>
        <w:numPr>
          <w:ilvl w:val="0"/>
          <w:numId w:val="22"/>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34 Nařízení Komise č (EU) </w:t>
      </w:r>
      <w:r w:rsidR="002B103F">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588C41EE" w14:textId="116D3AF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lastRenderedPageBreak/>
        <w:t xml:space="preserve">podporou poskytovanou podnikům v odvětví rybolovu a akvakultury, na niž se vztahuje nařízení Evropského parlamentu a Rady (EU) č. 1379/2013 ze dne 11. prosince 2013 </w:t>
      </w:r>
      <w:r w:rsidR="002B103F">
        <w:rPr>
          <w:rFonts w:ascii="Arial" w:hAnsi="Arial" w:cs="Arial"/>
        </w:rPr>
        <w:br/>
      </w:r>
      <w:r>
        <w:rPr>
          <w:rFonts w:ascii="Arial" w:hAnsi="Arial" w:cs="Arial"/>
        </w:rPr>
        <w:t xml:space="preserve">o společné organizaci trhů s produkty rybolovu a akvakultury a o změně nařízení Rady (ES) č. 1184/2006 a (ES) č. 1224/2009 a o zrušení nařízení Rady (ES) č. 104/2000 </w:t>
      </w:r>
      <w:r w:rsidR="001B0793">
        <w:rPr>
          <w:rFonts w:ascii="Arial" w:hAnsi="Arial" w:cs="Arial"/>
        </w:rPr>
        <w:br/>
      </w:r>
      <w:r>
        <w:rPr>
          <w:rFonts w:ascii="Arial" w:hAnsi="Arial" w:cs="Arial"/>
        </w:rPr>
        <w:t xml:space="preserve">s výjimkou podpory na vzdělávání, podpory přístupu malých a středních podniků </w:t>
      </w:r>
      <w:r w:rsidR="001B0793">
        <w:rPr>
          <w:rFonts w:ascii="Arial" w:hAnsi="Arial" w:cs="Arial"/>
        </w:rPr>
        <w:br/>
      </w:r>
      <w:r>
        <w:rPr>
          <w:rFonts w:ascii="Arial" w:hAnsi="Arial" w:cs="Arial"/>
        </w:rPr>
        <w:t xml:space="preserve">k financování, podpory v oblasti výzkumu a vývoje, podpory na inovace určenou malým </w:t>
      </w:r>
      <w:r w:rsidR="001B0793">
        <w:rPr>
          <w:rFonts w:ascii="Arial" w:hAnsi="Arial" w:cs="Arial"/>
        </w:rPr>
        <w:br/>
      </w:r>
      <w:r>
        <w:rPr>
          <w:rFonts w:ascii="Arial" w:hAnsi="Arial" w:cs="Arial"/>
        </w:rPr>
        <w:t>a středním podnikům, podpory pro znevýhodněné pracovníky a pracovníky se zdravotním postižením, regionální investiční podpory v nejvzdálenějších regionech a režimů regionální provozní podpory;</w:t>
      </w:r>
    </w:p>
    <w:p w14:paraId="17CA2C64"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4215C581"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5846C326" w14:textId="77777777" w:rsidR="00220725" w:rsidRDefault="00220725" w:rsidP="002B760C">
      <w:pPr>
        <w:pStyle w:val="Odstavecseseznamem"/>
        <w:numPr>
          <w:ilvl w:val="2"/>
          <w:numId w:val="22"/>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2DB9681D" w14:textId="77777777" w:rsidR="00220725" w:rsidRDefault="00220725" w:rsidP="002B760C">
      <w:pPr>
        <w:pStyle w:val="Odstavecseseznamem"/>
        <w:numPr>
          <w:ilvl w:val="2"/>
          <w:numId w:val="22"/>
        </w:numPr>
        <w:ind w:left="1701"/>
        <w:jc w:val="both"/>
        <w:rPr>
          <w:rFonts w:ascii="Arial" w:hAnsi="Arial" w:cs="Arial"/>
        </w:rPr>
      </w:pPr>
      <w:r>
        <w:rPr>
          <w:rFonts w:ascii="Arial" w:hAnsi="Arial" w:cs="Arial"/>
        </w:rPr>
        <w:t>poskytnutí podpory bylo závislé na podmínce, že bude zčásti nebo zcela předána prvovýrobcům;</w:t>
      </w:r>
    </w:p>
    <w:p w14:paraId="3CDBFC2C" w14:textId="071CA1E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r w:rsidR="00E30A19">
        <w:rPr>
          <w:rFonts w:ascii="Arial" w:hAnsi="Arial" w:cs="Arial"/>
        </w:rPr>
        <w:t>/EU</w:t>
      </w:r>
      <w:r>
        <w:rPr>
          <w:rFonts w:ascii="Arial" w:hAnsi="Arial" w:cs="Arial"/>
        </w:rPr>
        <w:t>;</w:t>
      </w:r>
    </w:p>
    <w:p w14:paraId="5E660371"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0A9EEFA1"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0E5BA458" w14:textId="47EA4551" w:rsidR="00220725" w:rsidRDefault="00220725" w:rsidP="002B760C">
      <w:pPr>
        <w:pStyle w:val="Odstavecseseznamem"/>
        <w:numPr>
          <w:ilvl w:val="2"/>
          <w:numId w:val="22"/>
        </w:numPr>
        <w:ind w:left="1701"/>
        <w:jc w:val="both"/>
        <w:rPr>
          <w:rFonts w:ascii="Arial" w:hAnsi="Arial" w:cs="Arial"/>
        </w:rPr>
      </w:pPr>
      <w:r>
        <w:rPr>
          <w:rFonts w:ascii="Arial" w:hAnsi="Arial" w:cs="Arial"/>
        </w:rPr>
        <w:t xml:space="preserve">opatření podpory, jejíž poskytnutí je podmíněno povinností příjemce mít ústředí </w:t>
      </w:r>
      <w:r w:rsidR="002B103F">
        <w:rPr>
          <w:rFonts w:ascii="Arial" w:hAnsi="Arial" w:cs="Arial"/>
        </w:rPr>
        <w:br/>
      </w:r>
      <w:r>
        <w:rPr>
          <w:rFonts w:ascii="Arial" w:hAnsi="Arial" w:cs="Arial"/>
        </w:rPr>
        <w:t>v příslušném členském státě; nebo</w:t>
      </w:r>
    </w:p>
    <w:p w14:paraId="6CBC87ED" w14:textId="0171FD2F" w:rsidR="00220725" w:rsidRDefault="00220725" w:rsidP="002B760C">
      <w:pPr>
        <w:pStyle w:val="Odstavecseseznamem"/>
        <w:numPr>
          <w:ilvl w:val="2"/>
          <w:numId w:val="22"/>
        </w:numPr>
        <w:ind w:left="1701"/>
        <w:jc w:val="both"/>
        <w:rPr>
          <w:rFonts w:ascii="Arial" w:hAnsi="Arial" w:cs="Arial"/>
        </w:rPr>
      </w:pPr>
      <w:r>
        <w:rPr>
          <w:rFonts w:ascii="Arial" w:hAnsi="Arial" w:cs="Arial"/>
        </w:rPr>
        <w:t xml:space="preserve">být usazen převážně v tomto členském státě. Přípustný je však požadavek, aby </w:t>
      </w:r>
      <w:r w:rsidR="002B103F">
        <w:rPr>
          <w:rFonts w:ascii="Arial" w:hAnsi="Arial" w:cs="Arial"/>
        </w:rPr>
        <w:br/>
      </w:r>
      <w:r>
        <w:rPr>
          <w:rFonts w:ascii="Arial" w:hAnsi="Arial" w:cs="Arial"/>
        </w:rPr>
        <w:t>v okamžiku vyplacení podpory měl příjemce v členském státě, jenž podporu poskytuje, provozovnu či pobočku;</w:t>
      </w:r>
    </w:p>
    <w:p w14:paraId="07DCF20B" w14:textId="77777777" w:rsidR="00E30A19" w:rsidRPr="001B0793" w:rsidRDefault="00220725" w:rsidP="002B760C">
      <w:pPr>
        <w:pStyle w:val="Odstavecseseznamem"/>
        <w:numPr>
          <w:ilvl w:val="2"/>
          <w:numId w:val="22"/>
        </w:numPr>
        <w:ind w:left="1701"/>
        <w:jc w:val="both"/>
        <w:rPr>
          <w:rFonts w:ascii="Arial" w:hAnsi="Arial" w:cs="Arial"/>
        </w:rPr>
      </w:pPr>
      <w:r w:rsidRPr="001B0793">
        <w:rPr>
          <w:rFonts w:ascii="Arial" w:hAnsi="Arial" w:cs="Arial"/>
        </w:rPr>
        <w:t>opatření podpory, jejíž poskytnutí je podmíněno povinností příjemce používat domácí zboží nebo služby</w:t>
      </w:r>
    </w:p>
    <w:p w14:paraId="17B785A3" w14:textId="69089221" w:rsidR="00220725" w:rsidRPr="001B0793" w:rsidRDefault="00E30A19" w:rsidP="002B760C">
      <w:pPr>
        <w:pStyle w:val="Odstavecseseznamem"/>
        <w:numPr>
          <w:ilvl w:val="2"/>
          <w:numId w:val="22"/>
        </w:numPr>
        <w:ind w:left="1701"/>
        <w:jc w:val="both"/>
        <w:rPr>
          <w:rFonts w:ascii="Arial" w:hAnsi="Arial" w:cs="Arial"/>
        </w:rPr>
      </w:pPr>
      <w:r w:rsidRPr="001B0793">
        <w:rPr>
          <w:rFonts w:ascii="Arial" w:eastAsia="Arial Unicode MS" w:hAnsi="Arial" w:cs="Arial"/>
        </w:rPr>
        <w:t>opatření podpory omezující možnost příjemců využívat v jiných členských státech výsledků výzkumu, vývoje a inovací</w:t>
      </w:r>
      <w:r w:rsidR="00220725" w:rsidRPr="001B0793">
        <w:rPr>
          <w:rFonts w:ascii="Arial" w:hAnsi="Arial" w:cs="Arial"/>
        </w:rPr>
        <w:t>;</w:t>
      </w:r>
    </w:p>
    <w:p w14:paraId="768E7F79" w14:textId="5D94DBDC" w:rsidR="00220725" w:rsidRPr="001B0793" w:rsidRDefault="00220725" w:rsidP="002B760C">
      <w:pPr>
        <w:pStyle w:val="Odstavecseseznamem"/>
        <w:numPr>
          <w:ilvl w:val="1"/>
          <w:numId w:val="22"/>
        </w:numPr>
        <w:ind w:left="993" w:hanging="284"/>
        <w:jc w:val="both"/>
        <w:rPr>
          <w:rFonts w:ascii="Arial" w:hAnsi="Arial" w:cs="Arial"/>
        </w:rPr>
      </w:pPr>
      <w:r w:rsidRPr="001B0793">
        <w:rPr>
          <w:rFonts w:ascii="Arial" w:hAnsi="Arial" w:cs="Arial"/>
        </w:rPr>
        <w:t>podporou určenou podnikům v</w:t>
      </w:r>
      <w:r w:rsidR="00E30A19" w:rsidRPr="001B0793">
        <w:rPr>
          <w:rFonts w:ascii="Arial" w:hAnsi="Arial" w:cs="Arial"/>
        </w:rPr>
        <w:t> </w:t>
      </w:r>
      <w:r w:rsidRPr="001B0793">
        <w:rPr>
          <w:rFonts w:ascii="Arial" w:hAnsi="Arial" w:cs="Arial"/>
        </w:rPr>
        <w:t>obtížích</w:t>
      </w:r>
      <w:r w:rsidR="00E30A19" w:rsidRPr="001B0793">
        <w:rPr>
          <w:rFonts w:ascii="Arial" w:hAnsi="Arial" w:cs="Arial"/>
        </w:rPr>
        <w:t xml:space="preserve"> </w:t>
      </w:r>
      <w:r w:rsidR="00E30A19" w:rsidRPr="001B0793">
        <w:rPr>
          <w:rFonts w:ascii="Arial" w:eastAsia="Arial Unicode MS" w:hAnsi="Arial" w:cs="Arial"/>
        </w:rPr>
        <w:t>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1B0793">
        <w:rPr>
          <w:rFonts w:ascii="Arial" w:hAnsi="Arial" w:cs="Arial"/>
        </w:rPr>
        <w:t>.</w:t>
      </w:r>
    </w:p>
    <w:p w14:paraId="53BD4D2D" w14:textId="32C36003" w:rsidR="00220725" w:rsidRPr="001B0793" w:rsidRDefault="00220725" w:rsidP="002B760C">
      <w:pPr>
        <w:pStyle w:val="Odstavecseseznamem"/>
        <w:numPr>
          <w:ilvl w:val="0"/>
          <w:numId w:val="22"/>
        </w:numPr>
        <w:ind w:left="567" w:hanging="567"/>
        <w:jc w:val="both"/>
        <w:rPr>
          <w:rFonts w:ascii="Arial" w:hAnsi="Arial" w:cs="Arial"/>
        </w:rPr>
      </w:pPr>
      <w:r w:rsidRPr="001B0793">
        <w:rPr>
          <w:rFonts w:ascii="Arial" w:hAnsi="Arial" w:cs="Arial"/>
        </w:rPr>
        <w:t>Dle této smlouvy nelze vyplatit podporu ve prospěch podniku, vůči němuž byl v návaznosti na rozhodnutí Komise, jímž je podpora prohlášena za protiprávní a neslučitelnou s vnitřním trhem, vystaven inkasní příkaz</w:t>
      </w:r>
      <w:r w:rsidR="00E30A19" w:rsidRPr="001B0793">
        <w:rPr>
          <w:rFonts w:ascii="Arial" w:eastAsia="Arial Unicode MS" w:hAnsi="Arial" w:cs="Arial"/>
        </w:rPr>
        <w:t xml:space="preserve"> výjimku představují režimy podpory na náhradu škod způsobených některými přírodními pohromami</w:t>
      </w:r>
      <w:r w:rsidR="00E30A19" w:rsidRPr="001B0793">
        <w:rPr>
          <w:rFonts w:ascii="Arial" w:hAnsi="Arial" w:cs="Arial"/>
        </w:rPr>
        <w:t>.</w:t>
      </w:r>
      <w:r w:rsidRPr="001B0793">
        <w:rPr>
          <w:rFonts w:ascii="Arial" w:hAnsi="Arial" w:cs="Arial"/>
        </w:rPr>
        <w:t xml:space="preserve"> </w:t>
      </w:r>
    </w:p>
    <w:p w14:paraId="204699E1" w14:textId="0D0AB5DD" w:rsidR="00220725" w:rsidRDefault="00220725" w:rsidP="002B760C">
      <w:pPr>
        <w:pStyle w:val="Odstavecseseznamem"/>
        <w:numPr>
          <w:ilvl w:val="0"/>
          <w:numId w:val="22"/>
        </w:numPr>
        <w:ind w:left="567" w:hanging="567"/>
        <w:jc w:val="both"/>
        <w:rPr>
          <w:rFonts w:ascii="Arial" w:hAnsi="Arial" w:cs="Arial"/>
        </w:rPr>
      </w:pPr>
      <w:r>
        <w:rPr>
          <w:rFonts w:ascii="Arial" w:hAnsi="Arial" w:cs="Arial"/>
          <w:b/>
        </w:rPr>
        <w:t xml:space="preserve">Přísnější úprava. </w:t>
      </w:r>
      <w:r>
        <w:rPr>
          <w:rFonts w:ascii="Arial" w:hAnsi="Arial" w:cs="Arial"/>
        </w:rPr>
        <w:t xml:space="preserve">Ustanovení tohoto článku IX nutno vykládat jako přísnější úpravu podmínek poskytnutí podpory dle této smlouvy, která má přednost před ostatními ustanoveními této smlouvy. Ustanovení této smlouvy budou vždy pokud možno vykládána tak, aby nedošlo </w:t>
      </w:r>
      <w:r w:rsidR="002B103F">
        <w:rPr>
          <w:rFonts w:ascii="Arial" w:hAnsi="Arial" w:cs="Arial"/>
        </w:rPr>
        <w:br/>
      </w:r>
      <w:r>
        <w:rPr>
          <w:rFonts w:ascii="Arial" w:hAnsi="Arial" w:cs="Arial"/>
        </w:rPr>
        <w:t>k nedovolené veřejné podpoře.</w:t>
      </w:r>
    </w:p>
    <w:p w14:paraId="4F8A211B" w14:textId="77777777" w:rsidR="00220725" w:rsidRDefault="00220725" w:rsidP="002B760C">
      <w:pPr>
        <w:pStyle w:val="Odstavecseseznamem"/>
        <w:numPr>
          <w:ilvl w:val="0"/>
          <w:numId w:val="22"/>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0124F6E2" w14:textId="6EEFA531" w:rsidR="00220725" w:rsidRDefault="00220725" w:rsidP="002B760C">
      <w:pPr>
        <w:pStyle w:val="Odstavecseseznamem"/>
        <w:numPr>
          <w:ilvl w:val="0"/>
          <w:numId w:val="22"/>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2B103F">
        <w:rPr>
          <w:rFonts w:ascii="Arial" w:hAnsi="Arial" w:cs="Arial"/>
        </w:rPr>
        <w:br/>
      </w:r>
      <w:r>
        <w:rPr>
          <w:rFonts w:ascii="Arial" w:hAnsi="Arial" w:cs="Arial"/>
        </w:rPr>
        <w:t xml:space="preserve">v režimu podpory malého nebo středního podniku se příjemce zavazuje po dobu realizace projektu informovat poskytovatele o jakýchkoliv změnách týkajících se vymezení příjemce jakožto "podniku" ve vztahu k případným "partnerským podnikům " a "propojeným podnikům" ve smyslu </w:t>
      </w:r>
      <w:r>
        <w:rPr>
          <w:rFonts w:ascii="Arial" w:hAnsi="Arial" w:cs="Arial"/>
        </w:rPr>
        <w:lastRenderedPageBreak/>
        <w:t xml:space="preserve">Přílohy 1 nařízení, včetně jakýchkoliv přeměn příjemce, relevantních nabytí/zvýšení majetkové účasti na jiných subjektech apod. </w:t>
      </w:r>
    </w:p>
    <w:p w14:paraId="021FE910" w14:textId="7814FF92" w:rsidR="00220725" w:rsidRDefault="00220725" w:rsidP="002B760C">
      <w:pPr>
        <w:pStyle w:val="Odstavecseseznamem"/>
        <w:numPr>
          <w:ilvl w:val="0"/>
          <w:numId w:val="22"/>
        </w:numPr>
        <w:ind w:left="567" w:hanging="567"/>
        <w:jc w:val="both"/>
        <w:rPr>
          <w:rFonts w:ascii="Arial" w:hAnsi="Arial" w:cs="Arial"/>
        </w:rPr>
      </w:pPr>
      <w:r>
        <w:rPr>
          <w:rFonts w:ascii="Arial" w:hAnsi="Arial" w:cs="Arial"/>
        </w:rPr>
        <w:t xml:space="preserve">Příjemce se zavazuje po dobu realizace projektu zachovat stávající charakter svých činností </w:t>
      </w:r>
      <w:r w:rsidR="002B103F">
        <w:rPr>
          <w:rFonts w:ascii="Arial" w:hAnsi="Arial" w:cs="Arial"/>
        </w:rPr>
        <w:br/>
      </w:r>
      <w:r>
        <w:rPr>
          <w:rFonts w:ascii="Arial" w:hAnsi="Arial" w:cs="Arial"/>
        </w:rPr>
        <w:t xml:space="preserve">a podmínek realizace projektu tak, aby po tuto dobu byly naplněny předpoklady prvního </w:t>
      </w:r>
      <w:r w:rsidR="001B0793">
        <w:rPr>
          <w:rFonts w:ascii="Arial" w:hAnsi="Arial" w:cs="Arial"/>
        </w:rPr>
        <w:br/>
      </w:r>
      <w:r>
        <w:rPr>
          <w:rFonts w:ascii="Arial" w:hAnsi="Arial" w:cs="Arial"/>
        </w:rPr>
        <w:t>a druhého odstavce tohoto článku.</w:t>
      </w:r>
    </w:p>
    <w:p w14:paraId="1D3CBDB1" w14:textId="63BD56E4" w:rsidR="00220725" w:rsidRDefault="00220725" w:rsidP="002B760C">
      <w:pPr>
        <w:pStyle w:val="Odstavecseseznamem"/>
        <w:numPr>
          <w:ilvl w:val="0"/>
          <w:numId w:val="22"/>
        </w:numPr>
        <w:ind w:left="567" w:hanging="567"/>
        <w:jc w:val="both"/>
        <w:rPr>
          <w:rFonts w:ascii="Arial" w:hAnsi="Arial" w:cs="Arial"/>
        </w:rPr>
      </w:pPr>
      <w:r>
        <w:rPr>
          <w:rFonts w:ascii="Arial" w:hAnsi="Arial" w:cs="Arial"/>
        </w:rPr>
        <w:t>Příjemce se zavazuje dodržovat podmínky poskytnutí slučitelné podpory a podmínky vyplývající z nařízení po celou dobu realizace projektu a zajistit, aby nedošlo k nedovolené veřejné podpoře zejména:</w:t>
      </w:r>
    </w:p>
    <w:p w14:paraId="3E45FB17"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ve vztahu poskytovatele a příjemce (zejména dodržení podmínek stanovených touto smlouvou);</w:t>
      </w:r>
    </w:p>
    <w:p w14:paraId="1DBE6CFF"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2D68474F" w14:textId="77777777" w:rsidR="00220725" w:rsidRDefault="00220725" w:rsidP="002B760C">
      <w:pPr>
        <w:pStyle w:val="Odstavecseseznamem"/>
        <w:numPr>
          <w:ilvl w:val="0"/>
          <w:numId w:val="22"/>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14845EEB"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353A2035"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11F26BFF" w14:textId="77777777" w:rsidR="00220725" w:rsidRDefault="00220725" w:rsidP="002B760C">
      <w:pPr>
        <w:pStyle w:val="Odstavecseseznamem"/>
        <w:numPr>
          <w:ilvl w:val="0"/>
          <w:numId w:val="22"/>
        </w:numPr>
        <w:ind w:left="567" w:hanging="567"/>
        <w:jc w:val="both"/>
        <w:rPr>
          <w:rFonts w:ascii="Arial" w:hAnsi="Arial" w:cs="Arial"/>
        </w:rPr>
      </w:pPr>
      <w:r>
        <w:rPr>
          <w:rFonts w:ascii="Arial" w:hAnsi="Arial" w:cs="Arial"/>
          <w:b/>
        </w:rPr>
        <w:t xml:space="preserve">Zvláštní podmínky. </w:t>
      </w:r>
      <w:r>
        <w:rPr>
          <w:rFonts w:ascii="Arial" w:hAnsi="Arial" w:cs="Arial"/>
        </w:rPr>
        <w:t>Podpora se poskytuje na úhradu dodatečných nákladů na zaměstnávání pracovníků se zdravotním postižením</w:t>
      </w:r>
    </w:p>
    <w:p w14:paraId="1C25C7D7" w14:textId="77777777" w:rsidR="00220725" w:rsidRDefault="00220725" w:rsidP="002B760C">
      <w:pPr>
        <w:pStyle w:val="Odstavecseseznamem"/>
        <w:numPr>
          <w:ilvl w:val="0"/>
          <w:numId w:val="22"/>
        </w:numPr>
        <w:ind w:left="567" w:hanging="567"/>
        <w:jc w:val="both"/>
        <w:rPr>
          <w:rFonts w:ascii="Arial" w:hAnsi="Arial" w:cs="Arial"/>
        </w:rPr>
      </w:pPr>
      <w:r>
        <w:rPr>
          <w:rFonts w:ascii="Arial" w:hAnsi="Arial" w:cs="Arial"/>
          <w:b/>
        </w:rPr>
        <w:t>Způsobilé výdaje</w:t>
      </w:r>
      <w:r>
        <w:rPr>
          <w:rFonts w:ascii="Arial" w:hAnsi="Arial" w:cs="Arial"/>
        </w:rPr>
        <w:t>. Způsobilé jsou tyto náklady:</w:t>
      </w:r>
    </w:p>
    <w:p w14:paraId="70705167"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náklady na přizpůsobení provozovny;</w:t>
      </w:r>
    </w:p>
    <w:p w14:paraId="1FEFD581"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náklady na zaměstnance odpovídající rozsahu doby, která připadá výhradně na asistenci pracovníkům se zdravotním postižením, a náklady na školení těchto zaměstnanců, kteří mají pracovníkům se zdravotním postižením asistovat;</w:t>
      </w:r>
    </w:p>
    <w:p w14:paraId="4EDE7DB8"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náklady na přizpůsobení či pořízení vybavení nebo náklady na pořízení a ověření počítačového programového vybavení, které mají používat pracovníci se zdravotním postižením, včetně přizpůsobených a pomocných technologických zařízení, které jdou nad rámec nákladů, jež by příjemci vznikly, pokud by zaměstnával pracovníky, kteří nemají zdravotní postižení;</w:t>
      </w:r>
    </w:p>
    <w:p w14:paraId="4889DD1A"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náklady přímo spojené s dopravou pracovníků se zdravotním postižením na místo výkonu práce a činností s prací souvisejících;</w:t>
      </w:r>
    </w:p>
    <w:p w14:paraId="6BF3FF71"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mzdové náklady připadající na hodiny, jež pracovník se zdravotním postižením stráví na rehabilitaci;</w:t>
      </w:r>
    </w:p>
    <w:p w14:paraId="0A9B7975" w14:textId="77777777" w:rsidR="00220725" w:rsidRDefault="00220725" w:rsidP="002B760C">
      <w:pPr>
        <w:pStyle w:val="Odstavecseseznamem"/>
        <w:numPr>
          <w:ilvl w:val="1"/>
          <w:numId w:val="22"/>
        </w:numPr>
        <w:ind w:left="993" w:hanging="284"/>
        <w:jc w:val="both"/>
        <w:rPr>
          <w:rFonts w:ascii="Arial" w:hAnsi="Arial" w:cs="Arial"/>
        </w:rPr>
      </w:pPr>
      <w:r>
        <w:rPr>
          <w:rFonts w:ascii="Arial" w:hAnsi="Arial" w:cs="Arial"/>
        </w:rPr>
        <w:t>jestliže příjemce poskytuje chráněné zaměstnání, jsou způsobilé náklady na výstavbu, vestavbu nebo modernizaci výrobních jednotek dotyčného podniku a dále všechny správní a dopravní náklady, které ze zaměstnávání pracovníků se zdravotním postižením přímo vyplývají.</w:t>
      </w:r>
    </w:p>
    <w:p w14:paraId="098F2418" w14:textId="77777777" w:rsidR="00220725" w:rsidRDefault="00220725" w:rsidP="002B760C">
      <w:pPr>
        <w:pStyle w:val="Odstavecseseznamem"/>
        <w:numPr>
          <w:ilvl w:val="0"/>
          <w:numId w:val="22"/>
        </w:numPr>
        <w:ind w:left="567" w:hanging="567"/>
        <w:jc w:val="both"/>
      </w:pPr>
      <w:r>
        <w:rPr>
          <w:rFonts w:ascii="Arial" w:hAnsi="Arial" w:cs="Arial"/>
          <w:b/>
        </w:rPr>
        <w:t xml:space="preserve">Intenzita podpory. </w:t>
      </w:r>
      <w:r>
        <w:rPr>
          <w:rFonts w:ascii="Arial" w:hAnsi="Arial" w:cs="Arial"/>
        </w:rPr>
        <w:t xml:space="preserve">Intenzita podpory nesmí </w:t>
      </w:r>
      <w:r>
        <w:rPr>
          <w:rFonts w:ascii="Arial" w:hAnsi="Arial" w:cs="Arial"/>
          <w:color w:val="FF0000"/>
        </w:rPr>
        <w:t>přesáhnout _  %</w:t>
      </w:r>
      <w:r>
        <w:rPr>
          <w:rFonts w:ascii="Arial" w:hAnsi="Arial" w:cs="Arial"/>
        </w:rPr>
        <w:t xml:space="preserve"> způsobilých výdajů.</w:t>
      </w:r>
    </w:p>
    <w:p w14:paraId="53687519" w14:textId="77777777" w:rsidR="00220725" w:rsidRDefault="00220725" w:rsidP="002B760C">
      <w:pPr>
        <w:pStyle w:val="Odstavecseseznamem"/>
        <w:numPr>
          <w:ilvl w:val="0"/>
          <w:numId w:val="22"/>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19"/>
      </w:r>
      <w:r>
        <w:rPr>
          <w:rFonts w:ascii="Arial" w:hAnsi="Arial" w:cs="Arial"/>
          <w:vertAlign w:val="superscript"/>
        </w:rPr>
        <w:t xml:space="preserve"> </w:t>
      </w:r>
      <w:r>
        <w:rPr>
          <w:rFonts w:ascii="Arial" w:hAnsi="Arial" w:cs="Arial"/>
        </w:rPr>
        <w:t>a navazujícími předpisy ČR</w:t>
      </w:r>
      <w:r>
        <w:rPr>
          <w:rFonts w:ascii="Arial" w:hAnsi="Arial" w:cs="Arial"/>
          <w:sz w:val="16"/>
          <w:szCs w:val="16"/>
          <w:vertAlign w:val="superscript"/>
        </w:rPr>
        <w:footnoteReference w:id="20"/>
      </w:r>
      <w:r>
        <w:rPr>
          <w:rFonts w:ascii="Arial" w:hAnsi="Arial" w:cs="Arial"/>
        </w:rPr>
        <w:t>.</w:t>
      </w:r>
    </w:p>
    <w:p w14:paraId="69612BC0" w14:textId="77777777" w:rsidR="00220725" w:rsidRDefault="00220725" w:rsidP="00220725">
      <w:pPr>
        <w:rPr>
          <w:b/>
        </w:rPr>
      </w:pPr>
    </w:p>
    <w:p w14:paraId="4FD865A0" w14:textId="77777777" w:rsidR="00220725" w:rsidRPr="004A661B" w:rsidRDefault="00220725" w:rsidP="004A661B">
      <w:pPr>
        <w:jc w:val="both"/>
        <w:rPr>
          <w:rFonts w:ascii="Arial" w:hAnsi="Arial" w:cs="Arial"/>
          <w:b/>
          <w:highlight w:val="yellow"/>
        </w:rPr>
      </w:pPr>
      <w:r w:rsidRPr="004A661B">
        <w:rPr>
          <w:rFonts w:ascii="Arial" w:hAnsi="Arial" w:cs="Arial"/>
          <w:b/>
          <w:highlight w:val="yellow"/>
        </w:rPr>
        <w:t>Varianta</w:t>
      </w:r>
    </w:p>
    <w:p w14:paraId="3BBF9526" w14:textId="589D81D8" w:rsidR="00220725" w:rsidRPr="004A661B" w:rsidRDefault="00220725" w:rsidP="004A661B">
      <w:pPr>
        <w:jc w:val="both"/>
        <w:rPr>
          <w:rFonts w:ascii="Arial" w:hAnsi="Arial" w:cs="Arial"/>
          <w:b/>
          <w:highlight w:val="yellow"/>
        </w:rPr>
      </w:pPr>
      <w:r w:rsidRPr="004A661B">
        <w:rPr>
          <w:rFonts w:ascii="Arial" w:hAnsi="Arial" w:cs="Arial"/>
          <w:b/>
          <w:highlight w:val="yellow"/>
        </w:rPr>
        <w:t xml:space="preserve">Režim veřejné podpory slučitelné s vnitřním trhem bez nutnosti notifikace Evropské komisi pro znevýhodněné pracovníky a pracovníky se zdravotním postižením dle oddílu 6 Čl. 35 Nařízení Komise (EU) č. 651/2014 ze dne 17. června 2014, kterým se v souladu s články 107 a 108 Smlouvy prohlašují určité kategorie podpory za slučitelné s vnitřním trhem, Úř. věst. L 187, 26. 6. 2014, s. 1—78  </w:t>
      </w:r>
    </w:p>
    <w:p w14:paraId="3FC9AD78" w14:textId="77777777" w:rsidR="00220725" w:rsidRPr="004A661B" w:rsidRDefault="00220725" w:rsidP="004A661B">
      <w:pPr>
        <w:jc w:val="both"/>
        <w:rPr>
          <w:rFonts w:ascii="Arial" w:hAnsi="Arial" w:cs="Arial"/>
          <w:b/>
          <w:highlight w:val="yellow"/>
        </w:rPr>
      </w:pPr>
    </w:p>
    <w:p w14:paraId="3710A631" w14:textId="77777777" w:rsidR="00220725" w:rsidRDefault="00220725" w:rsidP="004A661B">
      <w:pPr>
        <w:jc w:val="both"/>
        <w:rPr>
          <w:rFonts w:ascii="Arial" w:hAnsi="Arial" w:cs="Arial"/>
          <w:b/>
        </w:rPr>
      </w:pPr>
      <w:r w:rsidRPr="004A661B">
        <w:rPr>
          <w:rFonts w:ascii="Arial" w:hAnsi="Arial" w:cs="Arial"/>
          <w:b/>
          <w:highlight w:val="yellow"/>
        </w:rPr>
        <w:lastRenderedPageBreak/>
        <w:t>Podpora na úhradu nákladů na asistenci poskytovanou znevýhodněným pracovníkům</w:t>
      </w:r>
    </w:p>
    <w:p w14:paraId="14C4783A" w14:textId="77777777" w:rsidR="00220725" w:rsidRDefault="00220725" w:rsidP="00220725">
      <w:pPr>
        <w:rPr>
          <w:rFonts w:ascii="Arial" w:hAnsi="Arial" w:cs="Arial"/>
          <w:b/>
        </w:rPr>
      </w:pPr>
    </w:p>
    <w:p w14:paraId="5044F50D" w14:textId="10CB7185" w:rsidR="00220725" w:rsidRDefault="00220725" w:rsidP="002B760C">
      <w:pPr>
        <w:pStyle w:val="Odstavecseseznamem"/>
        <w:numPr>
          <w:ilvl w:val="0"/>
          <w:numId w:val="23"/>
        </w:numPr>
        <w:ind w:left="567" w:hanging="567"/>
        <w:jc w:val="both"/>
        <w:rPr>
          <w:rFonts w:ascii="Arial" w:hAnsi="Arial" w:cs="Arial"/>
        </w:rPr>
      </w:pPr>
      <w:r>
        <w:rPr>
          <w:rFonts w:ascii="Arial" w:hAnsi="Arial" w:cs="Arial"/>
          <w:b/>
        </w:rPr>
        <w:t xml:space="preserve">Režim podpory. </w:t>
      </w:r>
      <w:r>
        <w:rPr>
          <w:rFonts w:ascii="Arial" w:hAnsi="Arial" w:cs="Arial"/>
        </w:rPr>
        <w:t xml:space="preserve">Podpora projektu se poskytuje v režimu veřejné podpory slučitelné se společným trhem bez nutnosti notifikace dle oddílu 6 Článku 35 Nařízení Komise č (EU) </w:t>
      </w:r>
      <w:r w:rsidR="002B103F">
        <w:rPr>
          <w:rFonts w:ascii="Arial" w:hAnsi="Arial" w:cs="Arial"/>
        </w:rPr>
        <w:br/>
      </w:r>
      <w:r>
        <w:rPr>
          <w:rFonts w:ascii="Arial" w:hAnsi="Arial" w:cs="Arial"/>
        </w:rPr>
        <w:t>č. 651/2014 ze dne 17. června 2014, kterým se v souladu s články 107 a 108 Smlouvy prohlašují určité kategorie podpory za slučitelné s vnitřním trhem, Úř. věst. L 187, 26. 6. 2014, s. 1—78 (dále také jen "slučitelná podpora" a "nařízení"). Smluvní strany prohlašují, že podpora projektu dle této smlouvy není:</w:t>
      </w:r>
    </w:p>
    <w:p w14:paraId="0079E578" w14:textId="0C67A43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 xml:space="preserve">podporou poskytovanou podnikům v odvětví rybolovu a akvakultury, na niž se vztahuje nařízení Evropského parlamentu a Rady (EU) č. 1379/2013 ze dne 11. prosince 2013 </w:t>
      </w:r>
      <w:r w:rsidR="002B103F">
        <w:rPr>
          <w:rFonts w:ascii="Arial" w:hAnsi="Arial" w:cs="Arial"/>
        </w:rPr>
        <w:br/>
      </w:r>
      <w:r>
        <w:rPr>
          <w:rFonts w:ascii="Arial" w:hAnsi="Arial" w:cs="Arial"/>
        </w:rPr>
        <w:t xml:space="preserve">o společné organizaci trhů s produkty rybolovu a akvakultury a o změně nařízení Rady (ES) č. 1184/2006 a (ES) č. 1224/2009 a o zrušení nařízení Rady (ES) č. 104/2000  </w:t>
      </w:r>
      <w:r w:rsidR="001B0793">
        <w:rPr>
          <w:rFonts w:ascii="Arial" w:hAnsi="Arial" w:cs="Arial"/>
        </w:rPr>
        <w:br/>
      </w:r>
      <w:r>
        <w:rPr>
          <w:rFonts w:ascii="Arial" w:hAnsi="Arial" w:cs="Arial"/>
        </w:rPr>
        <w:t xml:space="preserve">s výjimkou podpory na vzdělávání, podpory přístupu malých a středních podniků </w:t>
      </w:r>
      <w:r w:rsidR="001B0793">
        <w:rPr>
          <w:rFonts w:ascii="Arial" w:hAnsi="Arial" w:cs="Arial"/>
        </w:rPr>
        <w:br/>
      </w:r>
      <w:r>
        <w:rPr>
          <w:rFonts w:ascii="Arial" w:hAnsi="Arial" w:cs="Arial"/>
        </w:rPr>
        <w:t xml:space="preserve">k financování, podpory v oblasti výzkumu a vývoje, podpory na inovace určenou malým </w:t>
      </w:r>
      <w:r w:rsidR="001B0793">
        <w:rPr>
          <w:rFonts w:ascii="Arial" w:hAnsi="Arial" w:cs="Arial"/>
        </w:rPr>
        <w:br/>
      </w:r>
      <w:r>
        <w:rPr>
          <w:rFonts w:ascii="Arial" w:hAnsi="Arial" w:cs="Arial"/>
        </w:rPr>
        <w:t>a středním podnikům, podpory pro znevýhodněné pracovníky a pracovníky se zdravotním postižením, regionální investiční podpory v nejvzdálenějších regionech a režimů regionální provozní podpory</w:t>
      </w:r>
    </w:p>
    <w:p w14:paraId="5F64D5BA"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podporou poskytovanou podnikům v odvětví zemědělské prvovýroby, s výjimkou regionální investiční podpory v nejvzdálenějších regionech, režimů regionální provozní podpory,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 pracovníky a pracovníky se zdravotním postižením;</w:t>
      </w:r>
    </w:p>
    <w:p w14:paraId="3A68360F"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podporou poskytovanou podnikům v odvětví zpracování a uvádění zemědělských produktů na trh kdy by:</w:t>
      </w:r>
    </w:p>
    <w:p w14:paraId="4AEEBB8F" w14:textId="77777777" w:rsidR="00220725" w:rsidRDefault="00220725" w:rsidP="002B760C">
      <w:pPr>
        <w:pStyle w:val="Odstavecseseznamem"/>
        <w:numPr>
          <w:ilvl w:val="2"/>
          <w:numId w:val="23"/>
        </w:numPr>
        <w:ind w:left="1701"/>
        <w:jc w:val="both"/>
        <w:rPr>
          <w:rFonts w:ascii="Arial" w:hAnsi="Arial" w:cs="Arial"/>
        </w:rPr>
      </w:pPr>
      <w:r>
        <w:rPr>
          <w:rFonts w:ascii="Arial" w:hAnsi="Arial" w:cs="Arial"/>
        </w:rPr>
        <w:t>výše podpory byla stanovena na základě ceny nebo množství těchto produktů získaných od prvovýrobců nebo uvedených na trh dotyčnými podniky ani</w:t>
      </w:r>
    </w:p>
    <w:p w14:paraId="439E3C2F" w14:textId="77777777" w:rsidR="00220725" w:rsidRDefault="00220725" w:rsidP="002B760C">
      <w:pPr>
        <w:pStyle w:val="Odstavecseseznamem"/>
        <w:numPr>
          <w:ilvl w:val="2"/>
          <w:numId w:val="23"/>
        </w:numPr>
        <w:ind w:left="1701"/>
        <w:jc w:val="both"/>
        <w:rPr>
          <w:rFonts w:ascii="Arial" w:hAnsi="Arial" w:cs="Arial"/>
        </w:rPr>
      </w:pPr>
      <w:r>
        <w:rPr>
          <w:rFonts w:ascii="Arial" w:hAnsi="Arial" w:cs="Arial"/>
        </w:rPr>
        <w:t>poskytnutí podpory bylo závislé na podmínce, že bude zčásti nebo zcela předána prvovýrobcům;</w:t>
      </w:r>
    </w:p>
    <w:p w14:paraId="2877ABBF" w14:textId="08DADE39"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podporou poskytovanou podnikům k usnadnění uzavírání nekonkurenceschopných uhelných dolů podle rozhodnutí Rady 2010/787</w:t>
      </w:r>
      <w:r w:rsidR="00E30A19">
        <w:rPr>
          <w:rFonts w:ascii="Arial" w:hAnsi="Arial" w:cs="Arial"/>
        </w:rPr>
        <w:t>/EU</w:t>
      </w:r>
      <w:r>
        <w:rPr>
          <w:rFonts w:ascii="Arial" w:hAnsi="Arial" w:cs="Arial"/>
        </w:rPr>
        <w:t>;</w:t>
      </w:r>
    </w:p>
    <w:p w14:paraId="12047B9B"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podporou poskytovanou podnikům v rámci kategorií regionální podpory uvedené v článku 13 nařízení.</w:t>
      </w:r>
    </w:p>
    <w:p w14:paraId="5106AC25"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podporou poskytovanou podnikům, která by jako taková, podmínkami, které jsou s nimi spojeny, nebo způsobem svého financování vedla k porušení práva Unie, jež je s těmito opatřeními neoddělitelně spjato, zejména:</w:t>
      </w:r>
    </w:p>
    <w:p w14:paraId="0806E22F" w14:textId="001A07A7" w:rsidR="00220725" w:rsidRDefault="00220725" w:rsidP="002B760C">
      <w:pPr>
        <w:pStyle w:val="Odstavecseseznamem"/>
        <w:numPr>
          <w:ilvl w:val="2"/>
          <w:numId w:val="23"/>
        </w:numPr>
        <w:ind w:left="1701"/>
        <w:jc w:val="both"/>
        <w:rPr>
          <w:rFonts w:ascii="Arial" w:hAnsi="Arial" w:cs="Arial"/>
        </w:rPr>
      </w:pPr>
      <w:r>
        <w:rPr>
          <w:rFonts w:ascii="Arial" w:hAnsi="Arial" w:cs="Arial"/>
        </w:rPr>
        <w:t xml:space="preserve">opatření podpory, jejíž poskytnutí je podmíněno povinností příjemce mít ústředí </w:t>
      </w:r>
      <w:r w:rsidR="002B103F">
        <w:rPr>
          <w:rFonts w:ascii="Arial" w:hAnsi="Arial" w:cs="Arial"/>
        </w:rPr>
        <w:br/>
      </w:r>
      <w:r>
        <w:rPr>
          <w:rFonts w:ascii="Arial" w:hAnsi="Arial" w:cs="Arial"/>
        </w:rPr>
        <w:t>v příslušném členském státě; nebo</w:t>
      </w:r>
    </w:p>
    <w:p w14:paraId="0B1FD748" w14:textId="01A44D51" w:rsidR="00220725" w:rsidRPr="001B0793" w:rsidRDefault="00220725" w:rsidP="002B760C">
      <w:pPr>
        <w:pStyle w:val="Odstavecseseznamem"/>
        <w:numPr>
          <w:ilvl w:val="2"/>
          <w:numId w:val="23"/>
        </w:numPr>
        <w:ind w:left="1701"/>
        <w:jc w:val="both"/>
        <w:rPr>
          <w:rFonts w:ascii="Arial" w:hAnsi="Arial" w:cs="Arial"/>
        </w:rPr>
      </w:pPr>
      <w:r>
        <w:rPr>
          <w:rFonts w:ascii="Arial" w:hAnsi="Arial" w:cs="Arial"/>
        </w:rPr>
        <w:t xml:space="preserve">být usazen převážně v tomto členském státě. Přípustný je však požadavek, aby </w:t>
      </w:r>
      <w:r w:rsidR="002B103F">
        <w:rPr>
          <w:rFonts w:ascii="Arial" w:hAnsi="Arial" w:cs="Arial"/>
        </w:rPr>
        <w:br/>
      </w:r>
      <w:r>
        <w:rPr>
          <w:rFonts w:ascii="Arial" w:hAnsi="Arial" w:cs="Arial"/>
        </w:rPr>
        <w:t xml:space="preserve">v okamžiku vyplacení podpory měl příjemce v členském státě, jenž podporu </w:t>
      </w:r>
      <w:r w:rsidRPr="001B0793">
        <w:rPr>
          <w:rFonts w:ascii="Arial" w:hAnsi="Arial" w:cs="Arial"/>
        </w:rPr>
        <w:t>poskytuje, provozovnu či pobočku;</w:t>
      </w:r>
    </w:p>
    <w:p w14:paraId="1DA4BA45" w14:textId="77777777" w:rsidR="00CA2ECF" w:rsidRPr="001B0793" w:rsidRDefault="00220725" w:rsidP="002B760C">
      <w:pPr>
        <w:pStyle w:val="Odstavecseseznamem"/>
        <w:numPr>
          <w:ilvl w:val="2"/>
          <w:numId w:val="23"/>
        </w:numPr>
        <w:ind w:left="1701"/>
        <w:jc w:val="both"/>
        <w:rPr>
          <w:rFonts w:ascii="Arial" w:hAnsi="Arial" w:cs="Arial"/>
        </w:rPr>
      </w:pPr>
      <w:r w:rsidRPr="001B0793">
        <w:rPr>
          <w:rFonts w:ascii="Arial" w:hAnsi="Arial" w:cs="Arial"/>
        </w:rPr>
        <w:t>opatření podpory, jejíž poskytnutí je podmíněno povinností příjemce používat domácí zboží nebo služby</w:t>
      </w:r>
    </w:p>
    <w:p w14:paraId="5F928D17" w14:textId="0AF72BE4" w:rsidR="00220725" w:rsidRPr="001B0793" w:rsidRDefault="00CA2ECF" w:rsidP="002B760C">
      <w:pPr>
        <w:pStyle w:val="Odstavecseseznamem"/>
        <w:numPr>
          <w:ilvl w:val="2"/>
          <w:numId w:val="23"/>
        </w:numPr>
        <w:ind w:left="1701"/>
        <w:jc w:val="both"/>
        <w:rPr>
          <w:rFonts w:ascii="Arial" w:hAnsi="Arial" w:cs="Arial"/>
        </w:rPr>
      </w:pPr>
      <w:r w:rsidRPr="001B0793">
        <w:rPr>
          <w:rFonts w:ascii="Arial" w:eastAsia="Arial Unicode MS" w:hAnsi="Arial" w:cs="Arial"/>
        </w:rPr>
        <w:t>opatření podpory omezující možnost příjemců využívat v jiných členských státech výsledků výzkumu, vývoje a inovací</w:t>
      </w:r>
      <w:r w:rsidR="00220725" w:rsidRPr="001B0793">
        <w:rPr>
          <w:rFonts w:ascii="Arial" w:hAnsi="Arial" w:cs="Arial"/>
        </w:rPr>
        <w:t>;</w:t>
      </w:r>
    </w:p>
    <w:p w14:paraId="143BA471" w14:textId="21685A13" w:rsidR="00220725" w:rsidRPr="001B0793" w:rsidRDefault="00220725" w:rsidP="002B760C">
      <w:pPr>
        <w:pStyle w:val="Odstavecseseznamem"/>
        <w:numPr>
          <w:ilvl w:val="1"/>
          <w:numId w:val="23"/>
        </w:numPr>
        <w:ind w:left="993" w:hanging="284"/>
        <w:jc w:val="both"/>
        <w:rPr>
          <w:rFonts w:ascii="Arial" w:hAnsi="Arial" w:cs="Arial"/>
        </w:rPr>
      </w:pPr>
      <w:r w:rsidRPr="001B0793">
        <w:rPr>
          <w:rFonts w:ascii="Arial" w:hAnsi="Arial" w:cs="Arial"/>
        </w:rPr>
        <w:t>podporou určenou podnikům, v</w:t>
      </w:r>
      <w:r w:rsidR="00CA2ECF" w:rsidRPr="001B0793">
        <w:rPr>
          <w:rFonts w:ascii="Arial" w:hAnsi="Arial" w:cs="Arial"/>
        </w:rPr>
        <w:t> </w:t>
      </w:r>
      <w:r w:rsidRPr="001B0793">
        <w:rPr>
          <w:rFonts w:ascii="Arial" w:hAnsi="Arial" w:cs="Arial"/>
        </w:rPr>
        <w:t>obtížích</w:t>
      </w:r>
      <w:r w:rsidR="00CA2ECF" w:rsidRPr="001B0793">
        <w:rPr>
          <w:rFonts w:ascii="Arial" w:hAnsi="Arial" w:cs="Arial"/>
        </w:rPr>
        <w:t xml:space="preserve"> </w:t>
      </w:r>
      <w:r w:rsidR="00CA2ECF" w:rsidRPr="001B0793">
        <w:rPr>
          <w:rFonts w:ascii="Arial" w:eastAsia="Arial Unicode MS" w:hAnsi="Arial" w:cs="Arial"/>
        </w:rPr>
        <w:t>s výjimkou režimů podpory na náhradu škod způsobených některými přírodními pohromami, režimů podpory na zahájení činnosti a režimů regionální provozní podpory, za předpokladu, že se v rámci těchto režimů nedostává podnikům v obtížích příznivějšího zacházení než jiným podnikům</w:t>
      </w:r>
      <w:r w:rsidRPr="001B0793">
        <w:rPr>
          <w:rFonts w:ascii="Arial" w:hAnsi="Arial" w:cs="Arial"/>
        </w:rPr>
        <w:t>.</w:t>
      </w:r>
    </w:p>
    <w:p w14:paraId="4F204AE8" w14:textId="4D2F1A5A" w:rsidR="00220725" w:rsidRPr="001B0793" w:rsidRDefault="00220725" w:rsidP="002B760C">
      <w:pPr>
        <w:pStyle w:val="Odstavecseseznamem"/>
        <w:numPr>
          <w:ilvl w:val="0"/>
          <w:numId w:val="23"/>
        </w:numPr>
        <w:ind w:left="567" w:hanging="567"/>
        <w:jc w:val="both"/>
        <w:rPr>
          <w:rFonts w:ascii="Arial" w:hAnsi="Arial" w:cs="Arial"/>
        </w:rPr>
      </w:pPr>
      <w:r w:rsidRPr="001B0793">
        <w:rPr>
          <w:rFonts w:ascii="Arial" w:hAnsi="Arial" w:cs="Arial"/>
        </w:rPr>
        <w:t>Dle této smlouvy nelze vyplatit podporu ve prospěch podniku, vůči němuž byl v návaznosti na rozhodnutí Komise, jímž je podpora prohlášena za protiprávní a neslučitelnou s vnitřním trhem, vystaven inkasní příkaz</w:t>
      </w:r>
      <w:r w:rsidR="00CA2ECF" w:rsidRPr="001B0793">
        <w:rPr>
          <w:rFonts w:ascii="Arial" w:eastAsia="Arial Unicode MS" w:hAnsi="Arial" w:cs="Arial"/>
        </w:rPr>
        <w:t xml:space="preserve"> výjimku představují režimy podpory na náhradu škod způsobených některými přírodními pohromami</w:t>
      </w:r>
      <w:r w:rsidRPr="001B0793">
        <w:rPr>
          <w:rFonts w:ascii="Arial" w:hAnsi="Arial" w:cs="Arial"/>
        </w:rPr>
        <w:t xml:space="preserve">; </w:t>
      </w:r>
    </w:p>
    <w:p w14:paraId="24E6878A" w14:textId="1736C005" w:rsidR="00220725" w:rsidRDefault="00220725" w:rsidP="002B760C">
      <w:pPr>
        <w:pStyle w:val="Odstavecseseznamem"/>
        <w:numPr>
          <w:ilvl w:val="0"/>
          <w:numId w:val="23"/>
        </w:numPr>
        <w:ind w:left="567" w:hanging="567"/>
        <w:jc w:val="both"/>
        <w:rPr>
          <w:rFonts w:ascii="Arial" w:hAnsi="Arial" w:cs="Arial"/>
        </w:rPr>
      </w:pPr>
      <w:r w:rsidRPr="001B0793">
        <w:rPr>
          <w:rFonts w:ascii="Arial" w:hAnsi="Arial" w:cs="Arial"/>
          <w:b/>
        </w:rPr>
        <w:t xml:space="preserve">Přísnější úprava. </w:t>
      </w:r>
      <w:r w:rsidRPr="001B0793">
        <w:rPr>
          <w:rFonts w:ascii="Arial" w:hAnsi="Arial" w:cs="Arial"/>
        </w:rPr>
        <w:t xml:space="preserve">Ustanovení tohoto článku IX nutno vykládat jako přísnější úpravu podmínek poskytnutí podpory dle této smlouvy, která </w:t>
      </w:r>
      <w:r>
        <w:rPr>
          <w:rFonts w:ascii="Arial" w:hAnsi="Arial" w:cs="Arial"/>
        </w:rPr>
        <w:t xml:space="preserve">má přednost před ostatními ustanoveními této </w:t>
      </w:r>
      <w:r>
        <w:rPr>
          <w:rFonts w:ascii="Arial" w:hAnsi="Arial" w:cs="Arial"/>
        </w:rPr>
        <w:lastRenderedPageBreak/>
        <w:t xml:space="preserve">smlouvy. Ustanovení této smlouvy budou vždy pokud možno vykládána tak, aby nedošlo </w:t>
      </w:r>
      <w:r w:rsidR="002B103F">
        <w:rPr>
          <w:rFonts w:ascii="Arial" w:hAnsi="Arial" w:cs="Arial"/>
        </w:rPr>
        <w:br/>
      </w:r>
      <w:r>
        <w:rPr>
          <w:rFonts w:ascii="Arial" w:hAnsi="Arial" w:cs="Arial"/>
        </w:rPr>
        <w:t>k nedovolené veřejné podpoře.</w:t>
      </w:r>
    </w:p>
    <w:p w14:paraId="3AEA8A22" w14:textId="77777777" w:rsidR="00220725" w:rsidRDefault="00220725" w:rsidP="002B760C">
      <w:pPr>
        <w:pStyle w:val="Odstavecseseznamem"/>
        <w:numPr>
          <w:ilvl w:val="0"/>
          <w:numId w:val="23"/>
        </w:numPr>
        <w:ind w:left="567" w:hanging="567"/>
        <w:jc w:val="both"/>
        <w:rPr>
          <w:rFonts w:ascii="Arial" w:hAnsi="Arial" w:cs="Arial"/>
          <w:b/>
        </w:rPr>
      </w:pPr>
      <w:r>
        <w:rPr>
          <w:rFonts w:ascii="Arial" w:hAnsi="Arial" w:cs="Arial"/>
          <w:b/>
        </w:rPr>
        <w:t xml:space="preserve">Motivační účinek. </w:t>
      </w:r>
      <w:r>
        <w:rPr>
          <w:rFonts w:ascii="Arial" w:hAnsi="Arial" w:cs="Arial"/>
        </w:rPr>
        <w:t>Dle této</w:t>
      </w:r>
      <w:r>
        <w:rPr>
          <w:rFonts w:ascii="Arial" w:hAnsi="Arial" w:cs="Arial"/>
          <w:b/>
        </w:rPr>
        <w:t xml:space="preserve"> </w:t>
      </w:r>
      <w:r>
        <w:rPr>
          <w:rFonts w:ascii="Arial" w:hAnsi="Arial" w:cs="Arial"/>
        </w:rPr>
        <w:t>smlouvy mohou být jako způsobilé výdaje hrazeny výhradně náklady vynaložené po dni následujícím podání žádosti o podporu.</w:t>
      </w:r>
    </w:p>
    <w:p w14:paraId="52C1FB63" w14:textId="2A714C62" w:rsidR="00220725" w:rsidRDefault="00220725" w:rsidP="002B760C">
      <w:pPr>
        <w:pStyle w:val="Odstavecseseznamem"/>
        <w:numPr>
          <w:ilvl w:val="0"/>
          <w:numId w:val="23"/>
        </w:numPr>
        <w:ind w:left="567" w:hanging="567"/>
        <w:jc w:val="both"/>
        <w:rPr>
          <w:rFonts w:ascii="Arial" w:hAnsi="Arial" w:cs="Arial"/>
        </w:rPr>
      </w:pPr>
      <w:r>
        <w:rPr>
          <w:rFonts w:ascii="Arial" w:hAnsi="Arial" w:cs="Arial"/>
          <w:b/>
        </w:rPr>
        <w:t>Malý podnik. Střední podnik.</w:t>
      </w:r>
      <w:r>
        <w:rPr>
          <w:rFonts w:ascii="Arial" w:hAnsi="Arial" w:cs="Arial"/>
        </w:rPr>
        <w:t xml:space="preserve"> V případě, že je v rámci této smlouvy podpora poskytována </w:t>
      </w:r>
      <w:r w:rsidR="002B103F">
        <w:rPr>
          <w:rFonts w:ascii="Arial" w:hAnsi="Arial" w:cs="Arial"/>
        </w:rPr>
        <w:br/>
      </w:r>
      <w:r>
        <w:rPr>
          <w:rFonts w:ascii="Arial" w:hAnsi="Arial" w:cs="Arial"/>
        </w:rPr>
        <w:t xml:space="preserve">v režimu podpory malého nebo středního podniku se příjemce zavazuje po dobu realizace projektu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 </w:t>
      </w:r>
    </w:p>
    <w:p w14:paraId="76D5F847" w14:textId="76BA3F72" w:rsidR="00220725" w:rsidRDefault="00220725" w:rsidP="002B760C">
      <w:pPr>
        <w:pStyle w:val="Odstavecseseznamem"/>
        <w:numPr>
          <w:ilvl w:val="0"/>
          <w:numId w:val="23"/>
        </w:numPr>
        <w:ind w:left="567" w:hanging="567"/>
        <w:jc w:val="both"/>
        <w:rPr>
          <w:rFonts w:ascii="Arial" w:hAnsi="Arial" w:cs="Arial"/>
        </w:rPr>
      </w:pPr>
      <w:r>
        <w:rPr>
          <w:rFonts w:ascii="Arial" w:hAnsi="Arial" w:cs="Arial"/>
        </w:rPr>
        <w:t xml:space="preserve">Příjemce se zavazuje po dobu realizace projektu zachovat stávající charakter svých činností </w:t>
      </w:r>
      <w:r w:rsidR="002B103F">
        <w:rPr>
          <w:rFonts w:ascii="Arial" w:hAnsi="Arial" w:cs="Arial"/>
        </w:rPr>
        <w:br/>
      </w:r>
      <w:r>
        <w:rPr>
          <w:rFonts w:ascii="Arial" w:hAnsi="Arial" w:cs="Arial"/>
        </w:rPr>
        <w:t xml:space="preserve">a podmínek realizace projektu tak, aby po tuto dobu byly naplněny předpoklady prvního </w:t>
      </w:r>
      <w:r w:rsidR="001B0793">
        <w:rPr>
          <w:rFonts w:ascii="Arial" w:hAnsi="Arial" w:cs="Arial"/>
        </w:rPr>
        <w:br/>
      </w:r>
      <w:r>
        <w:rPr>
          <w:rFonts w:ascii="Arial" w:hAnsi="Arial" w:cs="Arial"/>
        </w:rPr>
        <w:t>a druhého odstavce tohoto článku.</w:t>
      </w:r>
    </w:p>
    <w:p w14:paraId="09A2AA8A" w14:textId="5AA26E3D" w:rsidR="00220725" w:rsidRDefault="00220725" w:rsidP="002B760C">
      <w:pPr>
        <w:pStyle w:val="Odstavecseseznamem"/>
        <w:numPr>
          <w:ilvl w:val="0"/>
          <w:numId w:val="23"/>
        </w:numPr>
        <w:ind w:left="567" w:hanging="567"/>
        <w:jc w:val="both"/>
        <w:rPr>
          <w:rFonts w:ascii="Arial" w:hAnsi="Arial" w:cs="Arial"/>
        </w:rPr>
      </w:pPr>
      <w:r>
        <w:rPr>
          <w:rFonts w:ascii="Arial" w:hAnsi="Arial" w:cs="Arial"/>
        </w:rPr>
        <w:t>Příjemce se zavazuje dodržovat podmínky poskytnutí slučitelné podpory a podmínky vyplývající z nařízení po celou dobu realizace projektu a zajistit, aby nedošlo k nedovolené veřejné podpoře zejména:</w:t>
      </w:r>
    </w:p>
    <w:p w14:paraId="40753597"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ve vztahu poskytovatele a příjemce (zejména dodržení podmínek stanovených touto smlouvou);</w:t>
      </w:r>
    </w:p>
    <w:p w14:paraId="6B95CA4E"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ve vztahu příjemce a dalších subjektů (zabránění jakékoliv tzv. nepřímé veřejné podpoře - zvýhodnění podniků - třetích stran v souvislosti s poskytnutím dotace dle této smlouvy).</w:t>
      </w:r>
    </w:p>
    <w:p w14:paraId="6C7EF41D" w14:textId="77777777" w:rsidR="00220725" w:rsidRDefault="00220725" w:rsidP="002B760C">
      <w:pPr>
        <w:pStyle w:val="Odstavecseseznamem"/>
        <w:numPr>
          <w:ilvl w:val="0"/>
          <w:numId w:val="23"/>
        </w:numPr>
        <w:ind w:left="567" w:hanging="567"/>
        <w:jc w:val="both"/>
        <w:rPr>
          <w:rFonts w:ascii="Arial" w:hAnsi="Arial" w:cs="Arial"/>
        </w:rPr>
      </w:pPr>
      <w:r>
        <w:rPr>
          <w:rFonts w:ascii="Arial" w:hAnsi="Arial" w:cs="Arial"/>
          <w:b/>
        </w:rPr>
        <w:t>Kumulace.</w:t>
      </w:r>
      <w:r>
        <w:rPr>
          <w:rFonts w:ascii="Arial" w:hAnsi="Arial" w:cs="Arial"/>
        </w:rPr>
        <w:t xml:space="preserve"> Příjemce:</w:t>
      </w:r>
    </w:p>
    <w:p w14:paraId="5D67FE62"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není oprávněn podporu dle této smlouvy kumulovat podporou de minimis na tytéž způsobilé výdaje, pokud by taková kumulace vedla k překročení intenzity podpory stanovené v kapitole III nařízení.</w:t>
      </w:r>
    </w:p>
    <w:p w14:paraId="7996ED8F"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je oprávněn podporu dle této smlouvy kumulovat s jinou státní podporou na úhradu týchž – částečně či plně se překrývajících – způsobilých výdajů, avšak pouze tehdy, nevede-li taková kumulace k překročení nejvyšší intenzity nebo výše podpory, která se na danou podporu použije podle nařízení;</w:t>
      </w:r>
    </w:p>
    <w:p w14:paraId="2E247FBC" w14:textId="32B99D70" w:rsidR="00220725" w:rsidRDefault="00220725" w:rsidP="002B760C">
      <w:pPr>
        <w:pStyle w:val="Odstavecseseznamem"/>
        <w:numPr>
          <w:ilvl w:val="0"/>
          <w:numId w:val="23"/>
        </w:numPr>
        <w:ind w:left="567" w:hanging="567"/>
        <w:jc w:val="both"/>
        <w:rPr>
          <w:rFonts w:ascii="Arial" w:hAnsi="Arial" w:cs="Arial"/>
        </w:rPr>
      </w:pPr>
      <w:r>
        <w:rPr>
          <w:rFonts w:ascii="Arial" w:hAnsi="Arial" w:cs="Arial"/>
          <w:b/>
        </w:rPr>
        <w:t xml:space="preserve">Zvláštní podmínky. </w:t>
      </w:r>
      <w:r>
        <w:rPr>
          <w:rFonts w:ascii="Arial" w:hAnsi="Arial" w:cs="Arial"/>
        </w:rPr>
        <w:t xml:space="preserve">Podpora se poskytuje na úhradu nákladů na asistenci poskytovanou znevýhodněným pracovníkům. Poskytovaná asistence spočívá v opatřeních na podporu samostatnosti znevýhodněného pracovníka a jeho přizpůsobení se pracovnímu prostředí, </w:t>
      </w:r>
      <w:r w:rsidR="002B103F">
        <w:rPr>
          <w:rFonts w:ascii="Arial" w:hAnsi="Arial" w:cs="Arial"/>
        </w:rPr>
        <w:br/>
      </w:r>
      <w:r>
        <w:rPr>
          <w:rFonts w:ascii="Arial" w:hAnsi="Arial" w:cs="Arial"/>
        </w:rPr>
        <w:t>v pomoci pracovníkovi v rámci sociálních procesů i administrativních postupů a v usnadnění komunikace se zaměstnavatelem a ve zvládání konfliktů.</w:t>
      </w:r>
    </w:p>
    <w:p w14:paraId="494521A5" w14:textId="77777777" w:rsidR="00220725" w:rsidRDefault="00220725" w:rsidP="002B760C">
      <w:pPr>
        <w:pStyle w:val="Odstavecseseznamem"/>
        <w:numPr>
          <w:ilvl w:val="0"/>
          <w:numId w:val="23"/>
        </w:numPr>
        <w:ind w:left="567" w:hanging="567"/>
        <w:jc w:val="both"/>
        <w:rPr>
          <w:rFonts w:ascii="Arial" w:hAnsi="Arial" w:cs="Arial"/>
        </w:rPr>
      </w:pPr>
      <w:r>
        <w:rPr>
          <w:rFonts w:ascii="Arial" w:hAnsi="Arial" w:cs="Arial"/>
          <w:b/>
        </w:rPr>
        <w:t>Způsobilé výdaje</w:t>
      </w:r>
      <w:r>
        <w:rPr>
          <w:rFonts w:ascii="Arial" w:hAnsi="Arial" w:cs="Arial"/>
        </w:rPr>
        <w:t>. Způsobilé jsou tyto náklady:</w:t>
      </w:r>
    </w:p>
    <w:p w14:paraId="7C288251" w14:textId="77777777" w:rsidR="00220725" w:rsidRDefault="00220725" w:rsidP="002B760C">
      <w:pPr>
        <w:pStyle w:val="Odstavecseseznamem"/>
        <w:numPr>
          <w:ilvl w:val="1"/>
          <w:numId w:val="23"/>
        </w:numPr>
        <w:ind w:left="993" w:hanging="284"/>
        <w:jc w:val="both"/>
        <w:rPr>
          <w:rFonts w:ascii="Arial" w:hAnsi="Arial" w:cs="Arial"/>
        </w:rPr>
      </w:pPr>
      <w:r>
        <w:rPr>
          <w:rFonts w:ascii="Arial" w:hAnsi="Arial" w:cs="Arial"/>
        </w:rPr>
        <w:t>náklady na zaměstnávání pracovníků výhradně na tu část pracovní doby, kterou věnují asistenci znevýhodněným pracovníkům, za období nepřesahující dvanáct měsíců po přijetí znevýhodněného pracovníka nebo za období nepřesahující 24 měsíců po přijetí pracovníka vážně znevýhodněného;</w:t>
      </w:r>
    </w:p>
    <w:p w14:paraId="391C534A" w14:textId="77777777" w:rsidR="00220725" w:rsidRDefault="00220725" w:rsidP="002B760C">
      <w:pPr>
        <w:pStyle w:val="Odstavecseseznamem"/>
        <w:numPr>
          <w:ilvl w:val="1"/>
          <w:numId w:val="23"/>
        </w:numPr>
        <w:ind w:left="993" w:hanging="284"/>
        <w:jc w:val="both"/>
      </w:pPr>
      <w:r>
        <w:rPr>
          <w:rFonts w:ascii="Arial" w:hAnsi="Arial" w:cs="Arial"/>
        </w:rPr>
        <w:t>náklady na školení zaměstnanců, kteří mají znevýhodněným pracovníkům asistovat.</w:t>
      </w:r>
    </w:p>
    <w:p w14:paraId="0EB40D16" w14:textId="77777777" w:rsidR="00220725" w:rsidRDefault="00220725" w:rsidP="002B760C">
      <w:pPr>
        <w:pStyle w:val="Odstavecseseznamem"/>
        <w:numPr>
          <w:ilvl w:val="0"/>
          <w:numId w:val="23"/>
        </w:numPr>
        <w:ind w:left="567" w:hanging="567"/>
        <w:jc w:val="both"/>
      </w:pPr>
      <w:r>
        <w:rPr>
          <w:rFonts w:ascii="Arial" w:hAnsi="Arial" w:cs="Arial"/>
          <w:b/>
        </w:rPr>
        <w:t xml:space="preserve">Intenzita podpory. </w:t>
      </w:r>
      <w:r>
        <w:rPr>
          <w:rFonts w:ascii="Arial" w:hAnsi="Arial" w:cs="Arial"/>
        </w:rPr>
        <w:t>Intenzita podpory nesmí přesáhnout 50 % způsobilých výdajů.</w:t>
      </w:r>
    </w:p>
    <w:p w14:paraId="2C66B83F" w14:textId="77777777" w:rsidR="00220725" w:rsidRDefault="00220725" w:rsidP="002B760C">
      <w:pPr>
        <w:pStyle w:val="Odstavecseseznamem"/>
        <w:numPr>
          <w:ilvl w:val="0"/>
          <w:numId w:val="23"/>
        </w:numPr>
        <w:ind w:left="567" w:hanging="567"/>
        <w:jc w:val="both"/>
      </w:pPr>
      <w:r>
        <w:rPr>
          <w:rFonts w:ascii="Arial" w:hAnsi="Arial" w:cs="Arial"/>
        </w:rPr>
        <w:t>Příjemce si je vědom skutečnosti, že porušení pravidel veřejné podpory zakládá obecnou povinnost vrátit veřejnou podporu v souladu s právem EU</w:t>
      </w:r>
      <w:r>
        <w:rPr>
          <w:rFonts w:ascii="Arial" w:hAnsi="Arial" w:cs="Arial"/>
          <w:sz w:val="16"/>
          <w:szCs w:val="16"/>
          <w:vertAlign w:val="superscript"/>
        </w:rPr>
        <w:footnoteReference w:id="21"/>
      </w:r>
      <w:r>
        <w:rPr>
          <w:rFonts w:ascii="Arial" w:hAnsi="Arial" w:cs="Arial"/>
          <w:vertAlign w:val="superscript"/>
        </w:rPr>
        <w:t xml:space="preserve"> </w:t>
      </w:r>
      <w:r>
        <w:rPr>
          <w:rFonts w:ascii="Arial" w:hAnsi="Arial" w:cs="Arial"/>
        </w:rPr>
        <w:t>a navazujícími předpisy ČR</w:t>
      </w:r>
      <w:r>
        <w:rPr>
          <w:rFonts w:ascii="Arial" w:hAnsi="Arial" w:cs="Arial"/>
          <w:sz w:val="16"/>
          <w:vertAlign w:val="superscript"/>
        </w:rPr>
        <w:footnoteReference w:id="22"/>
      </w:r>
      <w:r>
        <w:rPr>
          <w:rFonts w:ascii="Arial" w:hAnsi="Arial" w:cs="Arial"/>
        </w:rPr>
        <w:t>.</w:t>
      </w:r>
    </w:p>
    <w:p w14:paraId="4405B2FA" w14:textId="77777777" w:rsidR="00F60BD5" w:rsidRDefault="00F60BD5">
      <w:pPr>
        <w:widowControl w:val="0"/>
        <w:tabs>
          <w:tab w:val="left" w:pos="0"/>
        </w:tabs>
        <w:ind w:left="566" w:right="72" w:hangingChars="283" w:hanging="566"/>
        <w:jc w:val="both"/>
        <w:rPr>
          <w:rFonts w:ascii="Arial" w:hAnsi="Arial" w:cs="Arial"/>
          <w:snapToGrid w:val="0"/>
          <w:szCs w:val="24"/>
        </w:rPr>
      </w:pPr>
    </w:p>
    <w:bookmarkEnd w:id="17"/>
    <w:p w14:paraId="68C26202" w14:textId="77777777" w:rsidR="00DD22CB" w:rsidRDefault="00DD22CB">
      <w:pPr>
        <w:pStyle w:val="Nadpis2-zprva"/>
        <w:spacing w:before="40" w:after="40"/>
        <w:jc w:val="left"/>
        <w:rPr>
          <w:snapToGrid w:val="0"/>
        </w:rPr>
      </w:pPr>
    </w:p>
    <w:p w14:paraId="72DB1EBE" w14:textId="77777777" w:rsidR="00962296" w:rsidRDefault="00962296" w:rsidP="00962296">
      <w:pPr>
        <w:pStyle w:val="Nadpis2-zprva"/>
        <w:spacing w:before="40" w:after="40"/>
        <w:rPr>
          <w:snapToGrid w:val="0"/>
        </w:rPr>
      </w:pPr>
      <w:r>
        <w:rPr>
          <w:snapToGrid w:val="0"/>
        </w:rPr>
        <w:t>Článek X.</w:t>
      </w:r>
    </w:p>
    <w:p w14:paraId="5B375628" w14:textId="77777777" w:rsidR="00962296" w:rsidRDefault="00962296" w:rsidP="00962296">
      <w:pPr>
        <w:pStyle w:val="Nadpis2"/>
        <w:spacing w:before="40" w:after="40"/>
      </w:pPr>
      <w:r>
        <w:t xml:space="preserve">Porušení podmínek smlouvy, právních předpisů a sankce </w:t>
      </w:r>
    </w:p>
    <w:p w14:paraId="74F1358A" w14:textId="77777777" w:rsidR="00962296" w:rsidRPr="00586F5B"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 xml:space="preserve">Pokud poskytovatel zjistí, že příjemce nesplnil nebo neplní některou z povinností stanovených touto smlouvou (včetně souvisejících dokumentů), právního předpisu nebo přímo použitelného předpisu EU, je oprávněn zahájit potřebné kroky vedoucí ke zjištění, zda došlo k neoprávněnému použití prostředků, popř. zadržení prostředků ve smyslu § 22 zákona č. 250/2000 Sb. </w:t>
      </w:r>
    </w:p>
    <w:p w14:paraId="649FD662" w14:textId="2514CC3F" w:rsidR="00962296" w:rsidRPr="00CE76BC"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sidRPr="00CE76BC">
        <w:rPr>
          <w:rFonts w:ascii="Arial" w:hAnsi="Arial" w:cs="Arial"/>
        </w:rPr>
        <w:lastRenderedPageBreak/>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w:t>
      </w:r>
      <w:r w:rsidR="00A27D34">
        <w:rPr>
          <w:rFonts w:ascii="Arial" w:hAnsi="Arial" w:cs="Arial"/>
        </w:rPr>
        <w:t xml:space="preserve"> příjemce k navrácení dotace či </w:t>
      </w:r>
      <w:r w:rsidRPr="00CE76BC">
        <w:rPr>
          <w:rFonts w:ascii="Arial" w:hAnsi="Arial" w:cs="Arial"/>
        </w:rPr>
        <w:t>její části ve stanovené lhůtě. V rozsahu, v jakém provedl příjemce nápravu/navrátil dotaci nebo její část, platí, že nedošlo k porušení rozpočtové kázně.</w:t>
      </w:r>
    </w:p>
    <w:p w14:paraId="62F05321" w14:textId="7EA7FEE6" w:rsidR="00962296" w:rsidRPr="00586F5B" w:rsidRDefault="00962296" w:rsidP="00FC5AA8">
      <w:pPr>
        <w:pStyle w:val="Odstavecseseznamem"/>
        <w:widowControl w:val="0"/>
        <w:numPr>
          <w:ilvl w:val="0"/>
          <w:numId w:val="8"/>
        </w:numPr>
        <w:tabs>
          <w:tab w:val="clear" w:pos="1080"/>
        </w:tabs>
        <w:spacing w:before="40" w:after="40"/>
        <w:ind w:left="567" w:hanging="567"/>
        <w:jc w:val="both"/>
        <w:rPr>
          <w:rFonts w:ascii="Arial" w:hAnsi="Arial" w:cs="Arial"/>
        </w:rPr>
      </w:pPr>
      <w:r w:rsidRPr="00586F5B">
        <w:rPr>
          <w:rFonts w:ascii="Arial" w:hAnsi="Arial" w:cs="Arial"/>
        </w:rPr>
        <w:t>V případě,</w:t>
      </w:r>
      <w:r>
        <w:rPr>
          <w:rFonts w:ascii="Arial" w:hAnsi="Arial" w:cs="Arial"/>
        </w:rPr>
        <w:t xml:space="preserve"> že </w:t>
      </w:r>
      <w:r w:rsidRPr="00586F5B">
        <w:rPr>
          <w:rFonts w:ascii="Arial" w:hAnsi="Arial" w:cs="Arial"/>
        </w:rPr>
        <w:t>bylo rozhodnuto</w:t>
      </w:r>
      <w:r>
        <w:rPr>
          <w:rFonts w:ascii="Arial" w:hAnsi="Arial" w:cs="Arial"/>
        </w:rPr>
        <w:t xml:space="preserve"> o </w:t>
      </w:r>
      <w:r w:rsidRPr="00586F5B">
        <w:rPr>
          <w:rFonts w:ascii="Arial" w:hAnsi="Arial" w:cs="Arial"/>
        </w:rPr>
        <w:t>porušení rozpočtové kázně dle zákona</w:t>
      </w:r>
      <w:r>
        <w:rPr>
          <w:rFonts w:ascii="Arial" w:hAnsi="Arial" w:cs="Arial"/>
        </w:rPr>
        <w:t xml:space="preserve"> č. </w:t>
      </w:r>
      <w:r w:rsidRPr="00586F5B">
        <w:rPr>
          <w:rFonts w:ascii="Arial" w:hAnsi="Arial" w:cs="Arial"/>
        </w:rPr>
        <w:t>250/2000 S</w:t>
      </w:r>
      <w:r>
        <w:rPr>
          <w:rFonts w:ascii="Arial" w:hAnsi="Arial" w:cs="Arial"/>
        </w:rPr>
        <w:t>b., budou</w:t>
      </w:r>
      <w:r w:rsidRPr="00586F5B">
        <w:rPr>
          <w:rFonts w:ascii="Arial" w:hAnsi="Arial" w:cs="Arial"/>
        </w:rPr>
        <w:t xml:space="preserve"> odvod i případné penále</w:t>
      </w:r>
      <w:r>
        <w:rPr>
          <w:rFonts w:ascii="Arial" w:hAnsi="Arial" w:cs="Arial"/>
        </w:rPr>
        <w:t xml:space="preserve"> za </w:t>
      </w:r>
      <w:r w:rsidRPr="00586F5B">
        <w:rPr>
          <w:rFonts w:ascii="Arial" w:hAnsi="Arial" w:cs="Arial"/>
        </w:rPr>
        <w:t>porušení rozpočtové kázně vyměřeny</w:t>
      </w:r>
      <w:r>
        <w:rPr>
          <w:rFonts w:ascii="Arial" w:hAnsi="Arial" w:cs="Arial"/>
        </w:rPr>
        <w:t xml:space="preserve"> ve </w:t>
      </w:r>
      <w:r w:rsidRPr="00586F5B">
        <w:rPr>
          <w:rFonts w:ascii="Arial" w:hAnsi="Arial" w:cs="Arial"/>
        </w:rPr>
        <w:t>výši stanovené tímto zákonem</w:t>
      </w:r>
      <w:r>
        <w:rPr>
          <w:rFonts w:ascii="Arial" w:hAnsi="Arial" w:cs="Arial"/>
        </w:rPr>
        <w:t xml:space="preserve"> a v </w:t>
      </w:r>
      <w:r w:rsidRPr="00586F5B">
        <w:rPr>
          <w:rFonts w:ascii="Arial" w:hAnsi="Arial" w:cs="Arial"/>
        </w:rPr>
        <w:t>souladu</w:t>
      </w:r>
      <w:r>
        <w:rPr>
          <w:rFonts w:ascii="Arial" w:hAnsi="Arial" w:cs="Arial"/>
        </w:rPr>
        <w:t xml:space="preserve"> se </w:t>
      </w:r>
      <w:r w:rsidRPr="00586F5B">
        <w:rPr>
          <w:rFonts w:ascii="Arial" w:hAnsi="Arial" w:cs="Arial"/>
        </w:rPr>
        <w:t>stanovením snížených odvodů</w:t>
      </w:r>
      <w:r>
        <w:rPr>
          <w:rFonts w:ascii="Arial" w:hAnsi="Arial" w:cs="Arial"/>
        </w:rPr>
        <w:t xml:space="preserve"> a </w:t>
      </w:r>
      <w:r w:rsidRPr="00586F5B">
        <w:rPr>
          <w:rFonts w:ascii="Arial" w:hAnsi="Arial" w:cs="Arial"/>
        </w:rPr>
        <w:t>méně závažných porušení smlouvy uvedené</w:t>
      </w:r>
      <w:r>
        <w:rPr>
          <w:rFonts w:ascii="Arial" w:hAnsi="Arial" w:cs="Arial"/>
        </w:rPr>
        <w:t xml:space="preserve"> v </w:t>
      </w:r>
      <w:r w:rsidRPr="00586F5B">
        <w:rPr>
          <w:rFonts w:ascii="Arial" w:hAnsi="Arial" w:cs="Arial"/>
        </w:rPr>
        <w:t>příloze</w:t>
      </w:r>
      <w:r>
        <w:rPr>
          <w:rFonts w:ascii="Arial" w:hAnsi="Arial" w:cs="Arial"/>
        </w:rPr>
        <w:t xml:space="preserve"> č. 2</w:t>
      </w:r>
      <w:r w:rsidRPr="00586F5B">
        <w:rPr>
          <w:rFonts w:ascii="Arial" w:hAnsi="Arial" w:cs="Arial"/>
        </w:rPr>
        <w:t xml:space="preserve"> (dále jen „Snížené odvody“)</w:t>
      </w:r>
      <w:r>
        <w:rPr>
          <w:rFonts w:ascii="Arial" w:hAnsi="Arial" w:cs="Arial"/>
        </w:rPr>
        <w:t xml:space="preserve"> ve </w:t>
      </w:r>
      <w:r w:rsidRPr="00586F5B">
        <w:rPr>
          <w:rFonts w:ascii="Arial" w:hAnsi="Arial" w:cs="Arial"/>
        </w:rPr>
        <w:t>znění účinném ke dni rozhodnutí</w:t>
      </w:r>
      <w:r>
        <w:rPr>
          <w:rFonts w:ascii="Arial" w:hAnsi="Arial" w:cs="Arial"/>
        </w:rPr>
        <w:t xml:space="preserve"> o </w:t>
      </w:r>
      <w:r w:rsidRPr="00586F5B">
        <w:rPr>
          <w:rFonts w:ascii="Arial" w:hAnsi="Arial" w:cs="Arial"/>
        </w:rPr>
        <w:t>uložení odvodu</w:t>
      </w:r>
      <w:r>
        <w:rPr>
          <w:rFonts w:ascii="Arial" w:hAnsi="Arial" w:cs="Arial"/>
        </w:rPr>
        <w:t xml:space="preserve"> za </w:t>
      </w:r>
      <w:r w:rsidRPr="00586F5B">
        <w:rPr>
          <w:rFonts w:ascii="Arial" w:hAnsi="Arial" w:cs="Arial"/>
        </w:rPr>
        <w:t>porušení rozpočtové kázně. Případná aktualizace Snížených odvodů bude zveřejněna</w:t>
      </w:r>
      <w:r>
        <w:rPr>
          <w:rFonts w:ascii="Arial" w:hAnsi="Arial" w:cs="Arial"/>
        </w:rPr>
        <w:t xml:space="preserve"> na </w:t>
      </w:r>
      <w:r w:rsidRPr="00586F5B">
        <w:rPr>
          <w:rFonts w:ascii="Arial" w:hAnsi="Arial" w:cs="Arial"/>
        </w:rPr>
        <w:t xml:space="preserve">internetových stránkách </w:t>
      </w:r>
      <w:hyperlink r:id="rId8" w:history="1">
        <w:r w:rsidRPr="0031656B">
          <w:rPr>
            <w:rStyle w:val="Hypertextovodkaz"/>
            <w:rFonts w:ascii="Arial" w:hAnsi="Arial" w:cs="Arial"/>
          </w:rPr>
          <w:t>www.penizeproprahu.cz</w:t>
        </w:r>
      </w:hyperlink>
      <w:r>
        <w:rPr>
          <w:rFonts w:ascii="Arial" w:hAnsi="Arial" w:cs="Arial"/>
        </w:rPr>
        <w:t xml:space="preserve">. </w:t>
      </w:r>
      <w:r w:rsidRPr="00586F5B">
        <w:rPr>
          <w:rFonts w:ascii="Arial" w:hAnsi="Arial" w:cs="Arial"/>
        </w:rPr>
        <w:t>Příjemce podpisem této smlouvy stvrzuje,</w:t>
      </w:r>
      <w:r>
        <w:rPr>
          <w:rFonts w:ascii="Arial" w:hAnsi="Arial" w:cs="Arial"/>
        </w:rPr>
        <w:t xml:space="preserve"> že </w:t>
      </w:r>
      <w:r w:rsidRPr="00586F5B">
        <w:rPr>
          <w:rFonts w:ascii="Arial" w:hAnsi="Arial" w:cs="Arial"/>
        </w:rPr>
        <w:t>byl</w:t>
      </w:r>
      <w:r>
        <w:rPr>
          <w:rFonts w:ascii="Arial" w:hAnsi="Arial" w:cs="Arial"/>
        </w:rPr>
        <w:t xml:space="preserve"> v </w:t>
      </w:r>
      <w:r w:rsidRPr="00586F5B">
        <w:rPr>
          <w:rFonts w:ascii="Arial" w:hAnsi="Arial" w:cs="Arial"/>
        </w:rPr>
        <w:t>době uzavření této smlouvy</w:t>
      </w:r>
      <w:r>
        <w:rPr>
          <w:rFonts w:ascii="Arial" w:hAnsi="Arial" w:cs="Arial"/>
        </w:rPr>
        <w:t xml:space="preserve"> se </w:t>
      </w:r>
      <w:r w:rsidRPr="00586F5B">
        <w:rPr>
          <w:rFonts w:ascii="Arial" w:hAnsi="Arial" w:cs="Arial"/>
        </w:rPr>
        <w:t>Sníženými odvody seznámen</w:t>
      </w:r>
      <w:r>
        <w:rPr>
          <w:rFonts w:ascii="Arial" w:hAnsi="Arial" w:cs="Arial"/>
        </w:rPr>
        <w:t xml:space="preserve"> a </w:t>
      </w:r>
      <w:r w:rsidRPr="00586F5B">
        <w:rPr>
          <w:rFonts w:ascii="Arial" w:hAnsi="Arial" w:cs="Arial"/>
        </w:rPr>
        <w:t>souhlasí,</w:t>
      </w:r>
      <w:r>
        <w:rPr>
          <w:rFonts w:ascii="Arial" w:hAnsi="Arial" w:cs="Arial"/>
        </w:rPr>
        <w:t xml:space="preserve"> že </w:t>
      </w:r>
      <w:r w:rsidRPr="00586F5B">
        <w:rPr>
          <w:rFonts w:ascii="Arial" w:hAnsi="Arial" w:cs="Arial"/>
        </w:rPr>
        <w:t>poskytovatel je oprávněn Snížené odvody jednostranně</w:t>
      </w:r>
      <w:r>
        <w:rPr>
          <w:rFonts w:ascii="Arial" w:hAnsi="Arial" w:cs="Arial"/>
        </w:rPr>
        <w:t xml:space="preserve"> na </w:t>
      </w:r>
      <w:r w:rsidRPr="00586F5B">
        <w:rPr>
          <w:rFonts w:ascii="Arial" w:hAnsi="Arial" w:cs="Arial"/>
        </w:rPr>
        <w:t>základě usnesení Rady hl. m. Prahy po celou dobu trvání této smlouvy doplňovat</w:t>
      </w:r>
      <w:r>
        <w:rPr>
          <w:rFonts w:ascii="Arial" w:hAnsi="Arial" w:cs="Arial"/>
        </w:rPr>
        <w:t xml:space="preserve"> o </w:t>
      </w:r>
      <w:r w:rsidRPr="00586F5B">
        <w:rPr>
          <w:rFonts w:ascii="Arial" w:hAnsi="Arial" w:cs="Arial"/>
        </w:rPr>
        <w:t>nové typy pochybení postihované sníženým odvodem</w:t>
      </w:r>
      <w:r>
        <w:rPr>
          <w:rFonts w:ascii="Arial" w:hAnsi="Arial" w:cs="Arial"/>
        </w:rPr>
        <w:t xml:space="preserve"> za </w:t>
      </w:r>
      <w:r w:rsidRPr="00586F5B">
        <w:rPr>
          <w:rFonts w:ascii="Arial" w:hAnsi="Arial" w:cs="Arial"/>
        </w:rPr>
        <w:t>porušení rozpočtové kázně</w:t>
      </w:r>
      <w:r>
        <w:rPr>
          <w:rFonts w:ascii="Arial" w:hAnsi="Arial" w:cs="Arial"/>
        </w:rPr>
        <w:t xml:space="preserve"> s </w:t>
      </w:r>
      <w:r w:rsidRPr="00586F5B">
        <w:rPr>
          <w:rFonts w:ascii="Arial" w:hAnsi="Arial" w:cs="Arial"/>
        </w:rPr>
        <w:t>tím,</w:t>
      </w:r>
      <w:r>
        <w:rPr>
          <w:rFonts w:ascii="Arial" w:hAnsi="Arial" w:cs="Arial"/>
        </w:rPr>
        <w:t xml:space="preserve"> že </w:t>
      </w:r>
      <w:r w:rsidRPr="00586F5B">
        <w:rPr>
          <w:rFonts w:ascii="Arial" w:hAnsi="Arial" w:cs="Arial"/>
        </w:rPr>
        <w:t>jejich platné znění bude vždy uveřejněno</w:t>
      </w:r>
      <w:r>
        <w:rPr>
          <w:rFonts w:ascii="Arial" w:hAnsi="Arial" w:cs="Arial"/>
        </w:rPr>
        <w:t xml:space="preserve"> na </w:t>
      </w:r>
      <w:r w:rsidRPr="00586F5B">
        <w:rPr>
          <w:rFonts w:ascii="Arial" w:hAnsi="Arial" w:cs="Arial"/>
        </w:rPr>
        <w:t>výše uvedených webových stránkách poskytovatele,</w:t>
      </w:r>
      <w:r>
        <w:rPr>
          <w:rFonts w:ascii="Arial" w:hAnsi="Arial" w:cs="Arial"/>
        </w:rPr>
        <w:t xml:space="preserve"> a </w:t>
      </w:r>
      <w:r w:rsidRPr="00586F5B">
        <w:rPr>
          <w:rFonts w:ascii="Arial" w:hAnsi="Arial" w:cs="Arial"/>
        </w:rPr>
        <w:t>zároveň bude příjemce</w:t>
      </w:r>
      <w:r>
        <w:rPr>
          <w:rFonts w:ascii="Arial" w:hAnsi="Arial" w:cs="Arial"/>
        </w:rPr>
        <w:t xml:space="preserve"> o </w:t>
      </w:r>
      <w:r w:rsidRPr="00586F5B">
        <w:rPr>
          <w:rFonts w:ascii="Arial" w:hAnsi="Arial" w:cs="Arial"/>
        </w:rPr>
        <w:t>změně informován písemnou formou.</w:t>
      </w:r>
    </w:p>
    <w:p w14:paraId="38B1F78C" w14:textId="6220DFF7" w:rsidR="00962296" w:rsidRPr="00930B9B" w:rsidRDefault="00B955B8" w:rsidP="00FC5AA8">
      <w:pPr>
        <w:widowControl w:val="0"/>
        <w:numPr>
          <w:ilvl w:val="0"/>
          <w:numId w:val="8"/>
        </w:numPr>
        <w:tabs>
          <w:tab w:val="clear" w:pos="1080"/>
          <w:tab w:val="num" w:pos="567"/>
        </w:tabs>
        <w:spacing w:before="40" w:after="40"/>
        <w:ind w:left="567" w:hanging="567"/>
        <w:jc w:val="both"/>
        <w:rPr>
          <w:rFonts w:ascii="Arial" w:hAnsi="Arial" w:cs="Arial"/>
        </w:rPr>
      </w:pPr>
      <w:r w:rsidRPr="00930B9B">
        <w:rPr>
          <w:rFonts w:ascii="Arial" w:hAnsi="Arial" w:cs="Arial"/>
        </w:rPr>
        <w:t>Pokud poskytovatel dotace zjistí porušení podmínek před proplacením/vyúčtováním žádosti</w:t>
      </w:r>
      <w:r>
        <w:rPr>
          <w:rFonts w:ascii="Arial" w:hAnsi="Arial" w:cs="Arial"/>
        </w:rPr>
        <w:t xml:space="preserve"> o </w:t>
      </w:r>
      <w:r w:rsidRPr="00930B9B">
        <w:rPr>
          <w:rFonts w:ascii="Arial" w:hAnsi="Arial" w:cs="Arial"/>
        </w:rPr>
        <w:t>platbu, ke které</w:t>
      </w:r>
      <w:r>
        <w:rPr>
          <w:rFonts w:ascii="Arial" w:hAnsi="Arial" w:cs="Arial"/>
        </w:rPr>
        <w:t xml:space="preserve"> se </w:t>
      </w:r>
      <w:r w:rsidRPr="00930B9B">
        <w:rPr>
          <w:rFonts w:ascii="Arial" w:hAnsi="Arial" w:cs="Arial"/>
        </w:rPr>
        <w:t>dané porušení váže, je oprávněn provést finanční korekci dotčených výdajů. Poskytovatel je oprávněn snížit následující platbu</w:t>
      </w:r>
      <w:r>
        <w:rPr>
          <w:rFonts w:ascii="Arial" w:hAnsi="Arial" w:cs="Arial"/>
        </w:rPr>
        <w:t xml:space="preserve"> o </w:t>
      </w:r>
      <w:r w:rsidRPr="00930B9B">
        <w:rPr>
          <w:rFonts w:ascii="Arial" w:hAnsi="Arial" w:cs="Arial"/>
        </w:rPr>
        <w:t>částku připadající</w:t>
      </w:r>
      <w:r>
        <w:rPr>
          <w:rFonts w:ascii="Arial" w:hAnsi="Arial" w:cs="Arial"/>
        </w:rPr>
        <w:t xml:space="preserve"> na </w:t>
      </w:r>
      <w:r w:rsidRPr="00930B9B">
        <w:rPr>
          <w:rFonts w:ascii="Arial" w:hAnsi="Arial" w:cs="Arial"/>
        </w:rPr>
        <w:t>zjištěné nezpůsobilé výdaje.</w:t>
      </w:r>
      <w:r>
        <w:rPr>
          <w:rFonts w:ascii="Arial" w:hAnsi="Arial" w:cs="Arial"/>
        </w:rPr>
        <w:t xml:space="preserve"> V </w:t>
      </w:r>
      <w:r w:rsidRPr="00930B9B">
        <w:rPr>
          <w:rFonts w:ascii="Arial" w:hAnsi="Arial" w:cs="Arial"/>
        </w:rPr>
        <w:t>případě,</w:t>
      </w:r>
      <w:r>
        <w:rPr>
          <w:rFonts w:ascii="Arial" w:hAnsi="Arial" w:cs="Arial"/>
        </w:rPr>
        <w:t xml:space="preserve"> že </w:t>
      </w:r>
      <w:r w:rsidRPr="00930B9B">
        <w:rPr>
          <w:rFonts w:ascii="Arial" w:hAnsi="Arial" w:cs="Arial"/>
        </w:rPr>
        <w:t>nebude možné</w:t>
      </w:r>
      <w:r>
        <w:rPr>
          <w:rFonts w:ascii="Arial" w:hAnsi="Arial" w:cs="Arial"/>
        </w:rPr>
        <w:t xml:space="preserve"> v žádosti o platbu</w:t>
      </w:r>
      <w:r w:rsidRPr="00930B9B">
        <w:rPr>
          <w:rFonts w:ascii="Arial" w:hAnsi="Arial" w:cs="Arial"/>
        </w:rPr>
        <w:t xml:space="preserve"> tyto prostředky snížit, pak bude příjemce vyzván k vrácení finančních prostředků</w:t>
      </w:r>
      <w:r w:rsidRPr="004A3DD6">
        <w:rPr>
          <w:rFonts w:ascii="Arial" w:hAnsi="Arial" w:cs="Arial"/>
        </w:rPr>
        <w:t xml:space="preserve"> </w:t>
      </w:r>
      <w:r>
        <w:rPr>
          <w:rFonts w:ascii="Arial" w:hAnsi="Arial" w:cs="Arial"/>
        </w:rPr>
        <w:t xml:space="preserve">v souladu s § 22 odst. </w:t>
      </w:r>
      <w:r w:rsidR="00B404C4">
        <w:rPr>
          <w:rFonts w:ascii="Arial" w:hAnsi="Arial" w:cs="Arial"/>
        </w:rPr>
        <w:t xml:space="preserve">5 a </w:t>
      </w:r>
      <w:r>
        <w:rPr>
          <w:rFonts w:ascii="Arial" w:hAnsi="Arial" w:cs="Arial"/>
        </w:rPr>
        <w:t xml:space="preserve">6 zákona </w:t>
      </w:r>
      <w:r w:rsidR="001B0793">
        <w:rPr>
          <w:rFonts w:ascii="Arial" w:hAnsi="Arial" w:cs="Arial"/>
        </w:rPr>
        <w:br/>
      </w:r>
      <w:r>
        <w:rPr>
          <w:rFonts w:ascii="Arial" w:hAnsi="Arial" w:cs="Arial"/>
        </w:rPr>
        <w:t>č. 250/2000Sb</w:t>
      </w:r>
      <w:r w:rsidRPr="00930B9B">
        <w:rPr>
          <w:rFonts w:ascii="Arial" w:hAnsi="Arial" w:cs="Arial"/>
        </w:rPr>
        <w:t>. Splatnost výzvy je 30 kalendářních dní od</w:t>
      </w:r>
      <w:r w:rsidR="00882CC5">
        <w:rPr>
          <w:rFonts w:ascii="Arial" w:hAnsi="Arial" w:cs="Arial"/>
        </w:rPr>
        <w:t> </w:t>
      </w:r>
      <w:r w:rsidRPr="00930B9B">
        <w:rPr>
          <w:rFonts w:ascii="Arial" w:hAnsi="Arial" w:cs="Arial"/>
        </w:rPr>
        <w:t>doručení této výzvy.</w:t>
      </w:r>
      <w:r w:rsidR="00962296" w:rsidRPr="00930B9B">
        <w:rPr>
          <w:rFonts w:ascii="Arial" w:hAnsi="Arial" w:cs="Arial"/>
        </w:rPr>
        <w:t xml:space="preserve"> </w:t>
      </w:r>
    </w:p>
    <w:p w14:paraId="1E72988B" w14:textId="3810D71B"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Příjemce prostředky vrací na účet poskytovatele. Při vrácení dotace nebo její části je příjemce povinen uvést stejný variabilní symbol, pod kterým obdržel platbu dotace. Poskytovatel si vyhrazuje právo pozastavit proplácení finančních prostředků dotace zejména z důvodu změny právních předpisů, živelných přírodních událostí, usnesení vlády či jiných objektivních událostí, které poskytovatel nemohl předpokládat. Dále je poskytovatel oprávněn pozastavit vyplácení dotace</w:t>
      </w:r>
      <w:r w:rsidR="00B955B8">
        <w:rPr>
          <w:rFonts w:ascii="Arial" w:hAnsi="Arial" w:cs="Arial"/>
        </w:rPr>
        <w:t>,</w:t>
      </w:r>
      <w:r w:rsidR="00B955B8" w:rsidRPr="004A3DD6">
        <w:rPr>
          <w:rFonts w:ascii="Arial" w:hAnsi="Arial" w:cs="Arial"/>
        </w:rPr>
        <w:t xml:space="preserve"> </w:t>
      </w:r>
      <w:r w:rsidR="00B955B8">
        <w:rPr>
          <w:rFonts w:ascii="Arial" w:hAnsi="Arial" w:cs="Arial"/>
        </w:rPr>
        <w:t xml:space="preserve">a to </w:t>
      </w:r>
      <w:r w:rsidR="00B955B8" w:rsidRPr="00425D4E">
        <w:rPr>
          <w:rFonts w:ascii="Arial" w:hAnsi="Arial" w:cs="Arial"/>
        </w:rPr>
        <w:t>v souladu s ustanovením § 22 odst. 5 zákona č. 250/2000 Sb</w:t>
      </w:r>
      <w:r w:rsidR="00B955B8">
        <w:rPr>
          <w:rFonts w:ascii="Arial" w:hAnsi="Arial" w:cs="Arial"/>
        </w:rPr>
        <w:t>.</w:t>
      </w:r>
      <w:r>
        <w:rPr>
          <w:rFonts w:ascii="Arial" w:hAnsi="Arial" w:cs="Arial"/>
        </w:rPr>
        <w:t xml:space="preserve">, dojde-li ke zjištění, že příjemce porušuje (anebo porušil) dotčené právní předpisy, předpisy EU anebo tuto smlouvu (včetně s ní souvisejících závazných dokumentů). </w:t>
      </w:r>
    </w:p>
    <w:p w14:paraId="2D52C871" w14:textId="77777777" w:rsidR="00962296" w:rsidRDefault="00962296" w:rsidP="00FC5AA8">
      <w:pPr>
        <w:widowControl w:val="0"/>
        <w:numPr>
          <w:ilvl w:val="0"/>
          <w:numId w:val="8"/>
        </w:numPr>
        <w:tabs>
          <w:tab w:val="clear" w:pos="1080"/>
          <w:tab w:val="num" w:pos="567"/>
        </w:tabs>
        <w:spacing w:before="40" w:after="40"/>
        <w:ind w:left="567" w:hanging="567"/>
        <w:jc w:val="both"/>
        <w:rPr>
          <w:rFonts w:ascii="Arial" w:hAnsi="Arial" w:cs="Arial"/>
        </w:rPr>
      </w:pPr>
      <w:r>
        <w:rPr>
          <w:rFonts w:ascii="Arial" w:hAnsi="Arial" w:cs="Arial"/>
        </w:rPr>
        <w:t>V případě, že dojde k porušení povinností dle této smlouvy a příjemce dotace prokáže, že porušení smlouvy bylo způsobeno okolnostmi vylučujícími odpovědnost (např. zemětřesení, požár, bouře, záplavy, teroristický útok,…), rozhoduje o dalším postupu poskytovatel.</w:t>
      </w:r>
    </w:p>
    <w:p w14:paraId="5BE05683" w14:textId="77777777" w:rsidR="00962296" w:rsidRDefault="00962296" w:rsidP="00962296">
      <w:pPr>
        <w:widowControl w:val="0"/>
        <w:spacing w:before="40" w:after="40"/>
        <w:ind w:left="567"/>
        <w:jc w:val="both"/>
        <w:rPr>
          <w:rFonts w:ascii="Arial" w:hAnsi="Arial" w:cs="Arial"/>
        </w:rPr>
      </w:pPr>
    </w:p>
    <w:p w14:paraId="4863DA06" w14:textId="77777777" w:rsidR="00962296" w:rsidRDefault="00962296" w:rsidP="00962296">
      <w:pPr>
        <w:pStyle w:val="Normln12TNRCharCharCharChar"/>
        <w:widowControl w:val="0"/>
        <w:tabs>
          <w:tab w:val="left" w:pos="708"/>
        </w:tabs>
        <w:spacing w:before="40" w:after="40"/>
        <w:rPr>
          <w:rFonts w:ascii="Arial" w:hAnsi="Arial" w:cs="Arial"/>
          <w:snapToGrid w:val="0"/>
          <w:sz w:val="20"/>
        </w:rPr>
      </w:pPr>
    </w:p>
    <w:p w14:paraId="39AFEA60" w14:textId="77777777" w:rsidR="00962296" w:rsidRDefault="00962296" w:rsidP="00962296">
      <w:pPr>
        <w:pStyle w:val="Nadpis2-zprva"/>
        <w:spacing w:before="40" w:after="40"/>
        <w:rPr>
          <w:rFonts w:ascii="Times New Roman" w:hAnsi="Times New Roman" w:cs="Times New Roman"/>
          <w:szCs w:val="20"/>
        </w:rPr>
      </w:pPr>
      <w:r>
        <w:rPr>
          <w:snapToGrid w:val="0"/>
        </w:rPr>
        <w:t>Článek XI.</w:t>
      </w:r>
    </w:p>
    <w:p w14:paraId="2CBF48AE" w14:textId="77777777" w:rsidR="00962296" w:rsidRDefault="00962296" w:rsidP="00962296">
      <w:pPr>
        <w:pStyle w:val="Nadpis2"/>
        <w:spacing w:before="40" w:after="40"/>
      </w:pPr>
      <w:r>
        <w:t>Ukončení smlouvy</w:t>
      </w:r>
    </w:p>
    <w:p w14:paraId="415412F4"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w:t>
      </w:r>
      <w:r>
        <w:rPr>
          <w:rFonts w:ascii="Arial" w:hAnsi="Arial" w:cs="Arial"/>
        </w:rPr>
        <w:t>článku</w:t>
      </w:r>
      <w:r w:rsidRPr="00FF04FE">
        <w:rPr>
          <w:rFonts w:ascii="Arial" w:hAnsi="Arial" w:cs="Arial"/>
        </w:rPr>
        <w:t xml:space="preserve"> I. odst. 3 této smlouvy.</w:t>
      </w:r>
    </w:p>
    <w:p w14:paraId="5167E904" w14:textId="2BD0E953"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Při ukončení smlouvy dohodou je příjemce povinen vrátit bezhotovostním převodem na účet poskytovatele poskytnutou částku dotace bez zbytečného odkladu, nejpozději však do 30 dnů</w:t>
      </w:r>
      <w:r w:rsidR="00A27D34">
        <w:rPr>
          <w:rFonts w:ascii="Arial" w:hAnsi="Arial" w:cs="Arial"/>
        </w:rPr>
        <w:t xml:space="preserve"> od </w:t>
      </w:r>
      <w:r>
        <w:rPr>
          <w:rFonts w:ascii="Arial" w:hAnsi="Arial" w:cs="Arial"/>
        </w:rPr>
        <w:t>podpisu dohody o ukončení smlouvy</w:t>
      </w:r>
      <w:r w:rsidRPr="00FF04FE">
        <w:rPr>
          <w:rFonts w:ascii="Arial" w:hAnsi="Arial" w:cs="Arial"/>
        </w:rPr>
        <w:t>, nedohodnou-li se smluvní strany jinak.</w:t>
      </w:r>
    </w:p>
    <w:p w14:paraId="1A631825"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Dohoda o ukončení smlouvy nabývá účinnosti pouze za podmínky, že došlo k vypořádání všech závazků z této smlouvy včetně vrácení finančních prostředků podle odstavce 2 tohoto článku</w:t>
      </w:r>
      <w:r>
        <w:rPr>
          <w:rFonts w:ascii="Arial" w:hAnsi="Arial" w:cs="Arial"/>
        </w:rPr>
        <w:t xml:space="preserve"> smlouvy</w:t>
      </w:r>
      <w:r w:rsidRPr="00FF04FE">
        <w:rPr>
          <w:rFonts w:ascii="Arial" w:hAnsi="Arial" w:cs="Arial"/>
        </w:rPr>
        <w:t>.</w:t>
      </w:r>
    </w:p>
    <w:p w14:paraId="66A2072D"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Poskytovatel může smlouvu vypovědět. Výpovědním důvodem je porušení povinností stanovených touto smlouvou, řídicím orgánem OP</w:t>
      </w:r>
      <w:r>
        <w:rPr>
          <w:rFonts w:ascii="Arial" w:hAnsi="Arial" w:cs="Arial"/>
        </w:rPr>
        <w:t> </w:t>
      </w:r>
      <w:r w:rsidRPr="00FF04FE">
        <w:rPr>
          <w:rFonts w:ascii="Arial" w:hAnsi="Arial" w:cs="Arial"/>
        </w:rPr>
        <w:t>PPR nebo obecně závaznými právními předpisy, kterých se příjemce dopustí zejména pokud:</w:t>
      </w:r>
    </w:p>
    <w:p w14:paraId="067736BD"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 xml:space="preserve">je on sám, případně jako právnická osoba či některá z osob tvořících statutární orgán </w:t>
      </w:r>
      <w:r w:rsidRPr="00FF04FE">
        <w:rPr>
          <w:rFonts w:ascii="Arial" w:hAnsi="Arial" w:cs="Arial"/>
        </w:rPr>
        <w:lastRenderedPageBreak/>
        <w:t>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267BA629" w14:textId="14AE10A5"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opakovaně neplní své povinnosti dle článku V. odst. 1</w:t>
      </w:r>
      <w:r w:rsidR="001B0793">
        <w:rPr>
          <w:rFonts w:ascii="Arial" w:hAnsi="Arial" w:cs="Arial"/>
        </w:rPr>
        <w:t>1</w:t>
      </w:r>
      <w:r w:rsidRPr="00FF04FE">
        <w:rPr>
          <w:rFonts w:ascii="Arial" w:hAnsi="Arial" w:cs="Arial"/>
        </w:rPr>
        <w:t xml:space="preserve"> této smlouvy;</w:t>
      </w:r>
    </w:p>
    <w:p w14:paraId="70A240E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učiní bez souhlasu poskytovatele právní úkon, který je tímto souhlasem výslovně podmíněn;</w:t>
      </w:r>
    </w:p>
    <w:p w14:paraId="1BA06E68"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je pravomocně rozhodnuto o jeho úpadku, o prohlášení konkurzu nebo o jeho zrušení s likvidací;</w:t>
      </w:r>
    </w:p>
    <w:p w14:paraId="5B261B3C" w14:textId="730BA21D"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v žádosti o podporu z</w:t>
      </w:r>
      <w:r>
        <w:rPr>
          <w:rFonts w:ascii="Arial" w:hAnsi="Arial" w:cs="Arial"/>
        </w:rPr>
        <w:t> </w:t>
      </w:r>
      <w:r w:rsidRPr="00FF04FE">
        <w:rPr>
          <w:rFonts w:ascii="Arial" w:hAnsi="Arial" w:cs="Arial"/>
        </w:rPr>
        <w:t>OP</w:t>
      </w:r>
      <w:r>
        <w:rPr>
          <w:rFonts w:ascii="Arial" w:hAnsi="Arial" w:cs="Arial"/>
        </w:rPr>
        <w:t> </w:t>
      </w:r>
      <w:r w:rsidRPr="00FF04FE">
        <w:rPr>
          <w:rFonts w:ascii="Arial" w:hAnsi="Arial" w:cs="Arial"/>
        </w:rPr>
        <w:t>PPR, v čestn</w:t>
      </w:r>
      <w:r>
        <w:rPr>
          <w:rFonts w:ascii="Arial" w:hAnsi="Arial" w:cs="Arial"/>
        </w:rPr>
        <w:t>ém prohlášení</w:t>
      </w:r>
      <w:r w:rsidR="00605D94">
        <w:rPr>
          <w:rFonts w:ascii="Arial" w:hAnsi="Arial" w:cs="Arial"/>
        </w:rPr>
        <w:t xml:space="preserve"> nebo </w:t>
      </w:r>
      <w:r>
        <w:rPr>
          <w:rFonts w:ascii="Arial" w:hAnsi="Arial" w:cs="Arial"/>
        </w:rPr>
        <w:t xml:space="preserve">ve </w:t>
      </w:r>
      <w:r w:rsidRPr="00FF04FE">
        <w:rPr>
          <w:rFonts w:ascii="Arial" w:hAnsi="Arial" w:cs="Arial"/>
        </w:rPr>
        <w:t>Zprávě o realizaci projektu uvede nepravdivé či zkreslené údaje;</w:t>
      </w:r>
    </w:p>
    <w:p w14:paraId="08A78394"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bude realizovat projekt v rozporu s principy rovných příležitostí a udržitelného rozvoje;</w:t>
      </w:r>
    </w:p>
    <w:p w14:paraId="59DA6362" w14:textId="77777777" w:rsidR="00962296" w:rsidRPr="00FF04FE" w:rsidRDefault="00962296" w:rsidP="00FC5AA8">
      <w:pPr>
        <w:pStyle w:val="Odstavecseseznamem"/>
        <w:widowControl w:val="0"/>
        <w:numPr>
          <w:ilvl w:val="1"/>
          <w:numId w:val="15"/>
        </w:numPr>
        <w:spacing w:before="40" w:after="40"/>
        <w:ind w:left="1134" w:hanging="284"/>
        <w:jc w:val="both"/>
        <w:rPr>
          <w:rFonts w:ascii="Arial" w:hAnsi="Arial" w:cs="Arial"/>
        </w:rPr>
      </w:pPr>
      <w:r w:rsidRPr="00FF04FE">
        <w:rPr>
          <w:rFonts w:ascii="Arial" w:hAnsi="Arial" w:cs="Arial"/>
        </w:rPr>
        <w:t>odmítne jednostranné změny smlouvy učiněné formou vydání nových verzí dokumentů podle článku I. odst. 3</w:t>
      </w:r>
      <w:r>
        <w:rPr>
          <w:rFonts w:ascii="Arial" w:hAnsi="Arial" w:cs="Arial"/>
        </w:rPr>
        <w:t xml:space="preserve"> této smlouvy</w:t>
      </w:r>
      <w:r w:rsidRPr="00FF04FE">
        <w:rPr>
          <w:rFonts w:ascii="Arial" w:hAnsi="Arial" w:cs="Arial"/>
        </w:rPr>
        <w:t>.</w:t>
      </w:r>
      <w:r>
        <w:rPr>
          <w:rFonts w:ascii="Arial" w:hAnsi="Arial" w:cs="Arial"/>
        </w:rPr>
        <w:t xml:space="preserve"> </w:t>
      </w:r>
    </w:p>
    <w:p w14:paraId="2A238157" w14:textId="3D036491"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 xml:space="preserve">V případě </w:t>
      </w:r>
      <w:r>
        <w:rPr>
          <w:rFonts w:ascii="Arial" w:hAnsi="Arial" w:cs="Arial"/>
        </w:rPr>
        <w:t xml:space="preserve">doručení </w:t>
      </w:r>
      <w:r w:rsidRPr="00FF04FE">
        <w:rPr>
          <w:rFonts w:ascii="Arial" w:hAnsi="Arial" w:cs="Arial"/>
        </w:rPr>
        <w:t xml:space="preserve">výpovědi této smlouvy </w:t>
      </w:r>
      <w:r>
        <w:rPr>
          <w:rFonts w:ascii="Arial" w:hAnsi="Arial" w:cs="Arial"/>
        </w:rPr>
        <w:t>kteroukoliv ze smluvních stran</w:t>
      </w:r>
      <w:r w:rsidRPr="00CE76BC">
        <w:rPr>
          <w:rFonts w:ascii="Arial" w:hAnsi="Arial" w:cs="Arial"/>
        </w:rPr>
        <w:t xml:space="preserve"> </w:t>
      </w:r>
      <w:r>
        <w:rPr>
          <w:rFonts w:ascii="Arial" w:hAnsi="Arial" w:cs="Arial"/>
        </w:rPr>
        <w:t xml:space="preserve">před vyplacením dotace </w:t>
      </w:r>
      <w:r w:rsidRPr="00CE76BC">
        <w:rPr>
          <w:rFonts w:ascii="Arial" w:hAnsi="Arial" w:cs="Arial"/>
        </w:rPr>
        <w:t xml:space="preserve">nárok na vyplacení dotace </w:t>
      </w:r>
      <w:r>
        <w:rPr>
          <w:rFonts w:ascii="Arial" w:hAnsi="Arial" w:cs="Arial"/>
        </w:rPr>
        <w:t>zaniká</w:t>
      </w:r>
      <w:r w:rsidRPr="00FF04FE">
        <w:rPr>
          <w:rFonts w:ascii="Arial" w:hAnsi="Arial" w:cs="Arial"/>
        </w:rPr>
        <w:t xml:space="preserve">. </w:t>
      </w:r>
      <w:r w:rsidRPr="00CE76BC">
        <w:rPr>
          <w:rFonts w:ascii="Arial" w:hAnsi="Arial" w:cs="Arial"/>
        </w:rPr>
        <w:t xml:space="preserve">V případě </w:t>
      </w:r>
      <w:r>
        <w:rPr>
          <w:rFonts w:ascii="Arial" w:hAnsi="Arial" w:cs="Arial"/>
        </w:rPr>
        <w:t xml:space="preserve">doručení </w:t>
      </w:r>
      <w:r w:rsidRPr="00CE76BC">
        <w:rPr>
          <w:rFonts w:ascii="Arial" w:hAnsi="Arial" w:cs="Arial"/>
        </w:rPr>
        <w:t>výpovědi této smlouvy</w:t>
      </w:r>
      <w:r w:rsidR="00A27D34">
        <w:rPr>
          <w:rFonts w:ascii="Arial" w:hAnsi="Arial" w:cs="Arial"/>
        </w:rPr>
        <w:t xml:space="preserve"> kteroukoliv ze </w:t>
      </w:r>
      <w:r>
        <w:rPr>
          <w:rFonts w:ascii="Arial" w:hAnsi="Arial" w:cs="Arial"/>
        </w:rPr>
        <w:t>smluvních stran</w:t>
      </w:r>
      <w:r w:rsidRPr="00CE76BC">
        <w:rPr>
          <w:rFonts w:ascii="Arial" w:hAnsi="Arial" w:cs="Arial"/>
        </w:rPr>
        <w:t xml:space="preserve"> </w:t>
      </w:r>
      <w:r>
        <w:rPr>
          <w:rFonts w:ascii="Arial" w:hAnsi="Arial" w:cs="Arial"/>
        </w:rPr>
        <w:t>po vyplacení dotace</w:t>
      </w:r>
      <w:r w:rsidRPr="00CE76BC">
        <w:rPr>
          <w:rFonts w:ascii="Arial" w:hAnsi="Arial" w:cs="Arial"/>
        </w:rPr>
        <w:t xml:space="preserve"> se příjemce zavazuje </w:t>
      </w:r>
      <w:r>
        <w:rPr>
          <w:rFonts w:ascii="Arial" w:hAnsi="Arial" w:cs="Arial"/>
        </w:rPr>
        <w:t xml:space="preserve">dosud </w:t>
      </w:r>
      <w:r w:rsidRPr="00CE76BC">
        <w:rPr>
          <w:rFonts w:ascii="Arial" w:hAnsi="Arial" w:cs="Arial"/>
        </w:rPr>
        <w:t>poskytnuté</w:t>
      </w:r>
      <w:r>
        <w:rPr>
          <w:rFonts w:ascii="Arial" w:hAnsi="Arial" w:cs="Arial"/>
        </w:rPr>
        <w:t xml:space="preserve"> </w:t>
      </w:r>
      <w:r w:rsidRPr="00CE76BC">
        <w:rPr>
          <w:rFonts w:ascii="Arial" w:hAnsi="Arial" w:cs="Arial"/>
        </w:rPr>
        <w:t>peněžní prostředky</w:t>
      </w:r>
      <w:r>
        <w:rPr>
          <w:rFonts w:ascii="Arial" w:hAnsi="Arial" w:cs="Arial"/>
        </w:rPr>
        <w:t xml:space="preserve"> </w:t>
      </w:r>
      <w:r w:rsidRPr="00CE76BC">
        <w:rPr>
          <w:rFonts w:ascii="Arial" w:hAnsi="Arial" w:cs="Arial"/>
        </w:rPr>
        <w:t>vrátit bezhotovostním převodem na účet poskytovatele dotace</w:t>
      </w:r>
      <w:r>
        <w:rPr>
          <w:rFonts w:ascii="Arial" w:hAnsi="Arial" w:cs="Arial"/>
        </w:rPr>
        <w:t xml:space="preserve"> uvedený na straně 1 této smlouvy</w:t>
      </w:r>
      <w:r w:rsidRPr="00CE76BC">
        <w:rPr>
          <w:rFonts w:ascii="Arial" w:hAnsi="Arial" w:cs="Arial"/>
        </w:rPr>
        <w:t xml:space="preserve"> bez zbytečného odkladu, nejpozději však do 30 dnů od ukončení smlouvy.</w:t>
      </w:r>
    </w:p>
    <w:p w14:paraId="2F25BF2C" w14:textId="1729DE0A"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Výpovědní lhůta činí jeden měsíc a začne běžet od prvního dne měsíce následujícího po měsíci, v němž byla výpověď doručena příjemci. Účinky doručení pro účel</w:t>
      </w:r>
      <w:r w:rsidR="00A27D34">
        <w:rPr>
          <w:rFonts w:ascii="Arial" w:hAnsi="Arial" w:cs="Arial"/>
        </w:rPr>
        <w:t>y této smlouvy však nastávají i </w:t>
      </w:r>
      <w:r w:rsidRPr="00FF04FE">
        <w:rPr>
          <w:rFonts w:ascii="Arial" w:hAnsi="Arial" w:cs="Arial"/>
        </w:rPr>
        <w:t>tehdy, pokud příjemce svým jednáním nebo opomenutím doručení zmařil.</w:t>
      </w:r>
    </w:p>
    <w:p w14:paraId="5623C949" w14:textId="7149603E"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V případě výpovědi smlouvy příjemcem činí výpovědní lhů</w:t>
      </w:r>
      <w:r w:rsidR="00A27D34">
        <w:rPr>
          <w:rFonts w:ascii="Arial" w:hAnsi="Arial" w:cs="Arial"/>
        </w:rPr>
        <w:t>ta jeden měsíc a začne běžet od </w:t>
      </w:r>
      <w:r w:rsidRPr="00FF04FE">
        <w:rPr>
          <w:rFonts w:ascii="Arial" w:hAnsi="Arial" w:cs="Arial"/>
        </w:rPr>
        <w:t xml:space="preserve">prvního dne měsíce následujícího po měsíci, v němž byla výpověď doručena poskytovateli. </w:t>
      </w:r>
    </w:p>
    <w:p w14:paraId="35EDC83E"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Pokud příjemce ve stanovené lhůtě požadované prostředky podle tohoto článku poskytovateli nevrátí, považují se za prostředky zadržené ve smyslu zákona č. 250/2000 Sb.</w:t>
      </w:r>
    </w:p>
    <w:p w14:paraId="7E27BA60" w14:textId="77777777"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FF04FE">
        <w:rPr>
          <w:rFonts w:ascii="Arial" w:hAnsi="Arial" w:cs="Arial"/>
        </w:rPr>
        <w:t>Případné spory z této veřejnoprávní smlouvy budou řešeny podle obecně závazných platných právních předpisů.</w:t>
      </w:r>
    </w:p>
    <w:p w14:paraId="5525FC7F" w14:textId="38101C8D" w:rsidR="00962296" w:rsidRPr="00FF04FE" w:rsidRDefault="00962296" w:rsidP="00FC5AA8">
      <w:pPr>
        <w:pStyle w:val="Odstavecseseznamem"/>
        <w:widowControl w:val="0"/>
        <w:numPr>
          <w:ilvl w:val="0"/>
          <w:numId w:val="15"/>
        </w:numPr>
        <w:spacing w:before="40" w:after="40"/>
        <w:ind w:left="567" w:hanging="567"/>
        <w:jc w:val="both"/>
        <w:rPr>
          <w:rFonts w:ascii="Arial" w:hAnsi="Arial" w:cs="Arial"/>
        </w:rPr>
      </w:pPr>
      <w:r w:rsidRPr="003D3C35">
        <w:rPr>
          <w:rFonts w:ascii="Arial" w:hAnsi="Arial" w:cs="Arial"/>
        </w:rPr>
        <w:t>Smluvní strany se v souladu s § 167 odst. 1 písm. a) zákona č. 500/2004 Sb., správní řád, ve znění pozdějších předpisů, dohodly, že návrh na zruš</w:t>
      </w:r>
      <w:r>
        <w:rPr>
          <w:rFonts w:ascii="Arial" w:hAnsi="Arial" w:cs="Arial"/>
        </w:rPr>
        <w:t xml:space="preserve">ení této smlouvy lze podat i </w:t>
      </w:r>
      <w:r w:rsidR="00842672">
        <w:rPr>
          <w:rFonts w:ascii="Arial" w:hAnsi="Arial" w:cs="Arial"/>
        </w:rPr>
        <w:t>z jiných důvodů než které jsou uvedeny v </w:t>
      </w:r>
      <w:r w:rsidR="00842672" w:rsidRPr="003D3C35">
        <w:rPr>
          <w:rFonts w:ascii="Arial" w:hAnsi="Arial" w:cs="Arial"/>
        </w:rPr>
        <w:t xml:space="preserve">§ 167 odst. 1 písm. </w:t>
      </w:r>
      <w:r w:rsidR="00842672">
        <w:rPr>
          <w:rFonts w:ascii="Arial" w:hAnsi="Arial" w:cs="Arial"/>
        </w:rPr>
        <w:t xml:space="preserve">b) až e) </w:t>
      </w:r>
      <w:r w:rsidR="00842672" w:rsidRPr="003D3C35">
        <w:rPr>
          <w:rFonts w:ascii="Arial" w:hAnsi="Arial" w:cs="Arial"/>
        </w:rPr>
        <w:t>zákona č. 500/2004 Sb., správní řá</w:t>
      </w:r>
      <w:r w:rsidR="00842672">
        <w:rPr>
          <w:rFonts w:ascii="Arial" w:hAnsi="Arial" w:cs="Arial"/>
        </w:rPr>
        <w:t xml:space="preserve">d, ve znění pozdějších předpisů. </w:t>
      </w:r>
      <w:r>
        <w:rPr>
          <w:rFonts w:ascii="Arial" w:hAnsi="Arial" w:cs="Arial"/>
        </w:rPr>
        <w:t>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10028D4C" w14:textId="3D44508C" w:rsidR="00F25CAC" w:rsidRDefault="00F25CAC">
      <w:pPr>
        <w:rPr>
          <w:rFonts w:ascii="Arial" w:hAnsi="Arial" w:cs="Arial"/>
          <w:b/>
          <w:bCs/>
          <w:iCs/>
          <w:snapToGrid w:val="0"/>
          <w:szCs w:val="28"/>
        </w:rPr>
      </w:pPr>
    </w:p>
    <w:p w14:paraId="784A7975" w14:textId="77777777" w:rsidR="004F7016" w:rsidRDefault="004F7016" w:rsidP="004F7016">
      <w:pPr>
        <w:pStyle w:val="Nadpis2-zprva"/>
        <w:spacing w:before="40" w:after="40"/>
        <w:rPr>
          <w:rFonts w:ascii="Times New Roman" w:hAnsi="Times New Roman" w:cs="Times New Roman"/>
          <w:szCs w:val="20"/>
        </w:rPr>
      </w:pPr>
      <w:r>
        <w:rPr>
          <w:snapToGrid w:val="0"/>
        </w:rPr>
        <w:t>Článek XII.</w:t>
      </w:r>
    </w:p>
    <w:p w14:paraId="5C228067" w14:textId="77777777" w:rsidR="004F7016" w:rsidRDefault="004F7016" w:rsidP="004F7016">
      <w:pPr>
        <w:pStyle w:val="Nadpis2"/>
        <w:spacing w:before="40" w:after="40"/>
      </w:pPr>
      <w:r>
        <w:t>Zpracovávání osobních údajů</w:t>
      </w:r>
    </w:p>
    <w:p w14:paraId="32A4D5D9"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Pr>
          <w:b w:val="0"/>
          <w:snapToGrid w:val="0"/>
        </w:rPr>
        <w:t>Poskytovatel (pro účely tohoto článku smlouvy dále jen „Správce“) a příjemce (pro účely tohoto článku smlouvy dále jen „Zpracovatel“) sjednávají v tomto článku smlouvy podmínky</w:t>
      </w:r>
      <w:r w:rsidRPr="00F53FAD">
        <w:rPr>
          <w:b w:val="0"/>
          <w:snapToGrid w:val="0"/>
        </w:rPr>
        <w:t xml:space="preserve"> zpracování osobních údajů </w:t>
      </w:r>
      <w:r>
        <w:rPr>
          <w:b w:val="0"/>
          <w:snapToGrid w:val="0"/>
        </w:rPr>
        <w:t>v souladu s</w:t>
      </w:r>
      <w:r w:rsidRPr="00F53FAD">
        <w:rPr>
          <w:b w:val="0"/>
          <w:snapToGrid w:val="0"/>
        </w:rPr>
        <w:t xml:space="preserve"> čl. 28 (3) Nařízení Evropského parlamentu a Rady (EU) 2016/679 ze dne 27. dubna 2016 o ochraně fyzických osob v souvislosti se zpracováním osobních údajů a o volném pohybu těchto údajů a o zrušení směrnice 95/46/ES (obecné nařízení o ochraně o</w:t>
      </w:r>
      <w:r>
        <w:rPr>
          <w:b w:val="0"/>
          <w:snapToGrid w:val="0"/>
        </w:rPr>
        <w:t>sobních údajů; dále jen „GDPR“), které je Správce oprávněn zpracovávat u v projektu podpořených fyzických osob na základě nařízení</w:t>
      </w:r>
      <w:r w:rsidRPr="00BE5914">
        <w:rPr>
          <w:b w:val="0"/>
          <w:bCs w:val="0"/>
          <w:iCs w:val="0"/>
          <w:szCs w:val="20"/>
        </w:rPr>
        <w:t xml:space="preserve"> </w:t>
      </w:r>
      <w:r w:rsidRPr="00BE5914">
        <w:rPr>
          <w:b w:val="0"/>
          <w:snapToGrid w:val="0"/>
        </w:rPr>
        <w:t xml:space="preserve">Evropského parlamentu a Rady (EU) </w:t>
      </w:r>
      <w:r>
        <w:rPr>
          <w:b w:val="0"/>
          <w:snapToGrid w:val="0"/>
        </w:rPr>
        <w:br/>
      </w:r>
      <w:r w:rsidRPr="00BE5914">
        <w:rPr>
          <w:b w:val="0"/>
          <w:snapToGrid w:val="0"/>
        </w:rPr>
        <w:t>č. 1304/2013 ze dne 17. prosince 2013 o Evropském sociálním fondu a o zrušení nařízení Rady (ES) č. 1081/2006</w:t>
      </w:r>
      <w:r>
        <w:rPr>
          <w:b w:val="0"/>
          <w:snapToGrid w:val="0"/>
        </w:rPr>
        <w:t>, zejména jeho přílohy I a II.</w:t>
      </w:r>
      <w:r w:rsidRPr="00F53FAD">
        <w:rPr>
          <w:b w:val="0"/>
          <w:snapToGrid w:val="0"/>
        </w:rPr>
        <w:t xml:space="preserve"> </w:t>
      </w:r>
    </w:p>
    <w:p w14:paraId="78ACA4EB"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při činnosti pro Správce podle </w:t>
      </w:r>
      <w:r>
        <w:rPr>
          <w:b w:val="0"/>
          <w:snapToGrid w:val="0"/>
        </w:rPr>
        <w:t>této</w:t>
      </w:r>
      <w:r w:rsidRPr="00F53FAD">
        <w:rPr>
          <w:b w:val="0"/>
          <w:snapToGrid w:val="0"/>
        </w:rPr>
        <w:t xml:space="preserve"> smlouvy bude zpracovávat informace týkající se identifikovaných nebo identifikovatelných fyzických osob</w:t>
      </w:r>
      <w:r>
        <w:rPr>
          <w:b w:val="0"/>
          <w:snapToGrid w:val="0"/>
        </w:rPr>
        <w:t xml:space="preserve"> podpořených v projektu</w:t>
      </w:r>
      <w:r w:rsidRPr="00F53FAD">
        <w:rPr>
          <w:b w:val="0"/>
          <w:snapToGrid w:val="0"/>
        </w:rPr>
        <w:t xml:space="preserve"> (dále jen „Subjekt údajů“)</w:t>
      </w:r>
      <w:r>
        <w:rPr>
          <w:b w:val="0"/>
          <w:snapToGrid w:val="0"/>
        </w:rPr>
        <w:t xml:space="preserve"> za účelem prokázání řádného a efektivního nakládání s prostředky Evropského sociálního fondu, státního rozpočtu a rozpočtu Správce, které byly na realizaci projektu poskytnuty touto smlouvou</w:t>
      </w:r>
      <w:r w:rsidRPr="00F53FAD">
        <w:rPr>
          <w:b w:val="0"/>
          <w:snapToGrid w:val="0"/>
        </w:rPr>
        <w:t>. Takové informace představují tzv. osobní údaje ve smyslu</w:t>
      </w:r>
      <w:r>
        <w:rPr>
          <w:b w:val="0"/>
          <w:snapToGrid w:val="0"/>
        </w:rPr>
        <w:t xml:space="preserve"> GDPR (dále jen „Osobní údaje“).</w:t>
      </w:r>
      <w:r w:rsidRPr="00F53FAD">
        <w:rPr>
          <w:b w:val="0"/>
          <w:snapToGrid w:val="0"/>
        </w:rPr>
        <w:t xml:space="preserve"> </w:t>
      </w:r>
    </w:p>
    <w:p w14:paraId="123FC954"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Pr>
          <w:b w:val="0"/>
          <w:snapToGrid w:val="0"/>
        </w:rPr>
        <w:lastRenderedPageBreak/>
        <w:t>Účelem tohoto článku</w:t>
      </w:r>
      <w:r w:rsidRPr="00F53FAD">
        <w:rPr>
          <w:b w:val="0"/>
          <w:snapToGrid w:val="0"/>
        </w:rPr>
        <w:t xml:space="preserve"> </w:t>
      </w:r>
      <w:r>
        <w:rPr>
          <w:b w:val="0"/>
          <w:snapToGrid w:val="0"/>
        </w:rPr>
        <w:t>s</w:t>
      </w:r>
      <w:r w:rsidRPr="00F53FAD">
        <w:rPr>
          <w:b w:val="0"/>
          <w:snapToGrid w:val="0"/>
        </w:rPr>
        <w:t xml:space="preserve">mlouvy je vymezení práv a povinností </w:t>
      </w:r>
      <w:r>
        <w:rPr>
          <w:b w:val="0"/>
          <w:snapToGrid w:val="0"/>
        </w:rPr>
        <w:t>s</w:t>
      </w:r>
      <w:r w:rsidRPr="00F53FAD">
        <w:rPr>
          <w:b w:val="0"/>
          <w:snapToGrid w:val="0"/>
        </w:rPr>
        <w:t xml:space="preserve">mluvních stran v souvislosti se zpracováním Osobních údajů tak, aby (a) zpracování Osobních údajů probíhalo v souladu </w:t>
      </w:r>
      <w:r>
        <w:rPr>
          <w:b w:val="0"/>
          <w:snapToGrid w:val="0"/>
        </w:rPr>
        <w:br/>
      </w:r>
      <w:r w:rsidRPr="00F53FAD">
        <w:rPr>
          <w:b w:val="0"/>
          <w:snapToGrid w:val="0"/>
        </w:rPr>
        <w:t>s GDPR a souvisejícími právními předpisy; a zároveň (b) byla zajištěna dostatečná a účinná ochrana zpracovávaných Osobních údajů.</w:t>
      </w:r>
    </w:p>
    <w:p w14:paraId="341B5C08"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Správce pověřuje Zpracovatele zpracováním Osobních údajů za podmínek sjednaných v této </w:t>
      </w:r>
      <w:r>
        <w:rPr>
          <w:b w:val="0"/>
          <w:snapToGrid w:val="0"/>
        </w:rPr>
        <w:t>s</w:t>
      </w:r>
      <w:r w:rsidRPr="00F53FAD">
        <w:rPr>
          <w:b w:val="0"/>
          <w:snapToGrid w:val="0"/>
        </w:rPr>
        <w:t>mlouvě. Zprac</w:t>
      </w:r>
      <w:r>
        <w:rPr>
          <w:b w:val="0"/>
          <w:snapToGrid w:val="0"/>
        </w:rPr>
        <w:t>ovatel pověření Správce přijímá a zavazuje se na vyžádání předat Správci veškeré informace potřebné k doložení splnění povinností stanovených tímto článkem smlouvy.</w:t>
      </w:r>
    </w:p>
    <w:p w14:paraId="18A66172"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bude Osobní údaje zpracovávat po dobu trvání </w:t>
      </w:r>
      <w:r>
        <w:rPr>
          <w:b w:val="0"/>
          <w:snapToGrid w:val="0"/>
        </w:rPr>
        <w:t xml:space="preserve">této </w:t>
      </w:r>
      <w:r w:rsidRPr="00F53FAD">
        <w:rPr>
          <w:b w:val="0"/>
          <w:snapToGrid w:val="0"/>
        </w:rPr>
        <w:t>smlouvy</w:t>
      </w:r>
      <w:r>
        <w:rPr>
          <w:b w:val="0"/>
          <w:snapToGrid w:val="0"/>
        </w:rPr>
        <w:t xml:space="preserve"> a do doby uplynutí zákonných promlčecích lhůt pro uplatnění práv z této smlouvy nebo po dobu stanovenou právním předpisem bude-li delší,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w:t>
      </w:r>
      <w:r w:rsidRPr="00F53FAD">
        <w:rPr>
          <w:b w:val="0"/>
          <w:snapToGrid w:val="0"/>
        </w:rPr>
        <w:t xml:space="preserve">. </w:t>
      </w:r>
    </w:p>
    <w:p w14:paraId="41F51147"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Nedohodnou-li se </w:t>
      </w:r>
      <w:r>
        <w:rPr>
          <w:b w:val="0"/>
          <w:snapToGrid w:val="0"/>
        </w:rPr>
        <w:t>s</w:t>
      </w:r>
      <w:r w:rsidRPr="00F53FAD">
        <w:rPr>
          <w:b w:val="0"/>
          <w:snapToGrid w:val="0"/>
        </w:rPr>
        <w:t xml:space="preserve">mluvní strany písemně jinak, nejpozději do 10 pracovních dnů po uplynutí doby zpracování Osobních údajů podle </w:t>
      </w:r>
      <w:r>
        <w:rPr>
          <w:b w:val="0"/>
          <w:snapToGrid w:val="0"/>
        </w:rPr>
        <w:t>předchozího odstavce</w:t>
      </w:r>
      <w:r w:rsidRPr="00F53FAD">
        <w:rPr>
          <w:b w:val="0"/>
          <w:snapToGrid w:val="0"/>
        </w:rPr>
        <w:t xml:space="preserve"> Zpracovatel </w:t>
      </w:r>
      <w:r>
        <w:rPr>
          <w:b w:val="0"/>
          <w:snapToGrid w:val="0"/>
        </w:rPr>
        <w:t>provede likvidaci</w:t>
      </w:r>
      <w:r w:rsidRPr="00F53FAD">
        <w:rPr>
          <w:b w:val="0"/>
          <w:snapToGrid w:val="0"/>
        </w:rPr>
        <w:t xml:space="preserve"> Osobní</w:t>
      </w:r>
      <w:r>
        <w:rPr>
          <w:b w:val="0"/>
          <w:snapToGrid w:val="0"/>
        </w:rPr>
        <w:t>ch</w:t>
      </w:r>
      <w:r w:rsidRPr="00F53FAD">
        <w:rPr>
          <w:b w:val="0"/>
          <w:snapToGrid w:val="0"/>
        </w:rPr>
        <w:t xml:space="preserve"> údaj</w:t>
      </w:r>
      <w:r>
        <w:rPr>
          <w:b w:val="0"/>
          <w:snapToGrid w:val="0"/>
        </w:rPr>
        <w:t>ů</w:t>
      </w:r>
      <w:r w:rsidRPr="00F53FAD">
        <w:rPr>
          <w:b w:val="0"/>
          <w:snapToGrid w:val="0"/>
        </w:rPr>
        <w:t xml:space="preserve"> a jejich kopi</w:t>
      </w:r>
      <w:r>
        <w:rPr>
          <w:b w:val="0"/>
          <w:snapToGrid w:val="0"/>
        </w:rPr>
        <w:t>í</w:t>
      </w:r>
      <w:r w:rsidRPr="00F53FAD">
        <w:rPr>
          <w:b w:val="0"/>
          <w:snapToGrid w:val="0"/>
        </w:rPr>
        <w:t xml:space="preserve">, včetně </w:t>
      </w:r>
      <w:r>
        <w:rPr>
          <w:b w:val="0"/>
          <w:snapToGrid w:val="0"/>
        </w:rPr>
        <w:t xml:space="preserve">případných </w:t>
      </w:r>
      <w:r w:rsidRPr="00F53FAD">
        <w:rPr>
          <w:b w:val="0"/>
          <w:snapToGrid w:val="0"/>
        </w:rPr>
        <w:t xml:space="preserve">nosičů poskytnutých Správcem. </w:t>
      </w:r>
    </w:p>
    <w:p w14:paraId="71A4B9D7"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Ke zpracování Osobních údajů ze strany Zpracovatele bude docházet výlučně v souvislosti </w:t>
      </w:r>
      <w:r>
        <w:rPr>
          <w:b w:val="0"/>
          <w:snapToGrid w:val="0"/>
        </w:rPr>
        <w:br/>
      </w:r>
      <w:r w:rsidRPr="00F53FAD">
        <w:rPr>
          <w:b w:val="0"/>
          <w:snapToGrid w:val="0"/>
        </w:rPr>
        <w:t xml:space="preserve">s plněním </w:t>
      </w:r>
      <w:r>
        <w:rPr>
          <w:b w:val="0"/>
          <w:snapToGrid w:val="0"/>
        </w:rPr>
        <w:t xml:space="preserve">této </w:t>
      </w:r>
      <w:r w:rsidRPr="00F53FAD">
        <w:rPr>
          <w:b w:val="0"/>
          <w:snapToGrid w:val="0"/>
        </w:rPr>
        <w:t>smlouvy</w:t>
      </w:r>
      <w:r>
        <w:rPr>
          <w:b w:val="0"/>
          <w:snapToGrid w:val="0"/>
        </w:rPr>
        <w:t xml:space="preserve"> a to za účelem jejího plnění nebo </w:t>
      </w:r>
      <w:r w:rsidRPr="00F53FAD">
        <w:rPr>
          <w:b w:val="0"/>
          <w:snapToGrid w:val="0"/>
        </w:rPr>
        <w:t>k účelům a prostředky stanovenými Správcem</w:t>
      </w:r>
      <w:r>
        <w:rPr>
          <w:b w:val="0"/>
          <w:snapToGrid w:val="0"/>
        </w:rPr>
        <w:t>.</w:t>
      </w:r>
      <w:r w:rsidRPr="00F53FAD">
        <w:rPr>
          <w:b w:val="0"/>
          <w:snapToGrid w:val="0"/>
        </w:rPr>
        <w:t xml:space="preserve"> Bez předchozího písemného souhlasu Správce není Zpracovatel oprávněn zpracovávat Osobní údaje pro žádné další účely. </w:t>
      </w:r>
    </w:p>
    <w:p w14:paraId="577A6045"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se zavazuje provádět zpracování Osobních údajů pouze na základě pokynů Správce, v rozsahu, za účelem, po dobu a při dodržení záruk stanovených touto </w:t>
      </w:r>
      <w:r>
        <w:rPr>
          <w:b w:val="0"/>
          <w:snapToGrid w:val="0"/>
        </w:rPr>
        <w:t>s</w:t>
      </w:r>
      <w:r w:rsidRPr="00F53FAD">
        <w:rPr>
          <w:b w:val="0"/>
          <w:snapToGrid w:val="0"/>
        </w:rPr>
        <w:t>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0CCC17F4"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Zpracování Osobních údajů podle této </w:t>
      </w:r>
      <w:r>
        <w:rPr>
          <w:b w:val="0"/>
          <w:snapToGrid w:val="0"/>
        </w:rPr>
        <w:t>s</w:t>
      </w:r>
      <w:r w:rsidRPr="00F53FAD">
        <w:rPr>
          <w:b w:val="0"/>
          <w:snapToGrid w:val="0"/>
        </w:rPr>
        <w:t xml:space="preserve">mlouvy může probíhat jen v zemích Evropské unie nebo Evropského hospodářského prostoru. Jakékoliv předání Osobních údajů do třetí země (tj. mimo EU nebo EHP) vyžaduje předchozí souhlas Správce.  </w:t>
      </w:r>
    </w:p>
    <w:p w14:paraId="0CBF99CD"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Zpracovatel bude zpracovávat Osobní údaje (a) poskytnuté Zpracovateli Správcem v souvislosti s</w:t>
      </w:r>
      <w:r>
        <w:rPr>
          <w:b w:val="0"/>
          <w:snapToGrid w:val="0"/>
        </w:rPr>
        <w:t xml:space="preserve"> touto</w:t>
      </w:r>
      <w:r w:rsidRPr="00F53FAD">
        <w:rPr>
          <w:b w:val="0"/>
          <w:snapToGrid w:val="0"/>
        </w:rPr>
        <w:t xml:space="preserve"> smlouvou a za účelem jejího plnění; (b) získané Zpracovatelem při plnění </w:t>
      </w:r>
      <w:r>
        <w:rPr>
          <w:b w:val="0"/>
          <w:snapToGrid w:val="0"/>
        </w:rPr>
        <w:t>této</w:t>
      </w:r>
      <w:r w:rsidRPr="00F53FAD">
        <w:rPr>
          <w:b w:val="0"/>
          <w:snapToGrid w:val="0"/>
        </w:rPr>
        <w:t xml:space="preserve"> smlouvy, včetně Osobních údajů poskytnutých Zpracovateli přímo či nepřímo ze strany Subjektu údajů. </w:t>
      </w:r>
    </w:p>
    <w:p w14:paraId="2D7BFCC1"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Zpracovatel bude zpracovávat Osobní údaje výhradně v rozsahu nezbytném pro naplnění</w:t>
      </w:r>
      <w:r>
        <w:rPr>
          <w:b w:val="0"/>
          <w:snapToGrid w:val="0"/>
        </w:rPr>
        <w:t xml:space="preserve"> účelu zpracování podle odst. 7 </w:t>
      </w:r>
      <w:r w:rsidRPr="00F53FAD">
        <w:rPr>
          <w:b w:val="0"/>
          <w:snapToGrid w:val="0"/>
        </w:rPr>
        <w:t>to</w:t>
      </w:r>
      <w:r>
        <w:rPr>
          <w:b w:val="0"/>
          <w:snapToGrid w:val="0"/>
        </w:rPr>
        <w:t>hoto článku</w:t>
      </w:r>
      <w:r w:rsidRPr="00F53FAD">
        <w:rPr>
          <w:b w:val="0"/>
          <w:snapToGrid w:val="0"/>
        </w:rPr>
        <w:t xml:space="preserve"> </w:t>
      </w:r>
      <w:r>
        <w:rPr>
          <w:b w:val="0"/>
          <w:snapToGrid w:val="0"/>
        </w:rPr>
        <w:t>s</w:t>
      </w:r>
      <w:r w:rsidRPr="00F53FAD">
        <w:rPr>
          <w:b w:val="0"/>
          <w:snapToGrid w:val="0"/>
        </w:rPr>
        <w:t>mlouvy.</w:t>
      </w:r>
    </w:p>
    <w:p w14:paraId="089C4332" w14:textId="77777777" w:rsidR="004F7016" w:rsidRPr="00A95F9E" w:rsidRDefault="004F7016" w:rsidP="004F7016">
      <w:pPr>
        <w:pStyle w:val="Nadpis2-zprva"/>
        <w:keepNext w:val="0"/>
        <w:numPr>
          <w:ilvl w:val="0"/>
          <w:numId w:val="29"/>
        </w:numPr>
        <w:spacing w:before="40" w:after="40"/>
        <w:ind w:left="567" w:hanging="567"/>
        <w:jc w:val="both"/>
        <w:rPr>
          <w:b w:val="0"/>
          <w:snapToGrid w:val="0"/>
        </w:rPr>
      </w:pPr>
      <w:r w:rsidRPr="00A95F9E">
        <w:rPr>
          <w:b w:val="0"/>
          <w:snapToGrid w:val="0"/>
        </w:rPr>
        <w:t>Kategorie Subjektů údajů jsou fyzické osoby podpořené v rámci projektu a typ zpracovávaných Osobních údajů je uveden v tzv. kartě účastníka projektu</w:t>
      </w:r>
      <w:r>
        <w:rPr>
          <w:b w:val="0"/>
          <w:snapToGrid w:val="0"/>
        </w:rPr>
        <w:t xml:space="preserve"> (publikované na </w:t>
      </w:r>
      <w:r w:rsidRPr="00303739">
        <w:rPr>
          <w:b w:val="0"/>
          <w:snapToGrid w:val="0"/>
        </w:rPr>
        <w:t>http://penizeproprahu.cz/indikatory/</w:t>
      </w:r>
      <w:r>
        <w:rPr>
          <w:b w:val="0"/>
          <w:snapToGrid w:val="0"/>
        </w:rPr>
        <w:t>)</w:t>
      </w:r>
      <w:r w:rsidRPr="00A95F9E">
        <w:rPr>
          <w:b w:val="0"/>
          <w:snapToGrid w:val="0"/>
        </w:rPr>
        <w:t>. Zpracovatel bude s Osobními údaji nakládat v rozsahu následujících operací –</w:t>
      </w:r>
      <w:r>
        <w:rPr>
          <w:b w:val="0"/>
          <w:snapToGrid w:val="0"/>
        </w:rPr>
        <w:t xml:space="preserve"> s</w:t>
      </w:r>
      <w:r w:rsidRPr="00A95F9E">
        <w:rPr>
          <w:b w:val="0"/>
          <w:snapToGrid w:val="0"/>
        </w:rPr>
        <w:t>hromaž</w:t>
      </w:r>
      <w:r>
        <w:rPr>
          <w:b w:val="0"/>
          <w:snapToGrid w:val="0"/>
        </w:rPr>
        <w:t>ď</w:t>
      </w:r>
      <w:r w:rsidRPr="00A95F9E">
        <w:rPr>
          <w:b w:val="0"/>
          <w:snapToGrid w:val="0"/>
        </w:rPr>
        <w:t xml:space="preserve">ování, uspořádávání, archivování a používání pro plnění povinností Zpracovatele daných touto smlouvou, zejména pak při zpracovávání zpráv </w:t>
      </w:r>
      <w:r>
        <w:rPr>
          <w:b w:val="0"/>
          <w:snapToGrid w:val="0"/>
        </w:rPr>
        <w:br/>
      </w:r>
      <w:r w:rsidRPr="00A95F9E">
        <w:rPr>
          <w:b w:val="0"/>
          <w:snapToGrid w:val="0"/>
        </w:rPr>
        <w:t>o realizaci projektu.</w:t>
      </w:r>
    </w:p>
    <w:p w14:paraId="6DCA88CA"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0DEE8CFF"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w:t>
      </w:r>
      <w:r>
        <w:rPr>
          <w:b w:val="0"/>
          <w:snapToGrid w:val="0"/>
        </w:rPr>
        <w:t>s</w:t>
      </w:r>
      <w:r w:rsidRPr="00F53FAD">
        <w:rPr>
          <w:b w:val="0"/>
          <w:snapToGrid w:val="0"/>
        </w:rPr>
        <w:t xml:space="preserve">mlouvy bude dodržovat minimálně technická a organizační opatření k zabezpečení Osobních údajů </w:t>
      </w:r>
      <w:r>
        <w:rPr>
          <w:b w:val="0"/>
          <w:snapToGrid w:val="0"/>
        </w:rPr>
        <w:t>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a individuálními přístupovými právy osob specifikovaných v odstavci 16. tohoto článku smlouvy</w:t>
      </w:r>
      <w:r w:rsidRPr="00F53FAD">
        <w:rPr>
          <w:b w:val="0"/>
          <w:snapToGrid w:val="0"/>
        </w:rPr>
        <w:t>.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13A3BD6C"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lastRenderedPageBreak/>
        <w:t xml:space="preserve">Zpracovatel bude zpracovávat Osobní údaje manuálně v listinné podobě a/nebo v elektronické podobě pomocí prostředků informačních technologií. </w:t>
      </w:r>
    </w:p>
    <w:p w14:paraId="0BA6A736"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Při manuálním zpracování Osobních údajů Zpracovatel přijme a bude dodržovat zejména níže uvedené zásady zabezpečení Osobních údajů: </w:t>
      </w:r>
    </w:p>
    <w:p w14:paraId="13698754" w14:textId="77777777" w:rsidR="004F7016" w:rsidRPr="00F53FAD" w:rsidRDefault="004F7016" w:rsidP="004F7016">
      <w:pPr>
        <w:pStyle w:val="Nadpis2-zprva"/>
        <w:keepNext w:val="0"/>
        <w:numPr>
          <w:ilvl w:val="1"/>
          <w:numId w:val="30"/>
        </w:numPr>
        <w:spacing w:before="40" w:after="40"/>
        <w:ind w:left="1134" w:hanging="425"/>
        <w:jc w:val="both"/>
        <w:rPr>
          <w:b w:val="0"/>
          <w:snapToGrid w:val="0"/>
        </w:rPr>
      </w:pPr>
      <w:r w:rsidRPr="00F53FAD">
        <w:rPr>
          <w:b w:val="0"/>
          <w:snapToGrid w:val="0"/>
        </w:rPr>
        <w:t xml:space="preserve">v době mimo aktivní práci s Osobními údaji musí být Osobní údaje uloženy </w:t>
      </w:r>
      <w:r>
        <w:rPr>
          <w:b w:val="0"/>
          <w:snapToGrid w:val="0"/>
        </w:rPr>
        <w:br/>
      </w:r>
      <w:r w:rsidRPr="00F53FAD">
        <w:rPr>
          <w:b w:val="0"/>
          <w:snapToGrid w:val="0"/>
        </w:rPr>
        <w:t xml:space="preserve">v uzamčených prostorách. Klíče od uzamčených prostor mají pouze Zpracovatelem určené osoby oprávněné zpracovávat Osobní údaje (pověření zaměstnanci </w:t>
      </w:r>
      <w:r>
        <w:rPr>
          <w:b w:val="0"/>
          <w:snapToGrid w:val="0"/>
        </w:rPr>
        <w:br/>
      </w:r>
      <w:r w:rsidRPr="00F53FAD">
        <w:rPr>
          <w:b w:val="0"/>
          <w:snapToGrid w:val="0"/>
        </w:rPr>
        <w:t>a pracovníci Zpracovatele, dále jen „Oprávněné osoby“);</w:t>
      </w:r>
    </w:p>
    <w:p w14:paraId="52796AA5" w14:textId="77777777" w:rsidR="004F7016" w:rsidRPr="00F53FAD" w:rsidRDefault="004F7016" w:rsidP="004F7016">
      <w:pPr>
        <w:pStyle w:val="Nadpis2-zprva"/>
        <w:keepNext w:val="0"/>
        <w:numPr>
          <w:ilvl w:val="1"/>
          <w:numId w:val="30"/>
        </w:numPr>
        <w:spacing w:before="40" w:after="40"/>
        <w:ind w:left="1134" w:hanging="425"/>
        <w:jc w:val="both"/>
        <w:rPr>
          <w:b w:val="0"/>
          <w:snapToGrid w:val="0"/>
        </w:rPr>
      </w:pPr>
      <w:r w:rsidRPr="00F53FAD">
        <w:rPr>
          <w:b w:val="0"/>
          <w:snapToGrid w:val="0"/>
        </w:rPr>
        <w:t>v době aktivní práce s Osobními údaji odpovídá za ochranu Osobních údajů Oprávněná osoba, která s nimi pracuje, zejména odpovídá za to, že se s Osobními údaji neseznámí neoprávněná osoba;</w:t>
      </w:r>
    </w:p>
    <w:p w14:paraId="16FD2093" w14:textId="77777777" w:rsidR="004F7016" w:rsidRPr="00F53FAD" w:rsidRDefault="004F7016" w:rsidP="004F7016">
      <w:pPr>
        <w:pStyle w:val="Nadpis2-zprva"/>
        <w:keepNext w:val="0"/>
        <w:numPr>
          <w:ilvl w:val="1"/>
          <w:numId w:val="30"/>
        </w:numPr>
        <w:spacing w:before="40" w:after="40"/>
        <w:ind w:left="1134" w:hanging="425"/>
        <w:jc w:val="both"/>
        <w:rPr>
          <w:b w:val="0"/>
          <w:snapToGrid w:val="0"/>
        </w:rPr>
      </w:pPr>
      <w:r w:rsidRPr="00F53FAD">
        <w:rPr>
          <w:b w:val="0"/>
          <w:snapToGrid w:val="0"/>
        </w:rPr>
        <w:t xml:space="preserve">o předání Osobních údajů musí být učiněn záznam, který umožní určit, kdy, komu </w:t>
      </w:r>
      <w:r>
        <w:rPr>
          <w:b w:val="0"/>
          <w:snapToGrid w:val="0"/>
        </w:rPr>
        <w:br/>
      </w:r>
      <w:r w:rsidRPr="00F53FAD">
        <w:rPr>
          <w:b w:val="0"/>
          <w:snapToGrid w:val="0"/>
        </w:rPr>
        <w:t>a proč byly Osobní údaje předány;</w:t>
      </w:r>
    </w:p>
    <w:p w14:paraId="07D758B5" w14:textId="77777777" w:rsidR="004F7016" w:rsidRPr="00F53FAD" w:rsidRDefault="004F7016" w:rsidP="004F7016">
      <w:pPr>
        <w:pStyle w:val="Nadpis2-zprva"/>
        <w:keepNext w:val="0"/>
        <w:numPr>
          <w:ilvl w:val="1"/>
          <w:numId w:val="30"/>
        </w:numPr>
        <w:spacing w:before="40" w:after="40"/>
        <w:ind w:left="1134" w:hanging="425"/>
        <w:jc w:val="both"/>
        <w:rPr>
          <w:b w:val="0"/>
          <w:snapToGrid w:val="0"/>
        </w:rPr>
      </w:pPr>
      <w:r w:rsidRPr="00F53FAD">
        <w:rPr>
          <w:b w:val="0"/>
          <w:snapToGrid w:val="0"/>
        </w:rPr>
        <w:t>Osobní údaje nelze posílat faxem;</w:t>
      </w:r>
    </w:p>
    <w:p w14:paraId="6B72DF29" w14:textId="77777777" w:rsidR="004F7016" w:rsidRPr="00F53FAD" w:rsidRDefault="004F7016" w:rsidP="004F7016">
      <w:pPr>
        <w:pStyle w:val="Nadpis2-zprva"/>
        <w:keepNext w:val="0"/>
        <w:numPr>
          <w:ilvl w:val="1"/>
          <w:numId w:val="30"/>
        </w:numPr>
        <w:spacing w:before="40" w:after="40"/>
        <w:ind w:left="1134" w:hanging="425"/>
        <w:jc w:val="both"/>
        <w:rPr>
          <w:b w:val="0"/>
          <w:snapToGrid w:val="0"/>
        </w:rPr>
      </w:pPr>
      <w:r w:rsidRPr="00F53FAD">
        <w:rPr>
          <w:b w:val="0"/>
          <w:snapToGrid w:val="0"/>
        </w:rPr>
        <w:t xml:space="preserve">pokud je k výkonu činností podle </w:t>
      </w:r>
      <w:r>
        <w:rPr>
          <w:b w:val="0"/>
          <w:snapToGrid w:val="0"/>
        </w:rPr>
        <w:t>této</w:t>
      </w:r>
      <w:r w:rsidRPr="00F53FAD">
        <w:rPr>
          <w:b w:val="0"/>
          <w:snapToGrid w:val="0"/>
        </w:rPr>
        <w:t xml:space="preserve"> smlouvy potřebné vytvořit kopii Osobních údajů, bude s takovou kopií nakládáno jako s originálem a apl</w:t>
      </w:r>
      <w:r>
        <w:rPr>
          <w:b w:val="0"/>
          <w:snapToGrid w:val="0"/>
        </w:rPr>
        <w:t>ikují se na ni ustanovení této s</w:t>
      </w:r>
      <w:r w:rsidRPr="00F53FAD">
        <w:rPr>
          <w:b w:val="0"/>
          <w:snapToGrid w:val="0"/>
        </w:rPr>
        <w:t>mlouvy.</w:t>
      </w:r>
    </w:p>
    <w:p w14:paraId="30E805B5"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Při zpracování Osobních údajů v elektronické podobě Zpracovatel přijme a bude dodržovat zejména níže uvedené zásady zabezpečení Osobních údajů:</w:t>
      </w:r>
    </w:p>
    <w:p w14:paraId="502FB41D" w14:textId="77777777" w:rsidR="004F7016" w:rsidRPr="00F53FAD" w:rsidRDefault="004F7016" w:rsidP="004F7016">
      <w:pPr>
        <w:pStyle w:val="Nadpis2-zprva"/>
        <w:keepNext w:val="0"/>
        <w:numPr>
          <w:ilvl w:val="1"/>
          <w:numId w:val="31"/>
        </w:numPr>
        <w:spacing w:before="40" w:after="40"/>
        <w:ind w:left="1134" w:hanging="425"/>
        <w:jc w:val="both"/>
        <w:rPr>
          <w:b w:val="0"/>
          <w:snapToGrid w:val="0"/>
        </w:rPr>
      </w:pPr>
      <w:r w:rsidRPr="00F53FAD">
        <w:rPr>
          <w:b w:val="0"/>
          <w:snapToGrid w:val="0"/>
        </w:rPr>
        <w:t xml:space="preserve">elektronická data obsahující Osobní údaje budou ukládána a dále zpracovávána výhradně </w:t>
      </w:r>
      <w:r>
        <w:rPr>
          <w:b w:val="0"/>
          <w:snapToGrid w:val="0"/>
        </w:rPr>
        <w:t>v MS2014+, jehož správcem je Ministerstvo pro místní rozvoj a v IS ESF 2014+, jehož správcem je Ministerstvo práce a sociálních věcí</w:t>
      </w:r>
      <w:r w:rsidRPr="00F53FAD">
        <w:rPr>
          <w:b w:val="0"/>
          <w:snapToGrid w:val="0"/>
        </w:rPr>
        <w:t>;</w:t>
      </w:r>
    </w:p>
    <w:p w14:paraId="511DA1B0" w14:textId="77777777" w:rsidR="004F7016" w:rsidRPr="00F53FAD" w:rsidRDefault="004F7016" w:rsidP="004F7016">
      <w:pPr>
        <w:pStyle w:val="Nadpis2-zprva"/>
        <w:keepNext w:val="0"/>
        <w:numPr>
          <w:ilvl w:val="1"/>
          <w:numId w:val="31"/>
        </w:numPr>
        <w:spacing w:before="40" w:after="40"/>
        <w:ind w:left="1134" w:hanging="425"/>
        <w:jc w:val="both"/>
        <w:rPr>
          <w:b w:val="0"/>
          <w:snapToGrid w:val="0"/>
        </w:rPr>
      </w:pPr>
      <w:r w:rsidRPr="00F53FAD">
        <w:rPr>
          <w:b w:val="0"/>
          <w:snapToGrid w:val="0"/>
        </w:rPr>
        <w:t>přístup k Osobním údajům mají pouze příslušné Oprávněné osoby s využitím individuálních přístupových údajů, a to v rozsahu odpovídajícím oprávnění příslušné Oprávněné osoby;</w:t>
      </w:r>
    </w:p>
    <w:p w14:paraId="78D0BF04" w14:textId="77777777" w:rsidR="004F7016" w:rsidRPr="00F53FAD" w:rsidRDefault="004F7016" w:rsidP="004F7016">
      <w:pPr>
        <w:pStyle w:val="Nadpis2-zprva"/>
        <w:keepNext w:val="0"/>
        <w:numPr>
          <w:ilvl w:val="1"/>
          <w:numId w:val="31"/>
        </w:numPr>
        <w:spacing w:before="40" w:after="40"/>
        <w:ind w:left="1134" w:hanging="425"/>
        <w:jc w:val="both"/>
        <w:rPr>
          <w:b w:val="0"/>
          <w:snapToGrid w:val="0"/>
        </w:rPr>
      </w:pPr>
      <w:r w:rsidRPr="00F53FAD">
        <w:rPr>
          <w:b w:val="0"/>
          <w:snapToGrid w:val="0"/>
        </w:rPr>
        <w:t>o zpracování Osobních údajů budou pořizovány elektronické záznamy, které umožní určit, kdy, kým a z jakého důvodu byly Osobní údaje zpracovány</w:t>
      </w:r>
      <w:r>
        <w:rPr>
          <w:b w:val="0"/>
          <w:snapToGrid w:val="0"/>
        </w:rPr>
        <w:t>.</w:t>
      </w:r>
    </w:p>
    <w:p w14:paraId="7B3CF3BC"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w:t>
      </w:r>
      <w:r>
        <w:rPr>
          <w:b w:val="0"/>
          <w:snapToGrid w:val="0"/>
        </w:rPr>
        <w:t>O</w:t>
      </w:r>
      <w:r w:rsidRPr="00F53FAD">
        <w:rPr>
          <w:b w:val="0"/>
          <w:snapToGrid w:val="0"/>
        </w:rPr>
        <w:t xml:space="preserve">sobních údajů, a to po předchozím oznámení ze strany Správce. </w:t>
      </w:r>
    </w:p>
    <w:p w14:paraId="6C5F7A17"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Zpracovatel má povinnost předcházet porušení zabezpečení Osobních údajů. Pokud na straně Zpracovatele přesto dojde k porušení zabezpečení Osobních údajů, je Zpracovatel povinen:</w:t>
      </w:r>
    </w:p>
    <w:p w14:paraId="25DBBBDE" w14:textId="77777777" w:rsidR="004F7016" w:rsidRPr="00F53FAD" w:rsidRDefault="004F7016" w:rsidP="004F7016">
      <w:pPr>
        <w:pStyle w:val="Nadpis2-zprva"/>
        <w:keepNext w:val="0"/>
        <w:numPr>
          <w:ilvl w:val="1"/>
          <w:numId w:val="32"/>
        </w:numPr>
        <w:spacing w:before="40" w:after="40"/>
        <w:ind w:left="1134" w:hanging="425"/>
        <w:jc w:val="both"/>
        <w:rPr>
          <w:b w:val="0"/>
          <w:snapToGrid w:val="0"/>
        </w:rPr>
      </w:pPr>
      <w:r w:rsidRPr="00F53FAD">
        <w:rPr>
          <w:b w:val="0"/>
          <w:snapToGrid w:val="0"/>
        </w:rPr>
        <w:t>okamžitě přijmout veškerá vhodná nápravná opatření s cílem odstranit příčiny takového porušení;</w:t>
      </w:r>
    </w:p>
    <w:p w14:paraId="79C302B2" w14:textId="77777777" w:rsidR="004F7016" w:rsidRPr="00F53FAD" w:rsidRDefault="004F7016" w:rsidP="004F7016">
      <w:pPr>
        <w:pStyle w:val="Nadpis2-zprva"/>
        <w:keepNext w:val="0"/>
        <w:numPr>
          <w:ilvl w:val="1"/>
          <w:numId w:val="32"/>
        </w:numPr>
        <w:spacing w:before="40" w:after="40"/>
        <w:ind w:left="1134" w:hanging="425"/>
        <w:jc w:val="both"/>
        <w:rPr>
          <w:b w:val="0"/>
          <w:snapToGrid w:val="0"/>
        </w:rPr>
      </w:pPr>
      <w:r w:rsidRPr="00F53FAD">
        <w:rPr>
          <w:b w:val="0"/>
          <w:snapToGrid w:val="0"/>
        </w:rPr>
        <w:t xml:space="preserve">neprodleně, v každém případě nejpozději do 24 hodin o narušení zabezpečení </w:t>
      </w:r>
      <w:r>
        <w:rPr>
          <w:b w:val="0"/>
          <w:snapToGrid w:val="0"/>
        </w:rPr>
        <w:t>O</w:t>
      </w:r>
      <w:r w:rsidRPr="00F53FAD">
        <w:rPr>
          <w:b w:val="0"/>
          <w:snapToGrid w:val="0"/>
        </w:rPr>
        <w:t xml:space="preserve">sobních údajů informovat Správce spolu s uvedením podrobností (zejména odhadovaný počet dotčených </w:t>
      </w:r>
      <w:r>
        <w:rPr>
          <w:b w:val="0"/>
          <w:snapToGrid w:val="0"/>
        </w:rPr>
        <w:t>S</w:t>
      </w:r>
      <w:r w:rsidRPr="00F53FAD">
        <w:rPr>
          <w:b w:val="0"/>
          <w:snapToGrid w:val="0"/>
        </w:rPr>
        <w:t xml:space="preserve">ubjektů údajů, rozsah dotčených </w:t>
      </w:r>
      <w:r>
        <w:rPr>
          <w:b w:val="0"/>
          <w:snapToGrid w:val="0"/>
        </w:rPr>
        <w:t>O</w:t>
      </w:r>
      <w:r w:rsidRPr="00F53FAD">
        <w:rPr>
          <w:b w:val="0"/>
          <w:snapToGrid w:val="0"/>
        </w:rPr>
        <w:t xml:space="preserve">sobních údajů, dopady narušení zabezpečení </w:t>
      </w:r>
      <w:r>
        <w:rPr>
          <w:b w:val="0"/>
          <w:snapToGrid w:val="0"/>
        </w:rPr>
        <w:t>O</w:t>
      </w:r>
      <w:r w:rsidRPr="00F53FAD">
        <w:rPr>
          <w:b w:val="0"/>
          <w:snapToGrid w:val="0"/>
        </w:rPr>
        <w:t xml:space="preserve">sobních údajů a popis opatření přijatých Zpracovatelem). Oznámení je Zpracovatel povinen učinit též telefonicky a emailem </w:t>
      </w:r>
      <w:r>
        <w:rPr>
          <w:b w:val="0"/>
          <w:snapToGrid w:val="0"/>
        </w:rPr>
        <w:t xml:space="preserve">řediteli odboru FON MHMP, jehož kontaktní údaje jsou dostupné na </w:t>
      </w:r>
      <w:hyperlink r:id="rId9" w:history="1">
        <w:r w:rsidRPr="003B7358">
          <w:rPr>
            <w:rStyle w:val="Hypertextovodkaz"/>
            <w:b w:val="0"/>
            <w:snapToGrid w:val="0"/>
          </w:rPr>
          <w:t>www.praha.eu</w:t>
        </w:r>
      </w:hyperlink>
      <w:r w:rsidRPr="00F53FAD">
        <w:rPr>
          <w:b w:val="0"/>
          <w:snapToGrid w:val="0"/>
        </w:rPr>
        <w:t>;</w:t>
      </w:r>
    </w:p>
    <w:p w14:paraId="494B58B4" w14:textId="77777777" w:rsidR="004F7016" w:rsidRPr="00F53FAD" w:rsidRDefault="004F7016" w:rsidP="004F7016">
      <w:pPr>
        <w:pStyle w:val="Nadpis2-zprva"/>
        <w:keepNext w:val="0"/>
        <w:numPr>
          <w:ilvl w:val="1"/>
          <w:numId w:val="32"/>
        </w:numPr>
        <w:spacing w:before="40" w:after="40"/>
        <w:ind w:left="1134" w:hanging="425"/>
        <w:jc w:val="both"/>
        <w:rPr>
          <w:b w:val="0"/>
          <w:snapToGrid w:val="0"/>
        </w:rPr>
      </w:pPr>
      <w:r w:rsidRPr="00F53FAD">
        <w:rPr>
          <w:b w:val="0"/>
          <w:snapToGrid w:val="0"/>
        </w:rPr>
        <w:t xml:space="preserve">bezodkladně přijmout taková opatření, aby se narušení bezpečnosti </w:t>
      </w:r>
      <w:r>
        <w:rPr>
          <w:b w:val="0"/>
          <w:snapToGrid w:val="0"/>
        </w:rPr>
        <w:t>O</w:t>
      </w:r>
      <w:r w:rsidRPr="00F53FAD">
        <w:rPr>
          <w:b w:val="0"/>
          <w:snapToGrid w:val="0"/>
        </w:rPr>
        <w:t>sobních údajů nemohlo v budoucnu opakovat, včetně opatření požadovaných Správcem;</w:t>
      </w:r>
    </w:p>
    <w:p w14:paraId="6A96DCE9" w14:textId="77777777" w:rsidR="004F7016" w:rsidRPr="00F53FAD" w:rsidRDefault="004F7016" w:rsidP="004F7016">
      <w:pPr>
        <w:pStyle w:val="Nadpis2-zprva"/>
        <w:keepNext w:val="0"/>
        <w:numPr>
          <w:ilvl w:val="1"/>
          <w:numId w:val="32"/>
        </w:numPr>
        <w:spacing w:before="40" w:after="40"/>
        <w:ind w:left="1134" w:hanging="425"/>
        <w:jc w:val="both"/>
        <w:rPr>
          <w:b w:val="0"/>
          <w:snapToGrid w:val="0"/>
        </w:rPr>
      </w:pPr>
      <w:r w:rsidRPr="00F53FAD">
        <w:rPr>
          <w:b w:val="0"/>
          <w:snapToGrid w:val="0"/>
        </w:rPr>
        <w:t>na žádost Správce poskytnout Správci součinnost při oznamování porušení zabezpečení Osobních údajů dozorovému úřadu a/nebo Subjektům údajů.</w:t>
      </w:r>
    </w:p>
    <w:p w14:paraId="38A5C996"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Splněním povinností Zpracovatele podle </w:t>
      </w:r>
      <w:r>
        <w:rPr>
          <w:b w:val="0"/>
          <w:snapToGrid w:val="0"/>
        </w:rPr>
        <w:t>předchozího odstavce</w:t>
      </w:r>
      <w:r w:rsidRPr="00F53FAD">
        <w:rPr>
          <w:b w:val="0"/>
          <w:snapToGrid w:val="0"/>
        </w:rPr>
        <w:t xml:space="preserve"> </w:t>
      </w:r>
      <w:r>
        <w:rPr>
          <w:b w:val="0"/>
          <w:snapToGrid w:val="0"/>
        </w:rPr>
        <w:t xml:space="preserve">tohoto článku smlouvy </w:t>
      </w:r>
      <w:r w:rsidRPr="00F53FAD">
        <w:rPr>
          <w:b w:val="0"/>
          <w:snapToGrid w:val="0"/>
        </w:rPr>
        <w:t xml:space="preserve">není dotčena jeho povinnost nahradit v plném rozsahu případnou újmu vzniklou v souvislosti </w:t>
      </w:r>
      <w:r>
        <w:rPr>
          <w:b w:val="0"/>
          <w:snapToGrid w:val="0"/>
        </w:rPr>
        <w:br/>
      </w:r>
      <w:r w:rsidRPr="00F53FAD">
        <w:rPr>
          <w:b w:val="0"/>
          <w:snapToGrid w:val="0"/>
        </w:rPr>
        <w:t xml:space="preserve">s narušením zabezpečení </w:t>
      </w:r>
      <w:r>
        <w:rPr>
          <w:b w:val="0"/>
          <w:snapToGrid w:val="0"/>
        </w:rPr>
        <w:t>O</w:t>
      </w:r>
      <w:r w:rsidRPr="00F53FAD">
        <w:rPr>
          <w:b w:val="0"/>
          <w:snapToGrid w:val="0"/>
        </w:rPr>
        <w:t xml:space="preserve">sobních údajů zpracovávaných Zpracovatelem pro Správce. </w:t>
      </w:r>
    </w:p>
    <w:p w14:paraId="4B334B65"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bude neprodleně informovat Správce v případě, že na straně Zpracovatele hrozí či dojde k porušení </w:t>
      </w:r>
      <w:r>
        <w:rPr>
          <w:b w:val="0"/>
          <w:snapToGrid w:val="0"/>
        </w:rPr>
        <w:t>povinností stanovených v tomto článku s</w:t>
      </w:r>
      <w:r w:rsidRPr="00F53FAD">
        <w:rPr>
          <w:b w:val="0"/>
          <w:snapToGrid w:val="0"/>
        </w:rPr>
        <w:t xml:space="preserve">mlouvy. </w:t>
      </w:r>
    </w:p>
    <w:p w14:paraId="09E03B9C"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lastRenderedPageBreak/>
        <w:t xml:space="preserve">Zpracovatel nese plnou odpovědnost za újmu vzniklou Správci a/nebo Subjektu údajů </w:t>
      </w:r>
      <w:r>
        <w:rPr>
          <w:b w:val="0"/>
          <w:snapToGrid w:val="0"/>
        </w:rPr>
        <w:br/>
      </w:r>
      <w:r w:rsidRPr="00F53FAD">
        <w:rPr>
          <w:b w:val="0"/>
          <w:snapToGrid w:val="0"/>
        </w:rPr>
        <w:t xml:space="preserve">v případě, že (a) nesplní povinnosti stanovené mu touto </w:t>
      </w:r>
      <w:r>
        <w:rPr>
          <w:b w:val="0"/>
          <w:snapToGrid w:val="0"/>
        </w:rPr>
        <w:t>s</w:t>
      </w:r>
      <w:r w:rsidRPr="00F53FAD">
        <w:rPr>
          <w:b w:val="0"/>
          <w:snapToGrid w:val="0"/>
        </w:rPr>
        <w:t xml:space="preserve">mlouvou; (b) nesplní povinnosti stanovené konkrétně pro zpracovatele GDPR nebo jiným obecně závazným právním předpisem; a/nebo (c) jedná nad rámec či v rozporu s pokyny Správce podle této </w:t>
      </w:r>
      <w:r>
        <w:rPr>
          <w:b w:val="0"/>
          <w:snapToGrid w:val="0"/>
        </w:rPr>
        <w:t>s</w:t>
      </w:r>
      <w:r w:rsidRPr="00F53FAD">
        <w:rPr>
          <w:b w:val="0"/>
          <w:snapToGrid w:val="0"/>
        </w:rPr>
        <w:t>mlouvy.</w:t>
      </w:r>
    </w:p>
    <w:p w14:paraId="7A5B81F2"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V případě vzniku újmy podle předchozího </w:t>
      </w:r>
      <w:r>
        <w:rPr>
          <w:b w:val="0"/>
          <w:snapToGrid w:val="0"/>
        </w:rPr>
        <w:t xml:space="preserve">odstavce tohoto článku smlouvy </w:t>
      </w:r>
      <w:r w:rsidRPr="00F53FAD">
        <w:rPr>
          <w:b w:val="0"/>
          <w:snapToGrid w:val="0"/>
        </w:rPr>
        <w:t xml:space="preserve">se Zpracovatel zavazuje (a) nahradit Správci veškerou vzniklou újmu (zahrnující též skutečnou škodu a ušlý zisk) a veškeré náklady vynaložené Správcem v příčinné souvislosti s porušením </w:t>
      </w:r>
      <w:r>
        <w:rPr>
          <w:b w:val="0"/>
          <w:snapToGrid w:val="0"/>
        </w:rPr>
        <w:t>této s</w:t>
      </w:r>
      <w:r w:rsidRPr="00F53FAD">
        <w:rPr>
          <w:b w:val="0"/>
          <w:snapToGrid w:val="0"/>
        </w:rPr>
        <w:t>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23951C8C"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Zpracování </w:t>
      </w:r>
      <w:r>
        <w:rPr>
          <w:b w:val="0"/>
          <w:snapToGrid w:val="0"/>
        </w:rPr>
        <w:t>O</w:t>
      </w:r>
      <w:r w:rsidRPr="00F53FAD">
        <w:rPr>
          <w:b w:val="0"/>
          <w:snapToGrid w:val="0"/>
        </w:rPr>
        <w:t xml:space="preserve">sobních údajů podle této </w:t>
      </w:r>
      <w:r>
        <w:rPr>
          <w:b w:val="0"/>
          <w:snapToGrid w:val="0"/>
        </w:rPr>
        <w:t>s</w:t>
      </w:r>
      <w:r w:rsidRPr="00F53FAD">
        <w:rPr>
          <w:b w:val="0"/>
          <w:snapToGrid w:val="0"/>
        </w:rPr>
        <w:t xml:space="preserve">mlouvy má důvěrnou povahu. </w:t>
      </w:r>
    </w:p>
    <w:p w14:paraId="2A74F59C" w14:textId="77777777" w:rsidR="004F7016" w:rsidRPr="00757982" w:rsidRDefault="004F7016" w:rsidP="004F7016">
      <w:pPr>
        <w:pStyle w:val="Nadpis2-zprva"/>
        <w:keepNext w:val="0"/>
        <w:numPr>
          <w:ilvl w:val="0"/>
          <w:numId w:val="29"/>
        </w:numPr>
        <w:spacing w:before="40" w:after="40"/>
        <w:ind w:left="567" w:hanging="567"/>
        <w:jc w:val="both"/>
        <w:rPr>
          <w:b w:val="0"/>
          <w:snapToGrid w:val="0"/>
        </w:rPr>
      </w:pPr>
      <w:r w:rsidRPr="00757982">
        <w:rPr>
          <w:b w:val="0"/>
          <w:snapToGrid w:val="0"/>
        </w:rPr>
        <w:t>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w:t>
      </w:r>
      <w:r>
        <w:rPr>
          <w:b w:val="0"/>
          <w:snapToGrid w:val="0"/>
        </w:rPr>
        <w:t>1</w:t>
      </w:r>
      <w:r w:rsidRPr="00757982">
        <w:rPr>
          <w:b w:val="0"/>
          <w:snapToGrid w:val="0"/>
        </w:rPr>
        <w:t xml:space="preserve"> tohoto článku smlouvy a orgánům oprávněným provádět kontrolu dle čl. V. odst. 11 této smlouvy</w:t>
      </w:r>
      <w:r>
        <w:rPr>
          <w:b w:val="0"/>
          <w:snapToGrid w:val="0"/>
        </w:rPr>
        <w:t xml:space="preserve"> nebo kterým takové právo plyne z právních předpisů</w:t>
      </w:r>
      <w:r w:rsidRPr="00757982">
        <w:rPr>
          <w:b w:val="0"/>
          <w:snapToGrid w:val="0"/>
        </w:rPr>
        <w:t>. Zpracovatel odpovídá za to, aby se Oprávněné osoby zavázaly doložitelně k mlčenlivosti; to neplatí, pokud se na příslušné Oprávněné osoby vztahuje povinnost mlčenlivosti podle obecně závazných právních předpisů.</w:t>
      </w:r>
    </w:p>
    <w:p w14:paraId="63FF37D6"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bere na vědomí, že jej Správce za účelem splnění svých povinností podle GDPR bude uvádět jako svého zpracovatele a příjemce Osobních údajů. </w:t>
      </w:r>
    </w:p>
    <w:p w14:paraId="510E0899"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Smluvní strany jsou při zpracování </w:t>
      </w:r>
      <w:r>
        <w:rPr>
          <w:b w:val="0"/>
          <w:snapToGrid w:val="0"/>
        </w:rPr>
        <w:t>O</w:t>
      </w:r>
      <w:r w:rsidRPr="00F53FAD">
        <w:rPr>
          <w:b w:val="0"/>
          <w:snapToGrid w:val="0"/>
        </w:rPr>
        <w:t xml:space="preserve">sobních údajů podle této </w:t>
      </w:r>
      <w:r>
        <w:rPr>
          <w:b w:val="0"/>
          <w:snapToGrid w:val="0"/>
        </w:rPr>
        <w:t>s</w:t>
      </w:r>
      <w:r w:rsidRPr="00F53FAD">
        <w:rPr>
          <w:b w:val="0"/>
          <w:snapToGrid w:val="0"/>
        </w:rPr>
        <w:t>mlouvy povinny postupovat tak, aby neporušily žádnou povinnost uloženou jim GDPR či jiným obecně závazným právním předpisem.</w:t>
      </w:r>
    </w:p>
    <w:p w14:paraId="226CB917"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nesmí sdružovat </w:t>
      </w:r>
      <w:r>
        <w:rPr>
          <w:b w:val="0"/>
          <w:snapToGrid w:val="0"/>
        </w:rPr>
        <w:t>O</w:t>
      </w:r>
      <w:r w:rsidRPr="00F53FAD">
        <w:rPr>
          <w:b w:val="0"/>
          <w:snapToGrid w:val="0"/>
        </w:rPr>
        <w:t xml:space="preserve">sobní údaje zpracovávané podle této </w:t>
      </w:r>
      <w:r>
        <w:rPr>
          <w:b w:val="0"/>
          <w:snapToGrid w:val="0"/>
        </w:rPr>
        <w:t>s</w:t>
      </w:r>
      <w:r w:rsidRPr="00F53FAD">
        <w:rPr>
          <w:b w:val="0"/>
          <w:snapToGrid w:val="0"/>
        </w:rPr>
        <w:t>mlouvy s osobními údaji, které zpracovává pro jiné správce nebo k rozdílným účelům.</w:t>
      </w:r>
    </w:p>
    <w:p w14:paraId="40056339"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je povinen předem a v dostatečném předstihu oznámit Správci zahájení kontroly či šetření ze strany Úřadu pro ochranu osobních údajů nebo jiného dozorového orgánu </w:t>
      </w:r>
      <w:r>
        <w:rPr>
          <w:b w:val="0"/>
          <w:snapToGrid w:val="0"/>
        </w:rPr>
        <w:br/>
      </w:r>
      <w:r w:rsidRPr="00F53FAD">
        <w:rPr>
          <w:b w:val="0"/>
          <w:snapToGrid w:val="0"/>
        </w:rP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29BC6091" w14:textId="77777777" w:rsidR="004F7016" w:rsidRPr="00F53FAD" w:rsidRDefault="004F7016" w:rsidP="004F7016">
      <w:pPr>
        <w:pStyle w:val="Nadpis2-zprva"/>
        <w:keepNext w:val="0"/>
        <w:numPr>
          <w:ilvl w:val="0"/>
          <w:numId w:val="29"/>
        </w:numPr>
        <w:spacing w:before="40" w:after="40"/>
        <w:ind w:left="567" w:hanging="567"/>
        <w:jc w:val="both"/>
        <w:rPr>
          <w:b w:val="0"/>
          <w:snapToGrid w:val="0"/>
        </w:rPr>
      </w:pPr>
      <w:r w:rsidRPr="00F53FAD">
        <w:rPr>
          <w:b w:val="0"/>
          <w:snapToGrid w:val="0"/>
        </w:rPr>
        <w:t xml:space="preserve">Zpracovatel </w:t>
      </w:r>
      <w:r>
        <w:rPr>
          <w:b w:val="0"/>
          <w:snapToGrid w:val="0"/>
        </w:rPr>
        <w:t xml:space="preserve">je povinen </w:t>
      </w:r>
      <w:r w:rsidRPr="00F53FAD">
        <w:rPr>
          <w:b w:val="0"/>
          <w:snapToGrid w:val="0"/>
        </w:rPr>
        <w:t>poskytn</w:t>
      </w:r>
      <w:r>
        <w:rPr>
          <w:b w:val="0"/>
          <w:snapToGrid w:val="0"/>
        </w:rPr>
        <w:t>out</w:t>
      </w:r>
      <w:r w:rsidRPr="00F53FAD">
        <w:rPr>
          <w:b w:val="0"/>
          <w:snapToGrid w:val="0"/>
        </w:rPr>
        <w:t xml:space="preserve"> Správci včasnou součinnost v případě, kdy Subjekt údajů uplatňuje svá práva na přístup k </w:t>
      </w:r>
      <w:r>
        <w:rPr>
          <w:b w:val="0"/>
          <w:snapToGrid w:val="0"/>
        </w:rPr>
        <w:t>O</w:t>
      </w:r>
      <w:r w:rsidRPr="00F53FAD">
        <w:rPr>
          <w:b w:val="0"/>
          <w:snapToGrid w:val="0"/>
        </w:rPr>
        <w:t>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3AD172DE" w14:textId="77777777" w:rsidR="004F7016" w:rsidRPr="004F7016" w:rsidRDefault="004F7016" w:rsidP="004F7016">
      <w:pPr>
        <w:pStyle w:val="Nadpis2-zprva"/>
        <w:keepNext w:val="0"/>
        <w:numPr>
          <w:ilvl w:val="0"/>
          <w:numId w:val="29"/>
        </w:numPr>
        <w:spacing w:before="40" w:after="40"/>
        <w:ind w:left="567" w:hanging="567"/>
        <w:jc w:val="both"/>
        <w:rPr>
          <w:snapToGrid w:val="0"/>
        </w:rPr>
      </w:pPr>
      <w:r w:rsidRPr="004F7016">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2E57F136" w14:textId="46EEF454" w:rsidR="004F7016" w:rsidRPr="004F7016" w:rsidRDefault="004F7016" w:rsidP="004F7016">
      <w:pPr>
        <w:pStyle w:val="Nadpis2-zprva"/>
        <w:keepNext w:val="0"/>
        <w:numPr>
          <w:ilvl w:val="0"/>
          <w:numId w:val="29"/>
        </w:numPr>
        <w:spacing w:before="40" w:after="40"/>
        <w:ind w:left="567" w:hanging="567"/>
        <w:jc w:val="both"/>
        <w:rPr>
          <w:snapToGrid w:val="0"/>
        </w:rPr>
      </w:pPr>
      <w:r w:rsidRPr="004F7016">
        <w:rPr>
          <w:b w:val="0"/>
          <w:snapToGrid w:val="0"/>
        </w:rPr>
        <w:t>Zpracovatel je povinen vést záznamy o činnostech zpracování podle čl. 30 odst. 2 GDPR. Zpracovatel předloží Správci na jeho žádost záznamy o činnostech zpracování, které jsou prováděny pro Správce.</w:t>
      </w:r>
    </w:p>
    <w:p w14:paraId="7ECD80C7" w14:textId="77777777" w:rsidR="004F7016" w:rsidRDefault="004F7016">
      <w:pPr>
        <w:rPr>
          <w:rFonts w:ascii="Arial" w:hAnsi="Arial" w:cs="Arial"/>
          <w:b/>
          <w:bCs/>
          <w:iCs/>
          <w:snapToGrid w:val="0"/>
          <w:szCs w:val="28"/>
        </w:rPr>
      </w:pPr>
    </w:p>
    <w:p w14:paraId="19BE707F" w14:textId="10308079" w:rsidR="00962296" w:rsidRDefault="00962296" w:rsidP="00962296">
      <w:pPr>
        <w:pStyle w:val="Nadpis2-zprva"/>
        <w:spacing w:before="40" w:after="40"/>
        <w:rPr>
          <w:rFonts w:ascii="Times New Roman" w:hAnsi="Times New Roman" w:cs="Times New Roman"/>
          <w:szCs w:val="20"/>
        </w:rPr>
      </w:pPr>
      <w:r>
        <w:rPr>
          <w:snapToGrid w:val="0"/>
        </w:rPr>
        <w:t>Článek XII</w:t>
      </w:r>
      <w:r w:rsidR="004F7016">
        <w:rPr>
          <w:snapToGrid w:val="0"/>
        </w:rPr>
        <w:t>I</w:t>
      </w:r>
      <w:r>
        <w:rPr>
          <w:snapToGrid w:val="0"/>
        </w:rPr>
        <w:t>.</w:t>
      </w:r>
    </w:p>
    <w:p w14:paraId="39EE7CD9" w14:textId="77777777" w:rsidR="00962296" w:rsidRDefault="00962296" w:rsidP="00962296">
      <w:pPr>
        <w:pStyle w:val="Nadpis2"/>
        <w:spacing w:before="40" w:after="40"/>
      </w:pPr>
      <w:r>
        <w:t>Závěrečná ustanovení</w:t>
      </w:r>
    </w:p>
    <w:p w14:paraId="0D3859F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se zařazením projektu na seznam projektů podpořených z OP PPR, který bude poskytovatelem zveřejněn. Tento seznam bude obsahovat zejména identifikaci příjemce, název projektu, informaci o zaměření projektu a v</w:t>
      </w:r>
      <w:r>
        <w:rPr>
          <w:rFonts w:ascii="Arial" w:hAnsi="Arial" w:cs="Arial" w:hint="eastAsia"/>
        </w:rPr>
        <w:t>ýš</w:t>
      </w:r>
      <w:r>
        <w:rPr>
          <w:rFonts w:ascii="Arial" w:hAnsi="Arial" w:cs="Arial"/>
        </w:rPr>
        <w:t>i podpory poskytnuté z OP PPR.</w:t>
      </w:r>
    </w:p>
    <w:p w14:paraId="40DF0C4E"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 v Centrální evidenci smluv (CES), vedené hl.  m. Prahou, která je veřejně přístupná a která obsahuje údaje o stranách této smlouvy, předmětu této smlouvy, číselné značení této smlouvy, datum podpisu a text smlouvy. Smluvní strany výslovně prohlašují, že skutečnosti uvedené v této smlouvě nepovažují za obchodní tajemství ve smyslu § 504 zákona č. 89/2012 Sb., občanský zákoník, v platném znění, a udělují svolení k jejich užití a zveřejnění bez stanovení jakýchkoliv dalších podmínek.</w:t>
      </w:r>
    </w:p>
    <w:p w14:paraId="47E7D3BE" w14:textId="6E269915" w:rsidR="00962296" w:rsidRPr="001135A5"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w:t>
      </w:r>
      <w:r w:rsidR="00F25CAC">
        <w:rPr>
          <w:rFonts w:ascii="Arial" w:hAnsi="Arial" w:cs="Arial"/>
        </w:rPr>
        <w:t>to smlouvy v registru smluv dle </w:t>
      </w:r>
      <w:r w:rsidRPr="001135A5">
        <w:rPr>
          <w:rFonts w:ascii="Arial" w:hAnsi="Arial" w:cs="Arial"/>
        </w:rPr>
        <w:t>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23B2FDD6"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 na základě vzájemné dohody smluvních stran formou písemných dodatků číslovaných vzestupnou nepřerušenou číselnou řadou a podepsaných oběma smluvními stranami. Výjimku z výše uvedeného ustanovení představuje:</w:t>
      </w:r>
    </w:p>
    <w:p w14:paraId="24C0BE1B"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změna termínu ukončení realizace projektu, dle podmínek uvedených v kapitole Změny projektu v Pravidlech pro žadatele a příjemce OP PPR,</w:t>
      </w:r>
    </w:p>
    <w:p w14:paraId="1149D09A"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změna podmínek v souladu s článkem I. odst. 3 této smlouvy,</w:t>
      </w:r>
    </w:p>
    <w:p w14:paraId="57D45FA9" w14:textId="77777777" w:rsidR="00962296" w:rsidRDefault="00962296" w:rsidP="00FC5AA8">
      <w:pPr>
        <w:widowControl w:val="0"/>
        <w:numPr>
          <w:ilvl w:val="0"/>
          <w:numId w:val="13"/>
        </w:numPr>
        <w:spacing w:before="40" w:after="40"/>
        <w:jc w:val="both"/>
        <w:rPr>
          <w:rFonts w:ascii="Arial" w:hAnsi="Arial" w:cs="Arial"/>
        </w:rPr>
      </w:pPr>
      <w:r>
        <w:rPr>
          <w:rFonts w:ascii="Arial" w:hAnsi="Arial" w:cs="Arial"/>
        </w:rPr>
        <w:t>jednostranná doplnění přílohy č. 2 Stanovení snížených odvodů a méně závažných porušení smlouvy</w:t>
      </w:r>
      <w:r w:rsidRPr="00FF04FE">
        <w:rPr>
          <w:rFonts w:ascii="Arial" w:hAnsi="Arial" w:cs="Arial"/>
        </w:rPr>
        <w:t xml:space="preserve"> o nový typ pochybení na základě usnesení Rady hl. m. Prahy v souladu s článkem X. odst. 3 této smlouvy.</w:t>
      </w:r>
    </w:p>
    <w:p w14:paraId="0966CDAF" w14:textId="77777777" w:rsidR="00962296" w:rsidRDefault="00962296" w:rsidP="00FC5AA8">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 na vyplacení dotace, pokud bude Evropskou komisí z jakýchkoliv důvodů zastaveno nebo přerušeno financování OP PPR jako celku.</w:t>
      </w:r>
    </w:p>
    <w:p w14:paraId="47ED6CA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 že smlouva byla uzavřena na základě svobodné vážné vůle, nebyla uzavřena v tísni, za nevýhodných podmínek ani pod nátlakem.</w:t>
      </w:r>
    </w:p>
    <w:p w14:paraId="7A6DC703" w14:textId="77777777" w:rsidR="00962296" w:rsidRPr="00CE76BC"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sidRPr="00CE76BC">
        <w:rPr>
          <w:rFonts w:ascii="Arial" w:hAnsi="Arial" w:cs="Arial"/>
        </w:rPr>
        <w:t>Smlouva</w:t>
      </w:r>
      <w:r w:rsidRPr="00513F5B">
        <w:rPr>
          <w:rFonts w:ascii="Arial" w:hAnsi="Arial" w:cs="Arial"/>
        </w:rPr>
        <w:t xml:space="preserve"> </w:t>
      </w:r>
      <w:r>
        <w:rPr>
          <w:rFonts w:ascii="Arial" w:hAnsi="Arial" w:cs="Arial"/>
        </w:rPr>
        <w:t>je uzavřena v elektronické podobě a</w:t>
      </w:r>
      <w:r w:rsidRPr="00CE76BC">
        <w:rPr>
          <w:rFonts w:ascii="Arial" w:hAnsi="Arial" w:cs="Arial"/>
        </w:rPr>
        <w:t xml:space="preserve"> je </w:t>
      </w:r>
      <w:r>
        <w:rPr>
          <w:rFonts w:ascii="Arial" w:hAnsi="Arial" w:cs="Arial"/>
        </w:rPr>
        <w:t>uložena</w:t>
      </w:r>
      <w:r w:rsidRPr="00CE76BC">
        <w:rPr>
          <w:rFonts w:ascii="Arial" w:hAnsi="Arial" w:cs="Arial"/>
        </w:rPr>
        <w:t xml:space="preserve"> v informačním systému MS2014+, kde poskytovatel i příjemce mají k vydané smlouvě přístup a mohou pořizovat výtisky tohoto dokumentu dle svých potřeb.</w:t>
      </w:r>
    </w:p>
    <w:p w14:paraId="6078AC75"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 xml:space="preserve">Smlouva nabývá platnosti dnem podpisu oběma smluvními stranami. </w:t>
      </w:r>
      <w:bookmarkStart w:id="18" w:name="_Hlk485126578"/>
      <w:r w:rsidRPr="00FC47AD">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8"/>
    </w:p>
    <w:p w14:paraId="107CF3C7"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24A0C2A8"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V souladu s § 43 odst. 1 zákona č. 131/2000 Sb., o hlavním městě Praze, ve znění pozdějších předpisů, tímto poskytovatel potvrzuje, že uzavření této smlouvy schválilo Zastupitelstvo hlavního města Prahy usnesením č. </w:t>
      </w:r>
      <w:r>
        <w:rPr>
          <w:rFonts w:ascii="Arial" w:hAnsi="Arial" w:cs="Arial"/>
          <w:highlight w:val="yellow"/>
        </w:rPr>
        <w:t>…ze dne….</w:t>
      </w:r>
    </w:p>
    <w:p w14:paraId="465864B2" w14:textId="77777777" w:rsidR="00962296" w:rsidRDefault="00962296" w:rsidP="00FC5AA8">
      <w:pPr>
        <w:widowControl w:val="0"/>
        <w:numPr>
          <w:ilvl w:val="0"/>
          <w:numId w:val="7"/>
        </w:numPr>
        <w:tabs>
          <w:tab w:val="clear" w:pos="1080"/>
          <w:tab w:val="num" w:pos="567"/>
        </w:tabs>
        <w:spacing w:before="40" w:after="40"/>
        <w:ind w:left="567" w:hanging="567"/>
        <w:jc w:val="both"/>
        <w:rPr>
          <w:rFonts w:ascii="Arial" w:hAnsi="Arial" w:cs="Arial"/>
        </w:rPr>
      </w:pPr>
      <w:r>
        <w:rPr>
          <w:rFonts w:ascii="Arial" w:hAnsi="Arial" w:cs="Arial"/>
        </w:rPr>
        <w:t>Ukáže-li se některé ujednání této smlouvy jako neplatné, nemá to za následek neplatnost celé smlouvy.</w:t>
      </w:r>
    </w:p>
    <w:p w14:paraId="481BED4F" w14:textId="77777777" w:rsidR="00962296" w:rsidRDefault="00962296" w:rsidP="00962296">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962296" w14:paraId="6192EB03" w14:textId="77777777" w:rsidTr="008D3A6C">
        <w:trPr>
          <w:trHeight w:val="470"/>
        </w:trPr>
        <w:tc>
          <w:tcPr>
            <w:tcW w:w="4535" w:type="dxa"/>
            <w:vAlign w:val="center"/>
          </w:tcPr>
          <w:p w14:paraId="726BD812" w14:textId="7FD94246" w:rsidR="00962296" w:rsidRDefault="00962296" w:rsidP="008D3A6C">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 xml:space="preserve">Praha </w:t>
            </w:r>
          </w:p>
        </w:tc>
        <w:tc>
          <w:tcPr>
            <w:tcW w:w="4527" w:type="dxa"/>
            <w:vAlign w:val="center"/>
          </w:tcPr>
          <w:p w14:paraId="2E4D2BB8" w14:textId="4E8BE3DE" w:rsidR="00962296" w:rsidRDefault="00962296" w:rsidP="008D3A6C">
            <w:pPr>
              <w:widowControl w:val="0"/>
              <w:spacing w:before="40" w:after="40" w:line="360" w:lineRule="auto"/>
              <w:jc w:val="both"/>
              <w:rPr>
                <w:rFonts w:ascii="Arial" w:hAnsi="Arial" w:cs="Arial"/>
                <w:snapToGrid w:val="0"/>
                <w:szCs w:val="24"/>
                <w:highlight w:val="yellow"/>
              </w:rPr>
            </w:pPr>
            <w:r>
              <w:rPr>
                <w:rFonts w:ascii="Arial" w:hAnsi="Arial" w:cs="Arial"/>
                <w:snapToGrid w:val="0"/>
                <w:szCs w:val="24"/>
                <w:highlight w:val="yellow"/>
              </w:rPr>
              <w:t>Praha</w:t>
            </w:r>
          </w:p>
        </w:tc>
      </w:tr>
      <w:tr w:rsidR="00962296" w14:paraId="4368A14A" w14:textId="77777777" w:rsidTr="008D3A6C">
        <w:trPr>
          <w:trHeight w:val="637"/>
        </w:trPr>
        <w:tc>
          <w:tcPr>
            <w:tcW w:w="4535" w:type="dxa"/>
            <w:vAlign w:val="center"/>
          </w:tcPr>
          <w:p w14:paraId="5C4EC2A1" w14:textId="77777777" w:rsidR="00962296" w:rsidRDefault="00962296" w:rsidP="008D3A6C">
            <w:pPr>
              <w:widowControl w:val="0"/>
              <w:spacing w:before="40" w:after="40" w:line="360" w:lineRule="auto"/>
              <w:jc w:val="both"/>
              <w:rPr>
                <w:rFonts w:ascii="Arial" w:hAnsi="Arial" w:cs="Arial"/>
                <w:snapToGrid w:val="0"/>
                <w:szCs w:val="24"/>
                <w:highlight w:val="yellow"/>
              </w:rPr>
            </w:pPr>
          </w:p>
          <w:p w14:paraId="40DA56CF" w14:textId="77777777" w:rsidR="00962296" w:rsidRDefault="00962296">
            <w:pPr>
              <w:widowControl w:val="0"/>
              <w:spacing w:before="40" w:after="40" w:line="360" w:lineRule="auto"/>
              <w:jc w:val="both"/>
              <w:rPr>
                <w:rFonts w:ascii="Arial" w:hAnsi="Arial" w:cs="Arial"/>
                <w:snapToGrid w:val="0"/>
                <w:szCs w:val="24"/>
                <w:highlight w:val="yellow"/>
              </w:rPr>
            </w:pPr>
          </w:p>
        </w:tc>
        <w:tc>
          <w:tcPr>
            <w:tcW w:w="4527" w:type="dxa"/>
            <w:vAlign w:val="center"/>
          </w:tcPr>
          <w:p w14:paraId="134118FF" w14:textId="77777777" w:rsidR="00962296" w:rsidRDefault="00962296" w:rsidP="008D3A6C">
            <w:pPr>
              <w:pStyle w:val="ListNumber3Level2"/>
              <w:widowControl w:val="0"/>
              <w:spacing w:before="40" w:after="40" w:line="360" w:lineRule="auto"/>
              <w:rPr>
                <w:rFonts w:ascii="Arial" w:hAnsi="Arial" w:cs="Arial"/>
                <w:snapToGrid w:val="0"/>
                <w:szCs w:val="24"/>
                <w:highlight w:val="yellow"/>
                <w:lang w:val="cs-CZ" w:eastAsia="cs-CZ"/>
              </w:rPr>
            </w:pPr>
          </w:p>
        </w:tc>
      </w:tr>
      <w:tr w:rsidR="00962296" w14:paraId="3B7E9BF0" w14:textId="77777777" w:rsidTr="008D3A6C">
        <w:tc>
          <w:tcPr>
            <w:tcW w:w="4535" w:type="dxa"/>
            <w:vAlign w:val="center"/>
          </w:tcPr>
          <w:p w14:paraId="200065A2" w14:textId="77777777" w:rsidR="00962296" w:rsidRDefault="00962296" w:rsidP="008D3A6C">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poskytovatel</w:t>
            </w:r>
          </w:p>
        </w:tc>
        <w:tc>
          <w:tcPr>
            <w:tcW w:w="4527" w:type="dxa"/>
            <w:vAlign w:val="center"/>
          </w:tcPr>
          <w:p w14:paraId="4A47B1D9" w14:textId="77777777" w:rsidR="00962296" w:rsidRDefault="00962296" w:rsidP="008D3A6C">
            <w:pPr>
              <w:widowControl w:val="0"/>
              <w:spacing w:before="40" w:after="40" w:line="360" w:lineRule="auto"/>
              <w:jc w:val="center"/>
              <w:rPr>
                <w:rFonts w:ascii="Arial" w:hAnsi="Arial" w:cs="Arial"/>
                <w:snapToGrid w:val="0"/>
                <w:szCs w:val="24"/>
                <w:highlight w:val="yellow"/>
              </w:rPr>
            </w:pPr>
            <w:r>
              <w:rPr>
                <w:rFonts w:ascii="Arial" w:hAnsi="Arial" w:cs="Arial"/>
                <w:snapToGrid w:val="0"/>
                <w:szCs w:val="24"/>
                <w:highlight w:val="yellow"/>
              </w:rPr>
              <w:t>příjemce</w:t>
            </w:r>
          </w:p>
        </w:tc>
      </w:tr>
    </w:tbl>
    <w:p w14:paraId="03311252"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r w:rsidRPr="00C50BFA">
        <w:rPr>
          <w:rFonts w:ascii="Arial" w:hAnsi="Arial" w:cs="Arial"/>
          <w:snapToGrid w:val="0"/>
          <w:sz w:val="20"/>
        </w:rPr>
        <w:t>(podepsáno elektronicky)</w:t>
      </w:r>
    </w:p>
    <w:p w14:paraId="0C9875E3" w14:textId="77777777" w:rsidR="00962296" w:rsidRDefault="00962296" w:rsidP="00962296">
      <w:pPr>
        <w:pStyle w:val="Text"/>
        <w:widowControl w:val="0"/>
        <w:tabs>
          <w:tab w:val="left" w:pos="720"/>
          <w:tab w:val="left" w:pos="5040"/>
          <w:tab w:val="left" w:pos="5580"/>
        </w:tabs>
        <w:spacing w:before="40" w:after="40"/>
        <w:rPr>
          <w:rFonts w:ascii="Arial" w:hAnsi="Arial" w:cs="Arial"/>
          <w:snapToGrid w:val="0"/>
          <w:sz w:val="20"/>
        </w:rPr>
      </w:pPr>
    </w:p>
    <w:p w14:paraId="4FEF2B61" w14:textId="77777777" w:rsidR="00962296" w:rsidRDefault="00962296" w:rsidP="00962296">
      <w:pPr>
        <w:pStyle w:val="Nadpis2"/>
        <w:spacing w:before="40" w:after="40"/>
        <w:jc w:val="left"/>
        <w:rPr>
          <w:snapToGrid w:val="0"/>
        </w:rPr>
      </w:pPr>
      <w:r>
        <w:rPr>
          <w:snapToGrid w:val="0"/>
        </w:rPr>
        <w:lastRenderedPageBreak/>
        <w:t>Přílohy smlouvy:</w:t>
      </w:r>
    </w:p>
    <w:p w14:paraId="256015A0"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Výzva k předkládání žádostí o podporu</w:t>
      </w:r>
    </w:p>
    <w:p w14:paraId="722A6D2B" w14:textId="77777777" w:rsidR="00962296" w:rsidRDefault="00962296" w:rsidP="00FC5AA8">
      <w:pPr>
        <w:widowControl w:val="0"/>
        <w:numPr>
          <w:ilvl w:val="0"/>
          <w:numId w:val="5"/>
        </w:numPr>
        <w:tabs>
          <w:tab w:val="clear" w:pos="1080"/>
          <w:tab w:val="num" w:pos="360"/>
        </w:tabs>
        <w:spacing w:before="40" w:after="40"/>
        <w:ind w:hanging="1080"/>
        <w:jc w:val="both"/>
        <w:rPr>
          <w:rFonts w:ascii="Arial" w:hAnsi="Arial" w:cs="Arial"/>
        </w:rPr>
      </w:pPr>
      <w:r>
        <w:rPr>
          <w:rFonts w:ascii="Arial" w:hAnsi="Arial" w:cs="Arial"/>
        </w:rPr>
        <w:t xml:space="preserve">Stanovení snížených odvodů a méně závažných porušení smlouvy </w:t>
      </w:r>
    </w:p>
    <w:p w14:paraId="7B7B40FB" w14:textId="3BD4EED4" w:rsidR="00DD22CB" w:rsidRPr="005C7EE1" w:rsidRDefault="00DD22CB" w:rsidP="00962296">
      <w:pPr>
        <w:pStyle w:val="Nadpis2-zprva"/>
        <w:spacing w:before="40" w:after="40"/>
      </w:pPr>
    </w:p>
    <w:sectPr w:rsidR="00DD22CB" w:rsidRPr="005C7EE1" w:rsidSect="005B1207">
      <w:headerReference w:type="default" r:id="rId10"/>
      <w:footerReference w:type="default" r:id="rId11"/>
      <w:pgSz w:w="11906" w:h="16838" w:code="9"/>
      <w:pgMar w:top="709"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D73F5D" w:rsidRDefault="00D73F5D">
      <w:r>
        <w:separator/>
      </w:r>
    </w:p>
  </w:endnote>
  <w:endnote w:type="continuationSeparator" w:id="0">
    <w:p w14:paraId="7817783A" w14:textId="77777777" w:rsidR="00D73F5D" w:rsidRDefault="00D7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48BD4832" w:rsidR="00D73F5D" w:rsidRDefault="00D73F5D">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784DE8">
      <w:rPr>
        <w:rStyle w:val="slostrnky"/>
        <w:rFonts w:ascii="Arial" w:hAnsi="Arial" w:cs="Arial"/>
        <w:noProof/>
        <w:sz w:val="18"/>
      </w:rPr>
      <w:t>4</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784DE8">
      <w:rPr>
        <w:rStyle w:val="slostrnky"/>
        <w:rFonts w:ascii="Arial" w:hAnsi="Arial" w:cs="Arial"/>
        <w:noProof/>
        <w:sz w:val="18"/>
      </w:rPr>
      <w:t>26</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D73F5D" w:rsidRDefault="00D73F5D">
      <w:r>
        <w:separator/>
      </w:r>
    </w:p>
  </w:footnote>
  <w:footnote w:type="continuationSeparator" w:id="0">
    <w:p w14:paraId="675DE33B" w14:textId="77777777" w:rsidR="00D73F5D" w:rsidRDefault="00D73F5D">
      <w:r>
        <w:continuationSeparator/>
      </w:r>
    </w:p>
  </w:footnote>
  <w:footnote w:id="1">
    <w:p w14:paraId="13C635F1" w14:textId="77777777" w:rsidR="00D73F5D" w:rsidRDefault="00D73F5D" w:rsidP="000D3A12">
      <w:pPr>
        <w:pStyle w:val="Textpoznpodarou"/>
        <w:rPr>
          <w:sz w:val="16"/>
          <w:szCs w:val="16"/>
          <w:lang w:val="cs-CZ"/>
        </w:rPr>
      </w:pPr>
      <w:r>
        <w:rPr>
          <w:rStyle w:val="Znakapoznpodarou"/>
          <w:sz w:val="16"/>
          <w:szCs w:val="16"/>
        </w:rPr>
        <w:footnoteRef/>
      </w:r>
      <w:r>
        <w:rPr>
          <w:sz w:val="16"/>
          <w:szCs w:val="16"/>
        </w:rPr>
        <w:t xml:space="preserve"> </w:t>
      </w:r>
      <w:r>
        <w:rPr>
          <w:sz w:val="16"/>
          <w:szCs w:val="16"/>
          <w:lang w:val="cs-CZ"/>
        </w:rPr>
        <w:t xml:space="preserve">Přepočet na CZK dle aktuálního kurzu Evropské centrální banky ke dni účinnosti této Smlouvy. </w:t>
      </w:r>
    </w:p>
  </w:footnote>
  <w:footnote w:id="2">
    <w:p w14:paraId="303DF527" w14:textId="3102CC89" w:rsidR="00D73F5D" w:rsidRPr="00962296" w:rsidRDefault="00D73F5D">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Schválená žádost o podporu v informačním systému MS2014+</w:t>
      </w:r>
      <w:r>
        <w:rPr>
          <w:sz w:val="16"/>
          <w:lang w:val="cs-CZ"/>
        </w:rPr>
        <w:t>.</w:t>
      </w:r>
    </w:p>
  </w:footnote>
  <w:footnote w:id="3">
    <w:p w14:paraId="53F29B54" w14:textId="242EC19B" w:rsidR="00D73F5D" w:rsidRPr="00962296" w:rsidRDefault="00D73F5D">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4">
    <w:p w14:paraId="1D3DCE45" w14:textId="0F7FE2CE" w:rsidR="00D73F5D" w:rsidRPr="001C7672" w:rsidRDefault="00D73F5D">
      <w:pPr>
        <w:pStyle w:val="Textpoznpodarou"/>
        <w:rPr>
          <w:lang w:val="cs-CZ"/>
        </w:rPr>
      </w:pPr>
      <w:r w:rsidRPr="00962296">
        <w:rPr>
          <w:rStyle w:val="Znakapoznpodarou"/>
          <w:sz w:val="16"/>
        </w:rPr>
        <w:footnoteRef/>
      </w:r>
      <w:r>
        <w:rPr>
          <w:sz w:val="16"/>
          <w:lang w:val="cs-CZ"/>
        </w:rPr>
        <w:t xml:space="preserve"> </w:t>
      </w:r>
      <w:r w:rsidRPr="00962296">
        <w:rPr>
          <w:sz w:val="16"/>
          <w:lang w:val="cs-CZ"/>
        </w:rPr>
        <w:t>Schválený rozpočet v informačním systému MS2014+</w:t>
      </w:r>
      <w:r>
        <w:rPr>
          <w:sz w:val="16"/>
          <w:lang w:val="cs-CZ"/>
        </w:rPr>
        <w:t>.</w:t>
      </w:r>
    </w:p>
  </w:footnote>
  <w:footnote w:id="5">
    <w:p w14:paraId="671EDDFE" w14:textId="5520D88B" w:rsidR="00D73F5D" w:rsidRPr="00667C9C" w:rsidRDefault="00D73F5D">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r w:rsidRPr="00F97F6D">
        <w:rPr>
          <w:sz w:val="16"/>
          <w:szCs w:val="16"/>
          <w:lang w:val="cs-CZ"/>
        </w:rPr>
        <w:t>.</w:t>
      </w:r>
    </w:p>
  </w:footnote>
  <w:footnote w:id="6">
    <w:p w14:paraId="26374A91" w14:textId="44F17EEF" w:rsidR="00D73F5D" w:rsidRPr="00434C75" w:rsidRDefault="00D73F5D" w:rsidP="004671C4">
      <w:pPr>
        <w:pStyle w:val="Textpoznpodarou"/>
        <w:rPr>
          <w:lang w:val="cs-CZ"/>
        </w:rPr>
      </w:pPr>
      <w:r w:rsidRPr="00962296">
        <w:rPr>
          <w:rStyle w:val="Znakapoznpodarou"/>
          <w:sz w:val="16"/>
        </w:rPr>
        <w:footnoteRef/>
      </w:r>
      <w:r w:rsidRPr="00962296">
        <w:rPr>
          <w:sz w:val="12"/>
          <w:szCs w:val="16"/>
          <w:lang w:val="cs-CZ"/>
        </w:rPr>
        <w:t xml:space="preserve"> </w:t>
      </w:r>
      <w:r w:rsidRPr="003C330B">
        <w:rPr>
          <w:sz w:val="16"/>
          <w:szCs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7">
    <w:p w14:paraId="2CD5B99B" w14:textId="28AC529E" w:rsidR="00D73F5D" w:rsidRPr="00357DAD" w:rsidRDefault="00D73F5D">
      <w:pPr>
        <w:pStyle w:val="Textpoznpodarou"/>
      </w:pPr>
      <w:r w:rsidRPr="00357DAD">
        <w:rPr>
          <w:rStyle w:val="Znakapoznpodarou"/>
          <w:sz w:val="18"/>
        </w:rPr>
        <w:footnoteRef/>
      </w:r>
      <w:r w:rsidRPr="00357DAD">
        <w:rPr>
          <w:sz w:val="18"/>
        </w:rPr>
        <w:t xml:space="preserve"> </w:t>
      </w:r>
      <w:r w:rsidRPr="00357DAD">
        <w:rPr>
          <w:sz w:val="16"/>
          <w:lang w:val="cs-CZ"/>
        </w:rPr>
        <w:t>Lhůty pro předložení žádosti o platbu jsou stanoveny v Pravidlech pro žadatele a příjemce.</w:t>
      </w:r>
    </w:p>
  </w:footnote>
  <w:footnote w:id="8">
    <w:p w14:paraId="27CDAE93" w14:textId="77777777" w:rsidR="00D73F5D" w:rsidRPr="00E0736E" w:rsidRDefault="00D73F5D" w:rsidP="00E0736E">
      <w:pPr>
        <w:pStyle w:val="Textpoznpodarou"/>
        <w:rPr>
          <w:sz w:val="16"/>
          <w:szCs w:val="16"/>
          <w:lang w:val="cs-CZ"/>
        </w:rPr>
      </w:pPr>
      <w:r w:rsidRPr="00E0736E">
        <w:rPr>
          <w:rStyle w:val="Znakapoznpodarou"/>
          <w:sz w:val="16"/>
          <w:szCs w:val="16"/>
        </w:rPr>
        <w:footnoteRef/>
      </w:r>
      <w:r w:rsidRPr="00E0736E">
        <w:rPr>
          <w:sz w:val="16"/>
          <w:szCs w:val="16"/>
        </w:rPr>
        <w:t xml:space="preserve"> V </w:t>
      </w:r>
      <w:r w:rsidRPr="00E0736E">
        <w:rPr>
          <w:sz w:val="16"/>
          <w:szCs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9">
    <w:p w14:paraId="17DC67C8" w14:textId="77777777" w:rsidR="00D73F5D" w:rsidRPr="00442F5B" w:rsidRDefault="00D73F5D" w:rsidP="00BB027C">
      <w:pPr>
        <w:pStyle w:val="Textpoznpodarou"/>
        <w:rPr>
          <w:lang w:val="cs-CZ"/>
        </w:rPr>
      </w:pPr>
      <w:r>
        <w:rPr>
          <w:rStyle w:val="Znakapoznpodarou"/>
        </w:rPr>
        <w:footnoteRef/>
      </w:r>
      <w:r>
        <w:t xml:space="preserve"> </w:t>
      </w:r>
      <w:r w:rsidRPr="00962296">
        <w:rPr>
          <w:sz w:val="16"/>
          <w:lang w:val="cs-CZ"/>
        </w:rPr>
        <w:t>Schválený rozpočet v informačním systému MS2014+</w:t>
      </w:r>
      <w:r>
        <w:rPr>
          <w:sz w:val="16"/>
          <w:lang w:val="cs-CZ"/>
        </w:rPr>
        <w:t>.</w:t>
      </w:r>
    </w:p>
  </w:footnote>
  <w:footnote w:id="10">
    <w:p w14:paraId="1B8C5863" w14:textId="2BC80AE1" w:rsidR="00D73F5D" w:rsidRPr="00962296" w:rsidRDefault="00D73F5D"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čl. 107 a násl. Smlouvy o fungování Evropské unie</w:t>
      </w:r>
      <w:r>
        <w:rPr>
          <w:sz w:val="16"/>
          <w:lang w:val="cs-CZ"/>
        </w:rPr>
        <w:t>.</w:t>
      </w:r>
    </w:p>
  </w:footnote>
  <w:footnote w:id="11">
    <w:p w14:paraId="722782A3" w14:textId="3ACAF26E" w:rsidR="00D73F5D" w:rsidRPr="00962296" w:rsidRDefault="00D73F5D" w:rsidP="003C471B">
      <w:pPr>
        <w:pStyle w:val="Textpoznpodarou"/>
        <w:rPr>
          <w:sz w:val="16"/>
          <w:lang w:val="cs-CZ"/>
        </w:rPr>
      </w:pPr>
      <w:r w:rsidRPr="00962296">
        <w:rPr>
          <w:rStyle w:val="Znakapoznpodarou"/>
          <w:sz w:val="16"/>
        </w:rPr>
        <w:footnoteRef/>
      </w:r>
      <w:r>
        <w:rPr>
          <w:sz w:val="16"/>
          <w:lang w:val="cs-CZ"/>
        </w:rPr>
        <w:t xml:space="preserve"> </w:t>
      </w:r>
      <w:r w:rsidRPr="00962296">
        <w:rPr>
          <w:sz w:val="16"/>
          <w:lang w:val="cs-CZ"/>
        </w:rPr>
        <w:t>Zejména zákon č. 215/2004 Sb., o úpravě některých vztahů v oblasti veřejné podpory a o změně zákona o podpoře výzkumu a vývoje, ve znění pozdějších předpisů</w:t>
      </w:r>
      <w:r>
        <w:rPr>
          <w:sz w:val="16"/>
          <w:lang w:val="cs-CZ"/>
        </w:rPr>
        <w:t>.</w:t>
      </w:r>
    </w:p>
  </w:footnote>
  <w:footnote w:id="12">
    <w:p w14:paraId="70CB9BA7" w14:textId="59B8FCB0" w:rsidR="00D73F5D" w:rsidRPr="00435409" w:rsidRDefault="00D73F5D" w:rsidP="00D32516">
      <w:pPr>
        <w:pStyle w:val="Textpoznpodarou"/>
        <w:rPr>
          <w:lang w:val="cs-CZ"/>
        </w:rPr>
      </w:pPr>
      <w:r w:rsidRPr="00962296">
        <w:rPr>
          <w:rStyle w:val="Znakapoznpodarou"/>
          <w:sz w:val="16"/>
        </w:rPr>
        <w:footnoteRef/>
      </w:r>
      <w:r>
        <w:rPr>
          <w:sz w:val="16"/>
          <w:lang w:val="cs-CZ"/>
        </w:rPr>
        <w:t xml:space="preserve"> </w:t>
      </w:r>
      <w:r w:rsidRPr="00962296">
        <w:rPr>
          <w:sz w:val="16"/>
          <w:lang w:val="cs-CZ"/>
        </w:rPr>
        <w:t>Dle kapitoly</w:t>
      </w:r>
      <w:r>
        <w:rPr>
          <w:sz w:val="16"/>
          <w:lang w:val="cs-CZ"/>
        </w:rPr>
        <w:t xml:space="preserve"> </w:t>
      </w:r>
      <w:r w:rsidRPr="00962296">
        <w:rPr>
          <w:sz w:val="16"/>
          <w:lang w:val="cs-CZ"/>
        </w:rPr>
        <w:t>7.2, paragraf 207 Sdělení Komise o pojmu státní podpora podle čl. 107 Smlouvy o fungování Evropské unie</w:t>
      </w:r>
      <w:r>
        <w:rPr>
          <w:sz w:val="16"/>
          <w:lang w:val="cs-CZ"/>
        </w:rPr>
        <w:t>.</w:t>
      </w:r>
    </w:p>
  </w:footnote>
  <w:footnote w:id="13">
    <w:p w14:paraId="605F2868" w14:textId="77777777" w:rsidR="00D73F5D" w:rsidRDefault="00D73F5D" w:rsidP="00F04BFB">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14">
    <w:p w14:paraId="3D9E12BF" w14:textId="77777777" w:rsidR="00D73F5D" w:rsidRDefault="00D73F5D" w:rsidP="00F04BFB">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15">
    <w:p w14:paraId="3DDCC9FA" w14:textId="77777777" w:rsidR="00D73F5D" w:rsidRDefault="00D73F5D" w:rsidP="0022072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16">
    <w:p w14:paraId="5A3D44CD" w14:textId="77777777" w:rsidR="00D73F5D" w:rsidRDefault="00D73F5D" w:rsidP="0022072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17">
    <w:p w14:paraId="24847248" w14:textId="77777777" w:rsidR="00D73F5D" w:rsidRDefault="00D73F5D" w:rsidP="0022072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18">
    <w:p w14:paraId="0820F2A6" w14:textId="77777777" w:rsidR="00D73F5D" w:rsidRDefault="00D73F5D" w:rsidP="0022072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19">
    <w:p w14:paraId="1B205F93" w14:textId="77777777" w:rsidR="00D73F5D" w:rsidRDefault="00D73F5D" w:rsidP="0022072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20">
    <w:p w14:paraId="43FF4333" w14:textId="77777777" w:rsidR="00D73F5D" w:rsidRDefault="00D73F5D" w:rsidP="0022072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 w:id="21">
    <w:p w14:paraId="091E7765" w14:textId="77777777" w:rsidR="00D73F5D" w:rsidRDefault="00D73F5D" w:rsidP="00220725">
      <w:pPr>
        <w:pStyle w:val="Textpoznpodarou"/>
        <w:rPr>
          <w:sz w:val="16"/>
          <w:szCs w:val="16"/>
          <w:lang w:val="cs-CZ"/>
        </w:rPr>
      </w:pPr>
      <w:r>
        <w:rPr>
          <w:rStyle w:val="Znakapoznpodarou"/>
          <w:sz w:val="16"/>
          <w:szCs w:val="16"/>
        </w:rPr>
        <w:footnoteRef/>
      </w:r>
      <w:r>
        <w:rPr>
          <w:sz w:val="16"/>
          <w:szCs w:val="16"/>
          <w:lang w:val="cs-CZ"/>
        </w:rPr>
        <w:t xml:space="preserve"> Zejména čl. 107 a násl. Smlouvy o fungování Evropské unie.</w:t>
      </w:r>
    </w:p>
  </w:footnote>
  <w:footnote w:id="22">
    <w:p w14:paraId="70D71596" w14:textId="77777777" w:rsidR="00D73F5D" w:rsidRDefault="00D73F5D" w:rsidP="00220725">
      <w:pPr>
        <w:pStyle w:val="Textpoznpodarou"/>
        <w:rPr>
          <w:lang w:val="cs-CZ"/>
        </w:rPr>
      </w:pPr>
      <w:r>
        <w:rPr>
          <w:rStyle w:val="Znakapoznpodarou"/>
          <w:sz w:val="16"/>
          <w:szCs w:val="16"/>
        </w:rPr>
        <w:footnoteRef/>
      </w:r>
      <w:r>
        <w:rPr>
          <w:sz w:val="16"/>
          <w:szCs w:val="16"/>
          <w:lang w:val="cs-CZ"/>
        </w:rPr>
        <w:t xml:space="preserve"> 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D73F5D" w14:paraId="38CBA24B" w14:textId="77777777">
      <w:trPr>
        <w:trHeight w:val="555"/>
      </w:trPr>
      <w:tc>
        <w:tcPr>
          <w:tcW w:w="5220" w:type="dxa"/>
          <w:vAlign w:val="center"/>
        </w:tcPr>
        <w:p w14:paraId="0E368CEB" w14:textId="77777777" w:rsidR="00D73F5D" w:rsidRDefault="00D73F5D">
          <w:pPr>
            <w:pStyle w:val="normln0"/>
            <w:spacing w:before="40" w:after="40"/>
          </w:pPr>
        </w:p>
      </w:tc>
      <w:tc>
        <w:tcPr>
          <w:tcW w:w="3420" w:type="dxa"/>
          <w:vAlign w:val="center"/>
        </w:tcPr>
        <w:p w14:paraId="5DC8BA7B" w14:textId="77777777" w:rsidR="00D73F5D" w:rsidRDefault="00D73F5D">
          <w:pPr>
            <w:pStyle w:val="normln0"/>
            <w:spacing w:before="40" w:after="40"/>
            <w:jc w:val="right"/>
          </w:pPr>
        </w:p>
      </w:tc>
      <w:tc>
        <w:tcPr>
          <w:tcW w:w="1440" w:type="dxa"/>
          <w:vAlign w:val="center"/>
        </w:tcPr>
        <w:p w14:paraId="78A6F9D7" w14:textId="77777777" w:rsidR="00D73F5D" w:rsidRDefault="00D73F5D">
          <w:pPr>
            <w:pStyle w:val="normln0"/>
            <w:spacing w:before="40" w:after="40"/>
            <w:rPr>
              <w:sz w:val="16"/>
            </w:rPr>
          </w:pPr>
        </w:p>
      </w:tc>
    </w:tr>
  </w:tbl>
  <w:p w14:paraId="771DF461" w14:textId="77777777" w:rsidR="00D73F5D" w:rsidRDefault="00D73F5D">
    <w:pPr>
      <w:rPr>
        <w:vanish/>
      </w:rPr>
    </w:pPr>
  </w:p>
  <w:tbl>
    <w:tblPr>
      <w:tblW w:w="9288" w:type="dxa"/>
      <w:tblLook w:val="04A0" w:firstRow="1" w:lastRow="0" w:firstColumn="1" w:lastColumn="0" w:noHBand="0" w:noVBand="1"/>
    </w:tblPr>
    <w:tblGrid>
      <w:gridCol w:w="5376"/>
      <w:gridCol w:w="3912"/>
    </w:tblGrid>
    <w:tr w:rsidR="00D73F5D" w14:paraId="5C61A9B1" w14:textId="77777777">
      <w:tc>
        <w:tcPr>
          <w:tcW w:w="5376" w:type="dxa"/>
          <w:shd w:val="clear" w:color="auto" w:fill="auto"/>
        </w:tcPr>
        <w:p w14:paraId="533524F9" w14:textId="77777777" w:rsidR="00D73F5D" w:rsidRDefault="00D73F5D">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D73F5D" w:rsidRDefault="00D73F5D">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D73F5D" w:rsidRDefault="00D73F5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ECF"/>
    <w:multiLevelType w:val="hybridMultilevel"/>
    <w:tmpl w:val="68D65746"/>
    <w:lvl w:ilvl="0" w:tplc="AE4E6190">
      <w:start w:val="1"/>
      <w:numFmt w:val="decimal"/>
      <w:lvlText w:val="%1."/>
      <w:lvlJc w:val="left"/>
      <w:pPr>
        <w:tabs>
          <w:tab w:val="num" w:pos="1080"/>
        </w:tabs>
        <w:ind w:left="1080" w:hanging="360"/>
      </w:pPr>
      <w:rPr>
        <w:rFonts w:hint="default"/>
      </w:rPr>
    </w:lvl>
    <w:lvl w:ilvl="1" w:tplc="A1167A4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82A71CB"/>
    <w:multiLevelType w:val="hybridMultilevel"/>
    <w:tmpl w:val="85207E4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B056012"/>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339199C"/>
    <w:multiLevelType w:val="hybridMultilevel"/>
    <w:tmpl w:val="D870FE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A6679F9"/>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9F56FA"/>
    <w:multiLevelType w:val="hybridMultilevel"/>
    <w:tmpl w:val="D870FE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A5A76E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BA53B5"/>
    <w:multiLevelType w:val="hybridMultilevel"/>
    <w:tmpl w:val="1B0AA1F8"/>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073631B"/>
    <w:multiLevelType w:val="hybridMultilevel"/>
    <w:tmpl w:val="95906444"/>
    <w:lvl w:ilvl="0" w:tplc="E56ABB5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BD27D10"/>
    <w:multiLevelType w:val="hybridMultilevel"/>
    <w:tmpl w:val="5D26F8AE"/>
    <w:lvl w:ilvl="0" w:tplc="6D9EC82E">
      <w:start w:val="1"/>
      <w:numFmt w:val="bullet"/>
      <w:lvlText w:val="-"/>
      <w:lvlJc w:val="left"/>
      <w:pPr>
        <w:ind w:left="1068" w:hanging="360"/>
      </w:pPr>
      <w:rPr>
        <w:rFonts w:ascii="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15:restartNumberingAfterBreak="0">
    <w:nsid w:val="4D312041"/>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587F4DAE"/>
    <w:multiLevelType w:val="hybridMultilevel"/>
    <w:tmpl w:val="BA584C38"/>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BAF116B"/>
    <w:multiLevelType w:val="hybridMultilevel"/>
    <w:tmpl w:val="D870FE9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3"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5E8014F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0893B70"/>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65901F81"/>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29"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1B749B0"/>
    <w:multiLevelType w:val="hybridMultilevel"/>
    <w:tmpl w:val="35E4F2F0"/>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num>
  <w:num w:numId="3">
    <w:abstractNumId w:val="14"/>
  </w:num>
  <w:num w:numId="4">
    <w:abstractNumId w:val="1"/>
  </w:num>
  <w:num w:numId="5">
    <w:abstractNumId w:val="30"/>
  </w:num>
  <w:num w:numId="6">
    <w:abstractNumId w:val="28"/>
  </w:num>
  <w:num w:numId="7">
    <w:abstractNumId w:val="23"/>
  </w:num>
  <w:num w:numId="8">
    <w:abstractNumId w:val="11"/>
  </w:num>
  <w:num w:numId="9">
    <w:abstractNumId w:val="15"/>
  </w:num>
  <w:num w:numId="10">
    <w:abstractNumId w:val="29"/>
  </w:num>
  <w:num w:numId="11">
    <w:abstractNumId w:val="6"/>
  </w:num>
  <w:num w:numId="12">
    <w:abstractNumId w:val="9"/>
  </w:num>
  <w:num w:numId="13">
    <w:abstractNumId w:val="19"/>
  </w:num>
  <w:num w:numId="14">
    <w:abstractNumId w:val="18"/>
  </w:num>
  <w:num w:numId="15">
    <w:abstractNumId w:val="27"/>
  </w:num>
  <w:num w:numId="16">
    <w:abstractNumId w:val="2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7"/>
  </w:num>
  <w:num w:numId="26">
    <w:abstractNumId w:val="22"/>
  </w:num>
  <w:num w:numId="27">
    <w:abstractNumId w:val="4"/>
  </w:num>
  <w:num w:numId="28">
    <w:abstractNumId w:val="8"/>
  </w:num>
  <w:num w:numId="29">
    <w:abstractNumId w:val="12"/>
  </w:num>
  <w:num w:numId="30">
    <w:abstractNumId w:val="20"/>
  </w:num>
  <w:num w:numId="31">
    <w:abstractNumId w:val="10"/>
  </w:num>
  <w:num w:numId="32">
    <w:abstractNumId w:val="31"/>
  </w:num>
  <w:num w:numId="3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066F1"/>
    <w:rsid w:val="000201B2"/>
    <w:rsid w:val="00023B4E"/>
    <w:rsid w:val="00030843"/>
    <w:rsid w:val="000308ED"/>
    <w:rsid w:val="00041D5C"/>
    <w:rsid w:val="0004617B"/>
    <w:rsid w:val="00074DC5"/>
    <w:rsid w:val="0007583B"/>
    <w:rsid w:val="0007669C"/>
    <w:rsid w:val="00083C66"/>
    <w:rsid w:val="000A0E9E"/>
    <w:rsid w:val="000A160C"/>
    <w:rsid w:val="000A4F96"/>
    <w:rsid w:val="000A53EE"/>
    <w:rsid w:val="000B4A66"/>
    <w:rsid w:val="000B6BB6"/>
    <w:rsid w:val="000C3A55"/>
    <w:rsid w:val="000D3A12"/>
    <w:rsid w:val="000D6D02"/>
    <w:rsid w:val="000E20ED"/>
    <w:rsid w:val="000F61F1"/>
    <w:rsid w:val="0010234F"/>
    <w:rsid w:val="0011358D"/>
    <w:rsid w:val="001206EA"/>
    <w:rsid w:val="00122339"/>
    <w:rsid w:val="00146CD5"/>
    <w:rsid w:val="001474A5"/>
    <w:rsid w:val="0015035A"/>
    <w:rsid w:val="001538F3"/>
    <w:rsid w:val="00154B7A"/>
    <w:rsid w:val="0015664A"/>
    <w:rsid w:val="00171BC5"/>
    <w:rsid w:val="00191526"/>
    <w:rsid w:val="001958CC"/>
    <w:rsid w:val="001A0C61"/>
    <w:rsid w:val="001A66EB"/>
    <w:rsid w:val="001A7960"/>
    <w:rsid w:val="001B04A9"/>
    <w:rsid w:val="001B0793"/>
    <w:rsid w:val="001C7672"/>
    <w:rsid w:val="001D62AC"/>
    <w:rsid w:val="001E49E4"/>
    <w:rsid w:val="001F60AC"/>
    <w:rsid w:val="002038DB"/>
    <w:rsid w:val="002077B6"/>
    <w:rsid w:val="0021129F"/>
    <w:rsid w:val="0021715A"/>
    <w:rsid w:val="00220725"/>
    <w:rsid w:val="00221882"/>
    <w:rsid w:val="002317E6"/>
    <w:rsid w:val="00232369"/>
    <w:rsid w:val="002371CB"/>
    <w:rsid w:val="002430D1"/>
    <w:rsid w:val="00247DA3"/>
    <w:rsid w:val="00250400"/>
    <w:rsid w:val="00265538"/>
    <w:rsid w:val="002752FA"/>
    <w:rsid w:val="002767C1"/>
    <w:rsid w:val="00281886"/>
    <w:rsid w:val="00284C19"/>
    <w:rsid w:val="002A41AE"/>
    <w:rsid w:val="002B103F"/>
    <w:rsid w:val="002B278D"/>
    <w:rsid w:val="002B760C"/>
    <w:rsid w:val="002C02C3"/>
    <w:rsid w:val="002C30AA"/>
    <w:rsid w:val="002D1381"/>
    <w:rsid w:val="002E2DFD"/>
    <w:rsid w:val="00335FFB"/>
    <w:rsid w:val="00344DA3"/>
    <w:rsid w:val="00351C8B"/>
    <w:rsid w:val="003523AD"/>
    <w:rsid w:val="00352785"/>
    <w:rsid w:val="00357DAD"/>
    <w:rsid w:val="003815D1"/>
    <w:rsid w:val="003923F3"/>
    <w:rsid w:val="0039605E"/>
    <w:rsid w:val="003B2AD7"/>
    <w:rsid w:val="003C3307"/>
    <w:rsid w:val="003C471B"/>
    <w:rsid w:val="003D3C35"/>
    <w:rsid w:val="003E099B"/>
    <w:rsid w:val="003E5E58"/>
    <w:rsid w:val="0040267C"/>
    <w:rsid w:val="00403EF0"/>
    <w:rsid w:val="00404E5F"/>
    <w:rsid w:val="00407B0E"/>
    <w:rsid w:val="004124BF"/>
    <w:rsid w:val="004212AA"/>
    <w:rsid w:val="00421B4C"/>
    <w:rsid w:val="004229D5"/>
    <w:rsid w:val="00422DB9"/>
    <w:rsid w:val="004333A4"/>
    <w:rsid w:val="00436478"/>
    <w:rsid w:val="0044622C"/>
    <w:rsid w:val="004552E9"/>
    <w:rsid w:val="0045549C"/>
    <w:rsid w:val="004653B1"/>
    <w:rsid w:val="004671C4"/>
    <w:rsid w:val="0047519C"/>
    <w:rsid w:val="004778E9"/>
    <w:rsid w:val="00483067"/>
    <w:rsid w:val="004845AF"/>
    <w:rsid w:val="0049017E"/>
    <w:rsid w:val="00492B42"/>
    <w:rsid w:val="004A18F5"/>
    <w:rsid w:val="004A25FC"/>
    <w:rsid w:val="004A4222"/>
    <w:rsid w:val="004A5E5F"/>
    <w:rsid w:val="004A661B"/>
    <w:rsid w:val="004B28D6"/>
    <w:rsid w:val="004C1A9D"/>
    <w:rsid w:val="004C460C"/>
    <w:rsid w:val="004D1F2B"/>
    <w:rsid w:val="004D3512"/>
    <w:rsid w:val="004D789D"/>
    <w:rsid w:val="004F05FC"/>
    <w:rsid w:val="004F7016"/>
    <w:rsid w:val="0050318A"/>
    <w:rsid w:val="00523ACE"/>
    <w:rsid w:val="00534A30"/>
    <w:rsid w:val="00536336"/>
    <w:rsid w:val="005375D0"/>
    <w:rsid w:val="00553D87"/>
    <w:rsid w:val="00554950"/>
    <w:rsid w:val="00556FDD"/>
    <w:rsid w:val="00565F7E"/>
    <w:rsid w:val="00586F5B"/>
    <w:rsid w:val="00596962"/>
    <w:rsid w:val="005B1207"/>
    <w:rsid w:val="005B1B22"/>
    <w:rsid w:val="005B7ACC"/>
    <w:rsid w:val="005C391C"/>
    <w:rsid w:val="005C3966"/>
    <w:rsid w:val="005C7EE1"/>
    <w:rsid w:val="005D0BC2"/>
    <w:rsid w:val="005E49A3"/>
    <w:rsid w:val="00605D94"/>
    <w:rsid w:val="006067F8"/>
    <w:rsid w:val="00613E51"/>
    <w:rsid w:val="00624BAA"/>
    <w:rsid w:val="00627080"/>
    <w:rsid w:val="006329C1"/>
    <w:rsid w:val="00647D2F"/>
    <w:rsid w:val="006519B2"/>
    <w:rsid w:val="00652784"/>
    <w:rsid w:val="006574C2"/>
    <w:rsid w:val="00661779"/>
    <w:rsid w:val="00667C9C"/>
    <w:rsid w:val="00670798"/>
    <w:rsid w:val="00690ABE"/>
    <w:rsid w:val="00691E7B"/>
    <w:rsid w:val="006A5CE0"/>
    <w:rsid w:val="006D40D7"/>
    <w:rsid w:val="006E0960"/>
    <w:rsid w:val="006E2038"/>
    <w:rsid w:val="006E5D72"/>
    <w:rsid w:val="006F1589"/>
    <w:rsid w:val="006F60A7"/>
    <w:rsid w:val="006F6639"/>
    <w:rsid w:val="00702C64"/>
    <w:rsid w:val="007137D5"/>
    <w:rsid w:val="00715D60"/>
    <w:rsid w:val="007164F0"/>
    <w:rsid w:val="00725535"/>
    <w:rsid w:val="00734E4E"/>
    <w:rsid w:val="00740E01"/>
    <w:rsid w:val="00742E65"/>
    <w:rsid w:val="00746797"/>
    <w:rsid w:val="007826A6"/>
    <w:rsid w:val="00784A4B"/>
    <w:rsid w:val="00784DE8"/>
    <w:rsid w:val="00787A8A"/>
    <w:rsid w:val="007961D6"/>
    <w:rsid w:val="0079739D"/>
    <w:rsid w:val="007A7DC6"/>
    <w:rsid w:val="007B0B32"/>
    <w:rsid w:val="007C0D12"/>
    <w:rsid w:val="007E4FB8"/>
    <w:rsid w:val="007E6DBA"/>
    <w:rsid w:val="007F4EC9"/>
    <w:rsid w:val="007F69BD"/>
    <w:rsid w:val="007F6C21"/>
    <w:rsid w:val="00805DF0"/>
    <w:rsid w:val="00810485"/>
    <w:rsid w:val="008158E9"/>
    <w:rsid w:val="00822B23"/>
    <w:rsid w:val="00827C7A"/>
    <w:rsid w:val="008306B8"/>
    <w:rsid w:val="00837B73"/>
    <w:rsid w:val="00841E4E"/>
    <w:rsid w:val="00842672"/>
    <w:rsid w:val="00846933"/>
    <w:rsid w:val="00847852"/>
    <w:rsid w:val="00854DEC"/>
    <w:rsid w:val="008617CC"/>
    <w:rsid w:val="00862322"/>
    <w:rsid w:val="00863366"/>
    <w:rsid w:val="008678DC"/>
    <w:rsid w:val="008713DB"/>
    <w:rsid w:val="00872B9D"/>
    <w:rsid w:val="00882CC5"/>
    <w:rsid w:val="008838C6"/>
    <w:rsid w:val="008870EB"/>
    <w:rsid w:val="008A6A48"/>
    <w:rsid w:val="008B3085"/>
    <w:rsid w:val="008C6960"/>
    <w:rsid w:val="008D0D2E"/>
    <w:rsid w:val="008D3A6C"/>
    <w:rsid w:val="008D3DE6"/>
    <w:rsid w:val="008D6E53"/>
    <w:rsid w:val="008F42BB"/>
    <w:rsid w:val="00900490"/>
    <w:rsid w:val="009045A0"/>
    <w:rsid w:val="00914F0C"/>
    <w:rsid w:val="00920D5F"/>
    <w:rsid w:val="009243A2"/>
    <w:rsid w:val="00924E9A"/>
    <w:rsid w:val="00930B9B"/>
    <w:rsid w:val="0094335A"/>
    <w:rsid w:val="00962296"/>
    <w:rsid w:val="00970E62"/>
    <w:rsid w:val="0098481A"/>
    <w:rsid w:val="00993067"/>
    <w:rsid w:val="009A247B"/>
    <w:rsid w:val="009A429C"/>
    <w:rsid w:val="009B72CE"/>
    <w:rsid w:val="009C0E86"/>
    <w:rsid w:val="009C123A"/>
    <w:rsid w:val="009C1B04"/>
    <w:rsid w:val="009C1ED7"/>
    <w:rsid w:val="009E4378"/>
    <w:rsid w:val="009E56DE"/>
    <w:rsid w:val="009F6F9F"/>
    <w:rsid w:val="00A141AD"/>
    <w:rsid w:val="00A171CD"/>
    <w:rsid w:val="00A27D34"/>
    <w:rsid w:val="00A50D51"/>
    <w:rsid w:val="00A66527"/>
    <w:rsid w:val="00A74602"/>
    <w:rsid w:val="00A9208E"/>
    <w:rsid w:val="00A93F6A"/>
    <w:rsid w:val="00AA4D76"/>
    <w:rsid w:val="00AA6F17"/>
    <w:rsid w:val="00AB17EB"/>
    <w:rsid w:val="00AC4C11"/>
    <w:rsid w:val="00AE0AAB"/>
    <w:rsid w:val="00AE189E"/>
    <w:rsid w:val="00AF24DA"/>
    <w:rsid w:val="00B10C52"/>
    <w:rsid w:val="00B3087E"/>
    <w:rsid w:val="00B30957"/>
    <w:rsid w:val="00B404C4"/>
    <w:rsid w:val="00B625C7"/>
    <w:rsid w:val="00B955B8"/>
    <w:rsid w:val="00BA6C06"/>
    <w:rsid w:val="00BB027C"/>
    <w:rsid w:val="00BC17A7"/>
    <w:rsid w:val="00BC1CCB"/>
    <w:rsid w:val="00BC4388"/>
    <w:rsid w:val="00BF57B1"/>
    <w:rsid w:val="00BF7B28"/>
    <w:rsid w:val="00C00D88"/>
    <w:rsid w:val="00C071A6"/>
    <w:rsid w:val="00C11370"/>
    <w:rsid w:val="00C25444"/>
    <w:rsid w:val="00C3156E"/>
    <w:rsid w:val="00C31E7F"/>
    <w:rsid w:val="00C46F05"/>
    <w:rsid w:val="00C47939"/>
    <w:rsid w:val="00C47993"/>
    <w:rsid w:val="00C51E5B"/>
    <w:rsid w:val="00C54F52"/>
    <w:rsid w:val="00C65463"/>
    <w:rsid w:val="00C701D0"/>
    <w:rsid w:val="00C70DB5"/>
    <w:rsid w:val="00C71832"/>
    <w:rsid w:val="00C72B34"/>
    <w:rsid w:val="00C84688"/>
    <w:rsid w:val="00C91FE6"/>
    <w:rsid w:val="00C94651"/>
    <w:rsid w:val="00C9684E"/>
    <w:rsid w:val="00CA2ECF"/>
    <w:rsid w:val="00CB4309"/>
    <w:rsid w:val="00CB53AC"/>
    <w:rsid w:val="00CB7B89"/>
    <w:rsid w:val="00CD2C6C"/>
    <w:rsid w:val="00CE3CB5"/>
    <w:rsid w:val="00D32516"/>
    <w:rsid w:val="00D34495"/>
    <w:rsid w:val="00D4234C"/>
    <w:rsid w:val="00D50660"/>
    <w:rsid w:val="00D629DF"/>
    <w:rsid w:val="00D723B7"/>
    <w:rsid w:val="00D73F5D"/>
    <w:rsid w:val="00D74FC5"/>
    <w:rsid w:val="00D7622F"/>
    <w:rsid w:val="00D80811"/>
    <w:rsid w:val="00D85F8C"/>
    <w:rsid w:val="00D907BB"/>
    <w:rsid w:val="00DB757A"/>
    <w:rsid w:val="00DC0F73"/>
    <w:rsid w:val="00DD22CB"/>
    <w:rsid w:val="00DD4662"/>
    <w:rsid w:val="00DD591F"/>
    <w:rsid w:val="00E00B5C"/>
    <w:rsid w:val="00E03247"/>
    <w:rsid w:val="00E0736E"/>
    <w:rsid w:val="00E10202"/>
    <w:rsid w:val="00E15F8F"/>
    <w:rsid w:val="00E1676B"/>
    <w:rsid w:val="00E17154"/>
    <w:rsid w:val="00E274E1"/>
    <w:rsid w:val="00E30A19"/>
    <w:rsid w:val="00E36BD6"/>
    <w:rsid w:val="00E413EE"/>
    <w:rsid w:val="00E42CF4"/>
    <w:rsid w:val="00E46361"/>
    <w:rsid w:val="00E50204"/>
    <w:rsid w:val="00E6386B"/>
    <w:rsid w:val="00E77678"/>
    <w:rsid w:val="00E8328D"/>
    <w:rsid w:val="00E8370E"/>
    <w:rsid w:val="00E851CA"/>
    <w:rsid w:val="00E90AE4"/>
    <w:rsid w:val="00EA2788"/>
    <w:rsid w:val="00ED69BE"/>
    <w:rsid w:val="00ED7322"/>
    <w:rsid w:val="00EF46A3"/>
    <w:rsid w:val="00EF56B2"/>
    <w:rsid w:val="00F04854"/>
    <w:rsid w:val="00F04863"/>
    <w:rsid w:val="00F04BFB"/>
    <w:rsid w:val="00F1023B"/>
    <w:rsid w:val="00F1254C"/>
    <w:rsid w:val="00F25BE5"/>
    <w:rsid w:val="00F25CAC"/>
    <w:rsid w:val="00F36D60"/>
    <w:rsid w:val="00F36FBB"/>
    <w:rsid w:val="00F40FB3"/>
    <w:rsid w:val="00F45FCA"/>
    <w:rsid w:val="00F5498A"/>
    <w:rsid w:val="00F60BD5"/>
    <w:rsid w:val="00F94584"/>
    <w:rsid w:val="00FA4C41"/>
    <w:rsid w:val="00FB101A"/>
    <w:rsid w:val="00FB5FD8"/>
    <w:rsid w:val="00FC049C"/>
    <w:rsid w:val="00FC5AA8"/>
    <w:rsid w:val="00FC5CEF"/>
    <w:rsid w:val="00FD24F0"/>
    <w:rsid w:val="00FE4CCB"/>
    <w:rsid w:val="00FF0BD3"/>
    <w:rsid w:val="00FF5C2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rsid w:val="005B1207"/>
    <w:pPr>
      <w:spacing w:after="120"/>
    </w:pPr>
  </w:style>
  <w:style w:type="paragraph" w:styleId="Zpat">
    <w:name w:val="footer"/>
    <w:basedOn w:val="Normln"/>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uiPriority w:val="99"/>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uiPriority w:val="99"/>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List Paragraph Char"/>
    <w:basedOn w:val="Standardnpsmoodstavce"/>
    <w:link w:val="Odstavecseseznamem"/>
    <w:uiPriority w:val="34"/>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962296"/>
    <w:rPr>
      <w:rFonts w:ascii="Arial" w:hAnsi="Arial" w:cs="Arial"/>
      <w:b/>
      <w:bCs/>
      <w:iCs/>
      <w:szCs w:val="28"/>
    </w:rPr>
  </w:style>
  <w:style w:type="character" w:customStyle="1" w:styleId="TextbublinyChar">
    <w:name w:val="Text bubliny Char"/>
    <w:basedOn w:val="Standardnpsmoodstavce"/>
    <w:link w:val="Textbubliny"/>
    <w:uiPriority w:val="99"/>
    <w:semiHidden/>
    <w:rsid w:val="00357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20448766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293748955">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621061348">
      <w:bodyDiv w:val="1"/>
      <w:marLeft w:val="0"/>
      <w:marRight w:val="0"/>
      <w:marTop w:val="0"/>
      <w:marBottom w:val="0"/>
      <w:divBdr>
        <w:top w:val="none" w:sz="0" w:space="0" w:color="auto"/>
        <w:left w:val="none" w:sz="0" w:space="0" w:color="auto"/>
        <w:bottom w:val="none" w:sz="0" w:space="0" w:color="auto"/>
        <w:right w:val="none" w:sz="0" w:space="0" w:color="auto"/>
      </w:divBdr>
    </w:div>
    <w:div w:id="1690528094">
      <w:bodyDiv w:val="1"/>
      <w:marLeft w:val="0"/>
      <w:marRight w:val="0"/>
      <w:marTop w:val="0"/>
      <w:marBottom w:val="0"/>
      <w:divBdr>
        <w:top w:val="none" w:sz="0" w:space="0" w:color="auto"/>
        <w:left w:val="none" w:sz="0" w:space="0" w:color="auto"/>
        <w:bottom w:val="none" w:sz="0" w:space="0" w:color="auto"/>
        <w:right w:val="none" w:sz="0" w:space="0" w:color="auto"/>
      </w:divBdr>
    </w:div>
    <w:div w:id="1788157008">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0816854">
      <w:bodyDiv w:val="1"/>
      <w:marLeft w:val="0"/>
      <w:marRight w:val="0"/>
      <w:marTop w:val="0"/>
      <w:marBottom w:val="0"/>
      <w:divBdr>
        <w:top w:val="none" w:sz="0" w:space="0" w:color="auto"/>
        <w:left w:val="none" w:sz="0" w:space="0" w:color="auto"/>
        <w:bottom w:val="none" w:sz="0" w:space="0" w:color="auto"/>
        <w:right w:val="none" w:sz="0" w:space="0" w:color="auto"/>
      </w:divBdr>
    </w:div>
    <w:div w:id="2066949960">
      <w:bodyDiv w:val="1"/>
      <w:marLeft w:val="0"/>
      <w:marRight w:val="0"/>
      <w:marTop w:val="0"/>
      <w:marBottom w:val="0"/>
      <w:divBdr>
        <w:top w:val="none" w:sz="0" w:space="0" w:color="auto"/>
        <w:left w:val="none" w:sz="0" w:space="0" w:color="auto"/>
        <w:bottom w:val="none" w:sz="0" w:space="0" w:color="auto"/>
        <w:right w:val="none" w:sz="0" w:space="0" w:color="auto"/>
      </w:divBdr>
    </w:div>
    <w:div w:id="2089836925">
      <w:bodyDiv w:val="1"/>
      <w:marLeft w:val="0"/>
      <w:marRight w:val="0"/>
      <w:marTop w:val="0"/>
      <w:marBottom w:val="0"/>
      <w:divBdr>
        <w:top w:val="none" w:sz="0" w:space="0" w:color="auto"/>
        <w:left w:val="none" w:sz="0" w:space="0" w:color="auto"/>
        <w:bottom w:val="none" w:sz="0" w:space="0" w:color="auto"/>
        <w:right w:val="none" w:sz="0" w:space="0" w:color="auto"/>
      </w:divBdr>
    </w:div>
    <w:div w:id="2099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C163-D4B7-4FCE-B2E1-603D7188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12930</Words>
  <Characters>76538</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2018-08-31T08:59:00Z</dcterms:created>
  <dcterms:modified xsi:type="dcterms:W3CDTF">2018-08-31T08:59:00Z</dcterms:modified>
</cp:coreProperties>
</file>