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918" w:rsidRPr="00627918" w:rsidRDefault="00627918" w:rsidP="00627918">
      <w:pPr>
        <w:ind w:left="709"/>
        <w:jc w:val="right"/>
        <w:rPr>
          <w:rFonts w:ascii="Arial" w:hAnsi="Arial" w:cs="Arial"/>
        </w:rPr>
      </w:pPr>
      <w:r w:rsidRPr="00627918">
        <w:rPr>
          <w:rFonts w:ascii="Arial" w:hAnsi="Arial" w:cs="Arial"/>
        </w:rPr>
        <w:t xml:space="preserve">Tisková zpráva </w:t>
      </w:r>
    </w:p>
    <w:p w:rsidR="00627918" w:rsidRPr="00627918" w:rsidRDefault="00627918" w:rsidP="00627918">
      <w:pPr>
        <w:ind w:left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schválilo Protikorupční strategii pro období 2017-2019</w:t>
      </w:r>
    </w:p>
    <w:p w:rsidR="00627918" w:rsidRPr="00627918" w:rsidRDefault="00627918" w:rsidP="00627918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Praha 23. 2. 2017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/>
        </w:rPr>
        <w:t xml:space="preserve">Protikorupční strategii pro období 2017-2019 odsouhlasenou Radou hl. m. Prahy minulé úterý schválilo dnes Zastupitelstvo hl. m. Prahy. Zásady stanovené tímto dokumentem budou postupně realizovány nejen na magistrátu, ale i v jeho příspěvkových organizacích a také ve firmách vlastněných hlavním městem. Schválení protikorupční strategie je také jednou ze zásadních podmínek pro čerpání strukturálních a investičních fondů Evropské unie. </w:t>
      </w:r>
    </w:p>
    <w:p w:rsidR="00627918" w:rsidRDefault="00627918" w:rsidP="00627918">
      <w:pPr>
        <w:pStyle w:val="Odstavec1NoEnterC"/>
        <w:tabs>
          <w:tab w:val="clear" w:pos="720"/>
        </w:tabs>
        <w:ind w:left="708"/>
      </w:pPr>
      <w:r>
        <w:rPr>
          <w:i/>
        </w:rPr>
        <w:t xml:space="preserve">„Schválení Protikorupční strategie považuji za úspěch, protože je to dokument, který město zcela zásadně potřebovalo. Jde o konkrétní opatření, která nám pomohou korupci předcházet, a například tak bude nově zavedena povinnost zveřejňovat všechny smlouvy v centrální evidenci, která bude volně přístupná. Těch opatření je samozřejmě mnohem více a já věřím, že jejich zavádění postupně zlepší důvěru občanů v tuto instituci,“ </w:t>
      </w:r>
      <w:r>
        <w:t xml:space="preserve">uvedla primátorka hl. m. Prahy Adriana Krnáčová. </w:t>
      </w:r>
    </w:p>
    <w:p w:rsidR="00627918" w:rsidRDefault="00627918" w:rsidP="00627918">
      <w:pPr>
        <w:pStyle w:val="Odstavec1NoEnterC"/>
        <w:tabs>
          <w:tab w:val="clear" w:pos="720"/>
        </w:tabs>
        <w:ind w:left="708"/>
      </w:pPr>
      <w:r>
        <w:t>Protikorupční strategie stanovuje aktivity</w:t>
      </w:r>
      <w:r w:rsidRPr="00FD1EB7">
        <w:t xml:space="preserve"> především </w:t>
      </w:r>
      <w:r>
        <w:t xml:space="preserve">nejen </w:t>
      </w:r>
      <w:r w:rsidRPr="00FD1EB7">
        <w:t xml:space="preserve">v oblasti aktivní prevence boje jak s korupcí samotnou, </w:t>
      </w:r>
      <w:r>
        <w:t xml:space="preserve">ale také </w:t>
      </w:r>
      <w:r w:rsidRPr="00FD1EB7">
        <w:t xml:space="preserve">s dalšími negativními jevy, </w:t>
      </w:r>
      <w:r>
        <w:t>které s sebou korupce přináší. P</w:t>
      </w:r>
      <w:r w:rsidRPr="00FD1EB7">
        <w:t>ostupy a opatření uvnitř organizační struktury města</w:t>
      </w:r>
      <w:r>
        <w:t xml:space="preserve"> budou </w:t>
      </w:r>
      <w:r w:rsidRPr="00FD1EB7">
        <w:t>implementovány</w:t>
      </w:r>
      <w:r>
        <w:t xml:space="preserve"> na všech úrovních řízení, které</w:t>
      </w:r>
      <w:r w:rsidRPr="00FD1EB7">
        <w:t xml:space="preserve"> mohou být potenciálně z hlediska korupce zranitelné. </w:t>
      </w:r>
      <w:r>
        <w:t>Budou také od počátku podléhat důsledné kontrole a účinnost strategie bude</w:t>
      </w:r>
      <w:r w:rsidRPr="00FD1EB7">
        <w:t xml:space="preserve"> </w:t>
      </w:r>
      <w:r>
        <w:t>každoročně vyhodnocována</w:t>
      </w:r>
      <w:r w:rsidRPr="00FD1EB7">
        <w:t xml:space="preserve"> a výsledek </w:t>
      </w:r>
      <w:r>
        <w:t xml:space="preserve">předložen Radě hl. m. Prahy. </w:t>
      </w:r>
    </w:p>
    <w:p w:rsidR="00627918" w:rsidRPr="005664EF" w:rsidRDefault="00627918" w:rsidP="00627918">
      <w:pPr>
        <w:pStyle w:val="Odstavecseseznamem"/>
        <w:spacing w:after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Přijatý materiál se vztahuje nejen na</w:t>
      </w:r>
      <w:r w:rsidRPr="00FD1EB7">
        <w:rPr>
          <w:rFonts w:ascii="Arial" w:hAnsi="Arial" w:cs="Arial"/>
          <w:sz w:val="22"/>
          <w:szCs w:val="22"/>
        </w:rPr>
        <w:t xml:space="preserve"> všechny zaměstnance hlavního města Prahy zařazené do Magistrátu hl. m. Prahy</w:t>
      </w:r>
      <w:r>
        <w:rPr>
          <w:rFonts w:ascii="Arial" w:hAnsi="Arial" w:cs="Arial"/>
          <w:sz w:val="22"/>
          <w:szCs w:val="22"/>
        </w:rPr>
        <w:t>,</w:t>
      </w:r>
      <w:r w:rsidRPr="00FD1E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ale stejnou měrou platí také na </w:t>
      </w:r>
      <w:r w:rsidRPr="00FD1EB7">
        <w:rPr>
          <w:rFonts w:ascii="Arial" w:hAnsi="Arial" w:cs="Arial"/>
          <w:sz w:val="22"/>
          <w:szCs w:val="22"/>
        </w:rPr>
        <w:t xml:space="preserve">členy orgánů hl. m. Prahy včetně členů Zastupitelstva hl. m. Prahy. Základní principy strategie </w:t>
      </w:r>
      <w:r>
        <w:rPr>
          <w:rFonts w:ascii="Arial" w:hAnsi="Arial" w:cs="Arial"/>
          <w:sz w:val="22"/>
          <w:szCs w:val="22"/>
        </w:rPr>
        <w:t>budou uplatňovat i</w:t>
      </w:r>
      <w:r w:rsidRPr="00FD1EB7">
        <w:rPr>
          <w:rFonts w:ascii="Arial" w:hAnsi="Arial" w:cs="Arial"/>
          <w:sz w:val="22"/>
          <w:szCs w:val="22"/>
        </w:rPr>
        <w:t xml:space="preserve"> příspěvkové organizace zřízené hl. m. Prahou a </w:t>
      </w:r>
      <w:r>
        <w:rPr>
          <w:rFonts w:ascii="Arial" w:hAnsi="Arial" w:cs="Arial"/>
          <w:sz w:val="22"/>
          <w:szCs w:val="22"/>
        </w:rPr>
        <w:t>obchodní společnosti</w:t>
      </w:r>
      <w:r w:rsidRPr="00FD1EB7">
        <w:rPr>
          <w:rFonts w:ascii="Arial" w:hAnsi="Arial" w:cs="Arial"/>
          <w:sz w:val="22"/>
          <w:szCs w:val="22"/>
        </w:rPr>
        <w:t xml:space="preserve"> s majetkovým podílem hl. m. Prahy.</w:t>
      </w:r>
      <w:r>
        <w:rPr>
          <w:rFonts w:ascii="Arial" w:hAnsi="Arial" w:cs="Arial"/>
          <w:sz w:val="22"/>
          <w:szCs w:val="22"/>
        </w:rPr>
        <w:t xml:space="preserve"> </w:t>
      </w:r>
      <w:r w:rsidRPr="005664EF">
        <w:rPr>
          <w:rFonts w:ascii="Arial" w:hAnsi="Arial" w:cs="Arial"/>
          <w:sz w:val="22"/>
          <w:szCs w:val="22"/>
        </w:rPr>
        <w:t>Hlavními hodnotami při naplňování Protikorupční strategie na všech úrovních jsou objektivita, otevřenost, profesionalita a odpovědnost, kvalita a efektivita, integrita, vzdělanost a úcta k lidem.</w:t>
      </w:r>
    </w:p>
    <w:p w:rsidR="00627918" w:rsidRPr="00627918" w:rsidRDefault="00627918" w:rsidP="00627918">
      <w:pPr>
        <w:pStyle w:val="Odstavec1NoEnterC"/>
        <w:tabs>
          <w:tab w:val="clear" w:pos="720"/>
        </w:tabs>
        <w:ind w:left="708"/>
      </w:pPr>
      <w:r>
        <w:rPr>
          <w:i/>
        </w:rPr>
        <w:t xml:space="preserve">„Schválení Protikorupční strategie bylo jedním z programových prohlášení této Rady a já jsem rada, že se nám tento bod podařilo splnit,“ </w:t>
      </w:r>
      <w:r>
        <w:t xml:space="preserve">dodala primátorka Adriana Krnáčová. </w:t>
      </w:r>
    </w:p>
    <w:tbl>
      <w:tblPr>
        <w:tblpPr w:leftFromText="141" w:rightFromText="141" w:vertAnchor="text" w:horzAnchor="margin" w:tblpXSpec="right" w:tblpY="151"/>
        <w:tblW w:w="0" w:type="auto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70"/>
        <w:gridCol w:w="4222"/>
      </w:tblGrid>
      <w:tr w:rsidR="00627918" w:rsidRPr="005F2285" w:rsidTr="004E5A68">
        <w:tc>
          <w:tcPr>
            <w:tcW w:w="4270" w:type="dxa"/>
            <w:vAlign w:val="center"/>
          </w:tcPr>
          <w:p w:rsidR="00627918" w:rsidRPr="00627918" w:rsidRDefault="00627918" w:rsidP="004E5A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27918" w:rsidRPr="00627918" w:rsidRDefault="00627918" w:rsidP="004E5A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79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Vít Hofman </w:t>
            </w:r>
          </w:p>
        </w:tc>
        <w:tc>
          <w:tcPr>
            <w:tcW w:w="4222" w:type="dxa"/>
            <w:vAlign w:val="center"/>
          </w:tcPr>
          <w:p w:rsidR="00627918" w:rsidRPr="00627918" w:rsidRDefault="00627918" w:rsidP="004E5A68">
            <w:pPr>
              <w:keepNext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27918" w:rsidRPr="00627918" w:rsidRDefault="00627918" w:rsidP="004E5A68">
            <w:pPr>
              <w:keepNext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79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627918">
              <w:rPr>
                <w:rFonts w:ascii="Arial" w:hAnsi="Arial" w:cs="Arial"/>
                <w:b/>
                <w:bCs/>
                <w:sz w:val="18"/>
                <w:szCs w:val="18"/>
              </w:rPr>
              <w:t>Mediacentrum</w:t>
            </w:r>
            <w:proofErr w:type="spellEnd"/>
            <w:r w:rsidRPr="006279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MHMP</w:t>
            </w:r>
          </w:p>
        </w:tc>
      </w:tr>
      <w:tr w:rsidR="00627918" w:rsidRPr="005F2285" w:rsidTr="004E5A68">
        <w:tc>
          <w:tcPr>
            <w:tcW w:w="4270" w:type="dxa"/>
            <w:vAlign w:val="center"/>
          </w:tcPr>
          <w:p w:rsidR="00627918" w:rsidRPr="00627918" w:rsidRDefault="00627918" w:rsidP="004E5A68">
            <w:pPr>
              <w:rPr>
                <w:rFonts w:ascii="Arial" w:hAnsi="Arial" w:cs="Arial"/>
                <w:sz w:val="18"/>
                <w:szCs w:val="18"/>
              </w:rPr>
            </w:pPr>
          </w:p>
          <w:p w:rsidR="00627918" w:rsidRPr="00627918" w:rsidRDefault="00627918" w:rsidP="004E5A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7918">
              <w:rPr>
                <w:rFonts w:ascii="Arial" w:hAnsi="Arial" w:cs="Arial"/>
                <w:sz w:val="18"/>
                <w:szCs w:val="18"/>
              </w:rPr>
              <w:t>Tiskový mluvčí Magistrátu hl. m. Prahy</w:t>
            </w:r>
          </w:p>
        </w:tc>
        <w:tc>
          <w:tcPr>
            <w:tcW w:w="4222" w:type="dxa"/>
            <w:vAlign w:val="center"/>
          </w:tcPr>
          <w:p w:rsidR="00627918" w:rsidRPr="00627918" w:rsidRDefault="00627918" w:rsidP="004E5A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918" w:rsidRPr="005F2285" w:rsidTr="004E5A68">
        <w:tc>
          <w:tcPr>
            <w:tcW w:w="4270" w:type="dxa"/>
            <w:vAlign w:val="center"/>
          </w:tcPr>
          <w:p w:rsidR="00627918" w:rsidRPr="00627918" w:rsidRDefault="00627918" w:rsidP="004E5A6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7918">
              <w:rPr>
                <w:rFonts w:ascii="Arial" w:hAnsi="Arial" w:cs="Arial"/>
                <w:sz w:val="18"/>
                <w:szCs w:val="18"/>
              </w:rPr>
              <w:t>Tel.: 778 737 868, 236 002 080</w:t>
            </w:r>
          </w:p>
        </w:tc>
        <w:tc>
          <w:tcPr>
            <w:tcW w:w="4222" w:type="dxa"/>
            <w:vAlign w:val="center"/>
          </w:tcPr>
          <w:p w:rsidR="00627918" w:rsidRPr="00627918" w:rsidRDefault="00627918" w:rsidP="004E5A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918" w:rsidRPr="005F2285" w:rsidTr="004E5A68">
        <w:tc>
          <w:tcPr>
            <w:tcW w:w="4270" w:type="dxa"/>
            <w:vAlign w:val="center"/>
          </w:tcPr>
          <w:p w:rsidR="00627918" w:rsidRPr="00627918" w:rsidRDefault="00627918" w:rsidP="004E5A68">
            <w:pPr>
              <w:rPr>
                <w:rFonts w:ascii="Arial" w:hAnsi="Arial" w:cs="Arial"/>
                <w:sz w:val="18"/>
                <w:szCs w:val="18"/>
              </w:rPr>
            </w:pPr>
            <w:r w:rsidRPr="00627918">
              <w:rPr>
                <w:rFonts w:ascii="Arial" w:hAnsi="Arial" w:cs="Arial"/>
                <w:sz w:val="18"/>
                <w:szCs w:val="18"/>
              </w:rPr>
              <w:t>Fax: 236 007 096</w:t>
            </w:r>
          </w:p>
        </w:tc>
        <w:tc>
          <w:tcPr>
            <w:tcW w:w="4222" w:type="dxa"/>
            <w:vAlign w:val="center"/>
          </w:tcPr>
          <w:p w:rsidR="00627918" w:rsidRPr="00627918" w:rsidRDefault="00627918" w:rsidP="004E5A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918" w:rsidRPr="005F2285" w:rsidTr="004E5A68">
        <w:tc>
          <w:tcPr>
            <w:tcW w:w="4270" w:type="dxa"/>
            <w:vAlign w:val="center"/>
          </w:tcPr>
          <w:p w:rsidR="00627918" w:rsidRPr="00627918" w:rsidRDefault="00627918" w:rsidP="004E5A68">
            <w:pPr>
              <w:rPr>
                <w:rFonts w:ascii="Arial" w:hAnsi="Arial" w:cs="Arial"/>
                <w:sz w:val="18"/>
                <w:szCs w:val="18"/>
              </w:rPr>
            </w:pPr>
            <w:r w:rsidRPr="00627918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7" w:history="1">
              <w:r w:rsidRPr="00627918">
                <w:rPr>
                  <w:rStyle w:val="Hypertextovodkaz"/>
                  <w:rFonts w:ascii="Arial" w:hAnsi="Arial" w:cs="Arial"/>
                  <w:sz w:val="18"/>
                  <w:szCs w:val="18"/>
                </w:rPr>
                <w:t>vit.hofman@praha.eu</w:t>
              </w:r>
            </w:hyperlink>
            <w:r w:rsidRPr="006279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22" w:type="dxa"/>
            <w:vAlign w:val="center"/>
          </w:tcPr>
          <w:p w:rsidR="00627918" w:rsidRPr="00627918" w:rsidRDefault="00627918" w:rsidP="004E5A68">
            <w:pPr>
              <w:rPr>
                <w:rFonts w:ascii="Arial" w:hAnsi="Arial" w:cs="Arial"/>
                <w:sz w:val="18"/>
                <w:szCs w:val="18"/>
              </w:rPr>
            </w:pPr>
            <w:r w:rsidRPr="00627918">
              <w:rPr>
                <w:rFonts w:ascii="Arial" w:hAnsi="Arial" w:cs="Arial"/>
                <w:sz w:val="18"/>
                <w:szCs w:val="18"/>
              </w:rPr>
              <w:t xml:space="preserve">  E-mail: </w:t>
            </w:r>
            <w:hyperlink r:id="rId8" w:history="1">
              <w:r w:rsidRPr="00627918">
                <w:rPr>
                  <w:rStyle w:val="Hypertextovodkaz"/>
                  <w:rFonts w:ascii="Arial" w:hAnsi="Arial" w:cs="Arial"/>
                  <w:sz w:val="18"/>
                  <w:szCs w:val="18"/>
                </w:rPr>
                <w:t>mediacentrum@praha.eu</w:t>
              </w:r>
            </w:hyperlink>
          </w:p>
        </w:tc>
      </w:tr>
      <w:tr w:rsidR="00627918" w:rsidRPr="005F2285" w:rsidTr="004E5A68">
        <w:tc>
          <w:tcPr>
            <w:tcW w:w="4270" w:type="dxa"/>
            <w:vAlign w:val="center"/>
          </w:tcPr>
          <w:p w:rsidR="00627918" w:rsidRPr="00627918" w:rsidRDefault="00627918" w:rsidP="004E5A6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27918">
              <w:rPr>
                <w:rFonts w:ascii="Arial" w:hAnsi="Arial" w:cs="Arial"/>
                <w:sz w:val="18"/>
                <w:szCs w:val="18"/>
              </w:rPr>
              <w:t>Facebook</w:t>
            </w:r>
            <w:proofErr w:type="spellEnd"/>
            <w:r w:rsidRPr="00627918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9" w:history="1">
              <w:r w:rsidRPr="00627918">
                <w:rPr>
                  <w:rStyle w:val="Hypertextovodkaz"/>
                  <w:rFonts w:ascii="Arial" w:hAnsi="Arial" w:cs="Arial"/>
                  <w:sz w:val="18"/>
                  <w:szCs w:val="18"/>
                </w:rPr>
                <w:t>www.facebook.com/praha.eu</w:t>
              </w:r>
            </w:hyperlink>
            <w:bookmarkStart w:id="0" w:name="_GoBack"/>
            <w:bookmarkEnd w:id="0"/>
          </w:p>
        </w:tc>
        <w:tc>
          <w:tcPr>
            <w:tcW w:w="4222" w:type="dxa"/>
            <w:vAlign w:val="center"/>
          </w:tcPr>
          <w:p w:rsidR="00627918" w:rsidRPr="00627918" w:rsidRDefault="00627918" w:rsidP="004E5A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7918" w:rsidRPr="00213576" w:rsidTr="004E5A68">
        <w:trPr>
          <w:cantSplit/>
        </w:trPr>
        <w:tc>
          <w:tcPr>
            <w:tcW w:w="8492" w:type="dxa"/>
            <w:gridSpan w:val="2"/>
            <w:vAlign w:val="center"/>
          </w:tcPr>
          <w:p w:rsidR="00627918" w:rsidRPr="00627918" w:rsidRDefault="00627918" w:rsidP="004E5A68">
            <w:pPr>
              <w:rPr>
                <w:rFonts w:ascii="Arial" w:hAnsi="Arial" w:cs="Arial"/>
                <w:sz w:val="18"/>
                <w:szCs w:val="18"/>
              </w:rPr>
            </w:pPr>
            <w:r w:rsidRPr="00627918">
              <w:rPr>
                <w:rFonts w:ascii="Arial" w:hAnsi="Arial" w:cs="Arial"/>
                <w:sz w:val="18"/>
                <w:szCs w:val="18"/>
              </w:rPr>
              <w:t xml:space="preserve">Magistrát hl. m. Prahy, Mariánské nám. 2/2, </w:t>
            </w:r>
            <w:proofErr w:type="gramStart"/>
            <w:r w:rsidRPr="00627918">
              <w:rPr>
                <w:rFonts w:ascii="Arial" w:hAnsi="Arial" w:cs="Arial"/>
                <w:sz w:val="18"/>
                <w:szCs w:val="18"/>
              </w:rPr>
              <w:t>110 01  Praha</w:t>
            </w:r>
            <w:proofErr w:type="gramEnd"/>
            <w:r w:rsidRPr="00627918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</w:tr>
    </w:tbl>
    <w:p w:rsidR="00627918" w:rsidRDefault="00627918" w:rsidP="009D0F5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6E21FD" w:rsidRPr="006E21FD" w:rsidRDefault="006E21FD" w:rsidP="00FD4397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sectPr w:rsidR="006E21FD" w:rsidRPr="006E21FD" w:rsidSect="00010A0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1EF" w:rsidRDefault="000B11EF" w:rsidP="006E21FD">
      <w:pPr>
        <w:spacing w:after="0" w:line="240" w:lineRule="auto"/>
      </w:pPr>
      <w:r>
        <w:separator/>
      </w:r>
    </w:p>
  </w:endnote>
  <w:endnote w:type="continuationSeparator" w:id="0">
    <w:p w:rsidR="000B11EF" w:rsidRDefault="000B11EF" w:rsidP="006E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1EF" w:rsidRDefault="000B11EF" w:rsidP="006E21FD">
      <w:pPr>
        <w:spacing w:after="0" w:line="240" w:lineRule="auto"/>
      </w:pPr>
      <w:r>
        <w:separator/>
      </w:r>
    </w:p>
  </w:footnote>
  <w:footnote w:type="continuationSeparator" w:id="0">
    <w:p w:rsidR="000B11EF" w:rsidRDefault="000B11EF" w:rsidP="006E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1FD" w:rsidRDefault="006E21FD">
    <w:pPr>
      <w:pStyle w:val="Zhlav"/>
      <w:rPr>
        <w:sz w:val="16"/>
      </w:rPr>
    </w:pPr>
    <w:r>
      <w:rPr>
        <w:noProof/>
      </w:rPr>
      <w:drawing>
        <wp:inline distT="0" distB="0" distL="0" distR="0">
          <wp:extent cx="2114550" cy="4286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BA5F95">
      <w:rPr>
        <w:noProof/>
        <w:sz w:val="16"/>
      </w:rPr>
      <w:drawing>
        <wp:inline distT="0" distB="0" distL="0" distR="0">
          <wp:extent cx="428625" cy="428625"/>
          <wp:effectExtent l="0" t="0" r="9525" b="9525"/>
          <wp:docPr id="2" name="obrázek 1" descr="http://magistrat.praha-mesto.cz/zdroj.aspx?typ=4&amp;Id=35457&amp;sh=-1222873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gistrat.praha-mesto.cz/zdroj.aspx?typ=4&amp;Id=35457&amp;sh=-1222873186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21FD" w:rsidRDefault="006E21FD">
    <w:pPr>
      <w:pStyle w:val="Zhlav"/>
      <w:rPr>
        <w:sz w:val="16"/>
      </w:rPr>
    </w:pPr>
  </w:p>
  <w:p w:rsidR="005C0346" w:rsidRPr="005C0346" w:rsidRDefault="005C0346">
    <w:pPr>
      <w:pStyle w:val="Zhlav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03"/>
    <w:rsid w:val="00010A04"/>
    <w:rsid w:val="000118A7"/>
    <w:rsid w:val="000839F8"/>
    <w:rsid w:val="00086F3E"/>
    <w:rsid w:val="0009690C"/>
    <w:rsid w:val="000B11EF"/>
    <w:rsid w:val="00126364"/>
    <w:rsid w:val="00134E63"/>
    <w:rsid w:val="001943E1"/>
    <w:rsid w:val="00195ED1"/>
    <w:rsid w:val="001A4651"/>
    <w:rsid w:val="001A7DDA"/>
    <w:rsid w:val="001A7E08"/>
    <w:rsid w:val="001D0C20"/>
    <w:rsid w:val="001E2E7F"/>
    <w:rsid w:val="00235E2C"/>
    <w:rsid w:val="002758A6"/>
    <w:rsid w:val="00285776"/>
    <w:rsid w:val="00290C37"/>
    <w:rsid w:val="002B26CC"/>
    <w:rsid w:val="002B4348"/>
    <w:rsid w:val="002C7C3D"/>
    <w:rsid w:val="002D183E"/>
    <w:rsid w:val="002E0CC8"/>
    <w:rsid w:val="00311E50"/>
    <w:rsid w:val="00371852"/>
    <w:rsid w:val="003B0EFD"/>
    <w:rsid w:val="003C5E8E"/>
    <w:rsid w:val="003E0E73"/>
    <w:rsid w:val="00423B4F"/>
    <w:rsid w:val="00426258"/>
    <w:rsid w:val="004565D4"/>
    <w:rsid w:val="00457E8E"/>
    <w:rsid w:val="004701A0"/>
    <w:rsid w:val="00487FBD"/>
    <w:rsid w:val="004B46FF"/>
    <w:rsid w:val="00503365"/>
    <w:rsid w:val="00532EB3"/>
    <w:rsid w:val="005568AD"/>
    <w:rsid w:val="005A0383"/>
    <w:rsid w:val="005A7F00"/>
    <w:rsid w:val="005C0346"/>
    <w:rsid w:val="005D2F28"/>
    <w:rsid w:val="00627918"/>
    <w:rsid w:val="00634768"/>
    <w:rsid w:val="00646399"/>
    <w:rsid w:val="0067079D"/>
    <w:rsid w:val="00692B09"/>
    <w:rsid w:val="00692D69"/>
    <w:rsid w:val="006E21FD"/>
    <w:rsid w:val="006F2957"/>
    <w:rsid w:val="00711BCA"/>
    <w:rsid w:val="00771474"/>
    <w:rsid w:val="0078611F"/>
    <w:rsid w:val="007A0927"/>
    <w:rsid w:val="007A68B0"/>
    <w:rsid w:val="007C2563"/>
    <w:rsid w:val="007E0AA2"/>
    <w:rsid w:val="007F597B"/>
    <w:rsid w:val="007F752D"/>
    <w:rsid w:val="008255ED"/>
    <w:rsid w:val="00827726"/>
    <w:rsid w:val="0083433C"/>
    <w:rsid w:val="00841C9C"/>
    <w:rsid w:val="00843A9E"/>
    <w:rsid w:val="00844CCE"/>
    <w:rsid w:val="008C40A3"/>
    <w:rsid w:val="008C496E"/>
    <w:rsid w:val="008D252E"/>
    <w:rsid w:val="008E18F3"/>
    <w:rsid w:val="008E1AFC"/>
    <w:rsid w:val="008E612D"/>
    <w:rsid w:val="00933203"/>
    <w:rsid w:val="00992222"/>
    <w:rsid w:val="00993DF8"/>
    <w:rsid w:val="00996961"/>
    <w:rsid w:val="009B13AA"/>
    <w:rsid w:val="009D0F5C"/>
    <w:rsid w:val="009F7A7B"/>
    <w:rsid w:val="00A00F1B"/>
    <w:rsid w:val="00A05E8B"/>
    <w:rsid w:val="00A11AE3"/>
    <w:rsid w:val="00A26FC0"/>
    <w:rsid w:val="00A71BF7"/>
    <w:rsid w:val="00A75AD7"/>
    <w:rsid w:val="00A81251"/>
    <w:rsid w:val="00A90816"/>
    <w:rsid w:val="00A9096E"/>
    <w:rsid w:val="00AA73B0"/>
    <w:rsid w:val="00AB7377"/>
    <w:rsid w:val="00AD5CAD"/>
    <w:rsid w:val="00B22103"/>
    <w:rsid w:val="00B459AF"/>
    <w:rsid w:val="00B56247"/>
    <w:rsid w:val="00B56D55"/>
    <w:rsid w:val="00B72CB5"/>
    <w:rsid w:val="00B91D9D"/>
    <w:rsid w:val="00B94B42"/>
    <w:rsid w:val="00BA5F95"/>
    <w:rsid w:val="00BE0297"/>
    <w:rsid w:val="00BE0698"/>
    <w:rsid w:val="00BF224D"/>
    <w:rsid w:val="00C06664"/>
    <w:rsid w:val="00C13294"/>
    <w:rsid w:val="00C203EE"/>
    <w:rsid w:val="00C64687"/>
    <w:rsid w:val="00CA7878"/>
    <w:rsid w:val="00CC7FD5"/>
    <w:rsid w:val="00D17FA2"/>
    <w:rsid w:val="00D23FC5"/>
    <w:rsid w:val="00D67E60"/>
    <w:rsid w:val="00D731A4"/>
    <w:rsid w:val="00D75A6D"/>
    <w:rsid w:val="00D80F2E"/>
    <w:rsid w:val="00D95E18"/>
    <w:rsid w:val="00DC3FC5"/>
    <w:rsid w:val="00DD57FE"/>
    <w:rsid w:val="00DF3338"/>
    <w:rsid w:val="00E24442"/>
    <w:rsid w:val="00E47B81"/>
    <w:rsid w:val="00E7326F"/>
    <w:rsid w:val="00E743BA"/>
    <w:rsid w:val="00E760F5"/>
    <w:rsid w:val="00E91CB7"/>
    <w:rsid w:val="00EA191F"/>
    <w:rsid w:val="00EA5C98"/>
    <w:rsid w:val="00ED69BF"/>
    <w:rsid w:val="00ED6C23"/>
    <w:rsid w:val="00EE6D1F"/>
    <w:rsid w:val="00F007E5"/>
    <w:rsid w:val="00F17983"/>
    <w:rsid w:val="00F2482B"/>
    <w:rsid w:val="00F25A87"/>
    <w:rsid w:val="00F307C1"/>
    <w:rsid w:val="00F4638E"/>
    <w:rsid w:val="00F62788"/>
    <w:rsid w:val="00F83B99"/>
    <w:rsid w:val="00F862E4"/>
    <w:rsid w:val="00FA1E83"/>
    <w:rsid w:val="00FB5D53"/>
    <w:rsid w:val="00FD4397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1FD"/>
  </w:style>
  <w:style w:type="paragraph" w:styleId="Zpat">
    <w:name w:val="footer"/>
    <w:basedOn w:val="Normln"/>
    <w:link w:val="ZpatChar"/>
    <w:uiPriority w:val="99"/>
    <w:unhideWhenUsed/>
    <w:rsid w:val="006E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1FD"/>
  </w:style>
  <w:style w:type="paragraph" w:styleId="Textbubliny">
    <w:name w:val="Balloon Text"/>
    <w:basedOn w:val="Normln"/>
    <w:link w:val="TextbublinyChar"/>
    <w:uiPriority w:val="99"/>
    <w:semiHidden/>
    <w:unhideWhenUsed/>
    <w:rsid w:val="0042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258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9D0F5C"/>
    <w:rPr>
      <w:color w:val="0000FF"/>
      <w:u w:val="single"/>
    </w:rPr>
  </w:style>
  <w:style w:type="character" w:styleId="Hypertextovodkaz">
    <w:name w:val="Hyperlink"/>
    <w:basedOn w:val="Standardnpsmoodstavce"/>
    <w:uiPriority w:val="99"/>
    <w:unhideWhenUsed/>
    <w:rsid w:val="009D0F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279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1NoEnterC">
    <w:name w:val="Odstavec1_NoEnterC"/>
    <w:basedOn w:val="Normln"/>
    <w:rsid w:val="00627918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uto"/>
      <w:ind w:left="1134"/>
      <w:jc w:val="both"/>
      <w:textAlignment w:val="baseline"/>
    </w:pPr>
    <w:rPr>
      <w:rFonts w:ascii="Arial" w:eastAsia="Times New Roman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1FD"/>
  </w:style>
  <w:style w:type="paragraph" w:styleId="Zpat">
    <w:name w:val="footer"/>
    <w:basedOn w:val="Normln"/>
    <w:link w:val="ZpatChar"/>
    <w:uiPriority w:val="99"/>
    <w:unhideWhenUsed/>
    <w:rsid w:val="006E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1FD"/>
  </w:style>
  <w:style w:type="paragraph" w:styleId="Textbubliny">
    <w:name w:val="Balloon Text"/>
    <w:basedOn w:val="Normln"/>
    <w:link w:val="TextbublinyChar"/>
    <w:uiPriority w:val="99"/>
    <w:semiHidden/>
    <w:unhideWhenUsed/>
    <w:rsid w:val="0042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258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9D0F5C"/>
    <w:rPr>
      <w:color w:val="0000FF"/>
      <w:u w:val="single"/>
    </w:rPr>
  </w:style>
  <w:style w:type="character" w:styleId="Hypertextovodkaz">
    <w:name w:val="Hyperlink"/>
    <w:basedOn w:val="Standardnpsmoodstavce"/>
    <w:uiPriority w:val="99"/>
    <w:unhideWhenUsed/>
    <w:rsid w:val="009D0F5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279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tavec1NoEnterC">
    <w:name w:val="Odstavec1_NoEnterC"/>
    <w:basedOn w:val="Normln"/>
    <w:rsid w:val="00627918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uto"/>
      <w:ind w:left="1134"/>
      <w:jc w:val="both"/>
      <w:textAlignment w:val="baseline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centrum@prah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t.hofman@praha.e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praha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Uzivatel</cp:lastModifiedBy>
  <cp:revision>2</cp:revision>
  <cp:lastPrinted>2017-02-17T08:34:00Z</cp:lastPrinted>
  <dcterms:created xsi:type="dcterms:W3CDTF">2017-02-24T08:46:00Z</dcterms:created>
  <dcterms:modified xsi:type="dcterms:W3CDTF">2017-02-24T08:46:00Z</dcterms:modified>
</cp:coreProperties>
</file>