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58EA5" w14:textId="77777777" w:rsidR="00D45C20" w:rsidRPr="00305215" w:rsidRDefault="00D45C20" w:rsidP="007B0391">
      <w:pPr>
        <w:rPr>
          <w:rStyle w:val="Siln"/>
          <w:rFonts w:eastAsiaTheme="majorEastAsia" w:cs="Arial"/>
          <w:sz w:val="24"/>
          <w:szCs w:val="28"/>
        </w:rPr>
      </w:pPr>
      <w:r w:rsidRPr="00305215">
        <w:rPr>
          <w:rStyle w:val="Siln"/>
          <w:rFonts w:eastAsiaTheme="majorEastAsia" w:cs="Arial"/>
          <w:sz w:val="24"/>
          <w:szCs w:val="28"/>
        </w:rPr>
        <w:t>Hlavní město Praha, odbor evropských fondů</w:t>
      </w:r>
    </w:p>
    <w:p w14:paraId="771E4F8B" w14:textId="77777777" w:rsidR="00D45C20" w:rsidRPr="00305215" w:rsidRDefault="00D45C20" w:rsidP="007B0391">
      <w:pPr>
        <w:rPr>
          <w:rStyle w:val="Siln"/>
          <w:rFonts w:eastAsiaTheme="majorEastAsia" w:cs="Arial"/>
          <w:sz w:val="24"/>
          <w:szCs w:val="28"/>
        </w:rPr>
      </w:pPr>
    </w:p>
    <w:p w14:paraId="60DE6E39" w14:textId="5CC43859" w:rsidR="00D45C20" w:rsidRPr="00305215" w:rsidRDefault="00D45C20" w:rsidP="007B0391">
      <w:pPr>
        <w:rPr>
          <w:rStyle w:val="Siln"/>
          <w:rFonts w:eastAsiaTheme="majorEastAsia" w:cs="Arial"/>
          <w:sz w:val="24"/>
          <w:szCs w:val="28"/>
        </w:rPr>
      </w:pPr>
      <w:r w:rsidRPr="00305215">
        <w:rPr>
          <w:rStyle w:val="Siln"/>
          <w:rFonts w:eastAsiaTheme="majorEastAsia" w:cs="Arial"/>
          <w:sz w:val="24"/>
          <w:szCs w:val="28"/>
        </w:rPr>
        <w:t xml:space="preserve">vyhlašuje dne </w:t>
      </w:r>
      <w:r w:rsidR="00C50C1B">
        <w:rPr>
          <w:rStyle w:val="Siln"/>
          <w:rFonts w:eastAsiaTheme="majorEastAsia" w:cs="Arial"/>
          <w:sz w:val="24"/>
          <w:szCs w:val="28"/>
        </w:rPr>
        <w:t>25</w:t>
      </w:r>
      <w:r w:rsidRPr="00305215">
        <w:rPr>
          <w:rStyle w:val="Siln"/>
          <w:rFonts w:eastAsiaTheme="majorEastAsia" w:cs="Arial"/>
          <w:sz w:val="24"/>
          <w:szCs w:val="28"/>
        </w:rPr>
        <w:t xml:space="preserve">. </w:t>
      </w:r>
      <w:r w:rsidR="00C50C1B">
        <w:rPr>
          <w:rStyle w:val="Siln"/>
          <w:rFonts w:eastAsiaTheme="majorEastAsia" w:cs="Arial"/>
          <w:sz w:val="24"/>
          <w:szCs w:val="28"/>
        </w:rPr>
        <w:t>ledna 2017</w:t>
      </w:r>
    </w:p>
    <w:p w14:paraId="50375BBF" w14:textId="77777777" w:rsidR="00D45C20" w:rsidRPr="00305215" w:rsidRDefault="00D45C20" w:rsidP="007B0391">
      <w:pPr>
        <w:rPr>
          <w:rStyle w:val="Siln"/>
          <w:rFonts w:eastAsiaTheme="majorEastAsia" w:cs="Arial"/>
          <w:sz w:val="24"/>
          <w:szCs w:val="28"/>
        </w:rPr>
      </w:pPr>
    </w:p>
    <w:p w14:paraId="76C77C75" w14:textId="77777777" w:rsidR="00D45C20" w:rsidRPr="00305215" w:rsidRDefault="00D45C20" w:rsidP="007B0391">
      <w:pPr>
        <w:rPr>
          <w:rStyle w:val="Siln"/>
          <w:rFonts w:eastAsiaTheme="majorEastAsia" w:cs="Arial"/>
          <w:sz w:val="24"/>
          <w:szCs w:val="28"/>
        </w:rPr>
      </w:pPr>
      <w:r w:rsidRPr="00305215">
        <w:rPr>
          <w:rStyle w:val="Siln"/>
          <w:rFonts w:eastAsiaTheme="majorEastAsia" w:cs="Arial"/>
          <w:sz w:val="24"/>
          <w:szCs w:val="28"/>
        </w:rPr>
        <w:t>výzvu k předkládání žádostí o podporu v rámci Operačního programu Praha – pól růstu ČR</w:t>
      </w:r>
    </w:p>
    <w:p w14:paraId="5DFE9F0B" w14:textId="77777777" w:rsidR="00D45C20" w:rsidRPr="00305215" w:rsidRDefault="00D45C20" w:rsidP="001F365E">
      <w:pPr>
        <w:spacing w:line="360" w:lineRule="auto"/>
        <w:rPr>
          <w:rStyle w:val="Siln"/>
          <w:rFonts w:eastAsiaTheme="majorEastAsia" w:cs="Arial"/>
          <w:sz w:val="18"/>
        </w:rPr>
      </w:pPr>
    </w:p>
    <w:p w14:paraId="0C2863A8" w14:textId="77777777" w:rsidR="00D45C20" w:rsidRPr="00305215" w:rsidRDefault="00D45C20" w:rsidP="001F365E">
      <w:pPr>
        <w:numPr>
          <w:ilvl w:val="0"/>
          <w:numId w:val="2"/>
        </w:numPr>
        <w:spacing w:line="360" w:lineRule="auto"/>
        <w:rPr>
          <w:rFonts w:eastAsiaTheme="majorEastAsia" w:cs="Arial"/>
          <w:b/>
          <w:sz w:val="22"/>
          <w:szCs w:val="28"/>
          <w:u w:val="single"/>
        </w:rPr>
      </w:pPr>
      <w:r w:rsidRPr="00305215">
        <w:rPr>
          <w:rFonts w:cs="Arial"/>
          <w:b/>
          <w:bCs/>
          <w:sz w:val="22"/>
          <w:szCs w:val="28"/>
          <w:u w:val="single"/>
        </w:rPr>
        <w:t>Identifikace výzvy</w:t>
      </w:r>
    </w:p>
    <w:p w14:paraId="0483E4C6"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Prioritní osa:</w:t>
      </w:r>
      <w:r w:rsidR="008524E5" w:rsidRPr="00305215">
        <w:rPr>
          <w:rFonts w:cs="Arial"/>
          <w:b/>
          <w:bCs/>
          <w:sz w:val="20"/>
        </w:rPr>
        <w:t xml:space="preserve"> </w:t>
      </w:r>
      <w:r w:rsidR="008524E5" w:rsidRPr="00305215">
        <w:rPr>
          <w:rFonts w:cs="Arial"/>
          <w:bCs/>
          <w:sz w:val="20"/>
        </w:rPr>
        <w:t>2 Udržitelná mobilita a energetické úspory</w:t>
      </w:r>
    </w:p>
    <w:p w14:paraId="52EC3102" w14:textId="07DDDA6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Investiční priorita:</w:t>
      </w:r>
      <w:r w:rsidR="008524E5" w:rsidRPr="00305215">
        <w:rPr>
          <w:rFonts w:cs="Arial"/>
          <w:b/>
          <w:bCs/>
          <w:sz w:val="20"/>
        </w:rPr>
        <w:t xml:space="preserve"> </w:t>
      </w:r>
      <w:r w:rsidR="00C50C1B" w:rsidRPr="00C50C1B">
        <w:rPr>
          <w:rFonts w:cs="Arial"/>
          <w:bCs/>
          <w:sz w:val="20"/>
        </w:rPr>
        <w:t>1</w:t>
      </w:r>
      <w:r w:rsidR="008524E5" w:rsidRPr="00305215">
        <w:rPr>
          <w:rFonts w:cs="Arial"/>
          <w:bCs/>
          <w:sz w:val="20"/>
          <w:szCs w:val="20"/>
        </w:rPr>
        <w:t xml:space="preserve"> </w:t>
      </w:r>
    </w:p>
    <w:p w14:paraId="77477339" w14:textId="77777777" w:rsidR="00C50C1B" w:rsidRPr="00C50C1B" w:rsidRDefault="00D45C20" w:rsidP="00FC1B9D">
      <w:pPr>
        <w:pStyle w:val="txt"/>
        <w:numPr>
          <w:ilvl w:val="1"/>
          <w:numId w:val="2"/>
        </w:numPr>
        <w:spacing w:after="0" w:line="360" w:lineRule="auto"/>
        <w:ind w:left="993" w:hanging="631"/>
        <w:rPr>
          <w:rFonts w:cs="Arial"/>
          <w:b/>
          <w:sz w:val="20"/>
        </w:rPr>
      </w:pPr>
      <w:r w:rsidRPr="00C50C1B">
        <w:rPr>
          <w:rFonts w:cs="Arial"/>
          <w:b/>
          <w:bCs/>
          <w:sz w:val="20"/>
        </w:rPr>
        <w:t>Specifický cíl:</w:t>
      </w:r>
      <w:r w:rsidR="008524E5" w:rsidRPr="00C50C1B">
        <w:rPr>
          <w:rFonts w:cs="Arial"/>
          <w:b/>
          <w:bCs/>
          <w:sz w:val="20"/>
        </w:rPr>
        <w:t xml:space="preserve"> </w:t>
      </w:r>
      <w:r w:rsidR="00C50C1B" w:rsidRPr="001F365E">
        <w:rPr>
          <w:rFonts w:cs="Arial"/>
          <w:bCs/>
          <w:sz w:val="20"/>
          <w:szCs w:val="20"/>
        </w:rPr>
        <w:t>2.1 Energetické úspory v městských objektech dosažené také s využitím vhodných obnovitelných zdrojů energie, energeticky efektivních zařízení a inteligentních systémů řízení</w:t>
      </w:r>
      <w:r w:rsidR="00C50C1B" w:rsidRPr="00C50C1B">
        <w:rPr>
          <w:rFonts w:cs="Arial"/>
          <w:b/>
          <w:bCs/>
          <w:sz w:val="20"/>
        </w:rPr>
        <w:t xml:space="preserve"> </w:t>
      </w:r>
    </w:p>
    <w:p w14:paraId="6D077507" w14:textId="64F8C66C" w:rsidR="00D45C20" w:rsidRPr="00C50C1B" w:rsidRDefault="0087158E" w:rsidP="00FC1B9D">
      <w:pPr>
        <w:pStyle w:val="txt"/>
        <w:numPr>
          <w:ilvl w:val="1"/>
          <w:numId w:val="2"/>
        </w:numPr>
        <w:spacing w:after="0" w:line="360" w:lineRule="auto"/>
        <w:ind w:left="993" w:hanging="631"/>
        <w:rPr>
          <w:rFonts w:cs="Arial"/>
          <w:b/>
          <w:sz w:val="20"/>
        </w:rPr>
      </w:pPr>
      <w:r w:rsidRPr="00C50C1B">
        <w:rPr>
          <w:rFonts w:cs="Arial"/>
          <w:b/>
          <w:bCs/>
          <w:sz w:val="20"/>
        </w:rPr>
        <w:t>Č</w:t>
      </w:r>
      <w:r w:rsidR="00D45C20" w:rsidRPr="00C50C1B">
        <w:rPr>
          <w:rFonts w:cs="Arial"/>
          <w:b/>
          <w:bCs/>
          <w:sz w:val="20"/>
        </w:rPr>
        <w:t>íslo výzvy</w:t>
      </w:r>
      <w:r w:rsidR="00D45C20" w:rsidRPr="00C50C1B">
        <w:rPr>
          <w:rFonts w:cs="Arial"/>
          <w:b/>
          <w:sz w:val="20"/>
        </w:rPr>
        <w:t>:</w:t>
      </w:r>
      <w:r w:rsidR="008524E5" w:rsidRPr="00C50C1B">
        <w:rPr>
          <w:rFonts w:cs="Arial"/>
          <w:b/>
          <w:sz w:val="20"/>
        </w:rPr>
        <w:t xml:space="preserve"> </w:t>
      </w:r>
      <w:r w:rsidR="00C50C1B">
        <w:rPr>
          <w:rFonts w:cs="Arial"/>
          <w:sz w:val="20"/>
        </w:rPr>
        <w:t>40</w:t>
      </w:r>
    </w:p>
    <w:p w14:paraId="52217624" w14:textId="705CE023" w:rsidR="00D45C20" w:rsidRPr="00305215" w:rsidRDefault="00D45C20" w:rsidP="00C87264">
      <w:pPr>
        <w:pStyle w:val="txt"/>
        <w:numPr>
          <w:ilvl w:val="1"/>
          <w:numId w:val="2"/>
        </w:numPr>
        <w:spacing w:after="0" w:line="360" w:lineRule="auto"/>
        <w:ind w:left="993" w:hanging="631"/>
        <w:rPr>
          <w:rFonts w:cs="Arial"/>
          <w:b/>
          <w:sz w:val="20"/>
        </w:rPr>
      </w:pPr>
      <w:r w:rsidRPr="00305215">
        <w:rPr>
          <w:rFonts w:cs="Arial"/>
          <w:b/>
          <w:sz w:val="20"/>
        </w:rPr>
        <w:t xml:space="preserve">Název </w:t>
      </w:r>
      <w:r w:rsidRPr="00305215">
        <w:rPr>
          <w:rFonts w:cs="Arial"/>
          <w:b/>
          <w:bCs/>
          <w:sz w:val="20"/>
        </w:rPr>
        <w:t>výzvy</w:t>
      </w:r>
      <w:r w:rsidRPr="00305215">
        <w:rPr>
          <w:rFonts w:cs="Arial"/>
          <w:b/>
          <w:sz w:val="20"/>
        </w:rPr>
        <w:t>:</w:t>
      </w:r>
      <w:r w:rsidR="008524E5" w:rsidRPr="00305215">
        <w:rPr>
          <w:rFonts w:cs="Arial"/>
          <w:sz w:val="20"/>
        </w:rPr>
        <w:t xml:space="preserve"> </w:t>
      </w:r>
      <w:r w:rsidR="00C50C1B" w:rsidRPr="00C50C1B">
        <w:rPr>
          <w:rFonts w:cs="Arial"/>
          <w:sz w:val="20"/>
        </w:rPr>
        <w:t>Energetické úspory v městských objektech – Zvyšování energetické efektivity v rámci objektů a technických zařízení pro zajištění provozu městské silniční dopravy</w:t>
      </w:r>
    </w:p>
    <w:p w14:paraId="68BE32CB" w14:textId="77777777" w:rsidR="00D45C20" w:rsidRPr="003D7B7D" w:rsidRDefault="008524E5" w:rsidP="001F365E">
      <w:pPr>
        <w:pStyle w:val="txt"/>
        <w:numPr>
          <w:ilvl w:val="1"/>
          <w:numId w:val="2"/>
        </w:numPr>
        <w:spacing w:after="0" w:line="360" w:lineRule="auto"/>
        <w:ind w:left="993" w:hanging="631"/>
        <w:rPr>
          <w:rFonts w:cs="Arial"/>
          <w:b/>
          <w:bCs/>
          <w:sz w:val="20"/>
        </w:rPr>
      </w:pPr>
      <w:r w:rsidRPr="00305215">
        <w:rPr>
          <w:rFonts w:cs="Arial"/>
          <w:b/>
          <w:bCs/>
          <w:sz w:val="20"/>
        </w:rPr>
        <w:t xml:space="preserve">Druh </w:t>
      </w:r>
      <w:r w:rsidRPr="003D7B7D">
        <w:rPr>
          <w:rFonts w:cs="Arial"/>
          <w:b/>
          <w:bCs/>
          <w:sz w:val="20"/>
        </w:rPr>
        <w:t xml:space="preserve">výzvy: </w:t>
      </w:r>
      <w:r w:rsidR="00704B79" w:rsidRPr="003D7B7D">
        <w:rPr>
          <w:rFonts w:cs="Arial"/>
          <w:bCs/>
          <w:sz w:val="20"/>
        </w:rPr>
        <w:t>průběžná</w:t>
      </w:r>
    </w:p>
    <w:p w14:paraId="63AF8F47" w14:textId="77777777" w:rsidR="00D45C20" w:rsidRPr="003D7B7D" w:rsidRDefault="00D45C20" w:rsidP="001F365E">
      <w:pPr>
        <w:pStyle w:val="txt"/>
        <w:numPr>
          <w:ilvl w:val="1"/>
          <w:numId w:val="2"/>
        </w:numPr>
        <w:spacing w:after="0" w:line="360" w:lineRule="auto"/>
        <w:ind w:left="993" w:hanging="631"/>
        <w:rPr>
          <w:rFonts w:cs="Arial"/>
          <w:b/>
          <w:bCs/>
          <w:sz w:val="20"/>
        </w:rPr>
      </w:pPr>
      <w:r w:rsidRPr="003D7B7D">
        <w:rPr>
          <w:rFonts w:cs="Arial"/>
          <w:b/>
          <w:bCs/>
          <w:sz w:val="20"/>
        </w:rPr>
        <w:t xml:space="preserve">Určení, zda se jedná o synergickou nebo komplementární výzvu: </w:t>
      </w:r>
      <w:r w:rsidR="008524E5" w:rsidRPr="003D7B7D">
        <w:rPr>
          <w:rFonts w:cs="Arial"/>
          <w:bCs/>
          <w:sz w:val="20"/>
          <w:szCs w:val="20"/>
        </w:rPr>
        <w:t>Komplementární</w:t>
      </w:r>
    </w:p>
    <w:p w14:paraId="2BAEF53F" w14:textId="77777777" w:rsidR="00C50C1B" w:rsidRPr="003D7B7D" w:rsidRDefault="00C50C1B" w:rsidP="00C50C1B">
      <w:pPr>
        <w:pStyle w:val="txt"/>
        <w:numPr>
          <w:ilvl w:val="0"/>
          <w:numId w:val="4"/>
        </w:numPr>
        <w:spacing w:after="0" w:line="360" w:lineRule="auto"/>
        <w:rPr>
          <w:rFonts w:cs="Arial"/>
          <w:bCs/>
          <w:sz w:val="20"/>
        </w:rPr>
      </w:pPr>
      <w:r w:rsidRPr="003D7B7D">
        <w:rPr>
          <w:rFonts w:cs="Arial"/>
          <w:bCs/>
          <w:sz w:val="20"/>
        </w:rPr>
        <w:t>Operační program Životní prostředí, prioritní osa 2, specifický cíl 2.1: Snížit emise z lokálního vytápění domácností podílející se na expozici obyvatelstva, nadlimitním koncentracím znečišťujících látek</w:t>
      </w:r>
    </w:p>
    <w:p w14:paraId="72033F6F" w14:textId="77777777" w:rsidR="00C50C1B" w:rsidRPr="003D7B7D" w:rsidRDefault="00C50C1B" w:rsidP="00C50C1B">
      <w:pPr>
        <w:pStyle w:val="txt"/>
        <w:numPr>
          <w:ilvl w:val="0"/>
          <w:numId w:val="4"/>
        </w:numPr>
        <w:spacing w:after="0" w:line="360" w:lineRule="auto"/>
        <w:rPr>
          <w:rFonts w:cs="Arial"/>
          <w:bCs/>
          <w:sz w:val="20"/>
        </w:rPr>
      </w:pPr>
      <w:r w:rsidRPr="003D7B7D">
        <w:rPr>
          <w:rFonts w:cs="Arial"/>
          <w:bCs/>
          <w:sz w:val="20"/>
        </w:rPr>
        <w:t>Operační program Životní prostředí, prioritní osa 5, specifický cíl 5.1: Snížit energetickou náročnost veřejných budov a zvýšit využití obnovitelných zdrojů energie</w:t>
      </w:r>
    </w:p>
    <w:p w14:paraId="01A58575" w14:textId="77777777" w:rsidR="00C50C1B" w:rsidRPr="003D7B7D" w:rsidRDefault="00C50C1B" w:rsidP="00C50C1B">
      <w:pPr>
        <w:pStyle w:val="txt"/>
        <w:numPr>
          <w:ilvl w:val="0"/>
          <w:numId w:val="4"/>
        </w:numPr>
        <w:spacing w:after="0" w:line="360" w:lineRule="auto"/>
        <w:rPr>
          <w:rFonts w:cs="Arial"/>
          <w:bCs/>
          <w:sz w:val="20"/>
        </w:rPr>
      </w:pPr>
      <w:r w:rsidRPr="003D7B7D">
        <w:rPr>
          <w:rFonts w:cs="Arial"/>
          <w:bCs/>
          <w:sz w:val="20"/>
        </w:rPr>
        <w:t xml:space="preserve">Operační program Životní prostředí, prioritní osa 5, specifický cíl 5.2: Dosáhnout vysokého energetického standardu nových veřejných budov   </w:t>
      </w:r>
    </w:p>
    <w:p w14:paraId="59F79F3E"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Model hodnocení</w:t>
      </w:r>
      <w:r w:rsidR="008524E5" w:rsidRPr="00305215">
        <w:rPr>
          <w:rFonts w:cs="Arial"/>
          <w:bCs/>
          <w:sz w:val="20"/>
        </w:rPr>
        <w:t>: jednokolový</w:t>
      </w:r>
    </w:p>
    <w:p w14:paraId="63E3ABE7" w14:textId="77777777" w:rsidR="007034D0" w:rsidRPr="00305215" w:rsidRDefault="007034D0" w:rsidP="007034D0">
      <w:pPr>
        <w:pStyle w:val="Zkladntext"/>
      </w:pPr>
    </w:p>
    <w:p w14:paraId="52D64F3B"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Časové nastavení</w:t>
      </w:r>
    </w:p>
    <w:p w14:paraId="02AA5930" w14:textId="24242D80" w:rsidR="00D45C20" w:rsidRPr="00305215" w:rsidRDefault="00D45C20" w:rsidP="001F365E">
      <w:pPr>
        <w:pStyle w:val="txt"/>
        <w:numPr>
          <w:ilvl w:val="1"/>
          <w:numId w:val="2"/>
        </w:numPr>
        <w:spacing w:after="0" w:line="360" w:lineRule="auto"/>
        <w:ind w:left="993" w:hanging="631"/>
        <w:rPr>
          <w:rFonts w:cs="Arial"/>
          <w:bCs/>
          <w:sz w:val="20"/>
        </w:rPr>
      </w:pPr>
      <w:r w:rsidRPr="00305215">
        <w:rPr>
          <w:rFonts w:cs="Arial"/>
          <w:b/>
          <w:bCs/>
          <w:sz w:val="20"/>
        </w:rPr>
        <w:t>Datum vyhlášení výzvy:</w:t>
      </w:r>
      <w:r w:rsidR="00DE0D79" w:rsidRPr="00305215">
        <w:rPr>
          <w:rFonts w:cs="Arial"/>
          <w:b/>
          <w:bCs/>
          <w:sz w:val="20"/>
        </w:rPr>
        <w:t xml:space="preserve"> </w:t>
      </w:r>
      <w:r w:rsidR="00C50C1B">
        <w:rPr>
          <w:rFonts w:cs="Arial"/>
          <w:bCs/>
          <w:sz w:val="20"/>
        </w:rPr>
        <w:t>25. ledna 2017</w:t>
      </w:r>
    </w:p>
    <w:p w14:paraId="5C2C363E" w14:textId="71D784C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Datum zpřístupnění žádosti o podporu v monitorovacím systému MS2014+: </w:t>
      </w:r>
      <w:r w:rsidR="00C50C1B">
        <w:rPr>
          <w:rFonts w:cs="Arial"/>
          <w:bCs/>
          <w:sz w:val="20"/>
        </w:rPr>
        <w:t>25</w:t>
      </w:r>
      <w:r w:rsidR="00DE0D79" w:rsidRPr="00305215">
        <w:rPr>
          <w:rFonts w:cs="Arial"/>
          <w:bCs/>
          <w:sz w:val="20"/>
        </w:rPr>
        <w:t>.</w:t>
      </w:r>
      <w:r w:rsidR="00C87264" w:rsidRPr="00305215">
        <w:rPr>
          <w:rFonts w:cs="Arial"/>
          <w:bCs/>
          <w:sz w:val="20"/>
        </w:rPr>
        <w:t xml:space="preserve"> </w:t>
      </w:r>
      <w:r w:rsidR="00C50C1B">
        <w:rPr>
          <w:rFonts w:cs="Arial"/>
          <w:bCs/>
          <w:sz w:val="20"/>
        </w:rPr>
        <w:t>ledna 2017</w:t>
      </w:r>
      <w:r w:rsidR="00DE0D79" w:rsidRPr="00305215">
        <w:rPr>
          <w:rFonts w:cs="Arial"/>
          <w:bCs/>
          <w:sz w:val="20"/>
        </w:rPr>
        <w:t>,</w:t>
      </w:r>
      <w:r w:rsidR="00DE0D79" w:rsidRPr="00305215">
        <w:rPr>
          <w:rFonts w:cs="Arial"/>
          <w:b/>
          <w:bCs/>
          <w:sz w:val="20"/>
        </w:rPr>
        <w:t xml:space="preserve"> </w:t>
      </w:r>
      <w:r w:rsidR="00DE0D79" w:rsidRPr="00305215">
        <w:rPr>
          <w:rFonts w:cs="Arial"/>
          <w:color w:val="00000A"/>
          <w:sz w:val="20"/>
          <w:szCs w:val="20"/>
        </w:rPr>
        <w:t>9:00:00 hod</w:t>
      </w:r>
    </w:p>
    <w:p w14:paraId="2729BE05" w14:textId="64B6DF7D"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Datum zahájení příjmu žádostí o podporu: </w:t>
      </w:r>
      <w:r w:rsidR="00C50C1B">
        <w:rPr>
          <w:rFonts w:cs="Arial"/>
          <w:bCs/>
          <w:sz w:val="20"/>
        </w:rPr>
        <w:t>27</w:t>
      </w:r>
      <w:r w:rsidR="00DE0D79" w:rsidRPr="00305215">
        <w:rPr>
          <w:rFonts w:cs="Arial"/>
          <w:bCs/>
          <w:sz w:val="20"/>
        </w:rPr>
        <w:t xml:space="preserve">. </w:t>
      </w:r>
      <w:r w:rsidR="00C50C1B">
        <w:rPr>
          <w:rFonts w:cs="Arial"/>
          <w:bCs/>
          <w:sz w:val="20"/>
        </w:rPr>
        <w:t>února 2017</w:t>
      </w:r>
    </w:p>
    <w:p w14:paraId="076B99F7" w14:textId="66EC1010"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Datum ukončení příjmu žádostí o podporu:</w:t>
      </w:r>
      <w:r w:rsidR="00DE0D79" w:rsidRPr="00305215">
        <w:rPr>
          <w:rFonts w:cs="Arial"/>
          <w:b/>
          <w:bCs/>
          <w:sz w:val="20"/>
        </w:rPr>
        <w:t xml:space="preserve"> </w:t>
      </w:r>
      <w:r w:rsidR="00F22F16" w:rsidRPr="00305215">
        <w:rPr>
          <w:rFonts w:cs="Arial"/>
          <w:bCs/>
          <w:sz w:val="20"/>
        </w:rPr>
        <w:t xml:space="preserve">31. </w:t>
      </w:r>
      <w:r w:rsidR="00D77F55">
        <w:rPr>
          <w:rFonts w:cs="Arial"/>
          <w:bCs/>
          <w:sz w:val="20"/>
        </w:rPr>
        <w:t>srpna</w:t>
      </w:r>
      <w:r w:rsidR="00D04815" w:rsidRPr="00305215">
        <w:rPr>
          <w:rFonts w:cs="Arial"/>
          <w:bCs/>
          <w:sz w:val="20"/>
        </w:rPr>
        <w:t xml:space="preserve"> 2017,</w:t>
      </w:r>
      <w:r w:rsidR="00E5771B" w:rsidRPr="00305215">
        <w:rPr>
          <w:rFonts w:cs="Arial"/>
          <w:bCs/>
          <w:sz w:val="20"/>
        </w:rPr>
        <w:t xml:space="preserve"> </w:t>
      </w:r>
      <w:r w:rsidR="00E5771B" w:rsidRPr="00305215">
        <w:rPr>
          <w:rFonts w:cs="Arial"/>
          <w:color w:val="00000A"/>
          <w:sz w:val="20"/>
          <w:szCs w:val="20"/>
        </w:rPr>
        <w:t>16:00:00 hod</w:t>
      </w:r>
    </w:p>
    <w:p w14:paraId="45FE4B88"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Maximální doba realizace, na kterou je žadatel oprávněn projekt naplánovat:</w:t>
      </w:r>
      <w:r w:rsidR="00DE0D79" w:rsidRPr="00305215">
        <w:rPr>
          <w:rFonts w:cs="Arial"/>
          <w:b/>
          <w:bCs/>
          <w:sz w:val="20"/>
        </w:rPr>
        <w:t xml:space="preserve"> </w:t>
      </w:r>
      <w:r w:rsidR="00DE0D79" w:rsidRPr="00305215">
        <w:rPr>
          <w:rFonts w:cs="Arial"/>
          <w:bCs/>
          <w:sz w:val="20"/>
        </w:rPr>
        <w:t>30 měsíců</w:t>
      </w:r>
    </w:p>
    <w:p w14:paraId="47A48017" w14:textId="3A82C7B8" w:rsidR="003D4A2E" w:rsidRPr="00305215" w:rsidRDefault="00D45C20" w:rsidP="003D4A2E">
      <w:pPr>
        <w:pStyle w:val="txt"/>
        <w:numPr>
          <w:ilvl w:val="1"/>
          <w:numId w:val="2"/>
        </w:numPr>
        <w:spacing w:after="0" w:line="360" w:lineRule="auto"/>
        <w:ind w:left="993" w:hanging="631"/>
        <w:rPr>
          <w:rFonts w:cs="Arial"/>
          <w:b/>
          <w:bCs/>
          <w:sz w:val="20"/>
        </w:rPr>
      </w:pPr>
      <w:r w:rsidRPr="00305215">
        <w:rPr>
          <w:rFonts w:cs="Arial"/>
          <w:b/>
          <w:bCs/>
          <w:sz w:val="20"/>
        </w:rPr>
        <w:t>Nejzazší datum pro ukončení fyzické realizace projektu:</w:t>
      </w:r>
      <w:r w:rsidR="00CD41C7" w:rsidRPr="00305215">
        <w:rPr>
          <w:rFonts w:cs="Arial"/>
          <w:b/>
          <w:bCs/>
          <w:sz w:val="20"/>
        </w:rPr>
        <w:t xml:space="preserve"> </w:t>
      </w:r>
      <w:r w:rsidR="00CD41C7" w:rsidRPr="00305215">
        <w:rPr>
          <w:rFonts w:cs="Arial"/>
          <w:bCs/>
          <w:sz w:val="20"/>
        </w:rPr>
        <w:t>3</w:t>
      </w:r>
      <w:r w:rsidR="00D30575" w:rsidRPr="00305215">
        <w:rPr>
          <w:rFonts w:cs="Arial"/>
          <w:bCs/>
          <w:sz w:val="20"/>
        </w:rPr>
        <w:t xml:space="preserve">1. </w:t>
      </w:r>
      <w:r w:rsidR="00D77F55">
        <w:rPr>
          <w:rFonts w:cs="Arial"/>
          <w:bCs/>
          <w:sz w:val="20"/>
        </w:rPr>
        <w:t>října</w:t>
      </w:r>
      <w:r w:rsidR="00D30575" w:rsidRPr="00305215">
        <w:rPr>
          <w:rFonts w:cs="Arial"/>
          <w:bCs/>
          <w:sz w:val="20"/>
        </w:rPr>
        <w:t xml:space="preserve"> 2020</w:t>
      </w:r>
    </w:p>
    <w:p w14:paraId="0CD2CA79" w14:textId="08A5D560" w:rsidR="00D45C20" w:rsidRPr="00305215" w:rsidRDefault="00D45C20" w:rsidP="003D4A2E">
      <w:pPr>
        <w:pStyle w:val="txt"/>
        <w:numPr>
          <w:ilvl w:val="1"/>
          <w:numId w:val="2"/>
        </w:numPr>
        <w:spacing w:after="0" w:line="360" w:lineRule="auto"/>
        <w:ind w:left="993" w:hanging="631"/>
        <w:rPr>
          <w:rFonts w:cs="Arial"/>
          <w:b/>
          <w:bCs/>
          <w:sz w:val="18"/>
        </w:rPr>
      </w:pPr>
      <w:r w:rsidRPr="00305215">
        <w:rPr>
          <w:rFonts w:cs="Arial"/>
          <w:b/>
          <w:bCs/>
          <w:sz w:val="20"/>
          <w:szCs w:val="22"/>
        </w:rPr>
        <w:t xml:space="preserve">Předpokládané vyhlášení výsledků výzvy: </w:t>
      </w:r>
      <w:r w:rsidR="00D04815" w:rsidRPr="00305215">
        <w:rPr>
          <w:rFonts w:cs="Arial"/>
          <w:sz w:val="20"/>
          <w:szCs w:val="22"/>
        </w:rPr>
        <w:t>Průběžně, dl</w:t>
      </w:r>
      <w:r w:rsidR="00E74FD5" w:rsidRPr="00305215">
        <w:rPr>
          <w:rFonts w:cs="Arial"/>
          <w:sz w:val="20"/>
          <w:szCs w:val="22"/>
        </w:rPr>
        <w:t>e pořadí předložených žádostí o </w:t>
      </w:r>
      <w:r w:rsidR="00D04815" w:rsidRPr="00305215">
        <w:rPr>
          <w:rFonts w:cs="Arial"/>
          <w:sz w:val="20"/>
          <w:szCs w:val="22"/>
        </w:rPr>
        <w:t>podporu, nejpozději v</w:t>
      </w:r>
      <w:r w:rsidR="007208ED" w:rsidRPr="00305215">
        <w:rPr>
          <w:rFonts w:cs="Arial"/>
          <w:sz w:val="20"/>
          <w:szCs w:val="22"/>
        </w:rPr>
        <w:t> </w:t>
      </w:r>
      <w:r w:rsidR="00D77F55">
        <w:rPr>
          <w:rFonts w:cs="Arial"/>
          <w:sz w:val="20"/>
          <w:szCs w:val="22"/>
        </w:rPr>
        <w:t>lednu</w:t>
      </w:r>
      <w:r w:rsidR="007208ED" w:rsidRPr="00305215">
        <w:rPr>
          <w:rFonts w:cs="Arial"/>
          <w:sz w:val="20"/>
          <w:szCs w:val="22"/>
        </w:rPr>
        <w:t xml:space="preserve"> 201</w:t>
      </w:r>
      <w:r w:rsidR="00962D17" w:rsidRPr="00305215">
        <w:rPr>
          <w:rFonts w:cs="Arial"/>
          <w:sz w:val="20"/>
          <w:szCs w:val="22"/>
        </w:rPr>
        <w:t>8</w:t>
      </w:r>
      <w:r w:rsidR="00D04815" w:rsidRPr="00305215">
        <w:rPr>
          <w:rFonts w:cs="Arial"/>
          <w:sz w:val="20"/>
          <w:szCs w:val="22"/>
        </w:rPr>
        <w:t xml:space="preserve">. </w:t>
      </w:r>
    </w:p>
    <w:p w14:paraId="0DAE4ED0" w14:textId="77777777" w:rsidR="00D45C20" w:rsidRDefault="00D45C20" w:rsidP="00606D38">
      <w:pPr>
        <w:spacing w:line="360" w:lineRule="auto"/>
        <w:rPr>
          <w:rFonts w:cs="Arial"/>
          <w:b/>
          <w:bCs/>
          <w:sz w:val="18"/>
        </w:rPr>
      </w:pPr>
    </w:p>
    <w:p w14:paraId="74F33450" w14:textId="77777777" w:rsidR="003E22FA" w:rsidRPr="003E22FA" w:rsidRDefault="003E22FA" w:rsidP="003E22FA">
      <w:pPr>
        <w:pStyle w:val="Zkladntext"/>
      </w:pPr>
    </w:p>
    <w:p w14:paraId="731246A5"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lastRenderedPageBreak/>
        <w:t>Informace o formě podpory</w:t>
      </w:r>
    </w:p>
    <w:p w14:paraId="1F2D13EA" w14:textId="1A6023C1"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Alokace výzvy: </w:t>
      </w:r>
      <w:r w:rsidR="00D77F55">
        <w:rPr>
          <w:rFonts w:cs="Arial"/>
          <w:bCs/>
          <w:sz w:val="20"/>
        </w:rPr>
        <w:t>2</w:t>
      </w:r>
      <w:r w:rsidR="00D04815" w:rsidRPr="00305215">
        <w:rPr>
          <w:rFonts w:cs="Arial"/>
          <w:bCs/>
          <w:sz w:val="20"/>
        </w:rPr>
        <w:t>00</w:t>
      </w:r>
      <w:r w:rsidR="00606D38" w:rsidRPr="00305215">
        <w:rPr>
          <w:rFonts w:cs="Arial"/>
          <w:bCs/>
          <w:sz w:val="20"/>
        </w:rPr>
        <w:t> 000 000 Kč</w:t>
      </w:r>
    </w:p>
    <w:p w14:paraId="1F61C81C" w14:textId="77777777" w:rsidR="009E39FF" w:rsidRPr="00305215" w:rsidRDefault="009E39FF" w:rsidP="00CC15C6">
      <w:pPr>
        <w:pStyle w:val="txt"/>
        <w:spacing w:after="0" w:line="360" w:lineRule="auto"/>
        <w:ind w:firstLine="0"/>
        <w:rPr>
          <w:rFonts w:cs="Arial"/>
          <w:bCs/>
          <w:sz w:val="20"/>
        </w:rPr>
      </w:pPr>
      <w:r w:rsidRPr="00305215">
        <w:rPr>
          <w:rFonts w:cs="Arial"/>
          <w:b/>
          <w:bCs/>
          <w:sz w:val="20"/>
        </w:rPr>
        <w:t>Upřesnění zdrojů financování rozhodné alokace výzvy:</w:t>
      </w:r>
      <w:r w:rsidR="00585B80" w:rsidRPr="00305215">
        <w:rPr>
          <w:rFonts w:cs="Arial"/>
          <w:b/>
          <w:bCs/>
          <w:sz w:val="20"/>
        </w:rPr>
        <w:t xml:space="preserve"> </w:t>
      </w:r>
      <w:r w:rsidRPr="00305215">
        <w:rPr>
          <w:rFonts w:cs="Arial"/>
          <w:bCs/>
          <w:sz w:val="20"/>
        </w:rPr>
        <w:t>Výběr projektů bude probíhat s využitím částek celkových způsobilých výdajů (tj. v</w:t>
      </w:r>
      <w:r w:rsidR="008A211E" w:rsidRPr="00305215">
        <w:rPr>
          <w:rFonts w:cs="Arial"/>
          <w:bCs/>
          <w:sz w:val="20"/>
        </w:rPr>
        <w:t>četně vlastních zdrojů žadatel</w:t>
      </w:r>
      <w:r w:rsidR="00E7029D" w:rsidRPr="00305215">
        <w:rPr>
          <w:rFonts w:cs="Arial"/>
          <w:bCs/>
          <w:sz w:val="20"/>
        </w:rPr>
        <w:t>e</w:t>
      </w:r>
      <w:r w:rsidR="008A211E" w:rsidRPr="00305215">
        <w:rPr>
          <w:rFonts w:cs="Arial"/>
          <w:bCs/>
          <w:sz w:val="20"/>
        </w:rPr>
        <w:t>).</w:t>
      </w:r>
    </w:p>
    <w:p w14:paraId="04A11625" w14:textId="77777777" w:rsidR="00585B80" w:rsidRPr="00305215" w:rsidRDefault="00585B80" w:rsidP="00585B80">
      <w:pPr>
        <w:pStyle w:val="Default"/>
        <w:jc w:val="both"/>
        <w:rPr>
          <w:color w:val="00000A"/>
          <w:sz w:val="20"/>
          <w:szCs w:val="20"/>
        </w:rPr>
      </w:pPr>
    </w:p>
    <w:p w14:paraId="32DB2B9C" w14:textId="729EF6FE" w:rsidR="00D45C20" w:rsidRPr="00305215" w:rsidRDefault="00606D38" w:rsidP="001F365E">
      <w:pPr>
        <w:pStyle w:val="txt"/>
        <w:numPr>
          <w:ilvl w:val="1"/>
          <w:numId w:val="2"/>
        </w:numPr>
        <w:spacing w:after="0" w:line="360" w:lineRule="auto"/>
        <w:ind w:left="993" w:hanging="631"/>
        <w:rPr>
          <w:rFonts w:cs="Arial"/>
          <w:b/>
          <w:bCs/>
          <w:sz w:val="20"/>
        </w:rPr>
      </w:pPr>
      <w:r w:rsidRPr="00305215">
        <w:rPr>
          <w:rFonts w:cs="Arial"/>
          <w:b/>
          <w:bCs/>
          <w:sz w:val="20"/>
        </w:rPr>
        <w:t xml:space="preserve">Typ podporovaných operací: </w:t>
      </w:r>
      <w:r w:rsidR="00D77F55">
        <w:rPr>
          <w:rFonts w:cs="Arial"/>
          <w:bCs/>
          <w:sz w:val="20"/>
        </w:rPr>
        <w:t>individuální</w:t>
      </w:r>
      <w:r w:rsidR="00F22F16" w:rsidRPr="00305215">
        <w:rPr>
          <w:rFonts w:cs="Arial"/>
          <w:bCs/>
          <w:sz w:val="20"/>
        </w:rPr>
        <w:t xml:space="preserve"> projekt</w:t>
      </w:r>
    </w:p>
    <w:p w14:paraId="1D24D2EB"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Vymezení oprávněných žadatelů: </w:t>
      </w:r>
    </w:p>
    <w:p w14:paraId="5BE1A559" w14:textId="77777777" w:rsidR="00D30575" w:rsidRPr="00305215" w:rsidRDefault="00D30575" w:rsidP="00D30575">
      <w:pPr>
        <w:pStyle w:val="txt"/>
        <w:numPr>
          <w:ilvl w:val="0"/>
          <w:numId w:val="7"/>
        </w:numPr>
        <w:spacing w:line="276" w:lineRule="auto"/>
        <w:rPr>
          <w:rFonts w:cs="Arial"/>
          <w:bCs/>
          <w:sz w:val="20"/>
          <w:szCs w:val="20"/>
        </w:rPr>
      </w:pPr>
      <w:r w:rsidRPr="00305215">
        <w:rPr>
          <w:rFonts w:cs="Arial"/>
          <w:bCs/>
          <w:sz w:val="20"/>
          <w:szCs w:val="20"/>
        </w:rPr>
        <w:t>Hlavní město Praha</w:t>
      </w:r>
    </w:p>
    <w:p w14:paraId="0B168852" w14:textId="77777777" w:rsidR="00D30575" w:rsidRPr="00305215" w:rsidRDefault="00D30575" w:rsidP="00D30575">
      <w:pPr>
        <w:pStyle w:val="txt"/>
        <w:numPr>
          <w:ilvl w:val="0"/>
          <w:numId w:val="7"/>
        </w:numPr>
        <w:spacing w:line="276" w:lineRule="auto"/>
        <w:rPr>
          <w:rFonts w:cs="Arial"/>
          <w:bCs/>
          <w:sz w:val="20"/>
          <w:szCs w:val="20"/>
        </w:rPr>
      </w:pPr>
      <w:r w:rsidRPr="00305215">
        <w:rPr>
          <w:rFonts w:cs="Arial"/>
          <w:bCs/>
          <w:sz w:val="20"/>
          <w:szCs w:val="20"/>
        </w:rPr>
        <w:t>Technická správa komunikací hl. m. Prahy</w:t>
      </w:r>
    </w:p>
    <w:p w14:paraId="2335DF2D" w14:textId="77777777" w:rsidR="00D45C20" w:rsidRPr="00305215" w:rsidRDefault="00D45C20" w:rsidP="008A211E">
      <w:pPr>
        <w:pStyle w:val="txt"/>
        <w:spacing w:after="0"/>
        <w:rPr>
          <w:rFonts w:cs="Arial"/>
          <w:bCs/>
          <w:sz w:val="20"/>
          <w:szCs w:val="20"/>
        </w:rPr>
      </w:pPr>
      <w:r w:rsidRPr="00305215">
        <w:rPr>
          <w:rFonts w:cs="Arial"/>
          <w:b/>
          <w:bCs/>
          <w:sz w:val="20"/>
        </w:rPr>
        <w:t xml:space="preserve">Definice jednotlivých oprávněných žadatelů: </w:t>
      </w:r>
    </w:p>
    <w:p w14:paraId="64BF8502" w14:textId="77777777" w:rsidR="00D30575" w:rsidRPr="00305215" w:rsidRDefault="00D30575" w:rsidP="008A211E">
      <w:pPr>
        <w:pStyle w:val="txt"/>
        <w:numPr>
          <w:ilvl w:val="0"/>
          <w:numId w:val="24"/>
        </w:numPr>
        <w:spacing w:after="0"/>
        <w:rPr>
          <w:rFonts w:cs="Arial"/>
          <w:b/>
          <w:bCs/>
          <w:sz w:val="20"/>
          <w:szCs w:val="20"/>
        </w:rPr>
      </w:pPr>
      <w:r w:rsidRPr="00305215">
        <w:rPr>
          <w:rFonts w:cs="Arial"/>
          <w:b/>
          <w:bCs/>
          <w:sz w:val="20"/>
          <w:szCs w:val="20"/>
        </w:rPr>
        <w:t>Hlavní město Praha</w:t>
      </w:r>
      <w:r w:rsidR="00B30B5D" w:rsidRPr="00305215">
        <w:rPr>
          <w:rFonts w:cs="Arial"/>
          <w:b/>
          <w:bCs/>
          <w:sz w:val="20"/>
          <w:szCs w:val="20"/>
        </w:rPr>
        <w:t xml:space="preserve"> </w:t>
      </w:r>
      <w:r w:rsidR="00473A86" w:rsidRPr="00305215">
        <w:rPr>
          <w:rFonts w:cs="Arial"/>
          <w:bCs/>
          <w:sz w:val="20"/>
          <w:szCs w:val="20"/>
        </w:rPr>
        <w:t>–</w:t>
      </w:r>
      <w:r w:rsidR="00B30B5D" w:rsidRPr="00305215">
        <w:rPr>
          <w:rFonts w:cs="Arial"/>
          <w:b/>
          <w:bCs/>
          <w:sz w:val="20"/>
          <w:szCs w:val="20"/>
        </w:rPr>
        <w:t xml:space="preserve"> </w:t>
      </w:r>
      <w:r w:rsidR="00B30B5D" w:rsidRPr="00305215">
        <w:rPr>
          <w:sz w:val="20"/>
          <w:szCs w:val="20"/>
        </w:rPr>
        <w:t xml:space="preserve">je veřejnoprávní korporace, která má vlastní majetek, má vlastní příjmy vymezené zákonem č. 131/2000 Sb., o hlavním městě Praze, ve znění pozdějších předpisů, nebo jiným zvláštním zákonem a hospodaří za podmínek </w:t>
      </w:r>
      <w:r w:rsidR="009E682B" w:rsidRPr="00305215">
        <w:rPr>
          <w:sz w:val="20"/>
          <w:szCs w:val="20"/>
        </w:rPr>
        <w:t>stanovených zákonem č. 131/2000 </w:t>
      </w:r>
      <w:r w:rsidR="00B30B5D" w:rsidRPr="00305215">
        <w:rPr>
          <w:sz w:val="20"/>
          <w:szCs w:val="20"/>
        </w:rPr>
        <w:t>Sb., o hlavním městě Praze, ve znění pozdějších předpisů, nebo zvláštním zákonem podle vlastního rozpočtu</w:t>
      </w:r>
      <w:r w:rsidR="00B30B5D" w:rsidRPr="00305215">
        <w:rPr>
          <w:rFonts w:cs="Arial"/>
          <w:sz w:val="20"/>
          <w:szCs w:val="20"/>
        </w:rPr>
        <w:t>.</w:t>
      </w:r>
    </w:p>
    <w:p w14:paraId="4C394BAA" w14:textId="77777777" w:rsidR="00BC248F" w:rsidRPr="00305215" w:rsidRDefault="00D30575" w:rsidP="008A211E">
      <w:pPr>
        <w:pStyle w:val="txt"/>
        <w:numPr>
          <w:ilvl w:val="0"/>
          <w:numId w:val="24"/>
        </w:numPr>
        <w:spacing w:after="0"/>
        <w:rPr>
          <w:rFonts w:cs="Arial"/>
          <w:b/>
          <w:bCs/>
          <w:sz w:val="20"/>
          <w:szCs w:val="20"/>
        </w:rPr>
      </w:pPr>
      <w:r w:rsidRPr="00305215">
        <w:rPr>
          <w:rFonts w:cs="Arial"/>
          <w:b/>
          <w:bCs/>
          <w:sz w:val="20"/>
          <w:szCs w:val="20"/>
        </w:rPr>
        <w:t>Technická správa komunikací hl. m. Prahy</w:t>
      </w:r>
      <w:r w:rsidR="00473A86" w:rsidRPr="00305215">
        <w:rPr>
          <w:rFonts w:cs="Arial"/>
          <w:b/>
          <w:bCs/>
          <w:sz w:val="20"/>
          <w:szCs w:val="20"/>
        </w:rPr>
        <w:t xml:space="preserve"> </w:t>
      </w:r>
      <w:r w:rsidR="00473A86" w:rsidRPr="00305215">
        <w:rPr>
          <w:rFonts w:cs="Arial"/>
          <w:bCs/>
          <w:sz w:val="20"/>
          <w:szCs w:val="20"/>
        </w:rPr>
        <w:t>–</w:t>
      </w:r>
      <w:r w:rsidR="00B30B5D" w:rsidRPr="00305215">
        <w:rPr>
          <w:rFonts w:cs="Arial"/>
          <w:b/>
          <w:bCs/>
          <w:sz w:val="20"/>
          <w:szCs w:val="20"/>
        </w:rPr>
        <w:t xml:space="preserve"> </w:t>
      </w:r>
      <w:r w:rsidR="00B30B5D" w:rsidRPr="00305215">
        <w:rPr>
          <w:rFonts w:cs="Arial"/>
          <w:bCs/>
          <w:sz w:val="20"/>
          <w:szCs w:val="20"/>
        </w:rPr>
        <w:t>Technická s</w:t>
      </w:r>
      <w:r w:rsidR="00E3361F" w:rsidRPr="00305215">
        <w:rPr>
          <w:rFonts w:cs="Arial"/>
          <w:bCs/>
          <w:sz w:val="20"/>
          <w:szCs w:val="20"/>
        </w:rPr>
        <w:t>práva komunikací byla zřízena k </w:t>
      </w:r>
      <w:r w:rsidR="00B30B5D" w:rsidRPr="00305215">
        <w:rPr>
          <w:rFonts w:cs="Arial"/>
          <w:bCs/>
          <w:sz w:val="20"/>
          <w:szCs w:val="20"/>
        </w:rPr>
        <w:t>1.</w:t>
      </w:r>
      <w:r w:rsidR="001752C6" w:rsidRPr="00305215">
        <w:rPr>
          <w:rFonts w:cs="Arial"/>
          <w:bCs/>
          <w:sz w:val="20"/>
          <w:szCs w:val="20"/>
        </w:rPr>
        <w:t> </w:t>
      </w:r>
      <w:r w:rsidR="00B30B5D" w:rsidRPr="00305215">
        <w:rPr>
          <w:rFonts w:cs="Arial"/>
          <w:bCs/>
          <w:sz w:val="20"/>
          <w:szCs w:val="20"/>
        </w:rPr>
        <w:t>7.</w:t>
      </w:r>
      <w:r w:rsidR="00473A86" w:rsidRPr="00305215">
        <w:rPr>
          <w:rFonts w:cs="Arial"/>
          <w:bCs/>
          <w:sz w:val="20"/>
          <w:szCs w:val="20"/>
        </w:rPr>
        <w:t> </w:t>
      </w:r>
      <w:r w:rsidR="00B30B5D" w:rsidRPr="00305215">
        <w:rPr>
          <w:rFonts w:cs="Arial"/>
          <w:bCs/>
          <w:sz w:val="20"/>
          <w:szCs w:val="20"/>
        </w:rPr>
        <w:t>1967 a jako příspěvková organizace začala fungovat od roku 1996. Tato organizace má za úkol spravovat veškerý komunikační majetek hlavního města Prahy. Dne 19. června 2014 byla založena společnost Technická správa komunikací hl. m. Prahy, a. s. přijetím Stanov společnosti jediným zakladatelem, Hlavním městem Prahou, usnesením č. 40/19 Zastupitelstva hl. m. Prahy, a to v souladu s ustanovením § 8 a § 250 záko</w:t>
      </w:r>
      <w:r w:rsidR="00775F2E" w:rsidRPr="00305215">
        <w:rPr>
          <w:rFonts w:cs="Arial"/>
          <w:bCs/>
          <w:sz w:val="20"/>
          <w:szCs w:val="20"/>
        </w:rPr>
        <w:t>na o obchodních korporacích a § </w:t>
      </w:r>
      <w:r w:rsidR="00B30B5D" w:rsidRPr="00305215">
        <w:rPr>
          <w:rFonts w:cs="Arial"/>
          <w:bCs/>
          <w:sz w:val="20"/>
          <w:szCs w:val="20"/>
        </w:rPr>
        <w:t>59 zákona o Hlavním městě Praze. Dne 30. září 2014 byla akciová společnost Technická správa komunikací hlavního města Prahy zapsána do obchodního rejstříku.</w:t>
      </w:r>
    </w:p>
    <w:p w14:paraId="3C6BC71B" w14:textId="77777777" w:rsidR="00D84605" w:rsidRPr="00305215" w:rsidRDefault="00D84605" w:rsidP="00D84605">
      <w:pPr>
        <w:pStyle w:val="txt"/>
        <w:numPr>
          <w:ilvl w:val="1"/>
          <w:numId w:val="2"/>
        </w:numPr>
        <w:spacing w:before="120" w:after="0" w:line="360" w:lineRule="auto"/>
        <w:ind w:left="992" w:hanging="629"/>
        <w:rPr>
          <w:rFonts w:cs="Arial"/>
          <w:b/>
          <w:bCs/>
          <w:sz w:val="20"/>
        </w:rPr>
      </w:pPr>
      <w:r w:rsidRPr="00305215">
        <w:rPr>
          <w:rFonts w:cs="Arial"/>
          <w:b/>
          <w:bCs/>
          <w:sz w:val="20"/>
        </w:rPr>
        <w:t xml:space="preserve">Vymezení oprávněných partnerů: </w:t>
      </w:r>
      <w:r w:rsidRPr="00305215">
        <w:rPr>
          <w:rFonts w:cs="Arial"/>
          <w:bCs/>
          <w:sz w:val="20"/>
        </w:rPr>
        <w:t xml:space="preserve">Partnerství není v této výzvě </w:t>
      </w:r>
      <w:r w:rsidR="00F368E5" w:rsidRPr="00305215">
        <w:rPr>
          <w:rFonts w:cs="Arial"/>
          <w:bCs/>
          <w:sz w:val="20"/>
        </w:rPr>
        <w:t>přípustné</w:t>
      </w:r>
      <w:r w:rsidRPr="00305215">
        <w:rPr>
          <w:rFonts w:cs="Arial"/>
          <w:bCs/>
          <w:sz w:val="20"/>
        </w:rPr>
        <w:t>.</w:t>
      </w:r>
    </w:p>
    <w:p w14:paraId="0DC22975"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Míra podpory – rozpad zdrojů financování: </w:t>
      </w:r>
    </w:p>
    <w:tbl>
      <w:tblPr>
        <w:tblStyle w:val="Mkatabulky"/>
        <w:tblW w:w="9039" w:type="dxa"/>
        <w:jc w:val="right"/>
        <w:tblLayout w:type="fixed"/>
        <w:tblLook w:val="04A0" w:firstRow="1" w:lastRow="0" w:firstColumn="1" w:lastColumn="0" w:noHBand="0" w:noVBand="1"/>
      </w:tblPr>
      <w:tblGrid>
        <w:gridCol w:w="4786"/>
        <w:gridCol w:w="1418"/>
        <w:gridCol w:w="1701"/>
        <w:gridCol w:w="1134"/>
      </w:tblGrid>
      <w:tr w:rsidR="00D84605" w:rsidRPr="00305215" w14:paraId="349E398F" w14:textId="77777777" w:rsidTr="00510992">
        <w:trPr>
          <w:trHeight w:val="595"/>
          <w:jc w:val="right"/>
        </w:trPr>
        <w:tc>
          <w:tcPr>
            <w:tcW w:w="4786" w:type="dxa"/>
            <w:shd w:val="pct12" w:color="auto" w:fill="auto"/>
            <w:vAlign w:val="center"/>
          </w:tcPr>
          <w:p w14:paraId="6CBD2E64" w14:textId="77777777" w:rsidR="00D84605" w:rsidRPr="00305215" w:rsidRDefault="00D84605" w:rsidP="00D84605">
            <w:pPr>
              <w:jc w:val="center"/>
              <w:rPr>
                <w:b/>
                <w:szCs w:val="20"/>
              </w:rPr>
            </w:pPr>
            <w:r w:rsidRPr="00305215">
              <w:rPr>
                <w:b/>
                <w:szCs w:val="20"/>
              </w:rPr>
              <w:t>Typ příjemce</w:t>
            </w:r>
          </w:p>
        </w:tc>
        <w:tc>
          <w:tcPr>
            <w:tcW w:w="1418" w:type="dxa"/>
            <w:shd w:val="pct12" w:color="auto" w:fill="auto"/>
            <w:vAlign w:val="center"/>
          </w:tcPr>
          <w:p w14:paraId="30A997B5" w14:textId="77777777" w:rsidR="00D84605" w:rsidRPr="00305215" w:rsidRDefault="00D84605" w:rsidP="00D84605">
            <w:pPr>
              <w:jc w:val="center"/>
              <w:rPr>
                <w:b/>
                <w:szCs w:val="20"/>
              </w:rPr>
            </w:pPr>
            <w:r w:rsidRPr="00305215">
              <w:rPr>
                <w:b/>
                <w:szCs w:val="20"/>
              </w:rPr>
              <w:t>Podíl EU</w:t>
            </w:r>
          </w:p>
        </w:tc>
        <w:tc>
          <w:tcPr>
            <w:tcW w:w="1701" w:type="dxa"/>
            <w:shd w:val="pct12" w:color="auto" w:fill="auto"/>
            <w:vAlign w:val="center"/>
          </w:tcPr>
          <w:p w14:paraId="752DCB73" w14:textId="77777777" w:rsidR="00D84605" w:rsidRPr="00305215" w:rsidRDefault="00D84605" w:rsidP="00D84605">
            <w:pPr>
              <w:jc w:val="center"/>
              <w:rPr>
                <w:b/>
                <w:szCs w:val="20"/>
              </w:rPr>
            </w:pPr>
            <w:r w:rsidRPr="00305215">
              <w:rPr>
                <w:b/>
                <w:szCs w:val="20"/>
              </w:rPr>
              <w:t>Rozpočet hl. m. Prahy</w:t>
            </w:r>
          </w:p>
        </w:tc>
        <w:tc>
          <w:tcPr>
            <w:tcW w:w="1134" w:type="dxa"/>
            <w:shd w:val="pct12" w:color="auto" w:fill="auto"/>
            <w:vAlign w:val="center"/>
          </w:tcPr>
          <w:p w14:paraId="78E2ECAA" w14:textId="77777777" w:rsidR="00D84605" w:rsidRPr="00305215" w:rsidRDefault="00D84605" w:rsidP="00D84605">
            <w:pPr>
              <w:jc w:val="center"/>
              <w:rPr>
                <w:b/>
                <w:szCs w:val="20"/>
              </w:rPr>
            </w:pPr>
            <w:r w:rsidRPr="00305215">
              <w:rPr>
                <w:b/>
                <w:szCs w:val="20"/>
              </w:rPr>
              <w:t>Příjemce</w:t>
            </w:r>
          </w:p>
        </w:tc>
      </w:tr>
      <w:tr w:rsidR="00D30575" w:rsidRPr="00305215" w14:paraId="0075F4A1" w14:textId="77777777" w:rsidTr="00A518C0">
        <w:trPr>
          <w:trHeight w:val="420"/>
          <w:jc w:val="right"/>
        </w:trPr>
        <w:tc>
          <w:tcPr>
            <w:tcW w:w="4786" w:type="dxa"/>
            <w:vAlign w:val="center"/>
          </w:tcPr>
          <w:p w14:paraId="3512E9E8" w14:textId="77777777" w:rsidR="00D30575" w:rsidRPr="00305215" w:rsidRDefault="00D30575" w:rsidP="0074607B">
            <w:pPr>
              <w:jc w:val="left"/>
              <w:rPr>
                <w:szCs w:val="20"/>
              </w:rPr>
            </w:pPr>
            <w:r w:rsidRPr="00305215">
              <w:rPr>
                <w:szCs w:val="20"/>
              </w:rPr>
              <w:t>Hlavní město Praha</w:t>
            </w:r>
          </w:p>
        </w:tc>
        <w:tc>
          <w:tcPr>
            <w:tcW w:w="1418" w:type="dxa"/>
            <w:vAlign w:val="center"/>
          </w:tcPr>
          <w:p w14:paraId="31A443A5" w14:textId="77777777" w:rsidR="00D30575" w:rsidRPr="00305215" w:rsidRDefault="00D30575" w:rsidP="00A518C0">
            <w:pPr>
              <w:jc w:val="center"/>
              <w:rPr>
                <w:szCs w:val="20"/>
              </w:rPr>
            </w:pPr>
            <w:r w:rsidRPr="00305215">
              <w:rPr>
                <w:szCs w:val="20"/>
              </w:rPr>
              <w:t>50 %</w:t>
            </w:r>
          </w:p>
        </w:tc>
        <w:tc>
          <w:tcPr>
            <w:tcW w:w="1701" w:type="dxa"/>
            <w:vAlign w:val="center"/>
          </w:tcPr>
          <w:p w14:paraId="05C3ED08" w14:textId="77777777" w:rsidR="00D30575" w:rsidRPr="00305215" w:rsidRDefault="00D30575" w:rsidP="00A518C0">
            <w:pPr>
              <w:jc w:val="center"/>
              <w:rPr>
                <w:szCs w:val="20"/>
              </w:rPr>
            </w:pPr>
            <w:r w:rsidRPr="00305215">
              <w:rPr>
                <w:szCs w:val="20"/>
              </w:rPr>
              <w:t>40 %</w:t>
            </w:r>
          </w:p>
        </w:tc>
        <w:tc>
          <w:tcPr>
            <w:tcW w:w="1134" w:type="dxa"/>
            <w:vAlign w:val="center"/>
          </w:tcPr>
          <w:p w14:paraId="48690873" w14:textId="77777777" w:rsidR="00D30575" w:rsidRPr="00305215" w:rsidRDefault="00D30575" w:rsidP="00A518C0">
            <w:pPr>
              <w:jc w:val="center"/>
              <w:rPr>
                <w:szCs w:val="20"/>
              </w:rPr>
            </w:pPr>
            <w:r w:rsidRPr="00305215">
              <w:rPr>
                <w:szCs w:val="20"/>
              </w:rPr>
              <w:t>10 %</w:t>
            </w:r>
          </w:p>
        </w:tc>
      </w:tr>
      <w:tr w:rsidR="002F656B" w:rsidRPr="00305215" w14:paraId="530AB985" w14:textId="77777777" w:rsidTr="00623257">
        <w:trPr>
          <w:trHeight w:val="538"/>
          <w:jc w:val="right"/>
        </w:trPr>
        <w:tc>
          <w:tcPr>
            <w:tcW w:w="4786" w:type="dxa"/>
            <w:vAlign w:val="center"/>
          </w:tcPr>
          <w:p w14:paraId="65E3AA8F" w14:textId="77777777" w:rsidR="002F656B" w:rsidRPr="00305215" w:rsidRDefault="002F656B" w:rsidP="002F656B">
            <w:pPr>
              <w:jc w:val="left"/>
              <w:rPr>
                <w:szCs w:val="20"/>
              </w:rPr>
            </w:pPr>
            <w:r w:rsidRPr="00305215">
              <w:rPr>
                <w:szCs w:val="20"/>
              </w:rPr>
              <w:t>Technická správa komunikací hl. m. Prahy</w:t>
            </w:r>
          </w:p>
          <w:p w14:paraId="6A132F66" w14:textId="77777777" w:rsidR="002F656B" w:rsidRPr="00305215" w:rsidRDefault="002F656B" w:rsidP="002F656B">
            <w:pPr>
              <w:pStyle w:val="Odstavecseseznamem"/>
              <w:numPr>
                <w:ilvl w:val="0"/>
                <w:numId w:val="40"/>
              </w:numPr>
              <w:jc w:val="left"/>
              <w:rPr>
                <w:szCs w:val="20"/>
              </w:rPr>
            </w:pPr>
            <w:r w:rsidRPr="00305215">
              <w:rPr>
                <w:szCs w:val="20"/>
              </w:rPr>
              <w:t>příspěvková organizace</w:t>
            </w:r>
          </w:p>
          <w:p w14:paraId="7D0E5B21" w14:textId="77777777" w:rsidR="002F656B" w:rsidRPr="00305215" w:rsidRDefault="002F656B" w:rsidP="002F656B">
            <w:pPr>
              <w:pStyle w:val="Odstavecseseznamem"/>
              <w:numPr>
                <w:ilvl w:val="0"/>
                <w:numId w:val="40"/>
              </w:numPr>
              <w:jc w:val="left"/>
              <w:rPr>
                <w:szCs w:val="20"/>
              </w:rPr>
            </w:pPr>
            <w:r w:rsidRPr="00305215">
              <w:rPr>
                <w:szCs w:val="20"/>
              </w:rPr>
              <w:t>akciová společnost</w:t>
            </w:r>
          </w:p>
        </w:tc>
        <w:tc>
          <w:tcPr>
            <w:tcW w:w="1418" w:type="dxa"/>
            <w:vAlign w:val="center"/>
          </w:tcPr>
          <w:p w14:paraId="2ACB0397" w14:textId="77777777" w:rsidR="002F656B" w:rsidRPr="00305215" w:rsidRDefault="002F656B" w:rsidP="002F656B">
            <w:pPr>
              <w:jc w:val="center"/>
              <w:rPr>
                <w:szCs w:val="20"/>
              </w:rPr>
            </w:pPr>
          </w:p>
          <w:p w14:paraId="49558269" w14:textId="77777777" w:rsidR="002F656B" w:rsidRPr="00305215" w:rsidRDefault="002F656B" w:rsidP="002F656B">
            <w:pPr>
              <w:jc w:val="center"/>
              <w:rPr>
                <w:szCs w:val="20"/>
              </w:rPr>
            </w:pPr>
            <w:r w:rsidRPr="00305215">
              <w:rPr>
                <w:szCs w:val="20"/>
              </w:rPr>
              <w:t>50 %</w:t>
            </w:r>
          </w:p>
          <w:p w14:paraId="7078C5B7" w14:textId="77777777" w:rsidR="002F656B" w:rsidRPr="00305215" w:rsidRDefault="002F656B" w:rsidP="002F656B">
            <w:pPr>
              <w:jc w:val="center"/>
            </w:pPr>
          </w:p>
        </w:tc>
        <w:tc>
          <w:tcPr>
            <w:tcW w:w="1701" w:type="dxa"/>
            <w:vAlign w:val="center"/>
          </w:tcPr>
          <w:p w14:paraId="6445F9EF" w14:textId="77777777" w:rsidR="002F656B" w:rsidRPr="00305215" w:rsidRDefault="002F656B" w:rsidP="002F656B">
            <w:pPr>
              <w:jc w:val="center"/>
              <w:rPr>
                <w:szCs w:val="20"/>
              </w:rPr>
            </w:pPr>
          </w:p>
          <w:p w14:paraId="6B923AC9" w14:textId="77777777" w:rsidR="002F656B" w:rsidRPr="00305215" w:rsidRDefault="002F656B" w:rsidP="002F656B">
            <w:pPr>
              <w:jc w:val="center"/>
              <w:rPr>
                <w:szCs w:val="20"/>
              </w:rPr>
            </w:pPr>
            <w:r w:rsidRPr="00305215">
              <w:rPr>
                <w:szCs w:val="20"/>
              </w:rPr>
              <w:t>40 %</w:t>
            </w:r>
          </w:p>
          <w:p w14:paraId="63E61F9D" w14:textId="77777777" w:rsidR="002F656B" w:rsidRPr="00305215" w:rsidRDefault="002F656B" w:rsidP="002F656B">
            <w:pPr>
              <w:jc w:val="center"/>
              <w:rPr>
                <w:szCs w:val="20"/>
              </w:rPr>
            </w:pPr>
            <w:r w:rsidRPr="00305215">
              <w:rPr>
                <w:szCs w:val="20"/>
              </w:rPr>
              <w:t>35 %</w:t>
            </w:r>
          </w:p>
        </w:tc>
        <w:tc>
          <w:tcPr>
            <w:tcW w:w="1134" w:type="dxa"/>
            <w:vAlign w:val="center"/>
          </w:tcPr>
          <w:p w14:paraId="0E57A7C6" w14:textId="77777777" w:rsidR="002F656B" w:rsidRPr="00305215" w:rsidRDefault="002F656B" w:rsidP="002F656B">
            <w:pPr>
              <w:jc w:val="center"/>
              <w:rPr>
                <w:szCs w:val="20"/>
              </w:rPr>
            </w:pPr>
          </w:p>
          <w:p w14:paraId="53CC1352" w14:textId="77777777" w:rsidR="002F656B" w:rsidRPr="00305215" w:rsidRDefault="002F656B" w:rsidP="002F656B">
            <w:pPr>
              <w:jc w:val="center"/>
              <w:rPr>
                <w:szCs w:val="20"/>
              </w:rPr>
            </w:pPr>
            <w:r w:rsidRPr="00305215">
              <w:rPr>
                <w:szCs w:val="20"/>
              </w:rPr>
              <w:t>10 %</w:t>
            </w:r>
          </w:p>
          <w:p w14:paraId="570E1A10" w14:textId="77777777" w:rsidR="002F656B" w:rsidRPr="00305215" w:rsidRDefault="002F656B" w:rsidP="002F656B">
            <w:pPr>
              <w:jc w:val="center"/>
              <w:rPr>
                <w:szCs w:val="20"/>
              </w:rPr>
            </w:pPr>
            <w:r w:rsidRPr="00305215">
              <w:rPr>
                <w:szCs w:val="20"/>
              </w:rPr>
              <w:t>15 %</w:t>
            </w:r>
          </w:p>
        </w:tc>
      </w:tr>
    </w:tbl>
    <w:p w14:paraId="0D3E7CE2" w14:textId="77777777" w:rsidR="00C76163" w:rsidRPr="0062220D" w:rsidRDefault="00C76163" w:rsidP="008E5504">
      <w:pPr>
        <w:pStyle w:val="txt"/>
        <w:spacing w:after="0" w:line="360" w:lineRule="auto"/>
        <w:ind w:firstLine="0"/>
        <w:rPr>
          <w:rFonts w:cs="Arial"/>
          <w:b/>
          <w:bCs/>
          <w:sz w:val="12"/>
        </w:rPr>
      </w:pPr>
    </w:p>
    <w:p w14:paraId="31499603" w14:textId="77777777" w:rsidR="00D45C20" w:rsidRPr="00305215" w:rsidRDefault="00D45C20" w:rsidP="00606D38">
      <w:pPr>
        <w:pStyle w:val="txt"/>
        <w:numPr>
          <w:ilvl w:val="1"/>
          <w:numId w:val="2"/>
        </w:numPr>
        <w:spacing w:after="0" w:line="360" w:lineRule="auto"/>
        <w:ind w:left="993" w:hanging="631"/>
        <w:rPr>
          <w:rFonts w:cs="Arial"/>
          <w:b/>
          <w:bCs/>
          <w:sz w:val="20"/>
        </w:rPr>
      </w:pPr>
      <w:r w:rsidRPr="00305215">
        <w:rPr>
          <w:rFonts w:cs="Arial"/>
          <w:b/>
          <w:bCs/>
          <w:sz w:val="20"/>
        </w:rPr>
        <w:t>Maximální a minimální výše celkových způsobilých výdajů projektu:</w:t>
      </w:r>
    </w:p>
    <w:p w14:paraId="6F0CB57F" w14:textId="71CA3A7C" w:rsidR="00D84605" w:rsidRPr="00305215" w:rsidRDefault="00D84605" w:rsidP="00F4271F">
      <w:pPr>
        <w:overflowPunct w:val="0"/>
        <w:autoSpaceDE w:val="0"/>
        <w:autoSpaceDN w:val="0"/>
        <w:adjustRightInd w:val="0"/>
        <w:spacing w:line="360" w:lineRule="auto"/>
        <w:ind w:left="363"/>
        <w:textAlignment w:val="baseline"/>
        <w:rPr>
          <w:rFonts w:cs="Arial"/>
          <w:b/>
          <w:bCs/>
          <w:szCs w:val="20"/>
        </w:rPr>
      </w:pPr>
      <w:r w:rsidRPr="00305215">
        <w:rPr>
          <w:rFonts w:cs="Arial"/>
          <w:b/>
          <w:bCs/>
          <w:szCs w:val="20"/>
        </w:rPr>
        <w:t xml:space="preserve">Minimální výše celkových způsobilých výdajů projektu: </w:t>
      </w:r>
      <w:r w:rsidR="00D77F55">
        <w:rPr>
          <w:rFonts w:cs="Arial"/>
          <w:bCs/>
          <w:szCs w:val="20"/>
        </w:rPr>
        <w:t>5</w:t>
      </w:r>
      <w:r w:rsidR="000271E6" w:rsidRPr="00305215">
        <w:rPr>
          <w:rFonts w:cs="Arial"/>
          <w:bCs/>
          <w:szCs w:val="20"/>
        </w:rPr>
        <w:t>00 000</w:t>
      </w:r>
      <w:r w:rsidRPr="00305215">
        <w:rPr>
          <w:rFonts w:cs="Arial"/>
          <w:bCs/>
          <w:szCs w:val="20"/>
        </w:rPr>
        <w:t xml:space="preserve"> Kč</w:t>
      </w:r>
    </w:p>
    <w:p w14:paraId="559BC31E" w14:textId="0CDA5B85" w:rsidR="00D84605" w:rsidRPr="00305215" w:rsidRDefault="00D84605" w:rsidP="00F4271F">
      <w:pPr>
        <w:overflowPunct w:val="0"/>
        <w:autoSpaceDE w:val="0"/>
        <w:autoSpaceDN w:val="0"/>
        <w:adjustRightInd w:val="0"/>
        <w:spacing w:line="360" w:lineRule="auto"/>
        <w:ind w:left="363"/>
        <w:textAlignment w:val="baseline"/>
        <w:rPr>
          <w:rFonts w:cs="Arial"/>
          <w:b/>
          <w:bCs/>
          <w:szCs w:val="20"/>
        </w:rPr>
      </w:pPr>
      <w:r w:rsidRPr="00305215">
        <w:rPr>
          <w:rFonts w:cs="Arial"/>
          <w:b/>
          <w:bCs/>
          <w:szCs w:val="20"/>
        </w:rPr>
        <w:t xml:space="preserve">Maximální výše celkových způsobilých výdajů projektu: </w:t>
      </w:r>
      <w:r w:rsidR="008E5504" w:rsidRPr="00305215">
        <w:rPr>
          <w:rFonts w:cs="Arial"/>
          <w:bCs/>
          <w:szCs w:val="20"/>
        </w:rPr>
        <w:t xml:space="preserve">do výše alokace </w:t>
      </w:r>
      <w:r w:rsidR="00D77F55">
        <w:rPr>
          <w:rFonts w:cs="Arial"/>
          <w:bCs/>
          <w:szCs w:val="20"/>
        </w:rPr>
        <w:t>výzvy</w:t>
      </w:r>
    </w:p>
    <w:p w14:paraId="53994B03" w14:textId="77777777" w:rsidR="00D45C20" w:rsidRPr="00305215" w:rsidRDefault="00D45C20" w:rsidP="00D84605">
      <w:pPr>
        <w:pStyle w:val="txt"/>
        <w:numPr>
          <w:ilvl w:val="1"/>
          <w:numId w:val="2"/>
        </w:numPr>
        <w:spacing w:before="120" w:after="0" w:line="360" w:lineRule="auto"/>
        <w:ind w:left="992" w:hanging="629"/>
        <w:rPr>
          <w:rFonts w:cs="Arial"/>
          <w:b/>
          <w:bCs/>
          <w:sz w:val="20"/>
        </w:rPr>
      </w:pPr>
      <w:r w:rsidRPr="00305215">
        <w:rPr>
          <w:rFonts w:cs="Arial"/>
          <w:b/>
          <w:bCs/>
          <w:sz w:val="20"/>
        </w:rPr>
        <w:t xml:space="preserve">Forma financování: </w:t>
      </w:r>
      <w:r w:rsidRPr="00305215">
        <w:rPr>
          <w:rFonts w:cs="Arial"/>
          <w:bCs/>
          <w:sz w:val="20"/>
        </w:rPr>
        <w:t>ex-post</w:t>
      </w:r>
    </w:p>
    <w:p w14:paraId="3ADF8842" w14:textId="71B0054D" w:rsidR="00D84605" w:rsidRPr="00305215" w:rsidRDefault="00D84605" w:rsidP="00D84605">
      <w:pPr>
        <w:pStyle w:val="Odstavecseseznamem"/>
        <w:overflowPunct w:val="0"/>
        <w:autoSpaceDE w:val="0"/>
        <w:autoSpaceDN w:val="0"/>
        <w:adjustRightInd w:val="0"/>
        <w:spacing w:after="120"/>
        <w:ind w:left="357"/>
        <w:textAlignment w:val="baseline"/>
        <w:rPr>
          <w:rFonts w:cs="Arial"/>
          <w:b/>
          <w:bCs/>
          <w:szCs w:val="20"/>
        </w:rPr>
      </w:pPr>
      <w:r w:rsidRPr="00305215">
        <w:rPr>
          <w:rFonts w:cs="Arial"/>
          <w:bCs/>
          <w:szCs w:val="20"/>
        </w:rPr>
        <w:t>Prostředky jsou poskytovány teprve poté, co příjemce výdaj uhradil, prokázal a výdaj byl z úrovně ŘO schválen (viz kapitola 12.</w:t>
      </w:r>
      <w:r w:rsidR="00B3043C">
        <w:rPr>
          <w:rFonts w:cs="Arial"/>
          <w:bCs/>
          <w:szCs w:val="20"/>
        </w:rPr>
        <w:t>5</w:t>
      </w:r>
      <w:r w:rsidRPr="00305215">
        <w:rPr>
          <w:rFonts w:cs="Arial"/>
          <w:bCs/>
          <w:szCs w:val="20"/>
        </w:rPr>
        <w:t>. Finanční toky Pravid</w:t>
      </w:r>
      <w:r w:rsidR="007208ED" w:rsidRPr="00305215">
        <w:rPr>
          <w:rFonts w:cs="Arial"/>
          <w:bCs/>
          <w:szCs w:val="20"/>
        </w:rPr>
        <w:t>el pro žadatele a příjemce OP P</w:t>
      </w:r>
      <w:r w:rsidRPr="00305215">
        <w:rPr>
          <w:rFonts w:cs="Arial"/>
          <w:bCs/>
          <w:szCs w:val="20"/>
        </w:rPr>
        <w:t xml:space="preserve">PR – viz bod </w:t>
      </w:r>
      <w:r w:rsidRPr="003E22FA">
        <w:rPr>
          <w:rFonts w:cs="Arial"/>
          <w:bCs/>
          <w:szCs w:val="20"/>
        </w:rPr>
        <w:t>1</w:t>
      </w:r>
      <w:r w:rsidR="003E15DD" w:rsidRPr="003E22FA">
        <w:rPr>
          <w:rFonts w:cs="Arial"/>
          <w:bCs/>
          <w:szCs w:val="20"/>
        </w:rPr>
        <w:t>0</w:t>
      </w:r>
      <w:r w:rsidRPr="003E22FA">
        <w:rPr>
          <w:rFonts w:cs="Arial"/>
          <w:bCs/>
          <w:szCs w:val="20"/>
        </w:rPr>
        <w:t>.1.</w:t>
      </w:r>
      <w:r w:rsidRPr="00305215">
        <w:rPr>
          <w:rFonts w:cs="Arial"/>
          <w:bCs/>
          <w:szCs w:val="20"/>
        </w:rPr>
        <w:t xml:space="preserve"> výzvy). </w:t>
      </w:r>
    </w:p>
    <w:p w14:paraId="73AAD5DB" w14:textId="77777777" w:rsidR="00D77F55" w:rsidRPr="00FF0855" w:rsidRDefault="00D77F55" w:rsidP="00D77F55">
      <w:pPr>
        <w:pStyle w:val="txt"/>
        <w:numPr>
          <w:ilvl w:val="1"/>
          <w:numId w:val="2"/>
        </w:numPr>
        <w:spacing w:after="0" w:line="360" w:lineRule="auto"/>
        <w:ind w:left="993" w:hanging="631"/>
        <w:rPr>
          <w:rFonts w:cs="Arial"/>
          <w:b/>
          <w:bCs/>
          <w:sz w:val="20"/>
        </w:rPr>
      </w:pPr>
      <w:r w:rsidRPr="00FF0855">
        <w:rPr>
          <w:rFonts w:cs="Arial"/>
          <w:b/>
          <w:bCs/>
          <w:sz w:val="20"/>
        </w:rPr>
        <w:t>Informace o podmínkách veřejné podpory:</w:t>
      </w:r>
    </w:p>
    <w:p w14:paraId="7BDB1FE0" w14:textId="77777777" w:rsidR="00D77F55" w:rsidRPr="00FF0855" w:rsidRDefault="00D77F55" w:rsidP="00D77F55">
      <w:pPr>
        <w:pStyle w:val="Styl2"/>
        <w:numPr>
          <w:ilvl w:val="2"/>
          <w:numId w:val="8"/>
        </w:numPr>
        <w:spacing w:line="360" w:lineRule="auto"/>
        <w:rPr>
          <w:szCs w:val="20"/>
        </w:rPr>
      </w:pPr>
      <w:r w:rsidRPr="00FF0855">
        <w:rPr>
          <w:szCs w:val="20"/>
        </w:rPr>
        <w:t xml:space="preserve"> Obecné podmínky</w:t>
      </w:r>
    </w:p>
    <w:p w14:paraId="2062D52E" w14:textId="77777777" w:rsidR="00D77F55" w:rsidRPr="00FF0855" w:rsidRDefault="00D77F55" w:rsidP="00D77F55">
      <w:pPr>
        <w:pStyle w:val="Styl5"/>
        <w:numPr>
          <w:ilvl w:val="3"/>
          <w:numId w:val="8"/>
        </w:numPr>
        <w:tabs>
          <w:tab w:val="left" w:pos="426"/>
        </w:tabs>
        <w:spacing w:line="360" w:lineRule="auto"/>
        <w:ind w:left="426" w:firstLine="0"/>
        <w:rPr>
          <w:szCs w:val="20"/>
        </w:rPr>
      </w:pPr>
      <w:r w:rsidRPr="00FF0855">
        <w:rPr>
          <w:szCs w:val="20"/>
        </w:rPr>
        <w:t>Postup stanovení režimu podpory pro jednotlivé projekty</w:t>
      </w:r>
    </w:p>
    <w:p w14:paraId="0A99027B" w14:textId="77777777" w:rsidR="00D77F55" w:rsidRPr="00FF0855" w:rsidRDefault="00D77F55" w:rsidP="00D77F55">
      <w:pPr>
        <w:pStyle w:val="Odstavecseseznamem"/>
        <w:overflowPunct w:val="0"/>
        <w:autoSpaceDE w:val="0"/>
        <w:autoSpaceDN w:val="0"/>
        <w:adjustRightInd w:val="0"/>
        <w:spacing w:after="120"/>
        <w:ind w:left="357"/>
        <w:textAlignment w:val="baseline"/>
        <w:rPr>
          <w:rFonts w:cs="Arial"/>
          <w:bCs/>
          <w:szCs w:val="20"/>
        </w:rPr>
      </w:pPr>
      <w:r w:rsidRPr="00FF0855">
        <w:rPr>
          <w:rFonts w:cs="Arial"/>
          <w:bCs/>
          <w:szCs w:val="20"/>
        </w:rPr>
        <w:t>Vyhlašovatel stanovil pro danou výzvu režimy podpory dle bodu 3.8.2 níže.</w:t>
      </w:r>
    </w:p>
    <w:p w14:paraId="2B00E813" w14:textId="77777777" w:rsidR="00D77F55" w:rsidRPr="00FF0855" w:rsidRDefault="00D77F55" w:rsidP="00D77F55">
      <w:pPr>
        <w:pStyle w:val="Odstavecseseznamem"/>
        <w:overflowPunct w:val="0"/>
        <w:autoSpaceDE w:val="0"/>
        <w:autoSpaceDN w:val="0"/>
        <w:adjustRightInd w:val="0"/>
        <w:spacing w:after="120"/>
        <w:ind w:left="357"/>
        <w:textAlignment w:val="baseline"/>
        <w:rPr>
          <w:rFonts w:cs="Arial"/>
          <w:bCs/>
          <w:szCs w:val="20"/>
        </w:rPr>
      </w:pPr>
    </w:p>
    <w:p w14:paraId="5CD3EE01" w14:textId="77777777" w:rsidR="00D77F55" w:rsidRPr="00FF0855" w:rsidRDefault="00D77F55" w:rsidP="00D77F55">
      <w:pPr>
        <w:pStyle w:val="Odstavecseseznamem"/>
        <w:overflowPunct w:val="0"/>
        <w:autoSpaceDE w:val="0"/>
        <w:autoSpaceDN w:val="0"/>
        <w:adjustRightInd w:val="0"/>
        <w:spacing w:after="120"/>
        <w:ind w:left="357"/>
        <w:textAlignment w:val="baseline"/>
        <w:rPr>
          <w:rFonts w:cs="Arial"/>
          <w:bCs/>
          <w:szCs w:val="20"/>
        </w:rPr>
      </w:pPr>
      <w:r w:rsidRPr="00FF0855">
        <w:rPr>
          <w:rFonts w:cs="Arial"/>
          <w:bCs/>
          <w:szCs w:val="20"/>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14:paraId="495E72AE" w14:textId="564B8C10" w:rsidR="00D77F55" w:rsidRPr="00FF0855" w:rsidRDefault="00D77F55" w:rsidP="00D77F55">
      <w:pPr>
        <w:pStyle w:val="Odstavecseseznamem"/>
        <w:overflowPunct w:val="0"/>
        <w:autoSpaceDE w:val="0"/>
        <w:autoSpaceDN w:val="0"/>
        <w:adjustRightInd w:val="0"/>
        <w:spacing w:after="120"/>
        <w:ind w:left="357"/>
        <w:textAlignment w:val="baseline"/>
        <w:rPr>
          <w:rFonts w:cs="Arial"/>
          <w:b/>
          <w:bCs/>
          <w:szCs w:val="20"/>
        </w:rPr>
      </w:pPr>
      <w:r w:rsidRPr="00FF0855">
        <w:rPr>
          <w:rFonts w:cs="Arial"/>
          <w:bCs/>
          <w:szCs w:val="20"/>
        </w:rPr>
        <w:lastRenderedPageBreak/>
        <w:t>V rámci této výzvy nelze poskytnout podporu podniku v obtížích ve smyslu předpisů EU o veřejné podpoře.</w:t>
      </w:r>
    </w:p>
    <w:p w14:paraId="476260A4" w14:textId="77777777" w:rsidR="00D77F55" w:rsidRPr="00FF0855" w:rsidRDefault="00D77F55" w:rsidP="00D77F55">
      <w:pPr>
        <w:pStyle w:val="Styl2"/>
        <w:numPr>
          <w:ilvl w:val="2"/>
          <w:numId w:val="8"/>
        </w:numPr>
        <w:spacing w:line="360" w:lineRule="auto"/>
        <w:ind w:left="567" w:firstLine="0"/>
        <w:rPr>
          <w:szCs w:val="20"/>
        </w:rPr>
      </w:pPr>
      <w:r w:rsidRPr="00FF0855">
        <w:rPr>
          <w:szCs w:val="20"/>
        </w:rPr>
        <w:t>Režimy podpory</w:t>
      </w:r>
    </w:p>
    <w:p w14:paraId="24224ED8" w14:textId="77777777" w:rsidR="00D77F55" w:rsidRPr="00FF0855" w:rsidRDefault="00D77F55" w:rsidP="00D77F55">
      <w:pPr>
        <w:pStyle w:val="Odstavecseseznamem"/>
        <w:overflowPunct w:val="0"/>
        <w:autoSpaceDE w:val="0"/>
        <w:autoSpaceDN w:val="0"/>
        <w:adjustRightInd w:val="0"/>
        <w:spacing w:after="120"/>
        <w:ind w:left="357"/>
        <w:textAlignment w:val="baseline"/>
        <w:rPr>
          <w:rFonts w:cs="Arial"/>
          <w:bCs/>
          <w:szCs w:val="20"/>
        </w:rPr>
      </w:pPr>
      <w:r w:rsidRPr="00FF0855">
        <w:rPr>
          <w:rFonts w:cs="Arial"/>
          <w:bCs/>
          <w:szCs w:val="20"/>
        </w:rPr>
        <w:t>V rámci této výzvy je připuštěn následující režim podpory:</w:t>
      </w:r>
    </w:p>
    <w:p w14:paraId="53377116" w14:textId="77777777" w:rsidR="00D77F55" w:rsidRPr="00FF0855" w:rsidRDefault="00D77F55" w:rsidP="00D77F55">
      <w:pPr>
        <w:pStyle w:val="Zkladntext"/>
        <w:numPr>
          <w:ilvl w:val="0"/>
          <w:numId w:val="12"/>
        </w:numPr>
        <w:ind w:left="426" w:firstLine="0"/>
        <w:rPr>
          <w:szCs w:val="20"/>
        </w:rPr>
      </w:pPr>
      <w:r w:rsidRPr="00FF0855">
        <w:rPr>
          <w:szCs w:val="20"/>
        </w:rPr>
        <w:t>Režim podpory nezakládající veřejnou podporu - z důvodů nenaplnění znaků veřejné podpory d</w:t>
      </w:r>
      <w:r>
        <w:rPr>
          <w:szCs w:val="20"/>
        </w:rPr>
        <w:t>l</w:t>
      </w:r>
      <w:r w:rsidRPr="00FF0855">
        <w:rPr>
          <w:szCs w:val="20"/>
        </w:rPr>
        <w:t>e čl. 107 Smlouvy o fungování Evrop</w:t>
      </w:r>
      <w:r>
        <w:rPr>
          <w:szCs w:val="20"/>
        </w:rPr>
        <w:t>ské unie (dále také jen "SFEU")</w:t>
      </w:r>
    </w:p>
    <w:p w14:paraId="10FA30D0" w14:textId="77777777" w:rsidR="00D77F55" w:rsidRPr="00FF0855" w:rsidRDefault="00D77F55" w:rsidP="00D77F55">
      <w:pPr>
        <w:pStyle w:val="Styl5"/>
        <w:numPr>
          <w:ilvl w:val="3"/>
          <w:numId w:val="8"/>
        </w:numPr>
        <w:spacing w:before="120" w:line="360" w:lineRule="auto"/>
        <w:ind w:left="426" w:firstLine="0"/>
        <w:rPr>
          <w:szCs w:val="20"/>
        </w:rPr>
      </w:pPr>
      <w:r w:rsidRPr="00FF0855">
        <w:rPr>
          <w:szCs w:val="20"/>
        </w:rPr>
        <w:t xml:space="preserve">Režim podpory nezakládající veřejnou podporu </w:t>
      </w:r>
    </w:p>
    <w:p w14:paraId="692F4A8A" w14:textId="77777777" w:rsidR="00D77F55" w:rsidRPr="00FF0855" w:rsidRDefault="00D77F55" w:rsidP="00D77F55">
      <w:pPr>
        <w:pStyle w:val="Odstavecseseznamem"/>
        <w:overflowPunct w:val="0"/>
        <w:autoSpaceDE w:val="0"/>
        <w:autoSpaceDN w:val="0"/>
        <w:adjustRightInd w:val="0"/>
        <w:spacing w:after="120"/>
        <w:ind w:left="357"/>
        <w:textAlignment w:val="baseline"/>
        <w:rPr>
          <w:rFonts w:cs="Arial"/>
          <w:bCs/>
          <w:szCs w:val="20"/>
        </w:rPr>
      </w:pPr>
      <w:r w:rsidRPr="00FF0855">
        <w:rPr>
          <w:rFonts w:cs="Arial"/>
          <w:bCs/>
          <w:szCs w:val="20"/>
        </w:rPr>
        <w:t>V tomto režimu lze poskytnout podporu v případě, že podpořený projekt nenaplňuje jeden ze znaků veřejné podpory dle čl. 107 SFEU (zejména podpora nehospodářských činností ve smyslu platných výkladových dokumentů Evropské Komise, podpora projektu nemůže narušit hospodářskou soutěž nebo nemá dopad na obchod mezi členskými státy; opatření ryze lokální povahy apod.)</w:t>
      </w:r>
    </w:p>
    <w:p w14:paraId="7D6B8D4F" w14:textId="77777777" w:rsidR="00772091" w:rsidRPr="00A514F4" w:rsidRDefault="00772091" w:rsidP="00F20B8D">
      <w:pPr>
        <w:overflowPunct w:val="0"/>
        <w:autoSpaceDE w:val="0"/>
        <w:autoSpaceDN w:val="0"/>
        <w:adjustRightInd w:val="0"/>
        <w:spacing w:after="120"/>
        <w:textAlignment w:val="baseline"/>
        <w:rPr>
          <w:rFonts w:cs="Arial"/>
          <w:bCs/>
          <w:sz w:val="14"/>
          <w:szCs w:val="20"/>
        </w:rPr>
      </w:pPr>
    </w:p>
    <w:p w14:paraId="221914ED"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Věcné zaměření</w:t>
      </w:r>
    </w:p>
    <w:p w14:paraId="37447A13"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Popis podporovaných aktivit:</w:t>
      </w:r>
    </w:p>
    <w:p w14:paraId="3DD91599" w14:textId="77777777" w:rsidR="00D77F55" w:rsidRDefault="00D77F55" w:rsidP="00D77F55">
      <w:pPr>
        <w:pStyle w:val="Prav-odr"/>
        <w:numPr>
          <w:ilvl w:val="0"/>
          <w:numId w:val="0"/>
        </w:numPr>
        <w:ind w:left="360"/>
      </w:pPr>
      <w:r w:rsidRPr="00E0248B">
        <w:t>Zvyšování energetické efektivity v rámci objektů a technických zařízení pro zajištění provozu městské silniční dopravy</w:t>
      </w:r>
    </w:p>
    <w:p w14:paraId="4C1E5816" w14:textId="77777777" w:rsidR="00D77F55" w:rsidRDefault="00D77F55" w:rsidP="00D77F55">
      <w:pPr>
        <w:pStyle w:val="Prav-odr"/>
        <w:numPr>
          <w:ilvl w:val="1"/>
          <w:numId w:val="15"/>
        </w:numPr>
      </w:pPr>
      <w:r>
        <w:t>snížení energetické náročnosti technických zařízení (např. prosvětlených dopravních značení, výměna sodíkových svítidel v rámci osvětlovací soustavy apod.)</w:t>
      </w:r>
    </w:p>
    <w:p w14:paraId="43262519" w14:textId="77777777" w:rsidR="00D77F55" w:rsidRDefault="00D77F55" w:rsidP="00D77F55">
      <w:pPr>
        <w:pStyle w:val="Prav-odr"/>
        <w:numPr>
          <w:ilvl w:val="1"/>
          <w:numId w:val="15"/>
        </w:numPr>
      </w:pPr>
      <w:r>
        <w:t>úsporné osvětlení parkovišť P+R</w:t>
      </w:r>
    </w:p>
    <w:p w14:paraId="296A1982" w14:textId="77777777" w:rsidR="00D77F55" w:rsidRDefault="00D77F55" w:rsidP="00D77F55">
      <w:pPr>
        <w:pStyle w:val="Prav-odr"/>
        <w:numPr>
          <w:ilvl w:val="1"/>
          <w:numId w:val="15"/>
        </w:numPr>
      </w:pPr>
      <w:r>
        <w:t>úsporné opatření na svislém dopravním značení (velkých dálkových návěstí) a přechodů pro chodce</w:t>
      </w:r>
    </w:p>
    <w:p w14:paraId="66615981" w14:textId="77777777" w:rsidR="00D77F55" w:rsidRDefault="00D77F55" w:rsidP="00D77F55">
      <w:pPr>
        <w:pStyle w:val="Prav-odr"/>
        <w:numPr>
          <w:ilvl w:val="1"/>
          <w:numId w:val="15"/>
        </w:numPr>
      </w:pPr>
      <w:r w:rsidRPr="00996DE0">
        <w:t>snížení energetické náročnosti světelných signalizačních zařízení</w:t>
      </w:r>
    </w:p>
    <w:p w14:paraId="3FB39C6E" w14:textId="77777777" w:rsidR="00D77F55" w:rsidRPr="00E0248B" w:rsidRDefault="00D77F55" w:rsidP="00D77F55">
      <w:pPr>
        <w:pStyle w:val="Prav-odr"/>
        <w:numPr>
          <w:ilvl w:val="0"/>
          <w:numId w:val="0"/>
        </w:numPr>
        <w:ind w:left="720" w:hanging="360"/>
      </w:pPr>
      <w:r>
        <w:t>Minimální výše úspor primární energie z původní celkové spotřeby primární energie: 5 %.</w:t>
      </w:r>
    </w:p>
    <w:p w14:paraId="07D0C2F5" w14:textId="77777777" w:rsidR="00772091" w:rsidRPr="00305215" w:rsidRDefault="00772091" w:rsidP="00920F46">
      <w:pPr>
        <w:pStyle w:val="Prav-odr"/>
        <w:numPr>
          <w:ilvl w:val="0"/>
          <w:numId w:val="0"/>
        </w:numPr>
      </w:pPr>
    </w:p>
    <w:p w14:paraId="6ED3DEDC" w14:textId="114ED108"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Cílová skupina: </w:t>
      </w:r>
      <w:r w:rsidR="00D77F55" w:rsidRPr="00E573AF">
        <w:rPr>
          <w:rFonts w:cs="Arial"/>
          <w:bCs/>
          <w:sz w:val="20"/>
        </w:rPr>
        <w:t>Vlastníci a uživatelé objektů, ve kterých budou realizována energeticky úsporná opatření</w:t>
      </w:r>
    </w:p>
    <w:p w14:paraId="51197E0E"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Indikátory: </w:t>
      </w:r>
    </w:p>
    <w:p w14:paraId="28D92AAB" w14:textId="4EC2E0EA" w:rsidR="00920F46" w:rsidRPr="00305215" w:rsidRDefault="00FC534A" w:rsidP="00154EFA">
      <w:pPr>
        <w:pStyle w:val="Prav-odr"/>
        <w:numPr>
          <w:ilvl w:val="0"/>
          <w:numId w:val="0"/>
        </w:numPr>
        <w:ind w:left="360"/>
      </w:pPr>
      <w:r w:rsidRPr="00305215">
        <w:t xml:space="preserve">Každý žadatel si v žádosti o podporu zvolí </w:t>
      </w:r>
      <w:r w:rsidR="00AB1D59" w:rsidRPr="00305215">
        <w:t xml:space="preserve">všechny </w:t>
      </w:r>
      <w:r w:rsidRPr="00305215">
        <w:t xml:space="preserve">následující indikátory, které budou příjemcem povinně vykazovány </w:t>
      </w:r>
      <w:r w:rsidR="00416F77" w:rsidRPr="00305215">
        <w:t>a</w:t>
      </w:r>
      <w:r w:rsidRPr="00305215">
        <w:t xml:space="preserve"> naplňovány: </w:t>
      </w:r>
    </w:p>
    <w:p w14:paraId="471F47F3" w14:textId="026B9DEE" w:rsidR="00B6032F" w:rsidRPr="00154EFA" w:rsidRDefault="00A15490" w:rsidP="00154EFA">
      <w:pPr>
        <w:pStyle w:val="txt"/>
        <w:numPr>
          <w:ilvl w:val="0"/>
          <w:numId w:val="28"/>
        </w:numPr>
        <w:spacing w:after="0"/>
        <w:rPr>
          <w:rFonts w:cs="Arial"/>
          <w:bCs/>
          <w:sz w:val="20"/>
          <w:szCs w:val="20"/>
        </w:rPr>
      </w:pPr>
      <w:r w:rsidRPr="00305215">
        <w:rPr>
          <w:rFonts w:cs="Arial"/>
          <w:bCs/>
          <w:sz w:val="20"/>
          <w:szCs w:val="20"/>
        </w:rPr>
        <w:t>povinné k výběru</w:t>
      </w:r>
      <w:r w:rsidR="00FC534A" w:rsidRPr="00305215">
        <w:rPr>
          <w:rStyle w:val="Znakapoznpodarou"/>
          <w:szCs w:val="20"/>
        </w:rPr>
        <w:footnoteReference w:id="1"/>
      </w:r>
      <w:r w:rsidR="00FC534A" w:rsidRPr="00305215">
        <w:rPr>
          <w:rFonts w:cs="Arial"/>
          <w:bCs/>
          <w:sz w:val="20"/>
          <w:szCs w:val="20"/>
        </w:rPr>
        <w:t>:</w:t>
      </w:r>
    </w:p>
    <w:tbl>
      <w:tblPr>
        <w:tblW w:w="5000" w:type="pct"/>
        <w:tblCellMar>
          <w:left w:w="70" w:type="dxa"/>
          <w:right w:w="70" w:type="dxa"/>
        </w:tblCellMar>
        <w:tblLook w:val="04A0" w:firstRow="1" w:lastRow="0" w:firstColumn="1" w:lastColumn="0" w:noHBand="0" w:noVBand="1"/>
      </w:tblPr>
      <w:tblGrid>
        <w:gridCol w:w="1441"/>
        <w:gridCol w:w="4947"/>
        <w:gridCol w:w="1648"/>
        <w:gridCol w:w="1319"/>
      </w:tblGrid>
      <w:tr w:rsidR="00A15490" w:rsidRPr="00305215" w14:paraId="4E4083E2"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79BD40A" w14:textId="77777777" w:rsidR="00A15490" w:rsidRPr="00305215" w:rsidRDefault="00A15490" w:rsidP="00A518C0">
            <w:pPr>
              <w:jc w:val="center"/>
              <w:rPr>
                <w:rFonts w:cs="Arial"/>
                <w:b/>
                <w:color w:val="000000"/>
                <w:szCs w:val="20"/>
              </w:rPr>
            </w:pPr>
            <w:r w:rsidRPr="00305215">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auto"/>
            <w:vAlign w:val="center"/>
          </w:tcPr>
          <w:p w14:paraId="15B5AB1A" w14:textId="77777777" w:rsidR="00A15490" w:rsidRPr="00305215" w:rsidRDefault="00A15490" w:rsidP="00A518C0">
            <w:pPr>
              <w:jc w:val="center"/>
              <w:rPr>
                <w:rFonts w:cs="Arial"/>
                <w:b/>
                <w:color w:val="000000"/>
                <w:szCs w:val="20"/>
              </w:rPr>
            </w:pPr>
            <w:r w:rsidRPr="00305215">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auto"/>
            <w:vAlign w:val="center"/>
          </w:tcPr>
          <w:p w14:paraId="7571B200" w14:textId="77777777" w:rsidR="00A15490" w:rsidRPr="00305215" w:rsidRDefault="00A15490" w:rsidP="00A518C0">
            <w:pPr>
              <w:jc w:val="center"/>
              <w:rPr>
                <w:rFonts w:cs="Arial"/>
                <w:b/>
                <w:color w:val="000000"/>
                <w:szCs w:val="20"/>
              </w:rPr>
            </w:pPr>
            <w:r w:rsidRPr="00305215">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auto"/>
            <w:vAlign w:val="center"/>
          </w:tcPr>
          <w:p w14:paraId="25C694A0" w14:textId="77777777" w:rsidR="00A15490" w:rsidRPr="00305215" w:rsidRDefault="00A15490" w:rsidP="00A518C0">
            <w:pPr>
              <w:jc w:val="center"/>
              <w:rPr>
                <w:rFonts w:cs="Arial"/>
                <w:b/>
                <w:color w:val="000000"/>
                <w:szCs w:val="20"/>
              </w:rPr>
            </w:pPr>
            <w:r w:rsidRPr="00305215">
              <w:rPr>
                <w:rFonts w:cs="Arial"/>
                <w:b/>
                <w:color w:val="000000"/>
                <w:szCs w:val="20"/>
              </w:rPr>
              <w:t>Typ indikátoru</w:t>
            </w:r>
          </w:p>
        </w:tc>
      </w:tr>
      <w:tr w:rsidR="00D77F55" w:rsidRPr="00305215" w14:paraId="7495FDBE"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1C105310" w14:textId="20DAB26E" w:rsidR="00D77F55" w:rsidRPr="00305215" w:rsidRDefault="00D77F55" w:rsidP="00D77F55">
            <w:pPr>
              <w:jc w:val="left"/>
              <w:rPr>
                <w:rFonts w:cs="Arial"/>
                <w:color w:val="000000"/>
                <w:szCs w:val="20"/>
              </w:rPr>
            </w:pPr>
            <w:r w:rsidRPr="00397B9F">
              <w:rPr>
                <w:rFonts w:cs="Arial"/>
              </w:rPr>
              <w:t>3 49 01</w:t>
            </w:r>
          </w:p>
        </w:tc>
        <w:tc>
          <w:tcPr>
            <w:tcW w:w="2644" w:type="pct"/>
            <w:tcBorders>
              <w:top w:val="single" w:sz="4" w:space="0" w:color="auto"/>
              <w:left w:val="nil"/>
              <w:bottom w:val="single" w:sz="4" w:space="0" w:color="auto"/>
              <w:right w:val="single" w:sz="4" w:space="0" w:color="auto"/>
            </w:tcBorders>
            <w:shd w:val="clear" w:color="auto" w:fill="auto"/>
            <w:vAlign w:val="center"/>
          </w:tcPr>
          <w:p w14:paraId="394F5E1C" w14:textId="5997C66F" w:rsidR="00D77F55" w:rsidRPr="00305215" w:rsidRDefault="00D77F55" w:rsidP="00D77F55">
            <w:pPr>
              <w:jc w:val="left"/>
              <w:rPr>
                <w:rFonts w:cs="Arial"/>
                <w:color w:val="000000"/>
                <w:szCs w:val="20"/>
              </w:rPr>
            </w:pPr>
            <w:r w:rsidRPr="00397B9F">
              <w:rPr>
                <w:rFonts w:cs="Arial"/>
              </w:rPr>
              <w:t>Počet objektů nově využívající OZE</w:t>
            </w:r>
          </w:p>
        </w:tc>
        <w:tc>
          <w:tcPr>
            <w:tcW w:w="881" w:type="pct"/>
            <w:tcBorders>
              <w:top w:val="single" w:sz="4" w:space="0" w:color="auto"/>
              <w:left w:val="nil"/>
              <w:bottom w:val="single" w:sz="4" w:space="0" w:color="auto"/>
              <w:right w:val="single" w:sz="4" w:space="0" w:color="auto"/>
            </w:tcBorders>
            <w:shd w:val="clear" w:color="auto" w:fill="auto"/>
            <w:vAlign w:val="center"/>
          </w:tcPr>
          <w:p w14:paraId="34DA3515" w14:textId="77D9A43D" w:rsidR="00D77F55" w:rsidRPr="00305215" w:rsidRDefault="00D77F55" w:rsidP="00D77F55">
            <w:pPr>
              <w:jc w:val="left"/>
              <w:rPr>
                <w:rFonts w:cs="Arial"/>
                <w:color w:val="000000"/>
                <w:szCs w:val="20"/>
              </w:rPr>
            </w:pPr>
            <w:r w:rsidRPr="00397B9F">
              <w:rPr>
                <w:rFonts w:cs="Arial"/>
              </w:rPr>
              <w:t>objekty</w:t>
            </w:r>
          </w:p>
        </w:tc>
        <w:tc>
          <w:tcPr>
            <w:tcW w:w="705" w:type="pct"/>
            <w:tcBorders>
              <w:top w:val="single" w:sz="4" w:space="0" w:color="auto"/>
              <w:left w:val="nil"/>
              <w:bottom w:val="single" w:sz="4" w:space="0" w:color="auto"/>
              <w:right w:val="single" w:sz="4" w:space="0" w:color="auto"/>
            </w:tcBorders>
            <w:shd w:val="clear" w:color="auto" w:fill="auto"/>
            <w:vAlign w:val="center"/>
          </w:tcPr>
          <w:p w14:paraId="32334976" w14:textId="5FF7D395" w:rsidR="00D77F55" w:rsidRPr="00305215" w:rsidRDefault="00D77F55" w:rsidP="00D77F55">
            <w:pPr>
              <w:jc w:val="left"/>
              <w:rPr>
                <w:rFonts w:cs="Arial"/>
                <w:color w:val="000000"/>
                <w:szCs w:val="20"/>
              </w:rPr>
            </w:pPr>
            <w:r>
              <w:rPr>
                <w:rFonts w:cs="Arial"/>
              </w:rPr>
              <w:t>v</w:t>
            </w:r>
            <w:r w:rsidRPr="00397B9F">
              <w:rPr>
                <w:rFonts w:cs="Arial"/>
              </w:rPr>
              <w:t>ýstup</w:t>
            </w:r>
          </w:p>
        </w:tc>
      </w:tr>
      <w:tr w:rsidR="00B6032F" w:rsidRPr="00397B9F" w14:paraId="33686FBF" w14:textId="77777777" w:rsidTr="00B6032F">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7B348316" w14:textId="77777777" w:rsidR="00B6032F" w:rsidRPr="00B6032F" w:rsidRDefault="00B6032F" w:rsidP="00346D1E">
            <w:pPr>
              <w:jc w:val="left"/>
              <w:rPr>
                <w:rFonts w:cs="Arial"/>
              </w:rPr>
            </w:pPr>
            <w:r w:rsidRPr="00B6032F">
              <w:rPr>
                <w:rFonts w:cs="Arial"/>
              </w:rPr>
              <w:t>3 61 11</w:t>
            </w:r>
          </w:p>
        </w:tc>
        <w:tc>
          <w:tcPr>
            <w:tcW w:w="2644" w:type="pct"/>
            <w:tcBorders>
              <w:top w:val="single" w:sz="4" w:space="0" w:color="auto"/>
              <w:left w:val="nil"/>
              <w:bottom w:val="single" w:sz="4" w:space="0" w:color="auto"/>
              <w:right w:val="single" w:sz="4" w:space="0" w:color="auto"/>
            </w:tcBorders>
            <w:shd w:val="clear" w:color="auto" w:fill="auto"/>
            <w:vAlign w:val="center"/>
          </w:tcPr>
          <w:p w14:paraId="2895DD6D" w14:textId="77777777" w:rsidR="00B6032F" w:rsidRPr="00B6032F" w:rsidRDefault="00B6032F" w:rsidP="00346D1E">
            <w:pPr>
              <w:jc w:val="left"/>
              <w:rPr>
                <w:rFonts w:cs="Arial"/>
              </w:rPr>
            </w:pPr>
            <w:r w:rsidRPr="00B6032F">
              <w:rPr>
                <w:rFonts w:cs="Arial"/>
              </w:rPr>
              <w:t>Množství emisí primárních částic a prekurzorů sekundárních částic v rámci podpořených projektů</w:t>
            </w:r>
          </w:p>
        </w:tc>
        <w:tc>
          <w:tcPr>
            <w:tcW w:w="881" w:type="pct"/>
            <w:tcBorders>
              <w:top w:val="single" w:sz="4" w:space="0" w:color="auto"/>
              <w:left w:val="nil"/>
              <w:bottom w:val="single" w:sz="4" w:space="0" w:color="auto"/>
              <w:right w:val="single" w:sz="4" w:space="0" w:color="auto"/>
            </w:tcBorders>
            <w:shd w:val="clear" w:color="auto" w:fill="auto"/>
            <w:vAlign w:val="center"/>
          </w:tcPr>
          <w:p w14:paraId="185C70F2" w14:textId="77777777" w:rsidR="00B6032F" w:rsidRPr="00B6032F" w:rsidRDefault="00B6032F" w:rsidP="00346D1E">
            <w:pPr>
              <w:jc w:val="left"/>
              <w:rPr>
                <w:rFonts w:cs="Arial"/>
              </w:rPr>
            </w:pPr>
            <w:r w:rsidRPr="00B6032F">
              <w:rPr>
                <w:rFonts w:cs="Arial"/>
              </w:rPr>
              <w:t>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2D65BF4B" w14:textId="77777777" w:rsidR="00B6032F" w:rsidRPr="00B6032F" w:rsidRDefault="00B6032F" w:rsidP="00346D1E">
            <w:pPr>
              <w:jc w:val="left"/>
              <w:rPr>
                <w:rFonts w:cs="Arial"/>
              </w:rPr>
            </w:pPr>
            <w:r w:rsidRPr="00B6032F">
              <w:rPr>
                <w:rFonts w:cs="Arial"/>
              </w:rPr>
              <w:t>výsledek</w:t>
            </w:r>
          </w:p>
        </w:tc>
      </w:tr>
    </w:tbl>
    <w:p w14:paraId="65AD4714" w14:textId="77777777" w:rsidR="00154EFA" w:rsidRDefault="00154EFA" w:rsidP="00154EFA">
      <w:pPr>
        <w:pStyle w:val="txt"/>
        <w:spacing w:after="0"/>
        <w:ind w:left="720" w:firstLine="0"/>
        <w:rPr>
          <w:rFonts w:cs="Arial"/>
          <w:bCs/>
          <w:sz w:val="20"/>
          <w:szCs w:val="20"/>
        </w:rPr>
      </w:pPr>
    </w:p>
    <w:p w14:paraId="16181962" w14:textId="41F051ED" w:rsidR="00B6032F" w:rsidRPr="00154EFA" w:rsidRDefault="00A15490" w:rsidP="00154EFA">
      <w:pPr>
        <w:pStyle w:val="txt"/>
        <w:numPr>
          <w:ilvl w:val="0"/>
          <w:numId w:val="28"/>
        </w:numPr>
        <w:spacing w:after="0"/>
        <w:rPr>
          <w:rFonts w:cs="Arial"/>
          <w:bCs/>
          <w:sz w:val="20"/>
          <w:szCs w:val="20"/>
        </w:rPr>
      </w:pPr>
      <w:r w:rsidRPr="00305215">
        <w:rPr>
          <w:rFonts w:cs="Arial"/>
          <w:bCs/>
          <w:sz w:val="20"/>
          <w:szCs w:val="20"/>
        </w:rPr>
        <w:t>povinné k naplnění</w:t>
      </w:r>
      <w:r w:rsidR="006A2216" w:rsidRPr="00305215">
        <w:rPr>
          <w:rStyle w:val="Znakapoznpodarou"/>
          <w:rFonts w:cs="Arial"/>
          <w:bCs/>
          <w:sz w:val="20"/>
          <w:szCs w:val="20"/>
        </w:rPr>
        <w:footnoteReference w:id="2"/>
      </w:r>
    </w:p>
    <w:tbl>
      <w:tblPr>
        <w:tblW w:w="5000" w:type="pct"/>
        <w:tblCellMar>
          <w:left w:w="70" w:type="dxa"/>
          <w:right w:w="70" w:type="dxa"/>
        </w:tblCellMar>
        <w:tblLook w:val="04A0" w:firstRow="1" w:lastRow="0" w:firstColumn="1" w:lastColumn="0" w:noHBand="0" w:noVBand="1"/>
      </w:tblPr>
      <w:tblGrid>
        <w:gridCol w:w="1441"/>
        <w:gridCol w:w="4947"/>
        <w:gridCol w:w="1648"/>
        <w:gridCol w:w="1319"/>
      </w:tblGrid>
      <w:tr w:rsidR="00FC534A" w:rsidRPr="00305215" w14:paraId="40B0A879"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61840CD1" w14:textId="77777777" w:rsidR="00FC534A" w:rsidRPr="00305215" w:rsidRDefault="00FC534A" w:rsidP="00A518C0">
            <w:pPr>
              <w:jc w:val="center"/>
              <w:rPr>
                <w:rFonts w:cs="Arial"/>
                <w:b/>
                <w:color w:val="000000"/>
                <w:szCs w:val="20"/>
              </w:rPr>
            </w:pPr>
            <w:r w:rsidRPr="00305215">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auto"/>
            <w:vAlign w:val="center"/>
          </w:tcPr>
          <w:p w14:paraId="0A9436B5" w14:textId="77777777" w:rsidR="00FC534A" w:rsidRPr="00305215" w:rsidRDefault="00FC534A" w:rsidP="00A518C0">
            <w:pPr>
              <w:jc w:val="center"/>
              <w:rPr>
                <w:rFonts w:cs="Arial"/>
                <w:b/>
                <w:color w:val="000000"/>
                <w:szCs w:val="20"/>
              </w:rPr>
            </w:pPr>
            <w:r w:rsidRPr="00305215">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auto"/>
            <w:vAlign w:val="center"/>
          </w:tcPr>
          <w:p w14:paraId="73036563" w14:textId="77777777" w:rsidR="00FC534A" w:rsidRPr="00305215" w:rsidRDefault="00FC534A" w:rsidP="00A518C0">
            <w:pPr>
              <w:jc w:val="center"/>
              <w:rPr>
                <w:rFonts w:cs="Arial"/>
                <w:b/>
                <w:color w:val="000000"/>
                <w:szCs w:val="20"/>
              </w:rPr>
            </w:pPr>
            <w:r w:rsidRPr="00305215">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auto"/>
            <w:vAlign w:val="center"/>
          </w:tcPr>
          <w:p w14:paraId="64558A89" w14:textId="77777777" w:rsidR="00FC534A" w:rsidRPr="00305215" w:rsidRDefault="00FC534A" w:rsidP="00A518C0">
            <w:pPr>
              <w:jc w:val="center"/>
              <w:rPr>
                <w:rFonts w:cs="Arial"/>
                <w:b/>
                <w:color w:val="000000"/>
                <w:szCs w:val="20"/>
              </w:rPr>
            </w:pPr>
            <w:r w:rsidRPr="00305215">
              <w:rPr>
                <w:rFonts w:cs="Arial"/>
                <w:b/>
                <w:color w:val="000000"/>
                <w:szCs w:val="20"/>
              </w:rPr>
              <w:t>Typ indikátoru</w:t>
            </w:r>
          </w:p>
        </w:tc>
      </w:tr>
      <w:tr w:rsidR="00D77F55" w:rsidRPr="00305215" w14:paraId="714568D7"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23EBEE7A" w14:textId="76C82B4B" w:rsidR="00D77F55" w:rsidRPr="00305215" w:rsidRDefault="00D77F55" w:rsidP="00D77F55">
            <w:pPr>
              <w:jc w:val="left"/>
              <w:rPr>
                <w:rFonts w:cs="Arial"/>
                <w:color w:val="000000"/>
                <w:szCs w:val="20"/>
              </w:rPr>
            </w:pPr>
            <w:r w:rsidRPr="00397B9F">
              <w:rPr>
                <w:rFonts w:cs="Arial"/>
                <w:color w:val="000000"/>
                <w:szCs w:val="20"/>
              </w:rPr>
              <w:t>3 28 02</w:t>
            </w:r>
          </w:p>
        </w:tc>
        <w:tc>
          <w:tcPr>
            <w:tcW w:w="2644" w:type="pct"/>
            <w:tcBorders>
              <w:top w:val="single" w:sz="4" w:space="0" w:color="auto"/>
              <w:left w:val="nil"/>
              <w:bottom w:val="single" w:sz="4" w:space="0" w:color="auto"/>
              <w:right w:val="single" w:sz="4" w:space="0" w:color="auto"/>
            </w:tcBorders>
            <w:shd w:val="clear" w:color="auto" w:fill="auto"/>
            <w:vAlign w:val="center"/>
          </w:tcPr>
          <w:p w14:paraId="2D28735F" w14:textId="2817653D" w:rsidR="00D77F55" w:rsidRPr="00305215" w:rsidRDefault="00D77F55" w:rsidP="00D77F55">
            <w:pPr>
              <w:jc w:val="left"/>
              <w:rPr>
                <w:rFonts w:cs="Arial"/>
                <w:color w:val="000000"/>
                <w:szCs w:val="20"/>
              </w:rPr>
            </w:pPr>
            <w:r w:rsidRPr="00397B9F">
              <w:rPr>
                <w:rFonts w:cs="Arial"/>
                <w:color w:val="000000"/>
                <w:szCs w:val="20"/>
              </w:rPr>
              <w:t>Snížení roční spotřeby primární energie v zařízeních pro dopravní infrastrukturu</w:t>
            </w:r>
          </w:p>
        </w:tc>
        <w:tc>
          <w:tcPr>
            <w:tcW w:w="881" w:type="pct"/>
            <w:tcBorders>
              <w:top w:val="single" w:sz="4" w:space="0" w:color="auto"/>
              <w:left w:val="nil"/>
              <w:bottom w:val="single" w:sz="4" w:space="0" w:color="auto"/>
              <w:right w:val="single" w:sz="4" w:space="0" w:color="auto"/>
            </w:tcBorders>
            <w:shd w:val="clear" w:color="auto" w:fill="auto"/>
            <w:vAlign w:val="center"/>
          </w:tcPr>
          <w:p w14:paraId="03DECE12" w14:textId="4DB0C712" w:rsidR="00D77F55" w:rsidRPr="00305215" w:rsidRDefault="00D77F55" w:rsidP="00D77F55">
            <w:pPr>
              <w:jc w:val="left"/>
              <w:rPr>
                <w:rFonts w:cs="Arial"/>
                <w:color w:val="000000"/>
                <w:szCs w:val="20"/>
              </w:rPr>
            </w:pPr>
            <w:r>
              <w:rPr>
                <w:rFonts w:cs="Arial"/>
                <w:color w:val="000000"/>
                <w:szCs w:val="20"/>
              </w:rPr>
              <w:t>M</w:t>
            </w:r>
            <w:r w:rsidRPr="00397B9F">
              <w:rPr>
                <w:rFonts w:cs="Arial"/>
                <w:color w:val="000000"/>
                <w:szCs w:val="20"/>
              </w:rPr>
              <w:t>Wh/rok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159431C1" w14:textId="3D7C50AA" w:rsidR="00D77F55" w:rsidRPr="00305215" w:rsidRDefault="00D77F55" w:rsidP="00D77F55">
            <w:pPr>
              <w:jc w:val="left"/>
              <w:rPr>
                <w:rFonts w:cs="Arial"/>
                <w:color w:val="000000"/>
                <w:szCs w:val="20"/>
              </w:rPr>
            </w:pPr>
            <w:r w:rsidRPr="00397B9F">
              <w:rPr>
                <w:rFonts w:cs="Arial"/>
                <w:color w:val="000000"/>
                <w:szCs w:val="20"/>
              </w:rPr>
              <w:t>výsledek</w:t>
            </w:r>
          </w:p>
        </w:tc>
      </w:tr>
      <w:tr w:rsidR="00D77F55" w:rsidRPr="00305215" w14:paraId="380F0F38" w14:textId="77777777" w:rsidTr="001F6DF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ED3F4FF" w14:textId="665772E4" w:rsidR="00D77F55" w:rsidRPr="00305215" w:rsidRDefault="00D77F55" w:rsidP="00D77F55">
            <w:pPr>
              <w:jc w:val="left"/>
              <w:rPr>
                <w:rFonts w:cs="Arial"/>
                <w:color w:val="000000"/>
                <w:szCs w:val="20"/>
              </w:rPr>
            </w:pPr>
            <w:r w:rsidRPr="00397B9F">
              <w:rPr>
                <w:rFonts w:cs="Arial"/>
                <w:color w:val="000000"/>
                <w:szCs w:val="20"/>
              </w:rPr>
              <w:t>3 49 00</w:t>
            </w:r>
          </w:p>
        </w:tc>
        <w:tc>
          <w:tcPr>
            <w:tcW w:w="2644" w:type="pct"/>
            <w:tcBorders>
              <w:top w:val="single" w:sz="4" w:space="0" w:color="auto"/>
              <w:left w:val="nil"/>
              <w:bottom w:val="single" w:sz="4" w:space="0" w:color="auto"/>
              <w:right w:val="single" w:sz="4" w:space="0" w:color="auto"/>
            </w:tcBorders>
            <w:shd w:val="clear" w:color="auto" w:fill="auto"/>
            <w:vAlign w:val="center"/>
          </w:tcPr>
          <w:p w14:paraId="746A9BE5" w14:textId="6EC4DADC" w:rsidR="00D77F55" w:rsidRPr="00305215" w:rsidRDefault="00D77F55" w:rsidP="00D77F55">
            <w:pPr>
              <w:jc w:val="left"/>
              <w:rPr>
                <w:rFonts w:cs="Arial"/>
                <w:color w:val="000000"/>
                <w:szCs w:val="20"/>
              </w:rPr>
            </w:pPr>
            <w:r w:rsidRPr="00397B9F">
              <w:rPr>
                <w:rFonts w:cs="Arial"/>
                <w:color w:val="000000"/>
                <w:szCs w:val="20"/>
              </w:rPr>
              <w:t>Počet podpořených objektů</w:t>
            </w:r>
          </w:p>
        </w:tc>
        <w:tc>
          <w:tcPr>
            <w:tcW w:w="881" w:type="pct"/>
            <w:tcBorders>
              <w:top w:val="single" w:sz="4" w:space="0" w:color="auto"/>
              <w:left w:val="nil"/>
              <w:bottom w:val="single" w:sz="4" w:space="0" w:color="auto"/>
              <w:right w:val="single" w:sz="4" w:space="0" w:color="auto"/>
            </w:tcBorders>
            <w:shd w:val="clear" w:color="auto" w:fill="auto"/>
            <w:vAlign w:val="center"/>
          </w:tcPr>
          <w:p w14:paraId="38EBA869" w14:textId="3CC0514B" w:rsidR="00D77F55" w:rsidRPr="00305215" w:rsidRDefault="00D77F55" w:rsidP="00D77F55">
            <w:pPr>
              <w:jc w:val="left"/>
              <w:rPr>
                <w:rFonts w:cs="Arial"/>
                <w:color w:val="000000"/>
                <w:szCs w:val="20"/>
              </w:rPr>
            </w:pPr>
            <w:r w:rsidRPr="00397B9F">
              <w:rPr>
                <w:rFonts w:cs="Arial"/>
                <w:color w:val="000000"/>
                <w:szCs w:val="20"/>
              </w:rPr>
              <w:t>objekty</w:t>
            </w:r>
          </w:p>
        </w:tc>
        <w:tc>
          <w:tcPr>
            <w:tcW w:w="705" w:type="pct"/>
            <w:tcBorders>
              <w:top w:val="single" w:sz="4" w:space="0" w:color="auto"/>
              <w:left w:val="nil"/>
              <w:bottom w:val="single" w:sz="4" w:space="0" w:color="auto"/>
              <w:right w:val="single" w:sz="4" w:space="0" w:color="auto"/>
            </w:tcBorders>
            <w:shd w:val="clear" w:color="auto" w:fill="auto"/>
            <w:vAlign w:val="center"/>
          </w:tcPr>
          <w:p w14:paraId="43A8A6AD" w14:textId="21ED89DA" w:rsidR="00D77F55" w:rsidRPr="00305215" w:rsidRDefault="00D77F55" w:rsidP="00D77F55">
            <w:pPr>
              <w:jc w:val="left"/>
              <w:rPr>
                <w:rFonts w:cs="Arial"/>
                <w:color w:val="000000"/>
                <w:szCs w:val="20"/>
              </w:rPr>
            </w:pPr>
            <w:r>
              <w:rPr>
                <w:rFonts w:cs="Arial"/>
                <w:color w:val="000000"/>
                <w:szCs w:val="20"/>
              </w:rPr>
              <w:t>v</w:t>
            </w:r>
            <w:r w:rsidRPr="00397B9F">
              <w:rPr>
                <w:rFonts w:cs="Arial"/>
                <w:color w:val="000000"/>
                <w:szCs w:val="20"/>
              </w:rPr>
              <w:t>ýstup</w:t>
            </w:r>
          </w:p>
        </w:tc>
      </w:tr>
      <w:tr w:rsidR="00221408" w:rsidRPr="00305215" w14:paraId="7A4B2A3E" w14:textId="77777777" w:rsidTr="00346D1E">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203827D4" w14:textId="77777777" w:rsidR="00221408" w:rsidRPr="00305215" w:rsidRDefault="00221408" w:rsidP="00346D1E">
            <w:pPr>
              <w:jc w:val="left"/>
              <w:rPr>
                <w:rFonts w:cs="Arial"/>
                <w:color w:val="000000"/>
                <w:szCs w:val="20"/>
              </w:rPr>
            </w:pPr>
            <w:r w:rsidRPr="00397B9F">
              <w:rPr>
                <w:rFonts w:cs="Arial"/>
                <w:color w:val="000000"/>
                <w:szCs w:val="20"/>
              </w:rPr>
              <w:t>3 60 10</w:t>
            </w:r>
          </w:p>
        </w:tc>
        <w:tc>
          <w:tcPr>
            <w:tcW w:w="2644" w:type="pct"/>
            <w:tcBorders>
              <w:top w:val="single" w:sz="4" w:space="0" w:color="auto"/>
              <w:left w:val="nil"/>
              <w:bottom w:val="single" w:sz="4" w:space="0" w:color="auto"/>
              <w:right w:val="single" w:sz="4" w:space="0" w:color="auto"/>
            </w:tcBorders>
            <w:shd w:val="clear" w:color="auto" w:fill="auto"/>
            <w:vAlign w:val="center"/>
          </w:tcPr>
          <w:p w14:paraId="255CBA0C" w14:textId="77777777" w:rsidR="00221408" w:rsidRPr="00305215" w:rsidRDefault="00221408" w:rsidP="00346D1E">
            <w:pPr>
              <w:jc w:val="left"/>
              <w:rPr>
                <w:rFonts w:cs="Arial"/>
                <w:color w:val="000000"/>
                <w:szCs w:val="20"/>
              </w:rPr>
            </w:pPr>
            <w:r w:rsidRPr="00397B9F">
              <w:rPr>
                <w:rFonts w:cs="Arial"/>
              </w:rPr>
              <w:t>Odhadované roční snížení emisí skleníkových plynů</w:t>
            </w:r>
          </w:p>
        </w:tc>
        <w:tc>
          <w:tcPr>
            <w:tcW w:w="881" w:type="pct"/>
            <w:tcBorders>
              <w:top w:val="single" w:sz="4" w:space="0" w:color="auto"/>
              <w:left w:val="nil"/>
              <w:bottom w:val="single" w:sz="4" w:space="0" w:color="auto"/>
              <w:right w:val="single" w:sz="4" w:space="0" w:color="auto"/>
            </w:tcBorders>
            <w:shd w:val="clear" w:color="auto" w:fill="auto"/>
            <w:vAlign w:val="center"/>
          </w:tcPr>
          <w:p w14:paraId="715A2384" w14:textId="77777777" w:rsidR="00221408" w:rsidRPr="00305215" w:rsidRDefault="00221408" w:rsidP="00346D1E">
            <w:pPr>
              <w:jc w:val="left"/>
              <w:rPr>
                <w:rFonts w:cs="Arial"/>
                <w:color w:val="000000"/>
                <w:szCs w:val="20"/>
              </w:rPr>
            </w:pPr>
            <w:r>
              <w:rPr>
                <w:rFonts w:cs="Arial"/>
              </w:rPr>
              <w:t>t ekv. CO</w:t>
            </w:r>
            <w:r>
              <w:rPr>
                <w:rFonts w:cs="Arial"/>
                <w:vertAlign w:val="subscript"/>
              </w:rPr>
              <w:t>2</w:t>
            </w:r>
            <w:r w:rsidRPr="00397B9F">
              <w:rPr>
                <w:rFonts w:cs="Arial"/>
              </w:rPr>
              <w: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2A1171E5" w14:textId="77777777" w:rsidR="00221408" w:rsidRPr="00305215" w:rsidRDefault="00221408" w:rsidP="00346D1E">
            <w:pPr>
              <w:jc w:val="left"/>
              <w:rPr>
                <w:rFonts w:cs="Arial"/>
                <w:color w:val="000000"/>
                <w:szCs w:val="20"/>
              </w:rPr>
            </w:pPr>
            <w:r>
              <w:rPr>
                <w:rFonts w:cs="Arial"/>
                <w:color w:val="000000"/>
                <w:szCs w:val="20"/>
              </w:rPr>
              <w:t>v</w:t>
            </w:r>
            <w:r w:rsidRPr="00397B9F">
              <w:rPr>
                <w:rFonts w:cs="Arial"/>
                <w:color w:val="000000"/>
                <w:szCs w:val="20"/>
              </w:rPr>
              <w:t>ýstup</w:t>
            </w:r>
          </w:p>
        </w:tc>
      </w:tr>
    </w:tbl>
    <w:p w14:paraId="2802A7E2"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lastRenderedPageBreak/>
        <w:t>Územní zaměření</w:t>
      </w:r>
    </w:p>
    <w:p w14:paraId="08EF59F4" w14:textId="77777777" w:rsidR="00D45C20" w:rsidRPr="00305215" w:rsidRDefault="00D45C20" w:rsidP="00EF4C60">
      <w:pPr>
        <w:pStyle w:val="txt"/>
        <w:numPr>
          <w:ilvl w:val="1"/>
          <w:numId w:val="2"/>
        </w:numPr>
        <w:spacing w:after="0" w:line="360" w:lineRule="auto"/>
        <w:ind w:left="993" w:hanging="631"/>
        <w:rPr>
          <w:rFonts w:cs="Arial"/>
          <w:b/>
          <w:bCs/>
          <w:sz w:val="20"/>
        </w:rPr>
      </w:pPr>
      <w:r w:rsidRPr="00305215">
        <w:rPr>
          <w:rFonts w:cs="Arial"/>
          <w:b/>
          <w:bCs/>
          <w:sz w:val="20"/>
        </w:rPr>
        <w:t xml:space="preserve">Přípustné místo realizace: </w:t>
      </w:r>
      <w:r w:rsidR="00F96C5A" w:rsidRPr="00305215">
        <w:rPr>
          <w:rFonts w:cs="Arial"/>
          <w:bCs/>
          <w:sz w:val="20"/>
        </w:rPr>
        <w:t>Hl. m. Praha</w:t>
      </w:r>
    </w:p>
    <w:p w14:paraId="615A98BD"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Informace o způsobilosti výdajů:</w:t>
      </w:r>
    </w:p>
    <w:p w14:paraId="6BA28637"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Věcná způsobilost: </w:t>
      </w:r>
    </w:p>
    <w:p w14:paraId="5503D9F9" w14:textId="11AE710A" w:rsidR="00E573AF" w:rsidRPr="00305215" w:rsidRDefault="00E573AF" w:rsidP="00E573AF">
      <w:pPr>
        <w:pStyle w:val="txt"/>
        <w:spacing w:after="0"/>
        <w:ind w:left="357" w:firstLine="0"/>
        <w:rPr>
          <w:sz w:val="20"/>
          <w:szCs w:val="20"/>
        </w:rPr>
      </w:pPr>
      <w:r w:rsidRPr="00305215">
        <w:rPr>
          <w:sz w:val="20"/>
          <w:szCs w:val="20"/>
        </w:rPr>
        <w:t>V rámci této výzvy je možné financovat způsobilé výdaje relevantní pro EFRR projekty podrobně specifikované v Pravidlech pro žadatele a příjemce OP PPR, kap. 17 (viz bod 1</w:t>
      </w:r>
      <w:r w:rsidR="003E15DD">
        <w:rPr>
          <w:sz w:val="20"/>
          <w:szCs w:val="20"/>
        </w:rPr>
        <w:t>0</w:t>
      </w:r>
      <w:r w:rsidRPr="00305215">
        <w:rPr>
          <w:sz w:val="20"/>
          <w:szCs w:val="20"/>
        </w:rPr>
        <w:t>.1. výzvy), s tím, že pro některé z nich jsou v této výzvě stanoveny závazné limity a dále jsou uvedeny výdaje, které jsou pro tuto výzvu nezpůsobilé. Dále jsou uvedeny příklady způsobilých výdajů relevantních pro tuto výzvu.</w:t>
      </w:r>
    </w:p>
    <w:p w14:paraId="0FCE182D" w14:textId="77777777" w:rsidR="004A42AD" w:rsidRPr="00305215" w:rsidRDefault="004A42AD" w:rsidP="007470A9">
      <w:pPr>
        <w:pStyle w:val="Prav-odr"/>
        <w:numPr>
          <w:ilvl w:val="0"/>
          <w:numId w:val="0"/>
        </w:numPr>
        <w:ind w:left="720" w:hanging="360"/>
        <w:rPr>
          <w:b/>
          <w:color w:val="00000A"/>
        </w:rPr>
      </w:pPr>
    </w:p>
    <w:p w14:paraId="16E93961" w14:textId="5FB1AED5" w:rsidR="00D77F55" w:rsidRPr="00EC77F1" w:rsidRDefault="00D77F55" w:rsidP="00D77F55">
      <w:pPr>
        <w:pStyle w:val="txt"/>
        <w:spacing w:after="0"/>
        <w:ind w:left="357" w:firstLine="0"/>
        <w:rPr>
          <w:rFonts w:eastAsia="Calibri" w:cs="Arial"/>
          <w:b/>
          <w:sz w:val="20"/>
          <w:szCs w:val="20"/>
        </w:rPr>
      </w:pPr>
      <w:r w:rsidRPr="00EC77F1">
        <w:rPr>
          <w:b/>
          <w:sz w:val="20"/>
          <w:szCs w:val="20"/>
        </w:rPr>
        <w:t xml:space="preserve">Obecně platí, že budou financovány </w:t>
      </w:r>
      <w:r w:rsidR="00865A95">
        <w:rPr>
          <w:b/>
          <w:sz w:val="20"/>
          <w:szCs w:val="20"/>
        </w:rPr>
        <w:t>výdaje</w:t>
      </w:r>
      <w:r w:rsidRPr="00EC77F1">
        <w:rPr>
          <w:b/>
          <w:sz w:val="20"/>
          <w:szCs w:val="20"/>
        </w:rPr>
        <w:t xml:space="preserve"> přímo související s realizací vymezených aktivit </w:t>
      </w:r>
      <w:r w:rsidRPr="00EC77F1">
        <w:rPr>
          <w:sz w:val="20"/>
          <w:szCs w:val="20"/>
        </w:rPr>
        <w:t>(viz bod 4.1 výzvy)</w:t>
      </w:r>
      <w:r w:rsidRPr="00EC77F1">
        <w:rPr>
          <w:b/>
          <w:sz w:val="20"/>
          <w:szCs w:val="20"/>
        </w:rPr>
        <w:t>,</w:t>
      </w:r>
      <w:r w:rsidRPr="00EC77F1">
        <w:rPr>
          <w:rFonts w:eastAsia="Calibri" w:cs="Arial"/>
          <w:b/>
          <w:sz w:val="20"/>
          <w:szCs w:val="20"/>
        </w:rPr>
        <w:t xml:space="preserve"> tzn. výdaje přímo související s úsporou energie a specifické výdaje popsané níže.</w:t>
      </w:r>
    </w:p>
    <w:p w14:paraId="0C4B0A12" w14:textId="77777777" w:rsidR="00D77F55" w:rsidRPr="00EC77F1" w:rsidRDefault="00D77F55" w:rsidP="00D77F55">
      <w:pPr>
        <w:pStyle w:val="txt"/>
        <w:spacing w:after="0"/>
        <w:ind w:left="357" w:firstLine="0"/>
        <w:rPr>
          <w:sz w:val="20"/>
          <w:szCs w:val="20"/>
        </w:rPr>
      </w:pPr>
    </w:p>
    <w:p w14:paraId="35CE011F" w14:textId="77777777" w:rsidR="00D77F55" w:rsidRPr="00EC77F1" w:rsidRDefault="00D77F55" w:rsidP="00D77F55">
      <w:pPr>
        <w:pStyle w:val="txt"/>
        <w:ind w:left="357" w:firstLine="0"/>
        <w:rPr>
          <w:sz w:val="20"/>
          <w:szCs w:val="20"/>
        </w:rPr>
      </w:pPr>
      <w:r w:rsidRPr="00EC77F1">
        <w:rPr>
          <w:sz w:val="20"/>
          <w:szCs w:val="20"/>
        </w:rPr>
        <w:t>Mezi specifické způsobilé výdaje v této výzvě patří:</w:t>
      </w:r>
    </w:p>
    <w:p w14:paraId="3B0DDF06" w14:textId="77777777" w:rsidR="00D77F55" w:rsidRPr="00EC77F1" w:rsidRDefault="00D77F55" w:rsidP="00D77F55">
      <w:pPr>
        <w:pStyle w:val="txt"/>
        <w:rPr>
          <w:sz w:val="20"/>
          <w:szCs w:val="20"/>
        </w:rPr>
      </w:pPr>
      <w:r w:rsidRPr="00EC77F1">
        <w:rPr>
          <w:sz w:val="20"/>
          <w:szCs w:val="20"/>
        </w:rPr>
        <w:t>- nákup osvětlovacích těles a konstrukčních prvků (např. sloupy, výložníky, závěsy, zapínací místa</w:t>
      </w:r>
      <w:r w:rsidRPr="00EC77F1">
        <w:rPr>
          <w:szCs w:val="22"/>
        </w:rPr>
        <w:t>)</w:t>
      </w:r>
      <w:r w:rsidRPr="00EC77F1">
        <w:rPr>
          <w:sz w:val="20"/>
          <w:szCs w:val="20"/>
        </w:rPr>
        <w:t xml:space="preserve">; </w:t>
      </w:r>
    </w:p>
    <w:p w14:paraId="1E31BE13" w14:textId="44968219" w:rsidR="00D77F55" w:rsidRPr="00EC77F1" w:rsidRDefault="00D77F55" w:rsidP="00D77F55">
      <w:pPr>
        <w:pStyle w:val="txt"/>
        <w:rPr>
          <w:szCs w:val="22"/>
        </w:rPr>
      </w:pPr>
      <w:r w:rsidRPr="00EC77F1">
        <w:rPr>
          <w:sz w:val="20"/>
          <w:szCs w:val="20"/>
        </w:rPr>
        <w:t xml:space="preserve">- </w:t>
      </w:r>
      <w:r w:rsidR="00865A95">
        <w:rPr>
          <w:sz w:val="20"/>
          <w:szCs w:val="20"/>
        </w:rPr>
        <w:t>výdaje</w:t>
      </w:r>
      <w:r w:rsidRPr="00EC77F1">
        <w:rPr>
          <w:sz w:val="20"/>
          <w:szCs w:val="20"/>
        </w:rPr>
        <w:t xml:space="preserve"> na optimalizaci technologického vybavení tunelů, určených pro silniční dopravu;</w:t>
      </w:r>
    </w:p>
    <w:p w14:paraId="7555B105" w14:textId="5CD67A70" w:rsidR="00D77F55" w:rsidRPr="00EC77F1" w:rsidRDefault="00D77F55" w:rsidP="00D77F55">
      <w:pPr>
        <w:pStyle w:val="txt"/>
        <w:rPr>
          <w:sz w:val="20"/>
          <w:szCs w:val="20"/>
        </w:rPr>
      </w:pPr>
      <w:r w:rsidRPr="00EC77F1">
        <w:rPr>
          <w:sz w:val="20"/>
          <w:szCs w:val="20"/>
        </w:rPr>
        <w:t xml:space="preserve">- </w:t>
      </w:r>
      <w:r w:rsidR="00865A95">
        <w:rPr>
          <w:sz w:val="20"/>
          <w:szCs w:val="20"/>
        </w:rPr>
        <w:t>výdaje</w:t>
      </w:r>
      <w:r w:rsidRPr="00EC77F1">
        <w:rPr>
          <w:sz w:val="20"/>
          <w:szCs w:val="20"/>
        </w:rPr>
        <w:t xml:space="preserve"> na práci vč. výkopových prací;</w:t>
      </w:r>
    </w:p>
    <w:p w14:paraId="73751003" w14:textId="77777777" w:rsidR="00D77F55" w:rsidRPr="00EC77F1" w:rsidRDefault="00D77F55" w:rsidP="00D77F55">
      <w:pPr>
        <w:pStyle w:val="txt"/>
        <w:rPr>
          <w:sz w:val="20"/>
          <w:szCs w:val="20"/>
        </w:rPr>
      </w:pPr>
      <w:r w:rsidRPr="00EC77F1">
        <w:rPr>
          <w:sz w:val="20"/>
          <w:szCs w:val="20"/>
        </w:rPr>
        <w:t xml:space="preserve">- </w:t>
      </w:r>
      <w:r>
        <w:rPr>
          <w:sz w:val="20"/>
          <w:szCs w:val="20"/>
        </w:rPr>
        <w:t>související kabeláž</w:t>
      </w:r>
      <w:r w:rsidRPr="00EC77F1">
        <w:rPr>
          <w:sz w:val="20"/>
          <w:szCs w:val="20"/>
        </w:rPr>
        <w:t xml:space="preserve"> ve sloupech i v</w:t>
      </w:r>
      <w:r>
        <w:rPr>
          <w:sz w:val="20"/>
          <w:szCs w:val="20"/>
        </w:rPr>
        <w:t> </w:t>
      </w:r>
      <w:r w:rsidRPr="00EC77F1">
        <w:rPr>
          <w:sz w:val="20"/>
          <w:szCs w:val="20"/>
        </w:rPr>
        <w:t>zemi</w:t>
      </w:r>
      <w:r>
        <w:rPr>
          <w:sz w:val="20"/>
          <w:szCs w:val="20"/>
        </w:rPr>
        <w:t xml:space="preserve"> (</w:t>
      </w:r>
      <w:r w:rsidRPr="00EC77F1">
        <w:rPr>
          <w:sz w:val="20"/>
          <w:szCs w:val="20"/>
        </w:rPr>
        <w:t>výměna</w:t>
      </w:r>
      <w:r>
        <w:rPr>
          <w:sz w:val="20"/>
          <w:szCs w:val="20"/>
        </w:rPr>
        <w:t xml:space="preserve"> a náhrada za energeticky úspornější)</w:t>
      </w:r>
      <w:r w:rsidRPr="00EC77F1">
        <w:rPr>
          <w:sz w:val="20"/>
          <w:szCs w:val="20"/>
        </w:rPr>
        <w:t>;</w:t>
      </w:r>
    </w:p>
    <w:p w14:paraId="6CF44563" w14:textId="22483897" w:rsidR="00D77F55" w:rsidRPr="00EC77F1" w:rsidRDefault="00D77F55" w:rsidP="00D77F55">
      <w:pPr>
        <w:pStyle w:val="txt"/>
        <w:rPr>
          <w:sz w:val="20"/>
          <w:szCs w:val="20"/>
        </w:rPr>
      </w:pPr>
      <w:r w:rsidRPr="00EC77F1">
        <w:rPr>
          <w:sz w:val="20"/>
          <w:szCs w:val="20"/>
        </w:rPr>
        <w:t xml:space="preserve">- </w:t>
      </w:r>
      <w:r w:rsidR="00865A95">
        <w:rPr>
          <w:sz w:val="20"/>
          <w:szCs w:val="20"/>
        </w:rPr>
        <w:t>výdaje</w:t>
      </w:r>
      <w:r w:rsidRPr="00EC77F1">
        <w:rPr>
          <w:sz w:val="20"/>
          <w:szCs w:val="20"/>
        </w:rPr>
        <w:t xml:space="preserve"> na seřízení řídicích prvků;</w:t>
      </w:r>
    </w:p>
    <w:p w14:paraId="7216E25E" w14:textId="3B8F723D" w:rsidR="00D77F55" w:rsidRPr="00EC77F1" w:rsidRDefault="00D77F55" w:rsidP="00D77F55">
      <w:pPr>
        <w:pStyle w:val="txt"/>
        <w:rPr>
          <w:sz w:val="20"/>
          <w:szCs w:val="20"/>
        </w:rPr>
      </w:pPr>
      <w:r w:rsidRPr="00EC77F1">
        <w:rPr>
          <w:sz w:val="20"/>
          <w:szCs w:val="20"/>
        </w:rPr>
        <w:t xml:space="preserve">- </w:t>
      </w:r>
      <w:r w:rsidR="00865A95">
        <w:rPr>
          <w:sz w:val="20"/>
          <w:szCs w:val="20"/>
        </w:rPr>
        <w:t>výdaje</w:t>
      </w:r>
      <w:r w:rsidRPr="00EC77F1">
        <w:rPr>
          <w:sz w:val="20"/>
          <w:szCs w:val="20"/>
        </w:rPr>
        <w:t xml:space="preserve"> na ekologickou likvidaci starých osvětlovacích těles;</w:t>
      </w:r>
    </w:p>
    <w:p w14:paraId="72F736A4" w14:textId="6D57E761" w:rsidR="00D77F55" w:rsidRPr="00EC77F1" w:rsidRDefault="00D77F55" w:rsidP="00D77F55">
      <w:pPr>
        <w:pStyle w:val="txt"/>
        <w:rPr>
          <w:sz w:val="20"/>
          <w:szCs w:val="20"/>
        </w:rPr>
      </w:pPr>
      <w:r w:rsidRPr="00EC77F1">
        <w:rPr>
          <w:sz w:val="20"/>
          <w:szCs w:val="20"/>
        </w:rPr>
        <w:t xml:space="preserve">- </w:t>
      </w:r>
      <w:r w:rsidR="00865A95">
        <w:rPr>
          <w:sz w:val="20"/>
          <w:szCs w:val="20"/>
        </w:rPr>
        <w:t>výdaje</w:t>
      </w:r>
      <w:r w:rsidRPr="00EC77F1">
        <w:rPr>
          <w:sz w:val="20"/>
          <w:szCs w:val="20"/>
        </w:rPr>
        <w:t xml:space="preserve"> na zavedení systému energetického managementu vč. SW řešení;</w:t>
      </w:r>
    </w:p>
    <w:p w14:paraId="10F83395" w14:textId="77777777" w:rsidR="00D77F55" w:rsidRPr="00EC77F1" w:rsidRDefault="00D77F55" w:rsidP="00D77F55">
      <w:pPr>
        <w:pStyle w:val="txt"/>
        <w:rPr>
          <w:sz w:val="20"/>
          <w:szCs w:val="20"/>
        </w:rPr>
      </w:pPr>
      <w:r w:rsidRPr="00EC77F1">
        <w:rPr>
          <w:sz w:val="20"/>
          <w:szCs w:val="20"/>
        </w:rPr>
        <w:t>- nákup a instalace bateriových systémů;</w:t>
      </w:r>
    </w:p>
    <w:p w14:paraId="1CDF944D" w14:textId="77777777" w:rsidR="00D77F55" w:rsidRPr="00EC77F1" w:rsidRDefault="00D77F55" w:rsidP="00D77F55">
      <w:pPr>
        <w:pStyle w:val="txt"/>
        <w:ind w:left="357" w:firstLine="0"/>
        <w:rPr>
          <w:sz w:val="20"/>
          <w:szCs w:val="20"/>
        </w:rPr>
      </w:pPr>
      <w:r w:rsidRPr="00EC77F1">
        <w:rPr>
          <w:sz w:val="20"/>
          <w:szCs w:val="20"/>
        </w:rPr>
        <w:t>- instalace vhodných a energeticky efektivních zařízení využívajících obnovitelné zdroje energie pouze pro účely ostrovního provozu spojeným se zvyšováním energetické efektivity v rámci objektů a technických zařízení pro zajištění provozu městské silniční dopravy.</w:t>
      </w:r>
    </w:p>
    <w:p w14:paraId="48491827" w14:textId="77777777" w:rsidR="00D77F55" w:rsidRPr="00EC77F1" w:rsidRDefault="00D77F55" w:rsidP="00D77F55">
      <w:pPr>
        <w:pStyle w:val="txt"/>
        <w:spacing w:after="0"/>
        <w:ind w:left="357" w:firstLine="0"/>
        <w:rPr>
          <w:rFonts w:asciiTheme="minorHAnsi" w:hAnsiTheme="minorHAnsi" w:cstheme="minorHAnsi"/>
        </w:rPr>
      </w:pPr>
    </w:p>
    <w:p w14:paraId="37306344" w14:textId="46D0F2D0" w:rsidR="00D77F55" w:rsidRPr="00EC77F1" w:rsidRDefault="00D77F55" w:rsidP="00D77F55">
      <w:pPr>
        <w:pStyle w:val="txt"/>
        <w:spacing w:after="0"/>
        <w:ind w:left="357" w:firstLine="0"/>
        <w:rPr>
          <w:rFonts w:cs="Arial"/>
          <w:sz w:val="20"/>
        </w:rPr>
      </w:pPr>
      <w:r w:rsidRPr="00EC77F1">
        <w:rPr>
          <w:rFonts w:cs="Arial"/>
          <w:sz w:val="20"/>
        </w:rPr>
        <w:t xml:space="preserve">Způsobilými </w:t>
      </w:r>
      <w:r w:rsidR="00865A95">
        <w:rPr>
          <w:rFonts w:cs="Arial"/>
          <w:sz w:val="20"/>
        </w:rPr>
        <w:t>výdaji</w:t>
      </w:r>
      <w:r w:rsidRPr="00EC77F1">
        <w:rPr>
          <w:rFonts w:cs="Arial"/>
          <w:sz w:val="20"/>
        </w:rPr>
        <w:t xml:space="preserve"> </w:t>
      </w:r>
      <w:r w:rsidRPr="00EC77F1">
        <w:rPr>
          <w:rFonts w:cs="Arial"/>
          <w:b/>
          <w:sz w:val="20"/>
        </w:rPr>
        <w:t>nejsou</w:t>
      </w:r>
      <w:r w:rsidRPr="00EC77F1">
        <w:rPr>
          <w:rFonts w:cs="Arial"/>
          <w:sz w:val="20"/>
        </w:rPr>
        <w:t xml:space="preserve"> </w:t>
      </w:r>
      <w:r w:rsidR="00865A95">
        <w:rPr>
          <w:rFonts w:cs="Arial"/>
          <w:sz w:val="20"/>
        </w:rPr>
        <w:t>výdaje</w:t>
      </w:r>
      <w:r w:rsidRPr="00EC77F1">
        <w:rPr>
          <w:rFonts w:cs="Arial"/>
          <w:sz w:val="20"/>
        </w:rPr>
        <w:t xml:space="preserve"> na opravu (zanedbaná údržba) a provozní náklady bez inovačních řešení (např. výměna technického zařízení stejné jakosti a parametrů apod.).</w:t>
      </w:r>
    </w:p>
    <w:p w14:paraId="565CEC09" w14:textId="77777777" w:rsidR="00D77F55" w:rsidRPr="00EC77F1" w:rsidRDefault="00D77F55" w:rsidP="00D77F55">
      <w:pPr>
        <w:pStyle w:val="txt"/>
        <w:spacing w:after="0"/>
        <w:ind w:left="357" w:firstLine="0"/>
        <w:rPr>
          <w:rFonts w:cs="Arial"/>
          <w:sz w:val="18"/>
          <w:szCs w:val="20"/>
        </w:rPr>
      </w:pPr>
      <w:r w:rsidRPr="00EC77F1">
        <w:rPr>
          <w:rFonts w:cs="Arial"/>
          <w:sz w:val="20"/>
        </w:rPr>
        <w:t xml:space="preserve"> </w:t>
      </w:r>
    </w:p>
    <w:p w14:paraId="45D80849" w14:textId="77777777" w:rsidR="00D77F55" w:rsidRPr="004B252F" w:rsidRDefault="00D77F55" w:rsidP="00D77F55">
      <w:pPr>
        <w:pStyle w:val="txt"/>
        <w:spacing w:after="0"/>
        <w:ind w:left="357" w:firstLine="0"/>
        <w:rPr>
          <w:sz w:val="20"/>
          <w:szCs w:val="20"/>
        </w:rPr>
      </w:pPr>
      <w:r w:rsidRPr="00EC77F1">
        <w:rPr>
          <w:sz w:val="20"/>
          <w:szCs w:val="20"/>
        </w:rPr>
        <w:t>Za způsobilé lze považovat také výdaje, které realizaci projektu předcházejí a jsou pro realizaci projektu nezbytné (např. výdaje spojené s přípravou projektové dokumentace vč. energetického posudku).</w:t>
      </w:r>
    </w:p>
    <w:p w14:paraId="52F23C73" w14:textId="77777777" w:rsidR="00B6032F" w:rsidRPr="00305215" w:rsidRDefault="00B6032F" w:rsidP="00E573AF">
      <w:pPr>
        <w:pStyle w:val="txt"/>
        <w:spacing w:after="0"/>
        <w:ind w:left="357" w:firstLine="0"/>
        <w:rPr>
          <w:sz w:val="20"/>
          <w:szCs w:val="20"/>
        </w:rPr>
      </w:pPr>
    </w:p>
    <w:p w14:paraId="3788CF52" w14:textId="54479889" w:rsidR="00E573AF" w:rsidRPr="00305215" w:rsidRDefault="00E573AF" w:rsidP="00E573AF">
      <w:pPr>
        <w:pStyle w:val="txt"/>
        <w:rPr>
          <w:sz w:val="20"/>
          <w:szCs w:val="20"/>
          <w:u w:val="single"/>
        </w:rPr>
      </w:pPr>
      <w:r w:rsidRPr="00305215">
        <w:rPr>
          <w:sz w:val="20"/>
          <w:szCs w:val="20"/>
          <w:u w:val="single"/>
        </w:rPr>
        <w:t>Specifické limity způsobilých výdajů pro EFRR projekty stanovené pro tuto výzvu:</w:t>
      </w:r>
    </w:p>
    <w:p w14:paraId="16863BF5" w14:textId="77777777" w:rsidR="00E573AF" w:rsidRPr="00305215" w:rsidRDefault="00E573AF" w:rsidP="00E573AF">
      <w:pPr>
        <w:pStyle w:val="txt"/>
        <w:spacing w:after="0" w:line="276" w:lineRule="auto"/>
        <w:ind w:left="357" w:firstLine="0"/>
        <w:rPr>
          <w:sz w:val="20"/>
          <w:szCs w:val="20"/>
        </w:rPr>
      </w:pPr>
    </w:p>
    <w:p w14:paraId="36B6DE33" w14:textId="77777777" w:rsidR="00E573AF" w:rsidRPr="00305215" w:rsidRDefault="00E573AF" w:rsidP="001219A9">
      <w:pPr>
        <w:pStyle w:val="txt"/>
        <w:spacing w:after="0" w:line="276" w:lineRule="auto"/>
        <w:ind w:left="357" w:firstLine="0"/>
        <w:rPr>
          <w:sz w:val="20"/>
          <w:szCs w:val="20"/>
        </w:rPr>
      </w:pPr>
      <w:r w:rsidRPr="00305215">
        <w:rPr>
          <w:sz w:val="20"/>
          <w:szCs w:val="20"/>
        </w:rPr>
        <w:t xml:space="preserve">Je stanoven finanční limit max. </w:t>
      </w:r>
      <w:r w:rsidRPr="00305215">
        <w:rPr>
          <w:b/>
          <w:sz w:val="20"/>
          <w:szCs w:val="20"/>
        </w:rPr>
        <w:t>5 %</w:t>
      </w:r>
      <w:r w:rsidRPr="00305215">
        <w:rPr>
          <w:sz w:val="20"/>
          <w:szCs w:val="20"/>
        </w:rPr>
        <w:t xml:space="preserve"> celkových způsobilých výdajů projektu pro osobní náklady, služby a správní a jiné poplatky přímo související s přípravou a řízením projektu, který se týká výdajů</w:t>
      </w:r>
      <w:r w:rsidRPr="00305215">
        <w:rPr>
          <w:rStyle w:val="Znakapoznpodarou"/>
          <w:sz w:val="20"/>
          <w:szCs w:val="20"/>
        </w:rPr>
        <w:footnoteReference w:id="3"/>
      </w:r>
      <w:r w:rsidRPr="00305215">
        <w:rPr>
          <w:sz w:val="20"/>
          <w:szCs w:val="20"/>
        </w:rPr>
        <w:t xml:space="preserve">: </w:t>
      </w:r>
    </w:p>
    <w:p w14:paraId="20772D36" w14:textId="77777777" w:rsidR="00E573AF" w:rsidRPr="00305215" w:rsidRDefault="00E573AF" w:rsidP="00E573AF">
      <w:pPr>
        <w:pStyle w:val="txt"/>
        <w:spacing w:after="0" w:line="276" w:lineRule="auto"/>
        <w:ind w:left="357" w:firstLine="0"/>
        <w:rPr>
          <w:sz w:val="6"/>
          <w:szCs w:val="20"/>
        </w:rPr>
      </w:pPr>
    </w:p>
    <w:p w14:paraId="170E2C90" w14:textId="77777777" w:rsidR="00E573AF" w:rsidRPr="00305215" w:rsidRDefault="00E573AF" w:rsidP="00E573AF">
      <w:pPr>
        <w:pStyle w:val="txt"/>
        <w:numPr>
          <w:ilvl w:val="0"/>
          <w:numId w:val="18"/>
        </w:numPr>
        <w:spacing w:after="0"/>
        <w:rPr>
          <w:sz w:val="20"/>
          <w:szCs w:val="20"/>
        </w:rPr>
      </w:pPr>
      <w:r w:rsidRPr="00305215">
        <w:rPr>
          <w:sz w:val="20"/>
          <w:szCs w:val="20"/>
        </w:rPr>
        <w:t xml:space="preserve">osobní náklady členů realizačního týmu, kteří se podílejí na managementu projektu v investiční fázi projektu (např. manažer projektu, finanční manažer, účetní projektu), </w:t>
      </w:r>
    </w:p>
    <w:p w14:paraId="15D04FC8" w14:textId="77777777" w:rsidR="00E573AF" w:rsidRPr="00305215" w:rsidRDefault="00E573AF" w:rsidP="00E573AF">
      <w:pPr>
        <w:pStyle w:val="txt"/>
        <w:spacing w:after="0"/>
        <w:ind w:left="1077" w:firstLine="0"/>
        <w:rPr>
          <w:sz w:val="10"/>
          <w:szCs w:val="20"/>
        </w:rPr>
      </w:pPr>
    </w:p>
    <w:p w14:paraId="7391595C" w14:textId="77777777" w:rsidR="00E573AF" w:rsidRPr="00305215" w:rsidRDefault="00E573AF" w:rsidP="00E573AF">
      <w:pPr>
        <w:pStyle w:val="txt"/>
        <w:numPr>
          <w:ilvl w:val="0"/>
          <w:numId w:val="18"/>
        </w:numPr>
        <w:spacing w:after="0"/>
        <w:rPr>
          <w:sz w:val="20"/>
          <w:szCs w:val="20"/>
        </w:rPr>
      </w:pPr>
      <w:r w:rsidRPr="00305215">
        <w:rPr>
          <w:sz w:val="20"/>
          <w:szCs w:val="20"/>
        </w:rPr>
        <w:t>finanční výdaje, správní a jiné poplatky, které jsou nevyhnutelné a mají přímou vazbu na projekt, příp. požadavek poskytovatele podpory na jejich vynaložení v souvis</w:t>
      </w:r>
      <w:r w:rsidR="00803DE3" w:rsidRPr="00305215">
        <w:rPr>
          <w:sz w:val="20"/>
          <w:szCs w:val="20"/>
        </w:rPr>
        <w:t>losti s </w:t>
      </w:r>
      <w:r w:rsidRPr="00305215">
        <w:rPr>
          <w:sz w:val="20"/>
          <w:szCs w:val="20"/>
        </w:rPr>
        <w:t>projektem (např. poplatky za výpis z obchodního rejstříku, vydání stavebního povolení, výpis z rejstříku trestů, odvody za vynětí půdy ze zemědělského půdního fondu, notářské poplatky, pojištění majetku</w:t>
      </w:r>
      <w:r w:rsidR="00B43AAA" w:rsidRPr="00305215">
        <w:rPr>
          <w:sz w:val="20"/>
          <w:szCs w:val="20"/>
        </w:rPr>
        <w:t xml:space="preserve"> v době realizace projektu</w:t>
      </w:r>
      <w:r w:rsidR="00C53154" w:rsidRPr="00305215">
        <w:rPr>
          <w:sz w:val="20"/>
          <w:szCs w:val="20"/>
        </w:rPr>
        <w:t>)</w:t>
      </w:r>
      <w:r w:rsidRPr="00305215">
        <w:rPr>
          <w:sz w:val="20"/>
          <w:szCs w:val="20"/>
        </w:rPr>
        <w:t xml:space="preserve">, </w:t>
      </w:r>
    </w:p>
    <w:p w14:paraId="2A1E16FC" w14:textId="77777777" w:rsidR="00E573AF" w:rsidRPr="00305215" w:rsidRDefault="00E573AF" w:rsidP="00E573AF">
      <w:pPr>
        <w:pStyle w:val="txt"/>
        <w:spacing w:after="0"/>
        <w:ind w:left="1077" w:firstLine="0"/>
        <w:rPr>
          <w:sz w:val="10"/>
          <w:szCs w:val="20"/>
        </w:rPr>
      </w:pPr>
    </w:p>
    <w:p w14:paraId="5F647F10" w14:textId="77777777" w:rsidR="00E573AF" w:rsidRPr="00305215" w:rsidRDefault="00E573AF" w:rsidP="00E573AF">
      <w:pPr>
        <w:pStyle w:val="txt"/>
        <w:numPr>
          <w:ilvl w:val="0"/>
          <w:numId w:val="18"/>
        </w:numPr>
        <w:spacing w:after="0"/>
        <w:rPr>
          <w:sz w:val="20"/>
          <w:szCs w:val="20"/>
        </w:rPr>
      </w:pPr>
      <w:r w:rsidRPr="00305215">
        <w:rPr>
          <w:sz w:val="20"/>
          <w:szCs w:val="20"/>
        </w:rPr>
        <w:lastRenderedPageBreak/>
        <w:t>externí řízení projektu – služby související s řízením a administrací projektu zajišťované externími firmami (v souladu s pravidly pro zadávání veřejných zakázek) najatými příjemcem</w:t>
      </w:r>
      <w:r w:rsidR="00B43AAA" w:rsidRPr="00305215">
        <w:rPr>
          <w:sz w:val="20"/>
          <w:szCs w:val="20"/>
        </w:rPr>
        <w:t xml:space="preserve"> (zpracování studie proveditelnosti, žádosti o podporu, zpráv o realizaci projektu apod.)</w:t>
      </w:r>
      <w:r w:rsidR="00156410" w:rsidRPr="00305215">
        <w:rPr>
          <w:sz w:val="20"/>
          <w:szCs w:val="20"/>
        </w:rPr>
        <w:t>,</w:t>
      </w:r>
    </w:p>
    <w:p w14:paraId="2D6B6786" w14:textId="77777777" w:rsidR="00E573AF" w:rsidRPr="00305215" w:rsidRDefault="00E573AF" w:rsidP="00E573AF">
      <w:pPr>
        <w:pStyle w:val="txt"/>
        <w:spacing w:after="0"/>
        <w:ind w:left="1077" w:firstLine="0"/>
        <w:rPr>
          <w:sz w:val="10"/>
          <w:szCs w:val="20"/>
        </w:rPr>
      </w:pPr>
    </w:p>
    <w:p w14:paraId="0C6F49F0" w14:textId="77777777" w:rsidR="00E573AF" w:rsidRPr="00305215" w:rsidRDefault="00B43AAA" w:rsidP="00E573AF">
      <w:pPr>
        <w:pStyle w:val="txt"/>
        <w:numPr>
          <w:ilvl w:val="0"/>
          <w:numId w:val="18"/>
        </w:numPr>
        <w:spacing w:after="0"/>
        <w:rPr>
          <w:sz w:val="20"/>
          <w:szCs w:val="20"/>
        </w:rPr>
      </w:pPr>
      <w:r w:rsidRPr="00305215">
        <w:rPr>
          <w:sz w:val="20"/>
          <w:szCs w:val="20"/>
        </w:rPr>
        <w:t>publicita</w:t>
      </w:r>
      <w:r w:rsidR="00FC3E8B" w:rsidRPr="00305215">
        <w:rPr>
          <w:sz w:val="20"/>
          <w:szCs w:val="20"/>
        </w:rPr>
        <w:t xml:space="preserve"> projektu</w:t>
      </w:r>
      <w:r w:rsidR="00E573AF" w:rsidRPr="00305215">
        <w:rPr>
          <w:sz w:val="20"/>
          <w:szCs w:val="20"/>
        </w:rPr>
        <w:t xml:space="preserve">, </w:t>
      </w:r>
    </w:p>
    <w:p w14:paraId="24742FE4" w14:textId="77777777" w:rsidR="00E573AF" w:rsidRPr="00305215" w:rsidRDefault="00E573AF" w:rsidP="00E573AF">
      <w:pPr>
        <w:pStyle w:val="txt"/>
        <w:spacing w:after="0"/>
        <w:ind w:left="1077" w:firstLine="0"/>
        <w:rPr>
          <w:sz w:val="10"/>
          <w:szCs w:val="20"/>
        </w:rPr>
      </w:pPr>
    </w:p>
    <w:p w14:paraId="185DFE0B" w14:textId="77777777" w:rsidR="00E573AF" w:rsidRPr="00305215" w:rsidRDefault="00B43AAA" w:rsidP="00E573AF">
      <w:pPr>
        <w:pStyle w:val="txt"/>
        <w:numPr>
          <w:ilvl w:val="0"/>
          <w:numId w:val="18"/>
        </w:numPr>
        <w:spacing w:after="0"/>
        <w:rPr>
          <w:sz w:val="20"/>
          <w:szCs w:val="20"/>
        </w:rPr>
      </w:pPr>
      <w:r w:rsidRPr="00305215">
        <w:rPr>
          <w:sz w:val="20"/>
          <w:szCs w:val="20"/>
        </w:rPr>
        <w:t xml:space="preserve">externí </w:t>
      </w:r>
      <w:r w:rsidR="00E573AF" w:rsidRPr="00305215">
        <w:rPr>
          <w:sz w:val="20"/>
          <w:szCs w:val="20"/>
        </w:rPr>
        <w:t>vedení účetnictví vztahující se k projektu,</w:t>
      </w:r>
    </w:p>
    <w:p w14:paraId="68E7B905" w14:textId="77777777" w:rsidR="00B43AAA" w:rsidRPr="00305215" w:rsidRDefault="00B43AAA" w:rsidP="00156410">
      <w:pPr>
        <w:pStyle w:val="txt"/>
        <w:spacing w:after="0"/>
        <w:ind w:left="1077" w:firstLine="0"/>
        <w:rPr>
          <w:sz w:val="10"/>
          <w:szCs w:val="10"/>
        </w:rPr>
      </w:pPr>
    </w:p>
    <w:p w14:paraId="1CB1EA88" w14:textId="77777777" w:rsidR="002433CD" w:rsidRPr="00305215" w:rsidRDefault="00FC3E8B" w:rsidP="002433CD">
      <w:pPr>
        <w:pStyle w:val="txt"/>
        <w:numPr>
          <w:ilvl w:val="0"/>
          <w:numId w:val="18"/>
        </w:numPr>
        <w:spacing w:after="0"/>
        <w:rPr>
          <w:sz w:val="20"/>
          <w:szCs w:val="20"/>
        </w:rPr>
      </w:pPr>
      <w:r w:rsidRPr="00305215">
        <w:rPr>
          <w:sz w:val="20"/>
          <w:szCs w:val="20"/>
        </w:rPr>
        <w:t>externí účetní audit</w:t>
      </w:r>
      <w:r w:rsidR="00156410" w:rsidRPr="00305215">
        <w:rPr>
          <w:sz w:val="20"/>
          <w:szCs w:val="20"/>
        </w:rPr>
        <w:t>,</w:t>
      </w:r>
    </w:p>
    <w:p w14:paraId="707F2497" w14:textId="77777777" w:rsidR="002433CD" w:rsidRPr="00305215" w:rsidRDefault="002433CD" w:rsidP="002433CD">
      <w:pPr>
        <w:pStyle w:val="Odstavecseseznamem"/>
        <w:rPr>
          <w:sz w:val="10"/>
          <w:szCs w:val="10"/>
        </w:rPr>
      </w:pPr>
    </w:p>
    <w:p w14:paraId="58ABB61B" w14:textId="77777777" w:rsidR="00FC3E8B" w:rsidRPr="00305215" w:rsidRDefault="00FC3E8B" w:rsidP="002433CD">
      <w:pPr>
        <w:pStyle w:val="txt"/>
        <w:numPr>
          <w:ilvl w:val="0"/>
          <w:numId w:val="18"/>
        </w:numPr>
        <w:spacing w:after="0"/>
        <w:rPr>
          <w:sz w:val="20"/>
          <w:szCs w:val="20"/>
        </w:rPr>
      </w:pPr>
      <w:r w:rsidRPr="00305215">
        <w:rPr>
          <w:sz w:val="20"/>
          <w:szCs w:val="20"/>
        </w:rPr>
        <w:t>zpracování znaleckých posudků</w:t>
      </w:r>
      <w:r w:rsidR="00156410" w:rsidRPr="00305215">
        <w:rPr>
          <w:sz w:val="20"/>
          <w:szCs w:val="20"/>
        </w:rPr>
        <w:t>,</w:t>
      </w:r>
    </w:p>
    <w:p w14:paraId="4E761063" w14:textId="77777777" w:rsidR="00E573AF" w:rsidRPr="00305215" w:rsidRDefault="00E573AF" w:rsidP="00E573AF">
      <w:pPr>
        <w:pStyle w:val="txt"/>
        <w:spacing w:after="0"/>
        <w:ind w:left="1077" w:firstLine="0"/>
        <w:rPr>
          <w:sz w:val="10"/>
          <w:szCs w:val="20"/>
        </w:rPr>
      </w:pPr>
      <w:r w:rsidRPr="00305215">
        <w:rPr>
          <w:sz w:val="20"/>
          <w:szCs w:val="20"/>
        </w:rPr>
        <w:t xml:space="preserve"> </w:t>
      </w:r>
    </w:p>
    <w:p w14:paraId="225F72FE" w14:textId="77777777" w:rsidR="00732F8B" w:rsidRPr="00305215" w:rsidRDefault="00E573AF" w:rsidP="00C7582D">
      <w:pPr>
        <w:pStyle w:val="txt"/>
        <w:numPr>
          <w:ilvl w:val="0"/>
          <w:numId w:val="18"/>
        </w:numPr>
        <w:spacing w:after="0"/>
        <w:rPr>
          <w:sz w:val="20"/>
          <w:szCs w:val="20"/>
        </w:rPr>
      </w:pPr>
      <w:r w:rsidRPr="00305215">
        <w:rPr>
          <w:sz w:val="20"/>
          <w:szCs w:val="20"/>
        </w:rPr>
        <w:t>externí řízení veřejných zakázek - služby související s řízením a administrací veřejných zakázek v rámci projektu zajišťované externími firmami (v souladu s pravidly pro zadávání veřejných zakázek) najatými příjemci prostředků.</w:t>
      </w:r>
    </w:p>
    <w:p w14:paraId="42CB499F" w14:textId="77777777" w:rsidR="00E573AF" w:rsidRPr="00305215" w:rsidRDefault="00E573AF" w:rsidP="00E573AF">
      <w:pPr>
        <w:pStyle w:val="txt"/>
        <w:spacing w:after="0"/>
        <w:ind w:firstLine="0"/>
        <w:rPr>
          <w:sz w:val="20"/>
          <w:szCs w:val="20"/>
        </w:rPr>
      </w:pPr>
    </w:p>
    <w:p w14:paraId="0BD44051" w14:textId="77777777" w:rsidR="00E573AF" w:rsidRPr="00305215" w:rsidRDefault="00E573AF" w:rsidP="00E573AF">
      <w:pPr>
        <w:pStyle w:val="txt"/>
        <w:spacing w:after="0"/>
        <w:rPr>
          <w:sz w:val="20"/>
          <w:szCs w:val="20"/>
        </w:rPr>
      </w:pPr>
      <w:r w:rsidRPr="00305215">
        <w:rPr>
          <w:sz w:val="20"/>
          <w:szCs w:val="20"/>
        </w:rPr>
        <w:t>Příklady způsobilých výdajů v této výzvě:</w:t>
      </w:r>
    </w:p>
    <w:p w14:paraId="68B417F3" w14:textId="77777777" w:rsidR="00E573AF" w:rsidRPr="00305215" w:rsidRDefault="00E573AF" w:rsidP="00E573AF">
      <w:pPr>
        <w:pStyle w:val="Odstavecseseznamem"/>
        <w:numPr>
          <w:ilvl w:val="0"/>
          <w:numId w:val="17"/>
        </w:numPr>
        <w:autoSpaceDE w:val="0"/>
        <w:autoSpaceDN w:val="0"/>
        <w:adjustRightInd w:val="0"/>
        <w:rPr>
          <w:rFonts w:eastAsiaTheme="minorHAnsi" w:cs="Arial"/>
          <w:szCs w:val="20"/>
          <w:lang w:eastAsia="en-US"/>
        </w:rPr>
      </w:pPr>
      <w:r w:rsidRPr="00305215">
        <w:rPr>
          <w:rFonts w:eastAsiaTheme="minorHAnsi" w:cs="Arial"/>
          <w:bCs/>
          <w:szCs w:val="20"/>
          <w:lang w:eastAsia="en-US"/>
        </w:rPr>
        <w:t xml:space="preserve">Odpisovaný hmotný majetek - </w:t>
      </w:r>
      <w:r w:rsidRPr="00305215">
        <w:rPr>
          <w:rFonts w:eastAsiaTheme="minorHAnsi" w:cs="Arial"/>
          <w:szCs w:val="20"/>
          <w:lang w:eastAsia="en-US"/>
        </w:rPr>
        <w:t>movité věci, popřípadě soubory movitých věcí se samostatným technickoekonomickým určením, jejichž vstupní cena je vyšší než 40 000 Kč a mají provozně technické funkce delší než 1 rok (např. pořízení vybavení, strojů, technologií, technické zhodnocení apod.) a přímo souvisejí s realizací projektu</w:t>
      </w:r>
    </w:p>
    <w:p w14:paraId="6007ABC7" w14:textId="77777777" w:rsidR="00E573AF" w:rsidRPr="00305215" w:rsidRDefault="00E573AF" w:rsidP="00E573AF">
      <w:pPr>
        <w:pStyle w:val="Odstavecseseznamem"/>
        <w:autoSpaceDE w:val="0"/>
        <w:autoSpaceDN w:val="0"/>
        <w:adjustRightInd w:val="0"/>
        <w:ind w:left="1077"/>
        <w:rPr>
          <w:rFonts w:eastAsiaTheme="minorHAnsi" w:cs="Arial"/>
          <w:sz w:val="8"/>
          <w:szCs w:val="20"/>
          <w:lang w:eastAsia="en-US"/>
        </w:rPr>
      </w:pPr>
    </w:p>
    <w:p w14:paraId="2155DDB7" w14:textId="77777777" w:rsidR="00E573AF" w:rsidRPr="00305215" w:rsidRDefault="00E573AF" w:rsidP="00E573AF">
      <w:pPr>
        <w:pStyle w:val="Odstavecseseznamem"/>
        <w:numPr>
          <w:ilvl w:val="0"/>
          <w:numId w:val="17"/>
        </w:numPr>
        <w:autoSpaceDE w:val="0"/>
        <w:autoSpaceDN w:val="0"/>
        <w:adjustRightInd w:val="0"/>
        <w:rPr>
          <w:rFonts w:eastAsiaTheme="minorHAnsi" w:cs="Arial"/>
          <w:szCs w:val="20"/>
          <w:lang w:eastAsia="en-US"/>
        </w:rPr>
      </w:pPr>
      <w:r w:rsidRPr="00305215">
        <w:rPr>
          <w:rFonts w:eastAsiaTheme="minorHAnsi" w:cs="Arial"/>
          <w:bCs/>
          <w:szCs w:val="20"/>
          <w:lang w:eastAsia="en-US"/>
        </w:rPr>
        <w:t xml:space="preserve">Odpisovaný nehmotný majetek - </w:t>
      </w:r>
      <w:r w:rsidRPr="00305215">
        <w:rPr>
          <w:rFonts w:eastAsiaTheme="minorHAnsi" w:cs="Arial"/>
          <w:szCs w:val="20"/>
          <w:lang w:eastAsia="en-US"/>
        </w:rPr>
        <w:t xml:space="preserve">nehmotný majetek s dobou použitelnosti delší než jeden rok, u kterých ocenění převyšuje částku 60 000 Kč (např. pořízení SW, know-how, patenty, licence) </w:t>
      </w:r>
      <w:r w:rsidRPr="00305215">
        <w:rPr>
          <w:rFonts w:eastAsia="Calibri" w:cs="Arial"/>
          <w:szCs w:val="20"/>
        </w:rPr>
        <w:t>a přímo souvisí s realizací projektu</w:t>
      </w:r>
    </w:p>
    <w:p w14:paraId="762788F3" w14:textId="77777777" w:rsidR="00E573AF" w:rsidRPr="00305215" w:rsidRDefault="00E573AF" w:rsidP="00910713">
      <w:pPr>
        <w:pStyle w:val="txt"/>
        <w:spacing w:after="0"/>
        <w:ind w:firstLine="0"/>
        <w:rPr>
          <w:rFonts w:cs="Arial"/>
          <w:sz w:val="8"/>
          <w:szCs w:val="20"/>
        </w:rPr>
      </w:pPr>
    </w:p>
    <w:p w14:paraId="65BDB974" w14:textId="77777777" w:rsidR="00732F8B" w:rsidRPr="00305215" w:rsidRDefault="00E573AF" w:rsidP="00275EFA">
      <w:pPr>
        <w:pStyle w:val="txt"/>
        <w:numPr>
          <w:ilvl w:val="0"/>
          <w:numId w:val="17"/>
        </w:numPr>
        <w:spacing w:after="0"/>
        <w:rPr>
          <w:rFonts w:cs="Arial"/>
          <w:sz w:val="20"/>
          <w:szCs w:val="20"/>
        </w:rPr>
      </w:pPr>
      <w:r w:rsidRPr="00305215">
        <w:rPr>
          <w:sz w:val="20"/>
          <w:szCs w:val="20"/>
        </w:rPr>
        <w:t>Drobný neodpisovatelný hmotný a nehmotný majetek (např. PC sestava, software s pořizovací cenou pod 60 000 Kč) přímo související s realizací projektu</w:t>
      </w:r>
    </w:p>
    <w:p w14:paraId="7A1D6761" w14:textId="77777777" w:rsidR="009C008D" w:rsidRPr="00305215" w:rsidRDefault="009C008D" w:rsidP="00E573AF">
      <w:pPr>
        <w:pStyle w:val="txt"/>
        <w:spacing w:after="0"/>
        <w:rPr>
          <w:sz w:val="20"/>
          <w:szCs w:val="20"/>
        </w:rPr>
      </w:pPr>
    </w:p>
    <w:p w14:paraId="7F69362A" w14:textId="77777777" w:rsidR="00E573AF" w:rsidRPr="00305215" w:rsidRDefault="00E573AF" w:rsidP="00E573AF">
      <w:pPr>
        <w:pStyle w:val="txt"/>
        <w:spacing w:after="0"/>
        <w:rPr>
          <w:sz w:val="20"/>
          <w:szCs w:val="20"/>
        </w:rPr>
      </w:pPr>
      <w:r w:rsidRPr="00305215">
        <w:rPr>
          <w:sz w:val="20"/>
          <w:szCs w:val="20"/>
        </w:rPr>
        <w:t>V rámci této výzvy nejsou způsobilé níže uvedené výdaje:</w:t>
      </w:r>
    </w:p>
    <w:p w14:paraId="024FF527" w14:textId="77777777" w:rsidR="00E573AF" w:rsidRPr="00305215" w:rsidRDefault="00E573AF" w:rsidP="00E573AF">
      <w:pPr>
        <w:pStyle w:val="txt"/>
        <w:numPr>
          <w:ilvl w:val="0"/>
          <w:numId w:val="16"/>
        </w:numPr>
        <w:spacing w:after="0"/>
        <w:rPr>
          <w:sz w:val="20"/>
          <w:szCs w:val="20"/>
        </w:rPr>
      </w:pPr>
      <w:r w:rsidRPr="00305215">
        <w:rPr>
          <w:sz w:val="20"/>
          <w:szCs w:val="20"/>
        </w:rPr>
        <w:t>Osobní náklady (vyjma osobních nákladů na členy realizačního týmu – management projektu viz výše)</w:t>
      </w:r>
    </w:p>
    <w:p w14:paraId="507C9170" w14:textId="77777777" w:rsidR="00E573AF" w:rsidRPr="00305215" w:rsidRDefault="00E573AF" w:rsidP="00E573AF">
      <w:pPr>
        <w:pStyle w:val="txt"/>
        <w:numPr>
          <w:ilvl w:val="0"/>
          <w:numId w:val="16"/>
        </w:numPr>
        <w:spacing w:after="0"/>
        <w:rPr>
          <w:sz w:val="20"/>
          <w:szCs w:val="20"/>
        </w:rPr>
      </w:pPr>
      <w:r w:rsidRPr="00305215">
        <w:rPr>
          <w:rFonts w:eastAsia="Calibri"/>
          <w:sz w:val="20"/>
          <w:szCs w:val="20"/>
        </w:rPr>
        <w:t>Cestovné</w:t>
      </w:r>
    </w:p>
    <w:p w14:paraId="55E45F56" w14:textId="77777777" w:rsidR="00E573AF" w:rsidRPr="00305215" w:rsidRDefault="00E573AF" w:rsidP="00E573AF">
      <w:pPr>
        <w:pStyle w:val="txt"/>
        <w:numPr>
          <w:ilvl w:val="0"/>
          <w:numId w:val="16"/>
        </w:numPr>
        <w:spacing w:after="0"/>
        <w:rPr>
          <w:sz w:val="20"/>
          <w:szCs w:val="20"/>
        </w:rPr>
      </w:pPr>
      <w:r w:rsidRPr="00305215">
        <w:rPr>
          <w:sz w:val="20"/>
          <w:szCs w:val="20"/>
        </w:rPr>
        <w:t>Věcné příspěvky (např. poskytnutí stavebních prací, zboží, služeb, neplacené dobrovolné práce apod.)</w:t>
      </w:r>
    </w:p>
    <w:p w14:paraId="65B52827" w14:textId="6FD0CF19" w:rsidR="00341A5E" w:rsidRPr="00797741" w:rsidRDefault="00E573AF" w:rsidP="00797741">
      <w:pPr>
        <w:pStyle w:val="txt"/>
        <w:numPr>
          <w:ilvl w:val="0"/>
          <w:numId w:val="16"/>
        </w:numPr>
        <w:spacing w:after="0"/>
        <w:rPr>
          <w:sz w:val="20"/>
          <w:szCs w:val="20"/>
        </w:rPr>
      </w:pPr>
      <w:r w:rsidRPr="00305215">
        <w:rPr>
          <w:sz w:val="20"/>
          <w:szCs w:val="20"/>
        </w:rPr>
        <w:t>Nákup stavby (budovy)</w:t>
      </w:r>
    </w:p>
    <w:p w14:paraId="3205E2F7" w14:textId="77777777" w:rsidR="00B6032F" w:rsidRPr="00305215" w:rsidRDefault="00B6032F" w:rsidP="00C76163">
      <w:pPr>
        <w:pStyle w:val="txt"/>
        <w:spacing w:after="0"/>
        <w:ind w:left="1140" w:firstLine="0"/>
        <w:rPr>
          <w:sz w:val="20"/>
          <w:szCs w:val="20"/>
        </w:rPr>
      </w:pPr>
    </w:p>
    <w:p w14:paraId="38605874"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Časová způsobilost:</w:t>
      </w:r>
    </w:p>
    <w:p w14:paraId="632E3E05" w14:textId="775A4362" w:rsidR="00E573AF" w:rsidRPr="00305215" w:rsidRDefault="00E573AF" w:rsidP="00E573AF">
      <w:pPr>
        <w:pStyle w:val="txt"/>
        <w:spacing w:after="0"/>
        <w:ind w:left="362" w:firstLine="0"/>
        <w:rPr>
          <w:rFonts w:cs="Arial"/>
          <w:b/>
          <w:bCs/>
          <w:sz w:val="20"/>
          <w:szCs w:val="20"/>
        </w:rPr>
      </w:pPr>
      <w:r w:rsidRPr="00305215">
        <w:rPr>
          <w:rFonts w:cs="Arial"/>
          <w:b/>
          <w:bCs/>
          <w:sz w:val="20"/>
          <w:szCs w:val="20"/>
        </w:rPr>
        <w:t>Výdaje jsou způsobilé, jestliže vznikly od 1. ledna 2014 do 3</w:t>
      </w:r>
      <w:r w:rsidR="00206EC3" w:rsidRPr="00305215">
        <w:rPr>
          <w:rFonts w:cs="Arial"/>
          <w:b/>
          <w:bCs/>
          <w:sz w:val="20"/>
          <w:szCs w:val="20"/>
        </w:rPr>
        <w:t xml:space="preserve">1. </w:t>
      </w:r>
      <w:r w:rsidR="00341A5E">
        <w:rPr>
          <w:rFonts w:cs="Arial"/>
          <w:b/>
          <w:bCs/>
          <w:sz w:val="20"/>
          <w:szCs w:val="20"/>
        </w:rPr>
        <w:t>října</w:t>
      </w:r>
      <w:r w:rsidR="00206EC3" w:rsidRPr="00305215">
        <w:rPr>
          <w:rFonts w:cs="Arial"/>
          <w:b/>
          <w:bCs/>
          <w:sz w:val="20"/>
          <w:szCs w:val="20"/>
        </w:rPr>
        <w:t xml:space="preserve"> 2020</w:t>
      </w:r>
      <w:r w:rsidRPr="00305215">
        <w:rPr>
          <w:rFonts w:cs="Arial"/>
          <w:b/>
          <w:bCs/>
          <w:sz w:val="20"/>
          <w:szCs w:val="20"/>
        </w:rPr>
        <w:t xml:space="preserve">. </w:t>
      </w:r>
    </w:p>
    <w:p w14:paraId="000E2488" w14:textId="77777777" w:rsidR="00E573AF" w:rsidRPr="00305215" w:rsidRDefault="00E573AF" w:rsidP="00E573AF">
      <w:pPr>
        <w:pStyle w:val="txt"/>
        <w:spacing w:after="0"/>
        <w:ind w:firstLine="0"/>
        <w:rPr>
          <w:rFonts w:cs="Arial"/>
          <w:b/>
          <w:bCs/>
          <w:sz w:val="20"/>
          <w:szCs w:val="20"/>
        </w:rPr>
      </w:pPr>
    </w:p>
    <w:p w14:paraId="399C194C" w14:textId="77777777" w:rsidR="00E573AF" w:rsidRPr="00305215" w:rsidRDefault="00E573AF" w:rsidP="00E573AF">
      <w:pPr>
        <w:pStyle w:val="txt"/>
        <w:rPr>
          <w:rFonts w:cs="Arial"/>
          <w:bCs/>
          <w:sz w:val="20"/>
          <w:szCs w:val="20"/>
        </w:rPr>
      </w:pPr>
      <w:r w:rsidRPr="00305215">
        <w:rPr>
          <w:rFonts w:cs="Arial"/>
          <w:bCs/>
          <w:sz w:val="20"/>
          <w:szCs w:val="20"/>
        </w:rPr>
        <w:t>Za způsobilé výdaje lze považovat výdaje, které:</w:t>
      </w:r>
    </w:p>
    <w:p w14:paraId="348352AD" w14:textId="77777777" w:rsidR="006338FA" w:rsidRPr="00305215" w:rsidRDefault="006338FA" w:rsidP="006338FA">
      <w:pPr>
        <w:pStyle w:val="txt"/>
        <w:numPr>
          <w:ilvl w:val="0"/>
          <w:numId w:val="20"/>
        </w:numPr>
        <w:rPr>
          <w:rFonts w:cs="Arial"/>
          <w:bCs/>
          <w:sz w:val="20"/>
          <w:szCs w:val="20"/>
        </w:rPr>
      </w:pPr>
      <w:r w:rsidRPr="00305215">
        <w:rPr>
          <w:rFonts w:cs="Arial"/>
          <w:bCs/>
          <w:sz w:val="20"/>
          <w:szCs w:val="20"/>
        </w:rPr>
        <w:t>vznikly v průběhu realizace projektu, přičemž období realizace projektu (datum zahájení i datum ukončení realizace projektu) je přesně definováno ve Smlouvě o financování/Podmínkách realizace</w:t>
      </w:r>
      <w:r w:rsidR="00E573AF" w:rsidRPr="00305215">
        <w:rPr>
          <w:rFonts w:cs="Arial"/>
          <w:bCs/>
          <w:sz w:val="20"/>
          <w:szCs w:val="20"/>
        </w:rPr>
        <w:t>,</w:t>
      </w:r>
    </w:p>
    <w:p w14:paraId="2D0784B3" w14:textId="77777777" w:rsidR="00E573AF" w:rsidRPr="00305215" w:rsidRDefault="006338FA" w:rsidP="006338FA">
      <w:pPr>
        <w:pStyle w:val="txt"/>
        <w:numPr>
          <w:ilvl w:val="0"/>
          <w:numId w:val="20"/>
        </w:numPr>
        <w:rPr>
          <w:rFonts w:cs="Arial"/>
          <w:bCs/>
          <w:sz w:val="20"/>
          <w:szCs w:val="20"/>
        </w:rPr>
      </w:pPr>
      <w:r w:rsidRPr="00305215">
        <w:rPr>
          <w:rFonts w:cs="Arial"/>
          <w:bCs/>
          <w:sz w:val="20"/>
          <w:szCs w:val="20"/>
        </w:rPr>
        <w:t>realizaci projektu předcházejí a jsou pro realizaci projektu nezbytné (např. výdaje spojené s přípravou projektové dokumentace apod.).</w:t>
      </w:r>
    </w:p>
    <w:p w14:paraId="147A964E" w14:textId="61A811C0" w:rsidR="00E573AF" w:rsidRDefault="00E573AF" w:rsidP="00E573AF">
      <w:pPr>
        <w:pStyle w:val="txt"/>
        <w:spacing w:after="0"/>
        <w:ind w:left="362" w:firstLine="0"/>
        <w:rPr>
          <w:rFonts w:cs="Arial"/>
          <w:bCs/>
          <w:sz w:val="20"/>
          <w:szCs w:val="20"/>
        </w:rPr>
      </w:pPr>
      <w:r w:rsidRPr="00305215">
        <w:rPr>
          <w:rFonts w:cs="Arial"/>
          <w:bCs/>
          <w:sz w:val="20"/>
          <w:szCs w:val="20"/>
        </w:rPr>
        <w:t xml:space="preserve">Realizace projektu nesmí být ukončena před </w:t>
      </w:r>
      <w:r w:rsidR="00D8165E" w:rsidRPr="00305215">
        <w:rPr>
          <w:rFonts w:cs="Arial"/>
          <w:bCs/>
          <w:sz w:val="20"/>
          <w:szCs w:val="20"/>
        </w:rPr>
        <w:t>předložením žádosti o podporu</w:t>
      </w:r>
      <w:r w:rsidRPr="00305215">
        <w:rPr>
          <w:rFonts w:cs="Arial"/>
          <w:bCs/>
          <w:sz w:val="20"/>
          <w:szCs w:val="20"/>
        </w:rPr>
        <w:t>. Realizací projektu je myšleno období investiční fáze.</w:t>
      </w:r>
    </w:p>
    <w:p w14:paraId="5CD80142" w14:textId="77777777" w:rsidR="00341A5E" w:rsidRPr="00305215" w:rsidRDefault="00341A5E" w:rsidP="00E573AF">
      <w:pPr>
        <w:pStyle w:val="txt"/>
        <w:spacing w:after="0"/>
        <w:ind w:left="362" w:firstLine="0"/>
        <w:rPr>
          <w:rFonts w:cs="Arial"/>
          <w:bCs/>
          <w:sz w:val="20"/>
          <w:szCs w:val="20"/>
        </w:rPr>
      </w:pPr>
    </w:p>
    <w:p w14:paraId="11BA6E99"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Informace o křížovém financování:</w:t>
      </w:r>
      <w:r w:rsidR="00E573AF" w:rsidRPr="00305215">
        <w:rPr>
          <w:rFonts w:cs="Arial"/>
          <w:bCs/>
          <w:sz w:val="20"/>
          <w:szCs w:val="20"/>
        </w:rPr>
        <w:t xml:space="preserve"> Křížové financování není v této výzvě povoleno.</w:t>
      </w:r>
    </w:p>
    <w:p w14:paraId="635456E9" w14:textId="0EF98C91" w:rsidR="00D45C20" w:rsidRPr="00876458" w:rsidRDefault="00D45C20" w:rsidP="00876458">
      <w:pPr>
        <w:pStyle w:val="txt"/>
        <w:numPr>
          <w:ilvl w:val="1"/>
          <w:numId w:val="2"/>
        </w:numPr>
        <w:spacing w:after="0" w:line="360" w:lineRule="auto"/>
        <w:ind w:left="993" w:hanging="631"/>
        <w:rPr>
          <w:rFonts w:cs="Arial"/>
          <w:b/>
          <w:bCs/>
          <w:sz w:val="20"/>
        </w:rPr>
      </w:pPr>
      <w:r w:rsidRPr="00305215">
        <w:rPr>
          <w:rFonts w:cs="Arial"/>
          <w:b/>
          <w:bCs/>
          <w:sz w:val="20"/>
        </w:rPr>
        <w:t xml:space="preserve">Informace o nepřímých nákladech: </w:t>
      </w:r>
      <w:r w:rsidR="00E573AF" w:rsidRPr="00305215">
        <w:rPr>
          <w:sz w:val="20"/>
        </w:rPr>
        <w:t>Nepřímé náklady nejsou v této výzvě aplikovány.</w:t>
      </w:r>
    </w:p>
    <w:p w14:paraId="359710B9"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Náležitosti žádosti o podporu, způsob podání, možnost konzultací</w:t>
      </w:r>
    </w:p>
    <w:p w14:paraId="7F694825"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Povinné přílohy:</w:t>
      </w:r>
    </w:p>
    <w:p w14:paraId="0501A377" w14:textId="12DBAB18" w:rsidR="00E573AF" w:rsidRPr="00305215" w:rsidRDefault="00E573AF" w:rsidP="00E573AF">
      <w:pPr>
        <w:pStyle w:val="txt"/>
        <w:spacing w:after="0"/>
        <w:ind w:left="362" w:firstLine="0"/>
        <w:rPr>
          <w:rFonts w:cs="Arial"/>
          <w:bCs/>
          <w:sz w:val="20"/>
          <w:szCs w:val="20"/>
        </w:rPr>
      </w:pPr>
      <w:r w:rsidRPr="00305215">
        <w:rPr>
          <w:rFonts w:cs="Arial"/>
          <w:bCs/>
          <w:sz w:val="20"/>
          <w:szCs w:val="20"/>
        </w:rPr>
        <w:t>V rámci výzvy je nutné doložit k žádosti relevantní povinné přílohy, přičemž níže je uveden jejich výčet platný pro tuto výzvu. Podrobné specifikace jednotlivých povinných příloh a povinná forma jejich předložení jsou dostupné v Pravidlech pro žadatele a příjemce OP PPR, kap. 9.3 (viz bod 1</w:t>
      </w:r>
      <w:r w:rsidR="00000522">
        <w:rPr>
          <w:rFonts w:cs="Arial"/>
          <w:bCs/>
          <w:sz w:val="20"/>
          <w:szCs w:val="20"/>
        </w:rPr>
        <w:t>0</w:t>
      </w:r>
      <w:r w:rsidRPr="00305215">
        <w:rPr>
          <w:rFonts w:cs="Arial"/>
          <w:bCs/>
          <w:sz w:val="20"/>
          <w:szCs w:val="20"/>
        </w:rPr>
        <w:t>.1. výzvy).</w:t>
      </w:r>
    </w:p>
    <w:p w14:paraId="2AE8AEA0" w14:textId="77777777" w:rsidR="00E573AF" w:rsidRPr="00305215" w:rsidRDefault="00E573AF" w:rsidP="00E573AF">
      <w:pPr>
        <w:pStyle w:val="txt"/>
        <w:spacing w:after="0"/>
        <w:ind w:left="362" w:firstLine="0"/>
        <w:rPr>
          <w:rFonts w:cs="Arial"/>
          <w:bCs/>
          <w:sz w:val="20"/>
          <w:szCs w:val="20"/>
        </w:rPr>
      </w:pPr>
    </w:p>
    <w:p w14:paraId="3B7FF1EA" w14:textId="77777777" w:rsidR="00E573AF" w:rsidRPr="00305215" w:rsidRDefault="00E573AF" w:rsidP="00E573AF">
      <w:pPr>
        <w:pStyle w:val="Default"/>
        <w:spacing w:line="276" w:lineRule="auto"/>
        <w:ind w:left="360"/>
        <w:rPr>
          <w:sz w:val="20"/>
          <w:szCs w:val="20"/>
        </w:rPr>
      </w:pPr>
      <w:r w:rsidRPr="00305215">
        <w:rPr>
          <w:b/>
          <w:bCs/>
          <w:sz w:val="20"/>
          <w:szCs w:val="20"/>
        </w:rPr>
        <w:t xml:space="preserve">Povinné přílohy společné pro všechny předkládané žádosti o podporu v této výzvě: </w:t>
      </w:r>
    </w:p>
    <w:p w14:paraId="1F1EACA0" w14:textId="77777777" w:rsidR="00341A5E" w:rsidRPr="00AE05AA" w:rsidRDefault="00341A5E" w:rsidP="00341A5E">
      <w:pPr>
        <w:pStyle w:val="Default"/>
        <w:numPr>
          <w:ilvl w:val="0"/>
          <w:numId w:val="21"/>
        </w:numPr>
        <w:spacing w:after="26" w:line="276" w:lineRule="auto"/>
        <w:rPr>
          <w:sz w:val="20"/>
          <w:szCs w:val="20"/>
        </w:rPr>
      </w:pPr>
      <w:r w:rsidRPr="00AE05AA">
        <w:rPr>
          <w:sz w:val="20"/>
          <w:szCs w:val="20"/>
        </w:rPr>
        <w:t>Studie proveditelnosti – pokyny ke zpracování této přílohy viz bod 10.1. výzvy</w:t>
      </w:r>
    </w:p>
    <w:p w14:paraId="76D13BF5" w14:textId="77777777" w:rsidR="00341A5E" w:rsidRPr="00AE05AA" w:rsidRDefault="00341A5E" w:rsidP="00341A5E">
      <w:pPr>
        <w:pStyle w:val="Default"/>
        <w:numPr>
          <w:ilvl w:val="0"/>
          <w:numId w:val="21"/>
        </w:numPr>
        <w:spacing w:after="26" w:line="276" w:lineRule="auto"/>
        <w:rPr>
          <w:sz w:val="20"/>
          <w:szCs w:val="20"/>
        </w:rPr>
      </w:pPr>
      <w:r w:rsidRPr="00AE05AA">
        <w:rPr>
          <w:sz w:val="20"/>
          <w:szCs w:val="20"/>
        </w:rPr>
        <w:t xml:space="preserve">Doklady o právní subjektivitě žadatele </w:t>
      </w:r>
    </w:p>
    <w:p w14:paraId="53F621EF" w14:textId="77777777" w:rsidR="00341A5E" w:rsidRPr="00AE05AA" w:rsidRDefault="00341A5E" w:rsidP="00341A5E">
      <w:pPr>
        <w:pStyle w:val="Default"/>
        <w:numPr>
          <w:ilvl w:val="0"/>
          <w:numId w:val="21"/>
        </w:numPr>
        <w:spacing w:after="26" w:line="276" w:lineRule="auto"/>
        <w:rPr>
          <w:sz w:val="20"/>
          <w:szCs w:val="20"/>
        </w:rPr>
      </w:pPr>
      <w:r w:rsidRPr="00AE05AA">
        <w:rPr>
          <w:sz w:val="20"/>
          <w:szCs w:val="20"/>
        </w:rPr>
        <w:t>Informace o vlastnické a ovládací struktuře žadatele</w:t>
      </w:r>
    </w:p>
    <w:p w14:paraId="2480B873" w14:textId="6ECA2824" w:rsidR="00341A5E" w:rsidRPr="00AE05AA" w:rsidRDefault="00341A5E" w:rsidP="00341A5E">
      <w:pPr>
        <w:pStyle w:val="Default"/>
        <w:numPr>
          <w:ilvl w:val="0"/>
          <w:numId w:val="21"/>
        </w:numPr>
        <w:spacing w:after="26" w:line="276" w:lineRule="auto"/>
        <w:rPr>
          <w:sz w:val="20"/>
          <w:szCs w:val="20"/>
        </w:rPr>
      </w:pPr>
      <w:r w:rsidRPr="00AE05AA">
        <w:rPr>
          <w:sz w:val="20"/>
          <w:szCs w:val="20"/>
        </w:rPr>
        <w:t xml:space="preserve">Doklad na prokázání vlastnického, nebo jiného (vymezeného) práva k majetku </w:t>
      </w:r>
      <w:r w:rsidR="00FE24C2">
        <w:rPr>
          <w:sz w:val="20"/>
          <w:szCs w:val="20"/>
        </w:rPr>
        <w:t>(pokud je to relevantní)</w:t>
      </w:r>
    </w:p>
    <w:p w14:paraId="7930D975" w14:textId="5A1DD3BA" w:rsidR="00341A5E" w:rsidRPr="00AE05AA" w:rsidRDefault="00341A5E" w:rsidP="00341A5E">
      <w:pPr>
        <w:pStyle w:val="Default"/>
        <w:numPr>
          <w:ilvl w:val="0"/>
          <w:numId w:val="21"/>
        </w:numPr>
        <w:spacing w:line="276" w:lineRule="auto"/>
        <w:rPr>
          <w:sz w:val="20"/>
          <w:szCs w:val="20"/>
        </w:rPr>
      </w:pPr>
      <w:r w:rsidRPr="00AE05AA">
        <w:rPr>
          <w:sz w:val="20"/>
          <w:szCs w:val="20"/>
        </w:rPr>
        <w:t>Projektová dokumentace</w:t>
      </w:r>
      <w:r w:rsidR="00E563C5">
        <w:rPr>
          <w:sz w:val="20"/>
          <w:szCs w:val="20"/>
        </w:rPr>
        <w:t xml:space="preserve"> </w:t>
      </w:r>
      <w:r w:rsidR="00E563C5" w:rsidRPr="00AE05AA">
        <w:rPr>
          <w:sz w:val="20"/>
          <w:szCs w:val="20"/>
        </w:rPr>
        <w:t>(pokud je to relevantní)</w:t>
      </w:r>
    </w:p>
    <w:p w14:paraId="62135ADB" w14:textId="670B0B8E" w:rsidR="00341A5E" w:rsidRPr="00AE05AA" w:rsidRDefault="00341A5E" w:rsidP="00341A5E">
      <w:pPr>
        <w:pStyle w:val="Default"/>
        <w:numPr>
          <w:ilvl w:val="0"/>
          <w:numId w:val="21"/>
        </w:numPr>
        <w:spacing w:line="276" w:lineRule="auto"/>
        <w:rPr>
          <w:sz w:val="20"/>
          <w:szCs w:val="20"/>
        </w:rPr>
      </w:pPr>
      <w:r w:rsidRPr="00AE05AA">
        <w:rPr>
          <w:sz w:val="20"/>
          <w:szCs w:val="20"/>
        </w:rPr>
        <w:t>Rozpočet stavebních výdajů projektu</w:t>
      </w:r>
      <w:r>
        <w:rPr>
          <w:sz w:val="20"/>
          <w:szCs w:val="20"/>
        </w:rPr>
        <w:t xml:space="preserve"> </w:t>
      </w:r>
      <w:r w:rsidR="00984C54" w:rsidRPr="00AE05AA">
        <w:rPr>
          <w:sz w:val="20"/>
          <w:szCs w:val="20"/>
        </w:rPr>
        <w:t>(pokud je to relevantní)</w:t>
      </w:r>
    </w:p>
    <w:p w14:paraId="1B917F6B" w14:textId="455070BE" w:rsidR="00341A5E" w:rsidRPr="00AE05AA" w:rsidRDefault="00341A5E" w:rsidP="00341A5E">
      <w:pPr>
        <w:pStyle w:val="Default"/>
        <w:numPr>
          <w:ilvl w:val="0"/>
          <w:numId w:val="21"/>
        </w:numPr>
        <w:spacing w:line="276" w:lineRule="auto"/>
        <w:rPr>
          <w:sz w:val="20"/>
          <w:szCs w:val="20"/>
        </w:rPr>
      </w:pPr>
      <w:r w:rsidRPr="00AE05AA">
        <w:rPr>
          <w:sz w:val="20"/>
          <w:szCs w:val="20"/>
        </w:rPr>
        <w:t>Územní souhlas, územní rozhodnutí a další dokumenty (dle zákona č. 183/2006 Sb., Stavební zákon v platném znění)</w:t>
      </w:r>
      <w:r>
        <w:rPr>
          <w:sz w:val="20"/>
          <w:szCs w:val="20"/>
        </w:rPr>
        <w:t xml:space="preserve"> </w:t>
      </w:r>
      <w:r w:rsidRPr="00AE05AA">
        <w:rPr>
          <w:sz w:val="20"/>
          <w:szCs w:val="20"/>
        </w:rPr>
        <w:t>(pokud je to relevantní)</w:t>
      </w:r>
    </w:p>
    <w:p w14:paraId="37D1E903" w14:textId="77777777" w:rsidR="00341A5E" w:rsidRPr="00AE05AA" w:rsidRDefault="00341A5E" w:rsidP="00341A5E">
      <w:pPr>
        <w:pStyle w:val="Default"/>
        <w:numPr>
          <w:ilvl w:val="0"/>
          <w:numId w:val="21"/>
        </w:numPr>
        <w:spacing w:line="276" w:lineRule="auto"/>
        <w:rPr>
          <w:sz w:val="20"/>
          <w:szCs w:val="20"/>
        </w:rPr>
      </w:pPr>
      <w:r w:rsidRPr="00AE05AA">
        <w:rPr>
          <w:sz w:val="20"/>
          <w:szCs w:val="20"/>
        </w:rPr>
        <w:t>Stanovisko k posouzení vlivů na životní prostředí</w:t>
      </w:r>
      <w:r>
        <w:rPr>
          <w:sz w:val="20"/>
          <w:szCs w:val="20"/>
        </w:rPr>
        <w:t xml:space="preserve"> </w:t>
      </w:r>
      <w:r w:rsidRPr="00AE05AA">
        <w:rPr>
          <w:sz w:val="20"/>
          <w:szCs w:val="20"/>
        </w:rPr>
        <w:t>(pokud je to relevantní)</w:t>
      </w:r>
    </w:p>
    <w:p w14:paraId="0AE4FA53" w14:textId="77777777" w:rsidR="00341A5E" w:rsidRDefault="00341A5E" w:rsidP="00341A5E">
      <w:pPr>
        <w:pStyle w:val="Default"/>
        <w:numPr>
          <w:ilvl w:val="0"/>
          <w:numId w:val="21"/>
        </w:numPr>
        <w:spacing w:line="276" w:lineRule="auto"/>
        <w:rPr>
          <w:sz w:val="20"/>
          <w:szCs w:val="20"/>
        </w:rPr>
      </w:pPr>
      <w:r>
        <w:rPr>
          <w:sz w:val="20"/>
          <w:szCs w:val="20"/>
        </w:rPr>
        <w:t>E</w:t>
      </w:r>
      <w:r w:rsidRPr="00AE05AA">
        <w:rPr>
          <w:sz w:val="20"/>
          <w:szCs w:val="20"/>
        </w:rPr>
        <w:t>nergetický posudek</w:t>
      </w:r>
      <w:r>
        <w:rPr>
          <w:sz w:val="20"/>
          <w:szCs w:val="20"/>
        </w:rPr>
        <w:t xml:space="preserve"> </w:t>
      </w:r>
    </w:p>
    <w:p w14:paraId="0D63FAA7" w14:textId="77777777" w:rsidR="00341A5E" w:rsidRPr="00FB1218" w:rsidRDefault="00341A5E" w:rsidP="00341A5E">
      <w:pPr>
        <w:pStyle w:val="Default"/>
        <w:numPr>
          <w:ilvl w:val="0"/>
          <w:numId w:val="21"/>
        </w:numPr>
        <w:spacing w:line="276" w:lineRule="auto"/>
        <w:rPr>
          <w:sz w:val="20"/>
          <w:szCs w:val="20"/>
        </w:rPr>
      </w:pPr>
      <w:r>
        <w:rPr>
          <w:sz w:val="20"/>
          <w:szCs w:val="20"/>
        </w:rPr>
        <w:t>Znalecký posudek podle Pravidel pro žadatele a příjemce (pokud je to relevantní)</w:t>
      </w:r>
    </w:p>
    <w:p w14:paraId="1C2BDF14" w14:textId="77777777" w:rsidR="005D0EF8" w:rsidRPr="00305215" w:rsidRDefault="005D0EF8" w:rsidP="005D0EF8">
      <w:pPr>
        <w:pStyle w:val="Default"/>
        <w:spacing w:line="276" w:lineRule="auto"/>
        <w:ind w:left="720"/>
        <w:rPr>
          <w:sz w:val="20"/>
          <w:szCs w:val="20"/>
        </w:rPr>
      </w:pPr>
    </w:p>
    <w:p w14:paraId="5C72D800" w14:textId="356F541A" w:rsidR="00FE24C2" w:rsidRDefault="00E00B83" w:rsidP="004C31D8">
      <w:pPr>
        <w:pStyle w:val="txt"/>
        <w:numPr>
          <w:ilvl w:val="1"/>
          <w:numId w:val="2"/>
        </w:numPr>
        <w:spacing w:after="0" w:line="360" w:lineRule="auto"/>
        <w:ind w:left="993" w:hanging="631"/>
        <w:rPr>
          <w:rFonts w:cs="Arial"/>
          <w:b/>
          <w:bCs/>
          <w:sz w:val="20"/>
        </w:rPr>
      </w:pPr>
      <w:r>
        <w:rPr>
          <w:rFonts w:cs="Arial"/>
          <w:b/>
          <w:bCs/>
          <w:sz w:val="20"/>
        </w:rPr>
        <w:t xml:space="preserve">Prokázání vlastnického práva k </w:t>
      </w:r>
      <w:r w:rsidR="004C31D8">
        <w:rPr>
          <w:rFonts w:cs="Arial"/>
          <w:b/>
          <w:bCs/>
          <w:sz w:val="20"/>
        </w:rPr>
        <w:t>technickému</w:t>
      </w:r>
      <w:r w:rsidR="004C31D8" w:rsidRPr="004C31D8">
        <w:rPr>
          <w:rFonts w:cs="Arial"/>
          <w:b/>
          <w:bCs/>
          <w:sz w:val="20"/>
        </w:rPr>
        <w:t xml:space="preserve"> zařízení pro zajištění provozu městské silniční dopravy</w:t>
      </w:r>
    </w:p>
    <w:p w14:paraId="5125CDFE" w14:textId="073D6D34" w:rsidR="004C31D8" w:rsidRDefault="00885485" w:rsidP="00A56EC8">
      <w:pPr>
        <w:autoSpaceDE w:val="0"/>
        <w:autoSpaceDN w:val="0"/>
        <w:adjustRightInd w:val="0"/>
        <w:ind w:left="362"/>
        <w:rPr>
          <w:color w:val="000000"/>
        </w:rPr>
      </w:pPr>
      <w:r>
        <w:rPr>
          <w:color w:val="000000"/>
        </w:rPr>
        <w:t>Žadatel v rámci žádosti o pod</w:t>
      </w:r>
      <w:r w:rsidR="008D3169">
        <w:rPr>
          <w:color w:val="000000"/>
        </w:rPr>
        <w:t>poru prokáže vlastnické právo k</w:t>
      </w:r>
      <w:bookmarkStart w:id="0" w:name="_GoBack"/>
      <w:bookmarkEnd w:id="0"/>
      <w:r>
        <w:rPr>
          <w:color w:val="000000"/>
        </w:rPr>
        <w:t xml:space="preserve"> majetku (např. k prosvětleným dopravním značením, svítidlům v rámci osvětlovací soustavy, světleným signalizačním zařízením), který je předmětem energetického posudku, a to např. předložením soupisu samostatného hmotného majetku (evidence majetku, účetní evidence, technický pasport apod.).</w:t>
      </w:r>
    </w:p>
    <w:p w14:paraId="60C17839" w14:textId="685D5F7E" w:rsidR="00A56EC8" w:rsidRDefault="00884011" w:rsidP="00A410DD">
      <w:pPr>
        <w:autoSpaceDE w:val="0"/>
        <w:autoSpaceDN w:val="0"/>
        <w:adjustRightInd w:val="0"/>
        <w:ind w:left="362"/>
        <w:rPr>
          <w:color w:val="000000"/>
        </w:rPr>
      </w:pPr>
      <w:r w:rsidRPr="00215B5B">
        <w:rPr>
          <w:color w:val="000000"/>
        </w:rPr>
        <w:t>V případě doložení Dokladu o prokázání vlastnického, nebo jiného (vymezeného) práva k majetku není tato podmínka relevantní.</w:t>
      </w:r>
    </w:p>
    <w:p w14:paraId="38932CFF" w14:textId="77777777" w:rsidR="00A410DD" w:rsidRPr="00A410DD" w:rsidRDefault="00A410DD" w:rsidP="00A410DD">
      <w:pPr>
        <w:pStyle w:val="Zkladntext"/>
      </w:pPr>
    </w:p>
    <w:p w14:paraId="73A793F6" w14:textId="77777777" w:rsidR="004C31D8" w:rsidRDefault="004C31D8" w:rsidP="004C31D8">
      <w:pPr>
        <w:pStyle w:val="txt"/>
        <w:spacing w:after="0" w:line="360" w:lineRule="auto"/>
        <w:ind w:left="362" w:firstLine="0"/>
        <w:rPr>
          <w:rFonts w:cs="Arial"/>
          <w:bCs/>
          <w:sz w:val="2"/>
        </w:rPr>
      </w:pPr>
    </w:p>
    <w:p w14:paraId="63FED6D7" w14:textId="77777777" w:rsidR="004C31D8" w:rsidRPr="004C31D8" w:rsidRDefault="004C31D8" w:rsidP="004C31D8">
      <w:pPr>
        <w:pStyle w:val="txt"/>
        <w:spacing w:after="0" w:line="360" w:lineRule="auto"/>
        <w:ind w:left="362" w:firstLine="0"/>
        <w:rPr>
          <w:rFonts w:cs="Arial"/>
          <w:bCs/>
          <w:sz w:val="2"/>
        </w:rPr>
      </w:pPr>
    </w:p>
    <w:p w14:paraId="5A19C074"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 xml:space="preserve">Informace o způsobu podání žádosti o podporu: </w:t>
      </w:r>
    </w:p>
    <w:p w14:paraId="28F91934" w14:textId="77777777" w:rsidR="007D1AEF" w:rsidRPr="00305215" w:rsidRDefault="007D1AEF" w:rsidP="009814CB">
      <w:pPr>
        <w:autoSpaceDE w:val="0"/>
        <w:autoSpaceDN w:val="0"/>
        <w:adjustRightInd w:val="0"/>
        <w:ind w:left="362"/>
        <w:rPr>
          <w:sz w:val="10"/>
          <w:szCs w:val="20"/>
          <w:lang w:eastAsia="en-US"/>
        </w:rPr>
      </w:pPr>
      <w:r w:rsidRPr="00305215">
        <w:rPr>
          <w:rFonts w:eastAsiaTheme="minorHAnsi" w:cs="Arial"/>
          <w:color w:val="000000"/>
          <w:szCs w:val="20"/>
          <w:lang w:eastAsia="en-US"/>
        </w:rPr>
        <w:t xml:space="preserve">Žádost o podporu musí být vyplněna a podána v elektronické formě prostřednictvím aplikace MS2014+, do které se vstupuje přes portál žadatele IS KP14+ na adrese </w:t>
      </w:r>
      <w:hyperlink r:id="rId8" w:history="1">
        <w:r w:rsidRPr="00305215">
          <w:rPr>
            <w:rStyle w:val="Hypertextovodkaz"/>
            <w:rFonts w:eastAsiaTheme="minorHAnsi" w:cs="Arial"/>
            <w:szCs w:val="20"/>
            <w:lang w:eastAsia="en-US"/>
          </w:rPr>
          <w:t>https://mseu.mssf.cz/</w:t>
        </w:r>
      </w:hyperlink>
      <w:r w:rsidRPr="00305215">
        <w:rPr>
          <w:rFonts w:eastAsiaTheme="minorHAnsi" w:cs="Arial"/>
          <w:color w:val="000000"/>
          <w:szCs w:val="20"/>
          <w:lang w:eastAsia="en-US"/>
        </w:rPr>
        <w:t xml:space="preserve">. Při prvním vstupu do aplikace je nutné se zaregistrovat. Po provedení registrace se žadatel již může opakovaně přihlašovat do MS2014+ pomocí uživatelského jména a hesla. </w:t>
      </w:r>
    </w:p>
    <w:p w14:paraId="7748AB6A" w14:textId="77777777" w:rsidR="007D1AEF" w:rsidRPr="00305215" w:rsidRDefault="007D1AEF" w:rsidP="007D1AEF">
      <w:pPr>
        <w:pStyle w:val="Zkladntext"/>
        <w:ind w:left="362"/>
        <w:rPr>
          <w:sz w:val="10"/>
          <w:szCs w:val="20"/>
          <w:lang w:eastAsia="en-US"/>
        </w:rPr>
      </w:pPr>
    </w:p>
    <w:p w14:paraId="39E5054F" w14:textId="77777777" w:rsidR="007D1AEF" w:rsidRPr="00305215" w:rsidRDefault="007D1AEF" w:rsidP="007D1AEF">
      <w:pPr>
        <w:autoSpaceDE w:val="0"/>
        <w:autoSpaceDN w:val="0"/>
        <w:adjustRightInd w:val="0"/>
        <w:ind w:left="362"/>
        <w:rPr>
          <w:rFonts w:eastAsiaTheme="minorHAnsi" w:cs="Arial"/>
          <w:color w:val="000000"/>
          <w:szCs w:val="20"/>
          <w:lang w:eastAsia="en-US"/>
        </w:rPr>
      </w:pPr>
      <w:r w:rsidRPr="00305215">
        <w:rPr>
          <w:rFonts w:eastAsiaTheme="minorHAnsi" w:cs="Arial"/>
          <w:color w:val="000000"/>
          <w:szCs w:val="20"/>
          <w:lang w:eastAsia="en-US"/>
        </w:rPr>
        <w:t>Každá žádost o podporu je vázána na konkrétní výzvu. V aplikaci MS2014+ je přehled všech aktuálně vyhlášených a otevřených výzev. Žadatel vybere tut</w:t>
      </w:r>
      <w:r w:rsidR="00BC12EA" w:rsidRPr="00305215">
        <w:rPr>
          <w:rFonts w:eastAsiaTheme="minorHAnsi" w:cs="Arial"/>
          <w:color w:val="000000"/>
          <w:szCs w:val="20"/>
          <w:lang w:eastAsia="en-US"/>
        </w:rPr>
        <w:t>o výzvu a založí novou žádost o </w:t>
      </w:r>
      <w:r w:rsidRPr="00305215">
        <w:rPr>
          <w:rFonts w:eastAsiaTheme="minorHAnsi" w:cs="Arial"/>
          <w:color w:val="000000"/>
          <w:szCs w:val="20"/>
          <w:lang w:eastAsia="en-US"/>
        </w:rPr>
        <w:t xml:space="preserve">podporu. </w:t>
      </w:r>
    </w:p>
    <w:p w14:paraId="22096EA9" w14:textId="77777777" w:rsidR="007D1AEF" w:rsidRPr="00305215" w:rsidRDefault="007D1AEF" w:rsidP="007D1AEF">
      <w:pPr>
        <w:pStyle w:val="Zkladntext"/>
        <w:ind w:left="362"/>
        <w:rPr>
          <w:sz w:val="10"/>
          <w:szCs w:val="20"/>
          <w:lang w:eastAsia="en-US"/>
        </w:rPr>
      </w:pPr>
    </w:p>
    <w:p w14:paraId="5E93E7C7" w14:textId="226507C1" w:rsidR="007D1AEF" w:rsidRPr="00305215" w:rsidRDefault="007D1AEF" w:rsidP="007D1AEF">
      <w:pPr>
        <w:autoSpaceDE w:val="0"/>
        <w:autoSpaceDN w:val="0"/>
        <w:adjustRightInd w:val="0"/>
        <w:ind w:left="362"/>
        <w:rPr>
          <w:rFonts w:eastAsiaTheme="minorHAnsi" w:cs="Arial"/>
          <w:color w:val="000000"/>
          <w:szCs w:val="20"/>
          <w:lang w:eastAsia="en-US"/>
        </w:rPr>
      </w:pPr>
      <w:r w:rsidRPr="00305215">
        <w:rPr>
          <w:rFonts w:eastAsiaTheme="minorHAnsi" w:cs="Arial"/>
          <w:color w:val="000000"/>
          <w:szCs w:val="20"/>
          <w:lang w:eastAsia="en-US"/>
        </w:rPr>
        <w:t xml:space="preserve">Před podepsáním a podáním žádosti o podporu je nutné žádost finalizovat. Finalizovaná žádost musí být v aplikaci IS KP14+ podepsána kvalifikovaným elektronickým podpisem statutárního zástupce žadatele nebo osoby k tomu zmocněné statutárním zástupcem; v takovém případě musí být k žádosti připojena plná moc podepsaná v aplikaci IS KP14+ nebo jiný dokument dokládající toto zmocnění. Osoby, které žádost podepisují, musí být registrovanými uživateli aplikace IS KP14+. </w:t>
      </w:r>
    </w:p>
    <w:p w14:paraId="6B2FA032" w14:textId="77777777" w:rsidR="007D1AEF" w:rsidRPr="00305215" w:rsidRDefault="007D1AEF" w:rsidP="00F3256C">
      <w:pPr>
        <w:autoSpaceDE w:val="0"/>
        <w:autoSpaceDN w:val="0"/>
        <w:adjustRightInd w:val="0"/>
        <w:ind w:left="362"/>
        <w:rPr>
          <w:rFonts w:eastAsiaTheme="minorHAnsi" w:cs="Arial"/>
          <w:color w:val="000000"/>
          <w:szCs w:val="20"/>
          <w:lang w:eastAsia="en-US"/>
        </w:rPr>
      </w:pPr>
    </w:p>
    <w:p w14:paraId="1D219561" w14:textId="77777777" w:rsidR="00105934" w:rsidRPr="00305215" w:rsidRDefault="000C2BBB" w:rsidP="00F3256C">
      <w:pPr>
        <w:autoSpaceDE w:val="0"/>
        <w:autoSpaceDN w:val="0"/>
        <w:adjustRightInd w:val="0"/>
        <w:ind w:left="362"/>
        <w:rPr>
          <w:rFonts w:eastAsiaTheme="minorHAnsi" w:cs="Arial"/>
          <w:color w:val="000000"/>
          <w:szCs w:val="20"/>
          <w:lang w:eastAsia="en-US"/>
        </w:rPr>
      </w:pPr>
      <w:r w:rsidRPr="00305215">
        <w:rPr>
          <w:rFonts w:eastAsiaTheme="minorHAnsi" w:cs="Arial"/>
          <w:color w:val="000000"/>
          <w:szCs w:val="20"/>
          <w:lang w:eastAsia="en-US"/>
        </w:rPr>
        <w:t xml:space="preserve">Žádost a povinné přílohy se podávají jen elektronicky prostřednictvím aplikace MS2014+. </w:t>
      </w:r>
    </w:p>
    <w:p w14:paraId="2C6C5D6A" w14:textId="77777777" w:rsidR="00F3256C" w:rsidRPr="00305215" w:rsidRDefault="00F3256C" w:rsidP="00F3256C">
      <w:pPr>
        <w:autoSpaceDE w:val="0"/>
        <w:autoSpaceDN w:val="0"/>
        <w:adjustRightInd w:val="0"/>
        <w:ind w:left="362"/>
        <w:rPr>
          <w:rFonts w:eastAsiaTheme="minorHAnsi" w:cs="Arial"/>
          <w:color w:val="000000"/>
          <w:szCs w:val="20"/>
          <w:lang w:eastAsia="en-US"/>
        </w:rPr>
      </w:pPr>
    </w:p>
    <w:p w14:paraId="544887AB" w14:textId="77777777" w:rsidR="000C2BBB" w:rsidRDefault="000C2BBB" w:rsidP="000C2BBB">
      <w:pPr>
        <w:pStyle w:val="Zkladntext"/>
        <w:ind w:left="362"/>
        <w:rPr>
          <w:szCs w:val="20"/>
        </w:rPr>
      </w:pPr>
      <w:r w:rsidRPr="00305215">
        <w:rPr>
          <w:szCs w:val="20"/>
        </w:rPr>
        <w:t>Přílohy v tištěné podobě nejsou přípustné.</w:t>
      </w:r>
    </w:p>
    <w:p w14:paraId="06A4E7E8" w14:textId="77777777" w:rsidR="00154EFA" w:rsidRPr="00305215" w:rsidRDefault="00154EFA" w:rsidP="00154EFA">
      <w:pPr>
        <w:autoSpaceDE w:val="0"/>
        <w:autoSpaceDN w:val="0"/>
        <w:adjustRightInd w:val="0"/>
        <w:ind w:left="362"/>
        <w:rPr>
          <w:sz w:val="10"/>
          <w:szCs w:val="20"/>
          <w:lang w:eastAsia="en-US"/>
        </w:rPr>
      </w:pPr>
    </w:p>
    <w:p w14:paraId="7D8994FE" w14:textId="6BF1CF7B" w:rsidR="00C7582D" w:rsidRDefault="007D1AEF" w:rsidP="00C7582D">
      <w:pPr>
        <w:pStyle w:val="txt"/>
        <w:spacing w:after="0" w:line="360" w:lineRule="auto"/>
        <w:ind w:left="362" w:firstLine="0"/>
        <w:rPr>
          <w:rFonts w:eastAsiaTheme="minorHAnsi" w:cs="Arial"/>
          <w:color w:val="000000"/>
          <w:sz w:val="20"/>
          <w:szCs w:val="20"/>
          <w:lang w:eastAsia="en-US"/>
        </w:rPr>
      </w:pPr>
      <w:r w:rsidRPr="00305215">
        <w:rPr>
          <w:rFonts w:eastAsiaTheme="minorHAnsi" w:cs="Arial"/>
          <w:color w:val="000000"/>
          <w:sz w:val="20"/>
          <w:szCs w:val="20"/>
          <w:lang w:eastAsia="en-US"/>
        </w:rPr>
        <w:t>Více informací je k dispozici v Pravidlech pro žadatele a příjemce OP PPR (viz bod 1</w:t>
      </w:r>
      <w:r w:rsidR="00000522">
        <w:rPr>
          <w:rFonts w:eastAsiaTheme="minorHAnsi" w:cs="Arial"/>
          <w:color w:val="000000"/>
          <w:sz w:val="20"/>
          <w:szCs w:val="20"/>
          <w:lang w:eastAsia="en-US"/>
        </w:rPr>
        <w:t>0</w:t>
      </w:r>
      <w:r w:rsidRPr="00305215">
        <w:rPr>
          <w:rFonts w:eastAsiaTheme="minorHAnsi" w:cs="Arial"/>
          <w:color w:val="000000"/>
          <w:sz w:val="20"/>
          <w:szCs w:val="20"/>
          <w:lang w:eastAsia="en-US"/>
        </w:rPr>
        <w:t>.1. výzvy).</w:t>
      </w:r>
    </w:p>
    <w:p w14:paraId="16925518" w14:textId="77777777" w:rsidR="00876458" w:rsidRPr="00305215" w:rsidRDefault="00876458" w:rsidP="00C7582D">
      <w:pPr>
        <w:pStyle w:val="txt"/>
        <w:spacing w:after="0" w:line="360" w:lineRule="auto"/>
        <w:ind w:left="362" w:firstLine="0"/>
        <w:rPr>
          <w:rFonts w:eastAsiaTheme="minorHAnsi" w:cs="Arial"/>
          <w:color w:val="000000"/>
          <w:sz w:val="20"/>
          <w:szCs w:val="20"/>
          <w:lang w:eastAsia="en-US"/>
        </w:rPr>
      </w:pPr>
    </w:p>
    <w:p w14:paraId="2225C75E" w14:textId="77777777" w:rsidR="00D45C20" w:rsidRPr="00305215" w:rsidRDefault="00D45C20" w:rsidP="001F365E">
      <w:pPr>
        <w:pStyle w:val="txt"/>
        <w:numPr>
          <w:ilvl w:val="1"/>
          <w:numId w:val="2"/>
        </w:numPr>
        <w:spacing w:after="0" w:line="360" w:lineRule="auto"/>
        <w:ind w:left="993" w:hanging="631"/>
        <w:rPr>
          <w:rFonts w:cs="Arial"/>
          <w:b/>
          <w:bCs/>
          <w:sz w:val="20"/>
        </w:rPr>
      </w:pPr>
      <w:r w:rsidRPr="00305215">
        <w:rPr>
          <w:rFonts w:cs="Arial"/>
          <w:b/>
          <w:bCs/>
          <w:sz w:val="20"/>
        </w:rPr>
        <w:t>Informace o způsobu poskytování konzultací k přípravě žádosti o podporu:</w:t>
      </w:r>
    </w:p>
    <w:p w14:paraId="1E5E14A0" w14:textId="75713B21" w:rsidR="007D1AEF" w:rsidRPr="00305215" w:rsidRDefault="007D1AEF" w:rsidP="007D1AEF">
      <w:pPr>
        <w:pStyle w:val="Default"/>
        <w:ind w:left="362"/>
        <w:jc w:val="both"/>
        <w:rPr>
          <w:sz w:val="20"/>
          <w:szCs w:val="20"/>
        </w:rPr>
      </w:pPr>
      <w:r w:rsidRPr="00305215">
        <w:rPr>
          <w:sz w:val="20"/>
          <w:szCs w:val="20"/>
        </w:rPr>
        <w:t xml:space="preserve">V průběhu vyhlášené výzvy jsou poskytovány osobní, telefonické a emailové konzultace. Konzultace jsou poskytovány v období od </w:t>
      </w:r>
      <w:r w:rsidR="00341A5E">
        <w:rPr>
          <w:sz w:val="20"/>
          <w:szCs w:val="20"/>
        </w:rPr>
        <w:t>25</w:t>
      </w:r>
      <w:r w:rsidRPr="00305215">
        <w:rPr>
          <w:sz w:val="20"/>
          <w:szCs w:val="20"/>
        </w:rPr>
        <w:t xml:space="preserve">. </w:t>
      </w:r>
      <w:r w:rsidR="00341A5E">
        <w:rPr>
          <w:sz w:val="20"/>
          <w:szCs w:val="20"/>
        </w:rPr>
        <w:t>ledna 2017</w:t>
      </w:r>
      <w:r w:rsidRPr="00305215">
        <w:rPr>
          <w:sz w:val="20"/>
          <w:szCs w:val="20"/>
        </w:rPr>
        <w:t xml:space="preserve"> do </w:t>
      </w:r>
      <w:r w:rsidR="00566D29" w:rsidRPr="00305215">
        <w:rPr>
          <w:sz w:val="20"/>
          <w:szCs w:val="20"/>
        </w:rPr>
        <w:t>2</w:t>
      </w:r>
      <w:r w:rsidR="004A42AD" w:rsidRPr="00305215">
        <w:rPr>
          <w:sz w:val="20"/>
          <w:szCs w:val="20"/>
        </w:rPr>
        <w:t>4</w:t>
      </w:r>
      <w:r w:rsidRPr="00305215">
        <w:rPr>
          <w:sz w:val="20"/>
          <w:szCs w:val="20"/>
        </w:rPr>
        <w:t xml:space="preserve">. </w:t>
      </w:r>
      <w:r w:rsidR="00341A5E">
        <w:rPr>
          <w:sz w:val="20"/>
          <w:szCs w:val="20"/>
        </w:rPr>
        <w:t>srpna</w:t>
      </w:r>
      <w:r w:rsidR="00566D29" w:rsidRPr="00305215">
        <w:rPr>
          <w:sz w:val="20"/>
          <w:szCs w:val="20"/>
        </w:rPr>
        <w:t xml:space="preserve"> 2017</w:t>
      </w:r>
      <w:r w:rsidRPr="00305215">
        <w:rPr>
          <w:sz w:val="20"/>
          <w:szCs w:val="20"/>
        </w:rPr>
        <w:t xml:space="preserve">. Po skončení tohoto období nebudou žádné konzultace poskytovány. </w:t>
      </w:r>
    </w:p>
    <w:p w14:paraId="1A4A0FCD" w14:textId="77777777" w:rsidR="007D1AEF" w:rsidRPr="00305215" w:rsidRDefault="007D1AEF" w:rsidP="007D1AEF">
      <w:pPr>
        <w:pStyle w:val="Default"/>
        <w:jc w:val="both"/>
        <w:rPr>
          <w:sz w:val="20"/>
          <w:szCs w:val="20"/>
        </w:rPr>
      </w:pPr>
    </w:p>
    <w:p w14:paraId="264CDE80" w14:textId="4DA4AF40" w:rsidR="007D1AEF" w:rsidRPr="00305215" w:rsidRDefault="007D1AEF" w:rsidP="007D1AEF">
      <w:pPr>
        <w:pStyle w:val="Default"/>
        <w:ind w:left="362"/>
        <w:jc w:val="both"/>
        <w:rPr>
          <w:sz w:val="20"/>
          <w:szCs w:val="20"/>
        </w:rPr>
      </w:pPr>
      <w:r w:rsidRPr="00305215">
        <w:rPr>
          <w:sz w:val="20"/>
          <w:szCs w:val="20"/>
        </w:rPr>
        <w:lastRenderedPageBreak/>
        <w:t xml:space="preserve">Osobní konzultace jsou poskytovány pouze po předchozí dohodě s kontaktními pracovníky (viz níže bod 7. </w:t>
      </w:r>
      <w:r w:rsidR="00B3043C">
        <w:rPr>
          <w:sz w:val="20"/>
          <w:szCs w:val="20"/>
        </w:rPr>
        <w:t>4</w:t>
      </w:r>
      <w:r w:rsidRPr="00305215">
        <w:rPr>
          <w:sz w:val="20"/>
          <w:szCs w:val="20"/>
        </w:rPr>
        <w:t xml:space="preserve">. výzvy) a za předpokladu, že minimálně 3 pracovní dny před dohodnutým termínem konzultace bude kontaktním pracovníkům zaslán projektový záměr. Konzultace budou poskytovány výhradně k projektovým záměrům. Nebude prováděno připomínkování kompletních žádostí o podporu ani jejich částí. Doporučujeme žadatelům, aby si na konzultaci připravili konkrétní dotazy k projektovému záměru. </w:t>
      </w:r>
    </w:p>
    <w:p w14:paraId="6E00A2B9" w14:textId="77777777" w:rsidR="007D1AEF" w:rsidRPr="00305215" w:rsidRDefault="007D1AEF" w:rsidP="007D1AEF">
      <w:pPr>
        <w:ind w:left="362"/>
        <w:rPr>
          <w:szCs w:val="20"/>
        </w:rPr>
      </w:pPr>
    </w:p>
    <w:p w14:paraId="296F8553" w14:textId="77777777" w:rsidR="007D1AEF" w:rsidRPr="00305215" w:rsidRDefault="007D1AEF" w:rsidP="007D1AEF">
      <w:pPr>
        <w:ind w:left="362"/>
        <w:rPr>
          <w:szCs w:val="20"/>
        </w:rPr>
      </w:pPr>
      <w:r w:rsidRPr="00305215">
        <w:rPr>
          <w:szCs w:val="20"/>
        </w:rPr>
        <w:t xml:space="preserve">Konzultace budou poskytovány výhradně pracovníkům žadatele. V případě, že je pro přípravu žádosti o podporu žadatelem využívána poradenská firma, je možná účast zástupce poradenské firmy na konzultaci pouze za přítomnosti pracovníka žadatele. </w:t>
      </w:r>
    </w:p>
    <w:p w14:paraId="365A8D35" w14:textId="77777777" w:rsidR="007D1AEF" w:rsidRPr="00305215" w:rsidRDefault="007D1AEF" w:rsidP="007D1AEF">
      <w:pPr>
        <w:ind w:firstLine="362"/>
        <w:rPr>
          <w:szCs w:val="20"/>
        </w:rPr>
      </w:pPr>
    </w:p>
    <w:p w14:paraId="4AE7EBBE" w14:textId="77777777" w:rsidR="007D1AEF" w:rsidRPr="00305215" w:rsidRDefault="007D1AEF" w:rsidP="007D1AEF">
      <w:pPr>
        <w:ind w:firstLine="362"/>
        <w:rPr>
          <w:rFonts w:cs="Arial"/>
          <w:b/>
          <w:bCs/>
          <w:noProof/>
          <w:szCs w:val="20"/>
          <w:vertAlign w:val="superscript"/>
        </w:rPr>
      </w:pPr>
      <w:r w:rsidRPr="00305215">
        <w:rPr>
          <w:rFonts w:cs="Arial"/>
          <w:b/>
          <w:bCs/>
          <w:noProof/>
          <w:szCs w:val="20"/>
        </w:rPr>
        <w:t xml:space="preserve">Kontakt na vyhlašovatele výzvy: </w:t>
      </w:r>
      <w:r w:rsidRPr="00305215">
        <w:rPr>
          <w:rFonts w:cs="Arial"/>
          <w:b/>
          <w:bCs/>
          <w:noProof/>
          <w:szCs w:val="20"/>
          <w:vertAlign w:val="superscript"/>
        </w:rPr>
        <w:t xml:space="preserve"> </w:t>
      </w:r>
    </w:p>
    <w:p w14:paraId="3E4BA86C" w14:textId="77777777" w:rsidR="007D1AEF" w:rsidRPr="00305215" w:rsidRDefault="007D1AEF" w:rsidP="007D1AEF">
      <w:pPr>
        <w:ind w:firstLine="362"/>
        <w:rPr>
          <w:rFonts w:cs="Arial"/>
          <w:b/>
          <w:bCs/>
          <w:noProof/>
          <w:szCs w:val="20"/>
        </w:rPr>
      </w:pPr>
      <w:r w:rsidRPr="00305215">
        <w:rPr>
          <w:rFonts w:cs="Arial"/>
          <w:b/>
          <w:bCs/>
          <w:noProof/>
          <w:szCs w:val="20"/>
        </w:rPr>
        <w:t xml:space="preserve">Adresa vyhlašovatele: </w:t>
      </w:r>
      <w:r w:rsidRPr="00305215">
        <w:rPr>
          <w:szCs w:val="20"/>
        </w:rPr>
        <w:t xml:space="preserve">Magistrát hl. m. Prahy, Mariánské nám. 2, 110 00 Praha 1 </w:t>
      </w:r>
      <w:r w:rsidRPr="00305215">
        <w:rPr>
          <w:rFonts w:cs="Arial"/>
          <w:b/>
          <w:bCs/>
          <w:noProof/>
          <w:szCs w:val="20"/>
        </w:rPr>
        <w:t xml:space="preserve"> </w:t>
      </w:r>
    </w:p>
    <w:p w14:paraId="77890D40" w14:textId="77777777" w:rsidR="007D1AEF" w:rsidRPr="00305215" w:rsidRDefault="007D1AEF" w:rsidP="007D1AEF">
      <w:pPr>
        <w:ind w:firstLine="362"/>
        <w:rPr>
          <w:rFonts w:cs="Arial"/>
          <w:b/>
          <w:bCs/>
          <w:noProof/>
          <w:szCs w:val="20"/>
        </w:rPr>
      </w:pPr>
      <w:r w:rsidRPr="00305215">
        <w:rPr>
          <w:rFonts w:cs="Arial"/>
          <w:b/>
          <w:bCs/>
          <w:noProof/>
          <w:szCs w:val="20"/>
        </w:rPr>
        <w:t xml:space="preserve">Kontaktní místo: </w:t>
      </w:r>
      <w:r w:rsidRPr="00305215">
        <w:rPr>
          <w:szCs w:val="20"/>
        </w:rPr>
        <w:t>Magistrát hl. m. Prahy, Jungmannova 35/29, 110 00 Praha 1</w:t>
      </w:r>
    </w:p>
    <w:p w14:paraId="5FCE3E2B" w14:textId="77777777" w:rsidR="007D1AEF" w:rsidRPr="00305215" w:rsidRDefault="007D1AEF" w:rsidP="007D1AEF">
      <w:pPr>
        <w:ind w:firstLine="360"/>
        <w:rPr>
          <w:rFonts w:cs="Arial"/>
          <w:b/>
          <w:bCs/>
          <w:noProof/>
          <w:szCs w:val="20"/>
        </w:rPr>
      </w:pPr>
    </w:p>
    <w:p w14:paraId="0633E372" w14:textId="77777777" w:rsidR="007D1AEF" w:rsidRPr="00305215" w:rsidRDefault="007D1AEF" w:rsidP="007D1AEF">
      <w:pPr>
        <w:ind w:firstLine="360"/>
        <w:rPr>
          <w:rFonts w:cs="Arial"/>
          <w:b/>
          <w:bCs/>
          <w:noProof/>
          <w:szCs w:val="20"/>
        </w:rPr>
      </w:pPr>
      <w:r w:rsidRPr="00305215">
        <w:rPr>
          <w:rFonts w:cs="Arial"/>
          <w:b/>
          <w:bCs/>
          <w:noProof/>
          <w:szCs w:val="20"/>
        </w:rPr>
        <w:t>Kontaktní osoby:</w:t>
      </w:r>
    </w:p>
    <w:p w14:paraId="0FA94E81" w14:textId="77777777" w:rsidR="007D1AEF" w:rsidRPr="00305215" w:rsidRDefault="007D1AEF" w:rsidP="007D1AEF">
      <w:pPr>
        <w:pStyle w:val="Zkladntext"/>
        <w:spacing w:after="0"/>
        <w:ind w:left="357"/>
        <w:rPr>
          <w:rStyle w:val="Siln"/>
          <w:b w:val="0"/>
        </w:rPr>
      </w:pPr>
      <w:r w:rsidRPr="00305215">
        <w:rPr>
          <w:szCs w:val="20"/>
        </w:rPr>
        <w:t xml:space="preserve">Ing. Tereza Fuka, e-mail: </w:t>
      </w:r>
      <w:hyperlink r:id="rId9" w:history="1">
        <w:r w:rsidRPr="00305215">
          <w:rPr>
            <w:rStyle w:val="Hypertextovodkaz"/>
            <w:szCs w:val="20"/>
          </w:rPr>
          <w:t>Tereza.Fuka@praha.eu</w:t>
        </w:r>
      </w:hyperlink>
      <w:r w:rsidRPr="00305215">
        <w:rPr>
          <w:szCs w:val="20"/>
        </w:rPr>
        <w:t xml:space="preserve">, tel.: </w:t>
      </w:r>
      <w:r w:rsidRPr="00305215">
        <w:rPr>
          <w:rStyle w:val="Siln"/>
          <w:b w:val="0"/>
        </w:rPr>
        <w:t>+420 236 00 2573</w:t>
      </w:r>
    </w:p>
    <w:p w14:paraId="6D356647" w14:textId="77777777" w:rsidR="007D1AEF" w:rsidRPr="00305215" w:rsidRDefault="007D1AEF" w:rsidP="007D1AEF">
      <w:pPr>
        <w:pStyle w:val="Zkladntext"/>
        <w:spacing w:after="0"/>
        <w:ind w:left="357"/>
        <w:rPr>
          <w:rStyle w:val="Siln"/>
          <w:b w:val="0"/>
        </w:rPr>
      </w:pPr>
      <w:r w:rsidRPr="00305215">
        <w:rPr>
          <w:rStyle w:val="Siln"/>
          <w:b w:val="0"/>
        </w:rPr>
        <w:t xml:space="preserve">Ing. Kateřina Skanderová, e-mail: </w:t>
      </w:r>
      <w:hyperlink r:id="rId10" w:history="1">
        <w:r w:rsidRPr="00305215">
          <w:rPr>
            <w:rStyle w:val="Hypertextovodkaz"/>
          </w:rPr>
          <w:t>Katerina.Skanderova@praha.eu</w:t>
        </w:r>
      </w:hyperlink>
      <w:r w:rsidRPr="00305215">
        <w:rPr>
          <w:rStyle w:val="Siln"/>
          <w:b w:val="0"/>
        </w:rPr>
        <w:t>, tel. +420 236 00 3980</w:t>
      </w:r>
    </w:p>
    <w:p w14:paraId="34A1B392" w14:textId="77777777" w:rsidR="007D1AEF" w:rsidRPr="00305215" w:rsidRDefault="007D1AEF" w:rsidP="00C7582D">
      <w:pPr>
        <w:pStyle w:val="Zkladntext"/>
        <w:spacing w:after="0"/>
        <w:ind w:left="357"/>
        <w:rPr>
          <w:rStyle w:val="Siln"/>
          <w:bCs w:val="0"/>
        </w:rPr>
      </w:pPr>
      <w:r w:rsidRPr="00305215">
        <w:rPr>
          <w:rStyle w:val="Siln"/>
          <w:b w:val="0"/>
        </w:rPr>
        <w:t xml:space="preserve">Ing. Eva Lepšová, e-mail: </w:t>
      </w:r>
      <w:hyperlink r:id="rId11" w:history="1">
        <w:r w:rsidRPr="00305215">
          <w:rPr>
            <w:rStyle w:val="Hypertextovodkaz"/>
          </w:rPr>
          <w:t>Eva.Lepsova@praha.eu</w:t>
        </w:r>
      </w:hyperlink>
      <w:r w:rsidRPr="00305215">
        <w:rPr>
          <w:rStyle w:val="Siln"/>
          <w:b w:val="0"/>
        </w:rPr>
        <w:t>, tel. +420 236 00 3932</w:t>
      </w:r>
    </w:p>
    <w:p w14:paraId="3A72B298" w14:textId="77777777" w:rsidR="00C7582D" w:rsidRPr="00305215" w:rsidRDefault="00C7582D" w:rsidP="00C7582D">
      <w:pPr>
        <w:pStyle w:val="Zkladntext"/>
        <w:spacing w:after="0"/>
        <w:ind w:left="357"/>
        <w:rPr>
          <w:b/>
        </w:rPr>
      </w:pPr>
    </w:p>
    <w:p w14:paraId="5D3A40CB" w14:textId="2D128836" w:rsidR="00C7582D" w:rsidRPr="00305215" w:rsidRDefault="007D1AEF" w:rsidP="00CB6CCC">
      <w:pPr>
        <w:ind w:firstLine="360"/>
        <w:rPr>
          <w:rFonts w:cs="Arial"/>
          <w:bCs/>
          <w:noProof/>
        </w:rPr>
      </w:pPr>
      <w:r w:rsidRPr="00305215">
        <w:rPr>
          <w:rFonts w:cs="Arial"/>
          <w:b/>
          <w:bCs/>
          <w:noProof/>
          <w:szCs w:val="20"/>
        </w:rPr>
        <w:t xml:space="preserve">Webové stránky programu: </w:t>
      </w:r>
      <w:hyperlink r:id="rId12" w:history="1">
        <w:r w:rsidR="00D50408" w:rsidRPr="00B0363C">
          <w:rPr>
            <w:rStyle w:val="Hypertextovodkaz"/>
          </w:rPr>
          <w:t>www.penizeproprahu.cz</w:t>
        </w:r>
      </w:hyperlink>
      <w:r w:rsidR="00D50408">
        <w:t xml:space="preserve"> </w:t>
      </w:r>
    </w:p>
    <w:p w14:paraId="782E1509" w14:textId="77777777" w:rsidR="009C008D" w:rsidRPr="00305215" w:rsidRDefault="009C008D" w:rsidP="00C76163">
      <w:pPr>
        <w:pStyle w:val="Odstavecseseznamem"/>
        <w:spacing w:line="360" w:lineRule="auto"/>
        <w:ind w:left="360"/>
        <w:rPr>
          <w:rStyle w:val="Hypertextovodkaz"/>
          <w:b/>
          <w:szCs w:val="20"/>
        </w:rPr>
      </w:pPr>
    </w:p>
    <w:p w14:paraId="5985E3A1" w14:textId="77777777" w:rsidR="00D45C20" w:rsidRPr="00305215" w:rsidRDefault="00D45C20" w:rsidP="001F365E">
      <w:pPr>
        <w:pStyle w:val="Odstavecseseznamem"/>
        <w:numPr>
          <w:ilvl w:val="0"/>
          <w:numId w:val="2"/>
        </w:numPr>
        <w:spacing w:line="360" w:lineRule="auto"/>
        <w:rPr>
          <w:rFonts w:cs="Arial"/>
          <w:b/>
          <w:sz w:val="22"/>
          <w:u w:val="single"/>
        </w:rPr>
      </w:pPr>
      <w:r w:rsidRPr="00305215">
        <w:rPr>
          <w:rFonts w:cs="Arial"/>
          <w:b/>
          <w:sz w:val="22"/>
          <w:u w:val="single"/>
        </w:rPr>
        <w:t>Semináře pro žadatele</w:t>
      </w:r>
    </w:p>
    <w:p w14:paraId="2FD67F30" w14:textId="797A602D" w:rsidR="00341A5E" w:rsidRPr="00154EFA" w:rsidRDefault="00375FA7" w:rsidP="00154EFA">
      <w:pPr>
        <w:pStyle w:val="Odstavecseseznamem"/>
        <w:ind w:left="360"/>
        <w:rPr>
          <w:szCs w:val="20"/>
        </w:rPr>
      </w:pPr>
      <w:r w:rsidRPr="00305215">
        <w:rPr>
          <w:szCs w:val="20"/>
        </w:rPr>
        <w:t xml:space="preserve">Odbor evropských fondů Magistrátu hl. m. Prahy zajišťuje pro žadatele semináře týkající se přípravy žádostí o podporu OP PPR. Termíny, další podrobnosti o seminářích a možnost přihlášení budou k dispozici na </w:t>
      </w:r>
      <w:hyperlink r:id="rId13" w:history="1">
        <w:r w:rsidR="00D50408" w:rsidRPr="00B0363C">
          <w:rPr>
            <w:rStyle w:val="Hypertextovodkaz"/>
          </w:rPr>
          <w:t>www.penizeproprahu.cz</w:t>
        </w:r>
      </w:hyperlink>
      <w:r w:rsidRPr="00305215">
        <w:rPr>
          <w:szCs w:val="20"/>
        </w:rPr>
        <w:t>.</w:t>
      </w:r>
    </w:p>
    <w:p w14:paraId="52DA21D6" w14:textId="77777777" w:rsidR="00341A5E" w:rsidRPr="00305215" w:rsidRDefault="00341A5E" w:rsidP="00341A5E">
      <w:pPr>
        <w:pStyle w:val="Odstavecseseznamem"/>
        <w:ind w:left="360"/>
        <w:rPr>
          <w:rFonts w:cs="Arial"/>
          <w:b/>
          <w:sz w:val="22"/>
        </w:rPr>
      </w:pPr>
    </w:p>
    <w:p w14:paraId="0FEAA7B7"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 xml:space="preserve">Informace o způsobu </w:t>
      </w:r>
      <w:r w:rsidR="000C2117" w:rsidRPr="00305215">
        <w:rPr>
          <w:rFonts w:cs="Arial"/>
          <w:b/>
          <w:bCs/>
          <w:sz w:val="22"/>
          <w:szCs w:val="28"/>
          <w:u w:val="single"/>
        </w:rPr>
        <w:t>schvalování</w:t>
      </w:r>
      <w:r w:rsidRPr="00305215">
        <w:rPr>
          <w:rFonts w:cs="Arial"/>
          <w:b/>
          <w:bCs/>
          <w:sz w:val="22"/>
          <w:szCs w:val="28"/>
          <w:u w:val="single"/>
        </w:rPr>
        <w:t xml:space="preserve"> projektů</w:t>
      </w:r>
    </w:p>
    <w:p w14:paraId="08369265" w14:textId="3762ADEB" w:rsidR="00CB6CCC" w:rsidRPr="00BF5D67" w:rsidRDefault="00D45C20" w:rsidP="003E22FA">
      <w:pPr>
        <w:pStyle w:val="txt"/>
        <w:numPr>
          <w:ilvl w:val="1"/>
          <w:numId w:val="2"/>
        </w:numPr>
        <w:spacing w:after="0"/>
        <w:ind w:left="992" w:hanging="629"/>
        <w:rPr>
          <w:rFonts w:cs="Arial"/>
          <w:b/>
          <w:bCs/>
          <w:sz w:val="20"/>
        </w:rPr>
      </w:pPr>
      <w:r w:rsidRPr="00305215">
        <w:rPr>
          <w:rFonts w:cs="Arial"/>
          <w:b/>
          <w:bCs/>
          <w:sz w:val="20"/>
        </w:rPr>
        <w:t>Po</w:t>
      </w:r>
      <w:r w:rsidR="00375FA7" w:rsidRPr="00305215">
        <w:rPr>
          <w:rFonts w:cs="Arial"/>
          <w:b/>
          <w:bCs/>
          <w:sz w:val="20"/>
        </w:rPr>
        <w:t xml:space="preserve">pis </w:t>
      </w:r>
      <w:r w:rsidR="000C2117" w:rsidRPr="00305215">
        <w:rPr>
          <w:rFonts w:cs="Arial"/>
          <w:b/>
          <w:bCs/>
          <w:sz w:val="20"/>
        </w:rPr>
        <w:t>schvalování</w:t>
      </w:r>
      <w:r w:rsidR="00375FA7" w:rsidRPr="00305215">
        <w:rPr>
          <w:rFonts w:cs="Arial"/>
          <w:b/>
          <w:bCs/>
          <w:sz w:val="20"/>
        </w:rPr>
        <w:t xml:space="preserve"> projektů: </w:t>
      </w:r>
      <w:r w:rsidR="00375FA7" w:rsidRPr="00305215">
        <w:rPr>
          <w:sz w:val="20"/>
          <w:szCs w:val="20"/>
        </w:rPr>
        <w:t xml:space="preserve">Informace o způsobu </w:t>
      </w:r>
      <w:r w:rsidR="008A3A6C" w:rsidRPr="00305215">
        <w:rPr>
          <w:sz w:val="20"/>
          <w:szCs w:val="20"/>
        </w:rPr>
        <w:t>schvalování</w:t>
      </w:r>
      <w:r w:rsidR="00375FA7" w:rsidRPr="00305215">
        <w:rPr>
          <w:sz w:val="20"/>
          <w:szCs w:val="20"/>
        </w:rPr>
        <w:t xml:space="preserve"> projektů jsou obsaženy v kapitole 10. Pravidel pro žadatele a příjemce OP PPR (viz bod 1</w:t>
      </w:r>
      <w:r w:rsidR="00000522">
        <w:rPr>
          <w:sz w:val="20"/>
          <w:szCs w:val="20"/>
        </w:rPr>
        <w:t>0</w:t>
      </w:r>
      <w:r w:rsidR="00375FA7" w:rsidRPr="00305215">
        <w:rPr>
          <w:sz w:val="20"/>
          <w:szCs w:val="20"/>
        </w:rPr>
        <w:t>.1. výzvy).</w:t>
      </w:r>
    </w:p>
    <w:p w14:paraId="309AD89A" w14:textId="77777777" w:rsidR="00CB6CCC" w:rsidRPr="00305215" w:rsidRDefault="00CB6CCC" w:rsidP="00635B2C">
      <w:pPr>
        <w:pStyle w:val="txt"/>
        <w:spacing w:after="0"/>
        <w:ind w:firstLine="0"/>
        <w:rPr>
          <w:rFonts w:cs="Arial"/>
          <w:bCs/>
          <w:sz w:val="20"/>
          <w:szCs w:val="22"/>
        </w:rPr>
      </w:pPr>
    </w:p>
    <w:p w14:paraId="2BFA988B"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Přehled navazující dokumentace</w:t>
      </w:r>
    </w:p>
    <w:p w14:paraId="47BAD58D" w14:textId="77777777" w:rsidR="001219A9" w:rsidRPr="00305215" w:rsidRDefault="00D45C20" w:rsidP="00C7582D">
      <w:pPr>
        <w:pStyle w:val="txt"/>
        <w:numPr>
          <w:ilvl w:val="1"/>
          <w:numId w:val="2"/>
        </w:numPr>
        <w:spacing w:after="0" w:line="360" w:lineRule="auto"/>
        <w:ind w:left="993" w:hanging="631"/>
        <w:rPr>
          <w:rFonts w:cs="Arial"/>
          <w:b/>
          <w:bCs/>
          <w:sz w:val="20"/>
        </w:rPr>
      </w:pPr>
      <w:r w:rsidRPr="00305215">
        <w:rPr>
          <w:rFonts w:cs="Arial"/>
          <w:b/>
          <w:bCs/>
          <w:sz w:val="20"/>
        </w:rPr>
        <w:t>Odkaz na pravidla pro žadatele a příjemce</w:t>
      </w:r>
      <w:r w:rsidR="001219A9" w:rsidRPr="00305215">
        <w:rPr>
          <w:rFonts w:cs="Arial"/>
          <w:b/>
          <w:bCs/>
          <w:sz w:val="20"/>
        </w:rPr>
        <w:t>:</w:t>
      </w:r>
      <w:r w:rsidRPr="00305215">
        <w:rPr>
          <w:rFonts w:cs="Arial"/>
          <w:b/>
          <w:bCs/>
          <w:sz w:val="20"/>
        </w:rPr>
        <w:t xml:space="preserve"> </w:t>
      </w:r>
    </w:p>
    <w:p w14:paraId="659F5FE2" w14:textId="42E49C7A" w:rsidR="00D45C20" w:rsidRPr="00305215" w:rsidRDefault="001219A9" w:rsidP="00C7582D">
      <w:pPr>
        <w:pStyle w:val="Odstavecseseznamem"/>
        <w:ind w:left="360"/>
        <w:rPr>
          <w:rStyle w:val="Hypertextovodkaz"/>
          <w:rFonts w:cs="Arial"/>
          <w:bCs/>
          <w:szCs w:val="20"/>
        </w:rPr>
      </w:pPr>
      <w:r w:rsidRPr="00305215">
        <w:rPr>
          <w:rFonts w:cs="Arial"/>
          <w:bCs/>
          <w:szCs w:val="20"/>
        </w:rPr>
        <w:t>Žádosti o podporu a následná realizace podpořených projektů se řídí pravidly, která jsou obsahem dokumentu Pravidla pro žadatele a příjemce OP PPR. Tato Pravidla jsou k dispozici na webových stránkách</w:t>
      </w:r>
      <w:r w:rsidR="00E7236B">
        <w:rPr>
          <w:rFonts w:cs="Arial"/>
          <w:bCs/>
          <w:szCs w:val="20"/>
        </w:rPr>
        <w:t xml:space="preserve"> </w:t>
      </w:r>
      <w:hyperlink r:id="rId14" w:history="1">
        <w:r w:rsidR="00E7236B" w:rsidRPr="00B0363C">
          <w:rPr>
            <w:rStyle w:val="Hypertextovodkaz"/>
            <w:rFonts w:cs="Arial"/>
            <w:bCs/>
            <w:szCs w:val="20"/>
          </w:rPr>
          <w:t>www.penizeproprahu.cz</w:t>
        </w:r>
      </w:hyperlink>
      <w:r w:rsidR="00E7236B">
        <w:rPr>
          <w:rFonts w:cs="Arial"/>
          <w:bCs/>
          <w:szCs w:val="20"/>
        </w:rPr>
        <w:t>.</w:t>
      </w:r>
      <w:r w:rsidR="00E7236B">
        <w:rPr>
          <w:rStyle w:val="Hypertextovodkaz"/>
          <w:rFonts w:cs="Arial"/>
          <w:bCs/>
          <w:szCs w:val="20"/>
        </w:rPr>
        <w:t xml:space="preserve"> </w:t>
      </w:r>
    </w:p>
    <w:p w14:paraId="2E2E3CE4" w14:textId="77777777" w:rsidR="001219A9" w:rsidRPr="00305215" w:rsidRDefault="001219A9" w:rsidP="001219A9">
      <w:pPr>
        <w:pStyle w:val="txt"/>
        <w:spacing w:after="0"/>
        <w:ind w:left="221" w:firstLine="0"/>
        <w:rPr>
          <w:rStyle w:val="Hypertextovodkaz"/>
          <w:rFonts w:cs="Arial"/>
          <w:bCs/>
          <w:sz w:val="20"/>
          <w:szCs w:val="20"/>
        </w:rPr>
      </w:pPr>
    </w:p>
    <w:p w14:paraId="3EE2BDDC" w14:textId="77777777" w:rsidR="001219A9" w:rsidRPr="00305215" w:rsidRDefault="001219A9" w:rsidP="00CB394C">
      <w:pPr>
        <w:pStyle w:val="Odstavecseseznamem"/>
        <w:ind w:left="360"/>
        <w:rPr>
          <w:rFonts w:cs="Arial"/>
          <w:bCs/>
          <w:szCs w:val="20"/>
        </w:rPr>
      </w:pPr>
      <w:r w:rsidRPr="00305215">
        <w:rPr>
          <w:rFonts w:cs="Arial"/>
          <w:bCs/>
          <w:szCs w:val="20"/>
        </w:rPr>
        <w:t>Řídicí orgán OP PPR upozorňuje, že je oprávněn pravidla v průběhu této výzvy i během realizace projektů podpořených v rámci této výzvy aktualizovat. Aktuální verze těchto dokumentů jsou vždy k dispozici na výše uvedených webových stránkách. Aktualizace pravidel není změnou této výzvy.</w:t>
      </w:r>
    </w:p>
    <w:p w14:paraId="1B9A8242" w14:textId="77777777" w:rsidR="00886679" w:rsidRPr="00305215" w:rsidRDefault="00886679" w:rsidP="00CB394C">
      <w:pPr>
        <w:pStyle w:val="Odstavecseseznamem"/>
        <w:ind w:left="360"/>
        <w:rPr>
          <w:rFonts w:cs="Arial"/>
          <w:bCs/>
          <w:sz w:val="14"/>
          <w:szCs w:val="20"/>
        </w:rPr>
      </w:pPr>
    </w:p>
    <w:p w14:paraId="1183CF95" w14:textId="77777777" w:rsidR="00D45C20" w:rsidRPr="00305215" w:rsidRDefault="00D45C20" w:rsidP="00886679">
      <w:pPr>
        <w:pStyle w:val="txt"/>
        <w:numPr>
          <w:ilvl w:val="1"/>
          <w:numId w:val="2"/>
        </w:numPr>
        <w:spacing w:after="0" w:line="360" w:lineRule="auto"/>
        <w:ind w:left="993" w:hanging="631"/>
        <w:rPr>
          <w:rFonts w:cs="Arial"/>
          <w:b/>
          <w:bCs/>
          <w:sz w:val="20"/>
        </w:rPr>
      </w:pPr>
      <w:r w:rsidRPr="00305215">
        <w:rPr>
          <w:rFonts w:cs="Arial"/>
          <w:b/>
          <w:bCs/>
          <w:sz w:val="20"/>
          <w:szCs w:val="20"/>
        </w:rPr>
        <w:t>Odkaz na vzor</w:t>
      </w:r>
      <w:r w:rsidRPr="00305215">
        <w:rPr>
          <w:rFonts w:cs="Arial"/>
          <w:b/>
          <w:bCs/>
          <w:sz w:val="20"/>
        </w:rPr>
        <w:t xml:space="preserve"> právního aktu o poskytnutí podpory:</w:t>
      </w:r>
    </w:p>
    <w:p w14:paraId="07801A77" w14:textId="7A42EA60" w:rsidR="00154EFA" w:rsidRDefault="001219A9" w:rsidP="00886679">
      <w:pPr>
        <w:pStyle w:val="Odstavecseseznamem"/>
        <w:ind w:left="360"/>
      </w:pPr>
      <w:r w:rsidRPr="00305215">
        <w:rPr>
          <w:rFonts w:cs="Arial"/>
          <w:bCs/>
          <w:szCs w:val="20"/>
        </w:rPr>
        <w:t xml:space="preserve">Vzor smlouvy o financování je k dispozici na </w:t>
      </w:r>
      <w:hyperlink r:id="rId15" w:history="1">
        <w:r w:rsidR="00E7236B" w:rsidRPr="00B0363C">
          <w:rPr>
            <w:rStyle w:val="Hypertextovodkaz"/>
          </w:rPr>
          <w:t>www.penizeproprahu.cz</w:t>
        </w:r>
      </w:hyperlink>
      <w:r w:rsidRPr="00305215">
        <w:t>.</w:t>
      </w:r>
    </w:p>
    <w:p w14:paraId="5883F59C" w14:textId="77777777" w:rsidR="00154EFA" w:rsidRDefault="00154EFA" w:rsidP="00886679">
      <w:pPr>
        <w:pStyle w:val="Odstavecseseznamem"/>
        <w:ind w:left="360"/>
      </w:pPr>
    </w:p>
    <w:p w14:paraId="42DA9FF6" w14:textId="77777777" w:rsidR="00BF5D67" w:rsidRPr="00BF5D67" w:rsidRDefault="00BF5D67" w:rsidP="00BF5D67">
      <w:pPr>
        <w:pStyle w:val="txt"/>
        <w:numPr>
          <w:ilvl w:val="1"/>
          <w:numId w:val="2"/>
        </w:numPr>
        <w:spacing w:after="0" w:line="360" w:lineRule="auto"/>
        <w:ind w:left="993" w:hanging="631"/>
        <w:rPr>
          <w:b/>
          <w:bCs/>
          <w:sz w:val="20"/>
          <w:szCs w:val="20"/>
        </w:rPr>
      </w:pPr>
      <w:r w:rsidRPr="00BF5D67">
        <w:rPr>
          <w:b/>
          <w:bCs/>
          <w:sz w:val="20"/>
          <w:szCs w:val="20"/>
        </w:rPr>
        <w:t>Odůvodnění zacílení výzvy:</w:t>
      </w:r>
    </w:p>
    <w:p w14:paraId="45CF1133" w14:textId="72DAC449" w:rsidR="00BF5D67" w:rsidRPr="00154EFA" w:rsidRDefault="00BF5D67" w:rsidP="00154EFA">
      <w:pPr>
        <w:pStyle w:val="Odstavecseseznamem"/>
        <w:ind w:left="360"/>
        <w:rPr>
          <w:bCs/>
        </w:rPr>
      </w:pPr>
      <w:r w:rsidRPr="00BF5D67">
        <w:rPr>
          <w:bCs/>
          <w:u w:val="single"/>
        </w:rPr>
        <w:t xml:space="preserve">Zacílení výzvy na žadatele uvedené v části </w:t>
      </w:r>
      <w:r w:rsidR="00BB6492" w:rsidRPr="00BF5D67">
        <w:rPr>
          <w:bCs/>
          <w:u w:val="single"/>
        </w:rPr>
        <w:t>3.3 této</w:t>
      </w:r>
      <w:r w:rsidRPr="00BF5D67">
        <w:rPr>
          <w:bCs/>
          <w:u w:val="single"/>
        </w:rPr>
        <w:t xml:space="preserve"> výzvy</w:t>
      </w:r>
      <w:r w:rsidRPr="00BF5D67">
        <w:rPr>
          <w:bCs/>
        </w:rPr>
        <w:t xml:space="preserve"> – V rámci specifického cíle 2.1 „Energetické úspory v městských objektech dosažené také s využitím vhodných obnovitelných zdrojů energie, energeticky efektivních zařízení a inteligentních systémů řízení“ je výzva v rámci aktivity 2.1.2 „Energetické úspory v městských objektech – Zvyšování energetické efektivity v rámci objektů a technických zařízení pro zajištění provozu městské silniční dopravy“ vymezena pouze na subjekty, které jsou relevantními žadateli dle věcného zaměření této výzvy. Další subjekty, které jsou uvedeny jako oprávnění žadatelé </w:t>
      </w:r>
      <w:r w:rsidRPr="00BF5D67">
        <w:t>dle Pravidel pro žadatele a příjemce OP PPR v rámci tohoto specifického cíle (Dopravní podnik hl. m. Prahy, Organizace zřízené a založené hl. m. Prahou, Organizace pro výzkum a šíření znalostí)</w:t>
      </w:r>
      <w:r w:rsidRPr="00BF5D67">
        <w:rPr>
          <w:bCs/>
        </w:rPr>
        <w:t xml:space="preserve">, jsou pro tyto aktivity nerelevantní z hlediska majetkoprávních vztahů. </w:t>
      </w:r>
    </w:p>
    <w:p w14:paraId="2CA24DB0" w14:textId="77777777" w:rsidR="00886679" w:rsidRPr="00305215" w:rsidRDefault="00886679" w:rsidP="00886679">
      <w:pPr>
        <w:pStyle w:val="Odstavecseseznamem"/>
        <w:ind w:left="360"/>
        <w:rPr>
          <w:rFonts w:cs="Arial"/>
          <w:bCs/>
          <w:sz w:val="14"/>
          <w:szCs w:val="20"/>
        </w:rPr>
      </w:pPr>
    </w:p>
    <w:p w14:paraId="698B1DCB" w14:textId="77777777" w:rsidR="00D45C20" w:rsidRPr="00305215" w:rsidRDefault="00D45C20" w:rsidP="00886679">
      <w:pPr>
        <w:pStyle w:val="txt"/>
        <w:numPr>
          <w:ilvl w:val="1"/>
          <w:numId w:val="2"/>
        </w:numPr>
        <w:spacing w:after="0" w:line="360" w:lineRule="auto"/>
        <w:ind w:left="993" w:hanging="631"/>
        <w:rPr>
          <w:rFonts w:cs="Arial"/>
          <w:b/>
          <w:bCs/>
          <w:sz w:val="20"/>
          <w:szCs w:val="20"/>
        </w:rPr>
      </w:pPr>
      <w:r w:rsidRPr="00305215">
        <w:rPr>
          <w:rFonts w:cs="Arial"/>
          <w:b/>
          <w:bCs/>
          <w:sz w:val="20"/>
          <w:szCs w:val="20"/>
        </w:rPr>
        <w:lastRenderedPageBreak/>
        <w:t>Odkaz na případné další relevantní dokumenty:</w:t>
      </w:r>
    </w:p>
    <w:p w14:paraId="1902F22E" w14:textId="780A27C9" w:rsidR="00DE27C1" w:rsidRPr="00305215" w:rsidRDefault="00DE27C1" w:rsidP="00886679">
      <w:pPr>
        <w:pStyle w:val="Odstavecseseznamem"/>
        <w:ind w:left="360"/>
        <w:rPr>
          <w:rFonts w:cs="Arial"/>
          <w:bCs/>
          <w:szCs w:val="20"/>
        </w:rPr>
      </w:pPr>
      <w:r w:rsidRPr="00305215">
        <w:rPr>
          <w:rFonts w:cs="Arial"/>
          <w:bCs/>
          <w:szCs w:val="20"/>
        </w:rPr>
        <w:t xml:space="preserve">Na </w:t>
      </w:r>
      <w:r w:rsidR="001F7C12" w:rsidRPr="001F7C12">
        <w:t>www.penizeproprahu.cz</w:t>
      </w:r>
      <w:r w:rsidR="00436FFA">
        <w:rPr>
          <w:rFonts w:cs="Arial"/>
          <w:bCs/>
          <w:szCs w:val="20"/>
        </w:rPr>
        <w:t xml:space="preserve"> jsou </w:t>
      </w:r>
      <w:r w:rsidRPr="00305215">
        <w:rPr>
          <w:rFonts w:cs="Arial"/>
          <w:bCs/>
          <w:szCs w:val="20"/>
        </w:rPr>
        <w:t xml:space="preserve">k dispozici tyto dokumenty: Kritéria pro hodnocení a výběr projektů, Příručka pro hodnotitele, Metodická příručka Studie proveditelnosti pro OP PPR, </w:t>
      </w:r>
      <w:r w:rsidR="00B3043C" w:rsidRPr="00305215">
        <w:rPr>
          <w:rFonts w:cs="Arial"/>
          <w:bCs/>
          <w:szCs w:val="20"/>
        </w:rPr>
        <w:t>kter</w:t>
      </w:r>
      <w:r w:rsidR="00B3043C">
        <w:rPr>
          <w:rFonts w:cs="Arial"/>
          <w:bCs/>
          <w:szCs w:val="20"/>
        </w:rPr>
        <w:t>á</w:t>
      </w:r>
      <w:r w:rsidR="00B3043C" w:rsidRPr="00305215">
        <w:rPr>
          <w:rFonts w:cs="Arial"/>
          <w:bCs/>
          <w:szCs w:val="20"/>
        </w:rPr>
        <w:t xml:space="preserve"> </w:t>
      </w:r>
      <w:r w:rsidRPr="00305215">
        <w:rPr>
          <w:rFonts w:cs="Arial"/>
          <w:bCs/>
          <w:szCs w:val="20"/>
        </w:rPr>
        <w:t>obsahuje pokyny pro zpracování povinné přílohy Studie proveditelnosti a závazné vzory žádosti o podporu a povinných příloh žádosti o podporu.</w:t>
      </w:r>
    </w:p>
    <w:p w14:paraId="211184BD" w14:textId="77777777" w:rsidR="001219A9" w:rsidRPr="00305215" w:rsidRDefault="001219A9" w:rsidP="001219A9">
      <w:pPr>
        <w:pStyle w:val="txt"/>
        <w:spacing w:before="120" w:after="0" w:line="360" w:lineRule="auto"/>
        <w:ind w:left="221" w:firstLine="0"/>
        <w:rPr>
          <w:rFonts w:cs="Arial"/>
          <w:b/>
          <w:bCs/>
          <w:sz w:val="20"/>
          <w:szCs w:val="20"/>
        </w:rPr>
      </w:pPr>
    </w:p>
    <w:p w14:paraId="381DF8B7" w14:textId="77777777" w:rsidR="00D45C20" w:rsidRPr="00305215" w:rsidRDefault="00D45C20" w:rsidP="001F365E">
      <w:pPr>
        <w:numPr>
          <w:ilvl w:val="0"/>
          <w:numId w:val="2"/>
        </w:numPr>
        <w:spacing w:line="360" w:lineRule="auto"/>
        <w:rPr>
          <w:rFonts w:cs="Arial"/>
          <w:b/>
          <w:bCs/>
          <w:sz w:val="22"/>
          <w:szCs w:val="28"/>
          <w:u w:val="single"/>
        </w:rPr>
      </w:pPr>
      <w:r w:rsidRPr="00305215">
        <w:rPr>
          <w:rFonts w:cs="Arial"/>
          <w:b/>
          <w:bCs/>
          <w:sz w:val="22"/>
          <w:szCs w:val="28"/>
          <w:u w:val="single"/>
        </w:rPr>
        <w:t>Pravidla pro provádění změn již vyhlášené výzvy</w:t>
      </w:r>
    </w:p>
    <w:p w14:paraId="70DB44D7" w14:textId="77777777" w:rsidR="009814CB" w:rsidRPr="00305215" w:rsidRDefault="009814CB" w:rsidP="009814CB">
      <w:pPr>
        <w:pStyle w:val="Zkladntext"/>
        <w:ind w:left="360"/>
        <w:rPr>
          <w:szCs w:val="20"/>
        </w:rPr>
      </w:pPr>
      <w:r w:rsidRPr="00305215">
        <w:rPr>
          <w:szCs w:val="20"/>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26ECED6F" w14:textId="77777777" w:rsidR="009814CB" w:rsidRPr="00305215" w:rsidRDefault="009814CB" w:rsidP="009814CB">
      <w:pPr>
        <w:pStyle w:val="Zkladntext"/>
        <w:ind w:left="360"/>
        <w:rPr>
          <w:szCs w:val="20"/>
        </w:rPr>
      </w:pPr>
      <w:r w:rsidRPr="00305215">
        <w:rPr>
          <w:szCs w:val="20"/>
        </w:rPr>
        <w:t>Výzvu a dokumentaci, která je součástí výzvy, je možné měnit v případech vynucených změnou právních předpisů nebo změnou metodického prostředí. V případě změn vyvolaných změnou metodického prostředí nesmí dojít k diskriminaci či ke zhoršení postavení žadatele.</w:t>
      </w:r>
    </w:p>
    <w:p w14:paraId="656F4514" w14:textId="0489C8B9" w:rsidR="00B935B0" w:rsidRPr="00305215" w:rsidRDefault="009814CB" w:rsidP="00BF5D67">
      <w:pPr>
        <w:pStyle w:val="Zkladntext"/>
        <w:ind w:left="360"/>
        <w:rPr>
          <w:szCs w:val="20"/>
        </w:rPr>
      </w:pPr>
      <w:r w:rsidRPr="00305215">
        <w:rPr>
          <w:szCs w:val="20"/>
        </w:rPr>
        <w:t xml:space="preserve">Případné změny zadává ŘO po jejich schválení Radou hl. m. Prahy do MS2014+. Změny výzvy budou zveřejněny na webových stránkách Magistrátu hl. m. Prahy u vyhlášené výzvy na odkaze </w:t>
      </w:r>
      <w:r w:rsidR="001F7C12" w:rsidRPr="001F7C12">
        <w:rPr>
          <w:szCs w:val="20"/>
        </w:rPr>
        <w:t>www.penizeproprahu.cz</w:t>
      </w:r>
      <w:r w:rsidRPr="00305215">
        <w:rPr>
          <w:szCs w:val="20"/>
        </w:rPr>
        <w:t>. Žadatelé (tj. subjekty, které mají v da</w:t>
      </w:r>
      <w:r w:rsidR="00CE7F8D" w:rsidRPr="00305215">
        <w:rPr>
          <w:szCs w:val="20"/>
        </w:rPr>
        <w:t>né výzvě rozpracovanou žádost o </w:t>
      </w:r>
      <w:r w:rsidRPr="00305215">
        <w:rPr>
          <w:szCs w:val="20"/>
        </w:rPr>
        <w:t>podporu) budou informováni o zveřejnění změny výzvy prostřednictvím interní depeše zaslané přes IS KP14+.</w:t>
      </w:r>
    </w:p>
    <w:p w14:paraId="20675E01" w14:textId="18ADFA7D" w:rsidR="009814CB" w:rsidRPr="00305215" w:rsidRDefault="009814CB" w:rsidP="009814CB">
      <w:pPr>
        <w:pStyle w:val="Zkladntext"/>
        <w:ind w:left="360"/>
        <w:rPr>
          <w:szCs w:val="20"/>
        </w:rPr>
      </w:pPr>
      <w:r w:rsidRPr="00305215">
        <w:rPr>
          <w:szCs w:val="20"/>
        </w:rPr>
        <w:t>U průběžných výzev je nepřípustné provádět následující změny</w:t>
      </w:r>
      <w:r w:rsidR="00DF164D" w:rsidRPr="00305215">
        <w:rPr>
          <w:szCs w:val="20"/>
        </w:rPr>
        <w:t xml:space="preserve"> podmínek pro získání podpory u </w:t>
      </w:r>
      <w:r w:rsidRPr="00305215">
        <w:rPr>
          <w:szCs w:val="20"/>
        </w:rPr>
        <w:t xml:space="preserve">žádostí o podporu, které již byly žadateli podány (pokud nejsou vynuceny právními předpisy nebo změnou metodického pokynu MMR): </w:t>
      </w:r>
    </w:p>
    <w:p w14:paraId="388E17F7" w14:textId="77777777" w:rsidR="009814CB" w:rsidRPr="00305215" w:rsidRDefault="009814CB" w:rsidP="00D0372C">
      <w:pPr>
        <w:pStyle w:val="Zkladntext"/>
        <w:spacing w:after="40"/>
        <w:ind w:left="357"/>
        <w:rPr>
          <w:szCs w:val="20"/>
        </w:rPr>
      </w:pPr>
      <w:r w:rsidRPr="00305215">
        <w:rPr>
          <w:szCs w:val="20"/>
        </w:rPr>
        <w:t>-</w:t>
      </w:r>
      <w:r w:rsidRPr="00305215">
        <w:rPr>
          <w:szCs w:val="20"/>
        </w:rPr>
        <w:tab/>
        <w:t xml:space="preserve">zrušit výzvu, </w:t>
      </w:r>
    </w:p>
    <w:p w14:paraId="3E3A4323" w14:textId="77777777" w:rsidR="009814CB" w:rsidRPr="00305215" w:rsidRDefault="007D3443" w:rsidP="00D0372C">
      <w:pPr>
        <w:pStyle w:val="Zkladntext"/>
        <w:spacing w:after="40"/>
        <w:ind w:left="357"/>
        <w:rPr>
          <w:szCs w:val="20"/>
        </w:rPr>
      </w:pPr>
      <w:r w:rsidRPr="00305215">
        <w:rPr>
          <w:szCs w:val="20"/>
        </w:rPr>
        <w:t>-</w:t>
      </w:r>
      <w:r w:rsidRPr="00305215">
        <w:rPr>
          <w:szCs w:val="20"/>
        </w:rPr>
        <w:tab/>
        <w:t>snížit alokaci výzvy</w:t>
      </w:r>
      <w:r w:rsidR="009814CB" w:rsidRPr="00305215">
        <w:rPr>
          <w:szCs w:val="20"/>
        </w:rPr>
        <w:t xml:space="preserve">, </w:t>
      </w:r>
    </w:p>
    <w:p w14:paraId="5C2E5879" w14:textId="77777777" w:rsidR="009814CB" w:rsidRPr="00305215" w:rsidRDefault="009814CB" w:rsidP="00D0372C">
      <w:pPr>
        <w:pStyle w:val="Zkladntext"/>
        <w:spacing w:after="40"/>
        <w:ind w:left="357"/>
        <w:rPr>
          <w:szCs w:val="20"/>
        </w:rPr>
      </w:pPr>
      <w:r w:rsidRPr="00305215">
        <w:rPr>
          <w:szCs w:val="20"/>
        </w:rPr>
        <w:t>-</w:t>
      </w:r>
      <w:r w:rsidRPr="00305215">
        <w:rPr>
          <w:szCs w:val="20"/>
        </w:rPr>
        <w:tab/>
        <w:t xml:space="preserve">změnit maximální a minimální výši celkových způsobilých výdajů, </w:t>
      </w:r>
    </w:p>
    <w:p w14:paraId="79051416" w14:textId="77777777" w:rsidR="009814CB" w:rsidRPr="00305215" w:rsidRDefault="009814CB" w:rsidP="00D0372C">
      <w:pPr>
        <w:pStyle w:val="Zkladntext"/>
        <w:spacing w:after="40"/>
        <w:ind w:left="357"/>
        <w:rPr>
          <w:szCs w:val="20"/>
        </w:rPr>
      </w:pPr>
      <w:r w:rsidRPr="00305215">
        <w:rPr>
          <w:szCs w:val="20"/>
        </w:rPr>
        <w:t>-</w:t>
      </w:r>
      <w:r w:rsidRPr="00305215">
        <w:rPr>
          <w:szCs w:val="20"/>
        </w:rPr>
        <w:tab/>
        <w:t xml:space="preserve">změnit míru </w:t>
      </w:r>
      <w:r w:rsidR="000C2117" w:rsidRPr="00305215">
        <w:rPr>
          <w:szCs w:val="20"/>
        </w:rPr>
        <w:t>spolufinancování</w:t>
      </w:r>
      <w:r w:rsidRPr="00305215">
        <w:rPr>
          <w:szCs w:val="20"/>
        </w:rPr>
        <w:t xml:space="preserve">, </w:t>
      </w:r>
    </w:p>
    <w:p w14:paraId="52E0930A" w14:textId="77777777" w:rsidR="009814CB" w:rsidRPr="00305215" w:rsidRDefault="009814CB" w:rsidP="00D0372C">
      <w:pPr>
        <w:pStyle w:val="Zkladntext"/>
        <w:spacing w:after="40"/>
        <w:ind w:left="357"/>
        <w:rPr>
          <w:szCs w:val="20"/>
        </w:rPr>
      </w:pPr>
      <w:r w:rsidRPr="00305215">
        <w:rPr>
          <w:szCs w:val="20"/>
        </w:rPr>
        <w:t>-</w:t>
      </w:r>
      <w:r w:rsidRPr="00305215">
        <w:rPr>
          <w:szCs w:val="20"/>
        </w:rPr>
        <w:tab/>
        <w:t>změnit věcné zaměření výzvy,</w:t>
      </w:r>
    </w:p>
    <w:p w14:paraId="0C75DB00" w14:textId="77777777" w:rsidR="009814CB" w:rsidRPr="00305215" w:rsidRDefault="009814CB" w:rsidP="00D0372C">
      <w:pPr>
        <w:pStyle w:val="Zkladntext"/>
        <w:spacing w:after="40"/>
        <w:ind w:left="357"/>
        <w:rPr>
          <w:szCs w:val="20"/>
        </w:rPr>
      </w:pPr>
      <w:r w:rsidRPr="00305215">
        <w:rPr>
          <w:szCs w:val="20"/>
        </w:rPr>
        <w:t>-</w:t>
      </w:r>
      <w:r w:rsidRPr="00305215">
        <w:rPr>
          <w:szCs w:val="20"/>
        </w:rPr>
        <w:tab/>
      </w:r>
      <w:r w:rsidR="000C2117" w:rsidRPr="00305215">
        <w:rPr>
          <w:szCs w:val="20"/>
        </w:rPr>
        <w:t>změnit definici oprávněného žadatele, tj. přidat nebo odebrat oprávněného žadatele</w:t>
      </w:r>
      <w:r w:rsidRPr="00305215">
        <w:rPr>
          <w:szCs w:val="20"/>
        </w:rPr>
        <w:t xml:space="preserve">, </w:t>
      </w:r>
    </w:p>
    <w:p w14:paraId="205F45DA" w14:textId="77777777" w:rsidR="009814CB" w:rsidRPr="00305215" w:rsidRDefault="009814CB" w:rsidP="00D0372C">
      <w:pPr>
        <w:pStyle w:val="Zkladntext"/>
        <w:spacing w:after="40"/>
        <w:ind w:left="357"/>
        <w:rPr>
          <w:szCs w:val="20"/>
        </w:rPr>
      </w:pPr>
      <w:r w:rsidRPr="00305215">
        <w:rPr>
          <w:szCs w:val="20"/>
        </w:rPr>
        <w:t>-</w:t>
      </w:r>
      <w:r w:rsidRPr="00305215">
        <w:rPr>
          <w:szCs w:val="20"/>
        </w:rPr>
        <w:tab/>
        <w:t xml:space="preserve">posun nejzazšího data pro ukončení fyzické realizace operace na dřívější datum, </w:t>
      </w:r>
    </w:p>
    <w:p w14:paraId="02076E2D" w14:textId="77777777" w:rsidR="009814CB" w:rsidRPr="00305215" w:rsidRDefault="009814CB" w:rsidP="00D0372C">
      <w:pPr>
        <w:pStyle w:val="Zkladntext"/>
        <w:spacing w:after="40"/>
        <w:ind w:left="357"/>
        <w:rPr>
          <w:szCs w:val="20"/>
        </w:rPr>
      </w:pPr>
      <w:r w:rsidRPr="00305215">
        <w:rPr>
          <w:szCs w:val="20"/>
        </w:rPr>
        <w:t>-</w:t>
      </w:r>
      <w:r w:rsidRPr="00305215">
        <w:rPr>
          <w:szCs w:val="20"/>
        </w:rPr>
        <w:tab/>
        <w:t xml:space="preserve">posun data ukončení příjmu žádostí o podporu na dřívější datum, </w:t>
      </w:r>
    </w:p>
    <w:p w14:paraId="721A6DBD" w14:textId="77777777" w:rsidR="00A518C0" w:rsidRPr="00305215" w:rsidRDefault="009814CB" w:rsidP="00D0372C">
      <w:pPr>
        <w:pStyle w:val="Zkladntext"/>
        <w:spacing w:after="40"/>
        <w:ind w:left="357"/>
        <w:rPr>
          <w:szCs w:val="20"/>
        </w:rPr>
      </w:pPr>
      <w:r w:rsidRPr="00305215">
        <w:rPr>
          <w:szCs w:val="20"/>
        </w:rPr>
        <w:t>-</w:t>
      </w:r>
      <w:r w:rsidRPr="00305215">
        <w:rPr>
          <w:szCs w:val="20"/>
        </w:rPr>
        <w:tab/>
        <w:t>měnit</w:t>
      </w:r>
      <w:r w:rsidR="000C2117" w:rsidRPr="00305215">
        <w:rPr>
          <w:szCs w:val="20"/>
        </w:rPr>
        <w:t xml:space="preserve"> kritéria pro hodnocení </w:t>
      </w:r>
      <w:r w:rsidRPr="00305215">
        <w:rPr>
          <w:szCs w:val="20"/>
        </w:rPr>
        <w:t>projektů.</w:t>
      </w:r>
    </w:p>
    <w:p w14:paraId="41BDCE00" w14:textId="77777777" w:rsidR="003B00F4" w:rsidRPr="00305215" w:rsidRDefault="003B00F4" w:rsidP="00D0372C">
      <w:pPr>
        <w:pStyle w:val="Zkladntext"/>
        <w:spacing w:after="40"/>
        <w:ind w:left="357"/>
        <w:rPr>
          <w:szCs w:val="20"/>
        </w:rPr>
      </w:pPr>
    </w:p>
    <w:p w14:paraId="2994AA99" w14:textId="69A1A99A" w:rsidR="003B00F4" w:rsidRPr="001219A9" w:rsidRDefault="003B00F4" w:rsidP="00D0372C">
      <w:pPr>
        <w:pStyle w:val="Zkladntext"/>
        <w:spacing w:after="40"/>
        <w:ind w:left="357"/>
        <w:rPr>
          <w:szCs w:val="20"/>
        </w:rPr>
      </w:pPr>
      <w:r w:rsidRPr="00305215">
        <w:rPr>
          <w:szCs w:val="20"/>
        </w:rPr>
        <w:t>V</w:t>
      </w:r>
      <w:r w:rsidR="006B4A4C" w:rsidRPr="00305215">
        <w:rPr>
          <w:szCs w:val="20"/>
        </w:rPr>
        <w:t xml:space="preserve"> případě, že budou předložené žádosti převyšovat stanovenou alokaci výzvy, může řídicí orgán rozhodnout o </w:t>
      </w:r>
      <w:r w:rsidR="00B85E94" w:rsidRPr="00305215">
        <w:rPr>
          <w:szCs w:val="20"/>
        </w:rPr>
        <w:t>navýšení alokace výzvy.</w:t>
      </w:r>
    </w:p>
    <w:sectPr w:rsidR="003B00F4" w:rsidRPr="001219A9" w:rsidSect="00154EFA">
      <w:headerReference w:type="default" r:id="rId16"/>
      <w:footerReference w:type="default" r:id="rId17"/>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108ED" w14:textId="77777777" w:rsidR="00EF59DC" w:rsidRDefault="00EF59DC" w:rsidP="00D45C20">
      <w:r>
        <w:separator/>
      </w:r>
    </w:p>
  </w:endnote>
  <w:endnote w:type="continuationSeparator" w:id="0">
    <w:p w14:paraId="6FA15145" w14:textId="77777777" w:rsidR="00EF59DC" w:rsidRDefault="00EF59DC" w:rsidP="00D4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543599"/>
      <w:docPartObj>
        <w:docPartGallery w:val="Page Numbers (Bottom of Page)"/>
        <w:docPartUnique/>
      </w:docPartObj>
    </w:sdtPr>
    <w:sdtEndPr/>
    <w:sdtContent>
      <w:p w14:paraId="0B6DEB7C" w14:textId="77777777" w:rsidR="000F1210" w:rsidRDefault="000F1210">
        <w:pPr>
          <w:pStyle w:val="Zpat"/>
          <w:jc w:val="center"/>
        </w:pPr>
        <w:r>
          <w:fldChar w:fldCharType="begin"/>
        </w:r>
        <w:r>
          <w:instrText>PAGE   \* MERGEFORMAT</w:instrText>
        </w:r>
        <w:r>
          <w:fldChar w:fldCharType="separate"/>
        </w:r>
        <w:r w:rsidR="008D3169">
          <w:rPr>
            <w:noProof/>
          </w:rPr>
          <w:t>8</w:t>
        </w:r>
        <w:r>
          <w:fldChar w:fldCharType="end"/>
        </w:r>
      </w:p>
    </w:sdtContent>
  </w:sdt>
  <w:p w14:paraId="12EF9F22" w14:textId="77777777" w:rsidR="000F1210" w:rsidRDefault="000F121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73C64" w14:textId="77777777" w:rsidR="00EF59DC" w:rsidRDefault="00EF59DC" w:rsidP="00D45C20">
      <w:r>
        <w:separator/>
      </w:r>
    </w:p>
  </w:footnote>
  <w:footnote w:type="continuationSeparator" w:id="0">
    <w:p w14:paraId="0A4A5539" w14:textId="77777777" w:rsidR="00EF59DC" w:rsidRDefault="00EF59DC" w:rsidP="00D45C20">
      <w:r>
        <w:continuationSeparator/>
      </w:r>
    </w:p>
  </w:footnote>
  <w:footnote w:id="1">
    <w:p w14:paraId="3E6F9E03" w14:textId="77777777" w:rsidR="000F1210" w:rsidRPr="001267D8" w:rsidRDefault="000F1210" w:rsidP="00D0744B">
      <w:pPr>
        <w:pStyle w:val="txt"/>
        <w:spacing w:after="0"/>
        <w:ind w:firstLine="0"/>
        <w:rPr>
          <w:rFonts w:cs="Arial"/>
          <w:b/>
          <w:bCs/>
          <w:sz w:val="20"/>
        </w:rPr>
      </w:pPr>
      <w:r w:rsidRPr="001267D8">
        <w:rPr>
          <w:rStyle w:val="Znakapoznpodarou"/>
          <w:sz w:val="18"/>
          <w:szCs w:val="18"/>
        </w:rPr>
        <w:footnoteRef/>
      </w:r>
      <w:r w:rsidRPr="001267D8">
        <w:rPr>
          <w:sz w:val="18"/>
          <w:szCs w:val="18"/>
        </w:rPr>
        <w:t xml:space="preserve"> Indikátor povinný k výběru musí Ž/P v rámci projektu povinně sledovat, žadatel se ke stanovení cílové hodnoty nezavazuje, pouze monitoruje výstupy projektu, jejich případné nenaplnění není sankcionováno.</w:t>
      </w:r>
    </w:p>
  </w:footnote>
  <w:footnote w:id="2">
    <w:p w14:paraId="5B0DA657" w14:textId="77777777" w:rsidR="000F1210" w:rsidRDefault="000F1210">
      <w:pPr>
        <w:pStyle w:val="Textpoznpodarou"/>
      </w:pPr>
      <w:r w:rsidRPr="001267D8">
        <w:rPr>
          <w:rStyle w:val="Znakapoznpodarou"/>
        </w:rPr>
        <w:footnoteRef/>
      </w:r>
      <w:r w:rsidRPr="001267D8">
        <w:t xml:space="preserve"> </w:t>
      </w:r>
      <w:r w:rsidRPr="001267D8">
        <w:rPr>
          <w:sz w:val="18"/>
          <w:szCs w:val="18"/>
        </w:rPr>
        <w:t>Indikátor povinný k naplnění musí Ž/P v rámci projektu povinně sledovat, je povinen stanovit cílovou hodnotu indikátoru, která je pro něho závazná.</w:t>
      </w:r>
    </w:p>
  </w:footnote>
  <w:footnote w:id="3">
    <w:p w14:paraId="4951082F" w14:textId="77777777" w:rsidR="000F1210" w:rsidRPr="000B5F9C" w:rsidRDefault="000F1210" w:rsidP="00E573AF">
      <w:pPr>
        <w:pStyle w:val="Textpoznpodarou"/>
        <w:rPr>
          <w:sz w:val="16"/>
        </w:rPr>
      </w:pPr>
      <w:r>
        <w:rPr>
          <w:rStyle w:val="Znakapoznpodarou"/>
        </w:rPr>
        <w:footnoteRef/>
      </w:r>
      <w:r>
        <w:t xml:space="preserve"> </w:t>
      </w:r>
      <w:r>
        <w:rPr>
          <w:sz w:val="18"/>
        </w:rPr>
        <w:t>Kumulativně za všechny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4055"/>
    </w:tblGrid>
    <w:tr w:rsidR="000F1210" w:rsidRPr="000F7C4C" w14:paraId="1459BD82" w14:textId="77777777" w:rsidTr="00A518C0">
      <w:tc>
        <w:tcPr>
          <w:tcW w:w="4606" w:type="dxa"/>
        </w:tcPr>
        <w:p w14:paraId="3CDB1D45" w14:textId="77777777" w:rsidR="000F1210" w:rsidRPr="000F7C4C" w:rsidRDefault="000F1210" w:rsidP="00A518C0">
          <w:pPr>
            <w:tabs>
              <w:tab w:val="center" w:pos="4536"/>
              <w:tab w:val="right" w:pos="9072"/>
            </w:tabs>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59CB1A82" wp14:editId="5FC4C3C4">
                <wp:extent cx="3273552" cy="655320"/>
                <wp:effectExtent l="0" t="0" r="317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4606" w:type="dxa"/>
        </w:tcPr>
        <w:p w14:paraId="3CFEC1B3" w14:textId="77777777" w:rsidR="000F1210" w:rsidRPr="000F7C4C" w:rsidRDefault="000F1210" w:rsidP="00A518C0">
          <w:pPr>
            <w:tabs>
              <w:tab w:val="center" w:pos="4536"/>
              <w:tab w:val="right" w:pos="9072"/>
            </w:tabs>
            <w:jc w:val="right"/>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1A972E8A" wp14:editId="34E13309">
                <wp:extent cx="658495" cy="658495"/>
                <wp:effectExtent l="0" t="0" r="8255" b="825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14:paraId="51C7D0A9" w14:textId="77777777" w:rsidR="000F1210" w:rsidRDefault="000F121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325"/>
    <w:multiLevelType w:val="hybridMultilevel"/>
    <w:tmpl w:val="C1263ED2"/>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01AD6CF8"/>
    <w:multiLevelType w:val="hybridMultilevel"/>
    <w:tmpl w:val="72C0D34A"/>
    <w:lvl w:ilvl="0" w:tplc="04050017">
      <w:start w:val="1"/>
      <w:numFmt w:val="lowerLetter"/>
      <w:lvlText w:val="%1)"/>
      <w:lvlJc w:val="left"/>
      <w:pPr>
        <w:ind w:left="1068" w:hanging="360"/>
      </w:pPr>
      <w:rPr>
        <w:rFonts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C1663A4"/>
    <w:multiLevelType w:val="multilevel"/>
    <w:tmpl w:val="A8820C80"/>
    <w:lvl w:ilvl="0">
      <w:start w:val="1"/>
      <w:numFmt w:val="decimal"/>
      <w:lvlText w:val="%1."/>
      <w:lvlJc w:val="left"/>
      <w:pPr>
        <w:ind w:left="360" w:hanging="360"/>
      </w:pPr>
    </w:lvl>
    <w:lvl w:ilvl="1">
      <w:start w:val="1"/>
      <w:numFmt w:val="bullet"/>
      <w:lvlText w:val=""/>
      <w:lvlJc w:val="left"/>
      <w:pPr>
        <w:ind w:left="1425"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BE4648"/>
    <w:multiLevelType w:val="multilevel"/>
    <w:tmpl w:val="9350EFF8"/>
    <w:lvl w:ilvl="0">
      <w:start w:val="4"/>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060561A"/>
    <w:multiLevelType w:val="hybridMultilevel"/>
    <w:tmpl w:val="F510F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2D1A61"/>
    <w:multiLevelType w:val="hybridMultilevel"/>
    <w:tmpl w:val="633AFD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6" w15:restartNumberingAfterBreak="0">
    <w:nsid w:val="19200EB5"/>
    <w:multiLevelType w:val="hybridMultilevel"/>
    <w:tmpl w:val="F282F126"/>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7" w15:restartNumberingAfterBreak="0">
    <w:nsid w:val="25055A77"/>
    <w:multiLevelType w:val="hybridMultilevel"/>
    <w:tmpl w:val="AC4EDDE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15:restartNumberingAfterBreak="0">
    <w:nsid w:val="25573A92"/>
    <w:multiLevelType w:val="hybridMultilevel"/>
    <w:tmpl w:val="0D9C6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3B5BF3"/>
    <w:multiLevelType w:val="hybridMultilevel"/>
    <w:tmpl w:val="7AC42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2279C5"/>
    <w:multiLevelType w:val="hybridMultilevel"/>
    <w:tmpl w:val="1500E08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7A345A7"/>
    <w:multiLevelType w:val="hybridMultilevel"/>
    <w:tmpl w:val="489281D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2B242DCE"/>
    <w:multiLevelType w:val="hybridMultilevel"/>
    <w:tmpl w:val="E910B41A"/>
    <w:lvl w:ilvl="0" w:tplc="DC4A8B9E">
      <w:start w:val="1"/>
      <w:numFmt w:val="lowerLetter"/>
      <w:pStyle w:val="Prav-psm"/>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40601E"/>
    <w:multiLevelType w:val="hybridMultilevel"/>
    <w:tmpl w:val="662AC312"/>
    <w:lvl w:ilvl="0" w:tplc="FFFFFFFF">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2D67080A"/>
    <w:multiLevelType w:val="hybridMultilevel"/>
    <w:tmpl w:val="E21CCF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AF2759"/>
    <w:multiLevelType w:val="hybridMultilevel"/>
    <w:tmpl w:val="514684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AD711D9"/>
    <w:multiLevelType w:val="hybridMultilevel"/>
    <w:tmpl w:val="C04C9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F665C27"/>
    <w:multiLevelType w:val="hybridMultilevel"/>
    <w:tmpl w:val="1B8AE1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795C6A"/>
    <w:multiLevelType w:val="hybridMultilevel"/>
    <w:tmpl w:val="19345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EE2823"/>
    <w:multiLevelType w:val="hybridMultilevel"/>
    <w:tmpl w:val="00C26E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3617EC"/>
    <w:multiLevelType w:val="hybridMultilevel"/>
    <w:tmpl w:val="5A0AA764"/>
    <w:lvl w:ilvl="0" w:tplc="5B7610D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1" w15:restartNumberingAfterBreak="0">
    <w:nsid w:val="50133B1E"/>
    <w:multiLevelType w:val="multilevel"/>
    <w:tmpl w:val="5044C99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550141"/>
    <w:multiLevelType w:val="hybridMultilevel"/>
    <w:tmpl w:val="3DECF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2A36F19"/>
    <w:multiLevelType w:val="multilevel"/>
    <w:tmpl w:val="F36E830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8BC5AA2"/>
    <w:multiLevelType w:val="multilevel"/>
    <w:tmpl w:val="1F38EA8E"/>
    <w:lvl w:ilvl="0">
      <w:start w:val="1"/>
      <w:numFmt w:val="decimal"/>
      <w:lvlText w:val="%1."/>
      <w:lvlJc w:val="left"/>
      <w:pPr>
        <w:ind w:left="360" w:hanging="360"/>
      </w:pPr>
    </w:lvl>
    <w:lvl w:ilvl="1">
      <w:start w:val="1"/>
      <w:numFmt w:val="decimal"/>
      <w:lvlText w:val="%1.%2."/>
      <w:lvlJc w:val="left"/>
      <w:pPr>
        <w:ind w:left="1142" w:hanging="432"/>
      </w:pPr>
      <w:rPr>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006AE3"/>
    <w:multiLevelType w:val="hybridMultilevel"/>
    <w:tmpl w:val="E62A68EE"/>
    <w:lvl w:ilvl="0" w:tplc="E00E1D4C">
      <w:start w:val="1"/>
      <w:numFmt w:val="bullet"/>
      <w:lvlText w:val=""/>
      <w:lvlJc w:val="left"/>
      <w:pPr>
        <w:ind w:left="1085" w:hanging="360"/>
      </w:pPr>
      <w:rPr>
        <w:rFonts w:ascii="Symbol" w:hAnsi="Symbol" w:hint="default"/>
      </w:rPr>
    </w:lvl>
    <w:lvl w:ilvl="1" w:tplc="335A8B2C" w:tentative="1">
      <w:start w:val="1"/>
      <w:numFmt w:val="bullet"/>
      <w:lvlText w:val="o"/>
      <w:lvlJc w:val="left"/>
      <w:pPr>
        <w:ind w:left="1805" w:hanging="360"/>
      </w:pPr>
      <w:rPr>
        <w:rFonts w:ascii="Courier New" w:hAnsi="Courier New" w:cs="Courier New" w:hint="default"/>
      </w:rPr>
    </w:lvl>
    <w:lvl w:ilvl="2" w:tplc="93105EB2" w:tentative="1">
      <w:start w:val="1"/>
      <w:numFmt w:val="bullet"/>
      <w:lvlText w:val=""/>
      <w:lvlJc w:val="left"/>
      <w:pPr>
        <w:ind w:left="2525" w:hanging="360"/>
      </w:pPr>
      <w:rPr>
        <w:rFonts w:ascii="Wingdings" w:hAnsi="Wingdings" w:hint="default"/>
      </w:rPr>
    </w:lvl>
    <w:lvl w:ilvl="3" w:tplc="59F0B598" w:tentative="1">
      <w:start w:val="1"/>
      <w:numFmt w:val="bullet"/>
      <w:lvlText w:val=""/>
      <w:lvlJc w:val="left"/>
      <w:pPr>
        <w:ind w:left="3245" w:hanging="360"/>
      </w:pPr>
      <w:rPr>
        <w:rFonts w:ascii="Symbol" w:hAnsi="Symbol" w:hint="default"/>
      </w:rPr>
    </w:lvl>
    <w:lvl w:ilvl="4" w:tplc="2738D9EA" w:tentative="1">
      <w:start w:val="1"/>
      <w:numFmt w:val="bullet"/>
      <w:lvlText w:val="o"/>
      <w:lvlJc w:val="left"/>
      <w:pPr>
        <w:ind w:left="3965" w:hanging="360"/>
      </w:pPr>
      <w:rPr>
        <w:rFonts w:ascii="Courier New" w:hAnsi="Courier New" w:cs="Courier New" w:hint="default"/>
      </w:rPr>
    </w:lvl>
    <w:lvl w:ilvl="5" w:tplc="6600A186" w:tentative="1">
      <w:start w:val="1"/>
      <w:numFmt w:val="bullet"/>
      <w:lvlText w:val=""/>
      <w:lvlJc w:val="left"/>
      <w:pPr>
        <w:ind w:left="4685" w:hanging="360"/>
      </w:pPr>
      <w:rPr>
        <w:rFonts w:ascii="Wingdings" w:hAnsi="Wingdings" w:hint="default"/>
      </w:rPr>
    </w:lvl>
    <w:lvl w:ilvl="6" w:tplc="3E86F658" w:tentative="1">
      <w:start w:val="1"/>
      <w:numFmt w:val="bullet"/>
      <w:lvlText w:val=""/>
      <w:lvlJc w:val="left"/>
      <w:pPr>
        <w:ind w:left="5405" w:hanging="360"/>
      </w:pPr>
      <w:rPr>
        <w:rFonts w:ascii="Symbol" w:hAnsi="Symbol" w:hint="default"/>
      </w:rPr>
    </w:lvl>
    <w:lvl w:ilvl="7" w:tplc="1006F18C" w:tentative="1">
      <w:start w:val="1"/>
      <w:numFmt w:val="bullet"/>
      <w:lvlText w:val="o"/>
      <w:lvlJc w:val="left"/>
      <w:pPr>
        <w:ind w:left="6125" w:hanging="360"/>
      </w:pPr>
      <w:rPr>
        <w:rFonts w:ascii="Courier New" w:hAnsi="Courier New" w:cs="Courier New" w:hint="default"/>
      </w:rPr>
    </w:lvl>
    <w:lvl w:ilvl="8" w:tplc="43AA4306" w:tentative="1">
      <w:start w:val="1"/>
      <w:numFmt w:val="bullet"/>
      <w:lvlText w:val=""/>
      <w:lvlJc w:val="left"/>
      <w:pPr>
        <w:ind w:left="6845" w:hanging="360"/>
      </w:pPr>
      <w:rPr>
        <w:rFonts w:ascii="Wingdings" w:hAnsi="Wingdings" w:hint="default"/>
      </w:rPr>
    </w:lvl>
  </w:abstractNum>
  <w:abstractNum w:abstractNumId="26" w15:restartNumberingAfterBreak="0">
    <w:nsid w:val="5A0C4230"/>
    <w:multiLevelType w:val="hybridMultilevel"/>
    <w:tmpl w:val="15B0434E"/>
    <w:lvl w:ilvl="0" w:tplc="430A592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896638"/>
    <w:multiLevelType w:val="hybridMultilevel"/>
    <w:tmpl w:val="99AE0ED0"/>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8" w15:restartNumberingAfterBreak="0">
    <w:nsid w:val="5C451594"/>
    <w:multiLevelType w:val="hybridMultilevel"/>
    <w:tmpl w:val="0EB6C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5E3FBF"/>
    <w:multiLevelType w:val="multilevel"/>
    <w:tmpl w:val="24FA0096"/>
    <w:lvl w:ilvl="0">
      <w:start w:val="1"/>
      <w:numFmt w:val="decimal"/>
      <w:pStyle w:val="Nadpis1"/>
      <w:lvlText w:val="%1."/>
      <w:lvlJc w:val="left"/>
      <w:pPr>
        <w:ind w:left="502" w:hanging="360"/>
      </w:pPr>
    </w:lvl>
    <w:lvl w:ilvl="1">
      <w:start w:val="1"/>
      <w:numFmt w:val="decimal"/>
      <w:pStyle w:val="PPNadpis2"/>
      <w:lvlText w:val="%1.%2."/>
      <w:lvlJc w:val="left"/>
      <w:pPr>
        <w:ind w:left="3552"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8D3092"/>
    <w:multiLevelType w:val="hybridMultilevel"/>
    <w:tmpl w:val="FE92A9DE"/>
    <w:lvl w:ilvl="0" w:tplc="1C1829E4">
      <w:start w:val="1"/>
      <w:numFmt w:val="bullet"/>
      <w:pStyle w:val="Prav-odr"/>
      <w:lvlText w:val=""/>
      <w:lvlJc w:val="left"/>
      <w:pPr>
        <w:ind w:left="720" w:hanging="360"/>
      </w:pPr>
      <w:rPr>
        <w:rFonts w:ascii="Symbol" w:hAnsi="Symbol"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B9A42A9"/>
    <w:multiLevelType w:val="hybridMultilevel"/>
    <w:tmpl w:val="E21CCF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1B0E46"/>
    <w:multiLevelType w:val="hybridMultilevel"/>
    <w:tmpl w:val="999C9784"/>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3" w15:restartNumberingAfterBreak="0">
    <w:nsid w:val="71A1050F"/>
    <w:multiLevelType w:val="hybridMultilevel"/>
    <w:tmpl w:val="9EB037DC"/>
    <w:lvl w:ilvl="0" w:tplc="04050017">
      <w:start w:val="1"/>
      <w:numFmt w:val="lowerLetter"/>
      <w:lvlText w:val="%1)"/>
      <w:lvlJc w:val="left"/>
      <w:pPr>
        <w:ind w:left="1068" w:hanging="360"/>
      </w:pPr>
    </w:lvl>
    <w:lvl w:ilvl="1" w:tplc="04050017">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4" w15:restartNumberingAfterBreak="0">
    <w:nsid w:val="79494045"/>
    <w:multiLevelType w:val="multilevel"/>
    <w:tmpl w:val="947CC68A"/>
    <w:lvl w:ilvl="0">
      <w:start w:val="1"/>
      <w:numFmt w:val="bullet"/>
      <w:lvlText w:val=""/>
      <w:lvlJc w:val="left"/>
      <w:pPr>
        <w:ind w:left="1353" w:hanging="360"/>
      </w:pPr>
      <w:rPr>
        <w:rFonts w:ascii="Symbol" w:hAnsi="Symbol" w:hint="default"/>
      </w:rPr>
    </w:lvl>
    <w:lvl w:ilvl="1">
      <w:start w:val="1"/>
      <w:numFmt w:val="decimal"/>
      <w:lvlText w:val="%1.%2."/>
      <w:lvlJc w:val="left"/>
      <w:pPr>
        <w:ind w:left="1785" w:hanging="432"/>
      </w:pPr>
    </w:lvl>
    <w:lvl w:ilvl="2">
      <w:start w:val="1"/>
      <w:numFmt w:val="decimal"/>
      <w:lvlText w:val="%1.%2.%3."/>
      <w:lvlJc w:val="left"/>
      <w:pPr>
        <w:ind w:left="2217" w:hanging="504"/>
      </w:pPr>
    </w:lvl>
    <w:lvl w:ilvl="3">
      <w:start w:val="1"/>
      <w:numFmt w:val="decimal"/>
      <w:lvlText w:val="%1.%2.%3.%4."/>
      <w:lvlJc w:val="left"/>
      <w:pPr>
        <w:ind w:left="2721" w:hanging="648"/>
      </w:pPr>
    </w:lvl>
    <w:lvl w:ilvl="4">
      <w:start w:val="1"/>
      <w:numFmt w:val="decimal"/>
      <w:lvlText w:val="%1.%2.%3.%4.%5."/>
      <w:lvlJc w:val="left"/>
      <w:pPr>
        <w:ind w:left="3225" w:hanging="792"/>
      </w:p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5" w15:restartNumberingAfterBreak="0">
    <w:nsid w:val="7AA72CCD"/>
    <w:multiLevelType w:val="hybridMultilevel"/>
    <w:tmpl w:val="DB387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33"/>
  </w:num>
  <w:num w:numId="6">
    <w:abstractNumId w:val="21"/>
  </w:num>
  <w:num w:numId="7">
    <w:abstractNumId w:val="32"/>
  </w:num>
  <w:num w:numId="8">
    <w:abstractNumId w:val="24"/>
  </w:num>
  <w:num w:numId="9">
    <w:abstractNumId w:val="22"/>
  </w:num>
  <w:num w:numId="10">
    <w:abstractNumId w:val="16"/>
  </w:num>
  <w:num w:numId="11">
    <w:abstractNumId w:val="10"/>
  </w:num>
  <w:num w:numId="12">
    <w:abstractNumId w:val="25"/>
  </w:num>
  <w:num w:numId="13">
    <w:abstractNumId w:val="13"/>
  </w:num>
  <w:num w:numId="14">
    <w:abstractNumId w:val="30"/>
  </w:num>
  <w:num w:numId="15">
    <w:abstractNumId w:val="2"/>
  </w:num>
  <w:num w:numId="16">
    <w:abstractNumId w:val="6"/>
  </w:num>
  <w:num w:numId="17">
    <w:abstractNumId w:val="11"/>
  </w:num>
  <w:num w:numId="18">
    <w:abstractNumId w:val="0"/>
  </w:num>
  <w:num w:numId="19">
    <w:abstractNumId w:val="23"/>
  </w:num>
  <w:num w:numId="20">
    <w:abstractNumId w:val="5"/>
  </w:num>
  <w:num w:numId="21">
    <w:abstractNumId w:val="28"/>
  </w:num>
  <w:num w:numId="22">
    <w:abstractNumId w:val="30"/>
  </w:num>
  <w:num w:numId="23">
    <w:abstractNumId w:val="1"/>
  </w:num>
  <w:num w:numId="24">
    <w:abstractNumId w:val="20"/>
  </w:num>
  <w:num w:numId="25">
    <w:abstractNumId w:val="17"/>
  </w:num>
  <w:num w:numId="26">
    <w:abstractNumId w:val="9"/>
  </w:num>
  <w:num w:numId="27">
    <w:abstractNumId w:val="26"/>
  </w:num>
  <w:num w:numId="28">
    <w:abstractNumId w:val="31"/>
  </w:num>
  <w:num w:numId="29">
    <w:abstractNumId w:val="12"/>
  </w:num>
  <w:num w:numId="30">
    <w:abstractNumId w:val="12"/>
    <w:lvlOverride w:ilvl="0">
      <w:startOverride w:val="1"/>
    </w:lvlOverride>
  </w:num>
  <w:num w:numId="31">
    <w:abstractNumId w:val="30"/>
  </w:num>
  <w:num w:numId="32">
    <w:abstractNumId w:val="25"/>
  </w:num>
  <w:num w:numId="33">
    <w:abstractNumId w:val="13"/>
  </w:num>
  <w:num w:numId="34">
    <w:abstractNumId w:val="30"/>
  </w:num>
  <w:num w:numId="35">
    <w:abstractNumId w:val="30"/>
  </w:num>
  <w:num w:numId="36">
    <w:abstractNumId w:val="30"/>
  </w:num>
  <w:num w:numId="37">
    <w:abstractNumId w:val="30"/>
  </w:num>
  <w:num w:numId="38">
    <w:abstractNumId w:val="30"/>
  </w:num>
  <w:num w:numId="39">
    <w:abstractNumId w:val="35"/>
  </w:num>
  <w:num w:numId="40">
    <w:abstractNumId w:val="19"/>
  </w:num>
  <w:num w:numId="41">
    <w:abstractNumId w:val="14"/>
  </w:num>
  <w:num w:numId="42">
    <w:abstractNumId w:val="7"/>
  </w:num>
  <w:num w:numId="43">
    <w:abstractNumId w:val="15"/>
  </w:num>
  <w:num w:numId="44">
    <w:abstractNumId w:val="3"/>
  </w:num>
  <w:num w:numId="45">
    <w:abstractNumId w:val="30"/>
  </w:num>
  <w:num w:numId="46">
    <w:abstractNumId w:val="8"/>
  </w:num>
  <w:num w:numId="47">
    <w:abstractNumId w:val="18"/>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20"/>
    <w:rsid w:val="00000522"/>
    <w:rsid w:val="00010A37"/>
    <w:rsid w:val="0002067B"/>
    <w:rsid w:val="000271E6"/>
    <w:rsid w:val="000407F4"/>
    <w:rsid w:val="000479B1"/>
    <w:rsid w:val="00084971"/>
    <w:rsid w:val="00094617"/>
    <w:rsid w:val="000B03B8"/>
    <w:rsid w:val="000C2117"/>
    <w:rsid w:val="000C2BBB"/>
    <w:rsid w:val="000C6F35"/>
    <w:rsid w:val="000F1210"/>
    <w:rsid w:val="000F3191"/>
    <w:rsid w:val="000F38B7"/>
    <w:rsid w:val="000F46F6"/>
    <w:rsid w:val="000F7F57"/>
    <w:rsid w:val="00101A9E"/>
    <w:rsid w:val="00105934"/>
    <w:rsid w:val="001219A9"/>
    <w:rsid w:val="001267D8"/>
    <w:rsid w:val="00136612"/>
    <w:rsid w:val="00154EFA"/>
    <w:rsid w:val="00156410"/>
    <w:rsid w:val="001618C1"/>
    <w:rsid w:val="0016422D"/>
    <w:rsid w:val="00166703"/>
    <w:rsid w:val="001742D0"/>
    <w:rsid w:val="001752C6"/>
    <w:rsid w:val="001826A4"/>
    <w:rsid w:val="001946F9"/>
    <w:rsid w:val="001965BB"/>
    <w:rsid w:val="001A3649"/>
    <w:rsid w:val="001E2A76"/>
    <w:rsid w:val="001F365E"/>
    <w:rsid w:val="001F654A"/>
    <w:rsid w:val="001F6DF4"/>
    <w:rsid w:val="001F7C12"/>
    <w:rsid w:val="00205A7C"/>
    <w:rsid w:val="00206EC3"/>
    <w:rsid w:val="00221408"/>
    <w:rsid w:val="002433CD"/>
    <w:rsid w:val="002472AA"/>
    <w:rsid w:val="00247A2B"/>
    <w:rsid w:val="0025109F"/>
    <w:rsid w:val="00257898"/>
    <w:rsid w:val="002642B1"/>
    <w:rsid w:val="0027298E"/>
    <w:rsid w:val="00275C01"/>
    <w:rsid w:val="00275EFA"/>
    <w:rsid w:val="002F656B"/>
    <w:rsid w:val="00305215"/>
    <w:rsid w:val="003065E9"/>
    <w:rsid w:val="00310C2F"/>
    <w:rsid w:val="00313D5C"/>
    <w:rsid w:val="0031653F"/>
    <w:rsid w:val="00325EF0"/>
    <w:rsid w:val="0032651B"/>
    <w:rsid w:val="0033691F"/>
    <w:rsid w:val="00341A5E"/>
    <w:rsid w:val="003516F0"/>
    <w:rsid w:val="003675D7"/>
    <w:rsid w:val="00375FA7"/>
    <w:rsid w:val="00390889"/>
    <w:rsid w:val="003B00F4"/>
    <w:rsid w:val="003B46A4"/>
    <w:rsid w:val="003D4A2E"/>
    <w:rsid w:val="003D5B16"/>
    <w:rsid w:val="003D6825"/>
    <w:rsid w:val="003D7B7D"/>
    <w:rsid w:val="003E0E70"/>
    <w:rsid w:val="003E15DD"/>
    <w:rsid w:val="003E22FA"/>
    <w:rsid w:val="00406807"/>
    <w:rsid w:val="00416F77"/>
    <w:rsid w:val="004333F0"/>
    <w:rsid w:val="004354CD"/>
    <w:rsid w:val="00436FFA"/>
    <w:rsid w:val="0044298A"/>
    <w:rsid w:val="00463717"/>
    <w:rsid w:val="004733E1"/>
    <w:rsid w:val="00473A86"/>
    <w:rsid w:val="0047472F"/>
    <w:rsid w:val="00477213"/>
    <w:rsid w:val="0049156C"/>
    <w:rsid w:val="004A42AD"/>
    <w:rsid w:val="004A4C91"/>
    <w:rsid w:val="004C31D8"/>
    <w:rsid w:val="004C48EF"/>
    <w:rsid w:val="004C706D"/>
    <w:rsid w:val="004E7C18"/>
    <w:rsid w:val="004F525C"/>
    <w:rsid w:val="005037EC"/>
    <w:rsid w:val="0050565F"/>
    <w:rsid w:val="00510992"/>
    <w:rsid w:val="00513CC9"/>
    <w:rsid w:val="00520CEF"/>
    <w:rsid w:val="00552471"/>
    <w:rsid w:val="00566D29"/>
    <w:rsid w:val="00567A86"/>
    <w:rsid w:val="00571391"/>
    <w:rsid w:val="005735E4"/>
    <w:rsid w:val="0058377D"/>
    <w:rsid w:val="00585B80"/>
    <w:rsid w:val="005A2AEB"/>
    <w:rsid w:val="005A3FDD"/>
    <w:rsid w:val="005A7963"/>
    <w:rsid w:val="005C0B15"/>
    <w:rsid w:val="005C7ABD"/>
    <w:rsid w:val="005D0EF8"/>
    <w:rsid w:val="005E57A8"/>
    <w:rsid w:val="00606D38"/>
    <w:rsid w:val="00620893"/>
    <w:rsid w:val="00621C7A"/>
    <w:rsid w:val="0062220D"/>
    <w:rsid w:val="00623257"/>
    <w:rsid w:val="006338FA"/>
    <w:rsid w:val="00635B2C"/>
    <w:rsid w:val="006540B5"/>
    <w:rsid w:val="0065708C"/>
    <w:rsid w:val="00676FF1"/>
    <w:rsid w:val="0068523C"/>
    <w:rsid w:val="00691716"/>
    <w:rsid w:val="006A2216"/>
    <w:rsid w:val="006A7C8E"/>
    <w:rsid w:val="006B3256"/>
    <w:rsid w:val="006B4A4C"/>
    <w:rsid w:val="006C35B5"/>
    <w:rsid w:val="006D3F57"/>
    <w:rsid w:val="00702461"/>
    <w:rsid w:val="007034D0"/>
    <w:rsid w:val="00704B79"/>
    <w:rsid w:val="00706167"/>
    <w:rsid w:val="007208ED"/>
    <w:rsid w:val="00721920"/>
    <w:rsid w:val="00732F8B"/>
    <w:rsid w:val="00736323"/>
    <w:rsid w:val="00736F3F"/>
    <w:rsid w:val="0074607B"/>
    <w:rsid w:val="007470A9"/>
    <w:rsid w:val="00754B6F"/>
    <w:rsid w:val="00755F1E"/>
    <w:rsid w:val="00757A9F"/>
    <w:rsid w:val="00763051"/>
    <w:rsid w:val="00770E71"/>
    <w:rsid w:val="00772091"/>
    <w:rsid w:val="00775F2E"/>
    <w:rsid w:val="00777AA9"/>
    <w:rsid w:val="00797741"/>
    <w:rsid w:val="007A0D50"/>
    <w:rsid w:val="007B0391"/>
    <w:rsid w:val="007B4635"/>
    <w:rsid w:val="007C64DF"/>
    <w:rsid w:val="007D0E54"/>
    <w:rsid w:val="007D1AEF"/>
    <w:rsid w:val="007D3443"/>
    <w:rsid w:val="007E25C3"/>
    <w:rsid w:val="007F324F"/>
    <w:rsid w:val="00803DE3"/>
    <w:rsid w:val="00816124"/>
    <w:rsid w:val="0081769D"/>
    <w:rsid w:val="00820010"/>
    <w:rsid w:val="00837AD1"/>
    <w:rsid w:val="008457D2"/>
    <w:rsid w:val="008524E5"/>
    <w:rsid w:val="00865A95"/>
    <w:rsid w:val="008662E5"/>
    <w:rsid w:val="00866718"/>
    <w:rsid w:val="0087158E"/>
    <w:rsid w:val="00876458"/>
    <w:rsid w:val="00884011"/>
    <w:rsid w:val="00885485"/>
    <w:rsid w:val="00886679"/>
    <w:rsid w:val="00890D6C"/>
    <w:rsid w:val="00895EB6"/>
    <w:rsid w:val="008A20C7"/>
    <w:rsid w:val="008A211E"/>
    <w:rsid w:val="008A3A6C"/>
    <w:rsid w:val="008A4E2A"/>
    <w:rsid w:val="008C13E7"/>
    <w:rsid w:val="008D3169"/>
    <w:rsid w:val="008E1AEB"/>
    <w:rsid w:val="008E3369"/>
    <w:rsid w:val="008E5504"/>
    <w:rsid w:val="0090516C"/>
    <w:rsid w:val="00910713"/>
    <w:rsid w:val="009127F1"/>
    <w:rsid w:val="00912975"/>
    <w:rsid w:val="009134F9"/>
    <w:rsid w:val="00920F46"/>
    <w:rsid w:val="00934B86"/>
    <w:rsid w:val="009429CB"/>
    <w:rsid w:val="009571FE"/>
    <w:rsid w:val="00962D17"/>
    <w:rsid w:val="009649AE"/>
    <w:rsid w:val="009651DA"/>
    <w:rsid w:val="0097134B"/>
    <w:rsid w:val="00971E92"/>
    <w:rsid w:val="0097775E"/>
    <w:rsid w:val="009814CB"/>
    <w:rsid w:val="00984C54"/>
    <w:rsid w:val="009853C8"/>
    <w:rsid w:val="009C008D"/>
    <w:rsid w:val="009C13D8"/>
    <w:rsid w:val="009C2A95"/>
    <w:rsid w:val="009C79BD"/>
    <w:rsid w:val="009E39FF"/>
    <w:rsid w:val="009E682B"/>
    <w:rsid w:val="00A12BFE"/>
    <w:rsid w:val="00A15490"/>
    <w:rsid w:val="00A15584"/>
    <w:rsid w:val="00A25ADA"/>
    <w:rsid w:val="00A27518"/>
    <w:rsid w:val="00A34132"/>
    <w:rsid w:val="00A410DD"/>
    <w:rsid w:val="00A514F4"/>
    <w:rsid w:val="00A518C0"/>
    <w:rsid w:val="00A54C90"/>
    <w:rsid w:val="00A56EC8"/>
    <w:rsid w:val="00A64252"/>
    <w:rsid w:val="00A72F54"/>
    <w:rsid w:val="00A73A12"/>
    <w:rsid w:val="00AB1477"/>
    <w:rsid w:val="00AB1D59"/>
    <w:rsid w:val="00AD2E05"/>
    <w:rsid w:val="00AF4728"/>
    <w:rsid w:val="00B1014F"/>
    <w:rsid w:val="00B13D10"/>
    <w:rsid w:val="00B13E70"/>
    <w:rsid w:val="00B15CD1"/>
    <w:rsid w:val="00B3043C"/>
    <w:rsid w:val="00B30B5D"/>
    <w:rsid w:val="00B40B33"/>
    <w:rsid w:val="00B43AAA"/>
    <w:rsid w:val="00B6032F"/>
    <w:rsid w:val="00B85E94"/>
    <w:rsid w:val="00B87CA2"/>
    <w:rsid w:val="00B935B0"/>
    <w:rsid w:val="00BA12E9"/>
    <w:rsid w:val="00BA6EB6"/>
    <w:rsid w:val="00BB6492"/>
    <w:rsid w:val="00BC12EA"/>
    <w:rsid w:val="00BC248F"/>
    <w:rsid w:val="00BC7E58"/>
    <w:rsid w:val="00BE067B"/>
    <w:rsid w:val="00BE13C4"/>
    <w:rsid w:val="00BF2ECD"/>
    <w:rsid w:val="00BF5724"/>
    <w:rsid w:val="00BF5D67"/>
    <w:rsid w:val="00C02C81"/>
    <w:rsid w:val="00C22648"/>
    <w:rsid w:val="00C50C1B"/>
    <w:rsid w:val="00C53154"/>
    <w:rsid w:val="00C63CEB"/>
    <w:rsid w:val="00C745EA"/>
    <w:rsid w:val="00C7582D"/>
    <w:rsid w:val="00C76163"/>
    <w:rsid w:val="00C81333"/>
    <w:rsid w:val="00C87264"/>
    <w:rsid w:val="00C94B94"/>
    <w:rsid w:val="00CB394C"/>
    <w:rsid w:val="00CB5B93"/>
    <w:rsid w:val="00CB6CCC"/>
    <w:rsid w:val="00CB75F7"/>
    <w:rsid w:val="00CC15C6"/>
    <w:rsid w:val="00CD2DD7"/>
    <w:rsid w:val="00CD41C7"/>
    <w:rsid w:val="00CE62EE"/>
    <w:rsid w:val="00CE7F8D"/>
    <w:rsid w:val="00CF0149"/>
    <w:rsid w:val="00CF6D99"/>
    <w:rsid w:val="00D0372C"/>
    <w:rsid w:val="00D04815"/>
    <w:rsid w:val="00D0744B"/>
    <w:rsid w:val="00D122BD"/>
    <w:rsid w:val="00D217AC"/>
    <w:rsid w:val="00D30575"/>
    <w:rsid w:val="00D45C20"/>
    <w:rsid w:val="00D50408"/>
    <w:rsid w:val="00D63376"/>
    <w:rsid w:val="00D77F55"/>
    <w:rsid w:val="00D8165E"/>
    <w:rsid w:val="00D84605"/>
    <w:rsid w:val="00DA386F"/>
    <w:rsid w:val="00DB0171"/>
    <w:rsid w:val="00DB5693"/>
    <w:rsid w:val="00DD2758"/>
    <w:rsid w:val="00DE0D79"/>
    <w:rsid w:val="00DE27C1"/>
    <w:rsid w:val="00DF164D"/>
    <w:rsid w:val="00DF3194"/>
    <w:rsid w:val="00E00B83"/>
    <w:rsid w:val="00E125D4"/>
    <w:rsid w:val="00E25EA1"/>
    <w:rsid w:val="00E31811"/>
    <w:rsid w:val="00E3361F"/>
    <w:rsid w:val="00E44414"/>
    <w:rsid w:val="00E464A2"/>
    <w:rsid w:val="00E50FE2"/>
    <w:rsid w:val="00E563C5"/>
    <w:rsid w:val="00E573AF"/>
    <w:rsid w:val="00E5771B"/>
    <w:rsid w:val="00E7029D"/>
    <w:rsid w:val="00E7236B"/>
    <w:rsid w:val="00E74FD5"/>
    <w:rsid w:val="00E76180"/>
    <w:rsid w:val="00E85062"/>
    <w:rsid w:val="00E920DC"/>
    <w:rsid w:val="00E93A91"/>
    <w:rsid w:val="00E951F8"/>
    <w:rsid w:val="00EA1F8D"/>
    <w:rsid w:val="00EB298A"/>
    <w:rsid w:val="00EC171E"/>
    <w:rsid w:val="00ED33F4"/>
    <w:rsid w:val="00EE22C0"/>
    <w:rsid w:val="00EF3114"/>
    <w:rsid w:val="00EF4C60"/>
    <w:rsid w:val="00EF59DC"/>
    <w:rsid w:val="00F0327A"/>
    <w:rsid w:val="00F06AAD"/>
    <w:rsid w:val="00F06E27"/>
    <w:rsid w:val="00F20B8D"/>
    <w:rsid w:val="00F22F16"/>
    <w:rsid w:val="00F3256C"/>
    <w:rsid w:val="00F368E5"/>
    <w:rsid w:val="00F371CD"/>
    <w:rsid w:val="00F40384"/>
    <w:rsid w:val="00F407EB"/>
    <w:rsid w:val="00F4271F"/>
    <w:rsid w:val="00F52F91"/>
    <w:rsid w:val="00F5424C"/>
    <w:rsid w:val="00F56A9D"/>
    <w:rsid w:val="00F60C66"/>
    <w:rsid w:val="00F82EFF"/>
    <w:rsid w:val="00F8598C"/>
    <w:rsid w:val="00F93FFF"/>
    <w:rsid w:val="00F9457E"/>
    <w:rsid w:val="00F96C5A"/>
    <w:rsid w:val="00FA79D8"/>
    <w:rsid w:val="00FB0B96"/>
    <w:rsid w:val="00FC3E8B"/>
    <w:rsid w:val="00FC534A"/>
    <w:rsid w:val="00FC5B18"/>
    <w:rsid w:val="00FE24C2"/>
    <w:rsid w:val="00FE7291"/>
    <w:rsid w:val="00FF541F"/>
    <w:rsid w:val="00FF6EDC"/>
    <w:rsid w:val="00FF7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C78B"/>
  <w15:docId w15:val="{A8909136-992B-439C-8163-DA4AE375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Zkladntext"/>
    <w:qFormat/>
    <w:rsid w:val="003E0E70"/>
    <w:pPr>
      <w:spacing w:after="0" w:line="240" w:lineRule="auto"/>
      <w:jc w:val="both"/>
    </w:pPr>
    <w:rPr>
      <w:rFonts w:ascii="Arial" w:eastAsia="Times New Roman" w:hAnsi="Arial" w:cs="Times New Roman"/>
      <w:sz w:val="20"/>
      <w:szCs w:val="24"/>
      <w:lang w:eastAsia="cs-CZ"/>
    </w:rPr>
  </w:style>
  <w:style w:type="paragraph" w:styleId="Nadpis1">
    <w:name w:val="heading 1"/>
    <w:basedOn w:val="Nadpis2"/>
    <w:next w:val="Normln"/>
    <w:link w:val="Nadpis1Char"/>
    <w:uiPriority w:val="9"/>
    <w:qFormat/>
    <w:rsid w:val="00D45C20"/>
    <w:pPr>
      <w:numPr>
        <w:numId w:val="1"/>
      </w:numPr>
      <w:spacing w:before="120" w:after="120"/>
      <w:outlineLvl w:val="0"/>
    </w:pPr>
    <w:rPr>
      <w:rFonts w:ascii="Arial" w:hAnsi="Arial"/>
      <w:bCs w:val="0"/>
      <w:iCs/>
      <w:color w:val="000000" w:themeColor="text1"/>
      <w:sz w:val="24"/>
      <w:szCs w:val="28"/>
    </w:rPr>
  </w:style>
  <w:style w:type="paragraph" w:styleId="Nadpis2">
    <w:name w:val="heading 2"/>
    <w:basedOn w:val="Normln"/>
    <w:next w:val="Normln"/>
    <w:link w:val="Nadpis2Char"/>
    <w:uiPriority w:val="9"/>
    <w:semiHidden/>
    <w:unhideWhenUsed/>
    <w:qFormat/>
    <w:rsid w:val="00D45C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5C20"/>
    <w:rPr>
      <w:rFonts w:ascii="Arial" w:eastAsiaTheme="majorEastAsia" w:hAnsi="Arial" w:cstheme="majorBidi"/>
      <w:b/>
      <w:iCs/>
      <w:color w:val="000000" w:themeColor="text1"/>
      <w:sz w:val="24"/>
      <w:szCs w:val="28"/>
      <w:lang w:eastAsia="cs-CZ"/>
    </w:rPr>
  </w:style>
  <w:style w:type="paragraph" w:styleId="Zkladntext">
    <w:name w:val="Body Text"/>
    <w:basedOn w:val="Normln"/>
    <w:link w:val="ZkladntextChar"/>
    <w:uiPriority w:val="99"/>
    <w:unhideWhenUsed/>
    <w:rsid w:val="00D45C20"/>
    <w:pPr>
      <w:spacing w:after="120"/>
    </w:pPr>
  </w:style>
  <w:style w:type="character" w:customStyle="1" w:styleId="ZkladntextChar">
    <w:name w:val="Základní text Char"/>
    <w:basedOn w:val="Standardnpsmoodstavce"/>
    <w:link w:val="Zkladntext"/>
    <w:uiPriority w:val="99"/>
    <w:rsid w:val="00D45C20"/>
    <w:rPr>
      <w:rFonts w:ascii="Arial" w:eastAsia="Times New Roman" w:hAnsi="Arial" w:cs="Times New Roman"/>
      <w:sz w:val="20"/>
      <w:szCs w:val="24"/>
      <w:lang w:eastAsia="cs-CZ"/>
    </w:rPr>
  </w:style>
  <w:style w:type="paragraph" w:styleId="Obsah1">
    <w:name w:val="toc 1"/>
    <w:basedOn w:val="Normln"/>
    <w:next w:val="Normln"/>
    <w:autoRedefine/>
    <w:uiPriority w:val="39"/>
    <w:semiHidden/>
    <w:unhideWhenUsed/>
    <w:rsid w:val="00D45C20"/>
    <w:pPr>
      <w:spacing w:after="100"/>
    </w:p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locked/>
    <w:rsid w:val="00D45C20"/>
    <w:rPr>
      <w:rFonts w:ascii="Arial" w:eastAsia="Times New Roman" w:hAnsi="Arial" w:cs="Times New Roman"/>
      <w:szCs w:val="20"/>
      <w:lang w:eastAsia="cs-CZ"/>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unhideWhenUsed/>
    <w:qFormat/>
    <w:rsid w:val="00D45C20"/>
    <w:rPr>
      <w:sz w:val="22"/>
      <w:szCs w:val="20"/>
    </w:rPr>
  </w:style>
  <w:style w:type="character" w:customStyle="1" w:styleId="TextpoznpodarouChar1">
    <w:name w:val="Text pozn. pod čarou Char1"/>
    <w:basedOn w:val="Standardnpsmoodstavce"/>
    <w:uiPriority w:val="99"/>
    <w:semiHidden/>
    <w:rsid w:val="00D45C20"/>
    <w:rPr>
      <w:rFonts w:ascii="Arial" w:eastAsia="Times New Roman" w:hAnsi="Arial" w:cs="Times New Roman"/>
      <w:sz w:val="20"/>
      <w:szCs w:val="20"/>
      <w:lang w:eastAsia="cs-CZ"/>
    </w:rPr>
  </w:style>
  <w:style w:type="character" w:customStyle="1" w:styleId="OdstavecseseznamemChar">
    <w:name w:val="Odstavec se seznamem Char"/>
    <w:aliases w:val="Odstavec_muj Char,Nad Char"/>
    <w:basedOn w:val="Standardnpsmoodstavce"/>
    <w:link w:val="Odstavecseseznamem"/>
    <w:uiPriority w:val="34"/>
    <w:locked/>
    <w:rsid w:val="00D45C20"/>
    <w:rPr>
      <w:rFonts w:ascii="Arial" w:eastAsia="Times New Roman" w:hAnsi="Arial" w:cs="Times New Roman"/>
      <w:sz w:val="20"/>
      <w:szCs w:val="24"/>
      <w:lang w:eastAsia="cs-CZ"/>
    </w:rPr>
  </w:style>
  <w:style w:type="paragraph" w:styleId="Odstavecseseznamem">
    <w:name w:val="List Paragraph"/>
    <w:aliases w:val="Odstavec_muj,Nad"/>
    <w:basedOn w:val="Normln"/>
    <w:link w:val="OdstavecseseznamemChar"/>
    <w:uiPriority w:val="34"/>
    <w:qFormat/>
    <w:rsid w:val="00D45C20"/>
    <w:pPr>
      <w:ind w:left="720"/>
      <w:contextualSpacing/>
    </w:pPr>
  </w:style>
  <w:style w:type="paragraph" w:customStyle="1" w:styleId="normln0">
    <w:name w:val="normální"/>
    <w:basedOn w:val="Normln"/>
    <w:rsid w:val="00D45C20"/>
    <w:rPr>
      <w:szCs w:val="20"/>
    </w:rPr>
  </w:style>
  <w:style w:type="paragraph" w:customStyle="1" w:styleId="Nadpis3">
    <w:name w:val="Nadpis3"/>
    <w:basedOn w:val="Nadpis1"/>
    <w:qFormat/>
    <w:rsid w:val="00D45C20"/>
    <w:pPr>
      <w:numPr>
        <w:ilvl w:val="2"/>
      </w:numPr>
      <w:tabs>
        <w:tab w:val="num" w:pos="360"/>
      </w:tabs>
    </w:pPr>
    <w:rPr>
      <w:sz w:val="22"/>
    </w:rPr>
  </w:style>
  <w:style w:type="paragraph" w:customStyle="1" w:styleId="Nadpis4">
    <w:name w:val="Nadpis4"/>
    <w:basedOn w:val="Nadpis1"/>
    <w:qFormat/>
    <w:rsid w:val="00D45C20"/>
    <w:pPr>
      <w:numPr>
        <w:ilvl w:val="3"/>
      </w:numPr>
      <w:tabs>
        <w:tab w:val="num" w:pos="360"/>
      </w:tabs>
    </w:pPr>
    <w:rPr>
      <w:sz w:val="22"/>
    </w:rPr>
  </w:style>
  <w:style w:type="character" w:customStyle="1" w:styleId="PPNadpis2Char">
    <w:name w:val="PP Nadpis 2 Char"/>
    <w:basedOn w:val="Nadpis1Char"/>
    <w:link w:val="PPNadpis2"/>
    <w:locked/>
    <w:rsid w:val="00D45C20"/>
    <w:rPr>
      <w:rFonts w:ascii="Arial" w:eastAsiaTheme="majorEastAsia" w:hAnsi="Arial" w:cstheme="majorBidi"/>
      <w:b/>
      <w:iCs/>
      <w:color w:val="000000" w:themeColor="text1"/>
      <w:sz w:val="24"/>
      <w:szCs w:val="28"/>
      <w:lang w:eastAsia="cs-CZ"/>
    </w:rPr>
  </w:style>
  <w:style w:type="paragraph" w:customStyle="1" w:styleId="PPNadpis2">
    <w:name w:val="PP Nadpis 2"/>
    <w:basedOn w:val="Nadpis1"/>
    <w:link w:val="PPNadpis2Char"/>
    <w:qFormat/>
    <w:rsid w:val="00D45C20"/>
    <w:pPr>
      <w:numPr>
        <w:ilvl w:val="1"/>
      </w:numPr>
      <w:ind w:left="431" w:hanging="431"/>
    </w:pPr>
  </w:style>
  <w:style w:type="paragraph" w:customStyle="1" w:styleId="txt">
    <w:name w:val="txt"/>
    <w:basedOn w:val="Normln"/>
    <w:rsid w:val="00D45C20"/>
    <w:pPr>
      <w:spacing w:after="120"/>
      <w:ind w:firstLine="357"/>
    </w:pPr>
    <w:rPr>
      <w:sz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Légende;Char Car Car Car Car"/>
    <w:basedOn w:val="Standardnpsmoodstavce"/>
    <w:uiPriority w:val="99"/>
    <w:unhideWhenUsed/>
    <w:rsid w:val="00D45C20"/>
    <w:rPr>
      <w:vertAlign w:val="superscript"/>
    </w:rPr>
  </w:style>
  <w:style w:type="character" w:styleId="Siln">
    <w:name w:val="Strong"/>
    <w:basedOn w:val="Standardnpsmoodstavce"/>
    <w:uiPriority w:val="22"/>
    <w:qFormat/>
    <w:rsid w:val="00D45C20"/>
    <w:rPr>
      <w:b/>
      <w:bCs/>
    </w:rPr>
  </w:style>
  <w:style w:type="character" w:customStyle="1" w:styleId="Nadpis2Char">
    <w:name w:val="Nadpis 2 Char"/>
    <w:basedOn w:val="Standardnpsmoodstavce"/>
    <w:link w:val="Nadpis2"/>
    <w:uiPriority w:val="9"/>
    <w:semiHidden/>
    <w:rsid w:val="00D45C20"/>
    <w:rPr>
      <w:rFonts w:asciiTheme="majorHAnsi" w:eastAsiaTheme="majorEastAsia" w:hAnsiTheme="majorHAnsi" w:cstheme="majorBidi"/>
      <w:b/>
      <w:bCs/>
      <w:color w:val="4F81BD" w:themeColor="accent1"/>
      <w:sz w:val="26"/>
      <w:szCs w:val="26"/>
      <w:lang w:eastAsia="cs-CZ"/>
    </w:rPr>
  </w:style>
  <w:style w:type="paragraph" w:styleId="Zhlav">
    <w:name w:val="header"/>
    <w:basedOn w:val="Normln"/>
    <w:link w:val="ZhlavChar"/>
    <w:uiPriority w:val="99"/>
    <w:unhideWhenUsed/>
    <w:rsid w:val="008524E5"/>
    <w:pPr>
      <w:tabs>
        <w:tab w:val="center" w:pos="4536"/>
        <w:tab w:val="right" w:pos="9072"/>
      </w:tabs>
    </w:pPr>
  </w:style>
  <w:style w:type="character" w:customStyle="1" w:styleId="ZhlavChar">
    <w:name w:val="Záhlaví Char"/>
    <w:basedOn w:val="Standardnpsmoodstavce"/>
    <w:link w:val="Zhlav"/>
    <w:uiPriority w:val="99"/>
    <w:rsid w:val="008524E5"/>
    <w:rPr>
      <w:rFonts w:ascii="Arial" w:eastAsia="Times New Roman" w:hAnsi="Arial" w:cs="Times New Roman"/>
      <w:sz w:val="20"/>
      <w:szCs w:val="24"/>
      <w:lang w:eastAsia="cs-CZ"/>
    </w:rPr>
  </w:style>
  <w:style w:type="paragraph" w:styleId="Zpat">
    <w:name w:val="footer"/>
    <w:basedOn w:val="Normln"/>
    <w:link w:val="ZpatChar"/>
    <w:uiPriority w:val="99"/>
    <w:unhideWhenUsed/>
    <w:rsid w:val="008524E5"/>
    <w:pPr>
      <w:tabs>
        <w:tab w:val="center" w:pos="4536"/>
        <w:tab w:val="right" w:pos="9072"/>
      </w:tabs>
    </w:pPr>
  </w:style>
  <w:style w:type="character" w:customStyle="1" w:styleId="ZpatChar">
    <w:name w:val="Zápatí Char"/>
    <w:basedOn w:val="Standardnpsmoodstavce"/>
    <w:link w:val="Zpat"/>
    <w:uiPriority w:val="99"/>
    <w:rsid w:val="008524E5"/>
    <w:rPr>
      <w:rFonts w:ascii="Arial" w:eastAsia="Times New Roman" w:hAnsi="Arial" w:cs="Times New Roman"/>
      <w:sz w:val="20"/>
      <w:szCs w:val="24"/>
      <w:lang w:eastAsia="cs-CZ"/>
    </w:rPr>
  </w:style>
  <w:style w:type="table" w:styleId="Mkatabulky">
    <w:name w:val="Table Grid"/>
    <w:basedOn w:val="Normlntabulka"/>
    <w:uiPriority w:val="59"/>
    <w:rsid w:val="00852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524E5"/>
    <w:rPr>
      <w:rFonts w:ascii="Tahoma" w:hAnsi="Tahoma" w:cs="Tahoma"/>
      <w:sz w:val="16"/>
      <w:szCs w:val="16"/>
    </w:rPr>
  </w:style>
  <w:style w:type="character" w:customStyle="1" w:styleId="TextbublinyChar">
    <w:name w:val="Text bubliny Char"/>
    <w:basedOn w:val="Standardnpsmoodstavce"/>
    <w:link w:val="Textbubliny"/>
    <w:uiPriority w:val="99"/>
    <w:semiHidden/>
    <w:rsid w:val="008524E5"/>
    <w:rPr>
      <w:rFonts w:ascii="Tahoma" w:eastAsia="Times New Roman" w:hAnsi="Tahoma" w:cs="Tahoma"/>
      <w:sz w:val="16"/>
      <w:szCs w:val="16"/>
      <w:lang w:eastAsia="cs-CZ"/>
    </w:rPr>
  </w:style>
  <w:style w:type="paragraph" w:customStyle="1" w:styleId="Styl1">
    <w:name w:val="Styl1"/>
    <w:basedOn w:val="Odstavecseseznamem"/>
    <w:link w:val="Styl1Char"/>
    <w:qFormat/>
    <w:rsid w:val="00F4271F"/>
    <w:pPr>
      <w:overflowPunct w:val="0"/>
      <w:autoSpaceDE w:val="0"/>
      <w:autoSpaceDN w:val="0"/>
      <w:adjustRightInd w:val="0"/>
      <w:spacing w:after="120"/>
      <w:ind w:left="1224" w:hanging="504"/>
      <w:textAlignment w:val="baseline"/>
    </w:pPr>
    <w:rPr>
      <w:rFonts w:cs="Arial"/>
      <w:b/>
      <w:bCs/>
    </w:rPr>
  </w:style>
  <w:style w:type="character" w:customStyle="1" w:styleId="Styl1Char">
    <w:name w:val="Styl1 Char"/>
    <w:basedOn w:val="OdstavecseseznamemChar"/>
    <w:link w:val="Styl1"/>
    <w:rsid w:val="00F4271F"/>
    <w:rPr>
      <w:rFonts w:ascii="Arial" w:eastAsia="Times New Roman" w:hAnsi="Arial" w:cs="Arial"/>
      <w:b/>
      <w:bCs/>
      <w:sz w:val="20"/>
      <w:szCs w:val="24"/>
      <w:lang w:eastAsia="cs-CZ"/>
    </w:rPr>
  </w:style>
  <w:style w:type="paragraph" w:customStyle="1" w:styleId="Styl2">
    <w:name w:val="Styl2"/>
    <w:basedOn w:val="Odstavecseseznamem"/>
    <w:link w:val="Styl2Char"/>
    <w:qFormat/>
    <w:rsid w:val="00F4271F"/>
    <w:pPr>
      <w:overflowPunct w:val="0"/>
      <w:autoSpaceDE w:val="0"/>
      <w:autoSpaceDN w:val="0"/>
      <w:adjustRightInd w:val="0"/>
      <w:ind w:left="1224" w:hanging="504"/>
      <w:textAlignment w:val="baseline"/>
    </w:pPr>
    <w:rPr>
      <w:rFonts w:cs="Arial"/>
      <w:b/>
      <w:bCs/>
    </w:rPr>
  </w:style>
  <w:style w:type="paragraph" w:customStyle="1" w:styleId="Styl5">
    <w:name w:val="Styl5"/>
    <w:basedOn w:val="Styl2"/>
    <w:link w:val="Styl5Char"/>
    <w:qFormat/>
    <w:rsid w:val="00F4271F"/>
  </w:style>
  <w:style w:type="character" w:customStyle="1" w:styleId="Styl2Char">
    <w:name w:val="Styl2 Char"/>
    <w:basedOn w:val="OdstavecseseznamemChar"/>
    <w:link w:val="Styl2"/>
    <w:rsid w:val="00F4271F"/>
    <w:rPr>
      <w:rFonts w:ascii="Arial" w:eastAsia="Times New Roman" w:hAnsi="Arial" w:cs="Arial"/>
      <w:b/>
      <w:bCs/>
      <w:sz w:val="20"/>
      <w:szCs w:val="24"/>
      <w:lang w:eastAsia="cs-CZ"/>
    </w:rPr>
  </w:style>
  <w:style w:type="character" w:customStyle="1" w:styleId="Styl5Char">
    <w:name w:val="Styl5 Char"/>
    <w:basedOn w:val="Styl2Char"/>
    <w:link w:val="Styl5"/>
    <w:rsid w:val="00F4271F"/>
    <w:rPr>
      <w:rFonts w:ascii="Arial" w:eastAsia="Times New Roman" w:hAnsi="Arial" w:cs="Arial"/>
      <w:b/>
      <w:bCs/>
      <w:sz w:val="20"/>
      <w:szCs w:val="24"/>
      <w:lang w:eastAsia="cs-CZ"/>
    </w:rPr>
  </w:style>
  <w:style w:type="paragraph" w:customStyle="1" w:styleId="Styl3">
    <w:name w:val="Styl3"/>
    <w:basedOn w:val="Styl5"/>
    <w:link w:val="Styl3Char"/>
    <w:qFormat/>
    <w:rsid w:val="00F4271F"/>
    <w:pPr>
      <w:ind w:left="1728" w:hanging="648"/>
    </w:pPr>
  </w:style>
  <w:style w:type="character" w:customStyle="1" w:styleId="Styl3Char">
    <w:name w:val="Styl3 Char"/>
    <w:basedOn w:val="Styl5Char"/>
    <w:link w:val="Styl3"/>
    <w:rsid w:val="00F4271F"/>
    <w:rPr>
      <w:rFonts w:ascii="Arial" w:eastAsia="Times New Roman" w:hAnsi="Arial" w:cs="Arial"/>
      <w:b/>
      <w:bCs/>
      <w:sz w:val="20"/>
      <w:szCs w:val="24"/>
      <w:lang w:eastAsia="cs-CZ"/>
    </w:rPr>
  </w:style>
  <w:style w:type="paragraph" w:customStyle="1" w:styleId="Prav-odr">
    <w:name w:val="Prav - odr"/>
    <w:basedOn w:val="Normln"/>
    <w:link w:val="Prav-odrChar"/>
    <w:qFormat/>
    <w:rsid w:val="00E573AF"/>
    <w:pPr>
      <w:numPr>
        <w:numId w:val="14"/>
      </w:numPr>
      <w:spacing w:before="80" w:after="40"/>
    </w:pPr>
    <w:rPr>
      <w:rFonts w:cs="Arial"/>
      <w:szCs w:val="20"/>
    </w:rPr>
  </w:style>
  <w:style w:type="character" w:customStyle="1" w:styleId="Prav-odrChar">
    <w:name w:val="Prav - odr Char"/>
    <w:basedOn w:val="Standardnpsmoodstavce"/>
    <w:link w:val="Prav-odr"/>
    <w:rsid w:val="00E573AF"/>
    <w:rPr>
      <w:rFonts w:ascii="Arial" w:eastAsia="Times New Roman" w:hAnsi="Arial" w:cs="Arial"/>
      <w:sz w:val="20"/>
      <w:szCs w:val="20"/>
      <w:lang w:eastAsia="cs-CZ"/>
    </w:rPr>
  </w:style>
  <w:style w:type="paragraph" w:customStyle="1" w:styleId="Default">
    <w:name w:val="Default"/>
    <w:rsid w:val="00E573AF"/>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7D1AEF"/>
    <w:rPr>
      <w:color w:val="0000FF" w:themeColor="hyperlink"/>
      <w:u w:val="single"/>
    </w:rPr>
  </w:style>
  <w:style w:type="character" w:customStyle="1" w:styleId="apple-converted-space">
    <w:name w:val="apple-converted-space"/>
    <w:basedOn w:val="Standardnpsmoodstavce"/>
    <w:rsid w:val="0068523C"/>
  </w:style>
  <w:style w:type="paragraph" w:styleId="Normlnweb">
    <w:name w:val="Normal (Web)"/>
    <w:basedOn w:val="Normln"/>
    <w:uiPriority w:val="99"/>
    <w:unhideWhenUsed/>
    <w:rsid w:val="00E3361F"/>
    <w:pPr>
      <w:spacing w:before="100" w:beforeAutospacing="1" w:after="100" w:afterAutospacing="1"/>
      <w:jc w:val="left"/>
    </w:pPr>
    <w:rPr>
      <w:rFonts w:ascii="Times New Roman" w:hAnsi="Times New Roman"/>
      <w:sz w:val="24"/>
    </w:rPr>
  </w:style>
  <w:style w:type="paragraph" w:styleId="Prosttext">
    <w:name w:val="Plain Text"/>
    <w:basedOn w:val="Normln"/>
    <w:link w:val="ProsttextChar"/>
    <w:uiPriority w:val="99"/>
    <w:unhideWhenUsed/>
    <w:rsid w:val="005A3FDD"/>
    <w:pPr>
      <w:jc w:val="left"/>
    </w:pPr>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5A3FDD"/>
    <w:rPr>
      <w:rFonts w:ascii="Calibri" w:hAnsi="Calibri"/>
      <w:szCs w:val="21"/>
    </w:rPr>
  </w:style>
  <w:style w:type="character" w:styleId="Odkaznakoment">
    <w:name w:val="annotation reference"/>
    <w:basedOn w:val="Standardnpsmoodstavce"/>
    <w:uiPriority w:val="99"/>
    <w:semiHidden/>
    <w:unhideWhenUsed/>
    <w:rsid w:val="000C2BBB"/>
    <w:rPr>
      <w:sz w:val="16"/>
      <w:szCs w:val="16"/>
    </w:rPr>
  </w:style>
  <w:style w:type="paragraph" w:styleId="Textkomente">
    <w:name w:val="annotation text"/>
    <w:basedOn w:val="Normln"/>
    <w:link w:val="TextkomenteChar"/>
    <w:uiPriority w:val="99"/>
    <w:semiHidden/>
    <w:unhideWhenUsed/>
    <w:rsid w:val="000C2BBB"/>
    <w:rPr>
      <w:szCs w:val="20"/>
    </w:rPr>
  </w:style>
  <w:style w:type="character" w:customStyle="1" w:styleId="TextkomenteChar">
    <w:name w:val="Text komentáře Char"/>
    <w:basedOn w:val="Standardnpsmoodstavce"/>
    <w:link w:val="Textkomente"/>
    <w:uiPriority w:val="99"/>
    <w:semiHidden/>
    <w:rsid w:val="000C2BBB"/>
    <w:rPr>
      <w:rFonts w:ascii="Arial" w:eastAsia="Times New Roman" w:hAnsi="Arial" w:cs="Times New Roman"/>
      <w:sz w:val="20"/>
      <w:szCs w:val="20"/>
      <w:lang w:eastAsia="cs-CZ"/>
    </w:rPr>
  </w:style>
  <w:style w:type="paragraph" w:customStyle="1" w:styleId="Prav-psm">
    <w:name w:val="Prav - písm"/>
    <w:basedOn w:val="Normln"/>
    <w:link w:val="Prav-psmChar"/>
    <w:qFormat/>
    <w:rsid w:val="00732F8B"/>
    <w:pPr>
      <w:numPr>
        <w:numId w:val="29"/>
      </w:numPr>
      <w:spacing w:before="80" w:after="40"/>
    </w:pPr>
    <w:rPr>
      <w:rFonts w:cs="Arial"/>
      <w:szCs w:val="20"/>
    </w:rPr>
  </w:style>
  <w:style w:type="character" w:customStyle="1" w:styleId="Prav-psmChar">
    <w:name w:val="Prav - písm Char"/>
    <w:basedOn w:val="Standardnpsmoodstavce"/>
    <w:link w:val="Prav-psm"/>
    <w:rsid w:val="00732F8B"/>
    <w:rPr>
      <w:rFonts w:ascii="Arial" w:eastAsia="Times New Roman" w:hAnsi="Arial" w:cs="Arial"/>
      <w:sz w:val="20"/>
      <w:szCs w:val="20"/>
      <w:lang w:eastAsia="cs-CZ"/>
    </w:rPr>
  </w:style>
  <w:style w:type="character" w:customStyle="1" w:styleId="WW8Num3z1">
    <w:name w:val="WW8Num3z1"/>
    <w:rsid w:val="00585B80"/>
    <w:rPr>
      <w:rFonts w:ascii="Times New Roman" w:hAnsi="Times New Roman" w:cs="Times New Roman"/>
    </w:rPr>
  </w:style>
  <w:style w:type="paragraph" w:styleId="Pedmtkomente">
    <w:name w:val="annotation subject"/>
    <w:basedOn w:val="Textkomente"/>
    <w:next w:val="Textkomente"/>
    <w:link w:val="PedmtkomenteChar"/>
    <w:uiPriority w:val="99"/>
    <w:semiHidden/>
    <w:unhideWhenUsed/>
    <w:rsid w:val="00706167"/>
    <w:rPr>
      <w:b/>
      <w:bCs/>
    </w:rPr>
  </w:style>
  <w:style w:type="character" w:customStyle="1" w:styleId="PedmtkomenteChar">
    <w:name w:val="Předmět komentáře Char"/>
    <w:basedOn w:val="TextkomenteChar"/>
    <w:link w:val="Pedmtkomente"/>
    <w:uiPriority w:val="99"/>
    <w:semiHidden/>
    <w:rsid w:val="00706167"/>
    <w:rPr>
      <w:rFonts w:ascii="Arial" w:eastAsia="Times New Roman" w:hAnsi="Arial"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85614">
      <w:bodyDiv w:val="1"/>
      <w:marLeft w:val="0"/>
      <w:marRight w:val="0"/>
      <w:marTop w:val="0"/>
      <w:marBottom w:val="0"/>
      <w:divBdr>
        <w:top w:val="none" w:sz="0" w:space="0" w:color="auto"/>
        <w:left w:val="none" w:sz="0" w:space="0" w:color="auto"/>
        <w:bottom w:val="none" w:sz="0" w:space="0" w:color="auto"/>
        <w:right w:val="none" w:sz="0" w:space="0" w:color="auto"/>
      </w:divBdr>
    </w:div>
    <w:div w:id="454181799">
      <w:bodyDiv w:val="1"/>
      <w:marLeft w:val="0"/>
      <w:marRight w:val="0"/>
      <w:marTop w:val="0"/>
      <w:marBottom w:val="0"/>
      <w:divBdr>
        <w:top w:val="none" w:sz="0" w:space="0" w:color="auto"/>
        <w:left w:val="none" w:sz="0" w:space="0" w:color="auto"/>
        <w:bottom w:val="none" w:sz="0" w:space="0" w:color="auto"/>
        <w:right w:val="none" w:sz="0" w:space="0" w:color="auto"/>
      </w:divBdr>
    </w:div>
    <w:div w:id="464738429">
      <w:bodyDiv w:val="1"/>
      <w:marLeft w:val="0"/>
      <w:marRight w:val="0"/>
      <w:marTop w:val="0"/>
      <w:marBottom w:val="0"/>
      <w:divBdr>
        <w:top w:val="none" w:sz="0" w:space="0" w:color="auto"/>
        <w:left w:val="none" w:sz="0" w:space="0" w:color="auto"/>
        <w:bottom w:val="none" w:sz="0" w:space="0" w:color="auto"/>
        <w:right w:val="none" w:sz="0" w:space="0" w:color="auto"/>
      </w:divBdr>
    </w:div>
    <w:div w:id="565841706">
      <w:bodyDiv w:val="1"/>
      <w:marLeft w:val="0"/>
      <w:marRight w:val="0"/>
      <w:marTop w:val="0"/>
      <w:marBottom w:val="0"/>
      <w:divBdr>
        <w:top w:val="none" w:sz="0" w:space="0" w:color="auto"/>
        <w:left w:val="none" w:sz="0" w:space="0" w:color="auto"/>
        <w:bottom w:val="none" w:sz="0" w:space="0" w:color="auto"/>
        <w:right w:val="none" w:sz="0" w:space="0" w:color="auto"/>
      </w:divBdr>
    </w:div>
    <w:div w:id="720060320">
      <w:bodyDiv w:val="1"/>
      <w:marLeft w:val="0"/>
      <w:marRight w:val="0"/>
      <w:marTop w:val="0"/>
      <w:marBottom w:val="0"/>
      <w:divBdr>
        <w:top w:val="none" w:sz="0" w:space="0" w:color="auto"/>
        <w:left w:val="none" w:sz="0" w:space="0" w:color="auto"/>
        <w:bottom w:val="none" w:sz="0" w:space="0" w:color="auto"/>
        <w:right w:val="none" w:sz="0" w:space="0" w:color="auto"/>
      </w:divBdr>
    </w:div>
    <w:div w:id="812020121">
      <w:bodyDiv w:val="1"/>
      <w:marLeft w:val="0"/>
      <w:marRight w:val="0"/>
      <w:marTop w:val="0"/>
      <w:marBottom w:val="0"/>
      <w:divBdr>
        <w:top w:val="none" w:sz="0" w:space="0" w:color="auto"/>
        <w:left w:val="none" w:sz="0" w:space="0" w:color="auto"/>
        <w:bottom w:val="none" w:sz="0" w:space="0" w:color="auto"/>
        <w:right w:val="none" w:sz="0" w:space="0" w:color="auto"/>
      </w:divBdr>
    </w:div>
    <w:div w:id="813645963">
      <w:bodyDiv w:val="1"/>
      <w:marLeft w:val="0"/>
      <w:marRight w:val="0"/>
      <w:marTop w:val="0"/>
      <w:marBottom w:val="0"/>
      <w:divBdr>
        <w:top w:val="none" w:sz="0" w:space="0" w:color="auto"/>
        <w:left w:val="none" w:sz="0" w:space="0" w:color="auto"/>
        <w:bottom w:val="none" w:sz="0" w:space="0" w:color="auto"/>
        <w:right w:val="none" w:sz="0" w:space="0" w:color="auto"/>
      </w:divBdr>
    </w:div>
    <w:div w:id="849637177">
      <w:bodyDiv w:val="1"/>
      <w:marLeft w:val="0"/>
      <w:marRight w:val="0"/>
      <w:marTop w:val="0"/>
      <w:marBottom w:val="0"/>
      <w:divBdr>
        <w:top w:val="none" w:sz="0" w:space="0" w:color="auto"/>
        <w:left w:val="none" w:sz="0" w:space="0" w:color="auto"/>
        <w:bottom w:val="none" w:sz="0" w:space="0" w:color="auto"/>
        <w:right w:val="none" w:sz="0" w:space="0" w:color="auto"/>
      </w:divBdr>
    </w:div>
    <w:div w:id="868221373">
      <w:bodyDiv w:val="1"/>
      <w:marLeft w:val="0"/>
      <w:marRight w:val="0"/>
      <w:marTop w:val="0"/>
      <w:marBottom w:val="0"/>
      <w:divBdr>
        <w:top w:val="none" w:sz="0" w:space="0" w:color="auto"/>
        <w:left w:val="none" w:sz="0" w:space="0" w:color="auto"/>
        <w:bottom w:val="none" w:sz="0" w:space="0" w:color="auto"/>
        <w:right w:val="none" w:sz="0" w:space="0" w:color="auto"/>
      </w:divBdr>
    </w:div>
    <w:div w:id="1016922974">
      <w:bodyDiv w:val="1"/>
      <w:marLeft w:val="0"/>
      <w:marRight w:val="0"/>
      <w:marTop w:val="0"/>
      <w:marBottom w:val="0"/>
      <w:divBdr>
        <w:top w:val="none" w:sz="0" w:space="0" w:color="auto"/>
        <w:left w:val="none" w:sz="0" w:space="0" w:color="auto"/>
        <w:bottom w:val="none" w:sz="0" w:space="0" w:color="auto"/>
        <w:right w:val="none" w:sz="0" w:space="0" w:color="auto"/>
      </w:divBdr>
    </w:div>
    <w:div w:id="1042752767">
      <w:bodyDiv w:val="1"/>
      <w:marLeft w:val="0"/>
      <w:marRight w:val="0"/>
      <w:marTop w:val="0"/>
      <w:marBottom w:val="0"/>
      <w:divBdr>
        <w:top w:val="none" w:sz="0" w:space="0" w:color="auto"/>
        <w:left w:val="none" w:sz="0" w:space="0" w:color="auto"/>
        <w:bottom w:val="none" w:sz="0" w:space="0" w:color="auto"/>
        <w:right w:val="none" w:sz="0" w:space="0" w:color="auto"/>
      </w:divBdr>
    </w:div>
    <w:div w:id="1058745911">
      <w:bodyDiv w:val="1"/>
      <w:marLeft w:val="0"/>
      <w:marRight w:val="0"/>
      <w:marTop w:val="0"/>
      <w:marBottom w:val="0"/>
      <w:divBdr>
        <w:top w:val="none" w:sz="0" w:space="0" w:color="auto"/>
        <w:left w:val="none" w:sz="0" w:space="0" w:color="auto"/>
        <w:bottom w:val="none" w:sz="0" w:space="0" w:color="auto"/>
        <w:right w:val="none" w:sz="0" w:space="0" w:color="auto"/>
      </w:divBdr>
    </w:div>
    <w:div w:id="1251961656">
      <w:bodyDiv w:val="1"/>
      <w:marLeft w:val="0"/>
      <w:marRight w:val="0"/>
      <w:marTop w:val="0"/>
      <w:marBottom w:val="0"/>
      <w:divBdr>
        <w:top w:val="none" w:sz="0" w:space="0" w:color="auto"/>
        <w:left w:val="none" w:sz="0" w:space="0" w:color="auto"/>
        <w:bottom w:val="none" w:sz="0" w:space="0" w:color="auto"/>
        <w:right w:val="none" w:sz="0" w:space="0" w:color="auto"/>
      </w:divBdr>
    </w:div>
    <w:div w:id="1267999824">
      <w:bodyDiv w:val="1"/>
      <w:marLeft w:val="0"/>
      <w:marRight w:val="0"/>
      <w:marTop w:val="0"/>
      <w:marBottom w:val="0"/>
      <w:divBdr>
        <w:top w:val="none" w:sz="0" w:space="0" w:color="auto"/>
        <w:left w:val="none" w:sz="0" w:space="0" w:color="auto"/>
        <w:bottom w:val="none" w:sz="0" w:space="0" w:color="auto"/>
        <w:right w:val="none" w:sz="0" w:space="0" w:color="auto"/>
      </w:divBdr>
    </w:div>
    <w:div w:id="1394693660">
      <w:bodyDiv w:val="1"/>
      <w:marLeft w:val="0"/>
      <w:marRight w:val="0"/>
      <w:marTop w:val="0"/>
      <w:marBottom w:val="0"/>
      <w:divBdr>
        <w:top w:val="none" w:sz="0" w:space="0" w:color="auto"/>
        <w:left w:val="none" w:sz="0" w:space="0" w:color="auto"/>
        <w:bottom w:val="none" w:sz="0" w:space="0" w:color="auto"/>
        <w:right w:val="none" w:sz="0" w:space="0" w:color="auto"/>
      </w:divBdr>
    </w:div>
    <w:div w:id="1396857549">
      <w:bodyDiv w:val="1"/>
      <w:marLeft w:val="0"/>
      <w:marRight w:val="0"/>
      <w:marTop w:val="0"/>
      <w:marBottom w:val="0"/>
      <w:divBdr>
        <w:top w:val="none" w:sz="0" w:space="0" w:color="auto"/>
        <w:left w:val="none" w:sz="0" w:space="0" w:color="auto"/>
        <w:bottom w:val="none" w:sz="0" w:space="0" w:color="auto"/>
        <w:right w:val="none" w:sz="0" w:space="0" w:color="auto"/>
      </w:divBdr>
    </w:div>
    <w:div w:id="1462377457">
      <w:bodyDiv w:val="1"/>
      <w:marLeft w:val="0"/>
      <w:marRight w:val="0"/>
      <w:marTop w:val="0"/>
      <w:marBottom w:val="0"/>
      <w:divBdr>
        <w:top w:val="none" w:sz="0" w:space="0" w:color="auto"/>
        <w:left w:val="none" w:sz="0" w:space="0" w:color="auto"/>
        <w:bottom w:val="none" w:sz="0" w:space="0" w:color="auto"/>
        <w:right w:val="none" w:sz="0" w:space="0" w:color="auto"/>
      </w:divBdr>
    </w:div>
    <w:div w:id="1557545131">
      <w:bodyDiv w:val="1"/>
      <w:marLeft w:val="0"/>
      <w:marRight w:val="0"/>
      <w:marTop w:val="0"/>
      <w:marBottom w:val="0"/>
      <w:divBdr>
        <w:top w:val="none" w:sz="0" w:space="0" w:color="auto"/>
        <w:left w:val="none" w:sz="0" w:space="0" w:color="auto"/>
        <w:bottom w:val="none" w:sz="0" w:space="0" w:color="auto"/>
        <w:right w:val="none" w:sz="0" w:space="0" w:color="auto"/>
      </w:divBdr>
    </w:div>
    <w:div w:id="1565947420">
      <w:bodyDiv w:val="1"/>
      <w:marLeft w:val="0"/>
      <w:marRight w:val="0"/>
      <w:marTop w:val="0"/>
      <w:marBottom w:val="0"/>
      <w:divBdr>
        <w:top w:val="none" w:sz="0" w:space="0" w:color="auto"/>
        <w:left w:val="none" w:sz="0" w:space="0" w:color="auto"/>
        <w:bottom w:val="none" w:sz="0" w:space="0" w:color="auto"/>
        <w:right w:val="none" w:sz="0" w:space="0" w:color="auto"/>
      </w:divBdr>
    </w:div>
    <w:div w:id="1742019304">
      <w:bodyDiv w:val="1"/>
      <w:marLeft w:val="0"/>
      <w:marRight w:val="0"/>
      <w:marTop w:val="0"/>
      <w:marBottom w:val="0"/>
      <w:divBdr>
        <w:top w:val="none" w:sz="0" w:space="0" w:color="auto"/>
        <w:left w:val="none" w:sz="0" w:space="0" w:color="auto"/>
        <w:bottom w:val="none" w:sz="0" w:space="0" w:color="auto"/>
        <w:right w:val="none" w:sz="0" w:space="0" w:color="auto"/>
      </w:divBdr>
    </w:div>
    <w:div w:id="202547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eu.mssf.cz/" TargetMode="External"/><Relationship Id="rId13" Type="http://schemas.openxmlformats.org/officeDocument/2006/relationships/hyperlink" Target="http://www.penizeproprahu.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izeproprahu.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va.Lepsova@praha.eu" TargetMode="External"/><Relationship Id="rId5" Type="http://schemas.openxmlformats.org/officeDocument/2006/relationships/webSettings" Target="webSettings.xml"/><Relationship Id="rId15" Type="http://schemas.openxmlformats.org/officeDocument/2006/relationships/hyperlink" Target="http://www.penizeproprahu.cz" TargetMode="External"/><Relationship Id="rId10" Type="http://schemas.openxmlformats.org/officeDocument/2006/relationships/hyperlink" Target="mailto:Katerina.Skanderova@praha.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ereza.fuka@praha.eu" TargetMode="External"/><Relationship Id="rId14" Type="http://schemas.openxmlformats.org/officeDocument/2006/relationships/hyperlink" Target="http://www.penizeproprahu.c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A95DF-0787-430D-802A-F7E56F31A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8</Pages>
  <Words>3049</Words>
  <Characters>17990</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 Tereza (MHMP, FON)</dc:creator>
  <cp:lastModifiedBy>Fuka Tereza (MHMP, FON)</cp:lastModifiedBy>
  <cp:revision>81</cp:revision>
  <cp:lastPrinted>2017-01-03T13:34:00Z</cp:lastPrinted>
  <dcterms:created xsi:type="dcterms:W3CDTF">2016-07-01T10:12:00Z</dcterms:created>
  <dcterms:modified xsi:type="dcterms:W3CDTF">2017-01-20T08:40:00Z</dcterms:modified>
</cp:coreProperties>
</file>