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B454A" w14:textId="30F9ABE4" w:rsidR="0067582E" w:rsidRPr="00E0248B" w:rsidRDefault="00B74567" w:rsidP="005A66D6">
      <w:pPr>
        <w:tabs>
          <w:tab w:val="left" w:pos="720"/>
          <w:tab w:val="left" w:pos="900"/>
        </w:tabs>
        <w:spacing w:after="120"/>
        <w:rPr>
          <w:b/>
          <w:sz w:val="56"/>
          <w:szCs w:val="56"/>
        </w:rPr>
      </w:pPr>
      <w:bookmarkStart w:id="0" w:name="_GoBack"/>
      <w:bookmarkEnd w:id="0"/>
      <w:r>
        <w:rPr>
          <w:noProof/>
        </w:rPr>
        <w:drawing>
          <wp:anchor distT="0" distB="0" distL="114300" distR="114300" simplePos="0" relativeHeight="251663872" behindDoc="0" locked="0" layoutInCell="1" allowOverlap="1" wp14:anchorId="7952386D" wp14:editId="06316B9A">
            <wp:simplePos x="0" y="0"/>
            <wp:positionH relativeFrom="column">
              <wp:posOffset>4724400</wp:posOffset>
            </wp:positionH>
            <wp:positionV relativeFrom="paragraph">
              <wp:posOffset>190500</wp:posOffset>
            </wp:positionV>
            <wp:extent cx="709295" cy="709295"/>
            <wp:effectExtent l="0" t="0" r="0" b="0"/>
            <wp:wrapNone/>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24BB883" wp14:editId="4A7CE15E">
            <wp:extent cx="3762375" cy="10953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1095375"/>
                    </a:xfrm>
                    <a:prstGeom prst="rect">
                      <a:avLst/>
                    </a:prstGeom>
                    <a:noFill/>
                    <a:ln>
                      <a:noFill/>
                    </a:ln>
                  </pic:spPr>
                </pic:pic>
              </a:graphicData>
            </a:graphic>
          </wp:inline>
        </w:drawing>
      </w:r>
      <w:r w:rsidR="0067582E">
        <w:rPr>
          <w:noProof/>
        </w:rPr>
        <w:t xml:space="preserve">                                                                                     </w:t>
      </w:r>
    </w:p>
    <w:p w14:paraId="2CEDF6B5" w14:textId="77777777" w:rsidR="0067582E" w:rsidRPr="00E0248B" w:rsidRDefault="0067582E" w:rsidP="009D6C64">
      <w:pPr>
        <w:tabs>
          <w:tab w:val="left" w:pos="720"/>
          <w:tab w:val="left" w:pos="900"/>
        </w:tabs>
        <w:spacing w:after="120"/>
        <w:jc w:val="center"/>
        <w:rPr>
          <w:b/>
          <w:sz w:val="56"/>
          <w:szCs w:val="56"/>
        </w:rPr>
      </w:pPr>
    </w:p>
    <w:p w14:paraId="401E5AE4" w14:textId="77777777" w:rsidR="0067582E" w:rsidRDefault="0067582E" w:rsidP="009D6C64">
      <w:pPr>
        <w:tabs>
          <w:tab w:val="left" w:pos="720"/>
          <w:tab w:val="left" w:pos="900"/>
        </w:tabs>
        <w:spacing w:after="120"/>
        <w:jc w:val="center"/>
        <w:rPr>
          <w:b/>
          <w:sz w:val="56"/>
          <w:szCs w:val="56"/>
        </w:rPr>
      </w:pPr>
    </w:p>
    <w:p w14:paraId="6791AE33" w14:textId="77777777" w:rsidR="0067582E" w:rsidRPr="00E0248B" w:rsidRDefault="0067582E" w:rsidP="009D6C64">
      <w:pPr>
        <w:tabs>
          <w:tab w:val="left" w:pos="720"/>
          <w:tab w:val="left" w:pos="900"/>
        </w:tabs>
        <w:spacing w:after="120"/>
        <w:jc w:val="center"/>
        <w:rPr>
          <w:b/>
          <w:sz w:val="56"/>
          <w:szCs w:val="56"/>
        </w:rPr>
      </w:pPr>
    </w:p>
    <w:p w14:paraId="5AD4BE68" w14:textId="77777777" w:rsidR="0067582E" w:rsidRPr="00E0248B" w:rsidRDefault="0067582E" w:rsidP="009D6C64">
      <w:pPr>
        <w:tabs>
          <w:tab w:val="left" w:pos="720"/>
          <w:tab w:val="left" w:pos="900"/>
        </w:tabs>
        <w:spacing w:after="120"/>
        <w:jc w:val="center"/>
        <w:rPr>
          <w:b/>
          <w:sz w:val="56"/>
          <w:szCs w:val="56"/>
        </w:rPr>
      </w:pPr>
      <w:r w:rsidRPr="00E0248B">
        <w:rPr>
          <w:b/>
          <w:sz w:val="56"/>
          <w:szCs w:val="56"/>
        </w:rPr>
        <w:t>OPERAČNÍ PROGRAM</w:t>
      </w:r>
    </w:p>
    <w:p w14:paraId="2E997A7E" w14:textId="77777777" w:rsidR="0067582E" w:rsidRPr="00E0248B" w:rsidRDefault="0067582E" w:rsidP="009D6C64">
      <w:pPr>
        <w:tabs>
          <w:tab w:val="left" w:pos="720"/>
          <w:tab w:val="left" w:pos="900"/>
        </w:tabs>
        <w:jc w:val="center"/>
        <w:rPr>
          <w:b/>
          <w:sz w:val="56"/>
          <w:szCs w:val="56"/>
        </w:rPr>
      </w:pPr>
      <w:r w:rsidRPr="00E0248B">
        <w:rPr>
          <w:b/>
          <w:sz w:val="56"/>
          <w:szCs w:val="56"/>
        </w:rPr>
        <w:t>PRAHA – PÓL RŮSTU ČR</w:t>
      </w:r>
    </w:p>
    <w:p w14:paraId="50FCFE07" w14:textId="77777777" w:rsidR="0067582E" w:rsidRPr="00E0248B" w:rsidRDefault="0067582E" w:rsidP="009D6C64">
      <w:pPr>
        <w:tabs>
          <w:tab w:val="left" w:pos="720"/>
          <w:tab w:val="left" w:pos="900"/>
        </w:tabs>
        <w:jc w:val="center"/>
        <w:rPr>
          <w:b/>
          <w:i/>
          <w:sz w:val="32"/>
          <w:szCs w:val="32"/>
        </w:rPr>
      </w:pPr>
    </w:p>
    <w:p w14:paraId="14AA2C9C" w14:textId="1B2AD9EA" w:rsidR="0067582E" w:rsidRDefault="0067582E" w:rsidP="00936A69">
      <w:pPr>
        <w:tabs>
          <w:tab w:val="left" w:pos="720"/>
          <w:tab w:val="left" w:pos="900"/>
        </w:tabs>
        <w:spacing w:after="120"/>
        <w:jc w:val="center"/>
        <w:rPr>
          <w:b/>
          <w:i/>
          <w:sz w:val="32"/>
          <w:szCs w:val="32"/>
        </w:rPr>
      </w:pPr>
      <w:r w:rsidRPr="00E0248B">
        <w:rPr>
          <w:b/>
          <w:i/>
          <w:sz w:val="32"/>
          <w:szCs w:val="32"/>
        </w:rPr>
        <w:t xml:space="preserve"> </w:t>
      </w:r>
      <w:r>
        <w:rPr>
          <w:b/>
          <w:i/>
          <w:sz w:val="32"/>
          <w:szCs w:val="32"/>
        </w:rPr>
        <w:t>V</w:t>
      </w:r>
      <w:r w:rsidRPr="00E0248B">
        <w:rPr>
          <w:b/>
          <w:i/>
          <w:sz w:val="32"/>
          <w:szCs w:val="32"/>
        </w:rPr>
        <w:t xml:space="preserve">erze </w:t>
      </w:r>
      <w:r w:rsidRPr="0019707B">
        <w:rPr>
          <w:b/>
          <w:i/>
          <w:sz w:val="32"/>
          <w:szCs w:val="32"/>
        </w:rPr>
        <w:t>8.</w:t>
      </w:r>
      <w:r w:rsidR="001A16FC">
        <w:rPr>
          <w:b/>
          <w:i/>
          <w:sz w:val="32"/>
          <w:szCs w:val="32"/>
        </w:rPr>
        <w:t>5</w:t>
      </w:r>
    </w:p>
    <w:p w14:paraId="75581E97" w14:textId="77777777" w:rsidR="00510874" w:rsidRDefault="00510874" w:rsidP="00936A69">
      <w:pPr>
        <w:tabs>
          <w:tab w:val="left" w:pos="720"/>
          <w:tab w:val="left" w:pos="900"/>
        </w:tabs>
        <w:spacing w:after="120"/>
        <w:jc w:val="center"/>
        <w:rPr>
          <w:b/>
          <w:i/>
          <w:sz w:val="32"/>
          <w:szCs w:val="32"/>
        </w:rPr>
      </w:pPr>
    </w:p>
    <w:p w14:paraId="156BB3C4" w14:textId="77777777" w:rsidR="00491C0B" w:rsidRDefault="00491C0B" w:rsidP="00936A69">
      <w:pPr>
        <w:tabs>
          <w:tab w:val="left" w:pos="720"/>
          <w:tab w:val="left" w:pos="900"/>
        </w:tabs>
        <w:spacing w:after="120"/>
        <w:jc w:val="center"/>
        <w:rPr>
          <w:b/>
          <w:i/>
          <w:sz w:val="32"/>
          <w:szCs w:val="32"/>
        </w:rPr>
      </w:pPr>
    </w:p>
    <w:p w14:paraId="5FDC1D46" w14:textId="77777777" w:rsidR="00491C0B" w:rsidRPr="00E0248B" w:rsidRDefault="00491C0B" w:rsidP="00936A69">
      <w:pPr>
        <w:tabs>
          <w:tab w:val="left" w:pos="720"/>
          <w:tab w:val="left" w:pos="900"/>
        </w:tabs>
        <w:spacing w:after="120"/>
        <w:jc w:val="center"/>
        <w:rPr>
          <w:b/>
          <w:i/>
          <w:sz w:val="32"/>
          <w:szCs w:val="32"/>
        </w:rPr>
      </w:pPr>
    </w:p>
    <w:p w14:paraId="5F7E1CE2" w14:textId="7B745906" w:rsidR="0067582E" w:rsidRDefault="004564D7" w:rsidP="00936A69">
      <w:pPr>
        <w:tabs>
          <w:tab w:val="left" w:pos="720"/>
          <w:tab w:val="left" w:pos="900"/>
        </w:tabs>
        <w:spacing w:after="120"/>
        <w:jc w:val="center"/>
        <w:rPr>
          <w:b/>
          <w:i/>
          <w:sz w:val="32"/>
          <w:szCs w:val="32"/>
        </w:rPr>
      </w:pPr>
      <w:r w:rsidRPr="001C0290">
        <w:rPr>
          <w:b/>
          <w:i/>
          <w:sz w:val="32"/>
          <w:szCs w:val="32"/>
        </w:rPr>
        <w:t xml:space="preserve">schváleno usnesením RHMP č. </w:t>
      </w:r>
      <w:r w:rsidR="00245890" w:rsidRPr="001C0290">
        <w:rPr>
          <w:b/>
          <w:i/>
          <w:sz w:val="32"/>
          <w:szCs w:val="32"/>
        </w:rPr>
        <w:br/>
      </w:r>
      <w:r w:rsidRPr="008F1389">
        <w:rPr>
          <w:b/>
          <w:i/>
          <w:sz w:val="32"/>
          <w:szCs w:val="32"/>
        </w:rPr>
        <w:t xml:space="preserve">a </w:t>
      </w:r>
      <w:r w:rsidRPr="00BF1D7B">
        <w:rPr>
          <w:b/>
          <w:i/>
          <w:sz w:val="32"/>
          <w:szCs w:val="32"/>
        </w:rPr>
        <w:t xml:space="preserve">Rozhodnutím Evropské komise ze dne </w:t>
      </w:r>
    </w:p>
    <w:p w14:paraId="735E70DC" w14:textId="77777777" w:rsidR="004564D7" w:rsidRDefault="004564D7" w:rsidP="00936A69">
      <w:pPr>
        <w:tabs>
          <w:tab w:val="left" w:pos="720"/>
          <w:tab w:val="left" w:pos="900"/>
        </w:tabs>
        <w:spacing w:after="120"/>
        <w:jc w:val="center"/>
        <w:rPr>
          <w:b/>
          <w:i/>
          <w:sz w:val="32"/>
          <w:szCs w:val="32"/>
        </w:rPr>
      </w:pPr>
    </w:p>
    <w:p w14:paraId="4225E628" w14:textId="77777777" w:rsidR="0067582E" w:rsidRPr="00E0248B" w:rsidRDefault="0067582E" w:rsidP="00D34E0C">
      <w:pPr>
        <w:pStyle w:val="A0"/>
      </w:pPr>
    </w:p>
    <w:p w14:paraId="42FB676B" w14:textId="77777777" w:rsidR="0067582E" w:rsidRPr="00E0248B" w:rsidRDefault="0067582E" w:rsidP="00250F9C">
      <w:pPr>
        <w:pStyle w:val="A0"/>
        <w:jc w:val="center"/>
      </w:pPr>
    </w:p>
    <w:p w14:paraId="41BB5A60" w14:textId="77777777" w:rsidR="0067582E" w:rsidRPr="00E0248B" w:rsidRDefault="0067582E" w:rsidP="00250F9C">
      <w:pPr>
        <w:pStyle w:val="A0"/>
        <w:jc w:val="center"/>
      </w:pPr>
    </w:p>
    <w:p w14:paraId="4B86DAEF" w14:textId="77777777" w:rsidR="0067582E" w:rsidRPr="00E0248B" w:rsidRDefault="0067582E" w:rsidP="00250F9C">
      <w:pPr>
        <w:pStyle w:val="A0"/>
        <w:jc w:val="center"/>
      </w:pPr>
    </w:p>
    <w:p w14:paraId="0F89D64C" w14:textId="77777777" w:rsidR="0067582E" w:rsidRPr="00E0248B" w:rsidRDefault="0067582E" w:rsidP="00250F9C">
      <w:pPr>
        <w:pStyle w:val="A0"/>
        <w:jc w:val="center"/>
      </w:pPr>
    </w:p>
    <w:p w14:paraId="35EEE26C" w14:textId="0BABF9F0" w:rsidR="0067582E" w:rsidRPr="00E0248B" w:rsidRDefault="00B74567" w:rsidP="00250F9C">
      <w:pPr>
        <w:pStyle w:val="A0"/>
        <w:jc w:val="center"/>
      </w:pPr>
      <w:r>
        <w:rPr>
          <w:noProof/>
        </w:rPr>
        <w:drawing>
          <wp:anchor distT="0" distB="0" distL="114300" distR="114300" simplePos="0" relativeHeight="251651584" behindDoc="0" locked="0" layoutInCell="1" allowOverlap="1" wp14:anchorId="0DF270CE" wp14:editId="4415996E">
            <wp:simplePos x="0" y="0"/>
            <wp:positionH relativeFrom="column">
              <wp:posOffset>3810</wp:posOffset>
            </wp:positionH>
            <wp:positionV relativeFrom="paragraph">
              <wp:posOffset>52705</wp:posOffset>
            </wp:positionV>
            <wp:extent cx="5751830" cy="1533525"/>
            <wp:effectExtent l="0" t="0" r="1270" b="9525"/>
            <wp:wrapNone/>
            <wp:docPr id="7" name="obrázek 25" descr="28SMET~1_mal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28SMET~1_malý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830" cy="1533525"/>
                    </a:xfrm>
                    <a:prstGeom prst="rect">
                      <a:avLst/>
                    </a:prstGeom>
                    <a:noFill/>
                  </pic:spPr>
                </pic:pic>
              </a:graphicData>
            </a:graphic>
            <wp14:sizeRelH relativeFrom="page">
              <wp14:pctWidth>0</wp14:pctWidth>
            </wp14:sizeRelH>
            <wp14:sizeRelV relativeFrom="page">
              <wp14:pctHeight>0</wp14:pctHeight>
            </wp14:sizeRelV>
          </wp:anchor>
        </w:drawing>
      </w:r>
    </w:p>
    <w:p w14:paraId="287127A5" w14:textId="77777777" w:rsidR="0067582E" w:rsidRPr="00E0248B" w:rsidRDefault="0067582E" w:rsidP="00250F9C">
      <w:pPr>
        <w:pStyle w:val="A0"/>
        <w:jc w:val="center"/>
      </w:pPr>
    </w:p>
    <w:p w14:paraId="180AB9B0" w14:textId="77777777" w:rsidR="0067582E" w:rsidRPr="00E0248B" w:rsidRDefault="0067582E" w:rsidP="00250F9C">
      <w:pPr>
        <w:pStyle w:val="A0"/>
        <w:jc w:val="center"/>
      </w:pPr>
    </w:p>
    <w:p w14:paraId="6E82591F" w14:textId="77777777" w:rsidR="0067582E" w:rsidRPr="00E0248B" w:rsidRDefault="0067582E" w:rsidP="00250F9C">
      <w:pPr>
        <w:pStyle w:val="A0"/>
        <w:jc w:val="center"/>
      </w:pPr>
    </w:p>
    <w:p w14:paraId="19A1DF58" w14:textId="77777777" w:rsidR="0067582E" w:rsidRPr="00E0248B" w:rsidRDefault="0067582E" w:rsidP="00250F9C">
      <w:pPr>
        <w:pStyle w:val="A0"/>
        <w:jc w:val="center"/>
      </w:pPr>
    </w:p>
    <w:p w14:paraId="7201E7CA" w14:textId="77777777" w:rsidR="0067582E" w:rsidRPr="00E0248B" w:rsidRDefault="0067582E" w:rsidP="00250F9C">
      <w:pPr>
        <w:pStyle w:val="A0"/>
        <w:jc w:val="center"/>
      </w:pPr>
    </w:p>
    <w:p w14:paraId="4E2632C2" w14:textId="77777777" w:rsidR="0067582E" w:rsidRPr="00E0248B" w:rsidRDefault="0067582E" w:rsidP="00250F9C">
      <w:pPr>
        <w:pStyle w:val="A0"/>
        <w:jc w:val="center"/>
      </w:pPr>
    </w:p>
    <w:p w14:paraId="2A76186A" w14:textId="77777777" w:rsidR="0067582E" w:rsidRPr="00E0248B" w:rsidRDefault="0067582E" w:rsidP="009D6C64">
      <w:pPr>
        <w:pStyle w:val="A0"/>
        <w:jc w:val="center"/>
      </w:pPr>
    </w:p>
    <w:p w14:paraId="0F936F7B" w14:textId="77777777" w:rsidR="0067582E" w:rsidRPr="00E0248B" w:rsidRDefault="0067582E" w:rsidP="009D6C64">
      <w:pPr>
        <w:pStyle w:val="A0"/>
        <w:jc w:val="center"/>
      </w:pPr>
    </w:p>
    <w:p w14:paraId="26287469" w14:textId="77777777" w:rsidR="0067582E" w:rsidRPr="00E0248B" w:rsidRDefault="0067582E" w:rsidP="009D6C64">
      <w:pPr>
        <w:pStyle w:val="A0"/>
        <w:jc w:val="center"/>
      </w:pPr>
    </w:p>
    <w:p w14:paraId="7906B8DB" w14:textId="77777777" w:rsidR="0067582E" w:rsidRPr="00E0248B" w:rsidRDefault="0067582E" w:rsidP="009D6C64">
      <w:pPr>
        <w:pStyle w:val="A0"/>
        <w:jc w:val="center"/>
      </w:pPr>
    </w:p>
    <w:p w14:paraId="11EEAC29" w14:textId="77777777" w:rsidR="0067582E" w:rsidRPr="00E0248B" w:rsidRDefault="0067582E" w:rsidP="009D6C64">
      <w:pPr>
        <w:pStyle w:val="A0"/>
        <w:jc w:val="center"/>
      </w:pPr>
    </w:p>
    <w:p w14:paraId="0C4F6B74" w14:textId="77777777" w:rsidR="0067582E" w:rsidRPr="00E0248B" w:rsidRDefault="0067582E" w:rsidP="009D6C64">
      <w:pPr>
        <w:pStyle w:val="A0"/>
        <w:jc w:val="center"/>
      </w:pPr>
    </w:p>
    <w:p w14:paraId="5DD9EA5A" w14:textId="77777777" w:rsidR="0067582E" w:rsidRPr="00E0248B" w:rsidRDefault="0067582E" w:rsidP="0061019A">
      <w:pPr>
        <w:pStyle w:val="A0"/>
        <w:jc w:val="center"/>
      </w:pPr>
      <w:r w:rsidRPr="00E0248B">
        <w:rPr>
          <w:b/>
        </w:rPr>
        <w:t>Řídicí orgán</w:t>
      </w:r>
      <w:r w:rsidRPr="00E0248B">
        <w:t>: hlavní město Praha</w:t>
      </w:r>
    </w:p>
    <w:p w14:paraId="0C0054CB" w14:textId="77777777" w:rsidR="0067582E" w:rsidRPr="00E0248B" w:rsidRDefault="0067582E" w:rsidP="009D6C64">
      <w:pPr>
        <w:tabs>
          <w:tab w:val="left" w:pos="720"/>
          <w:tab w:val="left" w:pos="900"/>
        </w:tabs>
        <w:jc w:val="center"/>
      </w:pPr>
      <w:r w:rsidRPr="00E0248B">
        <w:rPr>
          <w:b/>
          <w:sz w:val="22"/>
          <w:szCs w:val="22"/>
        </w:rPr>
        <w:t>Zpracovatel</w:t>
      </w:r>
      <w:r w:rsidRPr="00E0248B">
        <w:rPr>
          <w:sz w:val="22"/>
          <w:szCs w:val="22"/>
        </w:rPr>
        <w:t xml:space="preserve">: </w:t>
      </w:r>
      <w:r>
        <w:rPr>
          <w:sz w:val="22"/>
          <w:szCs w:val="22"/>
        </w:rPr>
        <w:t>Institut plánování a rozvoje hl. m. Prahy</w:t>
      </w:r>
      <w:r w:rsidRPr="00E0248B">
        <w:rPr>
          <w:sz w:val="22"/>
          <w:szCs w:val="22"/>
        </w:rPr>
        <w:t>, Odbor evropských fondů MHMP</w:t>
      </w:r>
    </w:p>
    <w:p w14:paraId="7271A518" w14:textId="68C87B99" w:rsidR="0067582E" w:rsidRPr="00B63B24" w:rsidRDefault="00747F9A" w:rsidP="0053347B">
      <w:r>
        <w:br w:type="page"/>
      </w:r>
      <w:bookmarkStart w:id="1" w:name="_Toc509308051"/>
      <w:r w:rsidR="0067582E" w:rsidRPr="007441E1">
        <w:lastRenderedPageBreak/>
        <w:t>OBSAH</w:t>
      </w:r>
      <w:bookmarkEnd w:id="1"/>
    </w:p>
    <w:p w14:paraId="13AD5A78" w14:textId="77777777" w:rsidR="00020646" w:rsidRDefault="0067582E">
      <w:pPr>
        <w:pStyle w:val="Obsah1"/>
        <w:rPr>
          <w:rFonts w:asciiTheme="minorHAnsi" w:eastAsiaTheme="minorEastAsia" w:hAnsiTheme="minorHAnsi" w:cstheme="minorBidi"/>
          <w:b w:val="0"/>
          <w:caps w:val="0"/>
          <w:szCs w:val="22"/>
        </w:rPr>
      </w:pPr>
      <w:r w:rsidRPr="00E0248B">
        <w:fldChar w:fldCharType="begin"/>
      </w:r>
      <w:r w:rsidRPr="00E0248B">
        <w:instrText xml:space="preserve"> TOC \o "1-3" \h \z \t "A nadpis 1;1;A nadpis 2;2;A nadpis 3;3;A nadpis 4;4" </w:instrText>
      </w:r>
      <w:r w:rsidRPr="00E0248B">
        <w:fldChar w:fldCharType="separate"/>
      </w:r>
      <w:hyperlink w:anchor="_Toc509308051" w:history="1">
        <w:r w:rsidR="00020646" w:rsidRPr="005824A5">
          <w:rPr>
            <w:rStyle w:val="Hypertextovodkaz"/>
          </w:rPr>
          <w:t>OBSAH</w:t>
        </w:r>
        <w:r w:rsidR="00020646">
          <w:rPr>
            <w:webHidden/>
          </w:rPr>
          <w:tab/>
        </w:r>
        <w:r w:rsidR="00020646">
          <w:rPr>
            <w:webHidden/>
          </w:rPr>
          <w:fldChar w:fldCharType="begin"/>
        </w:r>
        <w:r w:rsidR="00020646">
          <w:rPr>
            <w:webHidden/>
          </w:rPr>
          <w:instrText xml:space="preserve"> PAGEREF _Toc509308051 \h </w:instrText>
        </w:r>
        <w:r w:rsidR="00020646">
          <w:rPr>
            <w:webHidden/>
          </w:rPr>
        </w:r>
        <w:r w:rsidR="00020646">
          <w:rPr>
            <w:webHidden/>
          </w:rPr>
          <w:fldChar w:fldCharType="separate"/>
        </w:r>
        <w:r w:rsidR="008F1389">
          <w:rPr>
            <w:webHidden/>
          </w:rPr>
          <w:t>3</w:t>
        </w:r>
        <w:r w:rsidR="00020646">
          <w:rPr>
            <w:webHidden/>
          </w:rPr>
          <w:fldChar w:fldCharType="end"/>
        </w:r>
      </w:hyperlink>
    </w:p>
    <w:p w14:paraId="7C746629" w14:textId="77777777" w:rsidR="00020646" w:rsidRDefault="007A05D6">
      <w:pPr>
        <w:pStyle w:val="Obsah1"/>
        <w:rPr>
          <w:rFonts w:asciiTheme="minorHAnsi" w:eastAsiaTheme="minorEastAsia" w:hAnsiTheme="minorHAnsi" w:cstheme="minorBidi"/>
          <w:b w:val="0"/>
          <w:caps w:val="0"/>
          <w:szCs w:val="22"/>
        </w:rPr>
      </w:pPr>
      <w:hyperlink w:anchor="_Toc509308052" w:history="1">
        <w:r w:rsidR="00020646" w:rsidRPr="005824A5">
          <w:rPr>
            <w:rStyle w:val="Hypertextovodkaz"/>
          </w:rPr>
          <w:t>ÚVOD</w:t>
        </w:r>
        <w:r w:rsidR="00020646">
          <w:rPr>
            <w:webHidden/>
          </w:rPr>
          <w:tab/>
        </w:r>
        <w:r w:rsidR="00020646">
          <w:rPr>
            <w:webHidden/>
          </w:rPr>
          <w:fldChar w:fldCharType="begin"/>
        </w:r>
        <w:r w:rsidR="00020646">
          <w:rPr>
            <w:webHidden/>
          </w:rPr>
          <w:instrText xml:space="preserve"> PAGEREF _Toc509308052 \h </w:instrText>
        </w:r>
        <w:r w:rsidR="00020646">
          <w:rPr>
            <w:webHidden/>
          </w:rPr>
        </w:r>
        <w:r w:rsidR="00020646">
          <w:rPr>
            <w:webHidden/>
          </w:rPr>
          <w:fldChar w:fldCharType="separate"/>
        </w:r>
        <w:r w:rsidR="008F1389">
          <w:rPr>
            <w:webHidden/>
          </w:rPr>
          <w:t>7</w:t>
        </w:r>
        <w:r w:rsidR="00020646">
          <w:rPr>
            <w:webHidden/>
          </w:rPr>
          <w:fldChar w:fldCharType="end"/>
        </w:r>
      </w:hyperlink>
    </w:p>
    <w:p w14:paraId="1880386B" w14:textId="77777777" w:rsidR="00020646" w:rsidRDefault="007A05D6">
      <w:pPr>
        <w:pStyle w:val="Obsah1"/>
        <w:rPr>
          <w:rFonts w:asciiTheme="minorHAnsi" w:eastAsiaTheme="minorEastAsia" w:hAnsiTheme="minorHAnsi" w:cstheme="minorBidi"/>
          <w:b w:val="0"/>
          <w:caps w:val="0"/>
          <w:szCs w:val="22"/>
        </w:rPr>
      </w:pPr>
      <w:hyperlink w:anchor="_Toc509308053" w:history="1">
        <w:r w:rsidR="00020646" w:rsidRPr="005824A5">
          <w:rPr>
            <w:rStyle w:val="Hypertextovodkaz"/>
          </w:rPr>
          <w:t>1</w:t>
        </w:r>
        <w:r w:rsidR="00020646">
          <w:rPr>
            <w:rFonts w:asciiTheme="minorHAnsi" w:eastAsiaTheme="minorEastAsia" w:hAnsiTheme="minorHAnsi" w:cstheme="minorBidi"/>
            <w:b w:val="0"/>
            <w:caps w:val="0"/>
            <w:szCs w:val="22"/>
          </w:rPr>
          <w:tab/>
        </w:r>
        <w:r w:rsidR="00020646" w:rsidRPr="005824A5">
          <w:rPr>
            <w:rStyle w:val="Hypertextovodkaz"/>
          </w:rPr>
          <w:t>Strategie, na jejímž základě bude operační program přispívat ke strategii unie pro inteligentní a udržitelný růst podporující začlenění a k dosažení hospodářské, sociální a územní soudržnosti</w:t>
        </w:r>
        <w:r w:rsidR="00020646">
          <w:rPr>
            <w:webHidden/>
          </w:rPr>
          <w:tab/>
        </w:r>
        <w:r w:rsidR="00020646">
          <w:rPr>
            <w:webHidden/>
          </w:rPr>
          <w:fldChar w:fldCharType="begin"/>
        </w:r>
        <w:r w:rsidR="00020646">
          <w:rPr>
            <w:webHidden/>
          </w:rPr>
          <w:instrText xml:space="preserve"> PAGEREF _Toc509308053 \h </w:instrText>
        </w:r>
        <w:r w:rsidR="00020646">
          <w:rPr>
            <w:webHidden/>
          </w:rPr>
        </w:r>
        <w:r w:rsidR="00020646">
          <w:rPr>
            <w:webHidden/>
          </w:rPr>
          <w:fldChar w:fldCharType="separate"/>
        </w:r>
        <w:r w:rsidR="008F1389">
          <w:rPr>
            <w:webHidden/>
          </w:rPr>
          <w:t>10</w:t>
        </w:r>
        <w:r w:rsidR="00020646">
          <w:rPr>
            <w:webHidden/>
          </w:rPr>
          <w:fldChar w:fldCharType="end"/>
        </w:r>
      </w:hyperlink>
    </w:p>
    <w:p w14:paraId="0A012EBA" w14:textId="77777777" w:rsidR="00020646" w:rsidRDefault="007A05D6">
      <w:pPr>
        <w:pStyle w:val="Obsah2"/>
        <w:rPr>
          <w:rFonts w:asciiTheme="minorHAnsi" w:eastAsiaTheme="minorEastAsia" w:hAnsiTheme="minorHAnsi" w:cstheme="minorBidi"/>
          <w:b w:val="0"/>
          <w:szCs w:val="22"/>
        </w:rPr>
      </w:pPr>
      <w:hyperlink w:anchor="_Toc509308054" w:history="1">
        <w:r w:rsidR="00020646" w:rsidRPr="005824A5">
          <w:rPr>
            <w:rStyle w:val="Hypertextovodkaz"/>
          </w:rPr>
          <w:t>(čl. 27 odst. 1 a čl. 96 odst. 2 první pododstavec písm. (a) Obecného nařízení)</w:t>
        </w:r>
        <w:r w:rsidR="00020646">
          <w:rPr>
            <w:webHidden/>
          </w:rPr>
          <w:tab/>
        </w:r>
        <w:r w:rsidR="00020646">
          <w:rPr>
            <w:webHidden/>
          </w:rPr>
          <w:fldChar w:fldCharType="begin"/>
        </w:r>
        <w:r w:rsidR="00020646">
          <w:rPr>
            <w:webHidden/>
          </w:rPr>
          <w:instrText xml:space="preserve"> PAGEREF _Toc509308054 \h </w:instrText>
        </w:r>
        <w:r w:rsidR="00020646">
          <w:rPr>
            <w:webHidden/>
          </w:rPr>
        </w:r>
        <w:r w:rsidR="00020646">
          <w:rPr>
            <w:webHidden/>
          </w:rPr>
          <w:fldChar w:fldCharType="separate"/>
        </w:r>
        <w:r w:rsidR="008F1389">
          <w:rPr>
            <w:webHidden/>
          </w:rPr>
          <w:t>10</w:t>
        </w:r>
        <w:r w:rsidR="00020646">
          <w:rPr>
            <w:webHidden/>
          </w:rPr>
          <w:fldChar w:fldCharType="end"/>
        </w:r>
      </w:hyperlink>
    </w:p>
    <w:p w14:paraId="6A6A3E7B" w14:textId="77777777" w:rsidR="00020646" w:rsidRDefault="007A05D6">
      <w:pPr>
        <w:pStyle w:val="Obsah2"/>
        <w:rPr>
          <w:rFonts w:asciiTheme="minorHAnsi" w:eastAsiaTheme="minorEastAsia" w:hAnsiTheme="minorHAnsi" w:cstheme="minorBidi"/>
          <w:b w:val="0"/>
          <w:szCs w:val="22"/>
        </w:rPr>
      </w:pPr>
      <w:hyperlink w:anchor="_Toc509308055" w:history="1">
        <w:r w:rsidR="00020646" w:rsidRPr="005824A5">
          <w:rPr>
            <w:rStyle w:val="Hypertextovodkaz"/>
          </w:rPr>
          <w:t>1.1</w:t>
        </w:r>
        <w:r w:rsidR="00020646">
          <w:rPr>
            <w:rFonts w:asciiTheme="minorHAnsi" w:eastAsiaTheme="minorEastAsia" w:hAnsiTheme="minorHAnsi" w:cstheme="minorBidi"/>
            <w:b w:val="0"/>
            <w:szCs w:val="22"/>
          </w:rPr>
          <w:tab/>
        </w:r>
        <w:r w:rsidR="00020646" w:rsidRPr="005824A5">
          <w:rPr>
            <w:rStyle w:val="Hypertextovodkaz"/>
          </w:rPr>
          <w:t>Strategie, na jejímž základě bude operační program přispívat ke strategii Unie pro inteligentní a udržitelný růst podporující začlenění a k dosažení hospodářské, sociální  a územní soudržnosti</w:t>
        </w:r>
        <w:r w:rsidR="00020646">
          <w:rPr>
            <w:webHidden/>
          </w:rPr>
          <w:tab/>
        </w:r>
        <w:r w:rsidR="00020646">
          <w:rPr>
            <w:webHidden/>
          </w:rPr>
          <w:fldChar w:fldCharType="begin"/>
        </w:r>
        <w:r w:rsidR="00020646">
          <w:rPr>
            <w:webHidden/>
          </w:rPr>
          <w:instrText xml:space="preserve"> PAGEREF _Toc509308055 \h </w:instrText>
        </w:r>
        <w:r w:rsidR="00020646">
          <w:rPr>
            <w:webHidden/>
          </w:rPr>
        </w:r>
        <w:r w:rsidR="00020646">
          <w:rPr>
            <w:webHidden/>
          </w:rPr>
          <w:fldChar w:fldCharType="separate"/>
        </w:r>
        <w:r w:rsidR="008F1389">
          <w:rPr>
            <w:webHidden/>
          </w:rPr>
          <w:t>10</w:t>
        </w:r>
        <w:r w:rsidR="00020646">
          <w:rPr>
            <w:webHidden/>
          </w:rPr>
          <w:fldChar w:fldCharType="end"/>
        </w:r>
      </w:hyperlink>
    </w:p>
    <w:p w14:paraId="08EBD545" w14:textId="77777777" w:rsidR="00020646" w:rsidRDefault="007A05D6">
      <w:pPr>
        <w:pStyle w:val="Obsah3"/>
        <w:rPr>
          <w:rFonts w:asciiTheme="minorHAnsi" w:eastAsiaTheme="minorEastAsia" w:hAnsiTheme="minorHAnsi" w:cstheme="minorBidi"/>
          <w:sz w:val="22"/>
          <w:szCs w:val="22"/>
        </w:rPr>
      </w:pPr>
      <w:hyperlink w:anchor="_Toc509308056" w:history="1">
        <w:r w:rsidR="00020646" w:rsidRPr="005824A5">
          <w:rPr>
            <w:rStyle w:val="Hypertextovodkaz"/>
          </w:rPr>
          <w:t>1.1.1</w:t>
        </w:r>
        <w:r w:rsidR="00020646">
          <w:rPr>
            <w:rFonts w:asciiTheme="minorHAnsi" w:eastAsiaTheme="minorEastAsia" w:hAnsiTheme="minorHAnsi" w:cstheme="minorBidi"/>
            <w:sz w:val="22"/>
            <w:szCs w:val="22"/>
          </w:rPr>
          <w:tab/>
        </w:r>
        <w:r w:rsidR="00020646" w:rsidRPr="005824A5">
          <w:rPr>
            <w:rStyle w:val="Hypertextovodkaz"/>
          </w:rPr>
          <w:t>Popis strategie programu, pokud jde o jeho příspěvek k plnění strategie Unie pro inteligentní a udržitelný růst podporující začlenění a k dosažení hospodářské, sociální  a územní soudržnosti</w:t>
        </w:r>
        <w:r w:rsidR="00020646">
          <w:rPr>
            <w:webHidden/>
          </w:rPr>
          <w:tab/>
        </w:r>
        <w:r w:rsidR="00020646">
          <w:rPr>
            <w:webHidden/>
          </w:rPr>
          <w:fldChar w:fldCharType="begin"/>
        </w:r>
        <w:r w:rsidR="00020646">
          <w:rPr>
            <w:webHidden/>
          </w:rPr>
          <w:instrText xml:space="preserve"> PAGEREF _Toc509308056 \h </w:instrText>
        </w:r>
        <w:r w:rsidR="00020646">
          <w:rPr>
            <w:webHidden/>
          </w:rPr>
        </w:r>
        <w:r w:rsidR="00020646">
          <w:rPr>
            <w:webHidden/>
          </w:rPr>
          <w:fldChar w:fldCharType="separate"/>
        </w:r>
        <w:r w:rsidR="008F1389">
          <w:rPr>
            <w:webHidden/>
          </w:rPr>
          <w:t>10</w:t>
        </w:r>
        <w:r w:rsidR="00020646">
          <w:rPr>
            <w:webHidden/>
          </w:rPr>
          <w:fldChar w:fldCharType="end"/>
        </w:r>
      </w:hyperlink>
    </w:p>
    <w:p w14:paraId="5A6170B6" w14:textId="77777777" w:rsidR="00020646" w:rsidRDefault="007A05D6">
      <w:pPr>
        <w:pStyle w:val="Obsah3"/>
        <w:rPr>
          <w:rFonts w:asciiTheme="minorHAnsi" w:eastAsiaTheme="minorEastAsia" w:hAnsiTheme="minorHAnsi" w:cstheme="minorBidi"/>
          <w:sz w:val="22"/>
          <w:szCs w:val="22"/>
        </w:rPr>
      </w:pPr>
      <w:hyperlink w:anchor="_Toc509308057" w:history="1">
        <w:r w:rsidR="00020646" w:rsidRPr="005824A5">
          <w:rPr>
            <w:rStyle w:val="Hypertextovodkaz"/>
          </w:rPr>
          <w:t>1.1.2</w:t>
        </w:r>
        <w:r w:rsidR="00020646">
          <w:rPr>
            <w:rFonts w:asciiTheme="minorHAnsi" w:eastAsiaTheme="minorEastAsia" w:hAnsiTheme="minorHAnsi" w:cstheme="minorBidi"/>
            <w:sz w:val="22"/>
            <w:szCs w:val="22"/>
          </w:rPr>
          <w:tab/>
        </w:r>
        <w:r w:rsidR="00020646" w:rsidRPr="005824A5">
          <w:rPr>
            <w:rStyle w:val="Hypertextovodkaz"/>
          </w:rPr>
          <w:t>Odůvodnění výběru tematických cílů a odpovídajících investičních priorit</w:t>
        </w:r>
        <w:r w:rsidR="00020646">
          <w:rPr>
            <w:webHidden/>
          </w:rPr>
          <w:tab/>
        </w:r>
        <w:r w:rsidR="00020646">
          <w:rPr>
            <w:webHidden/>
          </w:rPr>
          <w:fldChar w:fldCharType="begin"/>
        </w:r>
        <w:r w:rsidR="00020646">
          <w:rPr>
            <w:webHidden/>
          </w:rPr>
          <w:instrText xml:space="preserve"> PAGEREF _Toc509308057 \h </w:instrText>
        </w:r>
        <w:r w:rsidR="00020646">
          <w:rPr>
            <w:webHidden/>
          </w:rPr>
        </w:r>
        <w:r w:rsidR="00020646">
          <w:rPr>
            <w:webHidden/>
          </w:rPr>
          <w:fldChar w:fldCharType="separate"/>
        </w:r>
        <w:r w:rsidR="008F1389">
          <w:rPr>
            <w:webHidden/>
          </w:rPr>
          <w:t>24</w:t>
        </w:r>
        <w:r w:rsidR="00020646">
          <w:rPr>
            <w:webHidden/>
          </w:rPr>
          <w:fldChar w:fldCharType="end"/>
        </w:r>
      </w:hyperlink>
    </w:p>
    <w:p w14:paraId="672DDC3E" w14:textId="77777777" w:rsidR="00020646" w:rsidRDefault="007A05D6">
      <w:pPr>
        <w:pStyle w:val="Obsah3"/>
        <w:rPr>
          <w:rFonts w:asciiTheme="minorHAnsi" w:eastAsiaTheme="minorEastAsia" w:hAnsiTheme="minorHAnsi" w:cstheme="minorBidi"/>
          <w:sz w:val="22"/>
          <w:szCs w:val="22"/>
        </w:rPr>
      </w:pPr>
      <w:hyperlink w:anchor="_Toc509308058" w:history="1">
        <w:r w:rsidR="00020646" w:rsidRPr="005824A5">
          <w:rPr>
            <w:rStyle w:val="Hypertextovodkaz"/>
          </w:rPr>
          <w:t>1.1.3</w:t>
        </w:r>
        <w:r w:rsidR="00020646">
          <w:rPr>
            <w:rFonts w:asciiTheme="minorHAnsi" w:eastAsiaTheme="minorEastAsia" w:hAnsiTheme="minorHAnsi" w:cstheme="minorBidi"/>
            <w:sz w:val="22"/>
            <w:szCs w:val="22"/>
          </w:rPr>
          <w:tab/>
        </w:r>
        <w:r w:rsidR="00020646" w:rsidRPr="005824A5">
          <w:rPr>
            <w:rStyle w:val="Hypertextovodkaz"/>
          </w:rPr>
          <w:t>Vazba na strategii EVROPA 2020 a tematické cíle Evropské unie</w:t>
        </w:r>
        <w:r w:rsidR="00020646">
          <w:rPr>
            <w:webHidden/>
          </w:rPr>
          <w:tab/>
        </w:r>
        <w:r w:rsidR="00020646">
          <w:rPr>
            <w:webHidden/>
          </w:rPr>
          <w:fldChar w:fldCharType="begin"/>
        </w:r>
        <w:r w:rsidR="00020646">
          <w:rPr>
            <w:webHidden/>
          </w:rPr>
          <w:instrText xml:space="preserve"> PAGEREF _Toc509308058 \h </w:instrText>
        </w:r>
        <w:r w:rsidR="00020646">
          <w:rPr>
            <w:webHidden/>
          </w:rPr>
        </w:r>
        <w:r w:rsidR="00020646">
          <w:rPr>
            <w:webHidden/>
          </w:rPr>
          <w:fldChar w:fldCharType="separate"/>
        </w:r>
        <w:r w:rsidR="008F1389">
          <w:rPr>
            <w:webHidden/>
          </w:rPr>
          <w:t>27</w:t>
        </w:r>
        <w:r w:rsidR="00020646">
          <w:rPr>
            <w:webHidden/>
          </w:rPr>
          <w:fldChar w:fldCharType="end"/>
        </w:r>
      </w:hyperlink>
    </w:p>
    <w:p w14:paraId="65672677" w14:textId="77777777" w:rsidR="00020646" w:rsidRDefault="007A05D6">
      <w:pPr>
        <w:pStyle w:val="Obsah3"/>
        <w:rPr>
          <w:rFonts w:asciiTheme="minorHAnsi" w:eastAsiaTheme="minorEastAsia" w:hAnsiTheme="minorHAnsi" w:cstheme="minorBidi"/>
          <w:sz w:val="22"/>
          <w:szCs w:val="22"/>
        </w:rPr>
      </w:pPr>
      <w:hyperlink w:anchor="_Toc509308059" w:history="1">
        <w:r w:rsidR="00020646" w:rsidRPr="005824A5">
          <w:rPr>
            <w:rStyle w:val="Hypertextovodkaz"/>
          </w:rPr>
          <w:t>1.1.4</w:t>
        </w:r>
        <w:r w:rsidR="00020646">
          <w:rPr>
            <w:rFonts w:asciiTheme="minorHAnsi" w:eastAsiaTheme="minorEastAsia" w:hAnsiTheme="minorHAnsi" w:cstheme="minorBidi"/>
            <w:sz w:val="22"/>
            <w:szCs w:val="22"/>
          </w:rPr>
          <w:tab/>
        </w:r>
        <w:r w:rsidR="00020646" w:rsidRPr="005824A5">
          <w:rPr>
            <w:rStyle w:val="Hypertextovodkaz"/>
          </w:rPr>
          <w:t>Vazby na klíčové národní a regionální strategie</w:t>
        </w:r>
        <w:r w:rsidR="00020646">
          <w:rPr>
            <w:webHidden/>
          </w:rPr>
          <w:tab/>
        </w:r>
        <w:r w:rsidR="00020646">
          <w:rPr>
            <w:webHidden/>
          </w:rPr>
          <w:fldChar w:fldCharType="begin"/>
        </w:r>
        <w:r w:rsidR="00020646">
          <w:rPr>
            <w:webHidden/>
          </w:rPr>
          <w:instrText xml:space="preserve"> PAGEREF _Toc509308059 \h </w:instrText>
        </w:r>
        <w:r w:rsidR="00020646">
          <w:rPr>
            <w:webHidden/>
          </w:rPr>
        </w:r>
        <w:r w:rsidR="00020646">
          <w:rPr>
            <w:webHidden/>
          </w:rPr>
          <w:fldChar w:fldCharType="separate"/>
        </w:r>
        <w:r w:rsidR="008F1389">
          <w:rPr>
            <w:webHidden/>
          </w:rPr>
          <w:t>30</w:t>
        </w:r>
        <w:r w:rsidR="00020646">
          <w:rPr>
            <w:webHidden/>
          </w:rPr>
          <w:fldChar w:fldCharType="end"/>
        </w:r>
      </w:hyperlink>
    </w:p>
    <w:p w14:paraId="413B8B4E" w14:textId="77777777" w:rsidR="00020646" w:rsidRDefault="007A05D6">
      <w:pPr>
        <w:pStyle w:val="Obsah3"/>
        <w:rPr>
          <w:rFonts w:asciiTheme="minorHAnsi" w:eastAsiaTheme="minorEastAsia" w:hAnsiTheme="minorHAnsi" w:cstheme="minorBidi"/>
          <w:sz w:val="22"/>
          <w:szCs w:val="22"/>
        </w:rPr>
      </w:pPr>
      <w:hyperlink w:anchor="_Toc509308060" w:history="1">
        <w:r w:rsidR="00020646" w:rsidRPr="005824A5">
          <w:rPr>
            <w:rStyle w:val="Hypertextovodkaz"/>
          </w:rPr>
          <w:t>1.1.5</w:t>
        </w:r>
        <w:r w:rsidR="00020646">
          <w:rPr>
            <w:rFonts w:asciiTheme="minorHAnsi" w:eastAsiaTheme="minorEastAsia" w:hAnsiTheme="minorHAnsi" w:cstheme="minorBidi"/>
            <w:sz w:val="22"/>
            <w:szCs w:val="22"/>
          </w:rPr>
          <w:tab/>
        </w:r>
        <w:r w:rsidR="00020646" w:rsidRPr="005824A5">
          <w:rPr>
            <w:rStyle w:val="Hypertextovodkaz"/>
          </w:rPr>
          <w:t>Vazba na doporučení Rady EU</w:t>
        </w:r>
        <w:r w:rsidR="00020646">
          <w:rPr>
            <w:webHidden/>
          </w:rPr>
          <w:tab/>
        </w:r>
        <w:r w:rsidR="00020646">
          <w:rPr>
            <w:webHidden/>
          </w:rPr>
          <w:fldChar w:fldCharType="begin"/>
        </w:r>
        <w:r w:rsidR="00020646">
          <w:rPr>
            <w:webHidden/>
          </w:rPr>
          <w:instrText xml:space="preserve"> PAGEREF _Toc509308060 \h </w:instrText>
        </w:r>
        <w:r w:rsidR="00020646">
          <w:rPr>
            <w:webHidden/>
          </w:rPr>
        </w:r>
        <w:r w:rsidR="00020646">
          <w:rPr>
            <w:webHidden/>
          </w:rPr>
          <w:fldChar w:fldCharType="separate"/>
        </w:r>
        <w:r w:rsidR="008F1389">
          <w:rPr>
            <w:webHidden/>
          </w:rPr>
          <w:t>35</w:t>
        </w:r>
        <w:r w:rsidR="00020646">
          <w:rPr>
            <w:webHidden/>
          </w:rPr>
          <w:fldChar w:fldCharType="end"/>
        </w:r>
      </w:hyperlink>
    </w:p>
    <w:p w14:paraId="245C14A4" w14:textId="77777777" w:rsidR="00020646" w:rsidRDefault="007A05D6">
      <w:pPr>
        <w:pStyle w:val="Obsah2"/>
        <w:rPr>
          <w:rFonts w:asciiTheme="minorHAnsi" w:eastAsiaTheme="minorEastAsia" w:hAnsiTheme="minorHAnsi" w:cstheme="minorBidi"/>
          <w:b w:val="0"/>
          <w:szCs w:val="22"/>
        </w:rPr>
      </w:pPr>
      <w:hyperlink w:anchor="_Toc509308061" w:history="1">
        <w:r w:rsidR="00020646" w:rsidRPr="005824A5">
          <w:rPr>
            <w:rStyle w:val="Hypertextovodkaz"/>
          </w:rPr>
          <w:t>1.2</w:t>
        </w:r>
        <w:r w:rsidR="00020646">
          <w:rPr>
            <w:rFonts w:asciiTheme="minorHAnsi" w:eastAsiaTheme="minorEastAsia" w:hAnsiTheme="minorHAnsi" w:cstheme="minorBidi"/>
            <w:b w:val="0"/>
            <w:szCs w:val="22"/>
          </w:rPr>
          <w:tab/>
        </w:r>
        <w:r w:rsidR="00020646" w:rsidRPr="005824A5">
          <w:rPr>
            <w:rStyle w:val="Hypertextovodkaz"/>
          </w:rPr>
          <w:t>Odůvodnění přidělení finančních prostředků</w:t>
        </w:r>
        <w:r w:rsidR="00020646">
          <w:rPr>
            <w:webHidden/>
          </w:rPr>
          <w:tab/>
        </w:r>
        <w:r w:rsidR="00020646">
          <w:rPr>
            <w:webHidden/>
          </w:rPr>
          <w:fldChar w:fldCharType="begin"/>
        </w:r>
        <w:r w:rsidR="00020646">
          <w:rPr>
            <w:webHidden/>
          </w:rPr>
          <w:instrText xml:space="preserve"> PAGEREF _Toc509308061 \h </w:instrText>
        </w:r>
        <w:r w:rsidR="00020646">
          <w:rPr>
            <w:webHidden/>
          </w:rPr>
        </w:r>
        <w:r w:rsidR="00020646">
          <w:rPr>
            <w:webHidden/>
          </w:rPr>
          <w:fldChar w:fldCharType="separate"/>
        </w:r>
        <w:r w:rsidR="008F1389">
          <w:rPr>
            <w:webHidden/>
          </w:rPr>
          <w:t>36</w:t>
        </w:r>
        <w:r w:rsidR="00020646">
          <w:rPr>
            <w:webHidden/>
          </w:rPr>
          <w:fldChar w:fldCharType="end"/>
        </w:r>
      </w:hyperlink>
    </w:p>
    <w:p w14:paraId="7B90A13B" w14:textId="77777777" w:rsidR="00020646" w:rsidRDefault="007A05D6">
      <w:pPr>
        <w:pStyle w:val="Obsah1"/>
        <w:rPr>
          <w:rFonts w:asciiTheme="minorHAnsi" w:eastAsiaTheme="minorEastAsia" w:hAnsiTheme="minorHAnsi" w:cstheme="minorBidi"/>
          <w:b w:val="0"/>
          <w:caps w:val="0"/>
          <w:szCs w:val="22"/>
        </w:rPr>
      </w:pPr>
      <w:hyperlink w:anchor="_Toc509308062" w:history="1">
        <w:r w:rsidR="00020646" w:rsidRPr="005824A5">
          <w:rPr>
            <w:rStyle w:val="Hypertextovodkaz"/>
          </w:rPr>
          <w:t>2</w:t>
        </w:r>
        <w:r w:rsidR="00020646">
          <w:rPr>
            <w:rFonts w:asciiTheme="minorHAnsi" w:eastAsiaTheme="minorEastAsia" w:hAnsiTheme="minorHAnsi" w:cstheme="minorBidi"/>
            <w:b w:val="0"/>
            <w:caps w:val="0"/>
            <w:szCs w:val="22"/>
          </w:rPr>
          <w:tab/>
        </w:r>
        <w:r w:rsidR="00020646" w:rsidRPr="005824A5">
          <w:rPr>
            <w:rStyle w:val="Hypertextovodkaz"/>
          </w:rPr>
          <w:t>Prioritní osy</w:t>
        </w:r>
        <w:r w:rsidR="00020646">
          <w:rPr>
            <w:webHidden/>
          </w:rPr>
          <w:tab/>
        </w:r>
        <w:r w:rsidR="00020646">
          <w:rPr>
            <w:webHidden/>
          </w:rPr>
          <w:fldChar w:fldCharType="begin"/>
        </w:r>
        <w:r w:rsidR="00020646">
          <w:rPr>
            <w:webHidden/>
          </w:rPr>
          <w:instrText xml:space="preserve"> PAGEREF _Toc509308062 \h </w:instrText>
        </w:r>
        <w:r w:rsidR="00020646">
          <w:rPr>
            <w:webHidden/>
          </w:rPr>
        </w:r>
        <w:r w:rsidR="00020646">
          <w:rPr>
            <w:webHidden/>
          </w:rPr>
          <w:fldChar w:fldCharType="separate"/>
        </w:r>
        <w:r w:rsidR="008F1389">
          <w:rPr>
            <w:webHidden/>
          </w:rPr>
          <w:t>41</w:t>
        </w:r>
        <w:r w:rsidR="00020646">
          <w:rPr>
            <w:webHidden/>
          </w:rPr>
          <w:fldChar w:fldCharType="end"/>
        </w:r>
      </w:hyperlink>
    </w:p>
    <w:p w14:paraId="76864379" w14:textId="77777777" w:rsidR="00020646" w:rsidRDefault="007A05D6">
      <w:pPr>
        <w:pStyle w:val="Obsah2"/>
        <w:rPr>
          <w:rFonts w:asciiTheme="minorHAnsi" w:eastAsiaTheme="minorEastAsia" w:hAnsiTheme="minorHAnsi" w:cstheme="minorBidi"/>
          <w:b w:val="0"/>
          <w:szCs w:val="22"/>
        </w:rPr>
      </w:pPr>
      <w:hyperlink w:anchor="_Toc509308063" w:history="1">
        <w:r w:rsidR="00020646" w:rsidRPr="005824A5">
          <w:rPr>
            <w:rStyle w:val="Hypertextovodkaz"/>
          </w:rPr>
          <w:t>2.1</w:t>
        </w:r>
        <w:r w:rsidR="00020646">
          <w:rPr>
            <w:rFonts w:asciiTheme="minorHAnsi" w:eastAsiaTheme="minorEastAsia" w:hAnsiTheme="minorHAnsi" w:cstheme="minorBidi"/>
            <w:b w:val="0"/>
            <w:szCs w:val="22"/>
          </w:rPr>
          <w:tab/>
        </w:r>
        <w:r w:rsidR="00020646" w:rsidRPr="005824A5">
          <w:rPr>
            <w:rStyle w:val="Hypertextovodkaz"/>
          </w:rPr>
          <w:t>Prioritní osa 1: Posílení výzkumu, technologického rozvoje a inovací (tematický cíl 1)</w:t>
        </w:r>
        <w:r w:rsidR="00020646">
          <w:rPr>
            <w:webHidden/>
          </w:rPr>
          <w:tab/>
        </w:r>
        <w:r w:rsidR="00020646">
          <w:rPr>
            <w:webHidden/>
          </w:rPr>
          <w:fldChar w:fldCharType="begin"/>
        </w:r>
        <w:r w:rsidR="00020646">
          <w:rPr>
            <w:webHidden/>
          </w:rPr>
          <w:instrText xml:space="preserve"> PAGEREF _Toc509308063 \h </w:instrText>
        </w:r>
        <w:r w:rsidR="00020646">
          <w:rPr>
            <w:webHidden/>
          </w:rPr>
        </w:r>
        <w:r w:rsidR="00020646">
          <w:rPr>
            <w:webHidden/>
          </w:rPr>
          <w:fldChar w:fldCharType="separate"/>
        </w:r>
        <w:r w:rsidR="008F1389">
          <w:rPr>
            <w:webHidden/>
          </w:rPr>
          <w:t>42</w:t>
        </w:r>
        <w:r w:rsidR="00020646">
          <w:rPr>
            <w:webHidden/>
          </w:rPr>
          <w:fldChar w:fldCharType="end"/>
        </w:r>
      </w:hyperlink>
    </w:p>
    <w:p w14:paraId="17D780A8" w14:textId="77777777" w:rsidR="00020646" w:rsidRDefault="007A05D6">
      <w:pPr>
        <w:pStyle w:val="Obsah3"/>
        <w:rPr>
          <w:rFonts w:asciiTheme="minorHAnsi" w:eastAsiaTheme="minorEastAsia" w:hAnsiTheme="minorHAnsi" w:cstheme="minorBidi"/>
          <w:sz w:val="22"/>
          <w:szCs w:val="22"/>
        </w:rPr>
      </w:pPr>
      <w:hyperlink w:anchor="_Toc509308064" w:history="1">
        <w:r w:rsidR="00020646" w:rsidRPr="005824A5">
          <w:rPr>
            <w:rStyle w:val="Hypertextovodkaz"/>
          </w:rPr>
          <w:t>Investiční priorita 1 (Nařízení o EFRR čl. 5 bod 1 (b)):</w:t>
        </w:r>
        <w:r w:rsidR="00020646">
          <w:rPr>
            <w:webHidden/>
          </w:rPr>
          <w:tab/>
        </w:r>
        <w:r w:rsidR="00020646">
          <w:rPr>
            <w:webHidden/>
          </w:rPr>
          <w:fldChar w:fldCharType="begin"/>
        </w:r>
        <w:r w:rsidR="00020646">
          <w:rPr>
            <w:webHidden/>
          </w:rPr>
          <w:instrText xml:space="preserve"> PAGEREF _Toc509308064 \h </w:instrText>
        </w:r>
        <w:r w:rsidR="00020646">
          <w:rPr>
            <w:webHidden/>
          </w:rPr>
        </w:r>
        <w:r w:rsidR="00020646">
          <w:rPr>
            <w:webHidden/>
          </w:rPr>
          <w:fldChar w:fldCharType="separate"/>
        </w:r>
        <w:r w:rsidR="008F1389">
          <w:rPr>
            <w:webHidden/>
          </w:rPr>
          <w:t>42</w:t>
        </w:r>
        <w:r w:rsidR="00020646">
          <w:rPr>
            <w:webHidden/>
          </w:rPr>
          <w:fldChar w:fldCharType="end"/>
        </w:r>
      </w:hyperlink>
    </w:p>
    <w:p w14:paraId="416F5EB5" w14:textId="77777777" w:rsidR="00020646" w:rsidRDefault="007A05D6">
      <w:pPr>
        <w:pStyle w:val="Obsah3"/>
        <w:rPr>
          <w:rFonts w:asciiTheme="minorHAnsi" w:eastAsiaTheme="minorEastAsia" w:hAnsiTheme="minorHAnsi" w:cstheme="minorBidi"/>
          <w:sz w:val="22"/>
          <w:szCs w:val="22"/>
        </w:rPr>
      </w:pPr>
      <w:hyperlink w:anchor="_Toc509308065" w:history="1">
        <w:r w:rsidR="00020646" w:rsidRPr="005824A5">
          <w:rPr>
            <w:rStyle w:val="Hypertextovodkaz"/>
          </w:rPr>
          <w:t>2.1.1</w:t>
        </w:r>
        <w:r w:rsidR="00020646">
          <w:rPr>
            <w:rFonts w:asciiTheme="minorHAnsi" w:eastAsiaTheme="minorEastAsia" w:hAnsiTheme="minorHAnsi" w:cstheme="minorBidi"/>
            <w:sz w:val="22"/>
            <w:szCs w:val="22"/>
          </w:rPr>
          <w:tab/>
        </w:r>
        <w:r w:rsidR="00020646" w:rsidRPr="005824A5">
          <w:rPr>
            <w:rStyle w:val="Hypertextovodkaz"/>
          </w:rPr>
          <w:t>Specifické cíle odpovídající investiční prioritě 1 a očekávané výsledky</w:t>
        </w:r>
        <w:r w:rsidR="00020646">
          <w:rPr>
            <w:webHidden/>
          </w:rPr>
          <w:tab/>
        </w:r>
        <w:r w:rsidR="00020646">
          <w:rPr>
            <w:webHidden/>
          </w:rPr>
          <w:fldChar w:fldCharType="begin"/>
        </w:r>
        <w:r w:rsidR="00020646">
          <w:rPr>
            <w:webHidden/>
          </w:rPr>
          <w:instrText xml:space="preserve"> PAGEREF _Toc509308065 \h </w:instrText>
        </w:r>
        <w:r w:rsidR="00020646">
          <w:rPr>
            <w:webHidden/>
          </w:rPr>
        </w:r>
        <w:r w:rsidR="00020646">
          <w:rPr>
            <w:webHidden/>
          </w:rPr>
          <w:fldChar w:fldCharType="separate"/>
        </w:r>
        <w:r w:rsidR="008F1389">
          <w:rPr>
            <w:webHidden/>
          </w:rPr>
          <w:t>42</w:t>
        </w:r>
        <w:r w:rsidR="00020646">
          <w:rPr>
            <w:webHidden/>
          </w:rPr>
          <w:fldChar w:fldCharType="end"/>
        </w:r>
      </w:hyperlink>
    </w:p>
    <w:p w14:paraId="68913000" w14:textId="77777777" w:rsidR="00020646" w:rsidRDefault="007A05D6">
      <w:pPr>
        <w:pStyle w:val="Obsah4"/>
        <w:rPr>
          <w:rFonts w:asciiTheme="minorHAnsi" w:eastAsiaTheme="minorEastAsia" w:hAnsiTheme="minorHAnsi" w:cstheme="minorBidi"/>
          <w:sz w:val="22"/>
          <w:szCs w:val="22"/>
        </w:rPr>
      </w:pPr>
      <w:hyperlink w:anchor="_Toc509308066" w:history="1">
        <w:r w:rsidR="00020646" w:rsidRPr="005824A5">
          <w:rPr>
            <w:rStyle w:val="Hypertextovodkaz"/>
          </w:rPr>
          <w:t>Specifický cíl 1.1: Vyšší míra mezisektorové spolupráce stimulovaná regionální samosprávou</w:t>
        </w:r>
        <w:r w:rsidR="00020646">
          <w:rPr>
            <w:webHidden/>
          </w:rPr>
          <w:tab/>
        </w:r>
        <w:r w:rsidR="00020646">
          <w:rPr>
            <w:webHidden/>
          </w:rPr>
          <w:fldChar w:fldCharType="begin"/>
        </w:r>
        <w:r w:rsidR="00020646">
          <w:rPr>
            <w:webHidden/>
          </w:rPr>
          <w:instrText xml:space="preserve"> PAGEREF _Toc509308066 \h </w:instrText>
        </w:r>
        <w:r w:rsidR="00020646">
          <w:rPr>
            <w:webHidden/>
          </w:rPr>
        </w:r>
        <w:r w:rsidR="00020646">
          <w:rPr>
            <w:webHidden/>
          </w:rPr>
          <w:fldChar w:fldCharType="separate"/>
        </w:r>
        <w:r w:rsidR="008F1389">
          <w:rPr>
            <w:webHidden/>
          </w:rPr>
          <w:t>42</w:t>
        </w:r>
        <w:r w:rsidR="00020646">
          <w:rPr>
            <w:webHidden/>
          </w:rPr>
          <w:fldChar w:fldCharType="end"/>
        </w:r>
      </w:hyperlink>
    </w:p>
    <w:p w14:paraId="24EB5F92" w14:textId="77777777" w:rsidR="00020646" w:rsidRDefault="007A05D6">
      <w:pPr>
        <w:pStyle w:val="Obsah4"/>
        <w:rPr>
          <w:rFonts w:asciiTheme="minorHAnsi" w:eastAsiaTheme="minorEastAsia" w:hAnsiTheme="minorHAnsi" w:cstheme="minorBidi"/>
          <w:sz w:val="22"/>
          <w:szCs w:val="22"/>
        </w:rPr>
      </w:pPr>
      <w:hyperlink w:anchor="_Toc509308067" w:history="1">
        <w:r w:rsidR="00020646" w:rsidRPr="005824A5">
          <w:rPr>
            <w:rStyle w:val="Hypertextovodkaz"/>
          </w:rPr>
          <w:t>Specifický cíl 1.2: Snazší vznik a rozvoj znalostně intenzivních firem</w:t>
        </w:r>
        <w:r w:rsidR="00020646">
          <w:rPr>
            <w:webHidden/>
          </w:rPr>
          <w:tab/>
        </w:r>
        <w:r w:rsidR="00020646">
          <w:rPr>
            <w:webHidden/>
          </w:rPr>
          <w:fldChar w:fldCharType="begin"/>
        </w:r>
        <w:r w:rsidR="00020646">
          <w:rPr>
            <w:webHidden/>
          </w:rPr>
          <w:instrText xml:space="preserve"> PAGEREF _Toc509308067 \h </w:instrText>
        </w:r>
        <w:r w:rsidR="00020646">
          <w:rPr>
            <w:webHidden/>
          </w:rPr>
        </w:r>
        <w:r w:rsidR="00020646">
          <w:rPr>
            <w:webHidden/>
          </w:rPr>
          <w:fldChar w:fldCharType="separate"/>
        </w:r>
        <w:r w:rsidR="008F1389">
          <w:rPr>
            <w:webHidden/>
          </w:rPr>
          <w:t>43</w:t>
        </w:r>
        <w:r w:rsidR="00020646">
          <w:rPr>
            <w:webHidden/>
          </w:rPr>
          <w:fldChar w:fldCharType="end"/>
        </w:r>
      </w:hyperlink>
    </w:p>
    <w:p w14:paraId="74BE2945" w14:textId="77777777" w:rsidR="00020646" w:rsidRDefault="007A05D6">
      <w:pPr>
        <w:pStyle w:val="Obsah3"/>
        <w:rPr>
          <w:rFonts w:asciiTheme="minorHAnsi" w:eastAsiaTheme="minorEastAsia" w:hAnsiTheme="minorHAnsi" w:cstheme="minorBidi"/>
          <w:sz w:val="22"/>
          <w:szCs w:val="22"/>
        </w:rPr>
      </w:pPr>
      <w:hyperlink w:anchor="_Toc509308068" w:history="1">
        <w:r w:rsidR="00020646" w:rsidRPr="005824A5">
          <w:rPr>
            <w:rStyle w:val="Hypertextovodkaz"/>
          </w:rPr>
          <w:t>2.1.2</w:t>
        </w:r>
        <w:r w:rsidR="00020646">
          <w:rPr>
            <w:rFonts w:asciiTheme="minorHAnsi" w:eastAsiaTheme="minorEastAsia" w:hAnsiTheme="minorHAnsi" w:cstheme="minorBidi"/>
            <w:sz w:val="22"/>
            <w:szCs w:val="22"/>
          </w:rPr>
          <w:tab/>
        </w:r>
        <w:r w:rsidR="00020646" w:rsidRPr="005824A5">
          <w:rPr>
            <w:rStyle w:val="Hypertextovodkaz"/>
          </w:rPr>
          <w:t>Aktivity, jež mají být podpořeny v rámci investiční priority 1</w:t>
        </w:r>
        <w:r w:rsidR="00020646">
          <w:rPr>
            <w:webHidden/>
          </w:rPr>
          <w:tab/>
        </w:r>
        <w:r w:rsidR="00020646">
          <w:rPr>
            <w:webHidden/>
          </w:rPr>
          <w:fldChar w:fldCharType="begin"/>
        </w:r>
        <w:r w:rsidR="00020646">
          <w:rPr>
            <w:webHidden/>
          </w:rPr>
          <w:instrText xml:space="preserve"> PAGEREF _Toc509308068 \h </w:instrText>
        </w:r>
        <w:r w:rsidR="00020646">
          <w:rPr>
            <w:webHidden/>
          </w:rPr>
        </w:r>
        <w:r w:rsidR="00020646">
          <w:rPr>
            <w:webHidden/>
          </w:rPr>
          <w:fldChar w:fldCharType="separate"/>
        </w:r>
        <w:r w:rsidR="008F1389">
          <w:rPr>
            <w:webHidden/>
          </w:rPr>
          <w:t>44</w:t>
        </w:r>
        <w:r w:rsidR="00020646">
          <w:rPr>
            <w:webHidden/>
          </w:rPr>
          <w:fldChar w:fldCharType="end"/>
        </w:r>
      </w:hyperlink>
    </w:p>
    <w:p w14:paraId="3E4235FA" w14:textId="77777777" w:rsidR="00020646" w:rsidRDefault="007A05D6">
      <w:pPr>
        <w:pStyle w:val="Obsah3"/>
        <w:rPr>
          <w:rFonts w:asciiTheme="minorHAnsi" w:eastAsiaTheme="minorEastAsia" w:hAnsiTheme="minorHAnsi" w:cstheme="minorBidi"/>
          <w:sz w:val="22"/>
          <w:szCs w:val="22"/>
        </w:rPr>
      </w:pPr>
      <w:hyperlink w:anchor="_Toc509308069" w:history="1">
        <w:r w:rsidR="00020646" w:rsidRPr="005824A5">
          <w:rPr>
            <w:rStyle w:val="Hypertextovodkaz"/>
          </w:rPr>
          <w:t>2.1.3</w:t>
        </w:r>
        <w:r w:rsidR="00020646">
          <w:rPr>
            <w:rFonts w:asciiTheme="minorHAnsi" w:eastAsiaTheme="minorEastAsia" w:hAnsiTheme="minorHAnsi" w:cstheme="minorBidi"/>
            <w:sz w:val="22"/>
            <w:szCs w:val="22"/>
          </w:rPr>
          <w:tab/>
        </w:r>
        <w:r w:rsidR="00020646" w:rsidRPr="005824A5">
          <w:rPr>
            <w:rStyle w:val="Hypertextovodkaz"/>
          </w:rPr>
          <w:t>Výkonnostní rámec</w:t>
        </w:r>
        <w:r w:rsidR="00020646">
          <w:rPr>
            <w:webHidden/>
          </w:rPr>
          <w:tab/>
        </w:r>
        <w:r w:rsidR="00020646">
          <w:rPr>
            <w:webHidden/>
          </w:rPr>
          <w:fldChar w:fldCharType="begin"/>
        </w:r>
        <w:r w:rsidR="00020646">
          <w:rPr>
            <w:webHidden/>
          </w:rPr>
          <w:instrText xml:space="preserve"> PAGEREF _Toc509308069 \h </w:instrText>
        </w:r>
        <w:r w:rsidR="00020646">
          <w:rPr>
            <w:webHidden/>
          </w:rPr>
        </w:r>
        <w:r w:rsidR="00020646">
          <w:rPr>
            <w:webHidden/>
          </w:rPr>
          <w:fldChar w:fldCharType="separate"/>
        </w:r>
        <w:r w:rsidR="008F1389">
          <w:rPr>
            <w:webHidden/>
          </w:rPr>
          <w:t>50</w:t>
        </w:r>
        <w:r w:rsidR="00020646">
          <w:rPr>
            <w:webHidden/>
          </w:rPr>
          <w:fldChar w:fldCharType="end"/>
        </w:r>
      </w:hyperlink>
    </w:p>
    <w:p w14:paraId="0D1D7FAE" w14:textId="77777777" w:rsidR="00020646" w:rsidRDefault="007A05D6">
      <w:pPr>
        <w:pStyle w:val="Obsah3"/>
        <w:rPr>
          <w:rFonts w:asciiTheme="minorHAnsi" w:eastAsiaTheme="minorEastAsia" w:hAnsiTheme="minorHAnsi" w:cstheme="minorBidi"/>
          <w:sz w:val="22"/>
          <w:szCs w:val="22"/>
        </w:rPr>
      </w:pPr>
      <w:hyperlink w:anchor="_Toc509308070" w:history="1">
        <w:r w:rsidR="00020646" w:rsidRPr="005824A5">
          <w:rPr>
            <w:rStyle w:val="Hypertextovodkaz"/>
          </w:rPr>
          <w:t>2.1.4</w:t>
        </w:r>
        <w:r w:rsidR="00020646">
          <w:rPr>
            <w:rFonts w:asciiTheme="minorHAnsi" w:eastAsiaTheme="minorEastAsia" w:hAnsiTheme="minorHAnsi" w:cstheme="minorBidi"/>
            <w:sz w:val="22"/>
            <w:szCs w:val="22"/>
          </w:rPr>
          <w:tab/>
        </w:r>
        <w:r w:rsidR="00020646" w:rsidRPr="005824A5">
          <w:rPr>
            <w:rStyle w:val="Hypertextovodkaz"/>
          </w:rPr>
          <w:t>Kategorie zásahů</w:t>
        </w:r>
        <w:r w:rsidR="00020646">
          <w:rPr>
            <w:webHidden/>
          </w:rPr>
          <w:tab/>
        </w:r>
        <w:r w:rsidR="00020646">
          <w:rPr>
            <w:webHidden/>
          </w:rPr>
          <w:fldChar w:fldCharType="begin"/>
        </w:r>
        <w:r w:rsidR="00020646">
          <w:rPr>
            <w:webHidden/>
          </w:rPr>
          <w:instrText xml:space="preserve"> PAGEREF _Toc509308070 \h </w:instrText>
        </w:r>
        <w:r w:rsidR="00020646">
          <w:rPr>
            <w:webHidden/>
          </w:rPr>
        </w:r>
        <w:r w:rsidR="00020646">
          <w:rPr>
            <w:webHidden/>
          </w:rPr>
          <w:fldChar w:fldCharType="separate"/>
        </w:r>
        <w:r w:rsidR="008F1389">
          <w:rPr>
            <w:webHidden/>
          </w:rPr>
          <w:t>52</w:t>
        </w:r>
        <w:r w:rsidR="00020646">
          <w:rPr>
            <w:webHidden/>
          </w:rPr>
          <w:fldChar w:fldCharType="end"/>
        </w:r>
      </w:hyperlink>
    </w:p>
    <w:p w14:paraId="3FB7F11B" w14:textId="77777777" w:rsidR="00020646" w:rsidRDefault="007A05D6">
      <w:pPr>
        <w:pStyle w:val="Obsah2"/>
        <w:rPr>
          <w:rFonts w:asciiTheme="minorHAnsi" w:eastAsiaTheme="minorEastAsia" w:hAnsiTheme="minorHAnsi" w:cstheme="minorBidi"/>
          <w:b w:val="0"/>
          <w:szCs w:val="22"/>
        </w:rPr>
      </w:pPr>
      <w:hyperlink w:anchor="_Toc509308071" w:history="1">
        <w:r w:rsidR="00020646" w:rsidRPr="005824A5">
          <w:rPr>
            <w:rStyle w:val="Hypertextovodkaz"/>
          </w:rPr>
          <w:t>2.2</w:t>
        </w:r>
        <w:r w:rsidR="00020646">
          <w:rPr>
            <w:rFonts w:asciiTheme="minorHAnsi" w:eastAsiaTheme="minorEastAsia" w:hAnsiTheme="minorHAnsi" w:cstheme="minorBidi"/>
            <w:b w:val="0"/>
            <w:szCs w:val="22"/>
          </w:rPr>
          <w:tab/>
        </w:r>
        <w:r w:rsidR="00020646" w:rsidRPr="005824A5">
          <w:rPr>
            <w:rStyle w:val="Hypertextovodkaz"/>
          </w:rPr>
          <w:t>Prioritní osa 2: Udržitelná mobilita a energetické úspory (tematický cíl 4)</w:t>
        </w:r>
        <w:r w:rsidR="00020646">
          <w:rPr>
            <w:webHidden/>
          </w:rPr>
          <w:tab/>
        </w:r>
        <w:r w:rsidR="00020646">
          <w:rPr>
            <w:webHidden/>
          </w:rPr>
          <w:fldChar w:fldCharType="begin"/>
        </w:r>
        <w:r w:rsidR="00020646">
          <w:rPr>
            <w:webHidden/>
          </w:rPr>
          <w:instrText xml:space="preserve"> PAGEREF _Toc509308071 \h </w:instrText>
        </w:r>
        <w:r w:rsidR="00020646">
          <w:rPr>
            <w:webHidden/>
          </w:rPr>
        </w:r>
        <w:r w:rsidR="00020646">
          <w:rPr>
            <w:webHidden/>
          </w:rPr>
          <w:fldChar w:fldCharType="separate"/>
        </w:r>
        <w:r w:rsidR="008F1389">
          <w:rPr>
            <w:webHidden/>
          </w:rPr>
          <w:t>54</w:t>
        </w:r>
        <w:r w:rsidR="00020646">
          <w:rPr>
            <w:webHidden/>
          </w:rPr>
          <w:fldChar w:fldCharType="end"/>
        </w:r>
      </w:hyperlink>
    </w:p>
    <w:p w14:paraId="0EA969CF" w14:textId="77777777" w:rsidR="00020646" w:rsidRDefault="007A05D6">
      <w:pPr>
        <w:pStyle w:val="Obsah3"/>
        <w:rPr>
          <w:rFonts w:asciiTheme="minorHAnsi" w:eastAsiaTheme="minorEastAsia" w:hAnsiTheme="minorHAnsi" w:cstheme="minorBidi"/>
          <w:sz w:val="22"/>
          <w:szCs w:val="22"/>
        </w:rPr>
      </w:pPr>
      <w:hyperlink w:anchor="_Toc509308072" w:history="1">
        <w:r w:rsidR="00020646" w:rsidRPr="005824A5">
          <w:rPr>
            <w:rStyle w:val="Hypertextovodkaz"/>
          </w:rPr>
          <w:t>Investiční priorita 1 (Nařízení o EFRR čl. 5 bod 4 (c)):</w:t>
        </w:r>
        <w:r w:rsidR="00020646">
          <w:rPr>
            <w:webHidden/>
          </w:rPr>
          <w:tab/>
        </w:r>
        <w:r w:rsidR="00020646">
          <w:rPr>
            <w:webHidden/>
          </w:rPr>
          <w:fldChar w:fldCharType="begin"/>
        </w:r>
        <w:r w:rsidR="00020646">
          <w:rPr>
            <w:webHidden/>
          </w:rPr>
          <w:instrText xml:space="preserve"> PAGEREF _Toc509308072 \h </w:instrText>
        </w:r>
        <w:r w:rsidR="00020646">
          <w:rPr>
            <w:webHidden/>
          </w:rPr>
        </w:r>
        <w:r w:rsidR="00020646">
          <w:rPr>
            <w:webHidden/>
          </w:rPr>
          <w:fldChar w:fldCharType="separate"/>
        </w:r>
        <w:r w:rsidR="008F1389">
          <w:rPr>
            <w:webHidden/>
          </w:rPr>
          <w:t>54</w:t>
        </w:r>
        <w:r w:rsidR="00020646">
          <w:rPr>
            <w:webHidden/>
          </w:rPr>
          <w:fldChar w:fldCharType="end"/>
        </w:r>
      </w:hyperlink>
    </w:p>
    <w:p w14:paraId="144CEB3D" w14:textId="77777777" w:rsidR="00020646" w:rsidRDefault="007A05D6">
      <w:pPr>
        <w:pStyle w:val="Obsah3"/>
        <w:rPr>
          <w:rFonts w:asciiTheme="minorHAnsi" w:eastAsiaTheme="minorEastAsia" w:hAnsiTheme="minorHAnsi" w:cstheme="minorBidi"/>
          <w:sz w:val="22"/>
          <w:szCs w:val="22"/>
        </w:rPr>
      </w:pPr>
      <w:hyperlink w:anchor="_Toc509308073" w:history="1">
        <w:r w:rsidR="00020646" w:rsidRPr="005824A5">
          <w:rPr>
            <w:rStyle w:val="Hypertextovodkaz"/>
          </w:rPr>
          <w:t>2.2.1</w:t>
        </w:r>
        <w:r w:rsidR="00020646">
          <w:rPr>
            <w:rFonts w:asciiTheme="minorHAnsi" w:eastAsiaTheme="minorEastAsia" w:hAnsiTheme="minorHAnsi" w:cstheme="minorBidi"/>
            <w:sz w:val="22"/>
            <w:szCs w:val="22"/>
          </w:rPr>
          <w:tab/>
        </w:r>
        <w:r w:rsidR="00020646" w:rsidRPr="005824A5">
          <w:rPr>
            <w:rStyle w:val="Hypertextovodkaz"/>
          </w:rPr>
          <w:t>Specifické cíle odpovídající investiční prioritě 1 a očekávané výsledky</w:t>
        </w:r>
        <w:r w:rsidR="00020646">
          <w:rPr>
            <w:webHidden/>
          </w:rPr>
          <w:tab/>
        </w:r>
        <w:r w:rsidR="00020646">
          <w:rPr>
            <w:webHidden/>
          </w:rPr>
          <w:fldChar w:fldCharType="begin"/>
        </w:r>
        <w:r w:rsidR="00020646">
          <w:rPr>
            <w:webHidden/>
          </w:rPr>
          <w:instrText xml:space="preserve"> PAGEREF _Toc509308073 \h </w:instrText>
        </w:r>
        <w:r w:rsidR="00020646">
          <w:rPr>
            <w:webHidden/>
          </w:rPr>
        </w:r>
        <w:r w:rsidR="00020646">
          <w:rPr>
            <w:webHidden/>
          </w:rPr>
          <w:fldChar w:fldCharType="separate"/>
        </w:r>
        <w:r w:rsidR="008F1389">
          <w:rPr>
            <w:webHidden/>
          </w:rPr>
          <w:t>54</w:t>
        </w:r>
        <w:r w:rsidR="00020646">
          <w:rPr>
            <w:webHidden/>
          </w:rPr>
          <w:fldChar w:fldCharType="end"/>
        </w:r>
      </w:hyperlink>
    </w:p>
    <w:p w14:paraId="65E9501C" w14:textId="77777777" w:rsidR="00020646" w:rsidRDefault="007A05D6">
      <w:pPr>
        <w:pStyle w:val="Obsah4"/>
        <w:rPr>
          <w:rFonts w:asciiTheme="minorHAnsi" w:eastAsiaTheme="minorEastAsia" w:hAnsiTheme="minorHAnsi" w:cstheme="minorBidi"/>
          <w:sz w:val="22"/>
          <w:szCs w:val="22"/>
        </w:rPr>
      </w:pPr>
      <w:hyperlink w:anchor="_Toc509308074" w:history="1">
        <w:r w:rsidR="00020646" w:rsidRPr="005824A5">
          <w:rPr>
            <w:rStyle w:val="Hypertextovodkaz"/>
          </w:rPr>
          <w:t>Specifický cíl 2.1: Energetické úspory v městských objektech dosažené také s využitím vhodných obnovitelných zdrojů energie, energeticky efektivních zařízení  a inteligentních systémů řízení</w:t>
        </w:r>
        <w:r w:rsidR="00020646">
          <w:rPr>
            <w:webHidden/>
          </w:rPr>
          <w:tab/>
        </w:r>
        <w:r w:rsidR="00020646">
          <w:rPr>
            <w:webHidden/>
          </w:rPr>
          <w:fldChar w:fldCharType="begin"/>
        </w:r>
        <w:r w:rsidR="00020646">
          <w:rPr>
            <w:webHidden/>
          </w:rPr>
          <w:instrText xml:space="preserve"> PAGEREF _Toc509308074 \h </w:instrText>
        </w:r>
        <w:r w:rsidR="00020646">
          <w:rPr>
            <w:webHidden/>
          </w:rPr>
        </w:r>
        <w:r w:rsidR="00020646">
          <w:rPr>
            <w:webHidden/>
          </w:rPr>
          <w:fldChar w:fldCharType="separate"/>
        </w:r>
        <w:r w:rsidR="008F1389">
          <w:rPr>
            <w:webHidden/>
          </w:rPr>
          <w:t>54</w:t>
        </w:r>
        <w:r w:rsidR="00020646">
          <w:rPr>
            <w:webHidden/>
          </w:rPr>
          <w:fldChar w:fldCharType="end"/>
        </w:r>
      </w:hyperlink>
    </w:p>
    <w:p w14:paraId="42B330EB" w14:textId="77777777" w:rsidR="00020646" w:rsidRDefault="007A05D6">
      <w:pPr>
        <w:pStyle w:val="Obsah3"/>
        <w:rPr>
          <w:rFonts w:asciiTheme="minorHAnsi" w:eastAsiaTheme="minorEastAsia" w:hAnsiTheme="minorHAnsi" w:cstheme="minorBidi"/>
          <w:sz w:val="22"/>
          <w:szCs w:val="22"/>
        </w:rPr>
      </w:pPr>
      <w:hyperlink w:anchor="_Toc509308075" w:history="1">
        <w:r w:rsidR="00020646" w:rsidRPr="005824A5">
          <w:rPr>
            <w:rStyle w:val="Hypertextovodkaz"/>
          </w:rPr>
          <w:t>2.2.2</w:t>
        </w:r>
        <w:r w:rsidR="00020646">
          <w:rPr>
            <w:rFonts w:asciiTheme="minorHAnsi" w:eastAsiaTheme="minorEastAsia" w:hAnsiTheme="minorHAnsi" w:cstheme="minorBidi"/>
            <w:sz w:val="22"/>
            <w:szCs w:val="22"/>
          </w:rPr>
          <w:tab/>
        </w:r>
        <w:r w:rsidR="00020646" w:rsidRPr="005824A5">
          <w:rPr>
            <w:rStyle w:val="Hypertextovodkaz"/>
          </w:rPr>
          <w:t>Aktivity, jež mají být podpořeny v rámci investiční priority 1</w:t>
        </w:r>
        <w:r w:rsidR="00020646">
          <w:rPr>
            <w:webHidden/>
          </w:rPr>
          <w:tab/>
        </w:r>
        <w:r w:rsidR="00020646">
          <w:rPr>
            <w:webHidden/>
          </w:rPr>
          <w:fldChar w:fldCharType="begin"/>
        </w:r>
        <w:r w:rsidR="00020646">
          <w:rPr>
            <w:webHidden/>
          </w:rPr>
          <w:instrText xml:space="preserve"> PAGEREF _Toc509308075 \h </w:instrText>
        </w:r>
        <w:r w:rsidR="00020646">
          <w:rPr>
            <w:webHidden/>
          </w:rPr>
        </w:r>
        <w:r w:rsidR="00020646">
          <w:rPr>
            <w:webHidden/>
          </w:rPr>
          <w:fldChar w:fldCharType="separate"/>
        </w:r>
        <w:r w:rsidR="008F1389">
          <w:rPr>
            <w:webHidden/>
          </w:rPr>
          <w:t>55</w:t>
        </w:r>
        <w:r w:rsidR="00020646">
          <w:rPr>
            <w:webHidden/>
          </w:rPr>
          <w:fldChar w:fldCharType="end"/>
        </w:r>
      </w:hyperlink>
    </w:p>
    <w:p w14:paraId="6F686CAD" w14:textId="77777777" w:rsidR="00020646" w:rsidRDefault="007A05D6">
      <w:pPr>
        <w:pStyle w:val="Obsah3"/>
        <w:rPr>
          <w:rFonts w:asciiTheme="minorHAnsi" w:eastAsiaTheme="minorEastAsia" w:hAnsiTheme="minorHAnsi" w:cstheme="minorBidi"/>
          <w:sz w:val="22"/>
          <w:szCs w:val="22"/>
        </w:rPr>
      </w:pPr>
      <w:hyperlink w:anchor="_Toc509308076" w:history="1">
        <w:r w:rsidR="00020646" w:rsidRPr="005824A5">
          <w:rPr>
            <w:rStyle w:val="Hypertextovodkaz"/>
          </w:rPr>
          <w:t>Investiční priorita 2 (Nařízení o EFRR čl. 5 bod 4 (e)):</w:t>
        </w:r>
        <w:r w:rsidR="00020646">
          <w:rPr>
            <w:webHidden/>
          </w:rPr>
          <w:tab/>
        </w:r>
        <w:r w:rsidR="00020646">
          <w:rPr>
            <w:webHidden/>
          </w:rPr>
          <w:fldChar w:fldCharType="begin"/>
        </w:r>
        <w:r w:rsidR="00020646">
          <w:rPr>
            <w:webHidden/>
          </w:rPr>
          <w:instrText xml:space="preserve"> PAGEREF _Toc509308076 \h </w:instrText>
        </w:r>
        <w:r w:rsidR="00020646">
          <w:rPr>
            <w:webHidden/>
          </w:rPr>
        </w:r>
        <w:r w:rsidR="00020646">
          <w:rPr>
            <w:webHidden/>
          </w:rPr>
          <w:fldChar w:fldCharType="separate"/>
        </w:r>
        <w:r w:rsidR="008F1389">
          <w:rPr>
            <w:webHidden/>
          </w:rPr>
          <w:t>59</w:t>
        </w:r>
        <w:r w:rsidR="00020646">
          <w:rPr>
            <w:webHidden/>
          </w:rPr>
          <w:fldChar w:fldCharType="end"/>
        </w:r>
      </w:hyperlink>
    </w:p>
    <w:p w14:paraId="141E29BA" w14:textId="77777777" w:rsidR="00020646" w:rsidRDefault="007A05D6">
      <w:pPr>
        <w:pStyle w:val="Obsah3"/>
        <w:rPr>
          <w:rFonts w:asciiTheme="minorHAnsi" w:eastAsiaTheme="minorEastAsia" w:hAnsiTheme="minorHAnsi" w:cstheme="minorBidi"/>
          <w:sz w:val="22"/>
          <w:szCs w:val="22"/>
        </w:rPr>
      </w:pPr>
      <w:hyperlink w:anchor="_Toc509308077" w:history="1">
        <w:r w:rsidR="00020646" w:rsidRPr="005824A5">
          <w:rPr>
            <w:rStyle w:val="Hypertextovodkaz"/>
          </w:rPr>
          <w:t>2.2.3</w:t>
        </w:r>
        <w:r w:rsidR="00020646">
          <w:rPr>
            <w:rFonts w:asciiTheme="minorHAnsi" w:eastAsiaTheme="minorEastAsia" w:hAnsiTheme="minorHAnsi" w:cstheme="minorBidi"/>
            <w:sz w:val="22"/>
            <w:szCs w:val="22"/>
          </w:rPr>
          <w:tab/>
        </w:r>
        <w:r w:rsidR="00020646" w:rsidRPr="005824A5">
          <w:rPr>
            <w:rStyle w:val="Hypertextovodkaz"/>
          </w:rPr>
          <w:t>Specifické cíle odpovídající investiční prioritě 2 a očekávané výsledky</w:t>
        </w:r>
        <w:r w:rsidR="00020646">
          <w:rPr>
            <w:webHidden/>
          </w:rPr>
          <w:tab/>
        </w:r>
        <w:r w:rsidR="00020646">
          <w:rPr>
            <w:webHidden/>
          </w:rPr>
          <w:fldChar w:fldCharType="begin"/>
        </w:r>
        <w:r w:rsidR="00020646">
          <w:rPr>
            <w:webHidden/>
          </w:rPr>
          <w:instrText xml:space="preserve"> PAGEREF _Toc509308077 \h </w:instrText>
        </w:r>
        <w:r w:rsidR="00020646">
          <w:rPr>
            <w:webHidden/>
          </w:rPr>
        </w:r>
        <w:r w:rsidR="00020646">
          <w:rPr>
            <w:webHidden/>
          </w:rPr>
          <w:fldChar w:fldCharType="separate"/>
        </w:r>
        <w:r w:rsidR="008F1389">
          <w:rPr>
            <w:webHidden/>
          </w:rPr>
          <w:t>59</w:t>
        </w:r>
        <w:r w:rsidR="00020646">
          <w:rPr>
            <w:webHidden/>
          </w:rPr>
          <w:fldChar w:fldCharType="end"/>
        </w:r>
      </w:hyperlink>
    </w:p>
    <w:p w14:paraId="6433883B" w14:textId="77777777" w:rsidR="00020646" w:rsidRDefault="007A05D6">
      <w:pPr>
        <w:pStyle w:val="Obsah4"/>
        <w:rPr>
          <w:rFonts w:asciiTheme="minorHAnsi" w:eastAsiaTheme="minorEastAsia" w:hAnsiTheme="minorHAnsi" w:cstheme="minorBidi"/>
          <w:sz w:val="22"/>
          <w:szCs w:val="22"/>
        </w:rPr>
      </w:pPr>
      <w:hyperlink w:anchor="_Toc509308078" w:history="1">
        <w:r w:rsidR="00020646" w:rsidRPr="005824A5">
          <w:rPr>
            <w:rStyle w:val="Hypertextovodkaz"/>
          </w:rPr>
          <w:t>Specifický cíl 2.2: Zvyšování atraktivity užívání městské veřejné dopravy</w:t>
        </w:r>
        <w:r w:rsidR="00020646">
          <w:rPr>
            <w:webHidden/>
          </w:rPr>
          <w:tab/>
        </w:r>
        <w:r w:rsidR="00020646">
          <w:rPr>
            <w:webHidden/>
          </w:rPr>
          <w:fldChar w:fldCharType="begin"/>
        </w:r>
        <w:r w:rsidR="00020646">
          <w:rPr>
            <w:webHidden/>
          </w:rPr>
          <w:instrText xml:space="preserve"> PAGEREF _Toc509308078 \h </w:instrText>
        </w:r>
        <w:r w:rsidR="00020646">
          <w:rPr>
            <w:webHidden/>
          </w:rPr>
        </w:r>
        <w:r w:rsidR="00020646">
          <w:rPr>
            <w:webHidden/>
          </w:rPr>
          <w:fldChar w:fldCharType="separate"/>
        </w:r>
        <w:r w:rsidR="008F1389">
          <w:rPr>
            <w:webHidden/>
          </w:rPr>
          <w:t>59</w:t>
        </w:r>
        <w:r w:rsidR="00020646">
          <w:rPr>
            <w:webHidden/>
          </w:rPr>
          <w:fldChar w:fldCharType="end"/>
        </w:r>
      </w:hyperlink>
    </w:p>
    <w:p w14:paraId="27FE1A19" w14:textId="77777777" w:rsidR="00020646" w:rsidRDefault="007A05D6">
      <w:pPr>
        <w:pStyle w:val="Obsah4"/>
        <w:rPr>
          <w:rFonts w:asciiTheme="minorHAnsi" w:eastAsiaTheme="minorEastAsia" w:hAnsiTheme="minorHAnsi" w:cstheme="minorBidi"/>
          <w:sz w:val="22"/>
          <w:szCs w:val="22"/>
        </w:rPr>
      </w:pPr>
      <w:hyperlink w:anchor="_Toc509308079" w:history="1">
        <w:r w:rsidR="00020646" w:rsidRPr="005824A5">
          <w:rPr>
            <w:rStyle w:val="Hypertextovodkaz"/>
          </w:rPr>
          <w:t>Specifický cíl 2.3: Rozvoj nízkoemisní mobility v oblasti městské dopravy v uličním provozu</w:t>
        </w:r>
        <w:r w:rsidR="00020646">
          <w:rPr>
            <w:webHidden/>
          </w:rPr>
          <w:tab/>
        </w:r>
        <w:r w:rsidR="00020646">
          <w:rPr>
            <w:webHidden/>
          </w:rPr>
          <w:fldChar w:fldCharType="begin"/>
        </w:r>
        <w:r w:rsidR="00020646">
          <w:rPr>
            <w:webHidden/>
          </w:rPr>
          <w:instrText xml:space="preserve"> PAGEREF _Toc509308079 \h </w:instrText>
        </w:r>
        <w:r w:rsidR="00020646">
          <w:rPr>
            <w:webHidden/>
          </w:rPr>
        </w:r>
        <w:r w:rsidR="00020646">
          <w:rPr>
            <w:webHidden/>
          </w:rPr>
          <w:fldChar w:fldCharType="separate"/>
        </w:r>
        <w:r w:rsidR="008F1389">
          <w:rPr>
            <w:webHidden/>
          </w:rPr>
          <w:t>59</w:t>
        </w:r>
        <w:r w:rsidR="00020646">
          <w:rPr>
            <w:webHidden/>
          </w:rPr>
          <w:fldChar w:fldCharType="end"/>
        </w:r>
      </w:hyperlink>
    </w:p>
    <w:p w14:paraId="5A3C02AD" w14:textId="77777777" w:rsidR="00020646" w:rsidRDefault="007A05D6">
      <w:pPr>
        <w:pStyle w:val="Obsah3"/>
        <w:rPr>
          <w:rFonts w:asciiTheme="minorHAnsi" w:eastAsiaTheme="minorEastAsia" w:hAnsiTheme="minorHAnsi" w:cstheme="minorBidi"/>
          <w:sz w:val="22"/>
          <w:szCs w:val="22"/>
        </w:rPr>
      </w:pPr>
      <w:hyperlink w:anchor="_Toc509308080" w:history="1">
        <w:r w:rsidR="00020646" w:rsidRPr="005824A5">
          <w:rPr>
            <w:rStyle w:val="Hypertextovodkaz"/>
          </w:rPr>
          <w:t>2.2.4</w:t>
        </w:r>
        <w:r w:rsidR="00020646">
          <w:rPr>
            <w:rFonts w:asciiTheme="minorHAnsi" w:eastAsiaTheme="minorEastAsia" w:hAnsiTheme="minorHAnsi" w:cstheme="minorBidi"/>
            <w:sz w:val="22"/>
            <w:szCs w:val="22"/>
          </w:rPr>
          <w:tab/>
        </w:r>
        <w:r w:rsidR="00020646" w:rsidRPr="005824A5">
          <w:rPr>
            <w:rStyle w:val="Hypertextovodkaz"/>
          </w:rPr>
          <w:t>Aktivity, jež mají být podpořeny v rámci investiční priority 2</w:t>
        </w:r>
        <w:r w:rsidR="00020646">
          <w:rPr>
            <w:webHidden/>
          </w:rPr>
          <w:tab/>
        </w:r>
        <w:r w:rsidR="00020646">
          <w:rPr>
            <w:webHidden/>
          </w:rPr>
          <w:fldChar w:fldCharType="begin"/>
        </w:r>
        <w:r w:rsidR="00020646">
          <w:rPr>
            <w:webHidden/>
          </w:rPr>
          <w:instrText xml:space="preserve"> PAGEREF _Toc509308080 \h </w:instrText>
        </w:r>
        <w:r w:rsidR="00020646">
          <w:rPr>
            <w:webHidden/>
          </w:rPr>
        </w:r>
        <w:r w:rsidR="00020646">
          <w:rPr>
            <w:webHidden/>
          </w:rPr>
          <w:fldChar w:fldCharType="separate"/>
        </w:r>
        <w:r w:rsidR="008F1389">
          <w:rPr>
            <w:webHidden/>
          </w:rPr>
          <w:t>60</w:t>
        </w:r>
        <w:r w:rsidR="00020646">
          <w:rPr>
            <w:webHidden/>
          </w:rPr>
          <w:fldChar w:fldCharType="end"/>
        </w:r>
      </w:hyperlink>
    </w:p>
    <w:p w14:paraId="4B3F9FA2" w14:textId="77777777" w:rsidR="00020646" w:rsidRDefault="007A05D6">
      <w:pPr>
        <w:pStyle w:val="Obsah3"/>
        <w:rPr>
          <w:rFonts w:asciiTheme="minorHAnsi" w:eastAsiaTheme="minorEastAsia" w:hAnsiTheme="minorHAnsi" w:cstheme="minorBidi"/>
          <w:sz w:val="22"/>
          <w:szCs w:val="22"/>
        </w:rPr>
      </w:pPr>
      <w:hyperlink w:anchor="_Toc509308081" w:history="1">
        <w:r w:rsidR="00020646" w:rsidRPr="005824A5">
          <w:rPr>
            <w:rStyle w:val="Hypertextovodkaz"/>
          </w:rPr>
          <w:t>2.2.5</w:t>
        </w:r>
        <w:r w:rsidR="00020646">
          <w:rPr>
            <w:rFonts w:asciiTheme="minorHAnsi" w:eastAsiaTheme="minorEastAsia" w:hAnsiTheme="minorHAnsi" w:cstheme="minorBidi"/>
            <w:sz w:val="22"/>
            <w:szCs w:val="22"/>
          </w:rPr>
          <w:tab/>
        </w:r>
        <w:r w:rsidR="00020646" w:rsidRPr="005824A5">
          <w:rPr>
            <w:rStyle w:val="Hypertextovodkaz"/>
          </w:rPr>
          <w:t>Výkonnostní rámec</w:t>
        </w:r>
        <w:r w:rsidR="00020646">
          <w:rPr>
            <w:webHidden/>
          </w:rPr>
          <w:tab/>
        </w:r>
        <w:r w:rsidR="00020646">
          <w:rPr>
            <w:webHidden/>
          </w:rPr>
          <w:fldChar w:fldCharType="begin"/>
        </w:r>
        <w:r w:rsidR="00020646">
          <w:rPr>
            <w:webHidden/>
          </w:rPr>
          <w:instrText xml:space="preserve"> PAGEREF _Toc509308081 \h </w:instrText>
        </w:r>
        <w:r w:rsidR="00020646">
          <w:rPr>
            <w:webHidden/>
          </w:rPr>
        </w:r>
        <w:r w:rsidR="00020646">
          <w:rPr>
            <w:webHidden/>
          </w:rPr>
          <w:fldChar w:fldCharType="separate"/>
        </w:r>
        <w:r w:rsidR="008F1389">
          <w:rPr>
            <w:webHidden/>
          </w:rPr>
          <w:t>65</w:t>
        </w:r>
        <w:r w:rsidR="00020646">
          <w:rPr>
            <w:webHidden/>
          </w:rPr>
          <w:fldChar w:fldCharType="end"/>
        </w:r>
      </w:hyperlink>
    </w:p>
    <w:p w14:paraId="62DBDC32" w14:textId="77777777" w:rsidR="00020646" w:rsidRDefault="007A05D6">
      <w:pPr>
        <w:pStyle w:val="Obsah3"/>
        <w:rPr>
          <w:rFonts w:asciiTheme="minorHAnsi" w:eastAsiaTheme="minorEastAsia" w:hAnsiTheme="minorHAnsi" w:cstheme="minorBidi"/>
          <w:sz w:val="22"/>
          <w:szCs w:val="22"/>
        </w:rPr>
      </w:pPr>
      <w:hyperlink w:anchor="_Toc509308082" w:history="1">
        <w:r w:rsidR="00020646" w:rsidRPr="005824A5">
          <w:rPr>
            <w:rStyle w:val="Hypertextovodkaz"/>
          </w:rPr>
          <w:t>2.2.6</w:t>
        </w:r>
        <w:r w:rsidR="00020646">
          <w:rPr>
            <w:rFonts w:asciiTheme="minorHAnsi" w:eastAsiaTheme="minorEastAsia" w:hAnsiTheme="minorHAnsi" w:cstheme="minorBidi"/>
            <w:sz w:val="22"/>
            <w:szCs w:val="22"/>
          </w:rPr>
          <w:tab/>
        </w:r>
        <w:r w:rsidR="00020646" w:rsidRPr="005824A5">
          <w:rPr>
            <w:rStyle w:val="Hypertextovodkaz"/>
          </w:rPr>
          <w:t>Kategorie zásahů</w:t>
        </w:r>
        <w:r w:rsidR="00020646">
          <w:rPr>
            <w:webHidden/>
          </w:rPr>
          <w:tab/>
        </w:r>
        <w:r w:rsidR="00020646">
          <w:rPr>
            <w:webHidden/>
          </w:rPr>
          <w:fldChar w:fldCharType="begin"/>
        </w:r>
        <w:r w:rsidR="00020646">
          <w:rPr>
            <w:webHidden/>
          </w:rPr>
          <w:instrText xml:space="preserve"> PAGEREF _Toc509308082 \h </w:instrText>
        </w:r>
        <w:r w:rsidR="00020646">
          <w:rPr>
            <w:webHidden/>
          </w:rPr>
        </w:r>
        <w:r w:rsidR="00020646">
          <w:rPr>
            <w:webHidden/>
          </w:rPr>
          <w:fldChar w:fldCharType="separate"/>
        </w:r>
        <w:r w:rsidR="008F1389">
          <w:rPr>
            <w:webHidden/>
          </w:rPr>
          <w:t>67</w:t>
        </w:r>
        <w:r w:rsidR="00020646">
          <w:rPr>
            <w:webHidden/>
          </w:rPr>
          <w:fldChar w:fldCharType="end"/>
        </w:r>
      </w:hyperlink>
    </w:p>
    <w:p w14:paraId="279B5BE8" w14:textId="77777777" w:rsidR="00020646" w:rsidRDefault="007A05D6">
      <w:pPr>
        <w:pStyle w:val="Obsah2"/>
        <w:rPr>
          <w:rFonts w:asciiTheme="minorHAnsi" w:eastAsiaTheme="minorEastAsia" w:hAnsiTheme="minorHAnsi" w:cstheme="minorBidi"/>
          <w:b w:val="0"/>
          <w:szCs w:val="22"/>
        </w:rPr>
      </w:pPr>
      <w:hyperlink w:anchor="_Toc509308083" w:history="1">
        <w:r w:rsidR="00020646" w:rsidRPr="005824A5">
          <w:rPr>
            <w:rStyle w:val="Hypertextovodkaz"/>
          </w:rPr>
          <w:t>2.3</w:t>
        </w:r>
        <w:r w:rsidR="00020646">
          <w:rPr>
            <w:rFonts w:asciiTheme="minorHAnsi" w:eastAsiaTheme="minorEastAsia" w:hAnsiTheme="minorHAnsi" w:cstheme="minorBidi"/>
            <w:b w:val="0"/>
            <w:szCs w:val="22"/>
          </w:rPr>
          <w:tab/>
        </w:r>
        <w:r w:rsidR="00020646" w:rsidRPr="005824A5">
          <w:rPr>
            <w:rStyle w:val="Hypertextovodkaz"/>
          </w:rPr>
          <w:t>Prioritní osa 3: Podpora sociálního začleňování a boj proti chudobě (tematický cíl 9)</w:t>
        </w:r>
        <w:r w:rsidR="00020646">
          <w:rPr>
            <w:webHidden/>
          </w:rPr>
          <w:tab/>
        </w:r>
        <w:r w:rsidR="00020646">
          <w:rPr>
            <w:webHidden/>
          </w:rPr>
          <w:fldChar w:fldCharType="begin"/>
        </w:r>
        <w:r w:rsidR="00020646">
          <w:rPr>
            <w:webHidden/>
          </w:rPr>
          <w:instrText xml:space="preserve"> PAGEREF _Toc509308083 \h </w:instrText>
        </w:r>
        <w:r w:rsidR="00020646">
          <w:rPr>
            <w:webHidden/>
          </w:rPr>
        </w:r>
        <w:r w:rsidR="00020646">
          <w:rPr>
            <w:webHidden/>
          </w:rPr>
          <w:fldChar w:fldCharType="separate"/>
        </w:r>
        <w:r w:rsidR="008F1389">
          <w:rPr>
            <w:webHidden/>
          </w:rPr>
          <w:t>69</w:t>
        </w:r>
        <w:r w:rsidR="00020646">
          <w:rPr>
            <w:webHidden/>
          </w:rPr>
          <w:fldChar w:fldCharType="end"/>
        </w:r>
      </w:hyperlink>
    </w:p>
    <w:p w14:paraId="0E21A2C9" w14:textId="77777777" w:rsidR="00020646" w:rsidRDefault="007A05D6">
      <w:pPr>
        <w:pStyle w:val="Obsah3"/>
        <w:rPr>
          <w:rFonts w:asciiTheme="minorHAnsi" w:eastAsiaTheme="minorEastAsia" w:hAnsiTheme="minorHAnsi" w:cstheme="minorBidi"/>
          <w:sz w:val="22"/>
          <w:szCs w:val="22"/>
        </w:rPr>
      </w:pPr>
      <w:hyperlink w:anchor="_Toc509308084" w:history="1">
        <w:r w:rsidR="00020646" w:rsidRPr="005824A5">
          <w:rPr>
            <w:rStyle w:val="Hypertextovodkaz"/>
          </w:rPr>
          <w:t>Investiční priorita 1 (Nařízení o EFRR čl. 5 bod 9 (a)):</w:t>
        </w:r>
        <w:r w:rsidR="00020646">
          <w:rPr>
            <w:webHidden/>
          </w:rPr>
          <w:tab/>
        </w:r>
        <w:r w:rsidR="00020646">
          <w:rPr>
            <w:webHidden/>
          </w:rPr>
          <w:fldChar w:fldCharType="begin"/>
        </w:r>
        <w:r w:rsidR="00020646">
          <w:rPr>
            <w:webHidden/>
          </w:rPr>
          <w:instrText xml:space="preserve"> PAGEREF _Toc509308084 \h </w:instrText>
        </w:r>
        <w:r w:rsidR="00020646">
          <w:rPr>
            <w:webHidden/>
          </w:rPr>
        </w:r>
        <w:r w:rsidR="00020646">
          <w:rPr>
            <w:webHidden/>
          </w:rPr>
          <w:fldChar w:fldCharType="separate"/>
        </w:r>
        <w:r w:rsidR="008F1389">
          <w:rPr>
            <w:webHidden/>
          </w:rPr>
          <w:t>70</w:t>
        </w:r>
        <w:r w:rsidR="00020646">
          <w:rPr>
            <w:webHidden/>
          </w:rPr>
          <w:fldChar w:fldCharType="end"/>
        </w:r>
      </w:hyperlink>
    </w:p>
    <w:p w14:paraId="3B6EA1C8" w14:textId="77777777" w:rsidR="00020646" w:rsidRDefault="007A05D6">
      <w:pPr>
        <w:pStyle w:val="Obsah3"/>
        <w:rPr>
          <w:rFonts w:asciiTheme="minorHAnsi" w:eastAsiaTheme="minorEastAsia" w:hAnsiTheme="minorHAnsi" w:cstheme="minorBidi"/>
          <w:sz w:val="22"/>
          <w:szCs w:val="22"/>
        </w:rPr>
      </w:pPr>
      <w:hyperlink w:anchor="_Toc509308085" w:history="1">
        <w:r w:rsidR="00020646" w:rsidRPr="005824A5">
          <w:rPr>
            <w:rStyle w:val="Hypertextovodkaz"/>
          </w:rPr>
          <w:t>2.3.1</w:t>
        </w:r>
        <w:r w:rsidR="00020646">
          <w:rPr>
            <w:rFonts w:asciiTheme="minorHAnsi" w:eastAsiaTheme="minorEastAsia" w:hAnsiTheme="minorHAnsi" w:cstheme="minorBidi"/>
            <w:sz w:val="22"/>
            <w:szCs w:val="22"/>
          </w:rPr>
          <w:tab/>
        </w:r>
        <w:r w:rsidR="00020646" w:rsidRPr="005824A5">
          <w:rPr>
            <w:rStyle w:val="Hypertextovodkaz"/>
          </w:rPr>
          <w:t>Specifické cíle odpovídající investiční prioritě 1 a očekávané výsledky</w:t>
        </w:r>
        <w:r w:rsidR="00020646">
          <w:rPr>
            <w:webHidden/>
          </w:rPr>
          <w:tab/>
        </w:r>
        <w:r w:rsidR="00020646">
          <w:rPr>
            <w:webHidden/>
          </w:rPr>
          <w:fldChar w:fldCharType="begin"/>
        </w:r>
        <w:r w:rsidR="00020646">
          <w:rPr>
            <w:webHidden/>
          </w:rPr>
          <w:instrText xml:space="preserve"> PAGEREF _Toc509308085 \h </w:instrText>
        </w:r>
        <w:r w:rsidR="00020646">
          <w:rPr>
            <w:webHidden/>
          </w:rPr>
        </w:r>
        <w:r w:rsidR="00020646">
          <w:rPr>
            <w:webHidden/>
          </w:rPr>
          <w:fldChar w:fldCharType="separate"/>
        </w:r>
        <w:r w:rsidR="008F1389">
          <w:rPr>
            <w:webHidden/>
          </w:rPr>
          <w:t>70</w:t>
        </w:r>
        <w:r w:rsidR="00020646">
          <w:rPr>
            <w:webHidden/>
          </w:rPr>
          <w:fldChar w:fldCharType="end"/>
        </w:r>
      </w:hyperlink>
    </w:p>
    <w:p w14:paraId="1E41484E" w14:textId="77777777" w:rsidR="00020646" w:rsidRDefault="007A05D6">
      <w:pPr>
        <w:pStyle w:val="Obsah4"/>
        <w:rPr>
          <w:rFonts w:asciiTheme="minorHAnsi" w:eastAsiaTheme="minorEastAsia" w:hAnsiTheme="minorHAnsi" w:cstheme="minorBidi"/>
          <w:sz w:val="22"/>
          <w:szCs w:val="22"/>
        </w:rPr>
      </w:pPr>
      <w:hyperlink w:anchor="_Toc509308086" w:history="1">
        <w:r w:rsidR="00020646" w:rsidRPr="005824A5">
          <w:rPr>
            <w:rStyle w:val="Hypertextovodkaz"/>
          </w:rPr>
          <w:t>Specifický cíl 3.1: Posílená sociální infrastruktura pro integraci, komunitní služby  a prevenci</w:t>
        </w:r>
        <w:r w:rsidR="00020646">
          <w:rPr>
            <w:webHidden/>
          </w:rPr>
          <w:tab/>
        </w:r>
        <w:r w:rsidR="00020646">
          <w:rPr>
            <w:webHidden/>
          </w:rPr>
          <w:fldChar w:fldCharType="begin"/>
        </w:r>
        <w:r w:rsidR="00020646">
          <w:rPr>
            <w:webHidden/>
          </w:rPr>
          <w:instrText xml:space="preserve"> PAGEREF _Toc509308086 \h </w:instrText>
        </w:r>
        <w:r w:rsidR="00020646">
          <w:rPr>
            <w:webHidden/>
          </w:rPr>
        </w:r>
        <w:r w:rsidR="00020646">
          <w:rPr>
            <w:webHidden/>
          </w:rPr>
          <w:fldChar w:fldCharType="separate"/>
        </w:r>
        <w:r w:rsidR="008F1389">
          <w:rPr>
            <w:webHidden/>
          </w:rPr>
          <w:t>70</w:t>
        </w:r>
        <w:r w:rsidR="00020646">
          <w:rPr>
            <w:webHidden/>
          </w:rPr>
          <w:fldChar w:fldCharType="end"/>
        </w:r>
      </w:hyperlink>
    </w:p>
    <w:p w14:paraId="497F9939" w14:textId="77777777" w:rsidR="00020646" w:rsidRDefault="007A05D6">
      <w:pPr>
        <w:pStyle w:val="Obsah3"/>
        <w:rPr>
          <w:rFonts w:asciiTheme="minorHAnsi" w:eastAsiaTheme="minorEastAsia" w:hAnsiTheme="minorHAnsi" w:cstheme="minorBidi"/>
          <w:sz w:val="22"/>
          <w:szCs w:val="22"/>
        </w:rPr>
      </w:pPr>
      <w:hyperlink w:anchor="_Toc509308087" w:history="1">
        <w:r w:rsidR="00020646" w:rsidRPr="005824A5">
          <w:rPr>
            <w:rStyle w:val="Hypertextovodkaz"/>
          </w:rPr>
          <w:t>2.3.2</w:t>
        </w:r>
        <w:r w:rsidR="00020646">
          <w:rPr>
            <w:rFonts w:asciiTheme="minorHAnsi" w:eastAsiaTheme="minorEastAsia" w:hAnsiTheme="minorHAnsi" w:cstheme="minorBidi"/>
            <w:sz w:val="22"/>
            <w:szCs w:val="22"/>
          </w:rPr>
          <w:tab/>
        </w:r>
        <w:r w:rsidR="00020646" w:rsidRPr="005824A5">
          <w:rPr>
            <w:rStyle w:val="Hypertextovodkaz"/>
          </w:rPr>
          <w:t>Aktivity, jež mají být podpořeny v rámci investiční priority 1</w:t>
        </w:r>
        <w:r w:rsidR="00020646">
          <w:rPr>
            <w:webHidden/>
          </w:rPr>
          <w:tab/>
        </w:r>
        <w:r w:rsidR="00020646">
          <w:rPr>
            <w:webHidden/>
          </w:rPr>
          <w:fldChar w:fldCharType="begin"/>
        </w:r>
        <w:r w:rsidR="00020646">
          <w:rPr>
            <w:webHidden/>
          </w:rPr>
          <w:instrText xml:space="preserve"> PAGEREF _Toc509308087 \h </w:instrText>
        </w:r>
        <w:r w:rsidR="00020646">
          <w:rPr>
            <w:webHidden/>
          </w:rPr>
        </w:r>
        <w:r w:rsidR="00020646">
          <w:rPr>
            <w:webHidden/>
          </w:rPr>
          <w:fldChar w:fldCharType="separate"/>
        </w:r>
        <w:r w:rsidR="008F1389">
          <w:rPr>
            <w:webHidden/>
          </w:rPr>
          <w:t>71</w:t>
        </w:r>
        <w:r w:rsidR="00020646">
          <w:rPr>
            <w:webHidden/>
          </w:rPr>
          <w:fldChar w:fldCharType="end"/>
        </w:r>
      </w:hyperlink>
    </w:p>
    <w:p w14:paraId="3F260516" w14:textId="77777777" w:rsidR="00020646" w:rsidRDefault="007A05D6">
      <w:pPr>
        <w:pStyle w:val="Obsah3"/>
        <w:rPr>
          <w:rFonts w:asciiTheme="minorHAnsi" w:eastAsiaTheme="minorEastAsia" w:hAnsiTheme="minorHAnsi" w:cstheme="minorBidi"/>
          <w:sz w:val="22"/>
          <w:szCs w:val="22"/>
        </w:rPr>
      </w:pPr>
      <w:hyperlink w:anchor="_Toc509308088" w:history="1">
        <w:r w:rsidR="00020646" w:rsidRPr="005824A5">
          <w:rPr>
            <w:rStyle w:val="Hypertextovodkaz"/>
          </w:rPr>
          <w:t>Investiční priorita 2 (Nařízení o EFRR čl. 5 bod 9 (c)):</w:t>
        </w:r>
        <w:r w:rsidR="00020646">
          <w:rPr>
            <w:webHidden/>
          </w:rPr>
          <w:tab/>
        </w:r>
        <w:r w:rsidR="00020646">
          <w:rPr>
            <w:webHidden/>
          </w:rPr>
          <w:fldChar w:fldCharType="begin"/>
        </w:r>
        <w:r w:rsidR="00020646">
          <w:rPr>
            <w:webHidden/>
          </w:rPr>
          <w:instrText xml:space="preserve"> PAGEREF _Toc509308088 \h </w:instrText>
        </w:r>
        <w:r w:rsidR="00020646">
          <w:rPr>
            <w:webHidden/>
          </w:rPr>
        </w:r>
        <w:r w:rsidR="00020646">
          <w:rPr>
            <w:webHidden/>
          </w:rPr>
          <w:fldChar w:fldCharType="separate"/>
        </w:r>
        <w:r w:rsidR="008F1389">
          <w:rPr>
            <w:webHidden/>
          </w:rPr>
          <w:t>76</w:t>
        </w:r>
        <w:r w:rsidR="00020646">
          <w:rPr>
            <w:webHidden/>
          </w:rPr>
          <w:fldChar w:fldCharType="end"/>
        </w:r>
      </w:hyperlink>
    </w:p>
    <w:p w14:paraId="309DED9E" w14:textId="77777777" w:rsidR="00020646" w:rsidRDefault="007A05D6">
      <w:pPr>
        <w:pStyle w:val="Obsah3"/>
        <w:rPr>
          <w:rFonts w:asciiTheme="minorHAnsi" w:eastAsiaTheme="minorEastAsia" w:hAnsiTheme="minorHAnsi" w:cstheme="minorBidi"/>
          <w:sz w:val="22"/>
          <w:szCs w:val="22"/>
        </w:rPr>
      </w:pPr>
      <w:hyperlink w:anchor="_Toc509308089" w:history="1">
        <w:r w:rsidR="00020646" w:rsidRPr="005824A5">
          <w:rPr>
            <w:rStyle w:val="Hypertextovodkaz"/>
          </w:rPr>
          <w:t>2.3.3</w:t>
        </w:r>
        <w:r w:rsidR="00020646">
          <w:rPr>
            <w:rFonts w:asciiTheme="minorHAnsi" w:eastAsiaTheme="minorEastAsia" w:hAnsiTheme="minorHAnsi" w:cstheme="minorBidi"/>
            <w:sz w:val="22"/>
            <w:szCs w:val="22"/>
          </w:rPr>
          <w:tab/>
        </w:r>
        <w:r w:rsidR="00020646" w:rsidRPr="005824A5">
          <w:rPr>
            <w:rStyle w:val="Hypertextovodkaz"/>
          </w:rPr>
          <w:t>Specifické cíle odpovídající investiční prioritě 2 a očekávané výsledky</w:t>
        </w:r>
        <w:r w:rsidR="00020646">
          <w:rPr>
            <w:webHidden/>
          </w:rPr>
          <w:tab/>
        </w:r>
        <w:r w:rsidR="00020646">
          <w:rPr>
            <w:webHidden/>
          </w:rPr>
          <w:fldChar w:fldCharType="begin"/>
        </w:r>
        <w:r w:rsidR="00020646">
          <w:rPr>
            <w:webHidden/>
          </w:rPr>
          <w:instrText xml:space="preserve"> PAGEREF _Toc509308089 \h </w:instrText>
        </w:r>
        <w:r w:rsidR="00020646">
          <w:rPr>
            <w:webHidden/>
          </w:rPr>
        </w:r>
        <w:r w:rsidR="00020646">
          <w:rPr>
            <w:webHidden/>
          </w:rPr>
          <w:fldChar w:fldCharType="separate"/>
        </w:r>
        <w:r w:rsidR="008F1389">
          <w:rPr>
            <w:webHidden/>
          </w:rPr>
          <w:t>76</w:t>
        </w:r>
        <w:r w:rsidR="00020646">
          <w:rPr>
            <w:webHidden/>
          </w:rPr>
          <w:fldChar w:fldCharType="end"/>
        </w:r>
      </w:hyperlink>
    </w:p>
    <w:p w14:paraId="35B18AF5" w14:textId="77777777" w:rsidR="00020646" w:rsidRDefault="007A05D6">
      <w:pPr>
        <w:pStyle w:val="Obsah4"/>
        <w:rPr>
          <w:rFonts w:asciiTheme="minorHAnsi" w:eastAsiaTheme="minorEastAsia" w:hAnsiTheme="minorHAnsi" w:cstheme="minorBidi"/>
          <w:sz w:val="22"/>
          <w:szCs w:val="22"/>
        </w:rPr>
      </w:pPr>
      <w:hyperlink w:anchor="_Toc509308090" w:history="1">
        <w:r w:rsidR="00020646" w:rsidRPr="005824A5">
          <w:rPr>
            <w:rStyle w:val="Hypertextovodkaz"/>
          </w:rPr>
          <w:t>Specifický cíl 3.2: Posílená infrastruktura pro sociální podnikání</w:t>
        </w:r>
        <w:r w:rsidR="00020646">
          <w:rPr>
            <w:webHidden/>
          </w:rPr>
          <w:tab/>
        </w:r>
        <w:r w:rsidR="00020646">
          <w:rPr>
            <w:webHidden/>
          </w:rPr>
          <w:fldChar w:fldCharType="begin"/>
        </w:r>
        <w:r w:rsidR="00020646">
          <w:rPr>
            <w:webHidden/>
          </w:rPr>
          <w:instrText xml:space="preserve"> PAGEREF _Toc509308090 \h </w:instrText>
        </w:r>
        <w:r w:rsidR="00020646">
          <w:rPr>
            <w:webHidden/>
          </w:rPr>
        </w:r>
        <w:r w:rsidR="00020646">
          <w:rPr>
            <w:webHidden/>
          </w:rPr>
          <w:fldChar w:fldCharType="separate"/>
        </w:r>
        <w:r w:rsidR="008F1389">
          <w:rPr>
            <w:webHidden/>
          </w:rPr>
          <w:t>76</w:t>
        </w:r>
        <w:r w:rsidR="00020646">
          <w:rPr>
            <w:webHidden/>
          </w:rPr>
          <w:fldChar w:fldCharType="end"/>
        </w:r>
      </w:hyperlink>
    </w:p>
    <w:p w14:paraId="772CBA8F" w14:textId="77777777" w:rsidR="00020646" w:rsidRDefault="007A05D6">
      <w:pPr>
        <w:pStyle w:val="Obsah3"/>
        <w:rPr>
          <w:rFonts w:asciiTheme="minorHAnsi" w:eastAsiaTheme="minorEastAsia" w:hAnsiTheme="minorHAnsi" w:cstheme="minorBidi"/>
          <w:sz w:val="22"/>
          <w:szCs w:val="22"/>
        </w:rPr>
      </w:pPr>
      <w:hyperlink w:anchor="_Toc509308091" w:history="1">
        <w:r w:rsidR="00020646" w:rsidRPr="005824A5">
          <w:rPr>
            <w:rStyle w:val="Hypertextovodkaz"/>
          </w:rPr>
          <w:t>2.3.4</w:t>
        </w:r>
        <w:r w:rsidR="00020646">
          <w:rPr>
            <w:rFonts w:asciiTheme="minorHAnsi" w:eastAsiaTheme="minorEastAsia" w:hAnsiTheme="minorHAnsi" w:cstheme="minorBidi"/>
            <w:sz w:val="22"/>
            <w:szCs w:val="22"/>
          </w:rPr>
          <w:tab/>
        </w:r>
        <w:r w:rsidR="00020646" w:rsidRPr="005824A5">
          <w:rPr>
            <w:rStyle w:val="Hypertextovodkaz"/>
          </w:rPr>
          <w:t>Aktivity, jež mají být podpořeny v rámci investiční priority 2</w:t>
        </w:r>
        <w:r w:rsidR="00020646">
          <w:rPr>
            <w:webHidden/>
          </w:rPr>
          <w:tab/>
        </w:r>
        <w:r w:rsidR="00020646">
          <w:rPr>
            <w:webHidden/>
          </w:rPr>
          <w:fldChar w:fldCharType="begin"/>
        </w:r>
        <w:r w:rsidR="00020646">
          <w:rPr>
            <w:webHidden/>
          </w:rPr>
          <w:instrText xml:space="preserve"> PAGEREF _Toc509308091 \h </w:instrText>
        </w:r>
        <w:r w:rsidR="00020646">
          <w:rPr>
            <w:webHidden/>
          </w:rPr>
        </w:r>
        <w:r w:rsidR="00020646">
          <w:rPr>
            <w:webHidden/>
          </w:rPr>
          <w:fldChar w:fldCharType="separate"/>
        </w:r>
        <w:r w:rsidR="008F1389">
          <w:rPr>
            <w:webHidden/>
          </w:rPr>
          <w:t>77</w:t>
        </w:r>
        <w:r w:rsidR="00020646">
          <w:rPr>
            <w:webHidden/>
          </w:rPr>
          <w:fldChar w:fldCharType="end"/>
        </w:r>
      </w:hyperlink>
    </w:p>
    <w:p w14:paraId="09FDECD3" w14:textId="77777777" w:rsidR="00020646" w:rsidRDefault="007A05D6">
      <w:pPr>
        <w:pStyle w:val="Obsah3"/>
        <w:rPr>
          <w:rFonts w:asciiTheme="minorHAnsi" w:eastAsiaTheme="minorEastAsia" w:hAnsiTheme="minorHAnsi" w:cstheme="minorBidi"/>
          <w:sz w:val="22"/>
          <w:szCs w:val="22"/>
        </w:rPr>
      </w:pPr>
      <w:hyperlink w:anchor="_Toc509308092" w:history="1">
        <w:r w:rsidR="00020646" w:rsidRPr="005824A5">
          <w:rPr>
            <w:rStyle w:val="Hypertextovodkaz"/>
          </w:rPr>
          <w:t>* V případě SC 3.2 se podnikem rozumí sociální podnik a chráněné pracoviště.</w:t>
        </w:r>
        <w:r w:rsidR="00020646">
          <w:rPr>
            <w:webHidden/>
          </w:rPr>
          <w:tab/>
        </w:r>
        <w:r w:rsidR="00020646">
          <w:rPr>
            <w:webHidden/>
          </w:rPr>
          <w:fldChar w:fldCharType="begin"/>
        </w:r>
        <w:r w:rsidR="00020646">
          <w:rPr>
            <w:webHidden/>
          </w:rPr>
          <w:instrText xml:space="preserve"> PAGEREF _Toc509308092 \h </w:instrText>
        </w:r>
        <w:r w:rsidR="00020646">
          <w:rPr>
            <w:webHidden/>
          </w:rPr>
        </w:r>
        <w:r w:rsidR="00020646">
          <w:rPr>
            <w:webHidden/>
          </w:rPr>
          <w:fldChar w:fldCharType="separate"/>
        </w:r>
        <w:r w:rsidR="008F1389">
          <w:rPr>
            <w:webHidden/>
          </w:rPr>
          <w:t>80</w:t>
        </w:r>
        <w:r w:rsidR="00020646">
          <w:rPr>
            <w:webHidden/>
          </w:rPr>
          <w:fldChar w:fldCharType="end"/>
        </w:r>
      </w:hyperlink>
    </w:p>
    <w:p w14:paraId="6D730B47" w14:textId="77777777" w:rsidR="00020646" w:rsidRDefault="007A05D6">
      <w:pPr>
        <w:pStyle w:val="Obsah3"/>
        <w:rPr>
          <w:rFonts w:asciiTheme="minorHAnsi" w:eastAsiaTheme="minorEastAsia" w:hAnsiTheme="minorHAnsi" w:cstheme="minorBidi"/>
          <w:sz w:val="22"/>
          <w:szCs w:val="22"/>
        </w:rPr>
      </w:pPr>
      <w:hyperlink w:anchor="_Toc509308093" w:history="1">
        <w:r w:rsidR="00020646" w:rsidRPr="005824A5">
          <w:rPr>
            <w:rStyle w:val="Hypertextovodkaz"/>
          </w:rPr>
          <w:t>Investiční priorita 3 (Nařízení o ESF čl. 3 bod 1 (b)iv):</w:t>
        </w:r>
        <w:r w:rsidR="00020646">
          <w:rPr>
            <w:webHidden/>
          </w:rPr>
          <w:tab/>
        </w:r>
        <w:r w:rsidR="00020646">
          <w:rPr>
            <w:webHidden/>
          </w:rPr>
          <w:fldChar w:fldCharType="begin"/>
        </w:r>
        <w:r w:rsidR="00020646">
          <w:rPr>
            <w:webHidden/>
          </w:rPr>
          <w:instrText xml:space="preserve"> PAGEREF _Toc509308093 \h </w:instrText>
        </w:r>
        <w:r w:rsidR="00020646">
          <w:rPr>
            <w:webHidden/>
          </w:rPr>
        </w:r>
        <w:r w:rsidR="00020646">
          <w:rPr>
            <w:webHidden/>
          </w:rPr>
          <w:fldChar w:fldCharType="separate"/>
        </w:r>
        <w:r w:rsidR="008F1389">
          <w:rPr>
            <w:webHidden/>
          </w:rPr>
          <w:t>80</w:t>
        </w:r>
        <w:r w:rsidR="00020646">
          <w:rPr>
            <w:webHidden/>
          </w:rPr>
          <w:fldChar w:fldCharType="end"/>
        </w:r>
      </w:hyperlink>
    </w:p>
    <w:p w14:paraId="71849E92" w14:textId="77777777" w:rsidR="00020646" w:rsidRDefault="007A05D6">
      <w:pPr>
        <w:pStyle w:val="Obsah3"/>
        <w:rPr>
          <w:rFonts w:asciiTheme="minorHAnsi" w:eastAsiaTheme="minorEastAsia" w:hAnsiTheme="minorHAnsi" w:cstheme="minorBidi"/>
          <w:sz w:val="22"/>
          <w:szCs w:val="22"/>
        </w:rPr>
      </w:pPr>
      <w:hyperlink w:anchor="_Toc509308094" w:history="1">
        <w:r w:rsidR="00020646" w:rsidRPr="005824A5">
          <w:rPr>
            <w:rStyle w:val="Hypertextovodkaz"/>
          </w:rPr>
          <w:t>2.3.5</w:t>
        </w:r>
        <w:r w:rsidR="00020646">
          <w:rPr>
            <w:rFonts w:asciiTheme="minorHAnsi" w:eastAsiaTheme="minorEastAsia" w:hAnsiTheme="minorHAnsi" w:cstheme="minorBidi"/>
            <w:sz w:val="22"/>
            <w:szCs w:val="22"/>
          </w:rPr>
          <w:tab/>
        </w:r>
        <w:r w:rsidR="00020646" w:rsidRPr="005824A5">
          <w:rPr>
            <w:rStyle w:val="Hypertextovodkaz"/>
          </w:rPr>
          <w:t>Specifické cíle odpovídající investiční prioritě 3 a očekávané výsledky</w:t>
        </w:r>
        <w:r w:rsidR="00020646">
          <w:rPr>
            <w:webHidden/>
          </w:rPr>
          <w:tab/>
        </w:r>
        <w:r w:rsidR="00020646">
          <w:rPr>
            <w:webHidden/>
          </w:rPr>
          <w:fldChar w:fldCharType="begin"/>
        </w:r>
        <w:r w:rsidR="00020646">
          <w:rPr>
            <w:webHidden/>
          </w:rPr>
          <w:instrText xml:space="preserve"> PAGEREF _Toc509308094 \h </w:instrText>
        </w:r>
        <w:r w:rsidR="00020646">
          <w:rPr>
            <w:webHidden/>
          </w:rPr>
        </w:r>
        <w:r w:rsidR="00020646">
          <w:rPr>
            <w:webHidden/>
          </w:rPr>
          <w:fldChar w:fldCharType="separate"/>
        </w:r>
        <w:r w:rsidR="008F1389">
          <w:rPr>
            <w:webHidden/>
          </w:rPr>
          <w:t>80</w:t>
        </w:r>
        <w:r w:rsidR="00020646">
          <w:rPr>
            <w:webHidden/>
          </w:rPr>
          <w:fldChar w:fldCharType="end"/>
        </w:r>
      </w:hyperlink>
    </w:p>
    <w:p w14:paraId="07C449F1" w14:textId="77777777" w:rsidR="00020646" w:rsidRDefault="007A05D6">
      <w:pPr>
        <w:pStyle w:val="Obsah4"/>
        <w:rPr>
          <w:rFonts w:asciiTheme="minorHAnsi" w:eastAsiaTheme="minorEastAsia" w:hAnsiTheme="minorHAnsi" w:cstheme="minorBidi"/>
          <w:sz w:val="22"/>
          <w:szCs w:val="22"/>
        </w:rPr>
      </w:pPr>
      <w:hyperlink w:anchor="_Toc509308095" w:history="1">
        <w:r w:rsidR="00020646" w:rsidRPr="005824A5">
          <w:rPr>
            <w:rStyle w:val="Hypertextovodkaz"/>
          </w:rPr>
          <w:t>Specifický cíl 3.3: Posílené aktivity pro integraci, komunitní služby a prevenci</w:t>
        </w:r>
        <w:r w:rsidR="00020646">
          <w:rPr>
            <w:webHidden/>
          </w:rPr>
          <w:tab/>
        </w:r>
        <w:r w:rsidR="00020646">
          <w:rPr>
            <w:webHidden/>
          </w:rPr>
          <w:fldChar w:fldCharType="begin"/>
        </w:r>
        <w:r w:rsidR="00020646">
          <w:rPr>
            <w:webHidden/>
          </w:rPr>
          <w:instrText xml:space="preserve"> PAGEREF _Toc509308095 \h </w:instrText>
        </w:r>
        <w:r w:rsidR="00020646">
          <w:rPr>
            <w:webHidden/>
          </w:rPr>
        </w:r>
        <w:r w:rsidR="00020646">
          <w:rPr>
            <w:webHidden/>
          </w:rPr>
          <w:fldChar w:fldCharType="separate"/>
        </w:r>
        <w:r w:rsidR="008F1389">
          <w:rPr>
            <w:webHidden/>
          </w:rPr>
          <w:t>80</w:t>
        </w:r>
        <w:r w:rsidR="00020646">
          <w:rPr>
            <w:webHidden/>
          </w:rPr>
          <w:fldChar w:fldCharType="end"/>
        </w:r>
      </w:hyperlink>
    </w:p>
    <w:p w14:paraId="1055629E" w14:textId="77777777" w:rsidR="00020646" w:rsidRDefault="007A05D6">
      <w:pPr>
        <w:pStyle w:val="Obsah3"/>
        <w:rPr>
          <w:rFonts w:asciiTheme="minorHAnsi" w:eastAsiaTheme="minorEastAsia" w:hAnsiTheme="minorHAnsi" w:cstheme="minorBidi"/>
          <w:sz w:val="22"/>
          <w:szCs w:val="22"/>
        </w:rPr>
      </w:pPr>
      <w:hyperlink w:anchor="_Toc509308096" w:history="1">
        <w:r w:rsidR="00020646" w:rsidRPr="005824A5">
          <w:rPr>
            <w:rStyle w:val="Hypertextovodkaz"/>
          </w:rPr>
          <w:t>2.3.6</w:t>
        </w:r>
        <w:r w:rsidR="00020646">
          <w:rPr>
            <w:rFonts w:asciiTheme="minorHAnsi" w:eastAsiaTheme="minorEastAsia" w:hAnsiTheme="minorHAnsi" w:cstheme="minorBidi"/>
            <w:sz w:val="22"/>
            <w:szCs w:val="22"/>
          </w:rPr>
          <w:tab/>
        </w:r>
        <w:r w:rsidR="00020646" w:rsidRPr="005824A5">
          <w:rPr>
            <w:rStyle w:val="Hypertextovodkaz"/>
          </w:rPr>
          <w:t>Aktivity, jež mají být podpořeny v rámci investiční priority 3</w:t>
        </w:r>
        <w:r w:rsidR="00020646">
          <w:rPr>
            <w:webHidden/>
          </w:rPr>
          <w:tab/>
        </w:r>
        <w:r w:rsidR="00020646">
          <w:rPr>
            <w:webHidden/>
          </w:rPr>
          <w:fldChar w:fldCharType="begin"/>
        </w:r>
        <w:r w:rsidR="00020646">
          <w:rPr>
            <w:webHidden/>
          </w:rPr>
          <w:instrText xml:space="preserve"> PAGEREF _Toc509308096 \h </w:instrText>
        </w:r>
        <w:r w:rsidR="00020646">
          <w:rPr>
            <w:webHidden/>
          </w:rPr>
        </w:r>
        <w:r w:rsidR="00020646">
          <w:rPr>
            <w:webHidden/>
          </w:rPr>
          <w:fldChar w:fldCharType="separate"/>
        </w:r>
        <w:r w:rsidR="008F1389">
          <w:rPr>
            <w:webHidden/>
          </w:rPr>
          <w:t>83</w:t>
        </w:r>
        <w:r w:rsidR="00020646">
          <w:rPr>
            <w:webHidden/>
          </w:rPr>
          <w:fldChar w:fldCharType="end"/>
        </w:r>
      </w:hyperlink>
    </w:p>
    <w:p w14:paraId="36B5067D" w14:textId="77777777" w:rsidR="00020646" w:rsidRDefault="007A05D6">
      <w:pPr>
        <w:pStyle w:val="Obsah3"/>
        <w:rPr>
          <w:rFonts w:asciiTheme="minorHAnsi" w:eastAsiaTheme="minorEastAsia" w:hAnsiTheme="minorHAnsi" w:cstheme="minorBidi"/>
          <w:sz w:val="22"/>
          <w:szCs w:val="22"/>
        </w:rPr>
      </w:pPr>
      <w:hyperlink w:anchor="_Toc509308097" w:history="1">
        <w:r w:rsidR="00020646" w:rsidRPr="005824A5">
          <w:rPr>
            <w:rStyle w:val="Hypertextovodkaz"/>
          </w:rPr>
          <w:t>2.3.9</w:t>
        </w:r>
        <w:r w:rsidR="00020646">
          <w:rPr>
            <w:rFonts w:asciiTheme="minorHAnsi" w:eastAsiaTheme="minorEastAsia" w:hAnsiTheme="minorHAnsi" w:cstheme="minorBidi"/>
            <w:sz w:val="22"/>
            <w:szCs w:val="22"/>
          </w:rPr>
          <w:tab/>
        </w:r>
        <w:r w:rsidR="00020646" w:rsidRPr="005824A5">
          <w:rPr>
            <w:rStyle w:val="Hypertextovodkaz"/>
          </w:rPr>
          <w:t>Sociální inovace, nadnárodní spolupráce a přínos k tematickým cílům 1 - 7</w:t>
        </w:r>
        <w:r w:rsidR="00020646">
          <w:rPr>
            <w:webHidden/>
          </w:rPr>
          <w:tab/>
        </w:r>
        <w:r w:rsidR="00020646">
          <w:rPr>
            <w:webHidden/>
          </w:rPr>
          <w:fldChar w:fldCharType="begin"/>
        </w:r>
        <w:r w:rsidR="00020646">
          <w:rPr>
            <w:webHidden/>
          </w:rPr>
          <w:instrText xml:space="preserve"> PAGEREF _Toc509308097 \h </w:instrText>
        </w:r>
        <w:r w:rsidR="00020646">
          <w:rPr>
            <w:webHidden/>
          </w:rPr>
        </w:r>
        <w:r w:rsidR="00020646">
          <w:rPr>
            <w:webHidden/>
          </w:rPr>
          <w:fldChar w:fldCharType="separate"/>
        </w:r>
        <w:r w:rsidR="008F1389">
          <w:rPr>
            <w:webHidden/>
          </w:rPr>
          <w:t>86</w:t>
        </w:r>
        <w:r w:rsidR="00020646">
          <w:rPr>
            <w:webHidden/>
          </w:rPr>
          <w:fldChar w:fldCharType="end"/>
        </w:r>
      </w:hyperlink>
    </w:p>
    <w:p w14:paraId="59C6C100" w14:textId="77777777" w:rsidR="00020646" w:rsidRDefault="007A05D6">
      <w:pPr>
        <w:pStyle w:val="Obsah3"/>
        <w:rPr>
          <w:rFonts w:asciiTheme="minorHAnsi" w:eastAsiaTheme="minorEastAsia" w:hAnsiTheme="minorHAnsi" w:cstheme="minorBidi"/>
          <w:sz w:val="22"/>
          <w:szCs w:val="22"/>
        </w:rPr>
      </w:pPr>
      <w:hyperlink w:anchor="_Toc509308098" w:history="1">
        <w:r w:rsidR="00020646" w:rsidRPr="005824A5">
          <w:rPr>
            <w:rStyle w:val="Hypertextovodkaz"/>
          </w:rPr>
          <w:t>2.3.10</w:t>
        </w:r>
        <w:r w:rsidR="00020646">
          <w:rPr>
            <w:rFonts w:asciiTheme="minorHAnsi" w:eastAsiaTheme="minorEastAsia" w:hAnsiTheme="minorHAnsi" w:cstheme="minorBidi"/>
            <w:sz w:val="22"/>
            <w:szCs w:val="22"/>
          </w:rPr>
          <w:tab/>
        </w:r>
        <w:r w:rsidR="00020646" w:rsidRPr="005824A5">
          <w:rPr>
            <w:rStyle w:val="Hypertextovodkaz"/>
          </w:rPr>
          <w:t>Výkonnostní rámec</w:t>
        </w:r>
        <w:r w:rsidR="00020646">
          <w:rPr>
            <w:webHidden/>
          </w:rPr>
          <w:tab/>
        </w:r>
        <w:r w:rsidR="00020646">
          <w:rPr>
            <w:webHidden/>
          </w:rPr>
          <w:fldChar w:fldCharType="begin"/>
        </w:r>
        <w:r w:rsidR="00020646">
          <w:rPr>
            <w:webHidden/>
          </w:rPr>
          <w:instrText xml:space="preserve"> PAGEREF _Toc509308098 \h </w:instrText>
        </w:r>
        <w:r w:rsidR="00020646">
          <w:rPr>
            <w:webHidden/>
          </w:rPr>
        </w:r>
        <w:r w:rsidR="00020646">
          <w:rPr>
            <w:webHidden/>
          </w:rPr>
          <w:fldChar w:fldCharType="separate"/>
        </w:r>
        <w:r w:rsidR="008F1389">
          <w:rPr>
            <w:webHidden/>
          </w:rPr>
          <w:t>87</w:t>
        </w:r>
        <w:r w:rsidR="00020646">
          <w:rPr>
            <w:webHidden/>
          </w:rPr>
          <w:fldChar w:fldCharType="end"/>
        </w:r>
      </w:hyperlink>
    </w:p>
    <w:p w14:paraId="38E703CD" w14:textId="77777777" w:rsidR="00020646" w:rsidRDefault="007A05D6">
      <w:pPr>
        <w:pStyle w:val="Obsah3"/>
        <w:rPr>
          <w:rFonts w:asciiTheme="minorHAnsi" w:eastAsiaTheme="minorEastAsia" w:hAnsiTheme="minorHAnsi" w:cstheme="minorBidi"/>
          <w:sz w:val="22"/>
          <w:szCs w:val="22"/>
        </w:rPr>
      </w:pPr>
      <w:hyperlink w:anchor="_Toc509308099" w:history="1">
        <w:r w:rsidR="00020646" w:rsidRPr="005824A5">
          <w:rPr>
            <w:rStyle w:val="Hypertextovodkaz"/>
          </w:rPr>
          <w:t>2.3.11</w:t>
        </w:r>
        <w:r w:rsidR="00020646">
          <w:rPr>
            <w:rFonts w:asciiTheme="minorHAnsi" w:eastAsiaTheme="minorEastAsia" w:hAnsiTheme="minorHAnsi" w:cstheme="minorBidi"/>
            <w:sz w:val="22"/>
            <w:szCs w:val="22"/>
          </w:rPr>
          <w:tab/>
        </w:r>
        <w:r w:rsidR="00020646" w:rsidRPr="005824A5">
          <w:rPr>
            <w:rStyle w:val="Hypertextovodkaz"/>
          </w:rPr>
          <w:t>Kategorie zásahů</w:t>
        </w:r>
        <w:r w:rsidR="00020646">
          <w:rPr>
            <w:webHidden/>
          </w:rPr>
          <w:tab/>
        </w:r>
        <w:r w:rsidR="00020646">
          <w:rPr>
            <w:webHidden/>
          </w:rPr>
          <w:fldChar w:fldCharType="begin"/>
        </w:r>
        <w:r w:rsidR="00020646">
          <w:rPr>
            <w:webHidden/>
          </w:rPr>
          <w:instrText xml:space="preserve"> PAGEREF _Toc509308099 \h </w:instrText>
        </w:r>
        <w:r w:rsidR="00020646">
          <w:rPr>
            <w:webHidden/>
          </w:rPr>
        </w:r>
        <w:r w:rsidR="00020646">
          <w:rPr>
            <w:webHidden/>
          </w:rPr>
          <w:fldChar w:fldCharType="separate"/>
        </w:r>
        <w:r w:rsidR="008F1389">
          <w:rPr>
            <w:webHidden/>
          </w:rPr>
          <w:t>89</w:t>
        </w:r>
        <w:r w:rsidR="00020646">
          <w:rPr>
            <w:webHidden/>
          </w:rPr>
          <w:fldChar w:fldCharType="end"/>
        </w:r>
      </w:hyperlink>
    </w:p>
    <w:p w14:paraId="1189B168" w14:textId="77777777" w:rsidR="00020646" w:rsidRDefault="007A05D6">
      <w:pPr>
        <w:pStyle w:val="Obsah2"/>
        <w:rPr>
          <w:rFonts w:asciiTheme="minorHAnsi" w:eastAsiaTheme="minorEastAsia" w:hAnsiTheme="minorHAnsi" w:cstheme="minorBidi"/>
          <w:b w:val="0"/>
          <w:szCs w:val="22"/>
        </w:rPr>
      </w:pPr>
      <w:hyperlink w:anchor="_Toc509308100" w:history="1">
        <w:r w:rsidR="00020646" w:rsidRPr="005824A5">
          <w:rPr>
            <w:rStyle w:val="Hypertextovodkaz"/>
          </w:rPr>
          <w:t>2.4</w:t>
        </w:r>
        <w:r w:rsidR="00020646">
          <w:rPr>
            <w:rFonts w:asciiTheme="minorHAnsi" w:eastAsiaTheme="minorEastAsia" w:hAnsiTheme="minorHAnsi" w:cstheme="minorBidi"/>
            <w:b w:val="0"/>
            <w:szCs w:val="22"/>
          </w:rPr>
          <w:tab/>
        </w:r>
        <w:r w:rsidR="00020646" w:rsidRPr="005824A5">
          <w:rPr>
            <w:rStyle w:val="Hypertextovodkaz"/>
          </w:rPr>
          <w:t>Prioritní osa 4: Vzdělání a vzdělanost a podpora zaměstnanosti (tematický cíl 10 a tematický cíl 8)</w:t>
        </w:r>
        <w:r w:rsidR="00020646">
          <w:rPr>
            <w:webHidden/>
          </w:rPr>
          <w:tab/>
        </w:r>
        <w:r w:rsidR="00020646">
          <w:rPr>
            <w:webHidden/>
          </w:rPr>
          <w:fldChar w:fldCharType="begin"/>
        </w:r>
        <w:r w:rsidR="00020646">
          <w:rPr>
            <w:webHidden/>
          </w:rPr>
          <w:instrText xml:space="preserve"> PAGEREF _Toc509308100 \h </w:instrText>
        </w:r>
        <w:r w:rsidR="00020646">
          <w:rPr>
            <w:webHidden/>
          </w:rPr>
        </w:r>
        <w:r w:rsidR="00020646">
          <w:rPr>
            <w:webHidden/>
          </w:rPr>
          <w:fldChar w:fldCharType="separate"/>
        </w:r>
        <w:r w:rsidR="008F1389">
          <w:rPr>
            <w:webHidden/>
          </w:rPr>
          <w:t>91</w:t>
        </w:r>
        <w:r w:rsidR="00020646">
          <w:rPr>
            <w:webHidden/>
          </w:rPr>
          <w:fldChar w:fldCharType="end"/>
        </w:r>
      </w:hyperlink>
    </w:p>
    <w:p w14:paraId="6A67A5C4" w14:textId="77777777" w:rsidR="00020646" w:rsidRDefault="007A05D6">
      <w:pPr>
        <w:pStyle w:val="Obsah3"/>
        <w:rPr>
          <w:rFonts w:asciiTheme="minorHAnsi" w:eastAsiaTheme="minorEastAsia" w:hAnsiTheme="minorHAnsi" w:cstheme="minorBidi"/>
          <w:sz w:val="22"/>
          <w:szCs w:val="22"/>
        </w:rPr>
      </w:pPr>
      <w:hyperlink w:anchor="_Toc509308101" w:history="1">
        <w:r w:rsidR="00020646" w:rsidRPr="005824A5">
          <w:rPr>
            <w:rStyle w:val="Hypertextovodkaz"/>
          </w:rPr>
          <w:t>Investiční priorita 1 (Nařízení o EFRR čl. 5 bod 10):</w:t>
        </w:r>
        <w:r w:rsidR="00020646">
          <w:rPr>
            <w:webHidden/>
          </w:rPr>
          <w:tab/>
        </w:r>
        <w:r w:rsidR="00020646">
          <w:rPr>
            <w:webHidden/>
          </w:rPr>
          <w:fldChar w:fldCharType="begin"/>
        </w:r>
        <w:r w:rsidR="00020646">
          <w:rPr>
            <w:webHidden/>
          </w:rPr>
          <w:instrText xml:space="preserve"> PAGEREF _Toc509308101 \h </w:instrText>
        </w:r>
        <w:r w:rsidR="00020646">
          <w:rPr>
            <w:webHidden/>
          </w:rPr>
        </w:r>
        <w:r w:rsidR="00020646">
          <w:rPr>
            <w:webHidden/>
          </w:rPr>
          <w:fldChar w:fldCharType="separate"/>
        </w:r>
        <w:r w:rsidR="008F1389">
          <w:rPr>
            <w:webHidden/>
          </w:rPr>
          <w:t>92</w:t>
        </w:r>
        <w:r w:rsidR="00020646">
          <w:rPr>
            <w:webHidden/>
          </w:rPr>
          <w:fldChar w:fldCharType="end"/>
        </w:r>
      </w:hyperlink>
    </w:p>
    <w:p w14:paraId="254F38E1" w14:textId="77777777" w:rsidR="00020646" w:rsidRDefault="007A05D6">
      <w:pPr>
        <w:pStyle w:val="Obsah3"/>
        <w:rPr>
          <w:rFonts w:asciiTheme="minorHAnsi" w:eastAsiaTheme="minorEastAsia" w:hAnsiTheme="minorHAnsi" w:cstheme="minorBidi"/>
          <w:sz w:val="22"/>
          <w:szCs w:val="22"/>
        </w:rPr>
      </w:pPr>
      <w:hyperlink w:anchor="_Toc509308102" w:history="1">
        <w:r w:rsidR="00020646" w:rsidRPr="005824A5">
          <w:rPr>
            <w:rStyle w:val="Hypertextovodkaz"/>
          </w:rPr>
          <w:t>2.4.1</w:t>
        </w:r>
        <w:r w:rsidR="00020646">
          <w:rPr>
            <w:rFonts w:asciiTheme="minorHAnsi" w:eastAsiaTheme="minorEastAsia" w:hAnsiTheme="minorHAnsi" w:cstheme="minorBidi"/>
            <w:sz w:val="22"/>
            <w:szCs w:val="22"/>
          </w:rPr>
          <w:tab/>
        </w:r>
        <w:r w:rsidR="00020646" w:rsidRPr="005824A5">
          <w:rPr>
            <w:rStyle w:val="Hypertextovodkaz"/>
          </w:rPr>
          <w:t>Specifické cíle odpovídající investiční prioritě 1 a očekávané výsledky</w:t>
        </w:r>
        <w:r w:rsidR="00020646">
          <w:rPr>
            <w:webHidden/>
          </w:rPr>
          <w:tab/>
        </w:r>
        <w:r w:rsidR="00020646">
          <w:rPr>
            <w:webHidden/>
          </w:rPr>
          <w:fldChar w:fldCharType="begin"/>
        </w:r>
        <w:r w:rsidR="00020646">
          <w:rPr>
            <w:webHidden/>
          </w:rPr>
          <w:instrText xml:space="preserve"> PAGEREF _Toc509308102 \h </w:instrText>
        </w:r>
        <w:r w:rsidR="00020646">
          <w:rPr>
            <w:webHidden/>
          </w:rPr>
        </w:r>
        <w:r w:rsidR="00020646">
          <w:rPr>
            <w:webHidden/>
          </w:rPr>
          <w:fldChar w:fldCharType="separate"/>
        </w:r>
        <w:r w:rsidR="008F1389">
          <w:rPr>
            <w:webHidden/>
          </w:rPr>
          <w:t>92</w:t>
        </w:r>
        <w:r w:rsidR="00020646">
          <w:rPr>
            <w:webHidden/>
          </w:rPr>
          <w:fldChar w:fldCharType="end"/>
        </w:r>
      </w:hyperlink>
    </w:p>
    <w:p w14:paraId="6B45E00F" w14:textId="77777777" w:rsidR="00020646" w:rsidRDefault="007A05D6">
      <w:pPr>
        <w:pStyle w:val="Obsah4"/>
        <w:rPr>
          <w:rFonts w:asciiTheme="minorHAnsi" w:eastAsiaTheme="minorEastAsia" w:hAnsiTheme="minorHAnsi" w:cstheme="minorBidi"/>
          <w:sz w:val="22"/>
          <w:szCs w:val="22"/>
        </w:rPr>
      </w:pPr>
      <w:hyperlink w:anchor="_Toc509308103" w:history="1">
        <w:r w:rsidR="00020646" w:rsidRPr="005824A5">
          <w:rPr>
            <w:rStyle w:val="Hypertextovodkaz"/>
          </w:rPr>
          <w:t>Specifický cíl 4.1: Navýšení kapacity a zkvalitnění předškolního, základního  a středního vzdělávání a zařízení pro poskytování péče o děti do 3 let</w:t>
        </w:r>
        <w:r w:rsidR="00020646">
          <w:rPr>
            <w:webHidden/>
          </w:rPr>
          <w:tab/>
        </w:r>
        <w:r w:rsidR="00020646">
          <w:rPr>
            <w:webHidden/>
          </w:rPr>
          <w:fldChar w:fldCharType="begin"/>
        </w:r>
        <w:r w:rsidR="00020646">
          <w:rPr>
            <w:webHidden/>
          </w:rPr>
          <w:instrText xml:space="preserve"> PAGEREF _Toc509308103 \h </w:instrText>
        </w:r>
        <w:r w:rsidR="00020646">
          <w:rPr>
            <w:webHidden/>
          </w:rPr>
        </w:r>
        <w:r w:rsidR="00020646">
          <w:rPr>
            <w:webHidden/>
          </w:rPr>
          <w:fldChar w:fldCharType="separate"/>
        </w:r>
        <w:r w:rsidR="008F1389">
          <w:rPr>
            <w:webHidden/>
          </w:rPr>
          <w:t>92</w:t>
        </w:r>
        <w:r w:rsidR="00020646">
          <w:rPr>
            <w:webHidden/>
          </w:rPr>
          <w:fldChar w:fldCharType="end"/>
        </w:r>
      </w:hyperlink>
    </w:p>
    <w:p w14:paraId="72B194DC" w14:textId="77777777" w:rsidR="00020646" w:rsidRDefault="007A05D6">
      <w:pPr>
        <w:pStyle w:val="Obsah3"/>
        <w:rPr>
          <w:rFonts w:asciiTheme="minorHAnsi" w:eastAsiaTheme="minorEastAsia" w:hAnsiTheme="minorHAnsi" w:cstheme="minorBidi"/>
          <w:sz w:val="22"/>
          <w:szCs w:val="22"/>
        </w:rPr>
      </w:pPr>
      <w:hyperlink w:anchor="_Toc509308104" w:history="1">
        <w:r w:rsidR="00020646" w:rsidRPr="005824A5">
          <w:rPr>
            <w:rStyle w:val="Hypertextovodkaz"/>
          </w:rPr>
          <w:t>2.4.2</w:t>
        </w:r>
        <w:r w:rsidR="00020646">
          <w:rPr>
            <w:rFonts w:asciiTheme="minorHAnsi" w:eastAsiaTheme="minorEastAsia" w:hAnsiTheme="minorHAnsi" w:cstheme="minorBidi"/>
            <w:sz w:val="22"/>
            <w:szCs w:val="22"/>
          </w:rPr>
          <w:tab/>
        </w:r>
        <w:r w:rsidR="00020646" w:rsidRPr="005824A5">
          <w:rPr>
            <w:rStyle w:val="Hypertextovodkaz"/>
          </w:rPr>
          <w:t>Aktivity, jež mají být podpořeny v rámci investiční priority 1</w:t>
        </w:r>
        <w:r w:rsidR="00020646">
          <w:rPr>
            <w:webHidden/>
          </w:rPr>
          <w:tab/>
        </w:r>
        <w:r w:rsidR="00020646">
          <w:rPr>
            <w:webHidden/>
          </w:rPr>
          <w:fldChar w:fldCharType="begin"/>
        </w:r>
        <w:r w:rsidR="00020646">
          <w:rPr>
            <w:webHidden/>
          </w:rPr>
          <w:instrText xml:space="preserve"> PAGEREF _Toc509308104 \h </w:instrText>
        </w:r>
        <w:r w:rsidR="00020646">
          <w:rPr>
            <w:webHidden/>
          </w:rPr>
        </w:r>
        <w:r w:rsidR="00020646">
          <w:rPr>
            <w:webHidden/>
          </w:rPr>
          <w:fldChar w:fldCharType="separate"/>
        </w:r>
        <w:r w:rsidR="008F1389">
          <w:rPr>
            <w:webHidden/>
          </w:rPr>
          <w:t>93</w:t>
        </w:r>
        <w:r w:rsidR="00020646">
          <w:rPr>
            <w:webHidden/>
          </w:rPr>
          <w:fldChar w:fldCharType="end"/>
        </w:r>
      </w:hyperlink>
    </w:p>
    <w:p w14:paraId="21A8AE0A" w14:textId="77777777" w:rsidR="00020646" w:rsidRDefault="007A05D6">
      <w:pPr>
        <w:pStyle w:val="Obsah3"/>
        <w:rPr>
          <w:rFonts w:asciiTheme="minorHAnsi" w:eastAsiaTheme="minorEastAsia" w:hAnsiTheme="minorHAnsi" w:cstheme="minorBidi"/>
          <w:sz w:val="22"/>
          <w:szCs w:val="22"/>
        </w:rPr>
      </w:pPr>
      <w:hyperlink w:anchor="_Toc509308105" w:history="1">
        <w:r w:rsidR="00020646" w:rsidRPr="005824A5">
          <w:rPr>
            <w:rStyle w:val="Hypertextovodkaz"/>
          </w:rPr>
          <w:t>Investiční priorita 2 (Nařízení o ESF čl. 3 bod 1 (c)i):</w:t>
        </w:r>
        <w:r w:rsidR="00020646">
          <w:rPr>
            <w:webHidden/>
          </w:rPr>
          <w:tab/>
        </w:r>
        <w:r w:rsidR="00020646">
          <w:rPr>
            <w:webHidden/>
          </w:rPr>
          <w:fldChar w:fldCharType="begin"/>
        </w:r>
        <w:r w:rsidR="00020646">
          <w:rPr>
            <w:webHidden/>
          </w:rPr>
          <w:instrText xml:space="preserve"> PAGEREF _Toc509308105 \h </w:instrText>
        </w:r>
        <w:r w:rsidR="00020646">
          <w:rPr>
            <w:webHidden/>
          </w:rPr>
        </w:r>
        <w:r w:rsidR="00020646">
          <w:rPr>
            <w:webHidden/>
          </w:rPr>
          <w:fldChar w:fldCharType="separate"/>
        </w:r>
        <w:r w:rsidR="008F1389">
          <w:rPr>
            <w:webHidden/>
          </w:rPr>
          <w:t>97</w:t>
        </w:r>
        <w:r w:rsidR="00020646">
          <w:rPr>
            <w:webHidden/>
          </w:rPr>
          <w:fldChar w:fldCharType="end"/>
        </w:r>
      </w:hyperlink>
    </w:p>
    <w:p w14:paraId="5F2981AF" w14:textId="77777777" w:rsidR="00020646" w:rsidRDefault="007A05D6">
      <w:pPr>
        <w:pStyle w:val="Obsah3"/>
        <w:rPr>
          <w:rFonts w:asciiTheme="minorHAnsi" w:eastAsiaTheme="minorEastAsia" w:hAnsiTheme="minorHAnsi" w:cstheme="minorBidi"/>
          <w:sz w:val="22"/>
          <w:szCs w:val="22"/>
        </w:rPr>
      </w:pPr>
      <w:hyperlink w:anchor="_Toc509308106" w:history="1">
        <w:r w:rsidR="00020646" w:rsidRPr="005824A5">
          <w:rPr>
            <w:rStyle w:val="Hypertextovodkaz"/>
          </w:rPr>
          <w:t>2.4.3</w:t>
        </w:r>
        <w:r w:rsidR="00020646">
          <w:rPr>
            <w:rFonts w:asciiTheme="minorHAnsi" w:eastAsiaTheme="minorEastAsia" w:hAnsiTheme="minorHAnsi" w:cstheme="minorBidi"/>
            <w:sz w:val="22"/>
            <w:szCs w:val="22"/>
          </w:rPr>
          <w:tab/>
        </w:r>
        <w:r w:rsidR="00020646" w:rsidRPr="005824A5">
          <w:rPr>
            <w:rStyle w:val="Hypertextovodkaz"/>
          </w:rPr>
          <w:t>Specifické cíle odpovídající investiční prioritě 2 a očekávané výsledky</w:t>
        </w:r>
        <w:r w:rsidR="00020646">
          <w:rPr>
            <w:webHidden/>
          </w:rPr>
          <w:tab/>
        </w:r>
        <w:r w:rsidR="00020646">
          <w:rPr>
            <w:webHidden/>
          </w:rPr>
          <w:fldChar w:fldCharType="begin"/>
        </w:r>
        <w:r w:rsidR="00020646">
          <w:rPr>
            <w:webHidden/>
          </w:rPr>
          <w:instrText xml:space="preserve"> PAGEREF _Toc509308106 \h </w:instrText>
        </w:r>
        <w:r w:rsidR="00020646">
          <w:rPr>
            <w:webHidden/>
          </w:rPr>
        </w:r>
        <w:r w:rsidR="00020646">
          <w:rPr>
            <w:webHidden/>
          </w:rPr>
          <w:fldChar w:fldCharType="separate"/>
        </w:r>
        <w:r w:rsidR="008F1389">
          <w:rPr>
            <w:webHidden/>
          </w:rPr>
          <w:t>98</w:t>
        </w:r>
        <w:r w:rsidR="00020646">
          <w:rPr>
            <w:webHidden/>
          </w:rPr>
          <w:fldChar w:fldCharType="end"/>
        </w:r>
      </w:hyperlink>
    </w:p>
    <w:p w14:paraId="5660FE6C" w14:textId="77777777" w:rsidR="00020646" w:rsidRDefault="007A05D6">
      <w:pPr>
        <w:pStyle w:val="Obsah4"/>
        <w:rPr>
          <w:rFonts w:asciiTheme="minorHAnsi" w:eastAsiaTheme="minorEastAsia" w:hAnsiTheme="minorHAnsi" w:cstheme="minorBidi"/>
          <w:sz w:val="22"/>
          <w:szCs w:val="22"/>
        </w:rPr>
      </w:pPr>
      <w:hyperlink w:anchor="_Toc509308107" w:history="1">
        <w:r w:rsidR="00020646" w:rsidRPr="005824A5">
          <w:rPr>
            <w:rStyle w:val="Hypertextovodkaz"/>
          </w:rPr>
          <w:t>Specifický cíl 4.2: Zvýšení kvality vzdělávání prostřednictvím posílení inkluze v multikulturní společnosti</w:t>
        </w:r>
        <w:r w:rsidR="00020646">
          <w:rPr>
            <w:webHidden/>
          </w:rPr>
          <w:tab/>
        </w:r>
        <w:r w:rsidR="00020646">
          <w:rPr>
            <w:webHidden/>
          </w:rPr>
          <w:fldChar w:fldCharType="begin"/>
        </w:r>
        <w:r w:rsidR="00020646">
          <w:rPr>
            <w:webHidden/>
          </w:rPr>
          <w:instrText xml:space="preserve"> PAGEREF _Toc509308107 \h </w:instrText>
        </w:r>
        <w:r w:rsidR="00020646">
          <w:rPr>
            <w:webHidden/>
          </w:rPr>
        </w:r>
        <w:r w:rsidR="00020646">
          <w:rPr>
            <w:webHidden/>
          </w:rPr>
          <w:fldChar w:fldCharType="separate"/>
        </w:r>
        <w:r w:rsidR="008F1389">
          <w:rPr>
            <w:webHidden/>
          </w:rPr>
          <w:t>98</w:t>
        </w:r>
        <w:r w:rsidR="00020646">
          <w:rPr>
            <w:webHidden/>
          </w:rPr>
          <w:fldChar w:fldCharType="end"/>
        </w:r>
      </w:hyperlink>
    </w:p>
    <w:p w14:paraId="620D6BFE" w14:textId="77777777" w:rsidR="00020646" w:rsidRDefault="007A05D6">
      <w:pPr>
        <w:pStyle w:val="Obsah3"/>
        <w:rPr>
          <w:rFonts w:asciiTheme="minorHAnsi" w:eastAsiaTheme="minorEastAsia" w:hAnsiTheme="minorHAnsi" w:cstheme="minorBidi"/>
          <w:sz w:val="22"/>
          <w:szCs w:val="22"/>
        </w:rPr>
      </w:pPr>
      <w:hyperlink w:anchor="_Toc509308108" w:history="1">
        <w:r w:rsidR="00020646" w:rsidRPr="005824A5">
          <w:rPr>
            <w:rStyle w:val="Hypertextovodkaz"/>
          </w:rPr>
          <w:t>2.4.4</w:t>
        </w:r>
        <w:r w:rsidR="00020646">
          <w:rPr>
            <w:rFonts w:asciiTheme="minorHAnsi" w:eastAsiaTheme="minorEastAsia" w:hAnsiTheme="minorHAnsi" w:cstheme="minorBidi"/>
            <w:sz w:val="22"/>
            <w:szCs w:val="22"/>
          </w:rPr>
          <w:tab/>
        </w:r>
        <w:r w:rsidR="00020646" w:rsidRPr="005824A5">
          <w:rPr>
            <w:rStyle w:val="Hypertextovodkaz"/>
          </w:rPr>
          <w:t>Aktivity, jež mají být podpořeny v rámci investiční priority 2</w:t>
        </w:r>
        <w:r w:rsidR="00020646">
          <w:rPr>
            <w:webHidden/>
          </w:rPr>
          <w:tab/>
        </w:r>
        <w:r w:rsidR="00020646">
          <w:rPr>
            <w:webHidden/>
          </w:rPr>
          <w:fldChar w:fldCharType="begin"/>
        </w:r>
        <w:r w:rsidR="00020646">
          <w:rPr>
            <w:webHidden/>
          </w:rPr>
          <w:instrText xml:space="preserve"> PAGEREF _Toc509308108 \h </w:instrText>
        </w:r>
        <w:r w:rsidR="00020646">
          <w:rPr>
            <w:webHidden/>
          </w:rPr>
        </w:r>
        <w:r w:rsidR="00020646">
          <w:rPr>
            <w:webHidden/>
          </w:rPr>
          <w:fldChar w:fldCharType="separate"/>
        </w:r>
        <w:r w:rsidR="008F1389">
          <w:rPr>
            <w:webHidden/>
          </w:rPr>
          <w:t>100</w:t>
        </w:r>
        <w:r w:rsidR="00020646">
          <w:rPr>
            <w:webHidden/>
          </w:rPr>
          <w:fldChar w:fldCharType="end"/>
        </w:r>
      </w:hyperlink>
    </w:p>
    <w:p w14:paraId="37F4EBA8" w14:textId="77777777" w:rsidR="00020646" w:rsidRDefault="007A05D6">
      <w:pPr>
        <w:pStyle w:val="Obsah3"/>
        <w:rPr>
          <w:rFonts w:asciiTheme="minorHAnsi" w:eastAsiaTheme="minorEastAsia" w:hAnsiTheme="minorHAnsi" w:cstheme="minorBidi"/>
          <w:sz w:val="22"/>
          <w:szCs w:val="22"/>
        </w:rPr>
      </w:pPr>
      <w:hyperlink w:anchor="_Toc509308109" w:history="1">
        <w:r w:rsidR="00020646" w:rsidRPr="005824A5">
          <w:rPr>
            <w:rStyle w:val="Hypertextovodkaz"/>
          </w:rPr>
          <w:t>Investiční priorita 3 (Nařízení o ESF čl. 3 bod 1 (a)iv):</w:t>
        </w:r>
        <w:r w:rsidR="00020646">
          <w:rPr>
            <w:webHidden/>
          </w:rPr>
          <w:tab/>
        </w:r>
        <w:r w:rsidR="00020646">
          <w:rPr>
            <w:webHidden/>
          </w:rPr>
          <w:fldChar w:fldCharType="begin"/>
        </w:r>
        <w:r w:rsidR="00020646">
          <w:rPr>
            <w:webHidden/>
          </w:rPr>
          <w:instrText xml:space="preserve"> PAGEREF _Toc509308109 \h </w:instrText>
        </w:r>
        <w:r w:rsidR="00020646">
          <w:rPr>
            <w:webHidden/>
          </w:rPr>
        </w:r>
        <w:r w:rsidR="00020646">
          <w:rPr>
            <w:webHidden/>
          </w:rPr>
          <w:fldChar w:fldCharType="separate"/>
        </w:r>
        <w:r w:rsidR="008F1389">
          <w:rPr>
            <w:webHidden/>
          </w:rPr>
          <w:t>103</w:t>
        </w:r>
        <w:r w:rsidR="00020646">
          <w:rPr>
            <w:webHidden/>
          </w:rPr>
          <w:fldChar w:fldCharType="end"/>
        </w:r>
      </w:hyperlink>
    </w:p>
    <w:p w14:paraId="4A015396" w14:textId="77777777" w:rsidR="00020646" w:rsidRDefault="007A05D6">
      <w:pPr>
        <w:pStyle w:val="Obsah3"/>
        <w:rPr>
          <w:rFonts w:asciiTheme="minorHAnsi" w:eastAsiaTheme="minorEastAsia" w:hAnsiTheme="minorHAnsi" w:cstheme="minorBidi"/>
          <w:sz w:val="22"/>
          <w:szCs w:val="22"/>
        </w:rPr>
      </w:pPr>
      <w:hyperlink w:anchor="_Toc509308110" w:history="1">
        <w:r w:rsidR="00020646" w:rsidRPr="005824A5">
          <w:rPr>
            <w:rStyle w:val="Hypertextovodkaz"/>
          </w:rPr>
          <w:t>2.4.5</w:t>
        </w:r>
        <w:r w:rsidR="00020646">
          <w:rPr>
            <w:rFonts w:asciiTheme="minorHAnsi" w:eastAsiaTheme="minorEastAsia" w:hAnsiTheme="minorHAnsi" w:cstheme="minorBidi"/>
            <w:sz w:val="22"/>
            <w:szCs w:val="22"/>
          </w:rPr>
          <w:tab/>
        </w:r>
        <w:r w:rsidR="00020646" w:rsidRPr="005824A5">
          <w:rPr>
            <w:rStyle w:val="Hypertextovodkaz"/>
          </w:rPr>
          <w:t>Specifické cíle odpovídající investiční prioritě 3 a očekávané výsledky</w:t>
        </w:r>
        <w:r w:rsidR="00020646">
          <w:rPr>
            <w:webHidden/>
          </w:rPr>
          <w:tab/>
        </w:r>
        <w:r w:rsidR="00020646">
          <w:rPr>
            <w:webHidden/>
          </w:rPr>
          <w:fldChar w:fldCharType="begin"/>
        </w:r>
        <w:r w:rsidR="00020646">
          <w:rPr>
            <w:webHidden/>
          </w:rPr>
          <w:instrText xml:space="preserve"> PAGEREF _Toc509308110 \h </w:instrText>
        </w:r>
        <w:r w:rsidR="00020646">
          <w:rPr>
            <w:webHidden/>
          </w:rPr>
        </w:r>
        <w:r w:rsidR="00020646">
          <w:rPr>
            <w:webHidden/>
          </w:rPr>
          <w:fldChar w:fldCharType="separate"/>
        </w:r>
        <w:r w:rsidR="008F1389">
          <w:rPr>
            <w:webHidden/>
          </w:rPr>
          <w:t>103</w:t>
        </w:r>
        <w:r w:rsidR="00020646">
          <w:rPr>
            <w:webHidden/>
          </w:rPr>
          <w:fldChar w:fldCharType="end"/>
        </w:r>
      </w:hyperlink>
    </w:p>
    <w:p w14:paraId="2FF08D3E" w14:textId="77777777" w:rsidR="00020646" w:rsidRDefault="007A05D6">
      <w:pPr>
        <w:pStyle w:val="Obsah4"/>
        <w:rPr>
          <w:rFonts w:asciiTheme="minorHAnsi" w:eastAsiaTheme="minorEastAsia" w:hAnsiTheme="minorHAnsi" w:cstheme="minorBidi"/>
          <w:sz w:val="22"/>
          <w:szCs w:val="22"/>
        </w:rPr>
      </w:pPr>
      <w:hyperlink w:anchor="_Toc509308111" w:history="1">
        <w:r w:rsidR="00020646" w:rsidRPr="005824A5">
          <w:rPr>
            <w:rStyle w:val="Hypertextovodkaz"/>
          </w:rPr>
          <w:t>Specifický cíl 4.3: Zvýšení dostupnosti zařízení péče o děti</w:t>
        </w:r>
        <w:r w:rsidR="00020646">
          <w:rPr>
            <w:webHidden/>
          </w:rPr>
          <w:tab/>
        </w:r>
        <w:r w:rsidR="00020646">
          <w:rPr>
            <w:webHidden/>
          </w:rPr>
          <w:fldChar w:fldCharType="begin"/>
        </w:r>
        <w:r w:rsidR="00020646">
          <w:rPr>
            <w:webHidden/>
          </w:rPr>
          <w:instrText xml:space="preserve"> PAGEREF _Toc509308111 \h </w:instrText>
        </w:r>
        <w:r w:rsidR="00020646">
          <w:rPr>
            <w:webHidden/>
          </w:rPr>
        </w:r>
        <w:r w:rsidR="00020646">
          <w:rPr>
            <w:webHidden/>
          </w:rPr>
          <w:fldChar w:fldCharType="separate"/>
        </w:r>
        <w:r w:rsidR="008F1389">
          <w:rPr>
            <w:webHidden/>
          </w:rPr>
          <w:t>103</w:t>
        </w:r>
        <w:r w:rsidR="00020646">
          <w:rPr>
            <w:webHidden/>
          </w:rPr>
          <w:fldChar w:fldCharType="end"/>
        </w:r>
      </w:hyperlink>
    </w:p>
    <w:p w14:paraId="3A673EA4" w14:textId="77777777" w:rsidR="00020646" w:rsidRDefault="007A05D6">
      <w:pPr>
        <w:pStyle w:val="Obsah3"/>
        <w:rPr>
          <w:rFonts w:asciiTheme="minorHAnsi" w:eastAsiaTheme="minorEastAsia" w:hAnsiTheme="minorHAnsi" w:cstheme="minorBidi"/>
          <w:sz w:val="22"/>
          <w:szCs w:val="22"/>
        </w:rPr>
      </w:pPr>
      <w:hyperlink w:anchor="_Toc509308112" w:history="1">
        <w:r w:rsidR="00020646" w:rsidRPr="005824A5">
          <w:rPr>
            <w:rStyle w:val="Hypertextovodkaz"/>
          </w:rPr>
          <w:t>2.4.6</w:t>
        </w:r>
        <w:r w:rsidR="00020646">
          <w:rPr>
            <w:rFonts w:asciiTheme="minorHAnsi" w:eastAsiaTheme="minorEastAsia" w:hAnsiTheme="minorHAnsi" w:cstheme="minorBidi"/>
            <w:sz w:val="22"/>
            <w:szCs w:val="22"/>
          </w:rPr>
          <w:tab/>
        </w:r>
        <w:r w:rsidR="00020646" w:rsidRPr="005824A5">
          <w:rPr>
            <w:rStyle w:val="Hypertextovodkaz"/>
          </w:rPr>
          <w:t>Aktivity, jež mají být podpořeny v rámci investiční priority 3</w:t>
        </w:r>
        <w:r w:rsidR="00020646">
          <w:rPr>
            <w:webHidden/>
          </w:rPr>
          <w:tab/>
        </w:r>
        <w:r w:rsidR="00020646">
          <w:rPr>
            <w:webHidden/>
          </w:rPr>
          <w:fldChar w:fldCharType="begin"/>
        </w:r>
        <w:r w:rsidR="00020646">
          <w:rPr>
            <w:webHidden/>
          </w:rPr>
          <w:instrText xml:space="preserve"> PAGEREF _Toc509308112 \h </w:instrText>
        </w:r>
        <w:r w:rsidR="00020646">
          <w:rPr>
            <w:webHidden/>
          </w:rPr>
        </w:r>
        <w:r w:rsidR="00020646">
          <w:rPr>
            <w:webHidden/>
          </w:rPr>
          <w:fldChar w:fldCharType="separate"/>
        </w:r>
        <w:r w:rsidR="008F1389">
          <w:rPr>
            <w:webHidden/>
          </w:rPr>
          <w:t>106</w:t>
        </w:r>
        <w:r w:rsidR="00020646">
          <w:rPr>
            <w:webHidden/>
          </w:rPr>
          <w:fldChar w:fldCharType="end"/>
        </w:r>
      </w:hyperlink>
    </w:p>
    <w:p w14:paraId="25DAFF7C" w14:textId="77777777" w:rsidR="00020646" w:rsidRDefault="007A05D6">
      <w:pPr>
        <w:pStyle w:val="Obsah3"/>
        <w:rPr>
          <w:rFonts w:asciiTheme="minorHAnsi" w:eastAsiaTheme="minorEastAsia" w:hAnsiTheme="minorHAnsi" w:cstheme="minorBidi"/>
          <w:sz w:val="22"/>
          <w:szCs w:val="22"/>
        </w:rPr>
      </w:pPr>
      <w:hyperlink w:anchor="_Toc509308113" w:history="1">
        <w:r w:rsidR="00020646" w:rsidRPr="005824A5">
          <w:rPr>
            <w:rStyle w:val="Hypertextovodkaz"/>
          </w:rPr>
          <w:t>2.4.7</w:t>
        </w:r>
        <w:r w:rsidR="00020646">
          <w:rPr>
            <w:rFonts w:asciiTheme="minorHAnsi" w:eastAsiaTheme="minorEastAsia" w:hAnsiTheme="minorHAnsi" w:cstheme="minorBidi"/>
            <w:sz w:val="22"/>
            <w:szCs w:val="22"/>
          </w:rPr>
          <w:tab/>
        </w:r>
        <w:r w:rsidR="00020646" w:rsidRPr="005824A5">
          <w:rPr>
            <w:rStyle w:val="Hypertextovodkaz"/>
          </w:rPr>
          <w:t>Sociální inovace, nadnárodní spolupráce a přínos k tematickým cílům 1 - 7</w:t>
        </w:r>
        <w:r w:rsidR="00020646">
          <w:rPr>
            <w:webHidden/>
          </w:rPr>
          <w:tab/>
        </w:r>
        <w:r w:rsidR="00020646">
          <w:rPr>
            <w:webHidden/>
          </w:rPr>
          <w:fldChar w:fldCharType="begin"/>
        </w:r>
        <w:r w:rsidR="00020646">
          <w:rPr>
            <w:webHidden/>
          </w:rPr>
          <w:instrText xml:space="preserve"> PAGEREF _Toc509308113 \h </w:instrText>
        </w:r>
        <w:r w:rsidR="00020646">
          <w:rPr>
            <w:webHidden/>
          </w:rPr>
        </w:r>
        <w:r w:rsidR="00020646">
          <w:rPr>
            <w:webHidden/>
          </w:rPr>
          <w:fldChar w:fldCharType="separate"/>
        </w:r>
        <w:r w:rsidR="008F1389">
          <w:rPr>
            <w:webHidden/>
          </w:rPr>
          <w:t>108</w:t>
        </w:r>
        <w:r w:rsidR="00020646">
          <w:rPr>
            <w:webHidden/>
          </w:rPr>
          <w:fldChar w:fldCharType="end"/>
        </w:r>
      </w:hyperlink>
    </w:p>
    <w:p w14:paraId="5D87ECB8" w14:textId="77777777" w:rsidR="00020646" w:rsidRDefault="007A05D6">
      <w:pPr>
        <w:pStyle w:val="Obsah3"/>
        <w:rPr>
          <w:rFonts w:asciiTheme="minorHAnsi" w:eastAsiaTheme="minorEastAsia" w:hAnsiTheme="minorHAnsi" w:cstheme="minorBidi"/>
          <w:sz w:val="22"/>
          <w:szCs w:val="22"/>
        </w:rPr>
      </w:pPr>
      <w:hyperlink w:anchor="_Toc509308114" w:history="1">
        <w:r w:rsidR="00020646" w:rsidRPr="005824A5">
          <w:rPr>
            <w:rStyle w:val="Hypertextovodkaz"/>
          </w:rPr>
          <w:t>2.4.8</w:t>
        </w:r>
        <w:r w:rsidR="00020646">
          <w:rPr>
            <w:rFonts w:asciiTheme="minorHAnsi" w:eastAsiaTheme="minorEastAsia" w:hAnsiTheme="minorHAnsi" w:cstheme="minorBidi"/>
            <w:sz w:val="22"/>
            <w:szCs w:val="22"/>
          </w:rPr>
          <w:tab/>
        </w:r>
        <w:r w:rsidR="00020646" w:rsidRPr="005824A5">
          <w:rPr>
            <w:rStyle w:val="Hypertextovodkaz"/>
          </w:rPr>
          <w:t>Výkonnostní rámec</w:t>
        </w:r>
        <w:r w:rsidR="00020646">
          <w:rPr>
            <w:webHidden/>
          </w:rPr>
          <w:tab/>
        </w:r>
        <w:r w:rsidR="00020646">
          <w:rPr>
            <w:webHidden/>
          </w:rPr>
          <w:fldChar w:fldCharType="begin"/>
        </w:r>
        <w:r w:rsidR="00020646">
          <w:rPr>
            <w:webHidden/>
          </w:rPr>
          <w:instrText xml:space="preserve"> PAGEREF _Toc509308114 \h </w:instrText>
        </w:r>
        <w:r w:rsidR="00020646">
          <w:rPr>
            <w:webHidden/>
          </w:rPr>
        </w:r>
        <w:r w:rsidR="00020646">
          <w:rPr>
            <w:webHidden/>
          </w:rPr>
          <w:fldChar w:fldCharType="separate"/>
        </w:r>
        <w:r w:rsidR="008F1389">
          <w:rPr>
            <w:webHidden/>
          </w:rPr>
          <w:t>109</w:t>
        </w:r>
        <w:r w:rsidR="00020646">
          <w:rPr>
            <w:webHidden/>
          </w:rPr>
          <w:fldChar w:fldCharType="end"/>
        </w:r>
      </w:hyperlink>
    </w:p>
    <w:p w14:paraId="42914348" w14:textId="77777777" w:rsidR="00020646" w:rsidRDefault="007A05D6">
      <w:pPr>
        <w:pStyle w:val="Obsah3"/>
        <w:rPr>
          <w:rFonts w:asciiTheme="minorHAnsi" w:eastAsiaTheme="minorEastAsia" w:hAnsiTheme="minorHAnsi" w:cstheme="minorBidi"/>
          <w:sz w:val="22"/>
          <w:szCs w:val="22"/>
        </w:rPr>
      </w:pPr>
      <w:hyperlink w:anchor="_Toc509308115" w:history="1">
        <w:r w:rsidR="00020646" w:rsidRPr="005824A5">
          <w:rPr>
            <w:rStyle w:val="Hypertextovodkaz"/>
          </w:rPr>
          <w:t>2.4.9</w:t>
        </w:r>
        <w:r w:rsidR="00020646">
          <w:rPr>
            <w:rFonts w:asciiTheme="minorHAnsi" w:eastAsiaTheme="minorEastAsia" w:hAnsiTheme="minorHAnsi" w:cstheme="minorBidi"/>
            <w:sz w:val="22"/>
            <w:szCs w:val="22"/>
          </w:rPr>
          <w:tab/>
        </w:r>
        <w:r w:rsidR="00020646" w:rsidRPr="005824A5">
          <w:rPr>
            <w:rStyle w:val="Hypertextovodkaz"/>
          </w:rPr>
          <w:t>Kategorie zásahů</w:t>
        </w:r>
        <w:r w:rsidR="00020646">
          <w:rPr>
            <w:webHidden/>
          </w:rPr>
          <w:tab/>
        </w:r>
        <w:r w:rsidR="00020646">
          <w:rPr>
            <w:webHidden/>
          </w:rPr>
          <w:fldChar w:fldCharType="begin"/>
        </w:r>
        <w:r w:rsidR="00020646">
          <w:rPr>
            <w:webHidden/>
          </w:rPr>
          <w:instrText xml:space="preserve"> PAGEREF _Toc509308115 \h </w:instrText>
        </w:r>
        <w:r w:rsidR="00020646">
          <w:rPr>
            <w:webHidden/>
          </w:rPr>
        </w:r>
        <w:r w:rsidR="00020646">
          <w:rPr>
            <w:webHidden/>
          </w:rPr>
          <w:fldChar w:fldCharType="separate"/>
        </w:r>
        <w:r w:rsidR="008F1389">
          <w:rPr>
            <w:webHidden/>
          </w:rPr>
          <w:t>111</w:t>
        </w:r>
        <w:r w:rsidR="00020646">
          <w:rPr>
            <w:webHidden/>
          </w:rPr>
          <w:fldChar w:fldCharType="end"/>
        </w:r>
      </w:hyperlink>
    </w:p>
    <w:p w14:paraId="59CF0556" w14:textId="77777777" w:rsidR="00020646" w:rsidRDefault="007A05D6">
      <w:pPr>
        <w:pStyle w:val="Obsah2"/>
        <w:rPr>
          <w:rFonts w:asciiTheme="minorHAnsi" w:eastAsiaTheme="minorEastAsia" w:hAnsiTheme="minorHAnsi" w:cstheme="minorBidi"/>
          <w:b w:val="0"/>
          <w:szCs w:val="22"/>
        </w:rPr>
      </w:pPr>
      <w:hyperlink w:anchor="_Toc509308117" w:history="1">
        <w:r w:rsidR="00020646" w:rsidRPr="005824A5">
          <w:rPr>
            <w:rStyle w:val="Hypertextovodkaz"/>
          </w:rPr>
          <w:t>2.5</w:t>
        </w:r>
        <w:r w:rsidR="00020646">
          <w:rPr>
            <w:rFonts w:asciiTheme="minorHAnsi" w:eastAsiaTheme="minorEastAsia" w:hAnsiTheme="minorHAnsi" w:cstheme="minorBidi"/>
            <w:b w:val="0"/>
            <w:szCs w:val="22"/>
          </w:rPr>
          <w:tab/>
        </w:r>
        <w:r w:rsidR="00020646" w:rsidRPr="005824A5">
          <w:rPr>
            <w:rStyle w:val="Hypertextovodkaz"/>
          </w:rPr>
          <w:t>Prioritní osa 5: Technická pomoc</w:t>
        </w:r>
        <w:r w:rsidR="00020646">
          <w:rPr>
            <w:webHidden/>
          </w:rPr>
          <w:tab/>
        </w:r>
        <w:r w:rsidR="00020646">
          <w:rPr>
            <w:webHidden/>
          </w:rPr>
          <w:fldChar w:fldCharType="begin"/>
        </w:r>
        <w:r w:rsidR="00020646">
          <w:rPr>
            <w:webHidden/>
          </w:rPr>
          <w:instrText xml:space="preserve"> PAGEREF _Toc509308117 \h </w:instrText>
        </w:r>
        <w:r w:rsidR="00020646">
          <w:rPr>
            <w:webHidden/>
          </w:rPr>
        </w:r>
        <w:r w:rsidR="00020646">
          <w:rPr>
            <w:webHidden/>
          </w:rPr>
          <w:fldChar w:fldCharType="separate"/>
        </w:r>
        <w:r w:rsidR="008F1389">
          <w:rPr>
            <w:webHidden/>
          </w:rPr>
          <w:t>114</w:t>
        </w:r>
        <w:r w:rsidR="00020646">
          <w:rPr>
            <w:webHidden/>
          </w:rPr>
          <w:fldChar w:fldCharType="end"/>
        </w:r>
      </w:hyperlink>
    </w:p>
    <w:p w14:paraId="760C8875" w14:textId="77777777" w:rsidR="00020646" w:rsidRDefault="007A05D6">
      <w:pPr>
        <w:pStyle w:val="Obsah3"/>
        <w:rPr>
          <w:rFonts w:asciiTheme="minorHAnsi" w:eastAsiaTheme="minorEastAsia" w:hAnsiTheme="minorHAnsi" w:cstheme="minorBidi"/>
          <w:sz w:val="22"/>
          <w:szCs w:val="22"/>
        </w:rPr>
      </w:pPr>
      <w:hyperlink w:anchor="_Toc509308118" w:history="1">
        <w:r w:rsidR="00020646" w:rsidRPr="005824A5">
          <w:rPr>
            <w:rStyle w:val="Hypertextovodkaz"/>
          </w:rPr>
          <w:t>2.5.1</w:t>
        </w:r>
        <w:r w:rsidR="00020646">
          <w:rPr>
            <w:rFonts w:asciiTheme="minorHAnsi" w:eastAsiaTheme="minorEastAsia" w:hAnsiTheme="minorHAnsi" w:cstheme="minorBidi"/>
            <w:sz w:val="22"/>
            <w:szCs w:val="22"/>
          </w:rPr>
          <w:tab/>
        </w:r>
        <w:r w:rsidR="00020646" w:rsidRPr="005824A5">
          <w:rPr>
            <w:rStyle w:val="Hypertextovodkaz"/>
          </w:rPr>
          <w:t>Specifické cíle a očekávané výsledky</w:t>
        </w:r>
        <w:r w:rsidR="00020646">
          <w:rPr>
            <w:webHidden/>
          </w:rPr>
          <w:tab/>
        </w:r>
        <w:r w:rsidR="00020646">
          <w:rPr>
            <w:webHidden/>
          </w:rPr>
          <w:fldChar w:fldCharType="begin"/>
        </w:r>
        <w:r w:rsidR="00020646">
          <w:rPr>
            <w:webHidden/>
          </w:rPr>
          <w:instrText xml:space="preserve"> PAGEREF _Toc509308118 \h </w:instrText>
        </w:r>
        <w:r w:rsidR="00020646">
          <w:rPr>
            <w:webHidden/>
          </w:rPr>
        </w:r>
        <w:r w:rsidR="00020646">
          <w:rPr>
            <w:webHidden/>
          </w:rPr>
          <w:fldChar w:fldCharType="separate"/>
        </w:r>
        <w:r w:rsidR="008F1389">
          <w:rPr>
            <w:webHidden/>
          </w:rPr>
          <w:t>114</w:t>
        </w:r>
        <w:r w:rsidR="00020646">
          <w:rPr>
            <w:webHidden/>
          </w:rPr>
          <w:fldChar w:fldCharType="end"/>
        </w:r>
      </w:hyperlink>
    </w:p>
    <w:p w14:paraId="59DBF700" w14:textId="77777777" w:rsidR="00020646" w:rsidRDefault="007A05D6">
      <w:pPr>
        <w:pStyle w:val="Obsah4"/>
        <w:rPr>
          <w:rFonts w:asciiTheme="minorHAnsi" w:eastAsiaTheme="minorEastAsia" w:hAnsiTheme="minorHAnsi" w:cstheme="minorBidi"/>
          <w:sz w:val="22"/>
          <w:szCs w:val="22"/>
        </w:rPr>
      </w:pPr>
      <w:hyperlink w:anchor="_Toc509308119" w:history="1">
        <w:r w:rsidR="00020646" w:rsidRPr="005824A5">
          <w:rPr>
            <w:rStyle w:val="Hypertextovodkaz"/>
          </w:rPr>
          <w:t>Specifický cíl 5.1: Zajištění kvalitního a efektivního řízení programu</w:t>
        </w:r>
        <w:r w:rsidR="00020646">
          <w:rPr>
            <w:webHidden/>
          </w:rPr>
          <w:tab/>
        </w:r>
        <w:r w:rsidR="00020646">
          <w:rPr>
            <w:webHidden/>
          </w:rPr>
          <w:fldChar w:fldCharType="begin"/>
        </w:r>
        <w:r w:rsidR="00020646">
          <w:rPr>
            <w:webHidden/>
          </w:rPr>
          <w:instrText xml:space="preserve"> PAGEREF _Toc509308119 \h </w:instrText>
        </w:r>
        <w:r w:rsidR="00020646">
          <w:rPr>
            <w:webHidden/>
          </w:rPr>
        </w:r>
        <w:r w:rsidR="00020646">
          <w:rPr>
            <w:webHidden/>
          </w:rPr>
          <w:fldChar w:fldCharType="separate"/>
        </w:r>
        <w:r w:rsidR="008F1389">
          <w:rPr>
            <w:webHidden/>
          </w:rPr>
          <w:t>114</w:t>
        </w:r>
        <w:r w:rsidR="00020646">
          <w:rPr>
            <w:webHidden/>
          </w:rPr>
          <w:fldChar w:fldCharType="end"/>
        </w:r>
      </w:hyperlink>
    </w:p>
    <w:p w14:paraId="669F96A3" w14:textId="77777777" w:rsidR="00020646" w:rsidRDefault="007A05D6">
      <w:pPr>
        <w:pStyle w:val="Obsah4"/>
        <w:rPr>
          <w:rFonts w:asciiTheme="minorHAnsi" w:eastAsiaTheme="minorEastAsia" w:hAnsiTheme="minorHAnsi" w:cstheme="minorBidi"/>
          <w:sz w:val="22"/>
          <w:szCs w:val="22"/>
        </w:rPr>
      </w:pPr>
      <w:hyperlink w:anchor="_Toc509308120" w:history="1">
        <w:r w:rsidR="00020646" w:rsidRPr="005824A5">
          <w:rPr>
            <w:rStyle w:val="Hypertextovodkaz"/>
          </w:rPr>
          <w:t>Specifický cíl 5.2: Zajištění informovanosti, publicity a absorpční kapacity programu</w:t>
        </w:r>
        <w:r w:rsidR="00020646">
          <w:rPr>
            <w:webHidden/>
          </w:rPr>
          <w:tab/>
        </w:r>
        <w:r w:rsidR="00020646">
          <w:rPr>
            <w:webHidden/>
          </w:rPr>
          <w:fldChar w:fldCharType="begin"/>
        </w:r>
        <w:r w:rsidR="00020646">
          <w:rPr>
            <w:webHidden/>
          </w:rPr>
          <w:instrText xml:space="preserve"> PAGEREF _Toc509308120 \h </w:instrText>
        </w:r>
        <w:r w:rsidR="00020646">
          <w:rPr>
            <w:webHidden/>
          </w:rPr>
        </w:r>
        <w:r w:rsidR="00020646">
          <w:rPr>
            <w:webHidden/>
          </w:rPr>
          <w:fldChar w:fldCharType="separate"/>
        </w:r>
        <w:r w:rsidR="008F1389">
          <w:rPr>
            <w:webHidden/>
          </w:rPr>
          <w:t>115</w:t>
        </w:r>
        <w:r w:rsidR="00020646">
          <w:rPr>
            <w:webHidden/>
          </w:rPr>
          <w:fldChar w:fldCharType="end"/>
        </w:r>
      </w:hyperlink>
    </w:p>
    <w:p w14:paraId="1362CAAD" w14:textId="77777777" w:rsidR="00020646" w:rsidRDefault="007A05D6">
      <w:pPr>
        <w:pStyle w:val="Obsah3"/>
        <w:rPr>
          <w:rFonts w:asciiTheme="minorHAnsi" w:eastAsiaTheme="minorEastAsia" w:hAnsiTheme="minorHAnsi" w:cstheme="minorBidi"/>
          <w:sz w:val="22"/>
          <w:szCs w:val="22"/>
        </w:rPr>
      </w:pPr>
      <w:hyperlink w:anchor="_Toc509308121" w:history="1">
        <w:r w:rsidR="00020646" w:rsidRPr="005824A5">
          <w:rPr>
            <w:rStyle w:val="Hypertextovodkaz"/>
          </w:rPr>
          <w:t>2.5.2</w:t>
        </w:r>
        <w:r w:rsidR="00020646">
          <w:rPr>
            <w:rFonts w:asciiTheme="minorHAnsi" w:eastAsiaTheme="minorEastAsia" w:hAnsiTheme="minorHAnsi" w:cstheme="minorBidi"/>
            <w:sz w:val="22"/>
            <w:szCs w:val="22"/>
          </w:rPr>
          <w:tab/>
        </w:r>
        <w:r w:rsidR="00020646" w:rsidRPr="005824A5">
          <w:rPr>
            <w:rStyle w:val="Hypertextovodkaz"/>
          </w:rPr>
          <w:t>Aktivity, které mají být podpořeny, a jejich očekávaný přínos ke specifickým cílům</w:t>
        </w:r>
        <w:r w:rsidR="00020646">
          <w:rPr>
            <w:webHidden/>
          </w:rPr>
          <w:tab/>
        </w:r>
        <w:r w:rsidR="00020646">
          <w:rPr>
            <w:webHidden/>
          </w:rPr>
          <w:fldChar w:fldCharType="begin"/>
        </w:r>
        <w:r w:rsidR="00020646">
          <w:rPr>
            <w:webHidden/>
          </w:rPr>
          <w:instrText xml:space="preserve"> PAGEREF _Toc509308121 \h </w:instrText>
        </w:r>
        <w:r w:rsidR="00020646">
          <w:rPr>
            <w:webHidden/>
          </w:rPr>
        </w:r>
        <w:r w:rsidR="00020646">
          <w:rPr>
            <w:webHidden/>
          </w:rPr>
          <w:fldChar w:fldCharType="separate"/>
        </w:r>
        <w:r w:rsidR="008F1389">
          <w:rPr>
            <w:webHidden/>
          </w:rPr>
          <w:t>116</w:t>
        </w:r>
        <w:r w:rsidR="00020646">
          <w:rPr>
            <w:webHidden/>
          </w:rPr>
          <w:fldChar w:fldCharType="end"/>
        </w:r>
      </w:hyperlink>
    </w:p>
    <w:p w14:paraId="5006120F" w14:textId="77777777" w:rsidR="00020646" w:rsidRDefault="007A05D6">
      <w:pPr>
        <w:pStyle w:val="Obsah3"/>
        <w:rPr>
          <w:rFonts w:asciiTheme="minorHAnsi" w:eastAsiaTheme="minorEastAsia" w:hAnsiTheme="minorHAnsi" w:cstheme="minorBidi"/>
          <w:sz w:val="22"/>
          <w:szCs w:val="22"/>
        </w:rPr>
      </w:pPr>
      <w:hyperlink w:anchor="_Toc509308122" w:history="1">
        <w:r w:rsidR="00020646" w:rsidRPr="005824A5">
          <w:rPr>
            <w:rStyle w:val="Hypertextovodkaz"/>
          </w:rPr>
          <w:t>2.5.3</w:t>
        </w:r>
        <w:r w:rsidR="00020646">
          <w:rPr>
            <w:rFonts w:asciiTheme="minorHAnsi" w:eastAsiaTheme="minorEastAsia" w:hAnsiTheme="minorHAnsi" w:cstheme="minorBidi"/>
            <w:sz w:val="22"/>
            <w:szCs w:val="22"/>
          </w:rPr>
          <w:tab/>
        </w:r>
        <w:r w:rsidR="00020646" w:rsidRPr="005824A5">
          <w:rPr>
            <w:rStyle w:val="Hypertextovodkaz"/>
          </w:rPr>
          <w:t>Kategorie zásahů</w:t>
        </w:r>
        <w:r w:rsidR="00020646">
          <w:rPr>
            <w:webHidden/>
          </w:rPr>
          <w:tab/>
        </w:r>
        <w:r w:rsidR="00020646">
          <w:rPr>
            <w:webHidden/>
          </w:rPr>
          <w:fldChar w:fldCharType="begin"/>
        </w:r>
        <w:r w:rsidR="00020646">
          <w:rPr>
            <w:webHidden/>
          </w:rPr>
          <w:instrText xml:space="preserve"> PAGEREF _Toc509308122 \h </w:instrText>
        </w:r>
        <w:r w:rsidR="00020646">
          <w:rPr>
            <w:webHidden/>
          </w:rPr>
        </w:r>
        <w:r w:rsidR="00020646">
          <w:rPr>
            <w:webHidden/>
          </w:rPr>
          <w:fldChar w:fldCharType="separate"/>
        </w:r>
        <w:r w:rsidR="008F1389">
          <w:rPr>
            <w:webHidden/>
          </w:rPr>
          <w:t>120</w:t>
        </w:r>
        <w:r w:rsidR="00020646">
          <w:rPr>
            <w:webHidden/>
          </w:rPr>
          <w:fldChar w:fldCharType="end"/>
        </w:r>
      </w:hyperlink>
    </w:p>
    <w:p w14:paraId="13EFA0AB" w14:textId="77777777" w:rsidR="00020646" w:rsidRDefault="007A05D6">
      <w:pPr>
        <w:pStyle w:val="Obsah1"/>
        <w:rPr>
          <w:rFonts w:asciiTheme="minorHAnsi" w:eastAsiaTheme="minorEastAsia" w:hAnsiTheme="minorHAnsi" w:cstheme="minorBidi"/>
          <w:b w:val="0"/>
          <w:caps w:val="0"/>
          <w:szCs w:val="22"/>
        </w:rPr>
      </w:pPr>
      <w:hyperlink w:anchor="_Toc509308123" w:history="1">
        <w:r w:rsidR="00020646" w:rsidRPr="005824A5">
          <w:rPr>
            <w:rStyle w:val="Hypertextovodkaz"/>
          </w:rPr>
          <w:t>3</w:t>
        </w:r>
        <w:r w:rsidR="00020646">
          <w:rPr>
            <w:rFonts w:asciiTheme="minorHAnsi" w:eastAsiaTheme="minorEastAsia" w:hAnsiTheme="minorHAnsi" w:cstheme="minorBidi"/>
            <w:b w:val="0"/>
            <w:caps w:val="0"/>
            <w:szCs w:val="22"/>
          </w:rPr>
          <w:tab/>
        </w:r>
        <w:r w:rsidR="00020646" w:rsidRPr="005824A5">
          <w:rPr>
            <w:rStyle w:val="Hypertextovodkaz"/>
          </w:rPr>
          <w:t>Plán financování</w:t>
        </w:r>
        <w:r w:rsidR="00020646">
          <w:rPr>
            <w:webHidden/>
          </w:rPr>
          <w:tab/>
        </w:r>
        <w:r w:rsidR="00020646">
          <w:rPr>
            <w:webHidden/>
          </w:rPr>
          <w:fldChar w:fldCharType="begin"/>
        </w:r>
        <w:r w:rsidR="00020646">
          <w:rPr>
            <w:webHidden/>
          </w:rPr>
          <w:instrText xml:space="preserve"> PAGEREF _Toc509308123 \h </w:instrText>
        </w:r>
        <w:r w:rsidR="00020646">
          <w:rPr>
            <w:webHidden/>
          </w:rPr>
        </w:r>
        <w:r w:rsidR="00020646">
          <w:rPr>
            <w:webHidden/>
          </w:rPr>
          <w:fldChar w:fldCharType="separate"/>
        </w:r>
        <w:r w:rsidR="008F1389">
          <w:rPr>
            <w:webHidden/>
          </w:rPr>
          <w:t>123</w:t>
        </w:r>
        <w:r w:rsidR="00020646">
          <w:rPr>
            <w:webHidden/>
          </w:rPr>
          <w:fldChar w:fldCharType="end"/>
        </w:r>
      </w:hyperlink>
    </w:p>
    <w:p w14:paraId="6AF38414" w14:textId="77777777" w:rsidR="00020646" w:rsidRDefault="007A05D6">
      <w:pPr>
        <w:pStyle w:val="Obsah2"/>
        <w:rPr>
          <w:rFonts w:asciiTheme="minorHAnsi" w:eastAsiaTheme="minorEastAsia" w:hAnsiTheme="minorHAnsi" w:cstheme="minorBidi"/>
          <w:b w:val="0"/>
          <w:szCs w:val="22"/>
        </w:rPr>
      </w:pPr>
      <w:hyperlink w:anchor="_Toc509308124" w:history="1">
        <w:r w:rsidR="00020646" w:rsidRPr="005824A5">
          <w:rPr>
            <w:rStyle w:val="Hypertextovodkaz"/>
          </w:rPr>
          <w:t>3.1</w:t>
        </w:r>
        <w:r w:rsidR="00020646">
          <w:rPr>
            <w:rFonts w:asciiTheme="minorHAnsi" w:eastAsiaTheme="minorEastAsia" w:hAnsiTheme="minorHAnsi" w:cstheme="minorBidi"/>
            <w:b w:val="0"/>
            <w:szCs w:val="22"/>
          </w:rPr>
          <w:tab/>
        </w:r>
        <w:r w:rsidR="00020646" w:rsidRPr="005824A5">
          <w:rPr>
            <w:rStyle w:val="Hypertextovodkaz"/>
          </w:rPr>
          <w:t>Finanční podpora z každého fondu a částky týkající se výkonnostní rezervy</w:t>
        </w:r>
        <w:r w:rsidR="00020646">
          <w:rPr>
            <w:webHidden/>
          </w:rPr>
          <w:tab/>
        </w:r>
        <w:r w:rsidR="00020646">
          <w:rPr>
            <w:webHidden/>
          </w:rPr>
          <w:fldChar w:fldCharType="begin"/>
        </w:r>
        <w:r w:rsidR="00020646">
          <w:rPr>
            <w:webHidden/>
          </w:rPr>
          <w:instrText xml:space="preserve"> PAGEREF _Toc509308124 \h </w:instrText>
        </w:r>
        <w:r w:rsidR="00020646">
          <w:rPr>
            <w:webHidden/>
          </w:rPr>
        </w:r>
        <w:r w:rsidR="00020646">
          <w:rPr>
            <w:webHidden/>
          </w:rPr>
          <w:fldChar w:fldCharType="separate"/>
        </w:r>
        <w:r w:rsidR="008F1389">
          <w:rPr>
            <w:webHidden/>
          </w:rPr>
          <w:t>123</w:t>
        </w:r>
        <w:r w:rsidR="00020646">
          <w:rPr>
            <w:webHidden/>
          </w:rPr>
          <w:fldChar w:fldCharType="end"/>
        </w:r>
      </w:hyperlink>
    </w:p>
    <w:p w14:paraId="1B1EE9CE" w14:textId="77777777" w:rsidR="00020646" w:rsidRDefault="007A05D6">
      <w:pPr>
        <w:pStyle w:val="Obsah2"/>
        <w:rPr>
          <w:rFonts w:asciiTheme="minorHAnsi" w:eastAsiaTheme="minorEastAsia" w:hAnsiTheme="minorHAnsi" w:cstheme="minorBidi"/>
          <w:b w:val="0"/>
          <w:szCs w:val="22"/>
        </w:rPr>
      </w:pPr>
      <w:hyperlink w:anchor="_Toc509308125" w:history="1">
        <w:r w:rsidR="00020646" w:rsidRPr="005824A5">
          <w:rPr>
            <w:rStyle w:val="Hypertextovodkaz"/>
          </w:rPr>
          <w:t>3.2</w:t>
        </w:r>
        <w:r w:rsidR="00020646">
          <w:rPr>
            <w:rFonts w:asciiTheme="minorHAnsi" w:eastAsiaTheme="minorEastAsia" w:hAnsiTheme="minorHAnsi" w:cstheme="minorBidi"/>
            <w:b w:val="0"/>
            <w:szCs w:val="22"/>
          </w:rPr>
          <w:tab/>
        </w:r>
        <w:r w:rsidR="00020646" w:rsidRPr="005824A5">
          <w:rPr>
            <w:rStyle w:val="Hypertextovodkaz"/>
          </w:rPr>
          <w:t>Celková výše finanční podpory z každého fondu a vnitrostátní spolufinancování (v EUR)</w:t>
        </w:r>
        <w:r w:rsidR="00020646">
          <w:rPr>
            <w:webHidden/>
          </w:rPr>
          <w:tab/>
        </w:r>
        <w:r w:rsidR="00020646">
          <w:rPr>
            <w:webHidden/>
          </w:rPr>
          <w:fldChar w:fldCharType="begin"/>
        </w:r>
        <w:r w:rsidR="00020646">
          <w:rPr>
            <w:webHidden/>
          </w:rPr>
          <w:instrText xml:space="preserve"> PAGEREF _Toc509308125 \h </w:instrText>
        </w:r>
        <w:r w:rsidR="00020646">
          <w:rPr>
            <w:webHidden/>
          </w:rPr>
        </w:r>
        <w:r w:rsidR="00020646">
          <w:rPr>
            <w:webHidden/>
          </w:rPr>
          <w:fldChar w:fldCharType="separate"/>
        </w:r>
        <w:r w:rsidR="008F1389">
          <w:rPr>
            <w:webHidden/>
          </w:rPr>
          <w:t>124</w:t>
        </w:r>
        <w:r w:rsidR="00020646">
          <w:rPr>
            <w:webHidden/>
          </w:rPr>
          <w:fldChar w:fldCharType="end"/>
        </w:r>
      </w:hyperlink>
    </w:p>
    <w:p w14:paraId="0BFC451A" w14:textId="77777777" w:rsidR="00020646" w:rsidRDefault="007A05D6">
      <w:pPr>
        <w:pStyle w:val="Obsah1"/>
        <w:rPr>
          <w:rFonts w:asciiTheme="minorHAnsi" w:eastAsiaTheme="minorEastAsia" w:hAnsiTheme="minorHAnsi" w:cstheme="minorBidi"/>
          <w:b w:val="0"/>
          <w:caps w:val="0"/>
          <w:szCs w:val="22"/>
        </w:rPr>
      </w:pPr>
      <w:hyperlink w:anchor="_Toc509308126" w:history="1">
        <w:r w:rsidR="00020646" w:rsidRPr="005824A5">
          <w:rPr>
            <w:rStyle w:val="Hypertextovodkaz"/>
          </w:rPr>
          <w:t>4</w:t>
        </w:r>
        <w:r w:rsidR="00020646">
          <w:rPr>
            <w:rFonts w:asciiTheme="minorHAnsi" w:eastAsiaTheme="minorEastAsia" w:hAnsiTheme="minorHAnsi" w:cstheme="minorBidi"/>
            <w:b w:val="0"/>
            <w:caps w:val="0"/>
            <w:szCs w:val="22"/>
          </w:rPr>
          <w:tab/>
        </w:r>
        <w:r w:rsidR="00020646" w:rsidRPr="005824A5">
          <w:rPr>
            <w:rStyle w:val="Hypertextovodkaz"/>
          </w:rPr>
          <w:t>Integrovaný přístup k územnímu rozvoji</w:t>
        </w:r>
        <w:r w:rsidR="00020646">
          <w:rPr>
            <w:webHidden/>
          </w:rPr>
          <w:tab/>
        </w:r>
        <w:r w:rsidR="00020646">
          <w:rPr>
            <w:webHidden/>
          </w:rPr>
          <w:fldChar w:fldCharType="begin"/>
        </w:r>
        <w:r w:rsidR="00020646">
          <w:rPr>
            <w:webHidden/>
          </w:rPr>
          <w:instrText xml:space="preserve"> PAGEREF _Toc509308126 \h </w:instrText>
        </w:r>
        <w:r w:rsidR="00020646">
          <w:rPr>
            <w:webHidden/>
          </w:rPr>
        </w:r>
        <w:r w:rsidR="00020646">
          <w:rPr>
            <w:webHidden/>
          </w:rPr>
          <w:fldChar w:fldCharType="separate"/>
        </w:r>
        <w:r w:rsidR="008F1389">
          <w:rPr>
            <w:webHidden/>
          </w:rPr>
          <w:t>127</w:t>
        </w:r>
        <w:r w:rsidR="00020646">
          <w:rPr>
            <w:webHidden/>
          </w:rPr>
          <w:fldChar w:fldCharType="end"/>
        </w:r>
      </w:hyperlink>
    </w:p>
    <w:p w14:paraId="67F3B1F0" w14:textId="77777777" w:rsidR="00020646" w:rsidRDefault="007A05D6">
      <w:pPr>
        <w:pStyle w:val="Obsah2"/>
        <w:rPr>
          <w:rFonts w:asciiTheme="minorHAnsi" w:eastAsiaTheme="minorEastAsia" w:hAnsiTheme="minorHAnsi" w:cstheme="minorBidi"/>
          <w:b w:val="0"/>
          <w:szCs w:val="22"/>
        </w:rPr>
      </w:pPr>
      <w:hyperlink w:anchor="_Toc509308127" w:history="1">
        <w:r w:rsidR="00020646" w:rsidRPr="005824A5">
          <w:rPr>
            <w:rStyle w:val="Hypertextovodkaz"/>
          </w:rPr>
          <w:t>4.1</w:t>
        </w:r>
        <w:r w:rsidR="00020646">
          <w:rPr>
            <w:rFonts w:asciiTheme="minorHAnsi" w:eastAsiaTheme="minorEastAsia" w:hAnsiTheme="minorHAnsi" w:cstheme="minorBidi"/>
            <w:b w:val="0"/>
            <w:szCs w:val="22"/>
          </w:rPr>
          <w:tab/>
        </w:r>
        <w:r w:rsidR="00020646" w:rsidRPr="005824A5">
          <w:rPr>
            <w:rStyle w:val="Hypertextovodkaz"/>
          </w:rPr>
          <w:t>Nástroje k zajištění komunitně vedeného místního rozvoje</w:t>
        </w:r>
        <w:r w:rsidR="00020646">
          <w:rPr>
            <w:webHidden/>
          </w:rPr>
          <w:tab/>
        </w:r>
        <w:r w:rsidR="00020646">
          <w:rPr>
            <w:webHidden/>
          </w:rPr>
          <w:fldChar w:fldCharType="begin"/>
        </w:r>
        <w:r w:rsidR="00020646">
          <w:rPr>
            <w:webHidden/>
          </w:rPr>
          <w:instrText xml:space="preserve"> PAGEREF _Toc509308127 \h </w:instrText>
        </w:r>
        <w:r w:rsidR="00020646">
          <w:rPr>
            <w:webHidden/>
          </w:rPr>
        </w:r>
        <w:r w:rsidR="00020646">
          <w:rPr>
            <w:webHidden/>
          </w:rPr>
          <w:fldChar w:fldCharType="separate"/>
        </w:r>
        <w:r w:rsidR="008F1389">
          <w:rPr>
            <w:webHidden/>
          </w:rPr>
          <w:t>128</w:t>
        </w:r>
        <w:r w:rsidR="00020646">
          <w:rPr>
            <w:webHidden/>
          </w:rPr>
          <w:fldChar w:fldCharType="end"/>
        </w:r>
      </w:hyperlink>
    </w:p>
    <w:p w14:paraId="0AFE2692" w14:textId="77777777" w:rsidR="00020646" w:rsidRDefault="007A05D6">
      <w:pPr>
        <w:pStyle w:val="Obsah2"/>
        <w:rPr>
          <w:rFonts w:asciiTheme="minorHAnsi" w:eastAsiaTheme="minorEastAsia" w:hAnsiTheme="minorHAnsi" w:cstheme="minorBidi"/>
          <w:b w:val="0"/>
          <w:szCs w:val="22"/>
        </w:rPr>
      </w:pPr>
      <w:hyperlink w:anchor="_Toc509308128" w:history="1">
        <w:r w:rsidR="00020646" w:rsidRPr="005824A5">
          <w:rPr>
            <w:rStyle w:val="Hypertextovodkaz"/>
          </w:rPr>
          <w:t>4.2</w:t>
        </w:r>
        <w:r w:rsidR="00020646">
          <w:rPr>
            <w:rFonts w:asciiTheme="minorHAnsi" w:eastAsiaTheme="minorEastAsia" w:hAnsiTheme="minorHAnsi" w:cstheme="minorBidi"/>
            <w:b w:val="0"/>
            <w:szCs w:val="22"/>
          </w:rPr>
          <w:tab/>
        </w:r>
        <w:r w:rsidR="00020646" w:rsidRPr="005824A5">
          <w:rPr>
            <w:rStyle w:val="Hypertextovodkaz"/>
          </w:rPr>
          <w:t>Integrovaná opatření pro udržitelný rozvoj měst</w:t>
        </w:r>
        <w:r w:rsidR="00020646">
          <w:rPr>
            <w:webHidden/>
          </w:rPr>
          <w:tab/>
        </w:r>
        <w:r w:rsidR="00020646">
          <w:rPr>
            <w:webHidden/>
          </w:rPr>
          <w:fldChar w:fldCharType="begin"/>
        </w:r>
        <w:r w:rsidR="00020646">
          <w:rPr>
            <w:webHidden/>
          </w:rPr>
          <w:instrText xml:space="preserve"> PAGEREF _Toc509308128 \h </w:instrText>
        </w:r>
        <w:r w:rsidR="00020646">
          <w:rPr>
            <w:webHidden/>
          </w:rPr>
        </w:r>
        <w:r w:rsidR="00020646">
          <w:rPr>
            <w:webHidden/>
          </w:rPr>
          <w:fldChar w:fldCharType="separate"/>
        </w:r>
        <w:r w:rsidR="008F1389">
          <w:rPr>
            <w:webHidden/>
          </w:rPr>
          <w:t>128</w:t>
        </w:r>
        <w:r w:rsidR="00020646">
          <w:rPr>
            <w:webHidden/>
          </w:rPr>
          <w:fldChar w:fldCharType="end"/>
        </w:r>
      </w:hyperlink>
    </w:p>
    <w:p w14:paraId="531A7579" w14:textId="77777777" w:rsidR="00020646" w:rsidRDefault="007A05D6">
      <w:pPr>
        <w:pStyle w:val="Obsah2"/>
        <w:rPr>
          <w:rFonts w:asciiTheme="minorHAnsi" w:eastAsiaTheme="minorEastAsia" w:hAnsiTheme="minorHAnsi" w:cstheme="minorBidi"/>
          <w:b w:val="0"/>
          <w:szCs w:val="22"/>
        </w:rPr>
      </w:pPr>
      <w:hyperlink w:anchor="_Toc509308129" w:history="1">
        <w:r w:rsidR="00020646" w:rsidRPr="005824A5">
          <w:rPr>
            <w:rStyle w:val="Hypertextovodkaz"/>
          </w:rPr>
          <w:t>4.3</w:t>
        </w:r>
        <w:r w:rsidR="00020646">
          <w:rPr>
            <w:rFonts w:asciiTheme="minorHAnsi" w:eastAsiaTheme="minorEastAsia" w:hAnsiTheme="minorHAnsi" w:cstheme="minorBidi"/>
            <w:b w:val="0"/>
            <w:szCs w:val="22"/>
          </w:rPr>
          <w:tab/>
        </w:r>
        <w:r w:rsidR="00020646" w:rsidRPr="005824A5">
          <w:rPr>
            <w:rStyle w:val="Hypertextovodkaz"/>
          </w:rPr>
          <w:t>Integrované územní investice</w:t>
        </w:r>
        <w:r w:rsidR="00020646">
          <w:rPr>
            <w:webHidden/>
          </w:rPr>
          <w:tab/>
        </w:r>
        <w:r w:rsidR="00020646">
          <w:rPr>
            <w:webHidden/>
          </w:rPr>
          <w:fldChar w:fldCharType="begin"/>
        </w:r>
        <w:r w:rsidR="00020646">
          <w:rPr>
            <w:webHidden/>
          </w:rPr>
          <w:instrText xml:space="preserve"> PAGEREF _Toc509308129 \h </w:instrText>
        </w:r>
        <w:r w:rsidR="00020646">
          <w:rPr>
            <w:webHidden/>
          </w:rPr>
        </w:r>
        <w:r w:rsidR="00020646">
          <w:rPr>
            <w:webHidden/>
          </w:rPr>
          <w:fldChar w:fldCharType="separate"/>
        </w:r>
        <w:r w:rsidR="008F1389">
          <w:rPr>
            <w:webHidden/>
          </w:rPr>
          <w:t>128</w:t>
        </w:r>
        <w:r w:rsidR="00020646">
          <w:rPr>
            <w:webHidden/>
          </w:rPr>
          <w:fldChar w:fldCharType="end"/>
        </w:r>
      </w:hyperlink>
    </w:p>
    <w:p w14:paraId="391972E8" w14:textId="77777777" w:rsidR="00020646" w:rsidRDefault="007A05D6">
      <w:pPr>
        <w:pStyle w:val="Obsah2"/>
        <w:rPr>
          <w:rFonts w:asciiTheme="minorHAnsi" w:eastAsiaTheme="minorEastAsia" w:hAnsiTheme="minorHAnsi" w:cstheme="minorBidi"/>
          <w:b w:val="0"/>
          <w:szCs w:val="22"/>
        </w:rPr>
      </w:pPr>
      <w:hyperlink w:anchor="_Toc509308130" w:history="1">
        <w:r w:rsidR="00020646" w:rsidRPr="005824A5">
          <w:rPr>
            <w:rStyle w:val="Hypertextovodkaz"/>
          </w:rPr>
          <w:t>4.4</w:t>
        </w:r>
        <w:r w:rsidR="00020646">
          <w:rPr>
            <w:rFonts w:asciiTheme="minorHAnsi" w:eastAsiaTheme="minorEastAsia" w:hAnsiTheme="minorHAnsi" w:cstheme="minorBidi"/>
            <w:b w:val="0"/>
            <w:szCs w:val="22"/>
          </w:rPr>
          <w:tab/>
        </w:r>
        <w:r w:rsidR="00020646" w:rsidRPr="005824A5">
          <w:rPr>
            <w:rStyle w:val="Hypertextovodkaz"/>
          </w:rPr>
          <w:t>Ujednání pro meziregionální a nadnárodní opatření v rámci operačního programu s příjemci, kteří se nacházejí alespoň v jednom členském státu</w:t>
        </w:r>
        <w:r w:rsidR="00020646">
          <w:rPr>
            <w:webHidden/>
          </w:rPr>
          <w:tab/>
        </w:r>
        <w:r w:rsidR="00020646">
          <w:rPr>
            <w:webHidden/>
          </w:rPr>
          <w:fldChar w:fldCharType="begin"/>
        </w:r>
        <w:r w:rsidR="00020646">
          <w:rPr>
            <w:webHidden/>
          </w:rPr>
          <w:instrText xml:space="preserve"> PAGEREF _Toc509308130 \h </w:instrText>
        </w:r>
        <w:r w:rsidR="00020646">
          <w:rPr>
            <w:webHidden/>
          </w:rPr>
        </w:r>
        <w:r w:rsidR="00020646">
          <w:rPr>
            <w:webHidden/>
          </w:rPr>
          <w:fldChar w:fldCharType="separate"/>
        </w:r>
        <w:r w:rsidR="008F1389">
          <w:rPr>
            <w:webHidden/>
          </w:rPr>
          <w:t>130</w:t>
        </w:r>
        <w:r w:rsidR="00020646">
          <w:rPr>
            <w:webHidden/>
          </w:rPr>
          <w:fldChar w:fldCharType="end"/>
        </w:r>
      </w:hyperlink>
    </w:p>
    <w:p w14:paraId="205A00DB" w14:textId="77777777" w:rsidR="00020646" w:rsidRDefault="007A05D6">
      <w:pPr>
        <w:pStyle w:val="Obsah2"/>
        <w:rPr>
          <w:rFonts w:asciiTheme="minorHAnsi" w:eastAsiaTheme="minorEastAsia" w:hAnsiTheme="minorHAnsi" w:cstheme="minorBidi"/>
          <w:b w:val="0"/>
          <w:szCs w:val="22"/>
        </w:rPr>
      </w:pPr>
      <w:hyperlink w:anchor="_Toc509308131" w:history="1">
        <w:r w:rsidR="00020646" w:rsidRPr="005824A5">
          <w:rPr>
            <w:rStyle w:val="Hypertextovodkaz"/>
          </w:rPr>
          <w:t>4.5</w:t>
        </w:r>
        <w:r w:rsidR="00020646">
          <w:rPr>
            <w:rFonts w:asciiTheme="minorHAnsi" w:eastAsiaTheme="minorEastAsia" w:hAnsiTheme="minorHAnsi" w:cstheme="minorBidi"/>
            <w:b w:val="0"/>
            <w:szCs w:val="22"/>
          </w:rPr>
          <w:tab/>
        </w:r>
        <w:r w:rsidR="00020646" w:rsidRPr="005824A5">
          <w:rPr>
            <w:rStyle w:val="Hypertextovodkaz"/>
          </w:rPr>
          <w:t>Přínos plánovaných opatření programu k realizaci makroregionálních strategií a strategií pro přímořské oblasti v závislosti na potřebách programové oblasti určených příslušným členským státem</w:t>
        </w:r>
        <w:r w:rsidR="00020646">
          <w:rPr>
            <w:webHidden/>
          </w:rPr>
          <w:tab/>
        </w:r>
        <w:r w:rsidR="00020646">
          <w:rPr>
            <w:webHidden/>
          </w:rPr>
          <w:fldChar w:fldCharType="begin"/>
        </w:r>
        <w:r w:rsidR="00020646">
          <w:rPr>
            <w:webHidden/>
          </w:rPr>
          <w:instrText xml:space="preserve"> PAGEREF _Toc509308131 \h </w:instrText>
        </w:r>
        <w:r w:rsidR="00020646">
          <w:rPr>
            <w:webHidden/>
          </w:rPr>
        </w:r>
        <w:r w:rsidR="00020646">
          <w:rPr>
            <w:webHidden/>
          </w:rPr>
          <w:fldChar w:fldCharType="separate"/>
        </w:r>
        <w:r w:rsidR="008F1389">
          <w:rPr>
            <w:webHidden/>
          </w:rPr>
          <w:t>130</w:t>
        </w:r>
        <w:r w:rsidR="00020646">
          <w:rPr>
            <w:webHidden/>
          </w:rPr>
          <w:fldChar w:fldCharType="end"/>
        </w:r>
      </w:hyperlink>
    </w:p>
    <w:p w14:paraId="37DF8B7B" w14:textId="77777777" w:rsidR="00020646" w:rsidRDefault="007A05D6">
      <w:pPr>
        <w:pStyle w:val="Obsah1"/>
        <w:rPr>
          <w:rFonts w:asciiTheme="minorHAnsi" w:eastAsiaTheme="minorEastAsia" w:hAnsiTheme="minorHAnsi" w:cstheme="minorBidi"/>
          <w:b w:val="0"/>
          <w:caps w:val="0"/>
          <w:szCs w:val="22"/>
        </w:rPr>
      </w:pPr>
      <w:hyperlink w:anchor="_Toc509308132" w:history="1">
        <w:r w:rsidR="00020646" w:rsidRPr="005824A5">
          <w:rPr>
            <w:rStyle w:val="Hypertextovodkaz"/>
          </w:rPr>
          <w:t>5</w:t>
        </w:r>
        <w:r w:rsidR="00020646">
          <w:rPr>
            <w:rFonts w:asciiTheme="minorHAnsi" w:eastAsiaTheme="minorEastAsia" w:hAnsiTheme="minorHAnsi" w:cstheme="minorBidi"/>
            <w:b w:val="0"/>
            <w:caps w:val="0"/>
            <w:szCs w:val="22"/>
          </w:rPr>
          <w:tab/>
        </w:r>
        <w:r w:rsidR="00020646" w:rsidRPr="005824A5">
          <w:rPr>
            <w:rStyle w:val="Hypertextovodkaz"/>
          </w:rPr>
          <w:t>Specifické potřeby zeměpisných oblastí nejvíce postižených chudobou nebo cílových skupin, jimž nejvíce hrozí diskriminace nebo sociální vyloučení</w:t>
        </w:r>
        <w:r w:rsidR="00020646">
          <w:rPr>
            <w:webHidden/>
          </w:rPr>
          <w:tab/>
        </w:r>
        <w:r w:rsidR="00020646">
          <w:rPr>
            <w:webHidden/>
          </w:rPr>
          <w:fldChar w:fldCharType="begin"/>
        </w:r>
        <w:r w:rsidR="00020646">
          <w:rPr>
            <w:webHidden/>
          </w:rPr>
          <w:instrText xml:space="preserve"> PAGEREF _Toc509308132 \h </w:instrText>
        </w:r>
        <w:r w:rsidR="00020646">
          <w:rPr>
            <w:webHidden/>
          </w:rPr>
        </w:r>
        <w:r w:rsidR="00020646">
          <w:rPr>
            <w:webHidden/>
          </w:rPr>
          <w:fldChar w:fldCharType="separate"/>
        </w:r>
        <w:r w:rsidR="008F1389">
          <w:rPr>
            <w:webHidden/>
          </w:rPr>
          <w:t>131</w:t>
        </w:r>
        <w:r w:rsidR="00020646">
          <w:rPr>
            <w:webHidden/>
          </w:rPr>
          <w:fldChar w:fldCharType="end"/>
        </w:r>
      </w:hyperlink>
    </w:p>
    <w:p w14:paraId="15F6B0D2" w14:textId="77777777" w:rsidR="00020646" w:rsidRDefault="007A05D6">
      <w:pPr>
        <w:pStyle w:val="Obsah1"/>
        <w:rPr>
          <w:rFonts w:asciiTheme="minorHAnsi" w:eastAsiaTheme="minorEastAsia" w:hAnsiTheme="minorHAnsi" w:cstheme="minorBidi"/>
          <w:b w:val="0"/>
          <w:caps w:val="0"/>
          <w:szCs w:val="22"/>
        </w:rPr>
      </w:pPr>
      <w:hyperlink w:anchor="_Toc509308133" w:history="1">
        <w:r w:rsidR="00020646" w:rsidRPr="005824A5">
          <w:rPr>
            <w:rStyle w:val="Hypertextovodkaz"/>
          </w:rPr>
          <w:t>6</w:t>
        </w:r>
        <w:r w:rsidR="00020646">
          <w:rPr>
            <w:rFonts w:asciiTheme="minorHAnsi" w:eastAsiaTheme="minorEastAsia" w:hAnsiTheme="minorHAnsi" w:cstheme="minorBidi"/>
            <w:b w:val="0"/>
            <w:caps w:val="0"/>
            <w:szCs w:val="22"/>
          </w:rPr>
          <w:tab/>
        </w:r>
        <w:r w:rsidR="00020646" w:rsidRPr="005824A5">
          <w:rPr>
            <w:rStyle w:val="Hypertextovodkaz"/>
          </w:rPr>
          <w:t>Specifické potřeby zeměpisných oblastí, které jsou závažně a trvale znevýhodněny přírodními nebo demografickými podmínkami</w:t>
        </w:r>
        <w:r w:rsidR="00020646">
          <w:rPr>
            <w:webHidden/>
          </w:rPr>
          <w:tab/>
        </w:r>
        <w:r w:rsidR="00020646">
          <w:rPr>
            <w:webHidden/>
          </w:rPr>
          <w:fldChar w:fldCharType="begin"/>
        </w:r>
        <w:r w:rsidR="00020646">
          <w:rPr>
            <w:webHidden/>
          </w:rPr>
          <w:instrText xml:space="preserve"> PAGEREF _Toc509308133 \h </w:instrText>
        </w:r>
        <w:r w:rsidR="00020646">
          <w:rPr>
            <w:webHidden/>
          </w:rPr>
        </w:r>
        <w:r w:rsidR="00020646">
          <w:rPr>
            <w:webHidden/>
          </w:rPr>
          <w:fldChar w:fldCharType="separate"/>
        </w:r>
        <w:r w:rsidR="008F1389">
          <w:rPr>
            <w:webHidden/>
          </w:rPr>
          <w:t>132</w:t>
        </w:r>
        <w:r w:rsidR="00020646">
          <w:rPr>
            <w:webHidden/>
          </w:rPr>
          <w:fldChar w:fldCharType="end"/>
        </w:r>
      </w:hyperlink>
    </w:p>
    <w:p w14:paraId="33EA388A" w14:textId="77777777" w:rsidR="00020646" w:rsidRDefault="007A05D6">
      <w:pPr>
        <w:pStyle w:val="Obsah1"/>
        <w:rPr>
          <w:rFonts w:asciiTheme="minorHAnsi" w:eastAsiaTheme="minorEastAsia" w:hAnsiTheme="minorHAnsi" w:cstheme="minorBidi"/>
          <w:b w:val="0"/>
          <w:caps w:val="0"/>
          <w:szCs w:val="22"/>
        </w:rPr>
      </w:pPr>
      <w:hyperlink w:anchor="_Toc509308134" w:history="1">
        <w:r w:rsidR="00020646" w:rsidRPr="005824A5">
          <w:rPr>
            <w:rStyle w:val="Hypertextovodkaz"/>
          </w:rPr>
          <w:t>7</w:t>
        </w:r>
        <w:r w:rsidR="00020646">
          <w:rPr>
            <w:rFonts w:asciiTheme="minorHAnsi" w:eastAsiaTheme="minorEastAsia" w:hAnsiTheme="minorHAnsi" w:cstheme="minorBidi"/>
            <w:b w:val="0"/>
            <w:caps w:val="0"/>
            <w:szCs w:val="22"/>
          </w:rPr>
          <w:tab/>
        </w:r>
        <w:r w:rsidR="00020646" w:rsidRPr="005824A5">
          <w:rPr>
            <w:rStyle w:val="Hypertextovodkaz"/>
          </w:rPr>
          <w:t>Orgány a subjekty odpovědné za řízení, kontrolu a audit a úloha příslušných partnerů</w:t>
        </w:r>
        <w:r w:rsidR="00020646">
          <w:rPr>
            <w:webHidden/>
          </w:rPr>
          <w:tab/>
        </w:r>
        <w:r w:rsidR="00020646">
          <w:rPr>
            <w:webHidden/>
          </w:rPr>
          <w:fldChar w:fldCharType="begin"/>
        </w:r>
        <w:r w:rsidR="00020646">
          <w:rPr>
            <w:webHidden/>
          </w:rPr>
          <w:instrText xml:space="preserve"> PAGEREF _Toc509308134 \h </w:instrText>
        </w:r>
        <w:r w:rsidR="00020646">
          <w:rPr>
            <w:webHidden/>
          </w:rPr>
        </w:r>
        <w:r w:rsidR="00020646">
          <w:rPr>
            <w:webHidden/>
          </w:rPr>
          <w:fldChar w:fldCharType="separate"/>
        </w:r>
        <w:r w:rsidR="008F1389">
          <w:rPr>
            <w:webHidden/>
          </w:rPr>
          <w:t>133</w:t>
        </w:r>
        <w:r w:rsidR="00020646">
          <w:rPr>
            <w:webHidden/>
          </w:rPr>
          <w:fldChar w:fldCharType="end"/>
        </w:r>
      </w:hyperlink>
    </w:p>
    <w:p w14:paraId="3B87CE37" w14:textId="77777777" w:rsidR="00020646" w:rsidRDefault="007A05D6">
      <w:pPr>
        <w:pStyle w:val="Obsah2"/>
        <w:rPr>
          <w:rFonts w:asciiTheme="minorHAnsi" w:eastAsiaTheme="minorEastAsia" w:hAnsiTheme="minorHAnsi" w:cstheme="minorBidi"/>
          <w:b w:val="0"/>
          <w:szCs w:val="22"/>
        </w:rPr>
      </w:pPr>
      <w:hyperlink w:anchor="_Toc509308135" w:history="1">
        <w:r w:rsidR="00020646" w:rsidRPr="005824A5">
          <w:rPr>
            <w:rStyle w:val="Hypertextovodkaz"/>
          </w:rPr>
          <w:t>7.1</w:t>
        </w:r>
        <w:r w:rsidR="00020646">
          <w:rPr>
            <w:rFonts w:asciiTheme="minorHAnsi" w:eastAsiaTheme="minorEastAsia" w:hAnsiTheme="minorHAnsi" w:cstheme="minorBidi"/>
            <w:b w:val="0"/>
            <w:szCs w:val="22"/>
          </w:rPr>
          <w:tab/>
        </w:r>
        <w:r w:rsidR="00020646" w:rsidRPr="005824A5">
          <w:rPr>
            <w:rStyle w:val="Hypertextovodkaz"/>
          </w:rPr>
          <w:t>Příslušné orgány a subjekty</w:t>
        </w:r>
        <w:r w:rsidR="00020646">
          <w:rPr>
            <w:webHidden/>
          </w:rPr>
          <w:tab/>
        </w:r>
        <w:r w:rsidR="00020646">
          <w:rPr>
            <w:webHidden/>
          </w:rPr>
          <w:fldChar w:fldCharType="begin"/>
        </w:r>
        <w:r w:rsidR="00020646">
          <w:rPr>
            <w:webHidden/>
          </w:rPr>
          <w:instrText xml:space="preserve"> PAGEREF _Toc509308135 \h </w:instrText>
        </w:r>
        <w:r w:rsidR="00020646">
          <w:rPr>
            <w:webHidden/>
          </w:rPr>
        </w:r>
        <w:r w:rsidR="00020646">
          <w:rPr>
            <w:webHidden/>
          </w:rPr>
          <w:fldChar w:fldCharType="separate"/>
        </w:r>
        <w:r w:rsidR="008F1389">
          <w:rPr>
            <w:webHidden/>
          </w:rPr>
          <w:t>133</w:t>
        </w:r>
        <w:r w:rsidR="00020646">
          <w:rPr>
            <w:webHidden/>
          </w:rPr>
          <w:fldChar w:fldCharType="end"/>
        </w:r>
      </w:hyperlink>
    </w:p>
    <w:p w14:paraId="63FEE3C7" w14:textId="77777777" w:rsidR="00020646" w:rsidRDefault="007A05D6">
      <w:pPr>
        <w:pStyle w:val="Obsah3"/>
        <w:rPr>
          <w:rFonts w:asciiTheme="minorHAnsi" w:eastAsiaTheme="minorEastAsia" w:hAnsiTheme="minorHAnsi" w:cstheme="minorBidi"/>
          <w:sz w:val="22"/>
          <w:szCs w:val="22"/>
        </w:rPr>
      </w:pPr>
      <w:hyperlink w:anchor="_Toc509308136" w:history="1">
        <w:r w:rsidR="00020646" w:rsidRPr="005824A5">
          <w:rPr>
            <w:rStyle w:val="Hypertextovodkaz"/>
          </w:rPr>
          <w:t>7.1.1</w:t>
        </w:r>
        <w:r w:rsidR="00020646">
          <w:rPr>
            <w:rFonts w:asciiTheme="minorHAnsi" w:eastAsiaTheme="minorEastAsia" w:hAnsiTheme="minorHAnsi" w:cstheme="minorBidi"/>
            <w:sz w:val="22"/>
            <w:szCs w:val="22"/>
          </w:rPr>
          <w:tab/>
        </w:r>
        <w:r w:rsidR="00020646" w:rsidRPr="005824A5">
          <w:rPr>
            <w:rStyle w:val="Hypertextovodkaz"/>
          </w:rPr>
          <w:t>Řídicí orgán (ŘO)</w:t>
        </w:r>
        <w:r w:rsidR="00020646">
          <w:rPr>
            <w:webHidden/>
          </w:rPr>
          <w:tab/>
        </w:r>
        <w:r w:rsidR="00020646">
          <w:rPr>
            <w:webHidden/>
          </w:rPr>
          <w:fldChar w:fldCharType="begin"/>
        </w:r>
        <w:r w:rsidR="00020646">
          <w:rPr>
            <w:webHidden/>
          </w:rPr>
          <w:instrText xml:space="preserve"> PAGEREF _Toc509308136 \h </w:instrText>
        </w:r>
        <w:r w:rsidR="00020646">
          <w:rPr>
            <w:webHidden/>
          </w:rPr>
        </w:r>
        <w:r w:rsidR="00020646">
          <w:rPr>
            <w:webHidden/>
          </w:rPr>
          <w:fldChar w:fldCharType="separate"/>
        </w:r>
        <w:r w:rsidR="008F1389">
          <w:rPr>
            <w:webHidden/>
          </w:rPr>
          <w:t>134</w:t>
        </w:r>
        <w:r w:rsidR="00020646">
          <w:rPr>
            <w:webHidden/>
          </w:rPr>
          <w:fldChar w:fldCharType="end"/>
        </w:r>
      </w:hyperlink>
    </w:p>
    <w:p w14:paraId="4475344A" w14:textId="77777777" w:rsidR="00020646" w:rsidRDefault="007A05D6">
      <w:pPr>
        <w:pStyle w:val="Obsah3"/>
        <w:rPr>
          <w:rFonts w:asciiTheme="minorHAnsi" w:eastAsiaTheme="minorEastAsia" w:hAnsiTheme="minorHAnsi" w:cstheme="minorBidi"/>
          <w:sz w:val="22"/>
          <w:szCs w:val="22"/>
        </w:rPr>
      </w:pPr>
      <w:hyperlink w:anchor="_Toc509308137" w:history="1">
        <w:r w:rsidR="00020646" w:rsidRPr="005824A5">
          <w:rPr>
            <w:rStyle w:val="Hypertextovodkaz"/>
          </w:rPr>
          <w:t>7.1.2</w:t>
        </w:r>
        <w:r w:rsidR="00020646">
          <w:rPr>
            <w:rFonts w:asciiTheme="minorHAnsi" w:eastAsiaTheme="minorEastAsia" w:hAnsiTheme="minorHAnsi" w:cstheme="minorBidi"/>
            <w:sz w:val="22"/>
            <w:szCs w:val="22"/>
          </w:rPr>
          <w:tab/>
        </w:r>
        <w:r w:rsidR="00020646" w:rsidRPr="005824A5">
          <w:rPr>
            <w:rStyle w:val="Hypertextovodkaz"/>
          </w:rPr>
          <w:t>Národní orgán pro koordinaci (NOK)</w:t>
        </w:r>
        <w:r w:rsidR="00020646">
          <w:rPr>
            <w:webHidden/>
          </w:rPr>
          <w:tab/>
        </w:r>
        <w:r w:rsidR="00020646">
          <w:rPr>
            <w:webHidden/>
          </w:rPr>
          <w:fldChar w:fldCharType="begin"/>
        </w:r>
        <w:r w:rsidR="00020646">
          <w:rPr>
            <w:webHidden/>
          </w:rPr>
          <w:instrText xml:space="preserve"> PAGEREF _Toc509308137 \h </w:instrText>
        </w:r>
        <w:r w:rsidR="00020646">
          <w:rPr>
            <w:webHidden/>
          </w:rPr>
        </w:r>
        <w:r w:rsidR="00020646">
          <w:rPr>
            <w:webHidden/>
          </w:rPr>
          <w:fldChar w:fldCharType="separate"/>
        </w:r>
        <w:r w:rsidR="008F1389">
          <w:rPr>
            <w:webHidden/>
          </w:rPr>
          <w:t>137</w:t>
        </w:r>
        <w:r w:rsidR="00020646">
          <w:rPr>
            <w:webHidden/>
          </w:rPr>
          <w:fldChar w:fldCharType="end"/>
        </w:r>
      </w:hyperlink>
    </w:p>
    <w:p w14:paraId="5F63E368" w14:textId="77777777" w:rsidR="00020646" w:rsidRDefault="007A05D6">
      <w:pPr>
        <w:pStyle w:val="Obsah3"/>
        <w:rPr>
          <w:rFonts w:asciiTheme="minorHAnsi" w:eastAsiaTheme="minorEastAsia" w:hAnsiTheme="minorHAnsi" w:cstheme="minorBidi"/>
          <w:sz w:val="22"/>
          <w:szCs w:val="22"/>
        </w:rPr>
      </w:pPr>
      <w:hyperlink w:anchor="_Toc509308138" w:history="1">
        <w:r w:rsidR="00020646" w:rsidRPr="005824A5">
          <w:rPr>
            <w:rStyle w:val="Hypertextovodkaz"/>
          </w:rPr>
          <w:t>7.1.3</w:t>
        </w:r>
        <w:r w:rsidR="00020646">
          <w:rPr>
            <w:rFonts w:asciiTheme="minorHAnsi" w:eastAsiaTheme="minorEastAsia" w:hAnsiTheme="minorHAnsi" w:cstheme="minorBidi"/>
            <w:sz w:val="22"/>
            <w:szCs w:val="22"/>
          </w:rPr>
          <w:tab/>
        </w:r>
        <w:r w:rsidR="00020646" w:rsidRPr="005824A5">
          <w:rPr>
            <w:rStyle w:val="Hypertextovodkaz"/>
          </w:rPr>
          <w:t>Platební a certifikační orgán (PCO)</w:t>
        </w:r>
        <w:r w:rsidR="00020646">
          <w:rPr>
            <w:webHidden/>
          </w:rPr>
          <w:tab/>
        </w:r>
        <w:r w:rsidR="00020646">
          <w:rPr>
            <w:webHidden/>
          </w:rPr>
          <w:fldChar w:fldCharType="begin"/>
        </w:r>
        <w:r w:rsidR="00020646">
          <w:rPr>
            <w:webHidden/>
          </w:rPr>
          <w:instrText xml:space="preserve"> PAGEREF _Toc509308138 \h </w:instrText>
        </w:r>
        <w:r w:rsidR="00020646">
          <w:rPr>
            <w:webHidden/>
          </w:rPr>
        </w:r>
        <w:r w:rsidR="00020646">
          <w:rPr>
            <w:webHidden/>
          </w:rPr>
          <w:fldChar w:fldCharType="separate"/>
        </w:r>
        <w:r w:rsidR="008F1389">
          <w:rPr>
            <w:webHidden/>
          </w:rPr>
          <w:t>137</w:t>
        </w:r>
        <w:r w:rsidR="00020646">
          <w:rPr>
            <w:webHidden/>
          </w:rPr>
          <w:fldChar w:fldCharType="end"/>
        </w:r>
      </w:hyperlink>
    </w:p>
    <w:p w14:paraId="1617F589" w14:textId="77777777" w:rsidR="00020646" w:rsidRDefault="007A05D6">
      <w:pPr>
        <w:pStyle w:val="Obsah3"/>
        <w:rPr>
          <w:rFonts w:asciiTheme="minorHAnsi" w:eastAsiaTheme="minorEastAsia" w:hAnsiTheme="minorHAnsi" w:cstheme="minorBidi"/>
          <w:sz w:val="22"/>
          <w:szCs w:val="22"/>
        </w:rPr>
      </w:pPr>
      <w:hyperlink w:anchor="_Toc509308139" w:history="1">
        <w:r w:rsidR="00020646" w:rsidRPr="005824A5">
          <w:rPr>
            <w:rStyle w:val="Hypertextovodkaz"/>
          </w:rPr>
          <w:t>7.1.4</w:t>
        </w:r>
        <w:r w:rsidR="00020646">
          <w:rPr>
            <w:rFonts w:asciiTheme="minorHAnsi" w:eastAsiaTheme="minorEastAsia" w:hAnsiTheme="minorHAnsi" w:cstheme="minorBidi"/>
            <w:sz w:val="22"/>
            <w:szCs w:val="22"/>
          </w:rPr>
          <w:tab/>
        </w:r>
        <w:r w:rsidR="00020646" w:rsidRPr="005824A5">
          <w:rPr>
            <w:rStyle w:val="Hypertextovodkaz"/>
          </w:rPr>
          <w:t>Auditní orgán (AO)</w:t>
        </w:r>
        <w:r w:rsidR="00020646">
          <w:rPr>
            <w:webHidden/>
          </w:rPr>
          <w:tab/>
        </w:r>
        <w:r w:rsidR="00020646">
          <w:rPr>
            <w:webHidden/>
          </w:rPr>
          <w:fldChar w:fldCharType="begin"/>
        </w:r>
        <w:r w:rsidR="00020646">
          <w:rPr>
            <w:webHidden/>
          </w:rPr>
          <w:instrText xml:space="preserve"> PAGEREF _Toc509308139 \h </w:instrText>
        </w:r>
        <w:r w:rsidR="00020646">
          <w:rPr>
            <w:webHidden/>
          </w:rPr>
        </w:r>
        <w:r w:rsidR="00020646">
          <w:rPr>
            <w:webHidden/>
          </w:rPr>
          <w:fldChar w:fldCharType="separate"/>
        </w:r>
        <w:r w:rsidR="008F1389">
          <w:rPr>
            <w:webHidden/>
          </w:rPr>
          <w:t>138</w:t>
        </w:r>
        <w:r w:rsidR="00020646">
          <w:rPr>
            <w:webHidden/>
          </w:rPr>
          <w:fldChar w:fldCharType="end"/>
        </w:r>
      </w:hyperlink>
    </w:p>
    <w:p w14:paraId="303339B3" w14:textId="77777777" w:rsidR="00020646" w:rsidRDefault="007A05D6">
      <w:pPr>
        <w:pStyle w:val="Obsah2"/>
        <w:rPr>
          <w:rFonts w:asciiTheme="minorHAnsi" w:eastAsiaTheme="minorEastAsia" w:hAnsiTheme="minorHAnsi" w:cstheme="minorBidi"/>
          <w:b w:val="0"/>
          <w:szCs w:val="22"/>
        </w:rPr>
      </w:pPr>
      <w:hyperlink w:anchor="_Toc509308140" w:history="1">
        <w:r w:rsidR="00020646" w:rsidRPr="005824A5">
          <w:rPr>
            <w:rStyle w:val="Hypertextovodkaz"/>
          </w:rPr>
          <w:t>7.2</w:t>
        </w:r>
        <w:r w:rsidR="00020646">
          <w:rPr>
            <w:rFonts w:asciiTheme="minorHAnsi" w:eastAsiaTheme="minorEastAsia" w:hAnsiTheme="minorHAnsi" w:cstheme="minorBidi"/>
            <w:b w:val="0"/>
            <w:szCs w:val="22"/>
          </w:rPr>
          <w:tab/>
        </w:r>
        <w:r w:rsidR="00020646" w:rsidRPr="005824A5">
          <w:rPr>
            <w:rStyle w:val="Hypertextovodkaz"/>
          </w:rPr>
          <w:t>Zapojení příslušných partnerů</w:t>
        </w:r>
        <w:r w:rsidR="00020646">
          <w:rPr>
            <w:webHidden/>
          </w:rPr>
          <w:tab/>
        </w:r>
        <w:r w:rsidR="00020646">
          <w:rPr>
            <w:webHidden/>
          </w:rPr>
          <w:fldChar w:fldCharType="begin"/>
        </w:r>
        <w:r w:rsidR="00020646">
          <w:rPr>
            <w:webHidden/>
          </w:rPr>
          <w:instrText xml:space="preserve"> PAGEREF _Toc509308140 \h </w:instrText>
        </w:r>
        <w:r w:rsidR="00020646">
          <w:rPr>
            <w:webHidden/>
          </w:rPr>
        </w:r>
        <w:r w:rsidR="00020646">
          <w:rPr>
            <w:webHidden/>
          </w:rPr>
          <w:fldChar w:fldCharType="separate"/>
        </w:r>
        <w:r w:rsidR="008F1389">
          <w:rPr>
            <w:webHidden/>
          </w:rPr>
          <w:t>139</w:t>
        </w:r>
        <w:r w:rsidR="00020646">
          <w:rPr>
            <w:webHidden/>
          </w:rPr>
          <w:fldChar w:fldCharType="end"/>
        </w:r>
      </w:hyperlink>
    </w:p>
    <w:p w14:paraId="383952F5" w14:textId="77777777" w:rsidR="00020646" w:rsidRDefault="007A05D6">
      <w:pPr>
        <w:pStyle w:val="Obsah3"/>
        <w:rPr>
          <w:rFonts w:asciiTheme="minorHAnsi" w:eastAsiaTheme="minorEastAsia" w:hAnsiTheme="minorHAnsi" w:cstheme="minorBidi"/>
          <w:sz w:val="22"/>
          <w:szCs w:val="22"/>
        </w:rPr>
      </w:pPr>
      <w:hyperlink w:anchor="_Toc509308141" w:history="1">
        <w:r w:rsidR="00020646" w:rsidRPr="005824A5">
          <w:rPr>
            <w:rStyle w:val="Hypertextovodkaz"/>
          </w:rPr>
          <w:t>7.2.1</w:t>
        </w:r>
        <w:r w:rsidR="00020646">
          <w:rPr>
            <w:rFonts w:asciiTheme="minorHAnsi" w:eastAsiaTheme="minorEastAsia" w:hAnsiTheme="minorHAnsi" w:cstheme="minorBidi"/>
            <w:sz w:val="22"/>
            <w:szCs w:val="22"/>
          </w:rPr>
          <w:tab/>
        </w:r>
        <w:r w:rsidR="00020646" w:rsidRPr="005824A5">
          <w:rPr>
            <w:rStyle w:val="Hypertextovodkaz"/>
          </w:rPr>
          <w:t>Opatření přijatá k zapojení příslušných partnerů do přípravy operačního programu a úlohy partnerů při provádění, monitorování a hodnocení operačního programu</w:t>
        </w:r>
        <w:r w:rsidR="00020646">
          <w:rPr>
            <w:webHidden/>
          </w:rPr>
          <w:tab/>
        </w:r>
        <w:r w:rsidR="00020646">
          <w:rPr>
            <w:webHidden/>
          </w:rPr>
          <w:fldChar w:fldCharType="begin"/>
        </w:r>
        <w:r w:rsidR="00020646">
          <w:rPr>
            <w:webHidden/>
          </w:rPr>
          <w:instrText xml:space="preserve"> PAGEREF _Toc509308141 \h </w:instrText>
        </w:r>
        <w:r w:rsidR="00020646">
          <w:rPr>
            <w:webHidden/>
          </w:rPr>
        </w:r>
        <w:r w:rsidR="00020646">
          <w:rPr>
            <w:webHidden/>
          </w:rPr>
          <w:fldChar w:fldCharType="separate"/>
        </w:r>
        <w:r w:rsidR="008F1389">
          <w:rPr>
            <w:webHidden/>
          </w:rPr>
          <w:t>139</w:t>
        </w:r>
        <w:r w:rsidR="00020646">
          <w:rPr>
            <w:webHidden/>
          </w:rPr>
          <w:fldChar w:fldCharType="end"/>
        </w:r>
      </w:hyperlink>
    </w:p>
    <w:p w14:paraId="0A304D0F" w14:textId="77777777" w:rsidR="00020646" w:rsidRDefault="007A05D6">
      <w:pPr>
        <w:pStyle w:val="Obsah1"/>
        <w:rPr>
          <w:rFonts w:asciiTheme="minorHAnsi" w:eastAsiaTheme="minorEastAsia" w:hAnsiTheme="minorHAnsi" w:cstheme="minorBidi"/>
          <w:b w:val="0"/>
          <w:caps w:val="0"/>
          <w:szCs w:val="22"/>
        </w:rPr>
      </w:pPr>
      <w:hyperlink w:anchor="_Toc509308142" w:history="1">
        <w:r w:rsidR="00020646" w:rsidRPr="005824A5">
          <w:rPr>
            <w:rStyle w:val="Hypertextovodkaz"/>
          </w:rPr>
          <w:t>8</w:t>
        </w:r>
        <w:r w:rsidR="00020646">
          <w:rPr>
            <w:rFonts w:asciiTheme="minorHAnsi" w:eastAsiaTheme="minorEastAsia" w:hAnsiTheme="minorHAnsi" w:cstheme="minorBidi"/>
            <w:b w:val="0"/>
            <w:caps w:val="0"/>
            <w:szCs w:val="22"/>
          </w:rPr>
          <w:tab/>
        </w:r>
        <w:r w:rsidR="00020646" w:rsidRPr="005824A5">
          <w:rPr>
            <w:rStyle w:val="Hypertextovodkaz"/>
          </w:rPr>
          <w:t>Koordinace mezi fondy, ezfrv, enrf  a dalšími unijními a vnitrostátními finančními nástroji a s EIB</w:t>
        </w:r>
        <w:r w:rsidR="00020646">
          <w:rPr>
            <w:webHidden/>
          </w:rPr>
          <w:tab/>
        </w:r>
        <w:r w:rsidR="00020646">
          <w:rPr>
            <w:webHidden/>
          </w:rPr>
          <w:fldChar w:fldCharType="begin"/>
        </w:r>
        <w:r w:rsidR="00020646">
          <w:rPr>
            <w:webHidden/>
          </w:rPr>
          <w:instrText xml:space="preserve"> PAGEREF _Toc509308142 \h </w:instrText>
        </w:r>
        <w:r w:rsidR="00020646">
          <w:rPr>
            <w:webHidden/>
          </w:rPr>
        </w:r>
        <w:r w:rsidR="00020646">
          <w:rPr>
            <w:webHidden/>
          </w:rPr>
          <w:fldChar w:fldCharType="separate"/>
        </w:r>
        <w:r w:rsidR="008F1389">
          <w:rPr>
            <w:webHidden/>
          </w:rPr>
          <w:t>143</w:t>
        </w:r>
        <w:r w:rsidR="00020646">
          <w:rPr>
            <w:webHidden/>
          </w:rPr>
          <w:fldChar w:fldCharType="end"/>
        </w:r>
      </w:hyperlink>
    </w:p>
    <w:p w14:paraId="7A08F9EF" w14:textId="77777777" w:rsidR="00020646" w:rsidRDefault="007A05D6">
      <w:pPr>
        <w:pStyle w:val="Obsah1"/>
        <w:rPr>
          <w:rFonts w:asciiTheme="minorHAnsi" w:eastAsiaTheme="minorEastAsia" w:hAnsiTheme="minorHAnsi" w:cstheme="minorBidi"/>
          <w:b w:val="0"/>
          <w:caps w:val="0"/>
          <w:szCs w:val="22"/>
        </w:rPr>
      </w:pPr>
      <w:hyperlink w:anchor="_Toc509308143" w:history="1">
        <w:r w:rsidR="00020646" w:rsidRPr="005824A5">
          <w:rPr>
            <w:rStyle w:val="Hypertextovodkaz"/>
          </w:rPr>
          <w:t>9</w:t>
        </w:r>
        <w:r w:rsidR="00020646">
          <w:rPr>
            <w:rFonts w:asciiTheme="minorHAnsi" w:eastAsiaTheme="minorEastAsia" w:hAnsiTheme="minorHAnsi" w:cstheme="minorBidi"/>
            <w:b w:val="0"/>
            <w:caps w:val="0"/>
            <w:szCs w:val="22"/>
          </w:rPr>
          <w:tab/>
        </w:r>
        <w:r w:rsidR="00020646" w:rsidRPr="005824A5">
          <w:rPr>
            <w:rStyle w:val="Hypertextovodkaz"/>
          </w:rPr>
          <w:t>Předběžné podmínky</w:t>
        </w:r>
        <w:r w:rsidR="00020646">
          <w:rPr>
            <w:webHidden/>
          </w:rPr>
          <w:tab/>
        </w:r>
        <w:r w:rsidR="00020646">
          <w:rPr>
            <w:webHidden/>
          </w:rPr>
          <w:fldChar w:fldCharType="begin"/>
        </w:r>
        <w:r w:rsidR="00020646">
          <w:rPr>
            <w:webHidden/>
          </w:rPr>
          <w:instrText xml:space="preserve"> PAGEREF _Toc509308143 \h </w:instrText>
        </w:r>
        <w:r w:rsidR="00020646">
          <w:rPr>
            <w:webHidden/>
          </w:rPr>
        </w:r>
        <w:r w:rsidR="00020646">
          <w:rPr>
            <w:webHidden/>
          </w:rPr>
          <w:fldChar w:fldCharType="separate"/>
        </w:r>
        <w:r w:rsidR="008F1389">
          <w:rPr>
            <w:webHidden/>
          </w:rPr>
          <w:t>147</w:t>
        </w:r>
        <w:r w:rsidR="00020646">
          <w:rPr>
            <w:webHidden/>
          </w:rPr>
          <w:fldChar w:fldCharType="end"/>
        </w:r>
      </w:hyperlink>
    </w:p>
    <w:p w14:paraId="45693C96" w14:textId="77777777" w:rsidR="00020646" w:rsidRDefault="007A05D6">
      <w:pPr>
        <w:pStyle w:val="Obsah2"/>
        <w:rPr>
          <w:rFonts w:asciiTheme="minorHAnsi" w:eastAsiaTheme="minorEastAsia" w:hAnsiTheme="minorHAnsi" w:cstheme="minorBidi"/>
          <w:b w:val="0"/>
          <w:szCs w:val="22"/>
        </w:rPr>
      </w:pPr>
      <w:hyperlink w:anchor="_Toc509308144" w:history="1">
        <w:r w:rsidR="00020646" w:rsidRPr="005824A5">
          <w:rPr>
            <w:rStyle w:val="Hypertextovodkaz"/>
          </w:rPr>
          <w:t>9.1</w:t>
        </w:r>
        <w:r w:rsidR="00020646">
          <w:rPr>
            <w:rFonts w:asciiTheme="minorHAnsi" w:eastAsiaTheme="minorEastAsia" w:hAnsiTheme="minorHAnsi" w:cstheme="minorBidi"/>
            <w:b w:val="0"/>
            <w:szCs w:val="22"/>
          </w:rPr>
          <w:tab/>
        </w:r>
        <w:r w:rsidR="00020646" w:rsidRPr="005824A5">
          <w:rPr>
            <w:rStyle w:val="Hypertextovodkaz"/>
          </w:rPr>
          <w:t>Předběžné podmínky</w:t>
        </w:r>
        <w:r w:rsidR="00020646">
          <w:rPr>
            <w:webHidden/>
          </w:rPr>
          <w:tab/>
        </w:r>
        <w:r w:rsidR="00020646">
          <w:rPr>
            <w:webHidden/>
          </w:rPr>
          <w:fldChar w:fldCharType="begin"/>
        </w:r>
        <w:r w:rsidR="00020646">
          <w:rPr>
            <w:webHidden/>
          </w:rPr>
          <w:instrText xml:space="preserve"> PAGEREF _Toc509308144 \h </w:instrText>
        </w:r>
        <w:r w:rsidR="00020646">
          <w:rPr>
            <w:webHidden/>
          </w:rPr>
        </w:r>
        <w:r w:rsidR="00020646">
          <w:rPr>
            <w:webHidden/>
          </w:rPr>
          <w:fldChar w:fldCharType="separate"/>
        </w:r>
        <w:r w:rsidR="008F1389">
          <w:rPr>
            <w:webHidden/>
          </w:rPr>
          <w:t>148</w:t>
        </w:r>
        <w:r w:rsidR="00020646">
          <w:rPr>
            <w:webHidden/>
          </w:rPr>
          <w:fldChar w:fldCharType="end"/>
        </w:r>
      </w:hyperlink>
    </w:p>
    <w:p w14:paraId="71461C95" w14:textId="77777777" w:rsidR="00020646" w:rsidRDefault="007A05D6">
      <w:pPr>
        <w:pStyle w:val="Obsah2"/>
        <w:rPr>
          <w:rFonts w:asciiTheme="minorHAnsi" w:eastAsiaTheme="minorEastAsia" w:hAnsiTheme="minorHAnsi" w:cstheme="minorBidi"/>
          <w:b w:val="0"/>
          <w:szCs w:val="22"/>
        </w:rPr>
      </w:pPr>
      <w:hyperlink w:anchor="_Toc509308145" w:history="1">
        <w:r w:rsidR="00020646" w:rsidRPr="005824A5">
          <w:rPr>
            <w:rStyle w:val="Hypertextovodkaz"/>
          </w:rPr>
          <w:t>9.2</w:t>
        </w:r>
        <w:r w:rsidR="00020646">
          <w:rPr>
            <w:rFonts w:asciiTheme="minorHAnsi" w:eastAsiaTheme="minorEastAsia" w:hAnsiTheme="minorHAnsi" w:cstheme="minorBidi"/>
            <w:b w:val="0"/>
            <w:szCs w:val="22"/>
          </w:rPr>
          <w:tab/>
        </w:r>
        <w:r w:rsidR="00020646" w:rsidRPr="005824A5">
          <w:rPr>
            <w:rStyle w:val="Hypertextovodkaz"/>
          </w:rPr>
          <w:t>Popis opatření ke splnění předběžných podmínek, odpovědných subjektů a harmonogramu</w:t>
        </w:r>
        <w:r w:rsidR="00020646">
          <w:rPr>
            <w:webHidden/>
          </w:rPr>
          <w:tab/>
        </w:r>
        <w:r w:rsidR="00020646">
          <w:rPr>
            <w:webHidden/>
          </w:rPr>
          <w:fldChar w:fldCharType="begin"/>
        </w:r>
        <w:r w:rsidR="00020646">
          <w:rPr>
            <w:webHidden/>
          </w:rPr>
          <w:instrText xml:space="preserve"> PAGEREF _Toc509308145 \h </w:instrText>
        </w:r>
        <w:r w:rsidR="00020646">
          <w:rPr>
            <w:webHidden/>
          </w:rPr>
        </w:r>
        <w:r w:rsidR="00020646">
          <w:rPr>
            <w:webHidden/>
          </w:rPr>
          <w:fldChar w:fldCharType="separate"/>
        </w:r>
        <w:r w:rsidR="008F1389">
          <w:rPr>
            <w:webHidden/>
          </w:rPr>
          <w:t>172</w:t>
        </w:r>
        <w:r w:rsidR="00020646">
          <w:rPr>
            <w:webHidden/>
          </w:rPr>
          <w:fldChar w:fldCharType="end"/>
        </w:r>
      </w:hyperlink>
    </w:p>
    <w:p w14:paraId="29C37505" w14:textId="77777777" w:rsidR="00020646" w:rsidRDefault="007A05D6">
      <w:pPr>
        <w:pStyle w:val="Obsah1"/>
        <w:rPr>
          <w:rFonts w:asciiTheme="minorHAnsi" w:eastAsiaTheme="minorEastAsia" w:hAnsiTheme="minorHAnsi" w:cstheme="minorBidi"/>
          <w:b w:val="0"/>
          <w:caps w:val="0"/>
          <w:szCs w:val="22"/>
        </w:rPr>
      </w:pPr>
      <w:hyperlink w:anchor="_Toc509308146" w:history="1">
        <w:r w:rsidR="00020646" w:rsidRPr="005824A5">
          <w:rPr>
            <w:rStyle w:val="Hypertextovodkaz"/>
          </w:rPr>
          <w:t>10</w:t>
        </w:r>
        <w:r w:rsidR="00020646">
          <w:rPr>
            <w:rFonts w:asciiTheme="minorHAnsi" w:eastAsiaTheme="minorEastAsia" w:hAnsiTheme="minorHAnsi" w:cstheme="minorBidi"/>
            <w:b w:val="0"/>
            <w:caps w:val="0"/>
            <w:szCs w:val="22"/>
          </w:rPr>
          <w:tab/>
        </w:r>
        <w:r w:rsidR="00020646" w:rsidRPr="005824A5">
          <w:rPr>
            <w:rStyle w:val="Hypertextovodkaz"/>
          </w:rPr>
          <w:t>Snížení administrativní zátěže pro příjemce</w:t>
        </w:r>
        <w:r w:rsidR="00020646">
          <w:rPr>
            <w:webHidden/>
          </w:rPr>
          <w:tab/>
        </w:r>
        <w:r w:rsidR="00020646">
          <w:rPr>
            <w:webHidden/>
          </w:rPr>
          <w:fldChar w:fldCharType="begin"/>
        </w:r>
        <w:r w:rsidR="00020646">
          <w:rPr>
            <w:webHidden/>
          </w:rPr>
          <w:instrText xml:space="preserve"> PAGEREF _Toc509308146 \h </w:instrText>
        </w:r>
        <w:r w:rsidR="00020646">
          <w:rPr>
            <w:webHidden/>
          </w:rPr>
        </w:r>
        <w:r w:rsidR="00020646">
          <w:rPr>
            <w:webHidden/>
          </w:rPr>
          <w:fldChar w:fldCharType="separate"/>
        </w:r>
        <w:r w:rsidR="008F1389">
          <w:rPr>
            <w:webHidden/>
          </w:rPr>
          <w:t>182</w:t>
        </w:r>
        <w:r w:rsidR="00020646">
          <w:rPr>
            <w:webHidden/>
          </w:rPr>
          <w:fldChar w:fldCharType="end"/>
        </w:r>
      </w:hyperlink>
    </w:p>
    <w:p w14:paraId="4A6D0214" w14:textId="77777777" w:rsidR="00020646" w:rsidRDefault="007A05D6">
      <w:pPr>
        <w:pStyle w:val="Obsah1"/>
        <w:rPr>
          <w:rFonts w:asciiTheme="minorHAnsi" w:eastAsiaTheme="minorEastAsia" w:hAnsiTheme="minorHAnsi" w:cstheme="minorBidi"/>
          <w:b w:val="0"/>
          <w:caps w:val="0"/>
          <w:szCs w:val="22"/>
        </w:rPr>
      </w:pPr>
      <w:hyperlink w:anchor="_Toc509308147" w:history="1">
        <w:r w:rsidR="00020646" w:rsidRPr="005824A5">
          <w:rPr>
            <w:rStyle w:val="Hypertextovodkaz"/>
          </w:rPr>
          <w:t>11</w:t>
        </w:r>
        <w:r w:rsidR="00020646">
          <w:rPr>
            <w:rFonts w:asciiTheme="minorHAnsi" w:eastAsiaTheme="minorEastAsia" w:hAnsiTheme="minorHAnsi" w:cstheme="minorBidi"/>
            <w:b w:val="0"/>
            <w:caps w:val="0"/>
            <w:szCs w:val="22"/>
          </w:rPr>
          <w:tab/>
        </w:r>
        <w:r w:rsidR="00020646" w:rsidRPr="005824A5">
          <w:rPr>
            <w:rStyle w:val="Hypertextovodkaz"/>
          </w:rPr>
          <w:t>Horizontální zásady</w:t>
        </w:r>
        <w:r w:rsidR="00020646">
          <w:rPr>
            <w:webHidden/>
          </w:rPr>
          <w:tab/>
        </w:r>
        <w:r w:rsidR="00020646">
          <w:rPr>
            <w:webHidden/>
          </w:rPr>
          <w:fldChar w:fldCharType="begin"/>
        </w:r>
        <w:r w:rsidR="00020646">
          <w:rPr>
            <w:webHidden/>
          </w:rPr>
          <w:instrText xml:space="preserve"> PAGEREF _Toc509308147 \h </w:instrText>
        </w:r>
        <w:r w:rsidR="00020646">
          <w:rPr>
            <w:webHidden/>
          </w:rPr>
        </w:r>
        <w:r w:rsidR="00020646">
          <w:rPr>
            <w:webHidden/>
          </w:rPr>
          <w:fldChar w:fldCharType="separate"/>
        </w:r>
        <w:r w:rsidR="008F1389">
          <w:rPr>
            <w:webHidden/>
          </w:rPr>
          <w:t>185</w:t>
        </w:r>
        <w:r w:rsidR="00020646">
          <w:rPr>
            <w:webHidden/>
          </w:rPr>
          <w:fldChar w:fldCharType="end"/>
        </w:r>
      </w:hyperlink>
    </w:p>
    <w:p w14:paraId="52F59B1F" w14:textId="77777777" w:rsidR="00020646" w:rsidRDefault="007A05D6">
      <w:pPr>
        <w:pStyle w:val="Obsah2"/>
        <w:rPr>
          <w:rFonts w:asciiTheme="minorHAnsi" w:eastAsiaTheme="minorEastAsia" w:hAnsiTheme="minorHAnsi" w:cstheme="minorBidi"/>
          <w:b w:val="0"/>
          <w:szCs w:val="22"/>
        </w:rPr>
      </w:pPr>
      <w:hyperlink w:anchor="_Toc509308148" w:history="1">
        <w:r w:rsidR="00020646" w:rsidRPr="005824A5">
          <w:rPr>
            <w:rStyle w:val="Hypertextovodkaz"/>
          </w:rPr>
          <w:t>11.1</w:t>
        </w:r>
        <w:r w:rsidR="00020646">
          <w:rPr>
            <w:rFonts w:asciiTheme="minorHAnsi" w:eastAsiaTheme="minorEastAsia" w:hAnsiTheme="minorHAnsi" w:cstheme="minorBidi"/>
            <w:b w:val="0"/>
            <w:szCs w:val="22"/>
          </w:rPr>
          <w:tab/>
        </w:r>
        <w:r w:rsidR="00020646" w:rsidRPr="005824A5">
          <w:rPr>
            <w:rStyle w:val="Hypertextovodkaz"/>
          </w:rPr>
          <w:t>Udržitelný rozvoj</w:t>
        </w:r>
        <w:r w:rsidR="00020646">
          <w:rPr>
            <w:webHidden/>
          </w:rPr>
          <w:tab/>
        </w:r>
        <w:r w:rsidR="00020646">
          <w:rPr>
            <w:webHidden/>
          </w:rPr>
          <w:fldChar w:fldCharType="begin"/>
        </w:r>
        <w:r w:rsidR="00020646">
          <w:rPr>
            <w:webHidden/>
          </w:rPr>
          <w:instrText xml:space="preserve"> PAGEREF _Toc509308148 \h </w:instrText>
        </w:r>
        <w:r w:rsidR="00020646">
          <w:rPr>
            <w:webHidden/>
          </w:rPr>
        </w:r>
        <w:r w:rsidR="00020646">
          <w:rPr>
            <w:webHidden/>
          </w:rPr>
          <w:fldChar w:fldCharType="separate"/>
        </w:r>
        <w:r w:rsidR="008F1389">
          <w:rPr>
            <w:webHidden/>
          </w:rPr>
          <w:t>185</w:t>
        </w:r>
        <w:r w:rsidR="00020646">
          <w:rPr>
            <w:webHidden/>
          </w:rPr>
          <w:fldChar w:fldCharType="end"/>
        </w:r>
      </w:hyperlink>
    </w:p>
    <w:p w14:paraId="334CD6A5" w14:textId="77777777" w:rsidR="00020646" w:rsidRDefault="007A05D6">
      <w:pPr>
        <w:pStyle w:val="Obsah2"/>
        <w:rPr>
          <w:rFonts w:asciiTheme="minorHAnsi" w:eastAsiaTheme="minorEastAsia" w:hAnsiTheme="minorHAnsi" w:cstheme="minorBidi"/>
          <w:b w:val="0"/>
          <w:szCs w:val="22"/>
        </w:rPr>
      </w:pPr>
      <w:hyperlink w:anchor="_Toc509308149" w:history="1">
        <w:r w:rsidR="00020646" w:rsidRPr="005824A5">
          <w:rPr>
            <w:rStyle w:val="Hypertextovodkaz"/>
          </w:rPr>
          <w:t>11.2</w:t>
        </w:r>
        <w:r w:rsidR="00020646">
          <w:rPr>
            <w:rFonts w:asciiTheme="minorHAnsi" w:eastAsiaTheme="minorEastAsia" w:hAnsiTheme="minorHAnsi" w:cstheme="minorBidi"/>
            <w:b w:val="0"/>
            <w:szCs w:val="22"/>
          </w:rPr>
          <w:tab/>
        </w:r>
        <w:r w:rsidR="00020646" w:rsidRPr="005824A5">
          <w:rPr>
            <w:rStyle w:val="Hypertextovodkaz"/>
          </w:rPr>
          <w:t>Rovné příležitosti a zákaz diskriminace</w:t>
        </w:r>
        <w:r w:rsidR="00020646">
          <w:rPr>
            <w:webHidden/>
          </w:rPr>
          <w:tab/>
        </w:r>
        <w:r w:rsidR="00020646">
          <w:rPr>
            <w:webHidden/>
          </w:rPr>
          <w:fldChar w:fldCharType="begin"/>
        </w:r>
        <w:r w:rsidR="00020646">
          <w:rPr>
            <w:webHidden/>
          </w:rPr>
          <w:instrText xml:space="preserve"> PAGEREF _Toc509308149 \h </w:instrText>
        </w:r>
        <w:r w:rsidR="00020646">
          <w:rPr>
            <w:webHidden/>
          </w:rPr>
        </w:r>
        <w:r w:rsidR="00020646">
          <w:rPr>
            <w:webHidden/>
          </w:rPr>
          <w:fldChar w:fldCharType="separate"/>
        </w:r>
        <w:r w:rsidR="008F1389">
          <w:rPr>
            <w:webHidden/>
          </w:rPr>
          <w:t>186</w:t>
        </w:r>
        <w:r w:rsidR="00020646">
          <w:rPr>
            <w:webHidden/>
          </w:rPr>
          <w:fldChar w:fldCharType="end"/>
        </w:r>
      </w:hyperlink>
    </w:p>
    <w:p w14:paraId="25D33E60" w14:textId="77777777" w:rsidR="00020646" w:rsidRDefault="007A05D6">
      <w:pPr>
        <w:pStyle w:val="Obsah2"/>
        <w:rPr>
          <w:rFonts w:asciiTheme="minorHAnsi" w:eastAsiaTheme="minorEastAsia" w:hAnsiTheme="minorHAnsi" w:cstheme="minorBidi"/>
          <w:b w:val="0"/>
          <w:szCs w:val="22"/>
        </w:rPr>
      </w:pPr>
      <w:hyperlink w:anchor="_Toc509308150" w:history="1">
        <w:r w:rsidR="00020646" w:rsidRPr="005824A5">
          <w:rPr>
            <w:rStyle w:val="Hypertextovodkaz"/>
          </w:rPr>
          <w:t>11.3</w:t>
        </w:r>
        <w:r w:rsidR="00020646">
          <w:rPr>
            <w:rFonts w:asciiTheme="minorHAnsi" w:eastAsiaTheme="minorEastAsia" w:hAnsiTheme="minorHAnsi" w:cstheme="minorBidi"/>
            <w:b w:val="0"/>
            <w:szCs w:val="22"/>
          </w:rPr>
          <w:tab/>
        </w:r>
        <w:r w:rsidR="00020646" w:rsidRPr="005824A5">
          <w:rPr>
            <w:rStyle w:val="Hypertextovodkaz"/>
          </w:rPr>
          <w:t>Rovnost mezi muži a ženami</w:t>
        </w:r>
        <w:r w:rsidR="00020646">
          <w:rPr>
            <w:webHidden/>
          </w:rPr>
          <w:tab/>
        </w:r>
        <w:r w:rsidR="00020646">
          <w:rPr>
            <w:webHidden/>
          </w:rPr>
          <w:fldChar w:fldCharType="begin"/>
        </w:r>
        <w:r w:rsidR="00020646">
          <w:rPr>
            <w:webHidden/>
          </w:rPr>
          <w:instrText xml:space="preserve"> PAGEREF _Toc509308150 \h </w:instrText>
        </w:r>
        <w:r w:rsidR="00020646">
          <w:rPr>
            <w:webHidden/>
          </w:rPr>
        </w:r>
        <w:r w:rsidR="00020646">
          <w:rPr>
            <w:webHidden/>
          </w:rPr>
          <w:fldChar w:fldCharType="separate"/>
        </w:r>
        <w:r w:rsidR="008F1389">
          <w:rPr>
            <w:webHidden/>
          </w:rPr>
          <w:t>186</w:t>
        </w:r>
        <w:r w:rsidR="00020646">
          <w:rPr>
            <w:webHidden/>
          </w:rPr>
          <w:fldChar w:fldCharType="end"/>
        </w:r>
      </w:hyperlink>
    </w:p>
    <w:p w14:paraId="340CB8D3" w14:textId="77777777" w:rsidR="00020646" w:rsidRDefault="007A05D6">
      <w:pPr>
        <w:pStyle w:val="Obsah2"/>
        <w:rPr>
          <w:rFonts w:asciiTheme="minorHAnsi" w:eastAsiaTheme="minorEastAsia" w:hAnsiTheme="minorHAnsi" w:cstheme="minorBidi"/>
          <w:b w:val="0"/>
          <w:szCs w:val="22"/>
        </w:rPr>
      </w:pPr>
      <w:hyperlink w:anchor="_Toc509308151" w:history="1">
        <w:r w:rsidR="00020646" w:rsidRPr="005824A5">
          <w:rPr>
            <w:rStyle w:val="Hypertextovodkaz"/>
          </w:rPr>
          <w:t xml:space="preserve">11.4 </w:t>
        </w:r>
        <w:r w:rsidR="00020646">
          <w:rPr>
            <w:rFonts w:asciiTheme="minorHAnsi" w:eastAsiaTheme="minorEastAsia" w:hAnsiTheme="minorHAnsi" w:cstheme="minorBidi"/>
            <w:b w:val="0"/>
            <w:szCs w:val="22"/>
          </w:rPr>
          <w:tab/>
        </w:r>
        <w:r w:rsidR="00020646" w:rsidRPr="005824A5">
          <w:rPr>
            <w:rStyle w:val="Hypertextovodkaz"/>
          </w:rPr>
          <w:t>Osoby se zdravotním postižením</w:t>
        </w:r>
        <w:r w:rsidR="00020646">
          <w:rPr>
            <w:webHidden/>
          </w:rPr>
          <w:tab/>
        </w:r>
        <w:r w:rsidR="00020646">
          <w:rPr>
            <w:webHidden/>
          </w:rPr>
          <w:fldChar w:fldCharType="begin"/>
        </w:r>
        <w:r w:rsidR="00020646">
          <w:rPr>
            <w:webHidden/>
          </w:rPr>
          <w:instrText xml:space="preserve"> PAGEREF _Toc509308151 \h </w:instrText>
        </w:r>
        <w:r w:rsidR="00020646">
          <w:rPr>
            <w:webHidden/>
          </w:rPr>
        </w:r>
        <w:r w:rsidR="00020646">
          <w:rPr>
            <w:webHidden/>
          </w:rPr>
          <w:fldChar w:fldCharType="separate"/>
        </w:r>
        <w:r w:rsidR="008F1389">
          <w:rPr>
            <w:webHidden/>
          </w:rPr>
          <w:t>187</w:t>
        </w:r>
        <w:r w:rsidR="00020646">
          <w:rPr>
            <w:webHidden/>
          </w:rPr>
          <w:fldChar w:fldCharType="end"/>
        </w:r>
      </w:hyperlink>
    </w:p>
    <w:p w14:paraId="671B4939" w14:textId="77777777" w:rsidR="00020646" w:rsidRDefault="007A05D6">
      <w:pPr>
        <w:pStyle w:val="Obsah1"/>
        <w:rPr>
          <w:rFonts w:asciiTheme="minorHAnsi" w:eastAsiaTheme="minorEastAsia" w:hAnsiTheme="minorHAnsi" w:cstheme="minorBidi"/>
          <w:b w:val="0"/>
          <w:caps w:val="0"/>
          <w:szCs w:val="22"/>
        </w:rPr>
      </w:pPr>
      <w:hyperlink w:anchor="_Toc509308152" w:history="1">
        <w:r w:rsidR="00020646" w:rsidRPr="005824A5">
          <w:rPr>
            <w:rStyle w:val="Hypertextovodkaz"/>
          </w:rPr>
          <w:t>12</w:t>
        </w:r>
        <w:r w:rsidR="00020646">
          <w:rPr>
            <w:rFonts w:asciiTheme="minorHAnsi" w:eastAsiaTheme="minorEastAsia" w:hAnsiTheme="minorHAnsi" w:cstheme="minorBidi"/>
            <w:b w:val="0"/>
            <w:caps w:val="0"/>
            <w:szCs w:val="22"/>
          </w:rPr>
          <w:tab/>
        </w:r>
        <w:r w:rsidR="00020646" w:rsidRPr="005824A5">
          <w:rPr>
            <w:rStyle w:val="Hypertextovodkaz"/>
          </w:rPr>
          <w:t>Přílohy</w:t>
        </w:r>
        <w:r w:rsidR="00020646">
          <w:rPr>
            <w:webHidden/>
          </w:rPr>
          <w:tab/>
        </w:r>
        <w:r w:rsidR="00020646">
          <w:rPr>
            <w:webHidden/>
          </w:rPr>
          <w:fldChar w:fldCharType="begin"/>
        </w:r>
        <w:r w:rsidR="00020646">
          <w:rPr>
            <w:webHidden/>
          </w:rPr>
          <w:instrText xml:space="preserve"> PAGEREF _Toc509308152 \h </w:instrText>
        </w:r>
        <w:r w:rsidR="00020646">
          <w:rPr>
            <w:webHidden/>
          </w:rPr>
        </w:r>
        <w:r w:rsidR="00020646">
          <w:rPr>
            <w:webHidden/>
          </w:rPr>
          <w:fldChar w:fldCharType="separate"/>
        </w:r>
        <w:r w:rsidR="008F1389">
          <w:rPr>
            <w:webHidden/>
          </w:rPr>
          <w:t>188</w:t>
        </w:r>
        <w:r w:rsidR="00020646">
          <w:rPr>
            <w:webHidden/>
          </w:rPr>
          <w:fldChar w:fldCharType="end"/>
        </w:r>
      </w:hyperlink>
    </w:p>
    <w:p w14:paraId="46D93C26" w14:textId="2A8446A6" w:rsidR="008B3ACB" w:rsidRDefault="0067582E" w:rsidP="004F681C">
      <w:pPr>
        <w:tabs>
          <w:tab w:val="left" w:pos="720"/>
          <w:tab w:val="left" w:pos="900"/>
        </w:tabs>
        <w:rPr>
          <w:b/>
          <w:caps/>
          <w:noProof/>
        </w:rPr>
      </w:pPr>
      <w:r w:rsidRPr="00E0248B">
        <w:fldChar w:fldCharType="end"/>
      </w:r>
    </w:p>
    <w:p w14:paraId="2F970C46" w14:textId="77777777" w:rsidR="008B3ACB" w:rsidRDefault="008B3ACB">
      <w:pPr>
        <w:rPr>
          <w:b/>
          <w:caps/>
          <w:noProof/>
        </w:rPr>
      </w:pPr>
      <w:r>
        <w:rPr>
          <w:b/>
          <w:caps/>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3"/>
        <w:gridCol w:w="5327"/>
      </w:tblGrid>
      <w:tr w:rsidR="0067582E" w14:paraId="6CFED2AB" w14:textId="77777777" w:rsidTr="008B3ACB">
        <w:trPr>
          <w:trHeight w:val="552"/>
        </w:trPr>
        <w:tc>
          <w:tcPr>
            <w:tcW w:w="3733" w:type="dxa"/>
            <w:vAlign w:val="center"/>
          </w:tcPr>
          <w:p w14:paraId="7EFD95DE" w14:textId="77777777" w:rsidR="0067582E" w:rsidRPr="00D969E5" w:rsidRDefault="0067582E" w:rsidP="00DF0A8B">
            <w:pPr>
              <w:tabs>
                <w:tab w:val="left" w:pos="720"/>
                <w:tab w:val="left" w:pos="900"/>
              </w:tabs>
            </w:pPr>
            <w:r w:rsidRPr="00D969E5">
              <w:rPr>
                <w:sz w:val="22"/>
              </w:rPr>
              <w:lastRenderedPageBreak/>
              <w:t>CCI</w:t>
            </w:r>
          </w:p>
        </w:tc>
        <w:tc>
          <w:tcPr>
            <w:tcW w:w="5327" w:type="dxa"/>
            <w:vAlign w:val="center"/>
          </w:tcPr>
          <w:p w14:paraId="616B5092" w14:textId="77777777" w:rsidR="0067582E" w:rsidRPr="00D969E5" w:rsidRDefault="0067582E" w:rsidP="00DF0A8B">
            <w:pPr>
              <w:tabs>
                <w:tab w:val="left" w:pos="720"/>
                <w:tab w:val="left" w:pos="900"/>
              </w:tabs>
            </w:pPr>
            <w:r w:rsidRPr="00D969E5">
              <w:rPr>
                <w:sz w:val="22"/>
              </w:rPr>
              <w:t>2014CZ16M2OP001</w:t>
            </w:r>
          </w:p>
        </w:tc>
      </w:tr>
      <w:tr w:rsidR="0067582E" w14:paraId="20204ED3" w14:textId="77777777" w:rsidTr="008B3ACB">
        <w:trPr>
          <w:trHeight w:val="552"/>
        </w:trPr>
        <w:tc>
          <w:tcPr>
            <w:tcW w:w="3733" w:type="dxa"/>
            <w:vAlign w:val="center"/>
          </w:tcPr>
          <w:p w14:paraId="06E4DDF7" w14:textId="77777777" w:rsidR="0067582E" w:rsidRPr="00D969E5" w:rsidRDefault="0067582E" w:rsidP="00DF0A8B">
            <w:pPr>
              <w:tabs>
                <w:tab w:val="left" w:pos="720"/>
                <w:tab w:val="left" w:pos="900"/>
              </w:tabs>
            </w:pPr>
            <w:r w:rsidRPr="00D969E5">
              <w:rPr>
                <w:sz w:val="22"/>
              </w:rPr>
              <w:t>Název</w:t>
            </w:r>
          </w:p>
        </w:tc>
        <w:tc>
          <w:tcPr>
            <w:tcW w:w="5327" w:type="dxa"/>
            <w:vAlign w:val="center"/>
          </w:tcPr>
          <w:p w14:paraId="1523F951" w14:textId="77777777" w:rsidR="0067582E" w:rsidRPr="00D969E5" w:rsidRDefault="0067582E" w:rsidP="00DF0A8B">
            <w:pPr>
              <w:tabs>
                <w:tab w:val="left" w:pos="720"/>
                <w:tab w:val="left" w:pos="900"/>
              </w:tabs>
            </w:pPr>
            <w:r w:rsidRPr="00D969E5">
              <w:rPr>
                <w:sz w:val="22"/>
              </w:rPr>
              <w:t>Operační program Praha – pól růstu ČR</w:t>
            </w:r>
          </w:p>
        </w:tc>
      </w:tr>
      <w:tr w:rsidR="0067582E" w14:paraId="16206706" w14:textId="77777777" w:rsidTr="008B3ACB">
        <w:trPr>
          <w:trHeight w:val="552"/>
        </w:trPr>
        <w:tc>
          <w:tcPr>
            <w:tcW w:w="3733" w:type="dxa"/>
            <w:vAlign w:val="center"/>
          </w:tcPr>
          <w:p w14:paraId="127CC98D" w14:textId="77777777" w:rsidR="0067582E" w:rsidRPr="00D969E5" w:rsidRDefault="0067582E" w:rsidP="00DF0A8B">
            <w:pPr>
              <w:tabs>
                <w:tab w:val="left" w:pos="720"/>
                <w:tab w:val="left" w:pos="900"/>
              </w:tabs>
            </w:pPr>
            <w:r w:rsidRPr="00D969E5">
              <w:rPr>
                <w:sz w:val="22"/>
              </w:rPr>
              <w:t>Verze</w:t>
            </w:r>
          </w:p>
        </w:tc>
        <w:tc>
          <w:tcPr>
            <w:tcW w:w="5327" w:type="dxa"/>
            <w:vAlign w:val="center"/>
          </w:tcPr>
          <w:p w14:paraId="584CD1FB" w14:textId="55F6948A" w:rsidR="0067582E" w:rsidRPr="00D969E5" w:rsidRDefault="0067582E" w:rsidP="001D3E07">
            <w:pPr>
              <w:tabs>
                <w:tab w:val="left" w:pos="720"/>
                <w:tab w:val="left" w:pos="900"/>
              </w:tabs>
            </w:pPr>
            <w:r>
              <w:rPr>
                <w:sz w:val="22"/>
              </w:rPr>
              <w:t>8.</w:t>
            </w:r>
            <w:r w:rsidR="00C75499">
              <w:rPr>
                <w:sz w:val="22"/>
              </w:rPr>
              <w:t>5</w:t>
            </w:r>
          </w:p>
        </w:tc>
      </w:tr>
      <w:tr w:rsidR="0067582E" w14:paraId="4FD267E7" w14:textId="77777777" w:rsidTr="008B3ACB">
        <w:trPr>
          <w:trHeight w:val="552"/>
        </w:trPr>
        <w:tc>
          <w:tcPr>
            <w:tcW w:w="3733" w:type="dxa"/>
            <w:vAlign w:val="center"/>
          </w:tcPr>
          <w:p w14:paraId="741D06AD" w14:textId="77777777" w:rsidR="0067582E" w:rsidRPr="00D969E5" w:rsidRDefault="0067582E" w:rsidP="00DF0A8B">
            <w:pPr>
              <w:tabs>
                <w:tab w:val="left" w:pos="720"/>
                <w:tab w:val="left" w:pos="900"/>
              </w:tabs>
            </w:pPr>
            <w:r w:rsidRPr="00D969E5">
              <w:rPr>
                <w:sz w:val="22"/>
              </w:rPr>
              <w:t>První rok</w:t>
            </w:r>
          </w:p>
        </w:tc>
        <w:tc>
          <w:tcPr>
            <w:tcW w:w="5327" w:type="dxa"/>
            <w:vAlign w:val="center"/>
          </w:tcPr>
          <w:p w14:paraId="18960F37" w14:textId="77777777" w:rsidR="0067582E" w:rsidRPr="00D969E5" w:rsidRDefault="0067582E" w:rsidP="00DF0A8B">
            <w:pPr>
              <w:tabs>
                <w:tab w:val="left" w:pos="720"/>
                <w:tab w:val="left" w:pos="900"/>
              </w:tabs>
            </w:pPr>
            <w:r w:rsidRPr="00D969E5">
              <w:rPr>
                <w:sz w:val="22"/>
              </w:rPr>
              <w:t>2014</w:t>
            </w:r>
          </w:p>
        </w:tc>
      </w:tr>
      <w:tr w:rsidR="0067582E" w14:paraId="23EA0337" w14:textId="77777777" w:rsidTr="008B3ACB">
        <w:trPr>
          <w:trHeight w:val="552"/>
        </w:trPr>
        <w:tc>
          <w:tcPr>
            <w:tcW w:w="3733" w:type="dxa"/>
            <w:vAlign w:val="center"/>
          </w:tcPr>
          <w:p w14:paraId="55E8E83A" w14:textId="77777777" w:rsidR="0067582E" w:rsidRPr="00D969E5" w:rsidRDefault="0067582E" w:rsidP="00DF0A8B">
            <w:pPr>
              <w:tabs>
                <w:tab w:val="left" w:pos="720"/>
                <w:tab w:val="left" w:pos="900"/>
              </w:tabs>
            </w:pPr>
            <w:r w:rsidRPr="00D969E5">
              <w:rPr>
                <w:sz w:val="22"/>
              </w:rPr>
              <w:t>Poslední rok</w:t>
            </w:r>
          </w:p>
        </w:tc>
        <w:tc>
          <w:tcPr>
            <w:tcW w:w="5327" w:type="dxa"/>
            <w:vAlign w:val="center"/>
          </w:tcPr>
          <w:p w14:paraId="6321D4B5" w14:textId="77777777" w:rsidR="0067582E" w:rsidRPr="00D969E5" w:rsidRDefault="0067582E" w:rsidP="00DF0A8B">
            <w:pPr>
              <w:tabs>
                <w:tab w:val="left" w:pos="720"/>
                <w:tab w:val="left" w:pos="900"/>
              </w:tabs>
            </w:pPr>
            <w:r w:rsidRPr="00D969E5">
              <w:rPr>
                <w:sz w:val="22"/>
              </w:rPr>
              <w:t>202</w:t>
            </w:r>
            <w:r>
              <w:rPr>
                <w:sz w:val="22"/>
              </w:rPr>
              <w:t>0</w:t>
            </w:r>
          </w:p>
        </w:tc>
      </w:tr>
      <w:tr w:rsidR="0067582E" w14:paraId="73816EC6" w14:textId="77777777" w:rsidTr="008B3ACB">
        <w:trPr>
          <w:trHeight w:val="552"/>
        </w:trPr>
        <w:tc>
          <w:tcPr>
            <w:tcW w:w="3733" w:type="dxa"/>
            <w:vAlign w:val="center"/>
          </w:tcPr>
          <w:p w14:paraId="638A1830" w14:textId="77777777" w:rsidR="0067582E" w:rsidRPr="00D969E5" w:rsidRDefault="0067582E" w:rsidP="00DF0A8B">
            <w:pPr>
              <w:tabs>
                <w:tab w:val="left" w:pos="720"/>
                <w:tab w:val="left" w:pos="900"/>
              </w:tabs>
            </w:pPr>
            <w:r w:rsidRPr="00D969E5">
              <w:rPr>
                <w:sz w:val="22"/>
              </w:rPr>
              <w:t>Způsobilý od</w:t>
            </w:r>
          </w:p>
        </w:tc>
        <w:tc>
          <w:tcPr>
            <w:tcW w:w="5327" w:type="dxa"/>
            <w:vAlign w:val="center"/>
          </w:tcPr>
          <w:p w14:paraId="43CEE704" w14:textId="77777777" w:rsidR="0067582E" w:rsidRPr="00D969E5" w:rsidRDefault="0067582E" w:rsidP="00DF0A8B">
            <w:pPr>
              <w:tabs>
                <w:tab w:val="left" w:pos="720"/>
                <w:tab w:val="left" w:pos="900"/>
              </w:tabs>
            </w:pPr>
            <w:r w:rsidRPr="00D969E5">
              <w:rPr>
                <w:sz w:val="22"/>
              </w:rPr>
              <w:t>1. ledna 2014</w:t>
            </w:r>
          </w:p>
        </w:tc>
      </w:tr>
      <w:tr w:rsidR="0067582E" w14:paraId="3ACA576A" w14:textId="77777777" w:rsidTr="008B3ACB">
        <w:trPr>
          <w:trHeight w:val="552"/>
        </w:trPr>
        <w:tc>
          <w:tcPr>
            <w:tcW w:w="3733" w:type="dxa"/>
            <w:vAlign w:val="center"/>
          </w:tcPr>
          <w:p w14:paraId="47839877" w14:textId="77777777" w:rsidR="0067582E" w:rsidRPr="00D969E5" w:rsidRDefault="0067582E" w:rsidP="00DF0A8B">
            <w:pPr>
              <w:tabs>
                <w:tab w:val="left" w:pos="720"/>
                <w:tab w:val="left" w:pos="900"/>
              </w:tabs>
            </w:pPr>
            <w:r w:rsidRPr="00D969E5">
              <w:rPr>
                <w:sz w:val="22"/>
              </w:rPr>
              <w:t>Způsobilý do</w:t>
            </w:r>
          </w:p>
        </w:tc>
        <w:tc>
          <w:tcPr>
            <w:tcW w:w="5327" w:type="dxa"/>
            <w:vAlign w:val="center"/>
          </w:tcPr>
          <w:p w14:paraId="1E7CF4DC" w14:textId="77777777" w:rsidR="0067582E" w:rsidRPr="00D969E5" w:rsidRDefault="0067582E" w:rsidP="00DF0A8B">
            <w:pPr>
              <w:tabs>
                <w:tab w:val="left" w:pos="720"/>
                <w:tab w:val="left" w:pos="900"/>
              </w:tabs>
            </w:pPr>
            <w:r w:rsidRPr="00D969E5">
              <w:rPr>
                <w:sz w:val="22"/>
              </w:rPr>
              <w:t>31. prosince 2023</w:t>
            </w:r>
          </w:p>
        </w:tc>
      </w:tr>
      <w:tr w:rsidR="0067582E" w14:paraId="241FFE4A" w14:textId="77777777" w:rsidTr="008B3ACB">
        <w:trPr>
          <w:trHeight w:val="552"/>
        </w:trPr>
        <w:tc>
          <w:tcPr>
            <w:tcW w:w="3733" w:type="dxa"/>
            <w:vAlign w:val="center"/>
          </w:tcPr>
          <w:p w14:paraId="7F885FE3" w14:textId="77777777" w:rsidR="0067582E" w:rsidRPr="00D969E5" w:rsidRDefault="0067582E" w:rsidP="00DF0A8B">
            <w:pPr>
              <w:tabs>
                <w:tab w:val="left" w:pos="720"/>
                <w:tab w:val="left" w:pos="900"/>
              </w:tabs>
            </w:pPr>
            <w:r w:rsidRPr="00D969E5">
              <w:rPr>
                <w:sz w:val="22"/>
              </w:rPr>
              <w:t>Číslo rozhodnutí EK</w:t>
            </w:r>
          </w:p>
        </w:tc>
        <w:tc>
          <w:tcPr>
            <w:tcW w:w="5327" w:type="dxa"/>
            <w:vAlign w:val="center"/>
          </w:tcPr>
          <w:p w14:paraId="2DD37443" w14:textId="3AD3AAEB" w:rsidR="0067582E" w:rsidRPr="00D969E5" w:rsidRDefault="0067582E" w:rsidP="00DF0A8B">
            <w:pPr>
              <w:tabs>
                <w:tab w:val="left" w:pos="720"/>
                <w:tab w:val="left" w:pos="900"/>
              </w:tabs>
            </w:pPr>
          </w:p>
        </w:tc>
      </w:tr>
      <w:tr w:rsidR="0067582E" w14:paraId="43C1F9CF" w14:textId="77777777" w:rsidTr="008B3ACB">
        <w:trPr>
          <w:trHeight w:val="552"/>
        </w:trPr>
        <w:tc>
          <w:tcPr>
            <w:tcW w:w="3733" w:type="dxa"/>
            <w:vAlign w:val="center"/>
          </w:tcPr>
          <w:p w14:paraId="7A6B2F73" w14:textId="77777777" w:rsidR="0067582E" w:rsidRPr="00D969E5" w:rsidRDefault="0067582E" w:rsidP="00DF0A8B">
            <w:pPr>
              <w:tabs>
                <w:tab w:val="left" w:pos="720"/>
                <w:tab w:val="left" w:pos="900"/>
              </w:tabs>
            </w:pPr>
            <w:r w:rsidRPr="00D969E5">
              <w:rPr>
                <w:sz w:val="22"/>
              </w:rPr>
              <w:t>Datum rozhodnutí EK</w:t>
            </w:r>
          </w:p>
        </w:tc>
        <w:tc>
          <w:tcPr>
            <w:tcW w:w="5327" w:type="dxa"/>
            <w:vAlign w:val="center"/>
          </w:tcPr>
          <w:p w14:paraId="7D08556C" w14:textId="6550C619" w:rsidR="0067582E" w:rsidRPr="00D969E5" w:rsidRDefault="0067582E" w:rsidP="00DF0A8B">
            <w:pPr>
              <w:tabs>
                <w:tab w:val="left" w:pos="720"/>
                <w:tab w:val="left" w:pos="900"/>
              </w:tabs>
            </w:pPr>
          </w:p>
        </w:tc>
      </w:tr>
      <w:tr w:rsidR="0067582E" w14:paraId="1C5EDA72" w14:textId="77777777" w:rsidTr="008B3ACB">
        <w:trPr>
          <w:trHeight w:val="552"/>
        </w:trPr>
        <w:tc>
          <w:tcPr>
            <w:tcW w:w="3733" w:type="dxa"/>
            <w:vAlign w:val="center"/>
          </w:tcPr>
          <w:p w14:paraId="0399517F" w14:textId="77777777" w:rsidR="0067582E" w:rsidRPr="00D969E5" w:rsidRDefault="0067582E" w:rsidP="00086862">
            <w:pPr>
              <w:tabs>
                <w:tab w:val="left" w:pos="720"/>
                <w:tab w:val="left" w:pos="900"/>
              </w:tabs>
            </w:pPr>
            <w:r w:rsidRPr="00D969E5">
              <w:rPr>
                <w:sz w:val="22"/>
              </w:rPr>
              <w:t>Číslo pozměňujícího rozhodnutí členského státu</w:t>
            </w:r>
          </w:p>
        </w:tc>
        <w:tc>
          <w:tcPr>
            <w:tcW w:w="5327" w:type="dxa"/>
            <w:vAlign w:val="center"/>
          </w:tcPr>
          <w:p w14:paraId="2BD819B4" w14:textId="66CC86EB" w:rsidR="0067582E" w:rsidRPr="001D3E07" w:rsidRDefault="0067582E" w:rsidP="00DF0A8B">
            <w:pPr>
              <w:tabs>
                <w:tab w:val="left" w:pos="720"/>
                <w:tab w:val="left" w:pos="900"/>
              </w:tabs>
              <w:rPr>
                <w:sz w:val="22"/>
              </w:rPr>
            </w:pPr>
          </w:p>
        </w:tc>
      </w:tr>
      <w:tr w:rsidR="0067582E" w14:paraId="573D3784" w14:textId="77777777" w:rsidTr="008B3ACB">
        <w:trPr>
          <w:trHeight w:val="552"/>
        </w:trPr>
        <w:tc>
          <w:tcPr>
            <w:tcW w:w="3733" w:type="dxa"/>
            <w:vAlign w:val="center"/>
          </w:tcPr>
          <w:p w14:paraId="7DEF08E6" w14:textId="77777777" w:rsidR="0067582E" w:rsidRPr="00D969E5" w:rsidRDefault="0067582E" w:rsidP="00086862">
            <w:pPr>
              <w:tabs>
                <w:tab w:val="left" w:pos="720"/>
                <w:tab w:val="left" w:pos="900"/>
              </w:tabs>
            </w:pPr>
            <w:r w:rsidRPr="00D969E5">
              <w:rPr>
                <w:sz w:val="22"/>
              </w:rPr>
              <w:t>Datum pozměňujícího rozhodnutí členského státu</w:t>
            </w:r>
          </w:p>
        </w:tc>
        <w:tc>
          <w:tcPr>
            <w:tcW w:w="5327" w:type="dxa"/>
            <w:vAlign w:val="center"/>
          </w:tcPr>
          <w:p w14:paraId="56355651" w14:textId="4F60DD68" w:rsidR="0067582E" w:rsidRPr="001D3E07" w:rsidRDefault="0067582E" w:rsidP="00DF0A8B">
            <w:pPr>
              <w:tabs>
                <w:tab w:val="left" w:pos="720"/>
                <w:tab w:val="left" w:pos="900"/>
              </w:tabs>
              <w:rPr>
                <w:sz w:val="22"/>
              </w:rPr>
            </w:pPr>
          </w:p>
        </w:tc>
      </w:tr>
      <w:tr w:rsidR="0067582E" w14:paraId="44D0D9CA" w14:textId="77777777" w:rsidTr="008B3ACB">
        <w:trPr>
          <w:trHeight w:val="552"/>
        </w:trPr>
        <w:tc>
          <w:tcPr>
            <w:tcW w:w="3733" w:type="dxa"/>
            <w:vAlign w:val="center"/>
          </w:tcPr>
          <w:p w14:paraId="6287B7D7" w14:textId="77777777" w:rsidR="0067582E" w:rsidRPr="00D969E5" w:rsidRDefault="0067582E" w:rsidP="00DF0A8B">
            <w:pPr>
              <w:tabs>
                <w:tab w:val="left" w:pos="720"/>
                <w:tab w:val="left" w:pos="900"/>
              </w:tabs>
            </w:pPr>
            <w:r w:rsidRPr="00D969E5">
              <w:rPr>
                <w:sz w:val="22"/>
              </w:rPr>
              <w:t>Datum nabytí účinnosti pozměňujícího rozhodnutí členského státu</w:t>
            </w:r>
          </w:p>
        </w:tc>
        <w:tc>
          <w:tcPr>
            <w:tcW w:w="5327" w:type="dxa"/>
            <w:vAlign w:val="center"/>
          </w:tcPr>
          <w:p w14:paraId="0BA49ABC" w14:textId="521AB82C" w:rsidR="0067582E" w:rsidRPr="001D3E07" w:rsidRDefault="0067582E" w:rsidP="00DF0A8B">
            <w:pPr>
              <w:tabs>
                <w:tab w:val="left" w:pos="720"/>
                <w:tab w:val="left" w:pos="900"/>
              </w:tabs>
              <w:rPr>
                <w:sz w:val="22"/>
              </w:rPr>
            </w:pPr>
          </w:p>
        </w:tc>
      </w:tr>
      <w:tr w:rsidR="0067582E" w14:paraId="613B8A29" w14:textId="77777777" w:rsidTr="008B3ACB">
        <w:trPr>
          <w:trHeight w:val="552"/>
        </w:trPr>
        <w:tc>
          <w:tcPr>
            <w:tcW w:w="3733" w:type="dxa"/>
            <w:vAlign w:val="center"/>
          </w:tcPr>
          <w:p w14:paraId="1B3FFCC4" w14:textId="77777777" w:rsidR="0067582E" w:rsidRPr="00D969E5" w:rsidRDefault="0067582E" w:rsidP="00086862">
            <w:pPr>
              <w:tabs>
                <w:tab w:val="left" w:pos="720"/>
                <w:tab w:val="left" w:pos="900"/>
              </w:tabs>
            </w:pPr>
            <w:r w:rsidRPr="00D969E5">
              <w:rPr>
                <w:sz w:val="22"/>
              </w:rPr>
              <w:t>Regiony NUTS zahrnuté do operačního programu</w:t>
            </w:r>
          </w:p>
        </w:tc>
        <w:tc>
          <w:tcPr>
            <w:tcW w:w="5327" w:type="dxa"/>
            <w:vAlign w:val="center"/>
          </w:tcPr>
          <w:p w14:paraId="00D0B1A4" w14:textId="77777777" w:rsidR="0067582E" w:rsidRPr="00D969E5" w:rsidRDefault="0067582E" w:rsidP="00DF0A8B">
            <w:pPr>
              <w:tabs>
                <w:tab w:val="left" w:pos="720"/>
                <w:tab w:val="left" w:pos="900"/>
              </w:tabs>
            </w:pPr>
            <w:r w:rsidRPr="00D969E5">
              <w:rPr>
                <w:sz w:val="22"/>
              </w:rPr>
              <w:t>Hlavní město Praha</w:t>
            </w:r>
          </w:p>
        </w:tc>
      </w:tr>
    </w:tbl>
    <w:p w14:paraId="44303FD4" w14:textId="631860E4" w:rsidR="008B3ACB" w:rsidRDefault="008B3ACB" w:rsidP="004F681C">
      <w:pPr>
        <w:tabs>
          <w:tab w:val="left" w:pos="720"/>
          <w:tab w:val="left" w:pos="900"/>
        </w:tabs>
      </w:pPr>
    </w:p>
    <w:p w14:paraId="394A02A4" w14:textId="77777777" w:rsidR="008B3ACB" w:rsidRDefault="008B3ACB">
      <w:r>
        <w:br w:type="page"/>
      </w:r>
    </w:p>
    <w:p w14:paraId="5FDF4A31" w14:textId="77777777" w:rsidR="0067582E" w:rsidRPr="00E0248B" w:rsidRDefault="0067582E" w:rsidP="004F681C">
      <w:pPr>
        <w:tabs>
          <w:tab w:val="left" w:pos="720"/>
          <w:tab w:val="left" w:pos="900"/>
        </w:tabs>
      </w:pPr>
    </w:p>
    <w:p w14:paraId="142E1EA8" w14:textId="77777777" w:rsidR="0067582E" w:rsidRPr="00E0248B" w:rsidRDefault="0067582E" w:rsidP="004F681C">
      <w:pPr>
        <w:tabs>
          <w:tab w:val="left" w:pos="720"/>
          <w:tab w:val="left" w:pos="900"/>
        </w:tabs>
        <w:jc w:val="center"/>
        <w:sectPr w:rsidR="0067582E" w:rsidRPr="00E0248B" w:rsidSect="008F1389">
          <w:footerReference w:type="even" r:id="rId11"/>
          <w:pgSz w:w="11906" w:h="16838"/>
          <w:pgMar w:top="1134" w:right="1418" w:bottom="1418" w:left="1418" w:header="709" w:footer="709" w:gutter="0"/>
          <w:cols w:space="708"/>
          <w:titlePg/>
          <w:docGrid w:linePitch="360"/>
        </w:sectPr>
      </w:pPr>
    </w:p>
    <w:p w14:paraId="485AD93D" w14:textId="77777777" w:rsidR="0067582E" w:rsidRPr="00B63B24" w:rsidRDefault="0067582E" w:rsidP="00F84B87">
      <w:pPr>
        <w:pStyle w:val="Nadpis1"/>
      </w:pPr>
      <w:bookmarkStart w:id="2" w:name="_Toc360171537"/>
      <w:bookmarkStart w:id="3" w:name="_Toc509308052"/>
      <w:bookmarkStart w:id="4" w:name="_Toc311625407"/>
      <w:bookmarkStart w:id="5" w:name="_Toc311709277"/>
      <w:bookmarkStart w:id="6" w:name="_Toc348613076"/>
      <w:r w:rsidRPr="007441E1">
        <w:lastRenderedPageBreak/>
        <w:t>ÚVOD</w:t>
      </w:r>
      <w:bookmarkEnd w:id="2"/>
      <w:bookmarkEnd w:id="3"/>
    </w:p>
    <w:p w14:paraId="604CDA91" w14:textId="77777777" w:rsidR="0067582E" w:rsidRPr="00E0248B" w:rsidRDefault="0067582E">
      <w:pPr>
        <w:pStyle w:val="Azkladn"/>
      </w:pPr>
      <w:r w:rsidRPr="00E0248B">
        <w:t>Hlavní město Praha je nezastupitelným hospodářským, politickým, kulturním a vzdělanostním centrem České republiky a zaujímá výsadní postavení i v mnoha dalších oblastech společenského života. Vzhledem k tomu, že v rámci ČR je Praha z mnoha hledisek klíčovým regionem, mohou změny v jejím postavení značně ovlivňovat prosperitu a rozvojový potenciál celé ČR.</w:t>
      </w:r>
    </w:p>
    <w:p w14:paraId="7F69CB9B" w14:textId="77777777" w:rsidR="0067582E" w:rsidRPr="00AC5E65" w:rsidRDefault="0067582E">
      <w:pPr>
        <w:pStyle w:val="Azkladn"/>
        <w:rPr>
          <w:szCs w:val="28"/>
        </w:rPr>
      </w:pPr>
      <w:r w:rsidRPr="00E0248B">
        <w:t xml:space="preserve">V rámci (střední) Evropy představuje Praha jeden z nejatraktivnějších a nejúspěšnějších regionů. Její unikátní kulturně-historické dědictví a jedinečné architektonické a urbanistické hodnoty jsou i z celosvětového hlediska mimořádné. Zároveň však Praha reprezentuje </w:t>
      </w:r>
      <w:r>
        <w:t xml:space="preserve">relativně </w:t>
      </w:r>
      <w:r w:rsidRPr="00E0248B">
        <w:t>dynamicky se rozvíjející a </w:t>
      </w:r>
      <w:r>
        <w:t xml:space="preserve">úspěšný </w:t>
      </w:r>
      <w:r w:rsidRPr="00E0248B">
        <w:t>regio</w:t>
      </w:r>
      <w:r>
        <w:t xml:space="preserve">n, který Eurostat </w:t>
      </w:r>
      <w:r w:rsidRPr="00E0248B">
        <w:t>opakovaně zařazuje mezi des</w:t>
      </w:r>
      <w:r>
        <w:t xml:space="preserve">et nejbohatších regionů v Evropské </w:t>
      </w:r>
      <w:r w:rsidRPr="00686D89">
        <w:t>unii (měřeno hrubým domácím produktem v přepočtu na obyvatele).</w:t>
      </w:r>
      <w:r w:rsidRPr="00E0248B">
        <w:t xml:space="preserve"> Praha, která je stále rozhodujícím nositelem mezinárodní image ČR, si tedy oprávněně klade ambice být i v evropském kontextu respektovaným a konkurenceschopným </w:t>
      </w:r>
      <w:r w:rsidRPr="00695DE1">
        <w:t>městem</w:t>
      </w:r>
      <w:r>
        <w:t>,</w:t>
      </w:r>
      <w:r w:rsidRPr="00695DE1">
        <w:rPr>
          <w:szCs w:val="28"/>
        </w:rPr>
        <w:t xml:space="preserve"> které bude ve svých funkcích splňovat všechny aspekty hlavního města České republiky jako jejího významného pólu růstu s dopadem na celý </w:t>
      </w:r>
      <w:r w:rsidRPr="0006665D">
        <w:rPr>
          <w:szCs w:val="28"/>
        </w:rPr>
        <w:t>středoevropský region.</w:t>
      </w:r>
    </w:p>
    <w:p w14:paraId="18B4FED5" w14:textId="52A44A41" w:rsidR="0067582E" w:rsidRPr="00E0248B" w:rsidRDefault="0067582E">
      <w:pPr>
        <w:pStyle w:val="Azkladn"/>
      </w:pPr>
      <w:r>
        <w:t xml:space="preserve">Mimořádná pozice Prahy v rámci hospodářství ČR je nezpochybnitelná, což lze doložit na </w:t>
      </w:r>
      <w:r w:rsidRPr="00E0248B">
        <w:t>značné disproporci pražských a celo</w:t>
      </w:r>
      <w:r>
        <w:t xml:space="preserve">republikových hodnot u základních ekonomických indikátorů. </w:t>
      </w:r>
      <w:r w:rsidRPr="00E0248B">
        <w:t>Hodnota HDP v přepočtu na jednoho obyvatele činila</w:t>
      </w:r>
      <w:r>
        <w:t xml:space="preserve"> v roce 2011</w:t>
      </w:r>
      <w:r w:rsidRPr="00E0248B">
        <w:t xml:space="preserve"> v Praze 786 057 Kč, což převyš</w:t>
      </w:r>
      <w:r>
        <w:t>ovalo</w:t>
      </w:r>
      <w:r w:rsidRPr="00E0248B">
        <w:t xml:space="preserve"> celorepublikovou hodnotu téměř o 47 %. Zatímco </w:t>
      </w:r>
      <w:r>
        <w:t xml:space="preserve">tato </w:t>
      </w:r>
      <w:r w:rsidRPr="00E0248B">
        <w:t>pražská hodnota HDP (v přepočtu podle parity k</w:t>
      </w:r>
      <w:r>
        <w:t>upní síly) na obyvatele odpovídala</w:t>
      </w:r>
      <w:r w:rsidRPr="00E0248B">
        <w:t xml:space="preserve"> 172 % průměru Evrops</w:t>
      </w:r>
      <w:r>
        <w:t>ké unie, hodnota HDP ČR se rovnala</w:t>
      </w:r>
      <w:r w:rsidRPr="00E0248B">
        <w:t xml:space="preserve"> 80 % unijního průměru.</w:t>
      </w:r>
      <w:r>
        <w:t xml:space="preserve"> </w:t>
      </w:r>
      <w:r w:rsidRPr="00E0248B">
        <w:t>Na území Prahy je vytvářena</w:t>
      </w:r>
      <w:r>
        <w:t xml:space="preserve"> přibližně</w:t>
      </w:r>
      <w:r w:rsidRPr="00E0248B">
        <w:t xml:space="preserve"> čtvrtina hrubého domácího produktu ČR, sídlí zde většina významných zahraničních a tuzemských firem, je zde největší regionální trh práce s vysokou absorpční kapacitou a diverzifikovanou nabídkou pracovních míst. Nezaměstnanost je v Praze dlouhodobě hluboko pod úrovní celorepublikového průměru, přesto i v této oblasti se objevují některé specifické problémy. Přibližně 80 % z celkového objemu pražské pracovní síly nachází uplatnění v terciárním sektoru ekonomiky, který vytváří přes 80</w:t>
      </w:r>
      <w:r>
        <w:t> </w:t>
      </w:r>
      <w:r w:rsidRPr="00E0248B">
        <w:t xml:space="preserve">% přidané hodnoty. Významným podílem jsou v Praze zastoupeny z hlediska konkurenceschopnosti regionu klíčová odvětví a obory tzv. znalostní ekonomiky (strategické služby, výzkum a vývoj, vysoké školství, kreativní obory apod.). </w:t>
      </w:r>
      <w:r>
        <w:t>V Praze sídlí</w:t>
      </w:r>
      <w:r w:rsidRPr="00E0248B">
        <w:t xml:space="preserve"> největší vysoké školy a řada výzkumných ústavů (2/3 veřejných výzkumných institucí), podniků aktivních ve výzkumu a vývoji, je zde realizováno 3</w:t>
      </w:r>
      <w:r>
        <w:t>5</w:t>
      </w:r>
      <w:r w:rsidRPr="00E0248B">
        <w:t xml:space="preserve"> % republikových výdajů na výzkum a vývoj, </w:t>
      </w:r>
      <w:r w:rsidR="00391211">
        <w:br/>
      </w:r>
      <w:r w:rsidRPr="00E0248B">
        <w:t>v případě výdajů ve vládním sektoru dokonce 7</w:t>
      </w:r>
      <w:r>
        <w:t>3</w:t>
      </w:r>
      <w:r w:rsidRPr="00E0248B">
        <w:t> % výdajů ČR</w:t>
      </w:r>
      <w:r>
        <w:t xml:space="preserve">. </w:t>
      </w:r>
      <w:r w:rsidRPr="00E0248B">
        <w:t xml:space="preserve">Pochopitelně ani hlavnímu městu ČR se nevyhýbají důsledky ekonomické recese, které se </w:t>
      </w:r>
      <w:r>
        <w:t xml:space="preserve">v </w:t>
      </w:r>
      <w:r w:rsidRPr="00E0248B">
        <w:t xml:space="preserve">Praze projevují </w:t>
      </w:r>
      <w:r>
        <w:t xml:space="preserve">mimo jiné </w:t>
      </w:r>
      <w:r w:rsidRPr="00E0248B">
        <w:t>zvýšením míry nezaměstnanosti především specifických věkových skupin. Proto je nutné rozvíjet potenciál Prahy, který je možné identifikovat především v inovativním a kreativním rozvoji města a v oblasti podpory znalostní ekonomiky, a tím přispět k prosperitě nejen Prahy, ale i Česka a EU.</w:t>
      </w:r>
    </w:p>
    <w:p w14:paraId="72A0FF3A" w14:textId="2F5D5453" w:rsidR="0067582E" w:rsidRPr="00E0248B" w:rsidRDefault="0067582E">
      <w:pPr>
        <w:pStyle w:val="Azkladn"/>
      </w:pPr>
      <w:r w:rsidRPr="00E0248B">
        <w:t xml:space="preserve">Praha je bydlištěm a každodenním životním prostorem pro téměř 1,27 milionu lidí, kteří na základě dat ze Sčítání lidu, domů a bytů 2011 </w:t>
      </w:r>
      <w:r>
        <w:t xml:space="preserve">(SLDB 2011) </w:t>
      </w:r>
      <w:r w:rsidRPr="00E0248B">
        <w:t xml:space="preserve">vykázali obvyklý pobyt na území hlavního města. V Praze je tedy koncentrováno přibližně 12 % obyvatelstva ČR. </w:t>
      </w:r>
      <w:r>
        <w:t>Kromě toho je na území Prahy denně přítomno dalších přibližně 300 až 400 tisíc osob</w:t>
      </w:r>
      <w:r w:rsidRPr="00616F3F">
        <w:t xml:space="preserve"> </w:t>
      </w:r>
      <w:r w:rsidRPr="00E0248B">
        <w:t>dojíždějících za prací, mi</w:t>
      </w:r>
      <w:r>
        <w:t>mopražských studentů, pacientů a</w:t>
      </w:r>
      <w:r w:rsidRPr="00E0248B">
        <w:t> návštěvníků města</w:t>
      </w:r>
      <w:r>
        <w:t xml:space="preserve">. Pro obyvatelstvo Prahy je mimo jiné </w:t>
      </w:r>
      <w:r w:rsidRPr="0077532B">
        <w:t>typické vysoké a zvyšující se zastoupení cizinců (12</w:t>
      </w:r>
      <w:r>
        <w:t>,8 %)</w:t>
      </w:r>
      <w:r w:rsidRPr="00E0248B">
        <w:t>,</w:t>
      </w:r>
      <w:r>
        <w:t xml:space="preserve"> v kontextu ČR nejvyšší průměrný věk (41,9 let) a nejvyšší hodnota ukazatelů indexu stáří (129,5) a střední délky života (81,8 let u žen, 77 let u mužů) a v neposlední řadě p</w:t>
      </w:r>
      <w:r w:rsidRPr="00E0248B">
        <w:t>ražské obyvatelstvo dlouhodobě vykazuje v rámci republiky nejpříznivěj</w:t>
      </w:r>
      <w:r>
        <w:t>ší vzdělanostní charakteristiky (p</w:t>
      </w:r>
      <w:r w:rsidRPr="00E0248B">
        <w:t xml:space="preserve">odíl vysokoškoláků na pražské populaci starší než patnáct let byl podle </w:t>
      </w:r>
      <w:r>
        <w:t xml:space="preserve">SLDB 2011 </w:t>
      </w:r>
      <w:r w:rsidRPr="00E0248B">
        <w:t>23,6 %, v ČR jen 12,5 %</w:t>
      </w:r>
      <w:r>
        <w:t>).</w:t>
      </w:r>
      <w:r w:rsidRPr="00E0248B">
        <w:t xml:space="preserve"> Obyvatelé Prahy přirozeně profitují z příznivé hospodářské situace v hlavním městě (nízká míra nezaměstnanosti, nadprůměrné mzdy aj.), v důsledku čehož je životní úroveň většiny pražských především ekonomicky aktivních obyvatel nadprůměrná v porovnání s celorepublikovou situací. Praha je ale také místem zvýšené koncentrace osob sociálně vyloučených (bezdomovci, lidé se vracející z ústavní péče či výkonu trestu aj.), popřípadě osob ohrožených chudobou a sociálním vyloučením (jednočlenné domácnosti seniorů, zdravotně postižení, Romové aj.). Praha je regionem, který má z hlediska kapacity největší a současně vysoce specializovanou nabídku vzdělávacích </w:t>
      </w:r>
      <w:r w:rsidR="00391211">
        <w:br/>
      </w:r>
      <w:r w:rsidRPr="00E0248B">
        <w:t xml:space="preserve">a zdravotnických zařízení. Vzhledem k dlouhodobým demografickým změnám v pražské populaci </w:t>
      </w:r>
      <w:r w:rsidR="00391211">
        <w:br/>
      </w:r>
      <w:r w:rsidRPr="00E0248B">
        <w:t>a předpokládanému dalšímu stárnutí pražské populace značně vzrůstá (a nadále bude vzrůstat) potřeba investic do sociální infrastruktury.</w:t>
      </w:r>
    </w:p>
    <w:p w14:paraId="256C49B6" w14:textId="77777777" w:rsidR="0067582E" w:rsidRPr="00AC5E65" w:rsidRDefault="0067582E" w:rsidP="0063768B">
      <w:pPr>
        <w:pStyle w:val="Azkladn"/>
      </w:pPr>
      <w:r w:rsidRPr="00E0248B">
        <w:lastRenderedPageBreak/>
        <w:t>Stav životního prostředí se v Praze v posledních zhruba dvaceti letech v některých dílčích segmentech zlepšil, na druhou stranu v důsledku značného nárůstu objemu individuální automobilové dopravy došlo v nejvíce exponovaných lokalitách ke znatelnému nárůstu znečištění ovzduší a především hluku. Je tedy nutné optimalizovat či omezit pohyb automobilů a realizovat nové dopravní stavby tak, aby nedocházelo ke zhoršování pražského životního prostředí. V neposlední řadě by Praha měla v</w:t>
      </w:r>
      <w:r>
        <w:t xml:space="preserve">  programovém </w:t>
      </w:r>
      <w:r w:rsidRPr="00E0248B">
        <w:t xml:space="preserve">období </w:t>
      </w:r>
      <w:r>
        <w:t xml:space="preserve">2014 – 2020 </w:t>
      </w:r>
      <w:r w:rsidRPr="00E0248B">
        <w:t>významným způsobem reagovat na klíčové celoevropské výzvy k energetickým úsporám, podpoře obnovitelných zdrojů a ke snižování závislosti na vnějších energetických zdrojích a tím přispět k rovnováze, udržitelnosti a zvýšení kvality životního prostředí.</w:t>
      </w:r>
    </w:p>
    <w:p w14:paraId="4654857C" w14:textId="77777777" w:rsidR="0067582E" w:rsidRPr="00AC5E65" w:rsidRDefault="0067582E">
      <w:pPr>
        <w:pStyle w:val="Azkladn"/>
        <w:rPr>
          <w:szCs w:val="28"/>
          <w:highlight w:val="yellow"/>
        </w:rPr>
      </w:pPr>
      <w:r w:rsidRPr="00D13B72">
        <w:rPr>
          <w:szCs w:val="28"/>
        </w:rPr>
        <w:t>Svoji silnou vnitrostátní a v některých ohledech i mezinárodní pozici chce Praha do budoucna inteligentními způsoby posilovat, k čemuž jí má být vodítkem koncepce</w:t>
      </w:r>
      <w:r w:rsidRPr="00E0248B">
        <w:rPr>
          <w:szCs w:val="28"/>
        </w:rPr>
        <w:t xml:space="preserve"> SMART Prague. SMART Prague je moderní urbanistický koncept, jehož základní vizí je efektivně a systematicky v Praze podporovat rozvoj kvalitní městské infrastruktury, podnikání s vysokou přidanou hodnotou a rozvíjet vzdělanost a kulturu. Koncepce SMART Prague vychází z platného Strategického plánu hl. m. Prahy, integruje jednotlivé investiční priority a projekty Prahy do 3 vzájemně propojených koncepčních celků – </w:t>
      </w:r>
      <w:r w:rsidRPr="008B3ACB">
        <w:rPr>
          <w:szCs w:val="28"/>
          <w:lang w:val="en-US"/>
        </w:rPr>
        <w:t>SMART Infrastructure, SMART Specialization a SMART Creativity</w:t>
      </w:r>
      <w:r w:rsidRPr="00E0248B">
        <w:rPr>
          <w:szCs w:val="28"/>
        </w:rPr>
        <w:t xml:space="preserve"> a je vstupním materiálem pro přípravu intervencí z fondů EU v období 2014–2020.</w:t>
      </w:r>
    </w:p>
    <w:p w14:paraId="3391D2FE" w14:textId="77777777" w:rsidR="0067582E" w:rsidRPr="00E0248B" w:rsidRDefault="0067582E">
      <w:pPr>
        <w:pStyle w:val="Azkladn"/>
        <w:rPr>
          <w:szCs w:val="28"/>
        </w:rPr>
      </w:pPr>
      <w:r w:rsidRPr="00E0248B">
        <w:rPr>
          <w:szCs w:val="28"/>
        </w:rPr>
        <w:t>Mezi intervence a oblasti, které budou v dalším období pro Prahu určující a které budou podporovány prostřednictvím Operačního programu Praha – pól růstu ČR (dále jen „</w:t>
      </w:r>
      <w:r>
        <w:rPr>
          <w:szCs w:val="28"/>
        </w:rPr>
        <w:t>OP PPR</w:t>
      </w:r>
      <w:r w:rsidRPr="00E0248B">
        <w:rPr>
          <w:szCs w:val="28"/>
        </w:rPr>
        <w:t xml:space="preserve">“), patří využití kvalitního lidského a inovačního potenciálu v oblasti výzkumu, vývoje a inovací; podpora malých a středních podniků; energetické úspory a podpora posunu směrem k nízkouhlíkovému hospodářství; podpora vzdělávání a rovných příležitostí. </w:t>
      </w:r>
      <w:r>
        <w:rPr>
          <w:szCs w:val="28"/>
        </w:rPr>
        <w:t>OP PPR</w:t>
      </w:r>
      <w:r w:rsidRPr="00E0248B">
        <w:rPr>
          <w:szCs w:val="28"/>
        </w:rPr>
        <w:t xml:space="preserve"> je navržen jako multifondový a jeho intervence budou podpořeny z Evropského sociálního fondu (dále jen „ESF“) a Evropského fondu pro regionální rozvoj (dále jen „EFRR“).</w:t>
      </w:r>
    </w:p>
    <w:p w14:paraId="7C583828" w14:textId="77777777" w:rsidR="0067582E" w:rsidRPr="00E0248B" w:rsidRDefault="0067582E">
      <w:pPr>
        <w:pStyle w:val="Azkladn"/>
        <w:rPr>
          <w:szCs w:val="28"/>
        </w:rPr>
      </w:pPr>
      <w:r w:rsidRPr="00E0248B">
        <w:rPr>
          <w:szCs w:val="28"/>
        </w:rPr>
        <w:t>Praha čerpala na svém území podporu již v programovém období 2004–2006, kdy byla podpora z EFRR umožněna v rámci Jednotného programového dokumentu pro Cíl 2 (142,6 mil. EUR) a podpora z ESF v rámci Jednotného programového dokumentu pro Cíl 3 (117,5 mil. EUR).</w:t>
      </w:r>
    </w:p>
    <w:p w14:paraId="5F6F4739" w14:textId="77777777" w:rsidR="0067582E" w:rsidRPr="00E0248B" w:rsidRDefault="0067582E">
      <w:pPr>
        <w:pStyle w:val="Azkladn"/>
        <w:rPr>
          <w:szCs w:val="28"/>
        </w:rPr>
      </w:pPr>
      <w:r w:rsidRPr="00DF100D">
        <w:rPr>
          <w:spacing w:val="-4"/>
          <w:szCs w:val="28"/>
        </w:rPr>
        <w:t>Pro programové období 2007–2013 byla Praha pověřena řízením a implementací Operačního programu Praha – Adaptabilita (dále jen „OPPA“) a Operačního programu Praha – Konkurenceschopnost</w:t>
      </w:r>
      <w:r w:rsidRPr="00E0248B">
        <w:rPr>
          <w:szCs w:val="28"/>
        </w:rPr>
        <w:t xml:space="preserve"> (dále jen „OPPK“). Pro intervence z OPPA bylo z ESF vyčleněno celkem 113 mil. EUR a pro intervence z OPPK bylo z EFRR vyčleněno celkem 241 mil. EUR.</w:t>
      </w:r>
    </w:p>
    <w:p w14:paraId="4B0C36BD" w14:textId="77777777" w:rsidR="0067582E" w:rsidRDefault="0067582E" w:rsidP="0063768B">
      <w:pPr>
        <w:pStyle w:val="Azkladn"/>
        <w:rPr>
          <w:szCs w:val="28"/>
        </w:rPr>
      </w:pPr>
      <w:r w:rsidRPr="00E0248B">
        <w:rPr>
          <w:szCs w:val="28"/>
        </w:rPr>
        <w:t>Možnost čerpání podpory z</w:t>
      </w:r>
      <w:r>
        <w:rPr>
          <w:szCs w:val="28"/>
        </w:rPr>
        <w:t> Evropských strukturálních a investičních fondů (dále jen „ESIF“)</w:t>
      </w:r>
      <w:r w:rsidRPr="00E0248B">
        <w:rPr>
          <w:szCs w:val="28"/>
        </w:rPr>
        <w:t xml:space="preserve"> pro programové období 2014–2020 legislativně určují předev</w:t>
      </w:r>
      <w:r>
        <w:rPr>
          <w:szCs w:val="28"/>
        </w:rPr>
        <w:t>ším tato nařízení</w:t>
      </w:r>
      <w:r w:rsidRPr="00E0248B">
        <w:rPr>
          <w:szCs w:val="28"/>
        </w:rPr>
        <w:t>:</w:t>
      </w:r>
    </w:p>
    <w:p w14:paraId="2E9CD31E" w14:textId="2A78BCAF" w:rsidR="0067582E" w:rsidRPr="003A06B1" w:rsidRDefault="0067582E" w:rsidP="0063768B">
      <w:pPr>
        <w:pStyle w:val="Atvereek"/>
        <w:spacing w:after="120"/>
        <w:ind w:left="357" w:hanging="357"/>
        <w:jc w:val="both"/>
      </w:pPr>
      <w:r w:rsidRPr="003A06B1">
        <w:t>Nařízení Evropského parlamentu a Rady (EU) č. 1303/2013 ze dne 17. prosince 2013</w:t>
      </w:r>
      <w:r>
        <w:t xml:space="preserve"> </w:t>
      </w:r>
      <w:r w:rsidRPr="003A06B1">
        <w:t xml:space="preserve">o společných ustanoveních o Evropském fondu pro regionální rozvoj, Evropském sociálním fondu, Fondu soudržnosti, Evropském zemědělském fondu pro rozvoj venkova a Evropském námořním </w:t>
      </w:r>
      <w:r w:rsidR="00391211">
        <w:br/>
      </w:r>
      <w:r w:rsidRPr="003A06B1">
        <w:t>a rybářském fondu, o obecných ustanoveních o Evropském fondu pro regionální rozvoj, Evropském sociálním fondu, Fondu soudržnosti a Evropském námořním a rybářském fondu a o zrušení nařízení Rady (ES) č. 1083/2006 (dále jen „Obecné nařízení“)</w:t>
      </w:r>
    </w:p>
    <w:p w14:paraId="515BF34C" w14:textId="74EB58D1" w:rsidR="0067582E" w:rsidRPr="003A06B1" w:rsidRDefault="0067582E" w:rsidP="0063768B">
      <w:pPr>
        <w:pStyle w:val="Atvereek"/>
        <w:spacing w:after="120"/>
        <w:ind w:left="357" w:hanging="357"/>
        <w:jc w:val="both"/>
      </w:pPr>
      <w:r w:rsidRPr="003A06B1">
        <w:t>Nařízení Evropského parlamentu a Rady (EU) č. 1301/2013 ze dne 17. prosince 2013</w:t>
      </w:r>
      <w:r>
        <w:t xml:space="preserve"> </w:t>
      </w:r>
      <w:r w:rsidRPr="003A06B1">
        <w:t xml:space="preserve">o Evropském fondu pro regionální rozvoj, o zvláštních ustanoveních týkajících se cíle Investice pro růst </w:t>
      </w:r>
      <w:r w:rsidR="00391211">
        <w:br/>
      </w:r>
      <w:r w:rsidRPr="003A06B1">
        <w:t>a zaměstnanost a o zrušení nařízení (ES) č. 1080/2006 (dále jen „Nařízení o EFRR“)</w:t>
      </w:r>
    </w:p>
    <w:p w14:paraId="4F919CCD" w14:textId="77777777" w:rsidR="0067582E" w:rsidRPr="003A06B1" w:rsidRDefault="0067582E" w:rsidP="0063768B">
      <w:pPr>
        <w:pStyle w:val="Atvereek"/>
        <w:spacing w:after="120"/>
        <w:ind w:left="357" w:hanging="357"/>
        <w:jc w:val="both"/>
      </w:pPr>
      <w:r w:rsidRPr="003A06B1">
        <w:t>Nařízení Evropského parlamentu a Rady (EU) č. 1304/2013 ze dne 17. prosince 2013</w:t>
      </w:r>
      <w:r>
        <w:t xml:space="preserve"> </w:t>
      </w:r>
      <w:r w:rsidRPr="003A06B1">
        <w:t>o Evropském sociálním fondu a o zrušení nařízení Rady (ES) č. 1081/2006 (dále jen „Nařízení</w:t>
      </w:r>
      <w:r>
        <w:t xml:space="preserve"> </w:t>
      </w:r>
      <w:r w:rsidRPr="003A06B1">
        <w:t>o ESF“)</w:t>
      </w:r>
    </w:p>
    <w:p w14:paraId="2039376C" w14:textId="77777777" w:rsidR="0067582E" w:rsidRDefault="0067582E" w:rsidP="0063768B">
      <w:pPr>
        <w:pStyle w:val="Atvereek"/>
        <w:spacing w:after="120"/>
        <w:ind w:left="357" w:hanging="357"/>
        <w:jc w:val="both"/>
      </w:pPr>
      <w:r w:rsidRPr="003A06B1">
        <w:t>Nařízení Evropského parlamentu a Rady (EU) č. 1300/2013 ze dne 17. prosince 2013 o Fondu soudržnosti a o zrušení nařízení Rady (ES) č. 1084/2006 (dále jen „Nařízení o FS“)</w:t>
      </w:r>
    </w:p>
    <w:p w14:paraId="4E0FE0A2" w14:textId="77777777" w:rsidR="0067582E" w:rsidRDefault="0067582E">
      <w:pPr>
        <w:pStyle w:val="Azkladn"/>
        <w:rPr>
          <w:szCs w:val="28"/>
        </w:rPr>
      </w:pPr>
      <w:r w:rsidRPr="00E0248B">
        <w:rPr>
          <w:szCs w:val="28"/>
        </w:rPr>
        <w:t xml:space="preserve">Podporu bude možné čerpat v rámci cílů EU Investice pro růst a zaměstnanost a Evropská územní spolupráce. </w:t>
      </w:r>
      <w:r>
        <w:rPr>
          <w:szCs w:val="28"/>
        </w:rPr>
        <w:t>OP PPR</w:t>
      </w:r>
      <w:r w:rsidRPr="00E0248B">
        <w:rPr>
          <w:szCs w:val="28"/>
        </w:rPr>
        <w:t xml:space="preserve"> bude podporován z cíle EU Investice pro růst a zaměstnanost, v rámci kterého spadá Praha dle návrhů nařízení do kategorie více rozvinutých regionů EU a platí pro ni rozdílné podmínky podpory od ostatních regionů ČR.</w:t>
      </w:r>
      <w:bookmarkEnd w:id="4"/>
      <w:bookmarkEnd w:id="5"/>
      <w:bookmarkEnd w:id="6"/>
    </w:p>
    <w:p w14:paraId="52297BBF" w14:textId="6ED94EE6" w:rsidR="008B3ACB" w:rsidRDefault="0067582E" w:rsidP="00244A8A">
      <w:pPr>
        <w:pStyle w:val="Azkladn"/>
      </w:pPr>
      <w:r w:rsidRPr="00AD587E">
        <w:lastRenderedPageBreak/>
        <w:t>Jakákoli</w:t>
      </w:r>
      <w:r>
        <w:t>v</w:t>
      </w:r>
      <w:r w:rsidRPr="00AD587E">
        <w:t xml:space="preserve"> veřejná podpora poskytnutá v rámci tohoto </w:t>
      </w:r>
      <w:r>
        <w:t xml:space="preserve">operačního </w:t>
      </w:r>
      <w:r w:rsidRPr="00AD587E">
        <w:t xml:space="preserve">programu musí být v souladu </w:t>
      </w:r>
      <w:r w:rsidR="00391211">
        <w:br/>
      </w:r>
      <w:r w:rsidRPr="00AD587E">
        <w:t xml:space="preserve">s procedurálními a </w:t>
      </w:r>
      <w:r>
        <w:t>věcnými</w:t>
      </w:r>
      <w:r w:rsidRPr="00AD587E">
        <w:t xml:space="preserve"> pravidly pro poskytování </w:t>
      </w:r>
      <w:r>
        <w:t>veřejné</w:t>
      </w:r>
      <w:r w:rsidRPr="00AD587E">
        <w:t xml:space="preserve"> podpory platnými v okamžiku, kdy je veřejná podpora poskytnuta.</w:t>
      </w:r>
    </w:p>
    <w:p w14:paraId="21B4C5E4" w14:textId="77777777" w:rsidR="008B3ACB" w:rsidRDefault="008B3ACB">
      <w:pPr>
        <w:rPr>
          <w:sz w:val="22"/>
        </w:rPr>
      </w:pPr>
      <w:r>
        <w:br w:type="page"/>
      </w:r>
    </w:p>
    <w:p w14:paraId="0754F811" w14:textId="77777777" w:rsidR="0067582E" w:rsidRPr="007441E1" w:rsidRDefault="0067582E" w:rsidP="00F84B87">
      <w:pPr>
        <w:pStyle w:val="Nadpis1"/>
        <w:ind w:left="851" w:hanging="851"/>
      </w:pPr>
      <w:bookmarkStart w:id="7" w:name="_Toc509308053"/>
      <w:r>
        <w:lastRenderedPageBreak/>
        <w:t>1</w:t>
      </w:r>
      <w:r w:rsidRPr="00E0248B">
        <w:tab/>
      </w:r>
      <w:r w:rsidRPr="007441E1">
        <w:t>Strategie, na jejímž základě bude operační program přispívat ke strategii unie pro inteligentní a udržitelný růst podporující začlenění a k dosažení hospodářské, sociální a územní soudržnosti</w:t>
      </w:r>
      <w:bookmarkEnd w:id="7"/>
    </w:p>
    <w:p w14:paraId="61BD59AC" w14:textId="77777777" w:rsidR="0067582E" w:rsidRPr="00303FDB" w:rsidRDefault="0067582E" w:rsidP="00863454">
      <w:pPr>
        <w:pStyle w:val="Anadpis2"/>
        <w:rPr>
          <w:b w:val="0"/>
          <w:sz w:val="22"/>
        </w:rPr>
      </w:pPr>
      <w:bookmarkStart w:id="8" w:name="_Toc509308054"/>
      <w:r w:rsidRPr="00303FDB">
        <w:rPr>
          <w:b w:val="0"/>
          <w:sz w:val="22"/>
        </w:rPr>
        <w:t>(čl. 27 odst. 1 a čl. 96 odst. 2 první pododstavec písm. (a) Obecného nařízení</w:t>
      </w:r>
      <w:r>
        <w:rPr>
          <w:b w:val="0"/>
          <w:sz w:val="22"/>
        </w:rPr>
        <w:t>)</w:t>
      </w:r>
      <w:bookmarkEnd w:id="8"/>
    </w:p>
    <w:p w14:paraId="38260FD9" w14:textId="41F552DF" w:rsidR="0067582E" w:rsidRPr="007441E1" w:rsidRDefault="0067582E" w:rsidP="008B27EB">
      <w:pPr>
        <w:pStyle w:val="Nadpis2"/>
      </w:pPr>
      <w:bookmarkStart w:id="9" w:name="_Toc509308055"/>
      <w:r w:rsidRPr="007441E1">
        <w:t>1.1</w:t>
      </w:r>
      <w:r w:rsidRPr="007441E1">
        <w:tab/>
        <w:t xml:space="preserve">Strategie, na jejímž základě bude operační program přispívat ke strategii Unie pro inteligentní a udržitelný růst podporující začlenění a k dosažení hospodářské, sociální </w:t>
      </w:r>
      <w:r w:rsidR="00391211">
        <w:br/>
      </w:r>
      <w:r w:rsidRPr="007441E1">
        <w:t>a územní soudržnosti</w:t>
      </w:r>
      <w:bookmarkEnd w:id="9"/>
    </w:p>
    <w:p w14:paraId="273AD50B" w14:textId="7B791691" w:rsidR="0067582E" w:rsidRPr="00E0248B" w:rsidRDefault="0067582E" w:rsidP="00D92D0D">
      <w:pPr>
        <w:pStyle w:val="Nadpis3"/>
      </w:pPr>
      <w:bookmarkStart w:id="10" w:name="_Toc509308056"/>
      <w:r>
        <w:t>1.1.1</w:t>
      </w:r>
      <w:r>
        <w:tab/>
        <w:t xml:space="preserve">Popis strategie programu, pokud jde o jeho příspěvek k plnění strategie Unie pro inteligentní a udržitelný růst podporující začlenění a k dosažení hospodářské, sociální </w:t>
      </w:r>
      <w:r w:rsidR="00391211">
        <w:br/>
      </w:r>
      <w:r>
        <w:t>a územní soudržnosti</w:t>
      </w:r>
      <w:bookmarkEnd w:id="10"/>
    </w:p>
    <w:p w14:paraId="170BDF57" w14:textId="6F63A58B" w:rsidR="0067582E" w:rsidRDefault="0067582E">
      <w:pPr>
        <w:pStyle w:val="Azkladn"/>
        <w:rPr>
          <w:szCs w:val="28"/>
        </w:rPr>
      </w:pPr>
      <w:r w:rsidRPr="00E0248B">
        <w:t xml:space="preserve">Hlavní problémy a z nich vyplývající rozvojové potřeby hl. m. Prahy byly identifikovány v </w:t>
      </w:r>
      <w:r w:rsidRPr="00FF103E">
        <w:rPr>
          <w:b/>
        </w:rPr>
        <w:t>Analýze oblastí pro podporu v rámci politiky soudržnosti na období 2014–2020 v hl. m. Praze</w:t>
      </w:r>
      <w:r w:rsidRPr="00E0248B">
        <w:t xml:space="preserve"> </w:t>
      </w:r>
      <w:r w:rsidR="00391211">
        <w:br/>
      </w:r>
      <w:r w:rsidRPr="00E0248B">
        <w:t xml:space="preserve">(tzv. problémové analýze), jež byla na konci roku 2011 zpracována Odborem strategické koncepce </w:t>
      </w:r>
      <w:r>
        <w:t>Útvaru rozvoje</w:t>
      </w:r>
      <w:r w:rsidRPr="00E0248B">
        <w:t xml:space="preserve"> hl. m. Prahy (ve spolupráci s Odborem Evropských fondů a dalšími odbory Magistrátu hl. m. Prahy).</w:t>
      </w:r>
      <w:r>
        <w:t xml:space="preserve"> SWOT analýza z tohoto dokumentu je obsahem přílohy č. 1. Analýza problémů a potřeb určila</w:t>
      </w:r>
      <w:r w:rsidRPr="00E0248B">
        <w:rPr>
          <w:szCs w:val="28"/>
        </w:rPr>
        <w:t xml:space="preserve"> intervence a oblasti, které budou v dalším období pro Prahu určující a které budou podporovány prostřednictvím </w:t>
      </w:r>
      <w:r>
        <w:rPr>
          <w:szCs w:val="28"/>
        </w:rPr>
        <w:t>OP PPR.</w:t>
      </w:r>
    </w:p>
    <w:p w14:paraId="3D83C600" w14:textId="5CD2C2DA" w:rsidR="0067582E" w:rsidRDefault="0067582E">
      <w:pPr>
        <w:pStyle w:val="Azkladn"/>
      </w:pPr>
      <w:r>
        <w:t xml:space="preserve">Území hl. m. Prahy vykazuje velmi specifické problémy, které nebudou řešeny pouze v rámci OP PPR. Široká škála problematických oblastí je vztažená i k ochraně životního prostředí a k řešení environmentální problematiky jako celku. V této oblasti je nutné v rámci identifikace potřeb v této oblasti na území hl. m. Prahy řešit ochranu a kvalitu vod v návaznosti na environmentální legislativu, důležitou oblastí pro řešení je oblast odpadového hospodářství, protipovodňových opatření a opatření zaměřená na ochranu ovzduší. Tyto oblasti budou řešeny z jiných zdrojů než tohoto operačního programu, zejména se bude jednat o finanční zdroje Operačního programu Životní prostředí. Další velmi důležitou oblastí je oblast energetických úspor, kde OP PPR pokrývá velmi malý segment této oblasti </w:t>
      </w:r>
      <w:r w:rsidR="00391211">
        <w:br/>
      </w:r>
      <w:r>
        <w:t xml:space="preserve">a důležitým zdrojem pro řešení této problematiky na území hl. m. Prahy bude i národní dotační program Zelená úsporám. Oblast veřejné zeleně bude řešena zejména v rámci národních prostředků z rozpočtu MHMP. </w:t>
      </w:r>
    </w:p>
    <w:p w14:paraId="034FCD17" w14:textId="77777777" w:rsidR="0067582E" w:rsidRDefault="0067582E" w:rsidP="0063768B">
      <w:pPr>
        <w:pStyle w:val="Abold"/>
        <w:spacing w:before="0" w:after="120"/>
      </w:pPr>
      <w:r w:rsidRPr="00E0248B">
        <w:t>Věda, výzkum a inovace</w:t>
      </w:r>
    </w:p>
    <w:p w14:paraId="277B8BBA" w14:textId="77777777" w:rsidR="0067582E" w:rsidRPr="00303FDB" w:rsidRDefault="0067582E" w:rsidP="0063768B">
      <w:pPr>
        <w:pStyle w:val="Abold"/>
        <w:spacing w:before="0" w:after="120"/>
        <w:rPr>
          <w:b w:val="0"/>
          <w:sz w:val="22"/>
          <w:szCs w:val="22"/>
        </w:rPr>
      </w:pPr>
      <w:r w:rsidRPr="00303FDB">
        <w:rPr>
          <w:b w:val="0"/>
          <w:sz w:val="22"/>
          <w:szCs w:val="22"/>
        </w:rPr>
        <w:t>Praha je v porovnání s ostatními kraji výrazně bohatším regionem a zároveň výkonnost její ekonomiky je podle Eurostatu jedna z nejvyšších v EU. V Praze je generována více než čtvrtina HDP ČR a hodnota pražského HDP (v přepočtu podle parity kupní síly) dosahuje 172 % unijního průměru. Udržení či posílení mezinárodní konkurenceschopnosti pražské ekonomiky bude však v rozhodující míře podmíněno tím, jak Praha dokáže reagovat na celoevropské výzvy tzv. inteligentního a udržitelného růstu a jak bude dále rozvíjet principy znalostní společnosti.</w:t>
      </w:r>
    </w:p>
    <w:p w14:paraId="49AC2408" w14:textId="77777777" w:rsidR="0067582E" w:rsidRPr="00303FDB" w:rsidRDefault="0067582E" w:rsidP="0063768B">
      <w:pPr>
        <w:pStyle w:val="Abold"/>
        <w:spacing w:before="0" w:after="120"/>
        <w:rPr>
          <w:b w:val="0"/>
          <w:sz w:val="22"/>
          <w:szCs w:val="22"/>
        </w:rPr>
      </w:pPr>
      <w:r w:rsidRPr="00303FDB">
        <w:rPr>
          <w:b w:val="0"/>
          <w:sz w:val="22"/>
          <w:szCs w:val="22"/>
        </w:rPr>
        <w:t xml:space="preserve">Velikost pražské ekonomické základny jí přisuzuje výjimečné postavení v hospodářství Česka a činí z ní hlavní pól růstu země. Praha je jediným městským regionem s výraznou koncentrací politických, mezinárodních, ekonomických, vzdělávacích a výzkumných institucí v Česku, z nichž mnohé mají </w:t>
      </w:r>
      <w:r w:rsidRPr="00303FDB">
        <w:rPr>
          <w:b w:val="0"/>
          <w:sz w:val="22"/>
          <w:szCs w:val="22"/>
        </w:rPr>
        <w:lastRenderedPageBreak/>
        <w:t>celorepublikový význam. Sídlí zde i řada významných zaměstnavatelů, kteří do značné míry ovlivňují charakter hospodářství regionu.</w:t>
      </w:r>
    </w:p>
    <w:p w14:paraId="6BEF1FFE" w14:textId="74631570" w:rsidR="0067582E" w:rsidRPr="00303FDB" w:rsidRDefault="0067582E" w:rsidP="0063768B">
      <w:pPr>
        <w:pStyle w:val="Abold"/>
        <w:spacing w:before="0" w:after="120"/>
        <w:rPr>
          <w:b w:val="0"/>
          <w:sz w:val="22"/>
          <w:szCs w:val="22"/>
        </w:rPr>
      </w:pPr>
      <w:r w:rsidRPr="00303FDB">
        <w:rPr>
          <w:b w:val="0"/>
          <w:sz w:val="22"/>
          <w:szCs w:val="22"/>
        </w:rPr>
        <w:t xml:space="preserve">V kategorii subjektů výzkumu a vývoje v Praze sídlí 8 veřejných vysokých škol a řada výzkumných ústavů (50 veřejných výzkumných institucí z celkových 76 v ČR), podniků aktivních ve výzkumu </w:t>
      </w:r>
      <w:r w:rsidR="00391211">
        <w:rPr>
          <w:b w:val="0"/>
          <w:sz w:val="22"/>
          <w:szCs w:val="22"/>
        </w:rPr>
        <w:br/>
      </w:r>
      <w:r w:rsidRPr="00303FDB">
        <w:rPr>
          <w:b w:val="0"/>
          <w:sz w:val="22"/>
          <w:szCs w:val="22"/>
        </w:rPr>
        <w:t>a vývoji. Je zde realizováno 35 % republikových výdajů na výzkum a vývoj, v případě výdajů ve vládním sektoru dokonce 73 % výdajů ČR. Praha je jedním ze tří regionů ČR, které přesahují 2</w:t>
      </w:r>
      <w:r w:rsidR="00E34BA6">
        <w:rPr>
          <w:b w:val="0"/>
          <w:sz w:val="22"/>
          <w:szCs w:val="22"/>
        </w:rPr>
        <w:t xml:space="preserve"> </w:t>
      </w:r>
      <w:r w:rsidRPr="00303FDB">
        <w:rPr>
          <w:b w:val="0"/>
          <w:sz w:val="22"/>
          <w:szCs w:val="22"/>
        </w:rPr>
        <w:t xml:space="preserve">% podíl výdajů na výzkum a vývoj na HDP. Tyto regiony se tak budou významně podílet na příspěvku ČR </w:t>
      </w:r>
      <w:r w:rsidR="00391211">
        <w:rPr>
          <w:b w:val="0"/>
          <w:sz w:val="22"/>
          <w:szCs w:val="22"/>
        </w:rPr>
        <w:br/>
      </w:r>
      <w:r w:rsidRPr="00303FDB">
        <w:rPr>
          <w:b w:val="0"/>
          <w:sz w:val="22"/>
          <w:szCs w:val="22"/>
        </w:rPr>
        <w:t>k dosažení cíle 3</w:t>
      </w:r>
      <w:r w:rsidR="00E34BA6">
        <w:rPr>
          <w:b w:val="0"/>
          <w:sz w:val="22"/>
          <w:szCs w:val="22"/>
        </w:rPr>
        <w:t xml:space="preserve"> </w:t>
      </w:r>
      <w:r w:rsidRPr="00303FDB">
        <w:rPr>
          <w:b w:val="0"/>
          <w:sz w:val="22"/>
          <w:szCs w:val="22"/>
        </w:rPr>
        <w:t>% podílu výdajů na výzkum a vývoj na HDP Evropské unie, stanoveném strategií Evropa 2020 a 1</w:t>
      </w:r>
      <w:r w:rsidR="00E34BA6">
        <w:rPr>
          <w:b w:val="0"/>
          <w:sz w:val="22"/>
          <w:szCs w:val="22"/>
        </w:rPr>
        <w:t xml:space="preserve"> </w:t>
      </w:r>
      <w:r w:rsidRPr="00303FDB">
        <w:rPr>
          <w:b w:val="0"/>
          <w:sz w:val="22"/>
          <w:szCs w:val="22"/>
        </w:rPr>
        <w:t>% podílu veřejných výdajů na výzkum a vývoj na HDP, stanoveném Národním programem reforem. V Praze působí 39 % výzkumníků a na vysokých školách studuje 37 % všech vysokoškolských studentů v ČR. Obyvatelé Prahy také vykazují nadprůměrnou vzdělanost, v populaci nad 15 let činí podíl vysokoškoláků 32 %. Tyto charakteristiky přispívají k vysoké výkonnosti pražské ekonomiky, která je motorem republikového hospodářství.</w:t>
      </w:r>
    </w:p>
    <w:p w14:paraId="4FAB525A" w14:textId="77777777" w:rsidR="0067582E" w:rsidRPr="00303FDB" w:rsidRDefault="0067582E" w:rsidP="0063768B">
      <w:pPr>
        <w:pStyle w:val="Abold"/>
        <w:spacing w:before="0" w:after="120"/>
        <w:rPr>
          <w:b w:val="0"/>
          <w:sz w:val="22"/>
          <w:szCs w:val="22"/>
        </w:rPr>
      </w:pPr>
      <w:r w:rsidRPr="00303FDB">
        <w:rPr>
          <w:b w:val="0"/>
          <w:sz w:val="22"/>
          <w:szCs w:val="22"/>
        </w:rPr>
        <w:t>Vedle řady pozitivních charakteristik lze však identifikovat také slabé stránky, které vyžadují intervenci. Například ukazatel čistého disponibilního důchodu v paritě kupní síly řadí Prahu okolo 170. místa mezi regiony úrovně NUTS 2, což výrazně koriguje vypovídací schopnost výše uvedeného ukazatele HDP na osobu v paritě kupní síly. Je zřejmé, že velká část hodnoty oficiálně vykazované s původem v regionu zde nezůstává. Také zařazení Prahy mezi více rozvinuté regiony představuje v oblasti výzkumu, vývoje a inovací negativum, které ztěžuje přístup zde sídlících organizací k veřejným podpůrným zdrojům, přestože jde o organizace, které mají celostátní až mezinárodní význam, který se projevuje například publikační činnost</w:t>
      </w:r>
      <w:r>
        <w:rPr>
          <w:b w:val="0"/>
          <w:sz w:val="22"/>
          <w:szCs w:val="22"/>
        </w:rPr>
        <w:t>í</w:t>
      </w:r>
      <w:r w:rsidRPr="00303FDB">
        <w:rPr>
          <w:b w:val="0"/>
          <w:sz w:val="22"/>
          <w:szCs w:val="22"/>
        </w:rPr>
        <w:t xml:space="preserve"> nebo aktivit</w:t>
      </w:r>
      <w:r>
        <w:rPr>
          <w:b w:val="0"/>
          <w:sz w:val="22"/>
          <w:szCs w:val="22"/>
        </w:rPr>
        <w:t>ou</w:t>
      </w:r>
      <w:r w:rsidRPr="00303FDB">
        <w:rPr>
          <w:b w:val="0"/>
          <w:sz w:val="22"/>
          <w:szCs w:val="22"/>
        </w:rPr>
        <w:t xml:space="preserve"> v 7. Rámcovém programu pro výzkum a vývoj. </w:t>
      </w:r>
    </w:p>
    <w:p w14:paraId="7A8322EE" w14:textId="77777777" w:rsidR="0067582E" w:rsidRPr="00303FDB" w:rsidRDefault="0067582E" w:rsidP="0063768B">
      <w:pPr>
        <w:pStyle w:val="Abold"/>
        <w:spacing w:before="0" w:after="120"/>
        <w:rPr>
          <w:b w:val="0"/>
          <w:sz w:val="22"/>
          <w:szCs w:val="22"/>
        </w:rPr>
      </w:pPr>
      <w:r w:rsidRPr="00303FDB">
        <w:rPr>
          <w:b w:val="0"/>
          <w:sz w:val="22"/>
          <w:szCs w:val="22"/>
        </w:rPr>
        <w:t>Nedostatečně je rozvinutá především mezisektorová spolupráce. Například technicky inovující podniky spolupracující s veřejnými výzkumnými organizacemi tvoří v Praze podle šetření CIS 2010-2012 pouze 17,9 % všech technicky inovujících podniků (v ČR je situace jen o málo lepší 20,5 %). Navíc za nejcennější typ spolupracujícího partnera je přitom označilo pouze 9 % pražských technicky inovujících podniků (v ČR 15,6 %), které vykázaly spolupráci s dalším subjektem na inovačních aktivitách.</w:t>
      </w:r>
    </w:p>
    <w:p w14:paraId="13DFF54E" w14:textId="183A7249" w:rsidR="0067582E" w:rsidRPr="00303FDB" w:rsidRDefault="0067582E" w:rsidP="0063768B">
      <w:pPr>
        <w:pStyle w:val="Abold"/>
        <w:spacing w:before="0" w:after="120"/>
        <w:rPr>
          <w:b w:val="0"/>
          <w:sz w:val="22"/>
          <w:szCs w:val="22"/>
        </w:rPr>
      </w:pPr>
      <w:r w:rsidRPr="00303FDB">
        <w:rPr>
          <w:b w:val="0"/>
          <w:sz w:val="22"/>
          <w:szCs w:val="22"/>
        </w:rPr>
        <w:t xml:space="preserve">Finanční toky mezi sektory v Praze dále dokládají, že zatímco využívání veřejných (domácích </w:t>
      </w:r>
      <w:r w:rsidR="00391211">
        <w:rPr>
          <w:b w:val="0"/>
          <w:sz w:val="22"/>
          <w:szCs w:val="22"/>
        </w:rPr>
        <w:br/>
      </w:r>
      <w:r w:rsidRPr="00303FDB">
        <w:rPr>
          <w:b w:val="0"/>
          <w:sz w:val="22"/>
          <w:szCs w:val="22"/>
        </w:rPr>
        <w:t>i zahraničních) zdrojů v podnikatelském sektoru narůstá (21,2 % v roce 2012), nedaří se zvyšovat podíl domácích podnikatelských zdrojů na financování výzkumu a vývoje</w:t>
      </w:r>
      <w:r>
        <w:rPr>
          <w:b w:val="0"/>
          <w:sz w:val="22"/>
          <w:szCs w:val="22"/>
        </w:rPr>
        <w:t xml:space="preserve"> ve</w:t>
      </w:r>
      <w:r w:rsidRPr="00303FDB">
        <w:rPr>
          <w:b w:val="0"/>
          <w:sz w:val="22"/>
          <w:szCs w:val="22"/>
        </w:rPr>
        <w:t xml:space="preserve"> vládním (jen 3,6 %) nebo vysokoškolském (1,4 %) sektoru. </w:t>
      </w:r>
    </w:p>
    <w:p w14:paraId="11D27A18" w14:textId="77777777" w:rsidR="0067582E" w:rsidRPr="00303FDB" w:rsidRDefault="0067582E" w:rsidP="0063768B">
      <w:pPr>
        <w:pStyle w:val="Abold"/>
        <w:spacing w:before="0" w:after="120"/>
        <w:rPr>
          <w:b w:val="0"/>
          <w:sz w:val="22"/>
          <w:szCs w:val="22"/>
        </w:rPr>
      </w:pPr>
      <w:r w:rsidRPr="00303FDB">
        <w:rPr>
          <w:b w:val="0"/>
          <w:sz w:val="22"/>
          <w:szCs w:val="22"/>
        </w:rPr>
        <w:t>Problémem je nedostatečná komunikace mezi aktéry soukromého, akademického a veřejného sektoru v rámci inovačního systému. V regionu dosud není vybudované dlouhodobé partnerství, které by společně formovalo a rozvíjelo pražské inovační prostředí. Chybí i mezinárodní propagace Prahy jako metropole s rozsáhlými výzkumnými kapacitami vhodn</w:t>
      </w:r>
      <w:r>
        <w:rPr>
          <w:b w:val="0"/>
          <w:sz w:val="22"/>
          <w:szCs w:val="22"/>
        </w:rPr>
        <w:t>ými</w:t>
      </w:r>
      <w:r w:rsidRPr="00303FDB">
        <w:rPr>
          <w:b w:val="0"/>
          <w:sz w:val="22"/>
          <w:szCs w:val="22"/>
        </w:rPr>
        <w:t xml:space="preserve"> pro inovační aktivity. Praha má přitom značně heterogenní strukturu ekonomické základny se zastoupením širokého spektra oborů, a to jak na straně výzkumu, tak na straně podnikatelského sektoru. Výzkumný sektor má přitom výrazně nadregionální charakter, který by měl být výrazněji využit jak pro potřeby ostatních regionů ČR, tak na mezinárodní úrovni.</w:t>
      </w:r>
    </w:p>
    <w:p w14:paraId="52A2AC81" w14:textId="77777777" w:rsidR="0067582E" w:rsidRPr="00303FDB" w:rsidRDefault="0067582E" w:rsidP="0063768B">
      <w:pPr>
        <w:pStyle w:val="Abold"/>
        <w:spacing w:before="0" w:after="120"/>
        <w:rPr>
          <w:b w:val="0"/>
          <w:sz w:val="22"/>
          <w:szCs w:val="22"/>
        </w:rPr>
      </w:pPr>
      <w:r w:rsidRPr="00303FDB">
        <w:rPr>
          <w:b w:val="0"/>
          <w:sz w:val="22"/>
          <w:szCs w:val="22"/>
        </w:rPr>
        <w:t>Inovační podnikání také čelí nedostatečnému rozsahu podpůrných služeb, které by pomáhaly podniků</w:t>
      </w:r>
      <w:r>
        <w:rPr>
          <w:b w:val="0"/>
          <w:sz w:val="22"/>
          <w:szCs w:val="22"/>
        </w:rPr>
        <w:t>m</w:t>
      </w:r>
      <w:r w:rsidRPr="00303FDB">
        <w:rPr>
          <w:b w:val="0"/>
          <w:sz w:val="22"/>
          <w:szCs w:val="22"/>
        </w:rPr>
        <w:t xml:space="preserve"> v počátečních obdobích jejich existence. Například oproti investicím do infrastruktury vědeckotechnických parků a inkubátorů v ostatních krajích ČR v období 2007-2013, které v programu Prosperita dosáhly objemu přes 8 mld. Kč, činily obdobné investice v na území Prahy pouze řádově desítky milionů Kč.</w:t>
      </w:r>
    </w:p>
    <w:p w14:paraId="45C0BD22" w14:textId="77777777" w:rsidR="0067582E" w:rsidRPr="00303FDB" w:rsidRDefault="0067582E" w:rsidP="0063768B">
      <w:pPr>
        <w:pStyle w:val="Abold"/>
        <w:spacing w:before="0" w:after="120"/>
        <w:rPr>
          <w:b w:val="0"/>
          <w:sz w:val="22"/>
          <w:szCs w:val="22"/>
        </w:rPr>
      </w:pPr>
      <w:r w:rsidRPr="00303FDB">
        <w:rPr>
          <w:b w:val="0"/>
          <w:sz w:val="22"/>
          <w:szCs w:val="22"/>
        </w:rPr>
        <w:t xml:space="preserve">Podle mezinárodního hodnocení </w:t>
      </w:r>
      <w:r w:rsidRPr="008B3ACB">
        <w:rPr>
          <w:b w:val="0"/>
          <w:sz w:val="22"/>
          <w:szCs w:val="22"/>
          <w:lang w:val="en-US"/>
        </w:rPr>
        <w:t>Regional Innovation Scoreboard</w:t>
      </w:r>
      <w:r w:rsidRPr="00303FDB">
        <w:rPr>
          <w:b w:val="0"/>
          <w:sz w:val="22"/>
          <w:szCs w:val="22"/>
        </w:rPr>
        <w:t xml:space="preserve"> 2014 se pozice Prahy zhoršila, když se zařadila mezi 35 ze 190 sledovaných regionů, u nichž došlo v období 2004-2010 ke zhoršení inovační výkonnosti. V souvislosti s tím byla Praha přeřazena z kategorie „</w:t>
      </w:r>
      <w:r w:rsidRPr="008B3ACB">
        <w:rPr>
          <w:b w:val="0"/>
          <w:sz w:val="22"/>
          <w:szCs w:val="22"/>
          <w:lang w:val="en-US"/>
        </w:rPr>
        <w:t>innovation followers</w:t>
      </w:r>
      <w:r w:rsidRPr="00303FDB">
        <w:rPr>
          <w:b w:val="0"/>
          <w:sz w:val="22"/>
          <w:szCs w:val="22"/>
        </w:rPr>
        <w:t>“ do nižší kategorie „</w:t>
      </w:r>
      <w:r w:rsidRPr="008B3ACB">
        <w:rPr>
          <w:b w:val="0"/>
          <w:sz w:val="22"/>
          <w:szCs w:val="22"/>
          <w:lang w:val="en-US"/>
        </w:rPr>
        <w:t>moderate innovator</w:t>
      </w:r>
      <w:r w:rsidRPr="00303FDB">
        <w:rPr>
          <w:b w:val="0"/>
          <w:sz w:val="22"/>
          <w:szCs w:val="22"/>
        </w:rPr>
        <w:t xml:space="preserve">“, kam dlouhodobě patří i všechny ostatní regiony ČR. </w:t>
      </w:r>
    </w:p>
    <w:p w14:paraId="0E24AD40" w14:textId="2FCC3884" w:rsidR="0067582E" w:rsidRPr="00303FDB" w:rsidRDefault="0067582E" w:rsidP="0063768B">
      <w:pPr>
        <w:pStyle w:val="Abold"/>
        <w:spacing w:before="0" w:after="120"/>
        <w:rPr>
          <w:b w:val="0"/>
          <w:sz w:val="22"/>
          <w:szCs w:val="22"/>
        </w:rPr>
      </w:pPr>
      <w:r w:rsidRPr="00303FDB">
        <w:rPr>
          <w:b w:val="0"/>
          <w:sz w:val="22"/>
          <w:szCs w:val="22"/>
        </w:rPr>
        <w:t xml:space="preserve">Problémem je materiální a technické zaostávání výzkumných kapacit na území hl. m. Prahy, což je důsledek nedostatečných finančních zdrojů. Územní alokace investic do výzkumné infrastruktury se </w:t>
      </w:r>
      <w:r w:rsidR="00391211">
        <w:rPr>
          <w:b w:val="0"/>
          <w:sz w:val="22"/>
          <w:szCs w:val="22"/>
        </w:rPr>
        <w:br/>
      </w:r>
      <w:r w:rsidRPr="00303FDB">
        <w:rPr>
          <w:b w:val="0"/>
          <w:sz w:val="22"/>
          <w:szCs w:val="22"/>
        </w:rPr>
        <w:t xml:space="preserve">v období 2007–2013 zaměřila pod vlivem kohezní politiky mimo Prahu, zejména do výzkumných center financovaných prostřednictvím Operačního programu Výzkum a vývoj pro inovace. Tento materiální handicap bude zřejmě dále prohlouben nutností financovat provoz těchto nových kapacit </w:t>
      </w:r>
      <w:r w:rsidR="00391211">
        <w:rPr>
          <w:b w:val="0"/>
          <w:sz w:val="22"/>
          <w:szCs w:val="22"/>
        </w:rPr>
        <w:br/>
      </w:r>
      <w:r w:rsidRPr="00303FDB">
        <w:rPr>
          <w:b w:val="0"/>
          <w:sz w:val="22"/>
          <w:szCs w:val="22"/>
        </w:rPr>
        <w:lastRenderedPageBreak/>
        <w:t>(viz např. Národní program udržitelnosti), a to s využitím státních prostředků na výzkum a vývoj. V této oblasti tak bude zásadním faktorem možnost dalšího financování výzkumné infrastruktury z kohezní politiky prostřednictvím Operačního programu výzkum, vývoj a vzdělávání i na území hl. m. Prahy.</w:t>
      </w:r>
    </w:p>
    <w:p w14:paraId="3017394E" w14:textId="77777777" w:rsidR="0067582E" w:rsidRPr="00303FDB" w:rsidRDefault="0067582E" w:rsidP="0063768B">
      <w:pPr>
        <w:pStyle w:val="Abold"/>
        <w:spacing w:before="0" w:after="120"/>
        <w:rPr>
          <w:b w:val="0"/>
          <w:sz w:val="22"/>
          <w:szCs w:val="22"/>
        </w:rPr>
      </w:pPr>
      <w:r w:rsidRPr="00303FDB">
        <w:rPr>
          <w:b w:val="0"/>
          <w:sz w:val="22"/>
          <w:szCs w:val="22"/>
        </w:rPr>
        <w:t xml:space="preserve">Politika výzkumu, vývoje a inovací má v zemi velikosti Česka především národní dimenzi, působení regionů má podpůrný charakter, jehož význam ale v posledních letech působením evropské politiky roste spolu s tím, jak EU zvyšuje důraz na inovace jako hlavní zdroj své budoucí konkurenceschopnosti v rámci politiky soudržnosti. </w:t>
      </w:r>
    </w:p>
    <w:p w14:paraId="05FE4300" w14:textId="60CA075E" w:rsidR="0067582E" w:rsidRPr="00303FDB" w:rsidRDefault="0067582E" w:rsidP="0063768B">
      <w:pPr>
        <w:pStyle w:val="Abold"/>
        <w:spacing w:before="0" w:after="120"/>
        <w:rPr>
          <w:b w:val="0"/>
          <w:sz w:val="22"/>
          <w:szCs w:val="22"/>
        </w:rPr>
      </w:pPr>
      <w:r w:rsidRPr="00303FDB">
        <w:rPr>
          <w:b w:val="0"/>
          <w:sz w:val="22"/>
          <w:szCs w:val="22"/>
        </w:rPr>
        <w:t xml:space="preserve">Z pozice regionu, tj. Operačního programu Praha – pól růstu ČR, je proto žádoucí zaměřit </w:t>
      </w:r>
      <w:r>
        <w:rPr>
          <w:b w:val="0"/>
          <w:sz w:val="22"/>
          <w:szCs w:val="22"/>
        </w:rPr>
        <w:t>e</w:t>
      </w:r>
      <w:r w:rsidRPr="00303FDB">
        <w:rPr>
          <w:b w:val="0"/>
          <w:sz w:val="22"/>
          <w:szCs w:val="22"/>
        </w:rPr>
        <w:t xml:space="preserve">vropské zdroje především na oblasti, které vhodně doplní intervence z národní úrovně. Jde o podporu mezisektorové spolupráce, protože právě nedostatečná provázanost aktérů inovačního systému </w:t>
      </w:r>
      <w:r w:rsidR="00391211">
        <w:rPr>
          <w:b w:val="0"/>
          <w:sz w:val="22"/>
          <w:szCs w:val="22"/>
        </w:rPr>
        <w:br/>
      </w:r>
      <w:r w:rsidRPr="00303FDB">
        <w:rPr>
          <w:b w:val="0"/>
          <w:sz w:val="22"/>
          <w:szCs w:val="22"/>
        </w:rPr>
        <w:t xml:space="preserve">a absence dostatečných podpůrných nástrojů je jeho hlavní slabinou. Přitom v jiných regionech ČR </w:t>
      </w:r>
      <w:r w:rsidR="00391211">
        <w:rPr>
          <w:b w:val="0"/>
          <w:sz w:val="22"/>
          <w:szCs w:val="22"/>
        </w:rPr>
        <w:br/>
      </w:r>
      <w:r w:rsidRPr="00303FDB">
        <w:rPr>
          <w:b w:val="0"/>
          <w:sz w:val="22"/>
          <w:szCs w:val="22"/>
        </w:rPr>
        <w:t>i v zahraničí se toto partnerství ukázalo být klíčovou podmínkou realizace skutečně účinných opatření k využití regionálního inovačního potenciálu.</w:t>
      </w:r>
    </w:p>
    <w:p w14:paraId="065D0C6D" w14:textId="547EF3B7" w:rsidR="0067582E" w:rsidRPr="00303FDB" w:rsidRDefault="0067582E" w:rsidP="0063768B">
      <w:pPr>
        <w:pStyle w:val="Abold"/>
        <w:spacing w:before="0" w:after="120"/>
        <w:rPr>
          <w:b w:val="0"/>
          <w:sz w:val="22"/>
          <w:szCs w:val="22"/>
        </w:rPr>
      </w:pPr>
      <w:r w:rsidRPr="00303FDB">
        <w:rPr>
          <w:b w:val="0"/>
          <w:sz w:val="22"/>
          <w:szCs w:val="22"/>
        </w:rPr>
        <w:t xml:space="preserve">Praha jako nejvýznamnější regionální samospráva v Česku, neboť je v týchž hranicích obcí, krajem </w:t>
      </w:r>
      <w:r w:rsidR="00391211">
        <w:rPr>
          <w:b w:val="0"/>
          <w:sz w:val="22"/>
          <w:szCs w:val="22"/>
        </w:rPr>
        <w:br/>
      </w:r>
      <w:r w:rsidRPr="00303FDB">
        <w:rPr>
          <w:b w:val="0"/>
          <w:sz w:val="22"/>
          <w:szCs w:val="22"/>
        </w:rPr>
        <w:t xml:space="preserve">i regionem úrovně NUTS 2, může také generovat významnou vlastní poptávku po nových řešeních </w:t>
      </w:r>
      <w:r w:rsidR="00391211">
        <w:rPr>
          <w:b w:val="0"/>
          <w:sz w:val="22"/>
          <w:szCs w:val="22"/>
        </w:rPr>
        <w:br/>
      </w:r>
      <w:r w:rsidRPr="00303FDB">
        <w:rPr>
          <w:b w:val="0"/>
          <w:sz w:val="22"/>
          <w:szCs w:val="22"/>
        </w:rPr>
        <w:t>a tím stimulovat výzkumné a inovační aktivity a posilovat spolupráci v regionu.</w:t>
      </w:r>
    </w:p>
    <w:p w14:paraId="3AB278A1" w14:textId="77777777" w:rsidR="0067582E" w:rsidRPr="00303FDB" w:rsidRDefault="0067582E" w:rsidP="0063768B">
      <w:pPr>
        <w:pStyle w:val="Abold"/>
        <w:spacing w:before="0" w:after="120"/>
        <w:rPr>
          <w:b w:val="0"/>
          <w:sz w:val="22"/>
          <w:szCs w:val="22"/>
        </w:rPr>
      </w:pPr>
      <w:r w:rsidRPr="00303FDB">
        <w:rPr>
          <w:b w:val="0"/>
          <w:sz w:val="22"/>
          <w:szCs w:val="22"/>
        </w:rPr>
        <w:t>Velkou část faktorů formujících výzkumné a podnikatelské prostředí vytváří centrální úroveň veřejné správy a politiky. Jde například o finanční (zejména daňová) pravidla či legislativní a administrativní problémy spojené se zakládáním a samotnou existencí podnikatelských subjektů, administrativní komplikovanost a byrokratické přístupy při řešení jejich běžných potřeb, ale například i přílišnou administrativní náročnost spojenou s případným získáním finanční podpory z fondů EU.</w:t>
      </w:r>
    </w:p>
    <w:p w14:paraId="6BCA99D1" w14:textId="2558A0A7" w:rsidR="0067582E" w:rsidRPr="00303FDB" w:rsidRDefault="0067582E" w:rsidP="0063768B">
      <w:pPr>
        <w:pStyle w:val="Abold"/>
        <w:spacing w:before="0" w:after="120"/>
        <w:rPr>
          <w:b w:val="0"/>
          <w:sz w:val="22"/>
          <w:szCs w:val="22"/>
        </w:rPr>
      </w:pPr>
      <w:r w:rsidRPr="00303FDB">
        <w:rPr>
          <w:b w:val="0"/>
          <w:sz w:val="22"/>
          <w:szCs w:val="22"/>
        </w:rPr>
        <w:t xml:space="preserve">Mezi potřeby podniků, které je možné řešit z regionální úrovně, patří kapacity a kvalita služeb inkubátorů, technologických parků, především pro nově vznikající podnikatelské subjekty, jejichž rozvoj byl dosud podporován jen v omezené míře. Další překážkou rozvoje jsou chybějící finanční zdroje pro inovační projekty jak ze strany veřejné podpory, tak i ze strany bankovního a soukromého sektoru. Absentuje diferencovaná škála finančních nástrojů, zejména návratného charakteru, která by doplnila systém grantového financování. Zájemci o finanční podporu často nemají dostatek informací </w:t>
      </w:r>
      <w:r w:rsidR="00391211">
        <w:rPr>
          <w:b w:val="0"/>
          <w:sz w:val="22"/>
          <w:szCs w:val="22"/>
        </w:rPr>
        <w:br/>
      </w:r>
      <w:r w:rsidRPr="00303FDB">
        <w:rPr>
          <w:b w:val="0"/>
          <w:sz w:val="22"/>
          <w:szCs w:val="22"/>
        </w:rPr>
        <w:t>o tom, jak vhodné alternativní zdroje financování (</w:t>
      </w:r>
      <w:r w:rsidRPr="008B3ACB">
        <w:rPr>
          <w:b w:val="0"/>
          <w:sz w:val="22"/>
          <w:szCs w:val="22"/>
          <w:lang w:val="en-US"/>
        </w:rPr>
        <w:t>business angels, venture capital</w:t>
      </w:r>
      <w:r w:rsidRPr="00303FDB">
        <w:rPr>
          <w:b w:val="0"/>
          <w:sz w:val="22"/>
          <w:szCs w:val="22"/>
        </w:rPr>
        <w:t xml:space="preserve"> fondy aj.) získat.</w:t>
      </w:r>
    </w:p>
    <w:p w14:paraId="567BE541" w14:textId="25543364" w:rsidR="0067582E" w:rsidRDefault="00915BB8" w:rsidP="0063768B">
      <w:pPr>
        <w:pStyle w:val="Abold"/>
        <w:spacing w:before="0" w:after="120"/>
        <w:rPr>
          <w:b w:val="0"/>
          <w:sz w:val="22"/>
          <w:szCs w:val="22"/>
        </w:rPr>
      </w:pPr>
      <w:r>
        <w:rPr>
          <w:b w:val="0"/>
          <w:sz w:val="22"/>
          <w:szCs w:val="22"/>
        </w:rPr>
        <w:t>OP PPR</w:t>
      </w:r>
      <w:r w:rsidR="00F03DA6">
        <w:rPr>
          <w:b w:val="0"/>
          <w:sz w:val="22"/>
          <w:szCs w:val="22"/>
        </w:rPr>
        <w:t xml:space="preserve"> </w:t>
      </w:r>
      <w:r w:rsidR="0067582E" w:rsidRPr="00303FDB">
        <w:rPr>
          <w:b w:val="0"/>
          <w:sz w:val="22"/>
          <w:szCs w:val="22"/>
        </w:rPr>
        <w:t>se proto v oblasti výzkumu, vývoje a inovací zaměří na podporu takových aktivit, které povedou k tomu, že si Praha vybuduje pozici relevantního aktéra v rozvoji inovačního prostředí a svými intervencemi dosáhne vyšší kvality mezisektorového partnerství, bude iniciovat inovační aktivity pro potřeby veřejného sektoru a podpoří podniky, které mají potenciál svou exportní činnosti přitáhnout do regionu dodatečné zdroje pro jeho rozvoj.</w:t>
      </w:r>
    </w:p>
    <w:p w14:paraId="6A16D20A" w14:textId="77777777" w:rsidR="0067582E" w:rsidRDefault="0067582E" w:rsidP="0063768B">
      <w:pPr>
        <w:pStyle w:val="Abold"/>
        <w:spacing w:before="0" w:after="120"/>
      </w:pPr>
      <w:r>
        <w:t>Udržitelná městská mobilita a energetika</w:t>
      </w:r>
      <w:r w:rsidRPr="00E0248B">
        <w:t xml:space="preserve"> </w:t>
      </w:r>
    </w:p>
    <w:p w14:paraId="0884CB43" w14:textId="154C768D" w:rsidR="0067582E" w:rsidRPr="00303FDB" w:rsidRDefault="0067582E" w:rsidP="0063768B">
      <w:pPr>
        <w:pStyle w:val="Abold"/>
        <w:spacing w:before="0" w:after="120"/>
        <w:rPr>
          <w:b w:val="0"/>
          <w:sz w:val="22"/>
          <w:szCs w:val="22"/>
        </w:rPr>
      </w:pPr>
      <w:r w:rsidRPr="00303FDB">
        <w:rPr>
          <w:b w:val="0"/>
          <w:sz w:val="22"/>
          <w:szCs w:val="22"/>
        </w:rPr>
        <w:t xml:space="preserve">Skutečnost, že je Praha jediným více rozvinutým regionem ČR, způsobuje v rámci České republiky ojediněle vysoký objem dojížďky. Koncentrace funkcí místního, regionálního, nadregionálního, celostátního i nadnárodního významu na území hlavního města způsobuje extrémní zátěž dopravní infrastruktury, která musí uspokojovat potřeby nejen cca 1,27 mil. obyvatel (2011), ale také vysokého počtu dalších denně přítomných osob dojíždějících za prací, mimopražských studentů, pacientů a návštěvníků města. Nároky na dopravní infrastrukturu jsou tak určovány potřebami 1,6 až 1,7 mil. osob a trendy budoucí poptávky po spolehlivé a rychlé přepravě. Kromě toho je Praha průsečíkem důležitých tranzitních cest, je významným uzlem sítí TEN-T a nachází se v evropském </w:t>
      </w:r>
      <w:r w:rsidR="001D2498">
        <w:rPr>
          <w:b w:val="0"/>
          <w:sz w:val="22"/>
          <w:szCs w:val="22"/>
        </w:rPr>
        <w:br/>
      </w:r>
      <w:r w:rsidRPr="00303FDB">
        <w:rPr>
          <w:b w:val="0"/>
          <w:sz w:val="22"/>
          <w:szCs w:val="22"/>
        </w:rPr>
        <w:t>IV. multimodálním koridoru. Do Prahy je zaústěno deset železničních tratí a osm silnic dálničního typu. Dopravní význam města má ale také své negativní stránky. Silniční doprava je hlavní příčinou plošně nejrozšířenějšího problému pražského životního prostředí, kterým je znečištění ovzduší. Imisní limity znečištění ovzduší jsou překračovány zejména v okolí komunikací s intenzivním automobilovým provozem.</w:t>
      </w:r>
    </w:p>
    <w:p w14:paraId="697685F4" w14:textId="316CBB9E" w:rsidR="0067582E" w:rsidRPr="00303FDB" w:rsidRDefault="0067582E" w:rsidP="0063768B">
      <w:pPr>
        <w:pStyle w:val="Abold"/>
        <w:spacing w:before="0" w:after="120"/>
        <w:rPr>
          <w:b w:val="0"/>
          <w:sz w:val="22"/>
          <w:szCs w:val="22"/>
        </w:rPr>
      </w:pPr>
      <w:r w:rsidRPr="00303FDB">
        <w:rPr>
          <w:b w:val="0"/>
          <w:sz w:val="22"/>
          <w:szCs w:val="22"/>
        </w:rPr>
        <w:t xml:space="preserve">Automobilová doprava je nejen hlavním zdrojem emisí znečišťujících látek (především NOx </w:t>
      </w:r>
      <w:r w:rsidR="001D2498">
        <w:rPr>
          <w:b w:val="0"/>
          <w:sz w:val="22"/>
          <w:szCs w:val="22"/>
        </w:rPr>
        <w:br/>
      </w:r>
      <w:r w:rsidRPr="00303FDB">
        <w:rPr>
          <w:b w:val="0"/>
          <w:sz w:val="22"/>
          <w:szCs w:val="22"/>
        </w:rPr>
        <w:t>a prachových částic PM10; 2,5), ale také významným producentem CO</w:t>
      </w:r>
      <w:r w:rsidRPr="00303FDB">
        <w:rPr>
          <w:b w:val="0"/>
          <w:sz w:val="22"/>
          <w:szCs w:val="22"/>
          <w:vertAlign w:val="subscript"/>
        </w:rPr>
        <w:t>2</w:t>
      </w:r>
      <w:r w:rsidRPr="00303FDB">
        <w:rPr>
          <w:b w:val="0"/>
          <w:sz w:val="22"/>
          <w:szCs w:val="22"/>
        </w:rPr>
        <w:t>.Doprava se na emisích NOx v Praze podílí zhruba 80 % (10 461 tun za rok), ze kterých zhruba polovinu produkují osobní automobily.</w:t>
      </w:r>
      <w:r>
        <w:rPr>
          <w:b w:val="0"/>
          <w:sz w:val="22"/>
          <w:szCs w:val="22"/>
        </w:rPr>
        <w:t xml:space="preserve"> </w:t>
      </w:r>
      <w:r w:rsidRPr="00303FDB">
        <w:rPr>
          <w:b w:val="0"/>
          <w:sz w:val="22"/>
          <w:szCs w:val="22"/>
        </w:rPr>
        <w:t>Měrné emise skleníkových plynů v Praze se v posledních letech pohybují na ustálené úrovni přibližně 8 tun CO</w:t>
      </w:r>
      <w:r w:rsidRPr="00303FDB">
        <w:rPr>
          <w:b w:val="0"/>
          <w:sz w:val="22"/>
          <w:szCs w:val="22"/>
          <w:vertAlign w:val="subscript"/>
        </w:rPr>
        <w:t>2</w:t>
      </w:r>
      <w:r w:rsidRPr="00303FDB">
        <w:rPr>
          <w:b w:val="0"/>
          <w:sz w:val="22"/>
          <w:szCs w:val="22"/>
        </w:rPr>
        <w:t xml:space="preserve"> ekvivalentu na obyvatele. Tato hodnota je vyšší než ve většině západoevropských </w:t>
      </w:r>
      <w:r w:rsidRPr="00303FDB">
        <w:rPr>
          <w:b w:val="0"/>
          <w:sz w:val="22"/>
          <w:szCs w:val="22"/>
        </w:rPr>
        <w:lastRenderedPageBreak/>
        <w:t>metropolí (například Paříž 5,0 tun, Vídeň 5,2 tun, Berlín 6,6 tun). Na příspěvku Prahy k emisím skleníkových plynů se podílí doprava z 20 %, ze 44 % spotřeba elektřiny, z 19 % spalování zemního plynu a z 12 % spotřeba a výroba tepla (2011).</w:t>
      </w:r>
    </w:p>
    <w:p w14:paraId="02FDDFD3" w14:textId="77777777" w:rsidR="0067582E" w:rsidRPr="00303FDB" w:rsidRDefault="0067582E" w:rsidP="0063768B">
      <w:pPr>
        <w:pStyle w:val="Abold"/>
        <w:spacing w:before="0" w:after="120"/>
        <w:rPr>
          <w:b w:val="0"/>
          <w:sz w:val="22"/>
          <w:szCs w:val="22"/>
        </w:rPr>
      </w:pPr>
      <w:r w:rsidRPr="00303FDB">
        <w:rPr>
          <w:b w:val="0"/>
          <w:sz w:val="22"/>
          <w:szCs w:val="22"/>
        </w:rPr>
        <w:t>Objem automobilové dopravy ve městě je z výše uvedených důvodů ve vztahu k životnímu prostředí neúnosný (dopravní výkon automobilové dopravy na komunikační síti byl v roce 2012 7,2 mld. vozokm) a je proto nutné se zabývat důvody, proč ještě stále příliš velká část obyvatel a návštěvníků upřednostňuje cestování automobilem před veřejnou dopravou.</w:t>
      </w:r>
    </w:p>
    <w:p w14:paraId="608050A1" w14:textId="77777777" w:rsidR="0067582E" w:rsidRPr="00303FDB" w:rsidRDefault="0067582E" w:rsidP="0063768B">
      <w:pPr>
        <w:pStyle w:val="Abold"/>
        <w:spacing w:before="0" w:after="120"/>
        <w:rPr>
          <w:b w:val="0"/>
          <w:sz w:val="22"/>
          <w:szCs w:val="22"/>
        </w:rPr>
      </w:pPr>
      <w:r w:rsidRPr="00303FDB">
        <w:rPr>
          <w:b w:val="0"/>
          <w:sz w:val="22"/>
          <w:szCs w:val="22"/>
        </w:rPr>
        <w:t>Za popsané situace je udržitelná městská mobilita významnou prioritou Prahy, investice do dopravní infrastruktury jsou klíčové pro kvalitu životního prostředí ve městě. Jde především o investice do veřejné dopravy a do energetických úspor v dopravě včetně snižování závislosti na ropě.</w:t>
      </w:r>
    </w:p>
    <w:p w14:paraId="35A22C6C" w14:textId="5762DA55" w:rsidR="0067582E" w:rsidRPr="00303FDB" w:rsidRDefault="0067582E" w:rsidP="0063768B">
      <w:pPr>
        <w:pStyle w:val="Abold"/>
        <w:spacing w:before="0" w:after="120"/>
        <w:rPr>
          <w:b w:val="0"/>
          <w:sz w:val="22"/>
          <w:szCs w:val="22"/>
        </w:rPr>
      </w:pPr>
      <w:r w:rsidRPr="00303FDB">
        <w:rPr>
          <w:b w:val="0"/>
          <w:sz w:val="22"/>
          <w:szCs w:val="22"/>
        </w:rPr>
        <w:t xml:space="preserve">Praha dlouhodobě usiluje o zvyšování atraktivity veřejné dopravy, která je základní podmínkou zvládnutí rostoucího objemu automobilové dopravy. Systém Pražské integrované dopravy je v rámci České republiky svým rozsahem unikátní - je v současné době provozován až do vzdálenosti zhruba </w:t>
      </w:r>
      <w:r w:rsidR="00327D53">
        <w:rPr>
          <w:b w:val="0"/>
          <w:sz w:val="22"/>
          <w:szCs w:val="22"/>
        </w:rPr>
        <w:br/>
      </w:r>
      <w:r w:rsidRPr="00303FDB">
        <w:rPr>
          <w:b w:val="0"/>
          <w:sz w:val="22"/>
          <w:szCs w:val="22"/>
        </w:rPr>
        <w:t>35 km od hranic Prahy, čímž zahrnuje také významnou část území regionu Střední Čechy (cca 300 obcí). Součástí systému je městská hromadná doprava (metro, tramvaje, autobusy, lanová dráha a říční přívozy), příměstská železnice, příměstské autobusy a navazující systém záchytných parkovišť P+R (</w:t>
      </w:r>
      <w:r w:rsidRPr="008B3ACB">
        <w:rPr>
          <w:b w:val="0"/>
          <w:sz w:val="22"/>
          <w:szCs w:val="22"/>
          <w:lang w:val="en-US"/>
        </w:rPr>
        <w:t>park &amp; ride</w:t>
      </w:r>
      <w:r w:rsidRPr="00303FDB">
        <w:rPr>
          <w:b w:val="0"/>
          <w:sz w:val="22"/>
          <w:szCs w:val="22"/>
        </w:rPr>
        <w:t>), systém úschovy jízdních kol B+R (</w:t>
      </w:r>
      <w:r w:rsidRPr="008B3ACB">
        <w:rPr>
          <w:b w:val="0"/>
          <w:sz w:val="22"/>
          <w:szCs w:val="22"/>
          <w:lang w:val="en-US"/>
        </w:rPr>
        <w:t>bike &amp; ride</w:t>
      </w:r>
      <w:r w:rsidRPr="00303FDB">
        <w:rPr>
          <w:b w:val="0"/>
          <w:sz w:val="22"/>
          <w:szCs w:val="22"/>
        </w:rPr>
        <w:t xml:space="preserve">) a systém míst pro zastavení K+R </w:t>
      </w:r>
      <w:r w:rsidR="001D2498">
        <w:rPr>
          <w:b w:val="0"/>
          <w:sz w:val="22"/>
          <w:szCs w:val="22"/>
        </w:rPr>
        <w:br/>
      </w:r>
      <w:r w:rsidRPr="00303FDB">
        <w:rPr>
          <w:b w:val="0"/>
          <w:sz w:val="22"/>
          <w:szCs w:val="22"/>
        </w:rPr>
        <w:t>(</w:t>
      </w:r>
      <w:r w:rsidRPr="008B3ACB">
        <w:rPr>
          <w:b w:val="0"/>
          <w:sz w:val="22"/>
          <w:szCs w:val="22"/>
          <w:lang w:val="en-US"/>
        </w:rPr>
        <w:t>kiss &amp; ride</w:t>
      </w:r>
      <w:r w:rsidRPr="00303FDB">
        <w:rPr>
          <w:b w:val="0"/>
          <w:sz w:val="22"/>
          <w:szCs w:val="22"/>
        </w:rPr>
        <w:t>). V současné době se společně se Středočeským krajem hledá řešení k optimálnímu sjednocení systémů Pražské integrované dopravy a Středočeské integrované dopravy.</w:t>
      </w:r>
    </w:p>
    <w:p w14:paraId="298F0659" w14:textId="77777777" w:rsidR="0067582E" w:rsidRDefault="0067582E" w:rsidP="0063768B">
      <w:pPr>
        <w:pStyle w:val="Abold"/>
        <w:spacing w:before="0" w:after="120"/>
        <w:rPr>
          <w:b w:val="0"/>
          <w:sz w:val="22"/>
          <w:szCs w:val="22"/>
        </w:rPr>
      </w:pPr>
      <w:r w:rsidRPr="00303FDB">
        <w:rPr>
          <w:b w:val="0"/>
          <w:sz w:val="22"/>
          <w:szCs w:val="22"/>
        </w:rPr>
        <w:t>V roce 2012 přepravila pražská městská hromadná doprava zhruba 1,2 mld. osob, tj. podílí se zhruba polovinou na přepravě městskou dopravou v Česku. Pro snížení neúnosného objemu automobilové dopravy ve městě jsou nutná další opatření směřující ke zvýšení atraktivity užívání městské veřejné dopravy. Konkurenceschopnost veřejné dopravy vůči automobilové dopravě snižují především chybějící nové úseky metra a tramvajových tratí v trasách vysoké poptávky po přepravě (řešitelné částečně v rámci OP Doprava) a problémové úseky z hlediska rychlosti, plynulosti a spolehlivosti provozu veřejné dopravy. Proto by bylo velmi vhodné v rámci OP PPR podpořit řešení problémových úseků preferenčními opatřeními zvýhodňujícími v uličním provozu tramvaje a autobusy městské dopravy.</w:t>
      </w:r>
    </w:p>
    <w:p w14:paraId="6EF35960" w14:textId="208E24E2" w:rsidR="0067582E" w:rsidRPr="00303FDB" w:rsidRDefault="00AA16F0" w:rsidP="0063768B">
      <w:pPr>
        <w:pStyle w:val="Abold"/>
        <w:spacing w:before="0" w:after="120"/>
        <w:rPr>
          <w:b w:val="0"/>
          <w:sz w:val="22"/>
          <w:szCs w:val="22"/>
        </w:rPr>
      </w:pPr>
      <w:r>
        <w:rPr>
          <w:b w:val="0"/>
          <w:sz w:val="22"/>
          <w:szCs w:val="22"/>
        </w:rPr>
        <w:t xml:space="preserve">Na přepravních výkonech pražské městské autobusové dopravy se nemalou měrou podílí autobusová doprava. </w:t>
      </w:r>
      <w:r w:rsidRPr="00B95419">
        <w:rPr>
          <w:b w:val="0"/>
          <w:sz w:val="22"/>
          <w:szCs w:val="22"/>
        </w:rPr>
        <w:t xml:space="preserve">V roce 2016 přepravily autobusy na území Prahy 411 mil. osob, což je celkem 32,1 % </w:t>
      </w:r>
      <w:r w:rsidR="001D2498">
        <w:rPr>
          <w:b w:val="0"/>
          <w:sz w:val="22"/>
          <w:szCs w:val="22"/>
        </w:rPr>
        <w:br/>
      </w:r>
      <w:r w:rsidRPr="00B95419">
        <w:rPr>
          <w:b w:val="0"/>
          <w:sz w:val="22"/>
          <w:szCs w:val="22"/>
        </w:rPr>
        <w:t xml:space="preserve">z celkového počtu osob přepravených v rámci </w:t>
      </w:r>
      <w:r>
        <w:rPr>
          <w:b w:val="0"/>
          <w:sz w:val="22"/>
          <w:szCs w:val="22"/>
        </w:rPr>
        <w:t>Pražské integrované dopravy (</w:t>
      </w:r>
      <w:r w:rsidRPr="00B95419">
        <w:rPr>
          <w:b w:val="0"/>
          <w:sz w:val="22"/>
          <w:szCs w:val="22"/>
        </w:rPr>
        <w:t>PID</w:t>
      </w:r>
      <w:r>
        <w:rPr>
          <w:b w:val="0"/>
          <w:sz w:val="22"/>
          <w:szCs w:val="22"/>
        </w:rPr>
        <w:t>)</w:t>
      </w:r>
      <w:r w:rsidRPr="00B95419">
        <w:rPr>
          <w:b w:val="0"/>
          <w:sz w:val="22"/>
          <w:szCs w:val="22"/>
        </w:rPr>
        <w:t xml:space="preserve">. Z toho je zřejmé, </w:t>
      </w:r>
      <w:r w:rsidR="001D2498">
        <w:rPr>
          <w:b w:val="0"/>
          <w:sz w:val="22"/>
          <w:szCs w:val="22"/>
        </w:rPr>
        <w:br/>
      </w:r>
      <w:r w:rsidRPr="00B95419">
        <w:rPr>
          <w:b w:val="0"/>
          <w:sz w:val="22"/>
          <w:szCs w:val="22"/>
        </w:rPr>
        <w:t xml:space="preserve">že autobusová doprava v Praze </w:t>
      </w:r>
      <w:r>
        <w:rPr>
          <w:b w:val="0"/>
          <w:sz w:val="22"/>
          <w:szCs w:val="22"/>
        </w:rPr>
        <w:t xml:space="preserve">významně </w:t>
      </w:r>
      <w:r w:rsidRPr="00B95419">
        <w:rPr>
          <w:b w:val="0"/>
          <w:sz w:val="22"/>
          <w:szCs w:val="22"/>
        </w:rPr>
        <w:t xml:space="preserve">přispívá k lokálním emisím prachových částic, oxidů dusíku a dalších škodlivin </w:t>
      </w:r>
      <w:r>
        <w:rPr>
          <w:b w:val="0"/>
          <w:sz w:val="22"/>
          <w:szCs w:val="22"/>
        </w:rPr>
        <w:t>a také</w:t>
      </w:r>
      <w:r w:rsidRPr="00B95419">
        <w:rPr>
          <w:b w:val="0"/>
          <w:sz w:val="22"/>
          <w:szCs w:val="22"/>
        </w:rPr>
        <w:t xml:space="preserve"> ke tvorbě hluku. V rámci ochrany ovzduší a snižování znečištění </w:t>
      </w:r>
      <w:r>
        <w:rPr>
          <w:b w:val="0"/>
          <w:sz w:val="22"/>
          <w:szCs w:val="22"/>
        </w:rPr>
        <w:t>se proto hledají</w:t>
      </w:r>
      <w:r w:rsidRPr="00B95419">
        <w:rPr>
          <w:b w:val="0"/>
          <w:sz w:val="22"/>
          <w:szCs w:val="22"/>
        </w:rPr>
        <w:t xml:space="preserve"> efektivnější a </w:t>
      </w:r>
      <w:r>
        <w:rPr>
          <w:b w:val="0"/>
          <w:sz w:val="22"/>
          <w:szCs w:val="22"/>
        </w:rPr>
        <w:t>životní prostředí méně zatěžující způsoby</w:t>
      </w:r>
      <w:r w:rsidRPr="00B95419">
        <w:rPr>
          <w:b w:val="0"/>
          <w:sz w:val="22"/>
          <w:szCs w:val="22"/>
        </w:rPr>
        <w:t xml:space="preserve"> veřejné doprav</w:t>
      </w:r>
      <w:r>
        <w:rPr>
          <w:b w:val="0"/>
          <w:sz w:val="22"/>
          <w:szCs w:val="22"/>
        </w:rPr>
        <w:t>y</w:t>
      </w:r>
      <w:r w:rsidRPr="00B95419">
        <w:rPr>
          <w:b w:val="0"/>
          <w:sz w:val="22"/>
          <w:szCs w:val="22"/>
        </w:rPr>
        <w:t xml:space="preserve">. </w:t>
      </w:r>
      <w:r>
        <w:rPr>
          <w:b w:val="0"/>
          <w:sz w:val="22"/>
          <w:szCs w:val="22"/>
        </w:rPr>
        <w:t>Jednou z možností snižování lokálních emisí škodlivin, uhlíkové stopy a hluku dopravy ve městě je</w:t>
      </w:r>
      <w:r w:rsidRPr="00B95419">
        <w:rPr>
          <w:b w:val="0"/>
          <w:sz w:val="22"/>
          <w:szCs w:val="22"/>
        </w:rPr>
        <w:t xml:space="preserve"> rozvoj elektromobility</w:t>
      </w:r>
      <w:r>
        <w:rPr>
          <w:b w:val="0"/>
          <w:sz w:val="22"/>
          <w:szCs w:val="22"/>
        </w:rPr>
        <w:t xml:space="preserve"> ve veřejné uliční dopravě. V Praze se dosud žádný takový systém rutinně neprovozuje. </w:t>
      </w:r>
      <w:r w:rsidR="0067582E" w:rsidRPr="00303FDB">
        <w:rPr>
          <w:b w:val="0"/>
          <w:sz w:val="22"/>
          <w:szCs w:val="22"/>
        </w:rPr>
        <w:t xml:space="preserve">Na 164 světelných signalizačních zařízeních (SSZ) z celkových 233 na pražské tramvajové síti a na 167 SSZ v síti městských autobusů byla již preference veřejné dopravy zajištěna. Plynulost provozu povrchové veřejné dopravy je v současné době zajištěna také na 52 % délky sítě tramvajových tratí, </w:t>
      </w:r>
      <w:r w:rsidR="001D2498">
        <w:rPr>
          <w:b w:val="0"/>
          <w:sz w:val="22"/>
          <w:szCs w:val="22"/>
        </w:rPr>
        <w:br/>
      </w:r>
      <w:r w:rsidR="0067582E" w:rsidRPr="00303FDB">
        <w:rPr>
          <w:b w:val="0"/>
          <w:sz w:val="22"/>
          <w:szCs w:val="22"/>
        </w:rPr>
        <w:t>a to formou samostatného tělesa odděleného od ostatního dopravního provozu a na zhruba 20 km vyhrazených autobusových pruhů na komunikacích.</w:t>
      </w:r>
    </w:p>
    <w:p w14:paraId="08B897F0" w14:textId="77777777" w:rsidR="0067582E" w:rsidRPr="00303FDB" w:rsidRDefault="0067582E" w:rsidP="0063768B">
      <w:pPr>
        <w:pStyle w:val="Abold"/>
        <w:spacing w:before="0" w:after="120"/>
        <w:rPr>
          <w:b w:val="0"/>
          <w:sz w:val="22"/>
          <w:szCs w:val="22"/>
        </w:rPr>
      </w:pPr>
      <w:r w:rsidRPr="00303FDB">
        <w:rPr>
          <w:b w:val="0"/>
          <w:sz w:val="22"/>
          <w:szCs w:val="22"/>
        </w:rPr>
        <w:t>Velký potenciál ke zlepšení situace je také v účinnějším zachytávání vnější automobilové dopravy na okraji Prahy nabídkou možnosti pokračovat dále do centra města veřejnou dopravou. Intenzita automobilové dopravy na vstupech do města měřená na tzv. „vnějším kordonu“ dlouhodobě stále stoupá (počet vozidel v pracovní den v obou směrech):</w:t>
      </w:r>
    </w:p>
    <w:p w14:paraId="2CA98092" w14:textId="77777777" w:rsidR="0067582E" w:rsidRPr="00303FDB" w:rsidRDefault="0067582E" w:rsidP="0063768B">
      <w:pPr>
        <w:pStyle w:val="Abold"/>
        <w:spacing w:before="0" w:after="120"/>
        <w:rPr>
          <w:b w:val="0"/>
          <w:sz w:val="22"/>
          <w:szCs w:val="22"/>
        </w:rPr>
      </w:pPr>
      <w:r w:rsidRPr="00303FDB">
        <w:rPr>
          <w:b w:val="0"/>
          <w:sz w:val="22"/>
          <w:szCs w:val="22"/>
        </w:rPr>
        <w:t>r. 1990</w:t>
      </w:r>
      <w:r w:rsidRPr="00303FDB">
        <w:rPr>
          <w:b w:val="0"/>
          <w:sz w:val="22"/>
          <w:szCs w:val="22"/>
        </w:rPr>
        <w:tab/>
      </w:r>
      <w:r w:rsidRPr="00303FDB">
        <w:rPr>
          <w:b w:val="0"/>
          <w:sz w:val="22"/>
          <w:szCs w:val="22"/>
        </w:rPr>
        <w:tab/>
        <w:t>154 000</w:t>
      </w:r>
      <w:r w:rsidRPr="00303FDB">
        <w:rPr>
          <w:b w:val="0"/>
          <w:sz w:val="22"/>
          <w:szCs w:val="22"/>
        </w:rPr>
        <w:tab/>
        <w:t>100 %</w:t>
      </w:r>
    </w:p>
    <w:p w14:paraId="7DB62538" w14:textId="77777777" w:rsidR="0067582E" w:rsidRPr="00303FDB" w:rsidRDefault="0067582E" w:rsidP="0063768B">
      <w:pPr>
        <w:pStyle w:val="Abold"/>
        <w:spacing w:before="0" w:after="120"/>
        <w:rPr>
          <w:b w:val="0"/>
          <w:sz w:val="22"/>
          <w:szCs w:val="22"/>
        </w:rPr>
      </w:pPr>
      <w:r w:rsidRPr="00303FDB">
        <w:rPr>
          <w:b w:val="0"/>
          <w:sz w:val="22"/>
          <w:szCs w:val="22"/>
        </w:rPr>
        <w:t>r. 1995</w:t>
      </w:r>
      <w:r w:rsidRPr="00303FDB">
        <w:rPr>
          <w:b w:val="0"/>
          <w:sz w:val="22"/>
          <w:szCs w:val="22"/>
        </w:rPr>
        <w:tab/>
      </w:r>
      <w:r w:rsidRPr="00303FDB">
        <w:rPr>
          <w:b w:val="0"/>
          <w:sz w:val="22"/>
          <w:szCs w:val="22"/>
        </w:rPr>
        <w:tab/>
        <w:t>270 000</w:t>
      </w:r>
      <w:r w:rsidRPr="00303FDB">
        <w:rPr>
          <w:b w:val="0"/>
          <w:sz w:val="22"/>
          <w:szCs w:val="22"/>
        </w:rPr>
        <w:tab/>
        <w:t>175 %</w:t>
      </w:r>
    </w:p>
    <w:p w14:paraId="4FBEE0C9" w14:textId="77777777" w:rsidR="0067582E" w:rsidRPr="00303FDB" w:rsidRDefault="0067582E" w:rsidP="0063768B">
      <w:pPr>
        <w:pStyle w:val="Abold"/>
        <w:spacing w:before="0" w:after="120"/>
        <w:rPr>
          <w:b w:val="0"/>
          <w:sz w:val="22"/>
          <w:szCs w:val="22"/>
        </w:rPr>
      </w:pPr>
      <w:r w:rsidRPr="00303FDB">
        <w:rPr>
          <w:b w:val="0"/>
          <w:sz w:val="22"/>
          <w:szCs w:val="22"/>
        </w:rPr>
        <w:t>r. 2000</w:t>
      </w:r>
      <w:r w:rsidRPr="00303FDB">
        <w:rPr>
          <w:b w:val="0"/>
          <w:sz w:val="22"/>
          <w:szCs w:val="22"/>
        </w:rPr>
        <w:tab/>
      </w:r>
      <w:r w:rsidRPr="00303FDB">
        <w:rPr>
          <w:b w:val="0"/>
          <w:sz w:val="22"/>
          <w:szCs w:val="22"/>
        </w:rPr>
        <w:tab/>
        <w:t>386 000</w:t>
      </w:r>
      <w:r w:rsidRPr="00303FDB">
        <w:rPr>
          <w:b w:val="0"/>
          <w:sz w:val="22"/>
          <w:szCs w:val="22"/>
        </w:rPr>
        <w:tab/>
        <w:t>251 %</w:t>
      </w:r>
    </w:p>
    <w:p w14:paraId="68C25A35" w14:textId="77777777" w:rsidR="0067582E" w:rsidRPr="00303FDB" w:rsidRDefault="0067582E" w:rsidP="0063768B">
      <w:pPr>
        <w:pStyle w:val="Abold"/>
        <w:spacing w:before="0" w:after="120"/>
        <w:rPr>
          <w:b w:val="0"/>
          <w:sz w:val="22"/>
          <w:szCs w:val="22"/>
        </w:rPr>
      </w:pPr>
      <w:r w:rsidRPr="00303FDB">
        <w:rPr>
          <w:b w:val="0"/>
          <w:sz w:val="22"/>
          <w:szCs w:val="22"/>
        </w:rPr>
        <w:t>r. 2005</w:t>
      </w:r>
      <w:r w:rsidRPr="00303FDB">
        <w:rPr>
          <w:b w:val="0"/>
          <w:sz w:val="22"/>
          <w:szCs w:val="22"/>
        </w:rPr>
        <w:tab/>
      </w:r>
      <w:r w:rsidRPr="00303FDB">
        <w:rPr>
          <w:b w:val="0"/>
          <w:sz w:val="22"/>
          <w:szCs w:val="22"/>
        </w:rPr>
        <w:tab/>
        <w:t>503 000</w:t>
      </w:r>
      <w:r w:rsidRPr="00303FDB">
        <w:rPr>
          <w:b w:val="0"/>
          <w:sz w:val="22"/>
          <w:szCs w:val="22"/>
        </w:rPr>
        <w:tab/>
        <w:t>327 %</w:t>
      </w:r>
    </w:p>
    <w:p w14:paraId="030B7F45" w14:textId="77777777" w:rsidR="0067582E" w:rsidRPr="00303FDB" w:rsidRDefault="0067582E" w:rsidP="0063768B">
      <w:pPr>
        <w:pStyle w:val="Abold"/>
        <w:spacing w:before="0" w:after="120"/>
        <w:rPr>
          <w:b w:val="0"/>
          <w:sz w:val="22"/>
          <w:szCs w:val="22"/>
        </w:rPr>
      </w:pPr>
      <w:r w:rsidRPr="00303FDB">
        <w:rPr>
          <w:b w:val="0"/>
          <w:sz w:val="22"/>
          <w:szCs w:val="22"/>
        </w:rPr>
        <w:t>r. 2012</w:t>
      </w:r>
      <w:r w:rsidRPr="00303FDB">
        <w:rPr>
          <w:b w:val="0"/>
          <w:sz w:val="22"/>
          <w:szCs w:val="22"/>
        </w:rPr>
        <w:tab/>
      </w:r>
      <w:r w:rsidRPr="00303FDB">
        <w:rPr>
          <w:b w:val="0"/>
          <w:sz w:val="22"/>
          <w:szCs w:val="22"/>
        </w:rPr>
        <w:tab/>
        <w:t>581 000</w:t>
      </w:r>
      <w:r w:rsidRPr="00303FDB">
        <w:rPr>
          <w:b w:val="0"/>
          <w:sz w:val="22"/>
          <w:szCs w:val="22"/>
        </w:rPr>
        <w:tab/>
        <w:t>377 %</w:t>
      </w:r>
    </w:p>
    <w:p w14:paraId="6B1E2FA3" w14:textId="77777777" w:rsidR="0067582E" w:rsidRPr="00303FDB" w:rsidRDefault="0067582E" w:rsidP="0063768B">
      <w:pPr>
        <w:pStyle w:val="Abold"/>
        <w:spacing w:before="0" w:after="120"/>
        <w:rPr>
          <w:b w:val="0"/>
          <w:sz w:val="22"/>
          <w:szCs w:val="22"/>
        </w:rPr>
      </w:pPr>
      <w:r w:rsidRPr="00303FDB">
        <w:rPr>
          <w:b w:val="0"/>
          <w:sz w:val="22"/>
          <w:szCs w:val="22"/>
        </w:rPr>
        <w:lastRenderedPageBreak/>
        <w:t>Z uvedeného počtu vozidel v současné době téměř 90 % tvoří osobní automobily.</w:t>
      </w:r>
    </w:p>
    <w:p w14:paraId="00167B8E" w14:textId="77777777" w:rsidR="0067582E" w:rsidRDefault="0067582E" w:rsidP="0063768B">
      <w:pPr>
        <w:pStyle w:val="Abold"/>
        <w:spacing w:before="0" w:after="120"/>
        <w:rPr>
          <w:b w:val="0"/>
          <w:sz w:val="22"/>
          <w:szCs w:val="22"/>
        </w:rPr>
      </w:pPr>
      <w:r w:rsidRPr="00303FDB">
        <w:rPr>
          <w:b w:val="0"/>
          <w:sz w:val="22"/>
          <w:szCs w:val="22"/>
        </w:rPr>
        <w:t>Současná kapacita záchytných parkovišť P+R (</w:t>
      </w:r>
      <w:r w:rsidRPr="008B3ACB">
        <w:rPr>
          <w:b w:val="0"/>
          <w:sz w:val="22"/>
          <w:szCs w:val="22"/>
          <w:lang w:val="en-US"/>
        </w:rPr>
        <w:t>park &amp; ride</w:t>
      </w:r>
      <w:r w:rsidRPr="00303FDB">
        <w:rPr>
          <w:b w:val="0"/>
          <w:sz w:val="22"/>
          <w:szCs w:val="22"/>
        </w:rPr>
        <w:t>) je celkem 2 739 parkovacích míst a ukazuje se jako nedostatečná, protože 13 z 16 stávajících parkovišť bývá během pracovního dne plně obsazeno. Na některých silničních vstupech do města nabídka P+R úplně chybí.</w:t>
      </w:r>
    </w:p>
    <w:p w14:paraId="798E9A06" w14:textId="77777777" w:rsidR="0067582E" w:rsidRPr="00E0248B" w:rsidRDefault="0067582E" w:rsidP="0063768B">
      <w:pPr>
        <w:pStyle w:val="Titulek"/>
        <w:spacing w:before="0" w:after="120"/>
      </w:pPr>
      <w:r w:rsidRPr="00E0248B">
        <w:t xml:space="preserve">Schéma č. </w:t>
      </w:r>
      <w:r w:rsidR="00CD6FAD">
        <w:rPr>
          <w:noProof/>
        </w:rPr>
        <w:fldChar w:fldCharType="begin"/>
      </w:r>
      <w:r w:rsidR="00CD6FAD">
        <w:rPr>
          <w:noProof/>
        </w:rPr>
        <w:instrText xml:space="preserve"> SEQ Schéma_č. \* ARABIC </w:instrText>
      </w:r>
      <w:r w:rsidR="00CD6FAD">
        <w:rPr>
          <w:noProof/>
        </w:rPr>
        <w:fldChar w:fldCharType="separate"/>
      </w:r>
      <w:r w:rsidR="00370D1A">
        <w:rPr>
          <w:noProof/>
        </w:rPr>
        <w:t>1</w:t>
      </w:r>
      <w:r w:rsidR="00CD6FAD">
        <w:rPr>
          <w:noProof/>
        </w:rPr>
        <w:fldChar w:fldCharType="end"/>
      </w:r>
    </w:p>
    <w:p w14:paraId="6EB7D529" w14:textId="180EEDD6" w:rsidR="0067582E" w:rsidRPr="00E0248B" w:rsidRDefault="0067582E" w:rsidP="0063768B">
      <w:pPr>
        <w:pStyle w:val="AnzevTGM"/>
        <w:spacing w:before="0" w:after="120"/>
      </w:pPr>
      <w:r>
        <w:t>Parkoviště P+R v Praze podle platného územního plánu města a připravovaného nového „metropolitního plánu“</w:t>
      </w:r>
      <w:r w:rsidR="00C11700" w:rsidRPr="00C11700">
        <w:rPr>
          <w:caps w:val="0"/>
        </w:rPr>
        <w:t xml:space="preserve"> </w:t>
      </w:r>
      <w:r w:rsidR="00B74567">
        <w:rPr>
          <w:noProof/>
        </w:rPr>
        <w:drawing>
          <wp:inline distT="0" distB="0" distL="0" distR="0" wp14:anchorId="274E4342" wp14:editId="7BC0371A">
            <wp:extent cx="5762625" cy="40957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095750"/>
                    </a:xfrm>
                    <a:prstGeom prst="rect">
                      <a:avLst/>
                    </a:prstGeom>
                    <a:noFill/>
                    <a:ln>
                      <a:noFill/>
                    </a:ln>
                  </pic:spPr>
                </pic:pic>
              </a:graphicData>
            </a:graphic>
          </wp:inline>
        </w:drawing>
      </w:r>
    </w:p>
    <w:p w14:paraId="1D796CA0" w14:textId="77777777" w:rsidR="0067582E" w:rsidRDefault="0067582E" w:rsidP="0063768B">
      <w:pPr>
        <w:pStyle w:val="Abold"/>
        <w:spacing w:before="0" w:after="120"/>
        <w:rPr>
          <w:b w:val="0"/>
          <w:sz w:val="22"/>
          <w:szCs w:val="22"/>
        </w:rPr>
      </w:pPr>
    </w:p>
    <w:p w14:paraId="5648EACC" w14:textId="753EB33D" w:rsidR="0067582E" w:rsidRPr="00303FDB" w:rsidRDefault="0067582E" w:rsidP="0063768B">
      <w:pPr>
        <w:pStyle w:val="Abold"/>
        <w:spacing w:before="0" w:after="120"/>
        <w:rPr>
          <w:b w:val="0"/>
          <w:sz w:val="22"/>
          <w:szCs w:val="22"/>
        </w:rPr>
      </w:pPr>
      <w:r w:rsidRPr="00303FDB">
        <w:rPr>
          <w:b w:val="0"/>
          <w:sz w:val="22"/>
          <w:szCs w:val="22"/>
        </w:rPr>
        <w:t>Infrastruktura pro městskou veřejnou dopravu celonárodně výjimečného rozsahu je ale značně energeticky náročná. Dopravní podnik hl. m. Prahy, a.s. je největším odběratelem elektřiny v Praze (376 GWh v roce 2011) a významným odběratelem tepla a zemního plynu. Celková roční spotřeba energie podniku byla v roce 2011 1 693 TJ. Proto dosažení úspor může podstatnou měrou přispět ke skutečně ekologicky příznivému fungování veřejné dopravy i ke snížení jejích provozních nákladů.</w:t>
      </w:r>
      <w:r>
        <w:rPr>
          <w:b w:val="0"/>
          <w:sz w:val="22"/>
          <w:szCs w:val="22"/>
        </w:rPr>
        <w:br/>
        <w:t xml:space="preserve">Interním hodnocením potenciálu úspor v rámci Dopravního podniku hl. m. Prahy bylo zjištěno, </w:t>
      </w:r>
      <w:r w:rsidR="001D2498">
        <w:rPr>
          <w:b w:val="0"/>
          <w:sz w:val="22"/>
          <w:szCs w:val="22"/>
        </w:rPr>
        <w:br/>
      </w:r>
      <w:r>
        <w:rPr>
          <w:b w:val="0"/>
          <w:sz w:val="22"/>
          <w:szCs w:val="22"/>
        </w:rPr>
        <w:t>že nejefektivnějšími opatřeními na snížení energetické náročnosti se nabízejí využitím výměny přívodních kolejnic metra za železných na hliníkové, které přinášejí přibližně 30% úsporu trakční elektrické energie. Vysoký potenciál se skrývá také ve využití superkapacitorů pro využití rekuperované elektrické energie v tramvajové síti, který navazuje na slibné výstupy evropských projektů (nap</w:t>
      </w:r>
      <w:r w:rsidR="008B3ACB">
        <w:rPr>
          <w:b w:val="0"/>
          <w:sz w:val="22"/>
          <w:szCs w:val="22"/>
        </w:rPr>
        <w:t>ř</w:t>
      </w:r>
      <w:r>
        <w:rPr>
          <w:b w:val="0"/>
          <w:sz w:val="22"/>
          <w:szCs w:val="22"/>
        </w:rPr>
        <w:t xml:space="preserve">. </w:t>
      </w:r>
      <w:r w:rsidRPr="008B3ACB">
        <w:rPr>
          <w:b w:val="0"/>
          <w:sz w:val="22"/>
          <w:szCs w:val="22"/>
          <w:lang w:val="en-US"/>
        </w:rPr>
        <w:t>Ticket to Kyoto</w:t>
      </w:r>
      <w:r>
        <w:rPr>
          <w:b w:val="0"/>
          <w:sz w:val="22"/>
          <w:szCs w:val="22"/>
        </w:rPr>
        <w:t>, EVEREST, TROLLEY). Zjištění těchto projektů ukazují na vysoké energetické úspory, ovšem také na finanční nerentabilitu těchto opatření, pokud ovšem není možno využít dotačního stimulu.</w:t>
      </w:r>
    </w:p>
    <w:p w14:paraId="4664888C" w14:textId="77777777" w:rsidR="0067582E" w:rsidRPr="00303FDB" w:rsidRDefault="0067582E" w:rsidP="0063768B">
      <w:pPr>
        <w:pStyle w:val="Abold"/>
        <w:spacing w:before="0" w:after="120"/>
        <w:rPr>
          <w:b w:val="0"/>
          <w:sz w:val="22"/>
          <w:szCs w:val="22"/>
        </w:rPr>
      </w:pPr>
      <w:r w:rsidRPr="00303FDB">
        <w:rPr>
          <w:b w:val="0"/>
          <w:sz w:val="22"/>
          <w:szCs w:val="22"/>
        </w:rPr>
        <w:t>Největší intenzity silničního provozu v České republice vyžadují také zajišťovat chod ojediněle vysokého počtu zařízení pro bezpečnost tohoto provozu (osvětlení a ventilaci tunelových úseků, přisvětlení přechodů a dopravních značek) s velkou celkovou spotřebou energií a i zde by proto bylo efektivní uplatnit moderní technologie k dosažení energetických úspor.</w:t>
      </w:r>
      <w:r>
        <w:rPr>
          <w:b w:val="0"/>
          <w:sz w:val="22"/>
          <w:szCs w:val="22"/>
        </w:rPr>
        <w:t xml:space="preserve"> </w:t>
      </w:r>
      <w:r w:rsidRPr="005F3F9F">
        <w:rPr>
          <w:b w:val="0"/>
          <w:sz w:val="22"/>
          <w:szCs w:val="22"/>
        </w:rPr>
        <w:t xml:space="preserve">Po zkušenostech </w:t>
      </w:r>
      <w:r>
        <w:rPr>
          <w:b w:val="0"/>
          <w:sz w:val="22"/>
          <w:szCs w:val="22"/>
        </w:rPr>
        <w:t xml:space="preserve">Technické správy komunikací </w:t>
      </w:r>
      <w:r w:rsidRPr="005F3F9F">
        <w:rPr>
          <w:b w:val="0"/>
          <w:sz w:val="22"/>
          <w:szCs w:val="22"/>
        </w:rPr>
        <w:t xml:space="preserve">s projekcí, instalací a dlouhodobým provozem vybraných LED svítidel v rámci 2 testovacích lokalit v Praze (pilotní projekt Smíchov a pilotní projekt Karlovo náměstí) je záměrem výměna původních svítidel s vysokotlakými sodíkovými výbojkami za moderní svítidla LED. U svítidel se světelným zdrojem 150 W se jedná o úsporu až 35% (65 W), u svítidel se světelným zdrojem 50 W </w:t>
      </w:r>
      <w:r w:rsidRPr="005F3F9F">
        <w:rPr>
          <w:b w:val="0"/>
          <w:sz w:val="22"/>
          <w:szCs w:val="22"/>
        </w:rPr>
        <w:lastRenderedPageBreak/>
        <w:t>se jedná o úsporu až 60 % (40 W).</w:t>
      </w:r>
      <w:r>
        <w:rPr>
          <w:b w:val="0"/>
          <w:sz w:val="22"/>
          <w:szCs w:val="22"/>
        </w:rPr>
        <w:t xml:space="preserve"> Podobných úspor lze dosáhnout také opatřeními v rámci svislého dopravního značení či signalizačních zařízení. Vysoký potenciál energetických úspor se nabízí také využitím pokročilých technologií ventilace. Obdobné opatření lze realizovat také v objektech </w:t>
      </w:r>
      <w:r w:rsidRPr="0053437C">
        <w:rPr>
          <w:b w:val="0"/>
          <w:sz w:val="22"/>
          <w:szCs w:val="22"/>
        </w:rPr>
        <w:t>sloužící</w:t>
      </w:r>
      <w:r>
        <w:rPr>
          <w:b w:val="0"/>
          <w:sz w:val="22"/>
          <w:szCs w:val="22"/>
        </w:rPr>
        <w:t>ch</w:t>
      </w:r>
      <w:r w:rsidRPr="0053437C">
        <w:rPr>
          <w:b w:val="0"/>
          <w:sz w:val="22"/>
          <w:szCs w:val="22"/>
        </w:rPr>
        <w:t xml:space="preserve"> pro zajištění fungování městské veřejné</w:t>
      </w:r>
      <w:r>
        <w:rPr>
          <w:b w:val="0"/>
          <w:sz w:val="22"/>
          <w:szCs w:val="22"/>
        </w:rPr>
        <w:t xml:space="preserve"> dopravy (</w:t>
      </w:r>
      <w:r w:rsidRPr="0053437C">
        <w:rPr>
          <w:b w:val="0"/>
          <w:sz w:val="22"/>
          <w:szCs w:val="22"/>
        </w:rPr>
        <w:t>(např. prostory metra, vozovny</w:t>
      </w:r>
      <w:r>
        <w:rPr>
          <w:b w:val="0"/>
          <w:sz w:val="22"/>
          <w:szCs w:val="22"/>
        </w:rPr>
        <w:t>).</w:t>
      </w:r>
    </w:p>
    <w:p w14:paraId="19D7470B" w14:textId="77777777" w:rsidR="0067582E" w:rsidRPr="00303FDB" w:rsidRDefault="0067582E" w:rsidP="0063768B">
      <w:pPr>
        <w:pStyle w:val="Abold"/>
        <w:spacing w:before="0" w:after="120"/>
        <w:rPr>
          <w:b w:val="0"/>
          <w:sz w:val="22"/>
          <w:szCs w:val="22"/>
        </w:rPr>
      </w:pPr>
      <w:r w:rsidRPr="00303FDB">
        <w:rPr>
          <w:b w:val="0"/>
          <w:sz w:val="22"/>
          <w:szCs w:val="22"/>
        </w:rPr>
        <w:t>V Praze obecně přetrvává vysoká energetická náročnost městských objektů</w:t>
      </w:r>
      <w:r w:rsidRPr="00D969E5">
        <w:rPr>
          <w:b w:val="0"/>
          <w:sz w:val="22"/>
          <w:szCs w:val="22"/>
          <w:vertAlign w:val="superscript"/>
        </w:rPr>
        <w:footnoteReference w:id="1"/>
      </w:r>
      <w:r w:rsidRPr="00303FDB">
        <w:rPr>
          <w:b w:val="0"/>
          <w:sz w:val="22"/>
          <w:szCs w:val="22"/>
        </w:rPr>
        <w:t xml:space="preserve"> a nízký podíl obnovitelných zdrojů energie. V roce 2011 odpovídala výroba elektrické energie z OZE v Praze pouze 2,5 % roční spotřeby elektrické energie hlavního města.</w:t>
      </w:r>
    </w:p>
    <w:p w14:paraId="72CD1ED9" w14:textId="065EE2DF" w:rsidR="0067582E" w:rsidRPr="00303FDB" w:rsidRDefault="0067582E" w:rsidP="0063768B">
      <w:pPr>
        <w:pStyle w:val="Abold"/>
        <w:spacing w:before="0" w:after="120"/>
        <w:rPr>
          <w:b w:val="0"/>
          <w:sz w:val="22"/>
          <w:szCs w:val="22"/>
        </w:rPr>
      </w:pPr>
      <w:r w:rsidRPr="00303FDB">
        <w:rPr>
          <w:b w:val="0"/>
          <w:sz w:val="22"/>
          <w:szCs w:val="22"/>
        </w:rPr>
        <w:t>Obecně je budovám v EU připisována spotřeba až 40 % vyráběné energie. Podílí se 30 % na produkci CO</w:t>
      </w:r>
      <w:r w:rsidRPr="00303FDB">
        <w:rPr>
          <w:b w:val="0"/>
          <w:sz w:val="22"/>
          <w:szCs w:val="22"/>
          <w:vertAlign w:val="subscript"/>
        </w:rPr>
        <w:t>2</w:t>
      </w:r>
      <w:r w:rsidRPr="00303FDB">
        <w:rPr>
          <w:b w:val="0"/>
          <w:sz w:val="22"/>
          <w:szCs w:val="22"/>
        </w:rPr>
        <w:t xml:space="preserve"> a generují přibližně 40 % všech odpadů. Také Praha se stále potýká s vysokou energetickou náročností městských objektů. Příčinou je hlavně skutečnost, že budovy nebyly v minulosti budovány </w:t>
      </w:r>
      <w:r w:rsidR="001D2498">
        <w:rPr>
          <w:b w:val="0"/>
          <w:sz w:val="22"/>
          <w:szCs w:val="22"/>
        </w:rPr>
        <w:br/>
      </w:r>
      <w:r w:rsidRPr="00303FDB">
        <w:rPr>
          <w:b w:val="0"/>
          <w:sz w:val="22"/>
          <w:szCs w:val="22"/>
        </w:rPr>
        <w:t>s ohledem na požadavek nízké spotřeby energie. Jedná se nejen o budovy historické, ale např. také budovy postavené v 70. a 80. letech minulého století. Především nedostatečná izolace obálky budov a otvorových výplní (oken a dveří), zastaralá konstrukční řešení, případně zanedbané rekonstrukce vedou k velkým ztrátám energií. K vysoké energetické náročnosti přispívají i zastaralé systémy měření a regulace a vzájemně komunikačně nepropojené systémy řízení technických zařízení objektů (vytápění, chlazení, příprava TUV, vzduchotechnika, stínící technika, osvětlení atd.). V letech 2003–2004 bylo zpracováno téměř 2 000 energetických auditů budov v majetku hl. m. Prahy, z toho 725 auditů na budovy úřadů, škol, sociálních ústavů, domovů důchodců apod., ostatní audity byly vyhotoveny pro bytové domy. Realizací opatření navrhovaných energetickými audity by bylo možné při vynaložení investičních prostředků v celkové výši zhruba 4,5 mld. Kč v objektech hl. m. Prahy dosáhnout více než 22</w:t>
      </w:r>
      <w:r w:rsidR="00327D53">
        <w:rPr>
          <w:b w:val="0"/>
          <w:sz w:val="22"/>
          <w:szCs w:val="22"/>
        </w:rPr>
        <w:t xml:space="preserve"> </w:t>
      </w:r>
      <w:r w:rsidRPr="00303FDB">
        <w:rPr>
          <w:b w:val="0"/>
          <w:sz w:val="22"/>
          <w:szCs w:val="22"/>
        </w:rPr>
        <w:t>% úspory ve spotřebě energie.</w:t>
      </w:r>
    </w:p>
    <w:p w14:paraId="42257154" w14:textId="4D5C2F09" w:rsidR="0067582E" w:rsidRDefault="0067582E" w:rsidP="0063768B">
      <w:pPr>
        <w:pStyle w:val="Abold"/>
        <w:spacing w:before="0" w:after="120"/>
        <w:rPr>
          <w:b w:val="0"/>
          <w:sz w:val="22"/>
          <w:szCs w:val="22"/>
        </w:rPr>
      </w:pPr>
      <w:r w:rsidRPr="00303FDB">
        <w:rPr>
          <w:b w:val="0"/>
          <w:sz w:val="22"/>
          <w:szCs w:val="22"/>
        </w:rPr>
        <w:t xml:space="preserve">V rámci projektů snižování energetické náročnosti budov byla však doposud často přijímána nedostatečná řešení (např. pouze ve formě zateplení obálky budov s instalací některého typu OZE apod.), která přinesou sice částečné úspory, ale nedochází k plnému využití potenciálu energetických úspor. V roce 2012 byla do zákona č. 406/2000 Sb., o hospodaření energií implementována směrnice </w:t>
      </w:r>
      <w:r w:rsidR="001D2498">
        <w:rPr>
          <w:b w:val="0"/>
          <w:sz w:val="22"/>
          <w:szCs w:val="22"/>
        </w:rPr>
        <w:br/>
      </w:r>
      <w:r w:rsidRPr="00303FDB">
        <w:rPr>
          <w:b w:val="0"/>
          <w:sz w:val="22"/>
          <w:szCs w:val="22"/>
        </w:rPr>
        <w:t xml:space="preserve">č. 2010/31/EU o energetické náročnosti budov, podle které mají členské státy zajistit, aby po 31. 12. 2018 nové budovy užívané a vlastněné orgány veřejné moci byly budovami s téměř nulovou spotřebou energie. V Praze však prozatím takovéto veřejné budovy chybí. Proto by bylo velmi potřebné v rámci pilotních projektů hledat optimální modelová řešení tzv. inteligentních budov (zajišťujících optimální vnitřní prostředí pro komfort osob prostřednictvím stavebních konstrukcí, techniky prostředí, řídicích systémů, služeb a managementu) s cílem následného širšího uplatnění těchto řešení. V návaznosti na realizované pilotní projekty plánuje hlavní město Praha replikovat tyto aktivity s využitím vytvořených rozpočtových úspor do dalších budov ve vlastnictví hlavního města Prahy, čímž dojde k odstartování spirály úspor dle logiky koncepčního dokumentu „Inteligentní́ budovy v konceptu Smart Prague“. </w:t>
      </w:r>
    </w:p>
    <w:p w14:paraId="31797F27" w14:textId="6265E84D" w:rsidR="0067582E" w:rsidRPr="00303FDB" w:rsidRDefault="0067582E" w:rsidP="0063768B">
      <w:pPr>
        <w:pStyle w:val="Abold"/>
        <w:spacing w:before="0" w:after="120"/>
        <w:rPr>
          <w:sz w:val="22"/>
          <w:szCs w:val="22"/>
        </w:rPr>
      </w:pPr>
      <w:r w:rsidRPr="00C75013">
        <w:rPr>
          <w:b w:val="0"/>
          <w:sz w:val="22"/>
          <w:szCs w:val="22"/>
        </w:rPr>
        <w:t>V</w:t>
      </w:r>
      <w:r>
        <w:rPr>
          <w:b w:val="0"/>
          <w:sz w:val="22"/>
          <w:szCs w:val="22"/>
        </w:rPr>
        <w:t xml:space="preserve">e zmíněném materiálu </w:t>
      </w:r>
      <w:r w:rsidRPr="00AE1058">
        <w:rPr>
          <w:b w:val="0"/>
          <w:sz w:val="22"/>
          <w:szCs w:val="22"/>
        </w:rPr>
        <w:t>z listopadu 2013 byl proveden multikriteriální výběr typů budov pro pilotní projekty</w:t>
      </w:r>
      <w:r>
        <w:rPr>
          <w:rStyle w:val="Znakapoznpodarou"/>
          <w:b w:val="0"/>
          <w:szCs w:val="22"/>
        </w:rPr>
        <w:footnoteReference w:id="2"/>
      </w:r>
      <w:r w:rsidRPr="00AE1058">
        <w:rPr>
          <w:b w:val="0"/>
          <w:sz w:val="22"/>
          <w:szCs w:val="22"/>
        </w:rPr>
        <w:t xml:space="preserve"> – budovy škol, budovy se službami sociální péče a administr</w:t>
      </w:r>
      <w:r>
        <w:rPr>
          <w:b w:val="0"/>
          <w:sz w:val="22"/>
          <w:szCs w:val="22"/>
        </w:rPr>
        <w:t>ativní budovy a budovy veřejné s</w:t>
      </w:r>
      <w:r w:rsidRPr="00AE1058">
        <w:rPr>
          <w:b w:val="0"/>
          <w:sz w:val="22"/>
          <w:szCs w:val="22"/>
        </w:rPr>
        <w:t xml:space="preserve">právy. Při bližším prověřování </w:t>
      </w:r>
      <w:r>
        <w:rPr>
          <w:b w:val="0"/>
          <w:sz w:val="22"/>
          <w:szCs w:val="22"/>
        </w:rPr>
        <w:t xml:space="preserve">potenciálu </w:t>
      </w:r>
      <w:r w:rsidRPr="00AE1058">
        <w:rPr>
          <w:b w:val="0"/>
          <w:sz w:val="22"/>
          <w:szCs w:val="22"/>
        </w:rPr>
        <w:t xml:space="preserve">bylo </w:t>
      </w:r>
      <w:r>
        <w:rPr>
          <w:b w:val="0"/>
          <w:sz w:val="22"/>
          <w:szCs w:val="22"/>
        </w:rPr>
        <w:t>ve spolupráci s Českým vysokým učením technickým – Univerzitním centrem energeticky efektivních budov</w:t>
      </w:r>
      <w:r w:rsidRPr="00AE1058">
        <w:rPr>
          <w:b w:val="0"/>
          <w:sz w:val="22"/>
          <w:szCs w:val="22"/>
        </w:rPr>
        <w:t xml:space="preserve"> </w:t>
      </w:r>
      <w:r>
        <w:rPr>
          <w:b w:val="0"/>
          <w:sz w:val="22"/>
          <w:szCs w:val="22"/>
        </w:rPr>
        <w:t xml:space="preserve">na navržené opatření SC 2.1 </w:t>
      </w:r>
      <w:r w:rsidRPr="00AE1058">
        <w:rPr>
          <w:b w:val="0"/>
          <w:sz w:val="22"/>
          <w:szCs w:val="22"/>
        </w:rPr>
        <w:t>vybráno 20 areálů s celkem 53 objekty.</w:t>
      </w:r>
      <w:r>
        <w:rPr>
          <w:b w:val="0"/>
          <w:sz w:val="22"/>
          <w:szCs w:val="22"/>
        </w:rPr>
        <w:t xml:space="preserve"> </w:t>
      </w:r>
      <w:r w:rsidRPr="00C75013">
        <w:rPr>
          <w:b w:val="0"/>
          <w:sz w:val="22"/>
          <w:szCs w:val="22"/>
        </w:rPr>
        <w:t>Celkové předpokládané investiční náklady dosahují výše 1,28 mld. Kč</w:t>
      </w:r>
      <w:r>
        <w:rPr>
          <w:b w:val="0"/>
          <w:sz w:val="22"/>
          <w:szCs w:val="22"/>
        </w:rPr>
        <w:t xml:space="preserve">. </w:t>
      </w:r>
      <w:r w:rsidRPr="00A30E87">
        <w:rPr>
          <w:b w:val="0"/>
          <w:sz w:val="22"/>
          <w:szCs w:val="22"/>
        </w:rPr>
        <w:t xml:space="preserve">Kumulovaná spotřeba primárních energií je u těchto </w:t>
      </w:r>
      <w:r>
        <w:rPr>
          <w:b w:val="0"/>
          <w:sz w:val="22"/>
          <w:szCs w:val="22"/>
        </w:rPr>
        <w:t xml:space="preserve">20 areálů na hodnotě 31 600 MWh/rok. </w:t>
      </w:r>
      <w:r w:rsidRPr="00C75013">
        <w:rPr>
          <w:b w:val="0"/>
          <w:sz w:val="22"/>
          <w:szCs w:val="22"/>
        </w:rPr>
        <w:t xml:space="preserve">Postupnou realizací transformace </w:t>
      </w:r>
      <w:r>
        <w:rPr>
          <w:b w:val="0"/>
          <w:sz w:val="22"/>
          <w:szCs w:val="22"/>
        </w:rPr>
        <w:t xml:space="preserve">městských objektů </w:t>
      </w:r>
      <w:r w:rsidRPr="00C75013">
        <w:rPr>
          <w:b w:val="0"/>
          <w:sz w:val="22"/>
          <w:szCs w:val="22"/>
        </w:rPr>
        <w:t>na inteligentní budovy od roku 2014 do roku 2023</w:t>
      </w:r>
      <w:r>
        <w:rPr>
          <w:b w:val="0"/>
          <w:sz w:val="22"/>
          <w:szCs w:val="22"/>
        </w:rPr>
        <w:t xml:space="preserve"> může dojít </w:t>
      </w:r>
      <w:r w:rsidRPr="00C75013">
        <w:rPr>
          <w:b w:val="0"/>
          <w:sz w:val="22"/>
          <w:szCs w:val="22"/>
        </w:rPr>
        <w:lastRenderedPageBreak/>
        <w:t xml:space="preserve">ke snížení spotřeby primární energie </w:t>
      </w:r>
      <w:r>
        <w:rPr>
          <w:b w:val="0"/>
          <w:sz w:val="22"/>
          <w:szCs w:val="22"/>
        </w:rPr>
        <w:t xml:space="preserve">až </w:t>
      </w:r>
      <w:r w:rsidRPr="00C75013">
        <w:rPr>
          <w:b w:val="0"/>
          <w:sz w:val="22"/>
          <w:szCs w:val="22"/>
        </w:rPr>
        <w:t xml:space="preserve">o 17 tis. MWh ročně. Kumulovaná úspora primární energie </w:t>
      </w:r>
      <w:r w:rsidR="001D2498">
        <w:rPr>
          <w:b w:val="0"/>
          <w:sz w:val="22"/>
          <w:szCs w:val="22"/>
        </w:rPr>
        <w:br/>
      </w:r>
      <w:r w:rsidRPr="00C75013">
        <w:rPr>
          <w:b w:val="0"/>
          <w:sz w:val="22"/>
          <w:szCs w:val="22"/>
        </w:rPr>
        <w:t>v letech 2014 až 2023 je přes 100 tis. MWh.</w:t>
      </w:r>
    </w:p>
    <w:p w14:paraId="044315B4" w14:textId="77777777" w:rsidR="0067582E" w:rsidRDefault="0067582E" w:rsidP="008B3ACB">
      <w:pPr>
        <w:pStyle w:val="Abold"/>
        <w:spacing w:before="360" w:after="120"/>
      </w:pPr>
      <w:r w:rsidRPr="00E0248B">
        <w:t>Sociální situace</w:t>
      </w:r>
    </w:p>
    <w:p w14:paraId="1CA44B3F" w14:textId="2C1B6D29" w:rsidR="0067582E" w:rsidRDefault="0067582E" w:rsidP="0063768B">
      <w:pPr>
        <w:pStyle w:val="Abold"/>
        <w:spacing w:before="0" w:after="120"/>
        <w:rPr>
          <w:b w:val="0"/>
          <w:sz w:val="22"/>
          <w:szCs w:val="22"/>
        </w:rPr>
      </w:pPr>
      <w:r w:rsidRPr="00303FDB">
        <w:rPr>
          <w:b w:val="0"/>
          <w:sz w:val="22"/>
          <w:szCs w:val="22"/>
        </w:rPr>
        <w:t>Praha je největší české město, správní a ekonomické centrum České republiky a rovněž hlavní centrum pro vnitřní i vnější imigraci v rámci České republiky. Výsledkem je různorodá skladba obyvatelstva s vysokým podílem dlouhodobě pobývajících cizinců.</w:t>
      </w:r>
      <w:r>
        <w:rPr>
          <w:b w:val="0"/>
          <w:sz w:val="22"/>
          <w:szCs w:val="22"/>
        </w:rPr>
        <w:t xml:space="preserve"> (12,8 % obvykle bydlícího obyvatelstva dle SLDB 2011, což je více než trojnásobek celorepublikového průměru)</w:t>
      </w:r>
      <w:r w:rsidRPr="00303FDB">
        <w:rPr>
          <w:b w:val="0"/>
          <w:sz w:val="22"/>
          <w:szCs w:val="22"/>
        </w:rPr>
        <w:t xml:space="preserve">. </w:t>
      </w:r>
      <w:r>
        <w:rPr>
          <w:b w:val="0"/>
          <w:sz w:val="22"/>
          <w:szCs w:val="22"/>
        </w:rPr>
        <w:t>V</w:t>
      </w:r>
      <w:r w:rsidRPr="00AA762D">
        <w:rPr>
          <w:b w:val="0"/>
          <w:sz w:val="22"/>
          <w:szCs w:val="22"/>
        </w:rPr>
        <w:t xml:space="preserve"> rámci republiky </w:t>
      </w:r>
      <w:r>
        <w:rPr>
          <w:b w:val="0"/>
          <w:sz w:val="22"/>
          <w:szCs w:val="22"/>
        </w:rPr>
        <w:t xml:space="preserve">představuje Praha </w:t>
      </w:r>
      <w:r w:rsidRPr="00AA762D">
        <w:rPr>
          <w:b w:val="0"/>
          <w:sz w:val="22"/>
          <w:szCs w:val="22"/>
        </w:rPr>
        <w:t>největší koncentraci městského obyvatelstva (2 534 obyvatel na km</w:t>
      </w:r>
      <w:r w:rsidRPr="00AA762D">
        <w:rPr>
          <w:b w:val="0"/>
          <w:sz w:val="22"/>
          <w:szCs w:val="22"/>
          <w:vertAlign w:val="superscript"/>
        </w:rPr>
        <w:t>2</w:t>
      </w:r>
      <w:r>
        <w:rPr>
          <w:b w:val="0"/>
          <w:sz w:val="22"/>
          <w:szCs w:val="22"/>
        </w:rPr>
        <w:t>).</w:t>
      </w:r>
      <w:r w:rsidRPr="00AA762D">
        <w:rPr>
          <w:b w:val="0"/>
          <w:sz w:val="22"/>
          <w:szCs w:val="22"/>
        </w:rPr>
        <w:t xml:space="preserve"> </w:t>
      </w:r>
      <w:r w:rsidRPr="00303FDB">
        <w:rPr>
          <w:b w:val="0"/>
          <w:sz w:val="22"/>
          <w:szCs w:val="22"/>
        </w:rPr>
        <w:t xml:space="preserve"> Důsledkem správního </w:t>
      </w:r>
      <w:r w:rsidR="001D2498">
        <w:rPr>
          <w:b w:val="0"/>
          <w:sz w:val="22"/>
          <w:szCs w:val="22"/>
        </w:rPr>
        <w:br/>
      </w:r>
      <w:r w:rsidRPr="00303FDB">
        <w:rPr>
          <w:b w:val="0"/>
          <w:sz w:val="22"/>
          <w:szCs w:val="22"/>
        </w:rPr>
        <w:t xml:space="preserve">a urbanistického vývoje města je také skutečnost, že Praha vykazuje velké rozdíly ve struktuře, počtu </w:t>
      </w:r>
      <w:r w:rsidR="001D2498">
        <w:rPr>
          <w:b w:val="0"/>
          <w:sz w:val="22"/>
          <w:szCs w:val="22"/>
        </w:rPr>
        <w:br/>
      </w:r>
      <w:r w:rsidRPr="00303FDB">
        <w:rPr>
          <w:b w:val="0"/>
          <w:sz w:val="22"/>
          <w:szCs w:val="22"/>
        </w:rPr>
        <w:t xml:space="preserve">i hustotě obyvatel jednotlivých městských částí a menších celků. </w:t>
      </w:r>
      <w:r w:rsidRPr="00AA762D">
        <w:rPr>
          <w:b w:val="0"/>
          <w:sz w:val="22"/>
          <w:szCs w:val="22"/>
        </w:rPr>
        <w:t>V centrální oblasti města a na sídlištích dosahuje hustota zalidnění až téměř 12 tisíc obyvatel na km</w:t>
      </w:r>
      <w:r w:rsidRPr="00AA762D">
        <w:rPr>
          <w:b w:val="0"/>
          <w:sz w:val="22"/>
          <w:szCs w:val="22"/>
          <w:vertAlign w:val="superscript"/>
        </w:rPr>
        <w:t>2</w:t>
      </w:r>
      <w:r w:rsidRPr="00AA762D">
        <w:rPr>
          <w:b w:val="0"/>
          <w:sz w:val="22"/>
          <w:szCs w:val="22"/>
        </w:rPr>
        <w:t>, ale některé čtvrti si zachovaly příměstský charakter s hustotou nižší než 200 osob na km</w:t>
      </w:r>
      <w:r w:rsidRPr="00AA762D">
        <w:rPr>
          <w:b w:val="0"/>
          <w:sz w:val="22"/>
          <w:szCs w:val="22"/>
          <w:vertAlign w:val="superscript"/>
        </w:rPr>
        <w:t>2</w:t>
      </w:r>
      <w:r w:rsidRPr="00AA762D">
        <w:rPr>
          <w:b w:val="0"/>
          <w:sz w:val="22"/>
          <w:szCs w:val="22"/>
        </w:rPr>
        <w:t xml:space="preserve"> (příkladem může být MČ Praha-Královice s nejnižší hustotou 64 obyvatel na km</w:t>
      </w:r>
      <w:r w:rsidRPr="001732B5">
        <w:rPr>
          <w:b w:val="0"/>
          <w:sz w:val="22"/>
          <w:szCs w:val="22"/>
          <w:vertAlign w:val="superscript"/>
        </w:rPr>
        <w:t>2</w:t>
      </w:r>
      <w:r w:rsidRPr="00AA762D">
        <w:rPr>
          <w:b w:val="0"/>
          <w:sz w:val="22"/>
          <w:szCs w:val="22"/>
        </w:rPr>
        <w:t>).</w:t>
      </w:r>
      <w:r>
        <w:rPr>
          <w:b w:val="0"/>
          <w:sz w:val="22"/>
          <w:szCs w:val="22"/>
        </w:rPr>
        <w:t xml:space="preserve"> </w:t>
      </w:r>
      <w:r w:rsidRPr="00303FDB">
        <w:rPr>
          <w:b w:val="0"/>
          <w:sz w:val="22"/>
          <w:szCs w:val="22"/>
        </w:rPr>
        <w:t>Nejen velké sídlištní celky (zejména ze 70. a 80. let), ale celé dynamicky se rozvíjející město s vysokou fluktuací obyvatel vykazuje relativně velkou míru anonymity, což Prahu odlišuje od ostatních velkých měst republiky. Právě anonymita a možný nárůst sociální nesoudržnosti byly identifikovány jako jedny z hlavních potenciálních rizik pro budoucí rozvoj a růst Prahy. Bez vhodných opatření k jejich překonání hrozí na lokální úrovni v rámci jednotlivých pražských městských částí vznik vyloučených lokalit a prostor sociální exkluze, se všemi negativními efekty, které taková situace přináší.</w:t>
      </w:r>
    </w:p>
    <w:p w14:paraId="65E773D8" w14:textId="77777777" w:rsidR="0067582E" w:rsidRPr="00E0248B" w:rsidRDefault="0067582E" w:rsidP="00FC0899">
      <w:pPr>
        <w:pStyle w:val="Titulek"/>
        <w:spacing w:before="0" w:after="120"/>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w:t>
      </w:r>
      <w:r w:rsidR="00CD6FAD">
        <w:rPr>
          <w:noProof/>
        </w:rPr>
        <w:fldChar w:fldCharType="end"/>
      </w:r>
    </w:p>
    <w:p w14:paraId="7B541C01" w14:textId="77777777" w:rsidR="0067582E" w:rsidRPr="001732B5" w:rsidRDefault="0067582E" w:rsidP="0063768B">
      <w:pPr>
        <w:pStyle w:val="AnzevTGM"/>
        <w:spacing w:before="0" w:after="120"/>
      </w:pPr>
      <w:r w:rsidRPr="000C06F4">
        <w:t xml:space="preserve">Počet </w:t>
      </w:r>
      <w:r>
        <w:t>obyvatel dle jednotlivých věkových kategorií</w:t>
      </w:r>
    </w:p>
    <w:tbl>
      <w:tblPr>
        <w:tblW w:w="5000" w:type="pct"/>
        <w:tblBorders>
          <w:bottom w:val="single" w:sz="12" w:space="0" w:color="auto"/>
          <w:right w:val="single" w:sz="12" w:space="0" w:color="auto"/>
          <w:insideH w:val="single" w:sz="2" w:space="0" w:color="auto"/>
          <w:insideV w:val="single" w:sz="2" w:space="0" w:color="auto"/>
        </w:tblBorders>
        <w:tblCellMar>
          <w:left w:w="70" w:type="dxa"/>
          <w:right w:w="70" w:type="dxa"/>
        </w:tblCellMar>
        <w:tblLook w:val="00A0" w:firstRow="1" w:lastRow="0" w:firstColumn="1" w:lastColumn="0" w:noHBand="0" w:noVBand="0"/>
      </w:tblPr>
      <w:tblGrid>
        <w:gridCol w:w="3022"/>
        <w:gridCol w:w="1004"/>
        <w:gridCol w:w="1004"/>
        <w:gridCol w:w="1005"/>
        <w:gridCol w:w="1005"/>
        <w:gridCol w:w="1005"/>
        <w:gridCol w:w="1005"/>
      </w:tblGrid>
      <w:tr w:rsidR="00EA21AF" w14:paraId="106343ED" w14:textId="77777777" w:rsidTr="0063768B">
        <w:trPr>
          <w:trHeight w:val="300"/>
        </w:trPr>
        <w:tc>
          <w:tcPr>
            <w:tcW w:w="1670" w:type="pct"/>
            <w:tcBorders>
              <w:top w:val="single" w:sz="4" w:space="0" w:color="auto"/>
              <w:left w:val="single" w:sz="4" w:space="0" w:color="auto"/>
            </w:tcBorders>
            <w:shd w:val="clear" w:color="auto" w:fill="B8CCE4"/>
            <w:noWrap/>
            <w:vAlign w:val="bottom"/>
          </w:tcPr>
          <w:p w14:paraId="64C339D6" w14:textId="77777777" w:rsidR="0067582E" w:rsidRPr="001732B5" w:rsidRDefault="0067582E" w:rsidP="0063768B">
            <w:pPr>
              <w:spacing w:after="120"/>
              <w:rPr>
                <w:color w:val="000000"/>
                <w:sz w:val="18"/>
                <w:szCs w:val="18"/>
              </w:rPr>
            </w:pPr>
          </w:p>
        </w:tc>
        <w:tc>
          <w:tcPr>
            <w:tcW w:w="555" w:type="pct"/>
            <w:tcBorders>
              <w:top w:val="single" w:sz="4" w:space="0" w:color="auto"/>
            </w:tcBorders>
            <w:shd w:val="clear" w:color="auto" w:fill="B8CCE4"/>
            <w:noWrap/>
            <w:vAlign w:val="center"/>
          </w:tcPr>
          <w:p w14:paraId="308EC11A" w14:textId="77777777" w:rsidR="0067582E" w:rsidRPr="001732B5" w:rsidRDefault="0067582E" w:rsidP="0063768B">
            <w:pPr>
              <w:spacing w:after="120"/>
              <w:jc w:val="center"/>
              <w:rPr>
                <w:b/>
                <w:sz w:val="18"/>
                <w:szCs w:val="18"/>
              </w:rPr>
            </w:pPr>
            <w:r w:rsidRPr="001732B5">
              <w:rPr>
                <w:b/>
                <w:sz w:val="18"/>
                <w:szCs w:val="18"/>
              </w:rPr>
              <w:t>2008</w:t>
            </w:r>
          </w:p>
        </w:tc>
        <w:tc>
          <w:tcPr>
            <w:tcW w:w="555" w:type="pct"/>
            <w:tcBorders>
              <w:top w:val="single" w:sz="4" w:space="0" w:color="auto"/>
            </w:tcBorders>
            <w:shd w:val="clear" w:color="auto" w:fill="B8CCE4"/>
            <w:noWrap/>
            <w:vAlign w:val="center"/>
          </w:tcPr>
          <w:p w14:paraId="6F92CDAC" w14:textId="77777777" w:rsidR="0067582E" w:rsidRPr="001732B5" w:rsidRDefault="0067582E" w:rsidP="0063768B">
            <w:pPr>
              <w:spacing w:after="120"/>
              <w:jc w:val="center"/>
              <w:rPr>
                <w:b/>
                <w:sz w:val="18"/>
                <w:szCs w:val="18"/>
              </w:rPr>
            </w:pPr>
            <w:r w:rsidRPr="001732B5">
              <w:rPr>
                <w:b/>
                <w:sz w:val="18"/>
                <w:szCs w:val="18"/>
              </w:rPr>
              <w:t>2009</w:t>
            </w:r>
          </w:p>
        </w:tc>
        <w:tc>
          <w:tcPr>
            <w:tcW w:w="555" w:type="pct"/>
            <w:tcBorders>
              <w:top w:val="single" w:sz="4" w:space="0" w:color="auto"/>
            </w:tcBorders>
            <w:shd w:val="clear" w:color="auto" w:fill="B8CCE4"/>
            <w:noWrap/>
            <w:vAlign w:val="center"/>
          </w:tcPr>
          <w:p w14:paraId="6DE92768" w14:textId="77777777" w:rsidR="0067582E" w:rsidRPr="001732B5" w:rsidRDefault="0067582E" w:rsidP="0063768B">
            <w:pPr>
              <w:spacing w:after="120"/>
              <w:jc w:val="center"/>
              <w:rPr>
                <w:b/>
                <w:sz w:val="18"/>
                <w:szCs w:val="18"/>
              </w:rPr>
            </w:pPr>
            <w:r w:rsidRPr="001732B5">
              <w:rPr>
                <w:b/>
                <w:sz w:val="18"/>
                <w:szCs w:val="18"/>
              </w:rPr>
              <w:t>2010</w:t>
            </w:r>
          </w:p>
        </w:tc>
        <w:tc>
          <w:tcPr>
            <w:tcW w:w="555" w:type="pct"/>
            <w:tcBorders>
              <w:top w:val="single" w:sz="4" w:space="0" w:color="auto"/>
            </w:tcBorders>
            <w:shd w:val="clear" w:color="auto" w:fill="B8CCE4"/>
            <w:noWrap/>
            <w:vAlign w:val="center"/>
          </w:tcPr>
          <w:p w14:paraId="2499BE96" w14:textId="77777777" w:rsidR="0067582E" w:rsidRPr="001732B5" w:rsidRDefault="0067582E" w:rsidP="0063768B">
            <w:pPr>
              <w:spacing w:after="120"/>
              <w:jc w:val="center"/>
              <w:rPr>
                <w:b/>
                <w:sz w:val="18"/>
                <w:szCs w:val="18"/>
              </w:rPr>
            </w:pPr>
            <w:r w:rsidRPr="001732B5">
              <w:rPr>
                <w:b/>
                <w:sz w:val="18"/>
                <w:szCs w:val="18"/>
              </w:rPr>
              <w:t>2011</w:t>
            </w:r>
          </w:p>
        </w:tc>
        <w:tc>
          <w:tcPr>
            <w:tcW w:w="555" w:type="pct"/>
            <w:tcBorders>
              <w:top w:val="single" w:sz="4" w:space="0" w:color="auto"/>
            </w:tcBorders>
            <w:shd w:val="clear" w:color="auto" w:fill="B8CCE4"/>
            <w:noWrap/>
            <w:vAlign w:val="center"/>
          </w:tcPr>
          <w:p w14:paraId="3931596F" w14:textId="77777777" w:rsidR="0067582E" w:rsidRPr="001732B5" w:rsidRDefault="0067582E" w:rsidP="0063768B">
            <w:pPr>
              <w:spacing w:after="120"/>
              <w:jc w:val="center"/>
              <w:rPr>
                <w:b/>
                <w:sz w:val="18"/>
                <w:szCs w:val="18"/>
              </w:rPr>
            </w:pPr>
            <w:r w:rsidRPr="001732B5">
              <w:rPr>
                <w:b/>
                <w:sz w:val="18"/>
                <w:szCs w:val="18"/>
              </w:rPr>
              <w:t>2012</w:t>
            </w:r>
          </w:p>
        </w:tc>
        <w:tc>
          <w:tcPr>
            <w:tcW w:w="555" w:type="pct"/>
            <w:tcBorders>
              <w:top w:val="single" w:sz="4" w:space="0" w:color="auto"/>
            </w:tcBorders>
            <w:shd w:val="clear" w:color="auto" w:fill="B8CCE4"/>
            <w:noWrap/>
            <w:vAlign w:val="center"/>
          </w:tcPr>
          <w:p w14:paraId="3540C21B" w14:textId="77777777" w:rsidR="0067582E" w:rsidRPr="001732B5" w:rsidRDefault="0067582E" w:rsidP="0063768B">
            <w:pPr>
              <w:spacing w:after="120"/>
              <w:jc w:val="center"/>
              <w:rPr>
                <w:b/>
                <w:sz w:val="18"/>
                <w:szCs w:val="18"/>
              </w:rPr>
            </w:pPr>
            <w:r w:rsidRPr="001732B5">
              <w:rPr>
                <w:b/>
                <w:sz w:val="18"/>
                <w:szCs w:val="18"/>
              </w:rPr>
              <w:t>2013</w:t>
            </w:r>
          </w:p>
        </w:tc>
      </w:tr>
      <w:tr w:rsidR="0067582E" w14:paraId="39AFDAA0" w14:textId="77777777" w:rsidTr="0063768B">
        <w:trPr>
          <w:trHeight w:val="300"/>
        </w:trPr>
        <w:tc>
          <w:tcPr>
            <w:tcW w:w="1670" w:type="pct"/>
            <w:tcBorders>
              <w:left w:val="single" w:sz="4" w:space="0" w:color="auto"/>
            </w:tcBorders>
            <w:shd w:val="clear" w:color="auto" w:fill="FFFFFF"/>
            <w:noWrap/>
            <w:vAlign w:val="bottom"/>
          </w:tcPr>
          <w:p w14:paraId="4B31A4D4" w14:textId="7A872537" w:rsidR="0067582E" w:rsidRPr="001732B5" w:rsidRDefault="0067582E" w:rsidP="00266CF6">
            <w:pPr>
              <w:spacing w:after="120"/>
              <w:rPr>
                <w:b/>
                <w:color w:val="000000"/>
                <w:sz w:val="18"/>
                <w:szCs w:val="18"/>
              </w:rPr>
            </w:pPr>
            <w:r w:rsidRPr="001732B5">
              <w:rPr>
                <w:b/>
                <w:color w:val="000000"/>
                <w:sz w:val="18"/>
                <w:szCs w:val="18"/>
              </w:rPr>
              <w:t>Počet obyvatel (31. 12.)</w:t>
            </w:r>
          </w:p>
        </w:tc>
        <w:tc>
          <w:tcPr>
            <w:tcW w:w="555" w:type="pct"/>
            <w:noWrap/>
            <w:vAlign w:val="bottom"/>
          </w:tcPr>
          <w:p w14:paraId="4A8D28AA" w14:textId="77777777" w:rsidR="0067582E" w:rsidRPr="001732B5" w:rsidRDefault="0067582E" w:rsidP="0063768B">
            <w:pPr>
              <w:spacing w:after="120"/>
              <w:jc w:val="right"/>
              <w:rPr>
                <w:sz w:val="18"/>
                <w:szCs w:val="18"/>
              </w:rPr>
            </w:pPr>
            <w:r w:rsidRPr="001732B5">
              <w:rPr>
                <w:sz w:val="18"/>
                <w:szCs w:val="18"/>
              </w:rPr>
              <w:t xml:space="preserve">1 233 211 </w:t>
            </w:r>
          </w:p>
        </w:tc>
        <w:tc>
          <w:tcPr>
            <w:tcW w:w="555" w:type="pct"/>
            <w:noWrap/>
            <w:vAlign w:val="bottom"/>
          </w:tcPr>
          <w:p w14:paraId="245DDED2" w14:textId="77777777" w:rsidR="0067582E" w:rsidRPr="001732B5" w:rsidRDefault="0067582E" w:rsidP="0063768B">
            <w:pPr>
              <w:spacing w:after="120"/>
              <w:jc w:val="right"/>
              <w:rPr>
                <w:sz w:val="18"/>
                <w:szCs w:val="18"/>
              </w:rPr>
            </w:pPr>
            <w:r w:rsidRPr="001732B5">
              <w:rPr>
                <w:sz w:val="18"/>
                <w:szCs w:val="18"/>
              </w:rPr>
              <w:t xml:space="preserve">1 249 026 </w:t>
            </w:r>
          </w:p>
        </w:tc>
        <w:tc>
          <w:tcPr>
            <w:tcW w:w="555" w:type="pct"/>
            <w:noWrap/>
            <w:vAlign w:val="bottom"/>
          </w:tcPr>
          <w:p w14:paraId="4039E8B1" w14:textId="77777777" w:rsidR="0067582E" w:rsidRPr="001732B5" w:rsidRDefault="0067582E" w:rsidP="0063768B">
            <w:pPr>
              <w:spacing w:after="120"/>
              <w:jc w:val="right"/>
              <w:rPr>
                <w:sz w:val="18"/>
                <w:szCs w:val="18"/>
              </w:rPr>
            </w:pPr>
            <w:r w:rsidRPr="001732B5">
              <w:rPr>
                <w:sz w:val="18"/>
                <w:szCs w:val="18"/>
              </w:rPr>
              <w:t xml:space="preserve">1 257 158 </w:t>
            </w:r>
          </w:p>
        </w:tc>
        <w:tc>
          <w:tcPr>
            <w:tcW w:w="555" w:type="pct"/>
            <w:noWrap/>
            <w:vAlign w:val="bottom"/>
          </w:tcPr>
          <w:p w14:paraId="08A0B64E" w14:textId="77777777" w:rsidR="0067582E" w:rsidRPr="001732B5" w:rsidRDefault="0067582E" w:rsidP="0063768B">
            <w:pPr>
              <w:spacing w:after="120"/>
              <w:jc w:val="right"/>
              <w:rPr>
                <w:sz w:val="18"/>
                <w:szCs w:val="18"/>
              </w:rPr>
            </w:pPr>
            <w:r w:rsidRPr="001732B5">
              <w:rPr>
                <w:sz w:val="18"/>
                <w:szCs w:val="18"/>
              </w:rPr>
              <w:t xml:space="preserve">1 241 664 </w:t>
            </w:r>
          </w:p>
        </w:tc>
        <w:tc>
          <w:tcPr>
            <w:tcW w:w="555" w:type="pct"/>
            <w:noWrap/>
            <w:vAlign w:val="bottom"/>
          </w:tcPr>
          <w:p w14:paraId="187E864F" w14:textId="77777777" w:rsidR="0067582E" w:rsidRPr="001732B5" w:rsidRDefault="0067582E" w:rsidP="0063768B">
            <w:pPr>
              <w:spacing w:after="120"/>
              <w:jc w:val="right"/>
              <w:rPr>
                <w:sz w:val="18"/>
                <w:szCs w:val="18"/>
              </w:rPr>
            </w:pPr>
            <w:r w:rsidRPr="001732B5">
              <w:rPr>
                <w:sz w:val="18"/>
                <w:szCs w:val="18"/>
              </w:rPr>
              <w:t xml:space="preserve">1 246 780 </w:t>
            </w:r>
          </w:p>
        </w:tc>
        <w:tc>
          <w:tcPr>
            <w:tcW w:w="555" w:type="pct"/>
            <w:noWrap/>
            <w:vAlign w:val="bottom"/>
          </w:tcPr>
          <w:p w14:paraId="48F35279" w14:textId="77777777" w:rsidR="0067582E" w:rsidRPr="001732B5" w:rsidRDefault="0067582E" w:rsidP="0063768B">
            <w:pPr>
              <w:spacing w:after="120"/>
              <w:jc w:val="right"/>
              <w:rPr>
                <w:sz w:val="18"/>
                <w:szCs w:val="18"/>
              </w:rPr>
            </w:pPr>
            <w:r w:rsidRPr="001732B5">
              <w:rPr>
                <w:sz w:val="18"/>
                <w:szCs w:val="18"/>
              </w:rPr>
              <w:t xml:space="preserve">1 243 201 </w:t>
            </w:r>
          </w:p>
        </w:tc>
      </w:tr>
      <w:tr w:rsidR="0067582E" w14:paraId="749425B8" w14:textId="77777777" w:rsidTr="0063768B">
        <w:trPr>
          <w:trHeight w:val="300"/>
        </w:trPr>
        <w:tc>
          <w:tcPr>
            <w:tcW w:w="1670" w:type="pct"/>
            <w:tcBorders>
              <w:left w:val="single" w:sz="4" w:space="0" w:color="auto"/>
            </w:tcBorders>
            <w:shd w:val="clear" w:color="auto" w:fill="FFFFFF"/>
            <w:noWrap/>
            <w:vAlign w:val="bottom"/>
          </w:tcPr>
          <w:p w14:paraId="2A6310D5" w14:textId="77777777" w:rsidR="0067582E" w:rsidRPr="001732B5" w:rsidRDefault="0067582E" w:rsidP="0063768B">
            <w:pPr>
              <w:spacing w:after="120"/>
              <w:rPr>
                <w:b/>
                <w:sz w:val="18"/>
                <w:szCs w:val="18"/>
              </w:rPr>
            </w:pPr>
            <w:r w:rsidRPr="001732B5">
              <w:rPr>
                <w:b/>
                <w:sz w:val="18"/>
                <w:szCs w:val="18"/>
              </w:rPr>
              <w:t>v tom ve věku  0 - 5 let</w:t>
            </w:r>
          </w:p>
        </w:tc>
        <w:tc>
          <w:tcPr>
            <w:tcW w:w="555" w:type="pct"/>
            <w:noWrap/>
            <w:vAlign w:val="bottom"/>
          </w:tcPr>
          <w:p w14:paraId="358973A7" w14:textId="2DABB34E" w:rsidR="0067582E" w:rsidRPr="001732B5" w:rsidRDefault="00EA21AF" w:rsidP="0063768B">
            <w:pPr>
              <w:spacing w:after="120"/>
              <w:jc w:val="right"/>
              <w:rPr>
                <w:sz w:val="18"/>
                <w:szCs w:val="18"/>
              </w:rPr>
            </w:pPr>
            <w:r>
              <w:rPr>
                <w:sz w:val="18"/>
                <w:szCs w:val="18"/>
              </w:rPr>
              <w:t>71 893</w:t>
            </w:r>
            <w:r w:rsidR="0067582E" w:rsidRPr="001732B5">
              <w:rPr>
                <w:sz w:val="18"/>
                <w:szCs w:val="18"/>
              </w:rPr>
              <w:t xml:space="preserve"> </w:t>
            </w:r>
          </w:p>
        </w:tc>
        <w:tc>
          <w:tcPr>
            <w:tcW w:w="555" w:type="pct"/>
            <w:noWrap/>
            <w:vAlign w:val="bottom"/>
          </w:tcPr>
          <w:p w14:paraId="752690F3" w14:textId="2F0A88C9" w:rsidR="0067582E" w:rsidRPr="001732B5" w:rsidRDefault="00EA21AF" w:rsidP="0063768B">
            <w:pPr>
              <w:spacing w:after="120"/>
              <w:jc w:val="right"/>
              <w:rPr>
                <w:sz w:val="18"/>
                <w:szCs w:val="18"/>
              </w:rPr>
            </w:pPr>
            <w:r>
              <w:rPr>
                <w:sz w:val="18"/>
                <w:szCs w:val="18"/>
              </w:rPr>
              <w:t>76 446</w:t>
            </w:r>
            <w:r w:rsidR="0067582E" w:rsidRPr="001732B5">
              <w:rPr>
                <w:sz w:val="18"/>
                <w:szCs w:val="18"/>
              </w:rPr>
              <w:t xml:space="preserve"> </w:t>
            </w:r>
          </w:p>
        </w:tc>
        <w:tc>
          <w:tcPr>
            <w:tcW w:w="555" w:type="pct"/>
            <w:noWrap/>
            <w:vAlign w:val="bottom"/>
          </w:tcPr>
          <w:p w14:paraId="6393BED3" w14:textId="422E4B81" w:rsidR="0067582E" w:rsidRPr="001732B5" w:rsidRDefault="00EA21AF" w:rsidP="0063768B">
            <w:pPr>
              <w:spacing w:after="120"/>
              <w:jc w:val="right"/>
              <w:rPr>
                <w:sz w:val="18"/>
                <w:szCs w:val="18"/>
              </w:rPr>
            </w:pPr>
            <w:r>
              <w:rPr>
                <w:sz w:val="18"/>
                <w:szCs w:val="18"/>
              </w:rPr>
              <w:t>80 407</w:t>
            </w:r>
            <w:r w:rsidR="0067582E" w:rsidRPr="001732B5">
              <w:rPr>
                <w:sz w:val="18"/>
                <w:szCs w:val="18"/>
              </w:rPr>
              <w:t xml:space="preserve"> </w:t>
            </w:r>
          </w:p>
        </w:tc>
        <w:tc>
          <w:tcPr>
            <w:tcW w:w="555" w:type="pct"/>
            <w:noWrap/>
            <w:vAlign w:val="bottom"/>
          </w:tcPr>
          <w:p w14:paraId="360C8AEE" w14:textId="05136E75" w:rsidR="0067582E" w:rsidRPr="001732B5" w:rsidRDefault="00EA21AF" w:rsidP="0063768B">
            <w:pPr>
              <w:spacing w:after="120"/>
              <w:jc w:val="right"/>
              <w:rPr>
                <w:sz w:val="18"/>
                <w:szCs w:val="18"/>
              </w:rPr>
            </w:pPr>
            <w:r>
              <w:rPr>
                <w:sz w:val="18"/>
                <w:szCs w:val="18"/>
              </w:rPr>
              <w:t>83 429</w:t>
            </w:r>
            <w:r w:rsidR="0067582E" w:rsidRPr="001732B5">
              <w:rPr>
                <w:sz w:val="18"/>
                <w:szCs w:val="18"/>
              </w:rPr>
              <w:t xml:space="preserve"> </w:t>
            </w:r>
          </w:p>
        </w:tc>
        <w:tc>
          <w:tcPr>
            <w:tcW w:w="555" w:type="pct"/>
            <w:noWrap/>
            <w:vAlign w:val="bottom"/>
          </w:tcPr>
          <w:p w14:paraId="1A3AA3FB" w14:textId="561FB61C" w:rsidR="0067582E" w:rsidRPr="001732B5" w:rsidRDefault="00EA21AF" w:rsidP="0063768B">
            <w:pPr>
              <w:spacing w:after="120"/>
              <w:jc w:val="right"/>
              <w:rPr>
                <w:sz w:val="18"/>
                <w:szCs w:val="18"/>
              </w:rPr>
            </w:pPr>
            <w:r>
              <w:rPr>
                <w:sz w:val="18"/>
                <w:szCs w:val="18"/>
              </w:rPr>
              <w:t>85 154</w:t>
            </w:r>
            <w:r w:rsidR="0067582E" w:rsidRPr="001732B5">
              <w:rPr>
                <w:sz w:val="18"/>
                <w:szCs w:val="18"/>
              </w:rPr>
              <w:t xml:space="preserve"> </w:t>
            </w:r>
          </w:p>
        </w:tc>
        <w:tc>
          <w:tcPr>
            <w:tcW w:w="555" w:type="pct"/>
            <w:noWrap/>
            <w:vAlign w:val="bottom"/>
          </w:tcPr>
          <w:p w14:paraId="56B18DA7" w14:textId="199A2225" w:rsidR="0067582E" w:rsidRPr="001732B5" w:rsidRDefault="00EA21AF" w:rsidP="0063768B">
            <w:pPr>
              <w:spacing w:after="120"/>
              <w:jc w:val="right"/>
              <w:rPr>
                <w:sz w:val="18"/>
                <w:szCs w:val="18"/>
              </w:rPr>
            </w:pPr>
            <w:r>
              <w:rPr>
                <w:sz w:val="18"/>
                <w:szCs w:val="18"/>
              </w:rPr>
              <w:t>85 523</w:t>
            </w:r>
            <w:r w:rsidR="0067582E" w:rsidRPr="001732B5">
              <w:rPr>
                <w:sz w:val="18"/>
                <w:szCs w:val="18"/>
              </w:rPr>
              <w:t xml:space="preserve"> </w:t>
            </w:r>
          </w:p>
        </w:tc>
      </w:tr>
      <w:tr w:rsidR="0067582E" w14:paraId="1E2B8A88" w14:textId="77777777" w:rsidTr="0063768B">
        <w:trPr>
          <w:trHeight w:val="300"/>
        </w:trPr>
        <w:tc>
          <w:tcPr>
            <w:tcW w:w="1670" w:type="pct"/>
            <w:tcBorders>
              <w:left w:val="single" w:sz="4" w:space="0" w:color="auto"/>
            </w:tcBorders>
            <w:shd w:val="clear" w:color="auto" w:fill="FFFFFF"/>
            <w:noWrap/>
            <w:vAlign w:val="bottom"/>
          </w:tcPr>
          <w:p w14:paraId="7277ECD1" w14:textId="5EF98D01" w:rsidR="0067582E" w:rsidRPr="001732B5" w:rsidRDefault="0067582E" w:rsidP="0063768B">
            <w:pPr>
              <w:spacing w:after="120"/>
              <w:rPr>
                <w:b/>
                <w:sz w:val="18"/>
                <w:szCs w:val="18"/>
              </w:rPr>
            </w:pPr>
            <w:r w:rsidRPr="001732B5">
              <w:rPr>
                <w:b/>
                <w:sz w:val="18"/>
                <w:szCs w:val="18"/>
              </w:rPr>
              <w:t>v tom ve věku  0 - 14 let</w:t>
            </w:r>
          </w:p>
        </w:tc>
        <w:tc>
          <w:tcPr>
            <w:tcW w:w="555" w:type="pct"/>
            <w:noWrap/>
            <w:vAlign w:val="bottom"/>
          </w:tcPr>
          <w:p w14:paraId="7DC4FA32" w14:textId="77777777" w:rsidR="0067582E" w:rsidRPr="001732B5" w:rsidRDefault="0067582E" w:rsidP="0063768B">
            <w:pPr>
              <w:spacing w:after="120"/>
              <w:jc w:val="right"/>
              <w:rPr>
                <w:sz w:val="18"/>
                <w:szCs w:val="18"/>
              </w:rPr>
            </w:pPr>
            <w:r w:rsidRPr="001732B5">
              <w:rPr>
                <w:sz w:val="18"/>
                <w:szCs w:val="18"/>
              </w:rPr>
              <w:t xml:space="preserve">150 109 </w:t>
            </w:r>
          </w:p>
        </w:tc>
        <w:tc>
          <w:tcPr>
            <w:tcW w:w="555" w:type="pct"/>
            <w:noWrap/>
            <w:vAlign w:val="bottom"/>
          </w:tcPr>
          <w:p w14:paraId="08BF3C24" w14:textId="77777777" w:rsidR="0067582E" w:rsidRPr="001732B5" w:rsidRDefault="0067582E" w:rsidP="0063768B">
            <w:pPr>
              <w:spacing w:after="120"/>
              <w:jc w:val="right"/>
              <w:rPr>
                <w:sz w:val="18"/>
                <w:szCs w:val="18"/>
              </w:rPr>
            </w:pPr>
            <w:r w:rsidRPr="001732B5">
              <w:rPr>
                <w:sz w:val="18"/>
                <w:szCs w:val="18"/>
              </w:rPr>
              <w:t xml:space="preserve">155 238 </w:t>
            </w:r>
          </w:p>
        </w:tc>
        <w:tc>
          <w:tcPr>
            <w:tcW w:w="555" w:type="pct"/>
            <w:noWrap/>
            <w:vAlign w:val="bottom"/>
          </w:tcPr>
          <w:p w14:paraId="2B72DAD1" w14:textId="77777777" w:rsidR="0067582E" w:rsidRPr="001732B5" w:rsidRDefault="0067582E" w:rsidP="0063768B">
            <w:pPr>
              <w:spacing w:after="120"/>
              <w:jc w:val="right"/>
              <w:rPr>
                <w:sz w:val="18"/>
                <w:szCs w:val="18"/>
              </w:rPr>
            </w:pPr>
            <w:r w:rsidRPr="001732B5">
              <w:rPr>
                <w:sz w:val="18"/>
                <w:szCs w:val="18"/>
              </w:rPr>
              <w:t xml:space="preserve">161 294 </w:t>
            </w:r>
          </w:p>
        </w:tc>
        <w:tc>
          <w:tcPr>
            <w:tcW w:w="555" w:type="pct"/>
            <w:noWrap/>
            <w:vAlign w:val="bottom"/>
          </w:tcPr>
          <w:p w14:paraId="70413E11" w14:textId="77777777" w:rsidR="0067582E" w:rsidRPr="001732B5" w:rsidRDefault="0067582E" w:rsidP="0063768B">
            <w:pPr>
              <w:spacing w:after="120"/>
              <w:jc w:val="right"/>
              <w:rPr>
                <w:sz w:val="18"/>
                <w:szCs w:val="18"/>
              </w:rPr>
            </w:pPr>
            <w:r w:rsidRPr="001732B5">
              <w:rPr>
                <w:sz w:val="18"/>
                <w:szCs w:val="18"/>
              </w:rPr>
              <w:t xml:space="preserve">164 659 </w:t>
            </w:r>
          </w:p>
        </w:tc>
        <w:tc>
          <w:tcPr>
            <w:tcW w:w="555" w:type="pct"/>
            <w:noWrap/>
            <w:vAlign w:val="bottom"/>
          </w:tcPr>
          <w:p w14:paraId="11F71095" w14:textId="77777777" w:rsidR="0067582E" w:rsidRPr="001732B5" w:rsidRDefault="0067582E" w:rsidP="0063768B">
            <w:pPr>
              <w:spacing w:after="120"/>
              <w:jc w:val="right"/>
              <w:rPr>
                <w:sz w:val="18"/>
                <w:szCs w:val="18"/>
              </w:rPr>
            </w:pPr>
            <w:r w:rsidRPr="001732B5">
              <w:rPr>
                <w:sz w:val="18"/>
                <w:szCs w:val="18"/>
              </w:rPr>
              <w:t xml:space="preserve">170 253 </w:t>
            </w:r>
          </w:p>
        </w:tc>
        <w:tc>
          <w:tcPr>
            <w:tcW w:w="555" w:type="pct"/>
            <w:noWrap/>
            <w:vAlign w:val="bottom"/>
          </w:tcPr>
          <w:p w14:paraId="4E43E817" w14:textId="77777777" w:rsidR="0067582E" w:rsidRPr="001732B5" w:rsidRDefault="0067582E" w:rsidP="0063768B">
            <w:pPr>
              <w:spacing w:after="120"/>
              <w:jc w:val="right"/>
              <w:rPr>
                <w:sz w:val="18"/>
                <w:szCs w:val="18"/>
              </w:rPr>
            </w:pPr>
            <w:r w:rsidRPr="001732B5">
              <w:rPr>
                <w:sz w:val="18"/>
                <w:szCs w:val="18"/>
              </w:rPr>
              <w:t xml:space="preserve">175 353 </w:t>
            </w:r>
          </w:p>
        </w:tc>
      </w:tr>
      <w:tr w:rsidR="0067582E" w14:paraId="790F5BF2" w14:textId="77777777" w:rsidTr="0063768B">
        <w:trPr>
          <w:trHeight w:val="300"/>
        </w:trPr>
        <w:tc>
          <w:tcPr>
            <w:tcW w:w="1670" w:type="pct"/>
            <w:tcBorders>
              <w:left w:val="single" w:sz="4" w:space="0" w:color="auto"/>
            </w:tcBorders>
            <w:shd w:val="clear" w:color="auto" w:fill="FFFFFF"/>
            <w:noWrap/>
            <w:vAlign w:val="bottom"/>
          </w:tcPr>
          <w:p w14:paraId="076E4486" w14:textId="77777777" w:rsidR="0067582E" w:rsidRPr="001732B5" w:rsidRDefault="0067582E" w:rsidP="002B0457">
            <w:pPr>
              <w:spacing w:after="120"/>
              <w:ind w:firstLineChars="600" w:firstLine="1084"/>
              <w:rPr>
                <w:b/>
                <w:sz w:val="18"/>
                <w:szCs w:val="18"/>
              </w:rPr>
            </w:pPr>
            <w:r w:rsidRPr="001732B5">
              <w:rPr>
                <w:b/>
                <w:sz w:val="18"/>
                <w:szCs w:val="18"/>
              </w:rPr>
              <w:t xml:space="preserve">  15 - 64 let</w:t>
            </w:r>
          </w:p>
        </w:tc>
        <w:tc>
          <w:tcPr>
            <w:tcW w:w="555" w:type="pct"/>
            <w:noWrap/>
            <w:vAlign w:val="bottom"/>
          </w:tcPr>
          <w:p w14:paraId="2C47763D" w14:textId="77777777" w:rsidR="0067582E" w:rsidRPr="001732B5" w:rsidRDefault="0067582E" w:rsidP="0063768B">
            <w:pPr>
              <w:spacing w:after="120"/>
              <w:jc w:val="right"/>
              <w:rPr>
                <w:sz w:val="18"/>
                <w:szCs w:val="18"/>
              </w:rPr>
            </w:pPr>
            <w:r w:rsidRPr="001732B5">
              <w:rPr>
                <w:sz w:val="18"/>
                <w:szCs w:val="18"/>
              </w:rPr>
              <w:t xml:space="preserve">887 943 </w:t>
            </w:r>
          </w:p>
        </w:tc>
        <w:tc>
          <w:tcPr>
            <w:tcW w:w="555" w:type="pct"/>
            <w:noWrap/>
            <w:vAlign w:val="bottom"/>
          </w:tcPr>
          <w:p w14:paraId="4C8FC66B" w14:textId="77777777" w:rsidR="0067582E" w:rsidRPr="001732B5" w:rsidRDefault="0067582E" w:rsidP="0063768B">
            <w:pPr>
              <w:spacing w:after="120"/>
              <w:jc w:val="right"/>
              <w:rPr>
                <w:sz w:val="18"/>
                <w:szCs w:val="18"/>
              </w:rPr>
            </w:pPr>
            <w:r w:rsidRPr="001732B5">
              <w:rPr>
                <w:sz w:val="18"/>
                <w:szCs w:val="18"/>
              </w:rPr>
              <w:t xml:space="preserve">892 744 </w:t>
            </w:r>
          </w:p>
        </w:tc>
        <w:tc>
          <w:tcPr>
            <w:tcW w:w="555" w:type="pct"/>
            <w:noWrap/>
            <w:vAlign w:val="bottom"/>
          </w:tcPr>
          <w:p w14:paraId="42BBE2EB" w14:textId="77777777" w:rsidR="0067582E" w:rsidRPr="001732B5" w:rsidRDefault="0067582E" w:rsidP="0063768B">
            <w:pPr>
              <w:spacing w:after="120"/>
              <w:jc w:val="right"/>
              <w:rPr>
                <w:sz w:val="18"/>
                <w:szCs w:val="18"/>
              </w:rPr>
            </w:pPr>
            <w:r w:rsidRPr="001732B5">
              <w:rPr>
                <w:sz w:val="18"/>
                <w:szCs w:val="18"/>
              </w:rPr>
              <w:t xml:space="preserve">889 974 </w:t>
            </w:r>
          </w:p>
        </w:tc>
        <w:tc>
          <w:tcPr>
            <w:tcW w:w="555" w:type="pct"/>
            <w:noWrap/>
            <w:vAlign w:val="bottom"/>
          </w:tcPr>
          <w:p w14:paraId="3CFD285D" w14:textId="77777777" w:rsidR="0067582E" w:rsidRPr="001732B5" w:rsidRDefault="0067582E" w:rsidP="0063768B">
            <w:pPr>
              <w:spacing w:after="120"/>
              <w:jc w:val="right"/>
              <w:rPr>
                <w:sz w:val="18"/>
                <w:szCs w:val="18"/>
              </w:rPr>
            </w:pPr>
            <w:r w:rsidRPr="001732B5">
              <w:rPr>
                <w:sz w:val="18"/>
                <w:szCs w:val="18"/>
              </w:rPr>
              <w:t xml:space="preserve">863 497 </w:t>
            </w:r>
          </w:p>
        </w:tc>
        <w:tc>
          <w:tcPr>
            <w:tcW w:w="555" w:type="pct"/>
            <w:noWrap/>
            <w:vAlign w:val="bottom"/>
          </w:tcPr>
          <w:p w14:paraId="57024D34" w14:textId="77777777" w:rsidR="0067582E" w:rsidRPr="001732B5" w:rsidRDefault="0067582E" w:rsidP="0063768B">
            <w:pPr>
              <w:spacing w:after="120"/>
              <w:jc w:val="right"/>
              <w:rPr>
                <w:sz w:val="18"/>
                <w:szCs w:val="18"/>
              </w:rPr>
            </w:pPr>
            <w:r w:rsidRPr="001732B5">
              <w:rPr>
                <w:sz w:val="18"/>
                <w:szCs w:val="18"/>
              </w:rPr>
              <w:t xml:space="preserve">856 494 </w:t>
            </w:r>
          </w:p>
        </w:tc>
        <w:tc>
          <w:tcPr>
            <w:tcW w:w="555" w:type="pct"/>
            <w:noWrap/>
            <w:vAlign w:val="bottom"/>
          </w:tcPr>
          <w:p w14:paraId="0E58A06E" w14:textId="77777777" w:rsidR="0067582E" w:rsidRPr="001732B5" w:rsidRDefault="0067582E" w:rsidP="0063768B">
            <w:pPr>
              <w:spacing w:after="120"/>
              <w:jc w:val="right"/>
              <w:rPr>
                <w:sz w:val="18"/>
                <w:szCs w:val="18"/>
              </w:rPr>
            </w:pPr>
            <w:r w:rsidRPr="001732B5">
              <w:rPr>
                <w:sz w:val="18"/>
                <w:szCs w:val="18"/>
              </w:rPr>
              <w:t xml:space="preserve">842 806 </w:t>
            </w:r>
          </w:p>
        </w:tc>
      </w:tr>
      <w:tr w:rsidR="0067582E" w14:paraId="0950E242" w14:textId="77777777" w:rsidTr="0063768B">
        <w:trPr>
          <w:trHeight w:val="300"/>
        </w:trPr>
        <w:tc>
          <w:tcPr>
            <w:tcW w:w="1670" w:type="pct"/>
            <w:tcBorders>
              <w:left w:val="single" w:sz="4" w:space="0" w:color="auto"/>
            </w:tcBorders>
            <w:shd w:val="clear" w:color="auto" w:fill="FFFFFF"/>
            <w:noWrap/>
            <w:vAlign w:val="bottom"/>
          </w:tcPr>
          <w:p w14:paraId="5D4757C3" w14:textId="77777777" w:rsidR="0067582E" w:rsidRPr="001732B5" w:rsidRDefault="0067582E" w:rsidP="002B0457">
            <w:pPr>
              <w:spacing w:after="120"/>
              <w:ind w:firstLineChars="600" w:firstLine="1084"/>
              <w:rPr>
                <w:b/>
                <w:sz w:val="18"/>
                <w:szCs w:val="18"/>
              </w:rPr>
            </w:pPr>
            <w:r w:rsidRPr="001732B5">
              <w:rPr>
                <w:b/>
                <w:sz w:val="18"/>
                <w:szCs w:val="18"/>
              </w:rPr>
              <w:t xml:space="preserve">  65 a více let</w:t>
            </w:r>
          </w:p>
        </w:tc>
        <w:tc>
          <w:tcPr>
            <w:tcW w:w="555" w:type="pct"/>
            <w:noWrap/>
            <w:vAlign w:val="bottom"/>
          </w:tcPr>
          <w:p w14:paraId="14FEAFA1" w14:textId="77777777" w:rsidR="0067582E" w:rsidRPr="001732B5" w:rsidRDefault="0067582E" w:rsidP="0063768B">
            <w:pPr>
              <w:spacing w:after="120"/>
              <w:jc w:val="right"/>
              <w:rPr>
                <w:sz w:val="18"/>
                <w:szCs w:val="18"/>
              </w:rPr>
            </w:pPr>
            <w:r w:rsidRPr="001732B5">
              <w:rPr>
                <w:sz w:val="18"/>
                <w:szCs w:val="18"/>
              </w:rPr>
              <w:t xml:space="preserve">195 159 </w:t>
            </w:r>
          </w:p>
        </w:tc>
        <w:tc>
          <w:tcPr>
            <w:tcW w:w="555" w:type="pct"/>
            <w:noWrap/>
            <w:vAlign w:val="bottom"/>
          </w:tcPr>
          <w:p w14:paraId="09A47A86" w14:textId="77777777" w:rsidR="0067582E" w:rsidRPr="001732B5" w:rsidRDefault="0067582E" w:rsidP="0063768B">
            <w:pPr>
              <w:spacing w:after="120"/>
              <w:jc w:val="right"/>
              <w:rPr>
                <w:sz w:val="18"/>
                <w:szCs w:val="18"/>
              </w:rPr>
            </w:pPr>
            <w:r w:rsidRPr="001732B5">
              <w:rPr>
                <w:sz w:val="18"/>
                <w:szCs w:val="18"/>
              </w:rPr>
              <w:t xml:space="preserve">201 044 </w:t>
            </w:r>
          </w:p>
        </w:tc>
        <w:tc>
          <w:tcPr>
            <w:tcW w:w="555" w:type="pct"/>
            <w:noWrap/>
            <w:vAlign w:val="bottom"/>
          </w:tcPr>
          <w:p w14:paraId="05FD21A7" w14:textId="77777777" w:rsidR="0067582E" w:rsidRPr="001732B5" w:rsidRDefault="0067582E" w:rsidP="0063768B">
            <w:pPr>
              <w:spacing w:after="120"/>
              <w:jc w:val="right"/>
              <w:rPr>
                <w:sz w:val="18"/>
                <w:szCs w:val="18"/>
              </w:rPr>
            </w:pPr>
            <w:r w:rsidRPr="001732B5">
              <w:rPr>
                <w:sz w:val="18"/>
                <w:szCs w:val="18"/>
              </w:rPr>
              <w:t xml:space="preserve">205 890 </w:t>
            </w:r>
          </w:p>
        </w:tc>
        <w:tc>
          <w:tcPr>
            <w:tcW w:w="555" w:type="pct"/>
            <w:noWrap/>
            <w:vAlign w:val="bottom"/>
          </w:tcPr>
          <w:p w14:paraId="5B00B545" w14:textId="77777777" w:rsidR="0067582E" w:rsidRPr="001732B5" w:rsidRDefault="0067582E" w:rsidP="0063768B">
            <w:pPr>
              <w:spacing w:after="120"/>
              <w:jc w:val="right"/>
              <w:rPr>
                <w:sz w:val="18"/>
                <w:szCs w:val="18"/>
              </w:rPr>
            </w:pPr>
            <w:r w:rsidRPr="001732B5">
              <w:rPr>
                <w:sz w:val="18"/>
                <w:szCs w:val="18"/>
              </w:rPr>
              <w:t xml:space="preserve">213 508 </w:t>
            </w:r>
          </w:p>
        </w:tc>
        <w:tc>
          <w:tcPr>
            <w:tcW w:w="555" w:type="pct"/>
            <w:noWrap/>
            <w:vAlign w:val="bottom"/>
          </w:tcPr>
          <w:p w14:paraId="4536FB59" w14:textId="77777777" w:rsidR="0067582E" w:rsidRPr="001732B5" w:rsidRDefault="0067582E" w:rsidP="0063768B">
            <w:pPr>
              <w:spacing w:after="120"/>
              <w:jc w:val="right"/>
              <w:rPr>
                <w:sz w:val="18"/>
                <w:szCs w:val="18"/>
              </w:rPr>
            </w:pPr>
            <w:r w:rsidRPr="001732B5">
              <w:rPr>
                <w:sz w:val="18"/>
                <w:szCs w:val="18"/>
              </w:rPr>
              <w:t xml:space="preserve">220 033 </w:t>
            </w:r>
          </w:p>
        </w:tc>
        <w:tc>
          <w:tcPr>
            <w:tcW w:w="555" w:type="pct"/>
            <w:noWrap/>
            <w:vAlign w:val="bottom"/>
          </w:tcPr>
          <w:p w14:paraId="695552A8" w14:textId="77777777" w:rsidR="0067582E" w:rsidRPr="001732B5" w:rsidRDefault="0067582E" w:rsidP="0063768B">
            <w:pPr>
              <w:spacing w:after="120"/>
              <w:jc w:val="right"/>
              <w:rPr>
                <w:sz w:val="18"/>
                <w:szCs w:val="18"/>
              </w:rPr>
            </w:pPr>
            <w:r w:rsidRPr="001732B5">
              <w:rPr>
                <w:sz w:val="18"/>
                <w:szCs w:val="18"/>
              </w:rPr>
              <w:t xml:space="preserve">225 042 </w:t>
            </w:r>
          </w:p>
        </w:tc>
      </w:tr>
      <w:tr w:rsidR="0067582E" w14:paraId="7BDB83FC" w14:textId="77777777" w:rsidTr="0063768B">
        <w:trPr>
          <w:trHeight w:val="300"/>
        </w:trPr>
        <w:tc>
          <w:tcPr>
            <w:tcW w:w="1670" w:type="pct"/>
            <w:tcBorders>
              <w:left w:val="single" w:sz="4" w:space="0" w:color="auto"/>
            </w:tcBorders>
            <w:shd w:val="clear" w:color="auto" w:fill="FFFFFF"/>
            <w:noWrap/>
            <w:vAlign w:val="bottom"/>
          </w:tcPr>
          <w:p w14:paraId="7F04AEAD" w14:textId="77777777" w:rsidR="0067582E" w:rsidRPr="001732B5" w:rsidRDefault="0067582E" w:rsidP="002B0457">
            <w:pPr>
              <w:spacing w:after="120"/>
              <w:ind w:firstLineChars="600" w:firstLine="1084"/>
              <w:rPr>
                <w:b/>
                <w:sz w:val="18"/>
                <w:szCs w:val="18"/>
              </w:rPr>
            </w:pPr>
            <w:r w:rsidRPr="001732B5">
              <w:rPr>
                <w:b/>
                <w:sz w:val="18"/>
                <w:szCs w:val="18"/>
              </w:rPr>
              <w:t xml:space="preserve">  nad 80 let</w:t>
            </w:r>
          </w:p>
        </w:tc>
        <w:tc>
          <w:tcPr>
            <w:tcW w:w="555" w:type="pct"/>
            <w:noWrap/>
            <w:vAlign w:val="bottom"/>
          </w:tcPr>
          <w:p w14:paraId="71AE2598" w14:textId="491CB457" w:rsidR="0067582E" w:rsidRPr="001732B5" w:rsidRDefault="00EA21AF" w:rsidP="0063768B">
            <w:pPr>
              <w:spacing w:after="120"/>
              <w:jc w:val="right"/>
              <w:rPr>
                <w:sz w:val="18"/>
                <w:szCs w:val="18"/>
              </w:rPr>
            </w:pPr>
            <w:r>
              <w:rPr>
                <w:sz w:val="18"/>
                <w:szCs w:val="18"/>
              </w:rPr>
              <w:t>52 201</w:t>
            </w:r>
            <w:r w:rsidR="0067582E" w:rsidRPr="001732B5">
              <w:rPr>
                <w:sz w:val="18"/>
                <w:szCs w:val="18"/>
              </w:rPr>
              <w:t xml:space="preserve"> </w:t>
            </w:r>
          </w:p>
        </w:tc>
        <w:tc>
          <w:tcPr>
            <w:tcW w:w="555" w:type="pct"/>
            <w:noWrap/>
            <w:vAlign w:val="bottom"/>
          </w:tcPr>
          <w:p w14:paraId="40E53713" w14:textId="6D3F51B5" w:rsidR="0067582E" w:rsidRPr="001732B5" w:rsidRDefault="00EA21AF" w:rsidP="0063768B">
            <w:pPr>
              <w:spacing w:after="120"/>
              <w:jc w:val="right"/>
              <w:rPr>
                <w:sz w:val="18"/>
                <w:szCs w:val="18"/>
              </w:rPr>
            </w:pPr>
            <w:r>
              <w:rPr>
                <w:sz w:val="18"/>
                <w:szCs w:val="18"/>
              </w:rPr>
              <w:t>53 347</w:t>
            </w:r>
            <w:r w:rsidR="0067582E" w:rsidRPr="001732B5">
              <w:rPr>
                <w:sz w:val="18"/>
                <w:szCs w:val="18"/>
              </w:rPr>
              <w:t xml:space="preserve"> </w:t>
            </w:r>
          </w:p>
        </w:tc>
        <w:tc>
          <w:tcPr>
            <w:tcW w:w="555" w:type="pct"/>
            <w:noWrap/>
            <w:vAlign w:val="bottom"/>
          </w:tcPr>
          <w:p w14:paraId="347E9B4F" w14:textId="312E805F" w:rsidR="0067582E" w:rsidRPr="001732B5" w:rsidRDefault="00EA21AF" w:rsidP="0063768B">
            <w:pPr>
              <w:spacing w:after="120"/>
              <w:jc w:val="right"/>
              <w:rPr>
                <w:sz w:val="18"/>
                <w:szCs w:val="18"/>
              </w:rPr>
            </w:pPr>
            <w:r>
              <w:rPr>
                <w:sz w:val="18"/>
                <w:szCs w:val="18"/>
              </w:rPr>
              <w:t>54 931</w:t>
            </w:r>
            <w:r w:rsidR="0067582E" w:rsidRPr="001732B5">
              <w:rPr>
                <w:sz w:val="18"/>
                <w:szCs w:val="18"/>
              </w:rPr>
              <w:t xml:space="preserve"> </w:t>
            </w:r>
          </w:p>
        </w:tc>
        <w:tc>
          <w:tcPr>
            <w:tcW w:w="555" w:type="pct"/>
            <w:noWrap/>
            <w:vAlign w:val="bottom"/>
          </w:tcPr>
          <w:p w14:paraId="78190382" w14:textId="5FFF7A7A" w:rsidR="0067582E" w:rsidRPr="001732B5" w:rsidRDefault="00EA21AF" w:rsidP="0063768B">
            <w:pPr>
              <w:spacing w:after="120"/>
              <w:jc w:val="right"/>
              <w:rPr>
                <w:sz w:val="18"/>
                <w:szCs w:val="18"/>
              </w:rPr>
            </w:pPr>
            <w:r>
              <w:rPr>
                <w:sz w:val="18"/>
                <w:szCs w:val="18"/>
              </w:rPr>
              <w:t>55 413</w:t>
            </w:r>
            <w:r w:rsidR="0067582E" w:rsidRPr="001732B5">
              <w:rPr>
                <w:sz w:val="18"/>
                <w:szCs w:val="18"/>
              </w:rPr>
              <w:t xml:space="preserve"> </w:t>
            </w:r>
          </w:p>
        </w:tc>
        <w:tc>
          <w:tcPr>
            <w:tcW w:w="555" w:type="pct"/>
            <w:noWrap/>
            <w:vAlign w:val="bottom"/>
          </w:tcPr>
          <w:p w14:paraId="72A87BF3" w14:textId="670A7C79" w:rsidR="0067582E" w:rsidRPr="001732B5" w:rsidRDefault="00EA21AF" w:rsidP="0063768B">
            <w:pPr>
              <w:spacing w:after="120"/>
              <w:jc w:val="right"/>
              <w:rPr>
                <w:sz w:val="18"/>
                <w:szCs w:val="18"/>
              </w:rPr>
            </w:pPr>
            <w:r>
              <w:rPr>
                <w:sz w:val="18"/>
                <w:szCs w:val="18"/>
              </w:rPr>
              <w:t>56 093</w:t>
            </w:r>
            <w:r w:rsidR="0067582E" w:rsidRPr="001732B5">
              <w:rPr>
                <w:sz w:val="18"/>
                <w:szCs w:val="18"/>
              </w:rPr>
              <w:t xml:space="preserve"> </w:t>
            </w:r>
          </w:p>
        </w:tc>
        <w:tc>
          <w:tcPr>
            <w:tcW w:w="555" w:type="pct"/>
            <w:noWrap/>
            <w:vAlign w:val="bottom"/>
          </w:tcPr>
          <w:p w14:paraId="44A7FE81" w14:textId="18562C37" w:rsidR="0067582E" w:rsidRPr="001732B5" w:rsidRDefault="00EA21AF" w:rsidP="0063768B">
            <w:pPr>
              <w:spacing w:after="120"/>
              <w:jc w:val="right"/>
              <w:rPr>
                <w:sz w:val="18"/>
                <w:szCs w:val="18"/>
              </w:rPr>
            </w:pPr>
            <w:r>
              <w:rPr>
                <w:sz w:val="18"/>
                <w:szCs w:val="18"/>
              </w:rPr>
              <w:t>56 260</w:t>
            </w:r>
            <w:r w:rsidR="0067582E" w:rsidRPr="001732B5">
              <w:rPr>
                <w:sz w:val="18"/>
                <w:szCs w:val="18"/>
              </w:rPr>
              <w:t xml:space="preserve"> </w:t>
            </w:r>
          </w:p>
        </w:tc>
      </w:tr>
      <w:tr w:rsidR="0067582E" w14:paraId="2DE142A9" w14:textId="77777777" w:rsidTr="0063768B">
        <w:trPr>
          <w:trHeight w:val="300"/>
        </w:trPr>
        <w:tc>
          <w:tcPr>
            <w:tcW w:w="1670" w:type="pct"/>
            <w:tcBorders>
              <w:left w:val="single" w:sz="4" w:space="0" w:color="auto"/>
            </w:tcBorders>
            <w:shd w:val="clear" w:color="auto" w:fill="FFFFFF"/>
            <w:noWrap/>
            <w:vAlign w:val="bottom"/>
          </w:tcPr>
          <w:p w14:paraId="2F6354AE" w14:textId="77777777" w:rsidR="0067582E" w:rsidRPr="001732B5" w:rsidRDefault="0067582E" w:rsidP="0063768B">
            <w:pPr>
              <w:spacing w:after="120"/>
              <w:rPr>
                <w:b/>
                <w:sz w:val="18"/>
                <w:szCs w:val="18"/>
              </w:rPr>
            </w:pPr>
            <w:r w:rsidRPr="001732B5">
              <w:rPr>
                <w:b/>
                <w:sz w:val="18"/>
                <w:szCs w:val="18"/>
              </w:rPr>
              <w:t>Průměrný věk obyvatel (k 31. 12.)</w:t>
            </w:r>
          </w:p>
        </w:tc>
        <w:tc>
          <w:tcPr>
            <w:tcW w:w="555" w:type="pct"/>
            <w:noWrap/>
            <w:vAlign w:val="bottom"/>
          </w:tcPr>
          <w:p w14:paraId="10B4740D" w14:textId="77777777" w:rsidR="0067582E" w:rsidRPr="001732B5" w:rsidRDefault="0067582E" w:rsidP="0063768B">
            <w:pPr>
              <w:spacing w:after="120"/>
              <w:jc w:val="right"/>
              <w:rPr>
                <w:sz w:val="18"/>
                <w:szCs w:val="18"/>
              </w:rPr>
            </w:pPr>
            <w:r w:rsidRPr="001732B5">
              <w:rPr>
                <w:sz w:val="18"/>
                <w:szCs w:val="18"/>
              </w:rPr>
              <w:t xml:space="preserve">41,6 </w:t>
            </w:r>
          </w:p>
        </w:tc>
        <w:tc>
          <w:tcPr>
            <w:tcW w:w="555" w:type="pct"/>
            <w:noWrap/>
            <w:vAlign w:val="bottom"/>
          </w:tcPr>
          <w:p w14:paraId="75D4CC38" w14:textId="77777777" w:rsidR="0067582E" w:rsidRPr="001732B5" w:rsidRDefault="0067582E" w:rsidP="0063768B">
            <w:pPr>
              <w:spacing w:after="120"/>
              <w:jc w:val="right"/>
              <w:rPr>
                <w:sz w:val="18"/>
                <w:szCs w:val="18"/>
              </w:rPr>
            </w:pPr>
            <w:r w:rsidRPr="001732B5">
              <w:rPr>
                <w:sz w:val="18"/>
                <w:szCs w:val="18"/>
              </w:rPr>
              <w:t xml:space="preserve">41,6 </w:t>
            </w:r>
          </w:p>
        </w:tc>
        <w:tc>
          <w:tcPr>
            <w:tcW w:w="555" w:type="pct"/>
            <w:noWrap/>
            <w:vAlign w:val="bottom"/>
          </w:tcPr>
          <w:p w14:paraId="7FAB74B4" w14:textId="77777777" w:rsidR="0067582E" w:rsidRPr="001732B5" w:rsidRDefault="0067582E" w:rsidP="0063768B">
            <w:pPr>
              <w:spacing w:after="120"/>
              <w:jc w:val="right"/>
              <w:rPr>
                <w:sz w:val="18"/>
                <w:szCs w:val="18"/>
              </w:rPr>
            </w:pPr>
            <w:r w:rsidRPr="001732B5">
              <w:rPr>
                <w:sz w:val="18"/>
                <w:szCs w:val="18"/>
              </w:rPr>
              <w:t xml:space="preserve">41,6 </w:t>
            </w:r>
          </w:p>
        </w:tc>
        <w:tc>
          <w:tcPr>
            <w:tcW w:w="555" w:type="pct"/>
            <w:noWrap/>
            <w:vAlign w:val="bottom"/>
          </w:tcPr>
          <w:p w14:paraId="6FA92109" w14:textId="77777777" w:rsidR="0067582E" w:rsidRPr="001732B5" w:rsidRDefault="0067582E" w:rsidP="0063768B">
            <w:pPr>
              <w:spacing w:after="120"/>
              <w:jc w:val="right"/>
              <w:rPr>
                <w:sz w:val="18"/>
                <w:szCs w:val="18"/>
              </w:rPr>
            </w:pPr>
            <w:r w:rsidRPr="001732B5">
              <w:rPr>
                <w:sz w:val="18"/>
                <w:szCs w:val="18"/>
              </w:rPr>
              <w:t xml:space="preserve">41,9 </w:t>
            </w:r>
          </w:p>
        </w:tc>
        <w:tc>
          <w:tcPr>
            <w:tcW w:w="555" w:type="pct"/>
            <w:noWrap/>
            <w:vAlign w:val="bottom"/>
          </w:tcPr>
          <w:p w14:paraId="46655C04" w14:textId="77777777" w:rsidR="0067582E" w:rsidRPr="001732B5" w:rsidRDefault="0067582E" w:rsidP="0063768B">
            <w:pPr>
              <w:spacing w:after="120"/>
              <w:jc w:val="right"/>
              <w:rPr>
                <w:sz w:val="18"/>
                <w:szCs w:val="18"/>
              </w:rPr>
            </w:pPr>
            <w:r w:rsidRPr="001732B5">
              <w:rPr>
                <w:sz w:val="18"/>
                <w:szCs w:val="18"/>
              </w:rPr>
              <w:t xml:space="preserve">41,9 </w:t>
            </w:r>
          </w:p>
        </w:tc>
        <w:tc>
          <w:tcPr>
            <w:tcW w:w="555" w:type="pct"/>
            <w:noWrap/>
            <w:vAlign w:val="bottom"/>
          </w:tcPr>
          <w:p w14:paraId="3987E822" w14:textId="77777777" w:rsidR="0067582E" w:rsidRPr="001732B5" w:rsidRDefault="0067582E" w:rsidP="0063768B">
            <w:pPr>
              <w:spacing w:after="120"/>
              <w:jc w:val="right"/>
              <w:rPr>
                <w:sz w:val="18"/>
                <w:szCs w:val="18"/>
              </w:rPr>
            </w:pPr>
            <w:r w:rsidRPr="001732B5">
              <w:rPr>
                <w:sz w:val="18"/>
                <w:szCs w:val="18"/>
              </w:rPr>
              <w:t xml:space="preserve">42,0 </w:t>
            </w:r>
          </w:p>
        </w:tc>
      </w:tr>
      <w:tr w:rsidR="0067582E" w14:paraId="3CD42465" w14:textId="77777777" w:rsidTr="0063768B">
        <w:trPr>
          <w:trHeight w:val="300"/>
        </w:trPr>
        <w:tc>
          <w:tcPr>
            <w:tcW w:w="1670" w:type="pct"/>
            <w:tcBorders>
              <w:left w:val="single" w:sz="4" w:space="0" w:color="auto"/>
              <w:bottom w:val="single" w:sz="12" w:space="0" w:color="auto"/>
            </w:tcBorders>
            <w:shd w:val="clear" w:color="auto" w:fill="FFFFFF"/>
            <w:noWrap/>
            <w:vAlign w:val="bottom"/>
          </w:tcPr>
          <w:p w14:paraId="35C70CDC" w14:textId="77777777" w:rsidR="0067582E" w:rsidRPr="001732B5" w:rsidRDefault="0067582E" w:rsidP="0063768B">
            <w:pPr>
              <w:spacing w:after="120"/>
              <w:rPr>
                <w:b/>
                <w:sz w:val="18"/>
                <w:szCs w:val="18"/>
              </w:rPr>
            </w:pPr>
            <w:r w:rsidRPr="001732B5">
              <w:rPr>
                <w:b/>
                <w:sz w:val="18"/>
                <w:szCs w:val="18"/>
              </w:rPr>
              <w:t>Podíl cizinců na obyvatelstvu</w:t>
            </w:r>
          </w:p>
        </w:tc>
        <w:tc>
          <w:tcPr>
            <w:tcW w:w="555" w:type="pct"/>
            <w:tcBorders>
              <w:bottom w:val="single" w:sz="12" w:space="0" w:color="auto"/>
            </w:tcBorders>
            <w:noWrap/>
            <w:vAlign w:val="bottom"/>
          </w:tcPr>
          <w:p w14:paraId="304527FE" w14:textId="473ABA17" w:rsidR="0067582E" w:rsidRPr="001732B5" w:rsidRDefault="0067582E" w:rsidP="0063768B">
            <w:pPr>
              <w:spacing w:after="120"/>
              <w:jc w:val="right"/>
              <w:rPr>
                <w:color w:val="000000"/>
                <w:sz w:val="18"/>
                <w:szCs w:val="18"/>
              </w:rPr>
            </w:pPr>
            <w:r w:rsidRPr="001732B5">
              <w:rPr>
                <w:color w:val="000000"/>
                <w:sz w:val="18"/>
                <w:szCs w:val="18"/>
              </w:rPr>
              <w:t>11,5</w:t>
            </w:r>
            <w:r w:rsidR="00327D53">
              <w:rPr>
                <w:color w:val="000000"/>
                <w:sz w:val="18"/>
                <w:szCs w:val="18"/>
              </w:rPr>
              <w:t xml:space="preserve"> </w:t>
            </w:r>
            <w:r w:rsidRPr="001732B5">
              <w:rPr>
                <w:color w:val="000000"/>
                <w:sz w:val="18"/>
                <w:szCs w:val="18"/>
              </w:rPr>
              <w:t>%</w:t>
            </w:r>
          </w:p>
        </w:tc>
        <w:tc>
          <w:tcPr>
            <w:tcW w:w="555" w:type="pct"/>
            <w:tcBorders>
              <w:bottom w:val="single" w:sz="12" w:space="0" w:color="auto"/>
            </w:tcBorders>
            <w:noWrap/>
            <w:vAlign w:val="bottom"/>
          </w:tcPr>
          <w:p w14:paraId="681C0D78" w14:textId="3301EDC8" w:rsidR="0067582E" w:rsidRPr="001732B5" w:rsidRDefault="0067582E" w:rsidP="0063768B">
            <w:pPr>
              <w:spacing w:after="120"/>
              <w:jc w:val="right"/>
              <w:rPr>
                <w:color w:val="000000"/>
                <w:sz w:val="18"/>
                <w:szCs w:val="18"/>
              </w:rPr>
            </w:pPr>
            <w:r w:rsidRPr="001732B5">
              <w:rPr>
                <w:color w:val="000000"/>
                <w:sz w:val="18"/>
                <w:szCs w:val="18"/>
              </w:rPr>
              <w:t>11,9</w:t>
            </w:r>
            <w:r w:rsidR="00327D53">
              <w:rPr>
                <w:color w:val="000000"/>
                <w:sz w:val="18"/>
                <w:szCs w:val="18"/>
              </w:rPr>
              <w:t xml:space="preserve"> </w:t>
            </w:r>
            <w:r w:rsidRPr="001732B5">
              <w:rPr>
                <w:color w:val="000000"/>
                <w:sz w:val="18"/>
                <w:szCs w:val="18"/>
              </w:rPr>
              <w:t>%</w:t>
            </w:r>
          </w:p>
        </w:tc>
        <w:tc>
          <w:tcPr>
            <w:tcW w:w="555" w:type="pct"/>
            <w:tcBorders>
              <w:bottom w:val="single" w:sz="12" w:space="0" w:color="auto"/>
            </w:tcBorders>
            <w:noWrap/>
            <w:vAlign w:val="bottom"/>
          </w:tcPr>
          <w:p w14:paraId="173D9867" w14:textId="6C0BDAEF" w:rsidR="0067582E" w:rsidRPr="001732B5" w:rsidRDefault="0067582E" w:rsidP="0063768B">
            <w:pPr>
              <w:spacing w:after="120"/>
              <w:jc w:val="right"/>
              <w:rPr>
                <w:color w:val="000000"/>
                <w:sz w:val="18"/>
                <w:szCs w:val="18"/>
              </w:rPr>
            </w:pPr>
            <w:r w:rsidRPr="001732B5">
              <w:rPr>
                <w:color w:val="000000"/>
                <w:sz w:val="18"/>
                <w:szCs w:val="18"/>
              </w:rPr>
              <w:t>11,8</w:t>
            </w:r>
            <w:r w:rsidR="00327D53">
              <w:rPr>
                <w:color w:val="000000"/>
                <w:sz w:val="18"/>
                <w:szCs w:val="18"/>
              </w:rPr>
              <w:t xml:space="preserve"> </w:t>
            </w:r>
            <w:r w:rsidRPr="001732B5">
              <w:rPr>
                <w:color w:val="000000"/>
                <w:sz w:val="18"/>
                <w:szCs w:val="18"/>
              </w:rPr>
              <w:t>%</w:t>
            </w:r>
          </w:p>
        </w:tc>
        <w:tc>
          <w:tcPr>
            <w:tcW w:w="555" w:type="pct"/>
            <w:tcBorders>
              <w:bottom w:val="single" w:sz="12" w:space="0" w:color="auto"/>
            </w:tcBorders>
            <w:noWrap/>
            <w:vAlign w:val="bottom"/>
          </w:tcPr>
          <w:p w14:paraId="310C58CC" w14:textId="1DDAF564" w:rsidR="0067582E" w:rsidRPr="001732B5" w:rsidRDefault="0067582E" w:rsidP="0063768B">
            <w:pPr>
              <w:spacing w:after="120"/>
              <w:jc w:val="right"/>
              <w:rPr>
                <w:color w:val="000000"/>
                <w:sz w:val="18"/>
                <w:szCs w:val="18"/>
              </w:rPr>
            </w:pPr>
            <w:r w:rsidRPr="001732B5">
              <w:rPr>
                <w:color w:val="000000"/>
                <w:sz w:val="18"/>
                <w:szCs w:val="18"/>
              </w:rPr>
              <w:t>12,9</w:t>
            </w:r>
            <w:r w:rsidR="00327D53">
              <w:rPr>
                <w:color w:val="000000"/>
                <w:sz w:val="18"/>
                <w:szCs w:val="18"/>
              </w:rPr>
              <w:t xml:space="preserve"> </w:t>
            </w:r>
            <w:r w:rsidRPr="001732B5">
              <w:rPr>
                <w:color w:val="000000"/>
                <w:sz w:val="18"/>
                <w:szCs w:val="18"/>
              </w:rPr>
              <w:t>%</w:t>
            </w:r>
          </w:p>
        </w:tc>
        <w:tc>
          <w:tcPr>
            <w:tcW w:w="555" w:type="pct"/>
            <w:tcBorders>
              <w:bottom w:val="single" w:sz="12" w:space="0" w:color="auto"/>
            </w:tcBorders>
            <w:noWrap/>
            <w:vAlign w:val="bottom"/>
          </w:tcPr>
          <w:p w14:paraId="41B7587C" w14:textId="7404CCD3" w:rsidR="0067582E" w:rsidRPr="001732B5" w:rsidRDefault="0067582E" w:rsidP="0063768B">
            <w:pPr>
              <w:spacing w:after="120"/>
              <w:jc w:val="right"/>
              <w:rPr>
                <w:color w:val="000000"/>
                <w:sz w:val="18"/>
                <w:szCs w:val="18"/>
              </w:rPr>
            </w:pPr>
            <w:r w:rsidRPr="001732B5">
              <w:rPr>
                <w:color w:val="000000"/>
                <w:sz w:val="18"/>
                <w:szCs w:val="18"/>
              </w:rPr>
              <w:t>13,1</w:t>
            </w:r>
            <w:r w:rsidR="00327D53">
              <w:rPr>
                <w:color w:val="000000"/>
                <w:sz w:val="18"/>
                <w:szCs w:val="18"/>
              </w:rPr>
              <w:t xml:space="preserve"> </w:t>
            </w:r>
            <w:r w:rsidRPr="001732B5">
              <w:rPr>
                <w:color w:val="000000"/>
                <w:sz w:val="18"/>
                <w:szCs w:val="18"/>
              </w:rPr>
              <w:t>%</w:t>
            </w:r>
          </w:p>
        </w:tc>
        <w:tc>
          <w:tcPr>
            <w:tcW w:w="555" w:type="pct"/>
            <w:tcBorders>
              <w:bottom w:val="single" w:sz="12" w:space="0" w:color="auto"/>
            </w:tcBorders>
            <w:noWrap/>
            <w:vAlign w:val="bottom"/>
          </w:tcPr>
          <w:p w14:paraId="31CA66BD" w14:textId="31807074" w:rsidR="0067582E" w:rsidRPr="001732B5" w:rsidRDefault="00EA21AF" w:rsidP="007A05D6">
            <w:pPr>
              <w:spacing w:after="120"/>
              <w:jc w:val="right"/>
              <w:rPr>
                <w:color w:val="000000"/>
                <w:sz w:val="18"/>
                <w:szCs w:val="18"/>
              </w:rPr>
            </w:pPr>
            <w:r>
              <w:rPr>
                <w:color w:val="000000"/>
                <w:sz w:val="18"/>
                <w:szCs w:val="18"/>
              </w:rPr>
              <w:t>13,0%</w:t>
            </w:r>
          </w:p>
        </w:tc>
      </w:tr>
    </w:tbl>
    <w:p w14:paraId="5A02F5A0" w14:textId="3337938A" w:rsidR="0067582E" w:rsidRDefault="0067582E" w:rsidP="008B3ACB">
      <w:pPr>
        <w:pStyle w:val="Abold"/>
        <w:spacing w:before="120" w:after="120"/>
        <w:rPr>
          <w:b w:val="0"/>
          <w:sz w:val="22"/>
          <w:szCs w:val="22"/>
        </w:rPr>
      </w:pPr>
      <w:r w:rsidRPr="00303FDB">
        <w:rPr>
          <w:b w:val="0"/>
          <w:sz w:val="22"/>
          <w:szCs w:val="22"/>
        </w:rPr>
        <w:t>Praha jako ekonomické centrum republiky představuje specifické socioekonomické prostředí – relativně vyšší průměrné platy jsou vykoupeny vysokou cenou bydlení i služeb</w:t>
      </w:r>
      <w:r>
        <w:rPr>
          <w:b w:val="0"/>
          <w:sz w:val="22"/>
          <w:szCs w:val="22"/>
        </w:rPr>
        <w:t xml:space="preserve">. </w:t>
      </w:r>
      <w:r w:rsidRPr="00090313">
        <w:rPr>
          <w:b w:val="0"/>
          <w:sz w:val="22"/>
          <w:szCs w:val="22"/>
        </w:rPr>
        <w:t>V České republice podíl výdajů na bydlení roste s rostoucí velikostí obcí (měst) s výraznějším vlivem nájemného, dodávek vody i tepla.</w:t>
      </w:r>
      <w:r w:rsidRPr="00090313">
        <w:rPr>
          <w:b w:val="0"/>
          <w:sz w:val="22"/>
          <w:szCs w:val="22"/>
          <w:vertAlign w:val="superscript"/>
        </w:rPr>
        <w:footnoteReference w:id="3"/>
      </w:r>
      <w:r w:rsidRPr="00090313">
        <w:rPr>
          <w:b w:val="0"/>
          <w:sz w:val="22"/>
          <w:szCs w:val="22"/>
        </w:rPr>
        <w:t xml:space="preserve"> Praha díky své ekonomické síle i velikosti představuje region s nejvyššími výdaji na bydlení. Zatímco průměrné měsíční náklady na bydlení domácnosti v České republice v roce 2012 představovaly </w:t>
      </w:r>
      <w:r w:rsidR="001D2498">
        <w:rPr>
          <w:b w:val="0"/>
          <w:sz w:val="22"/>
          <w:szCs w:val="22"/>
        </w:rPr>
        <w:br/>
      </w:r>
      <w:r w:rsidRPr="00090313">
        <w:rPr>
          <w:b w:val="0"/>
          <w:sz w:val="22"/>
          <w:szCs w:val="22"/>
        </w:rPr>
        <w:t>5 596 Kč, v Praze byl tento výdaj výrazně vyšší (7 348 Kč). Pražské domácnosti navíc vydají větší část svých příjmů na bydlení oproti domácnostem v jiných krajích (s výjimkou strukturálně postižených krajů Ústeckého a Moravskoslezského). V Praze je také největší podíl domácností žijících v nájmu (33,9 %) i domácností, které pociťují problémy s hrazením nájemného (viz Tab. č. 2).</w:t>
      </w:r>
    </w:p>
    <w:p w14:paraId="3E95F449" w14:textId="77777777" w:rsidR="0067582E" w:rsidRPr="00E0248B" w:rsidRDefault="0067582E" w:rsidP="008B3ACB">
      <w:pPr>
        <w:pStyle w:val="Titulek"/>
        <w:spacing w:before="0" w:after="120"/>
      </w:pPr>
      <w:r>
        <w:lastRenderedPageBreak/>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w:t>
      </w:r>
      <w:r w:rsidR="00CD6FAD">
        <w:rPr>
          <w:noProof/>
        </w:rPr>
        <w:fldChar w:fldCharType="end"/>
      </w:r>
    </w:p>
    <w:p w14:paraId="19C96359" w14:textId="77777777" w:rsidR="0067582E" w:rsidRPr="00575D95" w:rsidRDefault="0067582E" w:rsidP="008B3ACB">
      <w:pPr>
        <w:pStyle w:val="AnzevTGM"/>
        <w:spacing w:before="0" w:after="120"/>
      </w:pPr>
      <w:r w:rsidRPr="00575D95">
        <w:t>VYBRANÉ ÚDAJE BYDLENÍ (PRAHA A ČESKÁ REPUBLIKA)</w:t>
      </w: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723"/>
        <w:gridCol w:w="1269"/>
        <w:gridCol w:w="1218"/>
      </w:tblGrid>
      <w:tr w:rsidR="0067582E" w:rsidRPr="00575D95" w14:paraId="0452C092" w14:textId="77777777" w:rsidTr="00B701E1">
        <w:trPr>
          <w:trHeight w:val="300"/>
        </w:trPr>
        <w:tc>
          <w:tcPr>
            <w:tcW w:w="6723" w:type="dxa"/>
            <w:shd w:val="clear" w:color="auto" w:fill="B8CCE4"/>
            <w:noWrap/>
            <w:vAlign w:val="bottom"/>
          </w:tcPr>
          <w:p w14:paraId="5DF5041A" w14:textId="77777777" w:rsidR="0067582E" w:rsidRPr="003C7771" w:rsidRDefault="0067582E" w:rsidP="008B3ACB">
            <w:pPr>
              <w:keepNext/>
              <w:spacing w:after="120"/>
              <w:rPr>
                <w:b/>
                <w:color w:val="000000"/>
                <w:sz w:val="18"/>
                <w:szCs w:val="18"/>
              </w:rPr>
            </w:pPr>
            <w:r w:rsidRPr="003C7771">
              <w:rPr>
                <w:b/>
                <w:color w:val="000000"/>
                <w:sz w:val="18"/>
                <w:szCs w:val="18"/>
              </w:rPr>
              <w:t>Podíl (%) …</w:t>
            </w:r>
          </w:p>
        </w:tc>
        <w:tc>
          <w:tcPr>
            <w:tcW w:w="1269" w:type="dxa"/>
            <w:shd w:val="clear" w:color="auto" w:fill="B8CCE4"/>
            <w:noWrap/>
            <w:vAlign w:val="bottom"/>
          </w:tcPr>
          <w:p w14:paraId="1BAB512F" w14:textId="77777777" w:rsidR="0067582E" w:rsidRPr="003C7771" w:rsidRDefault="0067582E" w:rsidP="008B3ACB">
            <w:pPr>
              <w:keepNext/>
              <w:spacing w:after="120"/>
              <w:rPr>
                <w:b/>
                <w:color w:val="000000"/>
                <w:sz w:val="18"/>
                <w:szCs w:val="18"/>
              </w:rPr>
            </w:pPr>
            <w:r w:rsidRPr="003C7771">
              <w:rPr>
                <w:b/>
                <w:color w:val="000000"/>
                <w:sz w:val="18"/>
                <w:szCs w:val="18"/>
              </w:rPr>
              <w:t>Praha</w:t>
            </w:r>
          </w:p>
        </w:tc>
        <w:tc>
          <w:tcPr>
            <w:tcW w:w="1218" w:type="dxa"/>
            <w:shd w:val="clear" w:color="auto" w:fill="B8CCE4"/>
            <w:noWrap/>
            <w:vAlign w:val="bottom"/>
          </w:tcPr>
          <w:p w14:paraId="16563598" w14:textId="77777777" w:rsidR="0067582E" w:rsidRPr="003C7771" w:rsidRDefault="0067582E" w:rsidP="008B3ACB">
            <w:pPr>
              <w:keepNext/>
              <w:spacing w:after="120"/>
              <w:rPr>
                <w:b/>
                <w:color w:val="000000"/>
                <w:sz w:val="18"/>
                <w:szCs w:val="18"/>
              </w:rPr>
            </w:pPr>
            <w:r w:rsidRPr="003C7771">
              <w:rPr>
                <w:b/>
                <w:color w:val="000000"/>
                <w:sz w:val="18"/>
                <w:szCs w:val="18"/>
              </w:rPr>
              <w:t>ČR</w:t>
            </w:r>
          </w:p>
        </w:tc>
      </w:tr>
      <w:tr w:rsidR="0067582E" w:rsidRPr="00575D95" w14:paraId="1F8097BF" w14:textId="77777777" w:rsidTr="0072271E">
        <w:trPr>
          <w:trHeight w:val="300"/>
        </w:trPr>
        <w:tc>
          <w:tcPr>
            <w:tcW w:w="6723" w:type="dxa"/>
            <w:noWrap/>
            <w:vAlign w:val="bottom"/>
          </w:tcPr>
          <w:p w14:paraId="75B244ED" w14:textId="77777777" w:rsidR="0067582E" w:rsidRPr="003C7771" w:rsidRDefault="0067582E" w:rsidP="008B3ACB">
            <w:pPr>
              <w:keepNext/>
              <w:spacing w:after="120"/>
              <w:rPr>
                <w:b/>
                <w:color w:val="000000"/>
                <w:sz w:val="18"/>
                <w:szCs w:val="18"/>
              </w:rPr>
            </w:pPr>
            <w:r w:rsidRPr="003C7771">
              <w:rPr>
                <w:b/>
                <w:color w:val="000000"/>
                <w:sz w:val="18"/>
                <w:szCs w:val="18"/>
              </w:rPr>
              <w:t>bytových domů</w:t>
            </w:r>
          </w:p>
        </w:tc>
        <w:tc>
          <w:tcPr>
            <w:tcW w:w="1269" w:type="dxa"/>
            <w:noWrap/>
            <w:vAlign w:val="bottom"/>
          </w:tcPr>
          <w:p w14:paraId="530B3886" w14:textId="77777777" w:rsidR="0067582E" w:rsidRPr="003C7771" w:rsidRDefault="0067582E" w:rsidP="008B3ACB">
            <w:pPr>
              <w:keepNext/>
              <w:spacing w:after="120"/>
              <w:jc w:val="right"/>
              <w:rPr>
                <w:color w:val="000000"/>
                <w:sz w:val="18"/>
                <w:szCs w:val="18"/>
              </w:rPr>
            </w:pPr>
            <w:r w:rsidRPr="003C7771">
              <w:rPr>
                <w:color w:val="000000"/>
                <w:sz w:val="18"/>
                <w:szCs w:val="18"/>
              </w:rPr>
              <w:t>87,3</w:t>
            </w:r>
          </w:p>
        </w:tc>
        <w:tc>
          <w:tcPr>
            <w:tcW w:w="1218" w:type="dxa"/>
            <w:noWrap/>
            <w:vAlign w:val="bottom"/>
          </w:tcPr>
          <w:p w14:paraId="70845367" w14:textId="77777777" w:rsidR="0067582E" w:rsidRPr="003C7771" w:rsidRDefault="0067582E" w:rsidP="008B3ACB">
            <w:pPr>
              <w:keepNext/>
              <w:spacing w:after="120"/>
              <w:jc w:val="right"/>
              <w:rPr>
                <w:color w:val="000000"/>
                <w:sz w:val="18"/>
                <w:szCs w:val="18"/>
              </w:rPr>
            </w:pPr>
            <w:r w:rsidRPr="003C7771">
              <w:rPr>
                <w:color w:val="000000"/>
                <w:sz w:val="18"/>
                <w:szCs w:val="18"/>
              </w:rPr>
              <w:t>57,2</w:t>
            </w:r>
          </w:p>
        </w:tc>
      </w:tr>
      <w:tr w:rsidR="0067582E" w:rsidRPr="00575D95" w14:paraId="0A4E7E87" w14:textId="77777777" w:rsidTr="0072271E">
        <w:trPr>
          <w:trHeight w:val="300"/>
        </w:trPr>
        <w:tc>
          <w:tcPr>
            <w:tcW w:w="6723" w:type="dxa"/>
            <w:noWrap/>
            <w:vAlign w:val="bottom"/>
          </w:tcPr>
          <w:p w14:paraId="234A41A5" w14:textId="77777777" w:rsidR="0067582E" w:rsidRPr="003C7771" w:rsidRDefault="0067582E" w:rsidP="008B3ACB">
            <w:pPr>
              <w:keepNext/>
              <w:spacing w:after="120"/>
              <w:rPr>
                <w:b/>
                <w:color w:val="000000"/>
                <w:sz w:val="18"/>
                <w:szCs w:val="18"/>
              </w:rPr>
            </w:pPr>
            <w:r w:rsidRPr="003C7771">
              <w:rPr>
                <w:b/>
                <w:color w:val="000000"/>
                <w:sz w:val="18"/>
                <w:szCs w:val="18"/>
              </w:rPr>
              <w:t>domácností žijících v nájmu</w:t>
            </w:r>
          </w:p>
        </w:tc>
        <w:tc>
          <w:tcPr>
            <w:tcW w:w="1269" w:type="dxa"/>
            <w:noWrap/>
            <w:vAlign w:val="bottom"/>
          </w:tcPr>
          <w:p w14:paraId="72C526D0" w14:textId="77777777" w:rsidR="0067582E" w:rsidRPr="003C7771" w:rsidRDefault="0067582E" w:rsidP="008B3ACB">
            <w:pPr>
              <w:keepNext/>
              <w:spacing w:after="120"/>
              <w:jc w:val="right"/>
              <w:rPr>
                <w:color w:val="000000"/>
                <w:sz w:val="18"/>
                <w:szCs w:val="18"/>
              </w:rPr>
            </w:pPr>
            <w:r w:rsidRPr="003C7771">
              <w:rPr>
                <w:color w:val="000000"/>
                <w:sz w:val="18"/>
                <w:szCs w:val="18"/>
              </w:rPr>
              <w:t>33,9</w:t>
            </w:r>
          </w:p>
        </w:tc>
        <w:tc>
          <w:tcPr>
            <w:tcW w:w="1218" w:type="dxa"/>
            <w:noWrap/>
            <w:vAlign w:val="bottom"/>
          </w:tcPr>
          <w:p w14:paraId="106EEB88" w14:textId="77777777" w:rsidR="0067582E" w:rsidRPr="003C7771" w:rsidRDefault="0067582E" w:rsidP="008B3ACB">
            <w:pPr>
              <w:keepNext/>
              <w:spacing w:after="120"/>
              <w:jc w:val="right"/>
              <w:rPr>
                <w:color w:val="000000"/>
                <w:sz w:val="18"/>
                <w:szCs w:val="18"/>
              </w:rPr>
            </w:pPr>
            <w:r w:rsidRPr="003C7771">
              <w:rPr>
                <w:color w:val="000000"/>
                <w:sz w:val="18"/>
                <w:szCs w:val="18"/>
              </w:rPr>
              <w:t>18,1</w:t>
            </w:r>
          </w:p>
        </w:tc>
      </w:tr>
      <w:tr w:rsidR="0067582E" w:rsidRPr="00575D95" w14:paraId="65785CFD" w14:textId="77777777" w:rsidTr="0072271E">
        <w:trPr>
          <w:trHeight w:val="300"/>
        </w:trPr>
        <w:tc>
          <w:tcPr>
            <w:tcW w:w="6723" w:type="dxa"/>
            <w:noWrap/>
            <w:vAlign w:val="bottom"/>
          </w:tcPr>
          <w:p w14:paraId="0058A46A" w14:textId="77777777" w:rsidR="0067582E" w:rsidRPr="003C7771" w:rsidRDefault="0067582E" w:rsidP="008B3ACB">
            <w:pPr>
              <w:keepNext/>
              <w:spacing w:after="120"/>
              <w:rPr>
                <w:b/>
                <w:color w:val="000000"/>
                <w:sz w:val="18"/>
                <w:szCs w:val="18"/>
              </w:rPr>
            </w:pPr>
            <w:r w:rsidRPr="003C7771">
              <w:rPr>
                <w:b/>
                <w:color w:val="000000"/>
                <w:sz w:val="18"/>
                <w:szCs w:val="18"/>
              </w:rPr>
              <w:t>nájemného na nákladech na bydlení</w:t>
            </w:r>
          </w:p>
        </w:tc>
        <w:tc>
          <w:tcPr>
            <w:tcW w:w="1269" w:type="dxa"/>
            <w:noWrap/>
            <w:vAlign w:val="bottom"/>
          </w:tcPr>
          <w:p w14:paraId="63A81FCB" w14:textId="77777777" w:rsidR="0067582E" w:rsidRPr="003C7771" w:rsidRDefault="0067582E" w:rsidP="008B3ACB">
            <w:pPr>
              <w:keepNext/>
              <w:spacing w:after="120"/>
              <w:jc w:val="right"/>
              <w:rPr>
                <w:color w:val="000000"/>
                <w:sz w:val="18"/>
                <w:szCs w:val="18"/>
              </w:rPr>
            </w:pPr>
            <w:r w:rsidRPr="003C7771">
              <w:rPr>
                <w:color w:val="000000"/>
                <w:sz w:val="18"/>
                <w:szCs w:val="18"/>
              </w:rPr>
              <w:t>32,9</w:t>
            </w:r>
          </w:p>
        </w:tc>
        <w:tc>
          <w:tcPr>
            <w:tcW w:w="1218" w:type="dxa"/>
            <w:noWrap/>
            <w:vAlign w:val="bottom"/>
          </w:tcPr>
          <w:p w14:paraId="43D88BCF" w14:textId="77777777" w:rsidR="0067582E" w:rsidRPr="003C7771" w:rsidRDefault="0067582E" w:rsidP="008B3ACB">
            <w:pPr>
              <w:keepNext/>
              <w:spacing w:after="120"/>
              <w:jc w:val="right"/>
              <w:rPr>
                <w:color w:val="000000"/>
                <w:sz w:val="18"/>
                <w:szCs w:val="18"/>
              </w:rPr>
            </w:pPr>
            <w:r w:rsidRPr="003C7771">
              <w:rPr>
                <w:color w:val="000000"/>
                <w:sz w:val="18"/>
                <w:szCs w:val="18"/>
              </w:rPr>
              <w:t>22</w:t>
            </w:r>
          </w:p>
        </w:tc>
      </w:tr>
      <w:tr w:rsidR="0067582E" w:rsidRPr="00575D95" w14:paraId="3EE353B2" w14:textId="77777777" w:rsidTr="0072271E">
        <w:trPr>
          <w:trHeight w:val="300"/>
        </w:trPr>
        <w:tc>
          <w:tcPr>
            <w:tcW w:w="6723" w:type="dxa"/>
            <w:noWrap/>
            <w:vAlign w:val="bottom"/>
          </w:tcPr>
          <w:p w14:paraId="5594391D" w14:textId="77777777" w:rsidR="0067582E" w:rsidRPr="003C7771" w:rsidRDefault="0067582E" w:rsidP="008B3ACB">
            <w:pPr>
              <w:keepNext/>
              <w:spacing w:after="120"/>
              <w:rPr>
                <w:b/>
                <w:color w:val="000000"/>
                <w:sz w:val="18"/>
                <w:szCs w:val="18"/>
              </w:rPr>
            </w:pPr>
            <w:r w:rsidRPr="003C7771">
              <w:rPr>
                <w:b/>
                <w:color w:val="000000"/>
                <w:sz w:val="18"/>
                <w:szCs w:val="18"/>
              </w:rPr>
              <w:t>nákladů na bydlení z příjmu</w:t>
            </w:r>
          </w:p>
        </w:tc>
        <w:tc>
          <w:tcPr>
            <w:tcW w:w="1269" w:type="dxa"/>
            <w:noWrap/>
            <w:vAlign w:val="bottom"/>
          </w:tcPr>
          <w:p w14:paraId="325FFA42" w14:textId="77777777" w:rsidR="0067582E" w:rsidRPr="003C7771" w:rsidRDefault="0067582E" w:rsidP="008B3ACB">
            <w:pPr>
              <w:keepNext/>
              <w:spacing w:after="120"/>
              <w:jc w:val="right"/>
              <w:rPr>
                <w:color w:val="000000"/>
                <w:sz w:val="18"/>
                <w:szCs w:val="18"/>
              </w:rPr>
            </w:pPr>
            <w:r w:rsidRPr="003C7771">
              <w:rPr>
                <w:color w:val="000000"/>
                <w:sz w:val="18"/>
                <w:szCs w:val="18"/>
              </w:rPr>
              <w:t>21,5</w:t>
            </w:r>
          </w:p>
        </w:tc>
        <w:tc>
          <w:tcPr>
            <w:tcW w:w="1218" w:type="dxa"/>
            <w:noWrap/>
            <w:vAlign w:val="bottom"/>
          </w:tcPr>
          <w:p w14:paraId="27107EF5" w14:textId="77777777" w:rsidR="0067582E" w:rsidRPr="003C7771" w:rsidRDefault="0067582E" w:rsidP="008B3ACB">
            <w:pPr>
              <w:keepNext/>
              <w:spacing w:after="120"/>
              <w:jc w:val="right"/>
              <w:rPr>
                <w:color w:val="000000"/>
                <w:sz w:val="18"/>
                <w:szCs w:val="18"/>
              </w:rPr>
            </w:pPr>
            <w:r w:rsidRPr="003C7771">
              <w:rPr>
                <w:color w:val="000000"/>
                <w:sz w:val="18"/>
                <w:szCs w:val="18"/>
              </w:rPr>
              <w:t>18,6</w:t>
            </w:r>
          </w:p>
        </w:tc>
      </w:tr>
      <w:tr w:rsidR="0067582E" w:rsidRPr="00575D95" w14:paraId="607BC7B1" w14:textId="77777777" w:rsidTr="0072271E">
        <w:trPr>
          <w:trHeight w:val="300"/>
        </w:trPr>
        <w:tc>
          <w:tcPr>
            <w:tcW w:w="6723" w:type="dxa"/>
            <w:noWrap/>
            <w:vAlign w:val="bottom"/>
          </w:tcPr>
          <w:p w14:paraId="320EB393" w14:textId="77777777" w:rsidR="0067582E" w:rsidRPr="003C7771" w:rsidRDefault="0067582E" w:rsidP="008B3ACB">
            <w:pPr>
              <w:keepNext/>
              <w:spacing w:after="120"/>
              <w:rPr>
                <w:b/>
                <w:color w:val="000000"/>
                <w:sz w:val="18"/>
                <w:szCs w:val="18"/>
              </w:rPr>
            </w:pPr>
            <w:r w:rsidRPr="003C7771">
              <w:rPr>
                <w:b/>
                <w:color w:val="000000"/>
                <w:sz w:val="18"/>
                <w:szCs w:val="18"/>
              </w:rPr>
              <w:t xml:space="preserve">domácností s problémy uhradit nájemné (12 měsíců) </w:t>
            </w:r>
          </w:p>
        </w:tc>
        <w:tc>
          <w:tcPr>
            <w:tcW w:w="1269" w:type="dxa"/>
            <w:noWrap/>
            <w:vAlign w:val="bottom"/>
          </w:tcPr>
          <w:p w14:paraId="790BD50E" w14:textId="77777777" w:rsidR="0067582E" w:rsidRPr="003C7771" w:rsidRDefault="0067582E" w:rsidP="008B3ACB">
            <w:pPr>
              <w:keepNext/>
              <w:spacing w:after="120"/>
              <w:jc w:val="right"/>
              <w:rPr>
                <w:color w:val="000000"/>
                <w:sz w:val="18"/>
                <w:szCs w:val="18"/>
              </w:rPr>
            </w:pPr>
            <w:r w:rsidRPr="003C7771">
              <w:rPr>
                <w:color w:val="000000"/>
                <w:sz w:val="18"/>
                <w:szCs w:val="18"/>
              </w:rPr>
              <w:t>5,1</w:t>
            </w:r>
          </w:p>
        </w:tc>
        <w:tc>
          <w:tcPr>
            <w:tcW w:w="1218" w:type="dxa"/>
            <w:noWrap/>
            <w:vAlign w:val="bottom"/>
          </w:tcPr>
          <w:p w14:paraId="55F9854D" w14:textId="77777777" w:rsidR="0067582E" w:rsidRPr="003C7771" w:rsidRDefault="0067582E" w:rsidP="008B3ACB">
            <w:pPr>
              <w:keepNext/>
              <w:spacing w:after="120"/>
              <w:jc w:val="right"/>
              <w:rPr>
                <w:color w:val="000000"/>
                <w:sz w:val="18"/>
                <w:szCs w:val="18"/>
              </w:rPr>
            </w:pPr>
            <w:r w:rsidRPr="003C7771">
              <w:rPr>
                <w:color w:val="000000"/>
                <w:sz w:val="18"/>
                <w:szCs w:val="18"/>
              </w:rPr>
              <w:t>2,7</w:t>
            </w:r>
          </w:p>
        </w:tc>
      </w:tr>
      <w:tr w:rsidR="0067582E" w:rsidRPr="00575D95" w14:paraId="33669D80" w14:textId="77777777" w:rsidTr="0072271E">
        <w:trPr>
          <w:trHeight w:val="300"/>
        </w:trPr>
        <w:tc>
          <w:tcPr>
            <w:tcW w:w="6723" w:type="dxa"/>
            <w:noWrap/>
            <w:vAlign w:val="bottom"/>
          </w:tcPr>
          <w:p w14:paraId="07A8C0A6" w14:textId="77777777" w:rsidR="0067582E" w:rsidRPr="003C7771" w:rsidRDefault="0067582E" w:rsidP="008B3ACB">
            <w:pPr>
              <w:keepNext/>
              <w:spacing w:after="120"/>
              <w:rPr>
                <w:b/>
                <w:color w:val="000000"/>
                <w:sz w:val="18"/>
                <w:szCs w:val="18"/>
              </w:rPr>
            </w:pPr>
            <w:r w:rsidRPr="003C7771">
              <w:rPr>
                <w:b/>
                <w:color w:val="000000"/>
                <w:sz w:val="18"/>
                <w:szCs w:val="18"/>
              </w:rPr>
              <w:t xml:space="preserve">domácností pod životním minimem </w:t>
            </w:r>
          </w:p>
        </w:tc>
        <w:tc>
          <w:tcPr>
            <w:tcW w:w="1269" w:type="dxa"/>
            <w:noWrap/>
            <w:vAlign w:val="bottom"/>
          </w:tcPr>
          <w:p w14:paraId="6FF350A1" w14:textId="77777777" w:rsidR="0067582E" w:rsidRPr="003C7771" w:rsidRDefault="0067582E" w:rsidP="008B3ACB">
            <w:pPr>
              <w:keepNext/>
              <w:spacing w:after="120"/>
              <w:jc w:val="right"/>
              <w:rPr>
                <w:color w:val="000000"/>
                <w:sz w:val="18"/>
                <w:szCs w:val="18"/>
              </w:rPr>
            </w:pPr>
            <w:r w:rsidRPr="003C7771">
              <w:rPr>
                <w:color w:val="000000"/>
                <w:sz w:val="18"/>
                <w:szCs w:val="18"/>
              </w:rPr>
              <w:t>3,7</w:t>
            </w:r>
          </w:p>
        </w:tc>
        <w:tc>
          <w:tcPr>
            <w:tcW w:w="1218" w:type="dxa"/>
            <w:noWrap/>
            <w:vAlign w:val="bottom"/>
          </w:tcPr>
          <w:p w14:paraId="646936C2" w14:textId="77777777" w:rsidR="0067582E" w:rsidRPr="003C7771" w:rsidRDefault="0067582E" w:rsidP="008B3ACB">
            <w:pPr>
              <w:keepNext/>
              <w:spacing w:after="120"/>
              <w:jc w:val="right"/>
              <w:rPr>
                <w:color w:val="000000"/>
                <w:sz w:val="18"/>
                <w:szCs w:val="18"/>
              </w:rPr>
            </w:pPr>
            <w:r w:rsidRPr="003C7771">
              <w:rPr>
                <w:color w:val="000000"/>
                <w:sz w:val="18"/>
                <w:szCs w:val="18"/>
              </w:rPr>
              <w:t>4,2</w:t>
            </w:r>
          </w:p>
        </w:tc>
      </w:tr>
    </w:tbl>
    <w:p w14:paraId="734DD77A" w14:textId="7623E035" w:rsidR="0067582E" w:rsidRDefault="0067582E" w:rsidP="008B3ACB">
      <w:pPr>
        <w:pStyle w:val="Abold"/>
        <w:spacing w:before="120" w:after="120"/>
        <w:rPr>
          <w:b w:val="0"/>
          <w:sz w:val="22"/>
          <w:szCs w:val="22"/>
        </w:rPr>
      </w:pPr>
      <w:r>
        <w:rPr>
          <w:b w:val="0"/>
          <w:sz w:val="22"/>
          <w:szCs w:val="22"/>
        </w:rPr>
        <w:t xml:space="preserve">Právě specifická kombinace ekonomických a sociálních faktorů vede v Praze k tlaku na určité skupiny obyvatel, který se projevuje ohrožením sociálním vyloučením, které se v důsledku ekonomické situace a situace na trhu s bydlením prolíná s ohrožením bezdomovectvím. V Praze je dle sčítání z roku 2010 přibližně 4 000 lidí bez domova, kteří pocházejí nejen z Prahy, ale z větší části (až 60 %) z ostatních regionů republiky i zahraničí. Podle </w:t>
      </w:r>
      <w:r w:rsidRPr="00303FDB">
        <w:rPr>
          <w:b w:val="0"/>
          <w:sz w:val="22"/>
          <w:szCs w:val="22"/>
        </w:rPr>
        <w:t xml:space="preserve">Koncepce návrhů řešení problematiky bezdomovectví v Praze </w:t>
      </w:r>
      <w:r w:rsidR="001D2498">
        <w:rPr>
          <w:b w:val="0"/>
          <w:sz w:val="22"/>
          <w:szCs w:val="22"/>
        </w:rPr>
        <w:br/>
      </w:r>
      <w:r w:rsidRPr="00303FDB">
        <w:rPr>
          <w:b w:val="0"/>
          <w:sz w:val="22"/>
          <w:szCs w:val="22"/>
        </w:rPr>
        <w:t xml:space="preserve">v letech 2013 - 2020 </w:t>
      </w:r>
      <w:r>
        <w:rPr>
          <w:b w:val="0"/>
          <w:sz w:val="22"/>
          <w:szCs w:val="22"/>
        </w:rPr>
        <w:t xml:space="preserve">je třeba nicméně brát do úvahy i obyvatele ohrožené bezdomovectvím na základě socioekonomických skutečností. </w:t>
      </w:r>
      <w:r w:rsidRPr="00DD4EB0">
        <w:rPr>
          <w:b w:val="0"/>
          <w:sz w:val="22"/>
          <w:szCs w:val="22"/>
        </w:rPr>
        <w:t>Jde</w:t>
      </w:r>
      <w:r>
        <w:rPr>
          <w:b w:val="0"/>
          <w:sz w:val="22"/>
          <w:szCs w:val="22"/>
        </w:rPr>
        <w:t xml:space="preserve"> </w:t>
      </w:r>
      <w:r w:rsidRPr="00DD4EB0">
        <w:rPr>
          <w:b w:val="0"/>
          <w:sz w:val="22"/>
          <w:szCs w:val="22"/>
        </w:rPr>
        <w:t xml:space="preserve">především o </w:t>
      </w:r>
      <w:r>
        <w:rPr>
          <w:b w:val="0"/>
          <w:sz w:val="22"/>
          <w:szCs w:val="22"/>
        </w:rPr>
        <w:t>obyvatele</w:t>
      </w:r>
      <w:r w:rsidRPr="00DD4EB0">
        <w:rPr>
          <w:b w:val="0"/>
          <w:sz w:val="22"/>
          <w:szCs w:val="22"/>
        </w:rPr>
        <w:t xml:space="preserve"> a domácnosti, které stojí těsně před ztrátou bydlení v souvislosti s</w:t>
      </w:r>
      <w:r>
        <w:rPr>
          <w:b w:val="0"/>
          <w:sz w:val="22"/>
          <w:szCs w:val="22"/>
        </w:rPr>
        <w:t> </w:t>
      </w:r>
      <w:r w:rsidRPr="00DD4EB0">
        <w:rPr>
          <w:b w:val="0"/>
          <w:sz w:val="22"/>
          <w:szCs w:val="22"/>
        </w:rPr>
        <w:t>dluhy</w:t>
      </w:r>
      <w:r>
        <w:rPr>
          <w:b w:val="0"/>
          <w:sz w:val="22"/>
          <w:szCs w:val="22"/>
        </w:rPr>
        <w:t xml:space="preserve"> </w:t>
      </w:r>
      <w:r w:rsidRPr="00DD4EB0">
        <w:rPr>
          <w:b w:val="0"/>
          <w:sz w:val="22"/>
          <w:szCs w:val="22"/>
        </w:rPr>
        <w:t>za bydlení</w:t>
      </w:r>
      <w:r>
        <w:rPr>
          <w:b w:val="0"/>
          <w:sz w:val="22"/>
          <w:szCs w:val="22"/>
        </w:rPr>
        <w:t xml:space="preserve"> a</w:t>
      </w:r>
      <w:r w:rsidRPr="00DD4EB0">
        <w:rPr>
          <w:b w:val="0"/>
          <w:sz w:val="22"/>
          <w:szCs w:val="22"/>
        </w:rPr>
        <w:t xml:space="preserve"> neschopnost</w:t>
      </w:r>
      <w:r>
        <w:rPr>
          <w:b w:val="0"/>
          <w:sz w:val="22"/>
          <w:szCs w:val="22"/>
        </w:rPr>
        <w:t>í</w:t>
      </w:r>
      <w:r w:rsidRPr="00DD4EB0">
        <w:rPr>
          <w:b w:val="0"/>
          <w:sz w:val="22"/>
          <w:szCs w:val="22"/>
        </w:rPr>
        <w:t xml:space="preserve"> dluhy</w:t>
      </w:r>
      <w:r>
        <w:rPr>
          <w:b w:val="0"/>
          <w:sz w:val="22"/>
          <w:szCs w:val="22"/>
        </w:rPr>
        <w:t xml:space="preserve"> splácet, ale také lidi v</w:t>
      </w:r>
      <w:r w:rsidRPr="00DD4EB0">
        <w:rPr>
          <w:b w:val="0"/>
          <w:sz w:val="22"/>
          <w:szCs w:val="22"/>
        </w:rPr>
        <w:t xml:space="preserve"> příjmových kategoriích, </w:t>
      </w:r>
      <w:r>
        <w:rPr>
          <w:b w:val="0"/>
          <w:sz w:val="22"/>
          <w:szCs w:val="22"/>
        </w:rPr>
        <w:t>které neumožňují pokrýt všechny výdaje domácnosti. Od</w:t>
      </w:r>
      <w:r w:rsidRPr="00303FDB">
        <w:rPr>
          <w:b w:val="0"/>
          <w:sz w:val="22"/>
          <w:szCs w:val="22"/>
        </w:rPr>
        <w:t>haduje</w:t>
      </w:r>
      <w:r>
        <w:rPr>
          <w:b w:val="0"/>
          <w:sz w:val="22"/>
          <w:szCs w:val="22"/>
        </w:rPr>
        <w:t xml:space="preserve"> se</w:t>
      </w:r>
      <w:r w:rsidRPr="00303FDB">
        <w:rPr>
          <w:b w:val="0"/>
          <w:sz w:val="22"/>
          <w:szCs w:val="22"/>
        </w:rPr>
        <w:t>, že 5 až 10 tisíc domácností je potenciálně přímo ohroženo bezdomovectvím.</w:t>
      </w:r>
      <w:r>
        <w:rPr>
          <w:b w:val="0"/>
          <w:sz w:val="22"/>
          <w:szCs w:val="22"/>
        </w:rPr>
        <w:t xml:space="preserve"> </w:t>
      </w:r>
    </w:p>
    <w:p w14:paraId="0C506B19" w14:textId="6C1086FD" w:rsidR="0067582E" w:rsidRDefault="0067582E" w:rsidP="0063768B">
      <w:pPr>
        <w:pStyle w:val="Abold"/>
        <w:spacing w:before="0" w:after="120"/>
        <w:rPr>
          <w:b w:val="0"/>
          <w:sz w:val="22"/>
          <w:szCs w:val="22"/>
        </w:rPr>
      </w:pPr>
      <w:r>
        <w:rPr>
          <w:b w:val="0"/>
          <w:sz w:val="22"/>
          <w:szCs w:val="22"/>
        </w:rPr>
        <w:t xml:space="preserve">Kapacity zařízení poskytující sociální služby jednotlivým skupinám obyvatel, kteří se ocitají v krizi, jsou ohroženi sociálním vyloučením a jeho nejextrémnější formou – tedy bezdomovectvím – </w:t>
      </w:r>
      <w:r w:rsidR="001D2498">
        <w:rPr>
          <w:b w:val="0"/>
          <w:sz w:val="22"/>
          <w:szCs w:val="22"/>
        </w:rPr>
        <w:br/>
      </w:r>
      <w:r>
        <w:rPr>
          <w:b w:val="0"/>
          <w:sz w:val="22"/>
          <w:szCs w:val="22"/>
        </w:rPr>
        <w:t xml:space="preserve">i bezdomovcům, jsou dlouhodobě nedostatečné, jak vyplývá z Koncepcí řešení problematiky bezdomovectví na národní i pražské úrovni. </w:t>
      </w:r>
      <w:r w:rsidRPr="007403EF">
        <w:rPr>
          <w:b w:val="0"/>
          <w:sz w:val="22"/>
          <w:szCs w:val="22"/>
        </w:rPr>
        <w:t xml:space="preserve">Jedná se zejména o bezprahová a nízkoprahová centra </w:t>
      </w:r>
      <w:r w:rsidR="001D2498">
        <w:rPr>
          <w:b w:val="0"/>
          <w:sz w:val="22"/>
          <w:szCs w:val="22"/>
        </w:rPr>
        <w:br/>
      </w:r>
      <w:r w:rsidRPr="007403EF">
        <w:rPr>
          <w:b w:val="0"/>
          <w:sz w:val="22"/>
          <w:szCs w:val="22"/>
        </w:rPr>
        <w:t>a kapacity azylových domů, domů na půl cesty a denních center v kombinaci s hygienickými centry (prádelny, umývárny, toalety) apod., ale i kapacity ubytování v zimních měsících, které představují nejtěžší období roku pro osoby bez domova.</w:t>
      </w:r>
      <w:r>
        <w:rPr>
          <w:b w:val="0"/>
          <w:sz w:val="22"/>
          <w:szCs w:val="22"/>
        </w:rPr>
        <w:t xml:space="preserve"> Vzhledem k tomu, že tato zařízení poskytují sociální služby širokému spektru osob ocitajících se v nepříznivé sociální (a socioekonomické situaci), Operační program tak podporou těchto zařízení přispěje ke zlepšení dostupnosti sociálních služeb obecně. V Praze je také nedostatek sociálního bydlení, na které se OP Praha také zaměřuje, a to zejména s důrazem položeným na chráněné a tréninkové bydlení v rámci řešení problematiky bezdomovectví a ohrožení bezdomovectvím jako extrémní krizové situace způsobované specifickými socioekonomickými podmínkami Prahy</w:t>
      </w:r>
    </w:p>
    <w:p w14:paraId="0429475F" w14:textId="77777777" w:rsidR="0067582E" w:rsidRDefault="0067582E" w:rsidP="0063768B">
      <w:pPr>
        <w:pStyle w:val="Abold"/>
        <w:spacing w:before="0" w:after="120"/>
        <w:rPr>
          <w:b w:val="0"/>
          <w:sz w:val="22"/>
          <w:szCs w:val="22"/>
        </w:rPr>
      </w:pPr>
      <w:r w:rsidRPr="00303FDB">
        <w:rPr>
          <w:b w:val="0"/>
          <w:sz w:val="22"/>
          <w:szCs w:val="22"/>
        </w:rPr>
        <w:t xml:space="preserve">Výsledný tlak na socioekonomicky slabší skupiny obyvatel, zejména pokud se ocitnou v nepříznivé sociální situaci, může vést k velmi negativním sociálním důsledkům. </w:t>
      </w:r>
      <w:r>
        <w:rPr>
          <w:b w:val="0"/>
          <w:sz w:val="22"/>
          <w:szCs w:val="22"/>
        </w:rPr>
        <w:t xml:space="preserve"> S</w:t>
      </w:r>
      <w:r w:rsidRPr="00303FDB">
        <w:rPr>
          <w:b w:val="0"/>
          <w:sz w:val="22"/>
          <w:szCs w:val="22"/>
        </w:rPr>
        <w:t>pecifick</w:t>
      </w:r>
      <w:r>
        <w:rPr>
          <w:b w:val="0"/>
          <w:sz w:val="22"/>
          <w:szCs w:val="22"/>
        </w:rPr>
        <w:t>á</w:t>
      </w:r>
      <w:r w:rsidRPr="00303FDB">
        <w:rPr>
          <w:b w:val="0"/>
          <w:sz w:val="22"/>
          <w:szCs w:val="22"/>
        </w:rPr>
        <w:t xml:space="preserve"> socioekonomick</w:t>
      </w:r>
      <w:r>
        <w:rPr>
          <w:b w:val="0"/>
          <w:sz w:val="22"/>
          <w:szCs w:val="22"/>
        </w:rPr>
        <w:t>á</w:t>
      </w:r>
      <w:r w:rsidRPr="00303FDB">
        <w:rPr>
          <w:b w:val="0"/>
          <w:sz w:val="22"/>
          <w:szCs w:val="22"/>
        </w:rPr>
        <w:t xml:space="preserve"> situace </w:t>
      </w:r>
      <w:r>
        <w:rPr>
          <w:b w:val="0"/>
          <w:sz w:val="22"/>
          <w:szCs w:val="22"/>
        </w:rPr>
        <w:t xml:space="preserve">se v Praze projevuje postupným </w:t>
      </w:r>
      <w:r w:rsidRPr="00303FDB">
        <w:rPr>
          <w:b w:val="0"/>
          <w:sz w:val="22"/>
          <w:szCs w:val="22"/>
        </w:rPr>
        <w:t>prohlubování</w:t>
      </w:r>
      <w:r>
        <w:rPr>
          <w:b w:val="0"/>
          <w:sz w:val="22"/>
          <w:szCs w:val="22"/>
        </w:rPr>
        <w:t>m</w:t>
      </w:r>
      <w:r w:rsidRPr="00303FDB">
        <w:rPr>
          <w:b w:val="0"/>
          <w:sz w:val="22"/>
          <w:szCs w:val="22"/>
        </w:rPr>
        <w:t xml:space="preserve"> sociální segregace, která se promítá do narušení sociální a územní soudržnosti města – vznik nedobrovolného vyloučení socioekonomicky slabších skupin obyvatel na straně jedné a dobrovolného vyloučení ekonomicky silných skupin na straně druhé. V Praze je možné zatím pozorovat zejména intenzifikaci dobrovolného vyloučení ze strany ekonomicky silnějších obyvatel (</w:t>
      </w:r>
      <w:r>
        <w:rPr>
          <w:b w:val="0"/>
          <w:sz w:val="22"/>
          <w:szCs w:val="22"/>
        </w:rPr>
        <w:t>ve formě</w:t>
      </w:r>
      <w:r w:rsidRPr="00303FDB">
        <w:rPr>
          <w:b w:val="0"/>
          <w:sz w:val="22"/>
          <w:szCs w:val="22"/>
        </w:rPr>
        <w:t xml:space="preserve"> vznik</w:t>
      </w:r>
      <w:r>
        <w:rPr>
          <w:b w:val="0"/>
          <w:sz w:val="22"/>
          <w:szCs w:val="22"/>
        </w:rPr>
        <w:t>u</w:t>
      </w:r>
      <w:r w:rsidRPr="00303FDB">
        <w:rPr>
          <w:b w:val="0"/>
          <w:sz w:val="22"/>
          <w:szCs w:val="22"/>
        </w:rPr>
        <w:t xml:space="preserve"> tzv. </w:t>
      </w:r>
      <w:r w:rsidRPr="008B3ACB">
        <w:rPr>
          <w:b w:val="0"/>
          <w:sz w:val="22"/>
          <w:szCs w:val="22"/>
          <w:lang w:val="en-US"/>
        </w:rPr>
        <w:t>gated communities</w:t>
      </w:r>
      <w:r w:rsidRPr="00303FDB">
        <w:rPr>
          <w:b w:val="0"/>
          <w:sz w:val="22"/>
          <w:szCs w:val="22"/>
        </w:rPr>
        <w:t>)</w:t>
      </w:r>
      <w:r>
        <w:rPr>
          <w:b w:val="0"/>
          <w:sz w:val="22"/>
          <w:szCs w:val="22"/>
        </w:rPr>
        <w:t xml:space="preserve"> a obecněji v rozvoji procesu gentrifikace některých území, který nicméně negativně dopadá právě na socioekonomicky nejohroženější skupiny obyvatel</w:t>
      </w:r>
      <w:r w:rsidRPr="00303FDB">
        <w:rPr>
          <w:b w:val="0"/>
          <w:sz w:val="22"/>
          <w:szCs w:val="22"/>
        </w:rPr>
        <w:t>. Dochází tak postupně k socioekonomické a územní polarizaci města.</w:t>
      </w:r>
    </w:p>
    <w:p w14:paraId="3EA3BE36" w14:textId="77777777" w:rsidR="0067582E" w:rsidRPr="00303FDB" w:rsidRDefault="0067582E" w:rsidP="0063768B">
      <w:pPr>
        <w:pStyle w:val="Abold"/>
        <w:spacing w:before="0" w:after="120"/>
        <w:rPr>
          <w:b w:val="0"/>
          <w:sz w:val="22"/>
          <w:szCs w:val="22"/>
        </w:rPr>
      </w:pPr>
      <w:r w:rsidRPr="00303FDB">
        <w:rPr>
          <w:b w:val="0"/>
          <w:sz w:val="22"/>
          <w:szCs w:val="22"/>
        </w:rPr>
        <w:t xml:space="preserve">Sociodemografické a socioekonomické změny posledních let a jejich kombinace (stárnutí populace, růst sociálně patologických jevů, nadprůměrný podíl cizinců na obyvatelstvu, rostoucí počet dětí do 5 let věku, vysoké životní náklady, nárůst podílu sociálně problémových skupin) mají </w:t>
      </w:r>
      <w:r>
        <w:rPr>
          <w:b w:val="0"/>
          <w:sz w:val="22"/>
          <w:szCs w:val="22"/>
        </w:rPr>
        <w:t xml:space="preserve">zároveň </w:t>
      </w:r>
      <w:r w:rsidRPr="00303FDB">
        <w:rPr>
          <w:b w:val="0"/>
          <w:sz w:val="22"/>
          <w:szCs w:val="22"/>
        </w:rPr>
        <w:t>za následek zvyšování tlaku na systém poskytování sociálních a sociálně zdravotních služeb specifickým skupinám obyvatelstva ohrožených chudobou a sociálním vyloučením. Kombinace těchto příčin zvyšuje v Praze akutní nebezpečí zhoršování životní úrovně specifických skupin obyvatel (zejména seniorů, dětí, zdravotně postižených, Romů a dalších) ale také rizikových a ohrožených skupin, které se v Praze koncentrují vzhledem k postavení Prahy v rámci regionů České republiky (lidé bez domova, osoby opouštějící ústavní péči, ohrožení závislostmi, cizinci).</w:t>
      </w:r>
    </w:p>
    <w:p w14:paraId="2AC4E806" w14:textId="10F1452F" w:rsidR="0067582E" w:rsidRPr="00DA5B49" w:rsidRDefault="0067582E" w:rsidP="0063768B">
      <w:pPr>
        <w:pStyle w:val="Abold"/>
        <w:spacing w:before="0" w:after="120"/>
        <w:rPr>
          <w:b w:val="0"/>
          <w:sz w:val="22"/>
          <w:szCs w:val="22"/>
        </w:rPr>
      </w:pPr>
      <w:r w:rsidRPr="00DA5B49">
        <w:rPr>
          <w:b w:val="0"/>
          <w:sz w:val="22"/>
          <w:szCs w:val="22"/>
        </w:rPr>
        <w:lastRenderedPageBreak/>
        <w:t>Sociální soudržnost je v rámci komunitního rozvoje a vůbec existence a fungování společenství, jakým je i velké město typu Prahy, klíčovým pojmem. V současném obecně uplatňovaném diskurzu je soudržnost velmi úzce navázaná na představu společenského rozvoje ve všech oblastech, včetně ekonomického. Základní představou</w:t>
      </w:r>
      <w:r>
        <w:rPr>
          <w:b w:val="0"/>
          <w:sz w:val="22"/>
          <w:szCs w:val="22"/>
        </w:rPr>
        <w:t xml:space="preserve"> </w:t>
      </w:r>
      <w:r w:rsidRPr="00DA5B49">
        <w:rPr>
          <w:b w:val="0"/>
          <w:sz w:val="22"/>
          <w:szCs w:val="22"/>
        </w:rPr>
        <w:t xml:space="preserve">je, že vysoký či zvyšující se počet lidí vyloučených mimo hlavní společnost či na její okraj je z dlouhodobého hlediska pro společnost jako celek nevýhodné. Soudržnost jako pojem vyjadřuje základní parametry sociálního prostředí a zahrnuje sociální vztahy, mezilidskou důvěru a loajalitu. Nejdůležitějšími charakteristikami sociální koheze jakéhokoliv území jsou </w:t>
      </w:r>
      <w:r>
        <w:rPr>
          <w:b w:val="0"/>
          <w:sz w:val="22"/>
          <w:szCs w:val="22"/>
        </w:rPr>
        <w:t xml:space="preserve">pak </w:t>
      </w:r>
      <w:r w:rsidRPr="00DA5B49">
        <w:rPr>
          <w:b w:val="0"/>
          <w:sz w:val="22"/>
          <w:szCs w:val="22"/>
        </w:rPr>
        <w:t xml:space="preserve">důvěra v instituce, vztah mezi odlišnými sociálními skupinami a míra ztotožnění jednotlivců s daným územím a lidmi, kteří na něm žijí. Sociální soudržnost a respektive její míra představuje výsledek dvou protichůdných, neustále probíhajících procesů inkluze a exkluze, jejichž důsledky dopadají na jedince </w:t>
      </w:r>
      <w:r w:rsidR="001D2498">
        <w:rPr>
          <w:b w:val="0"/>
          <w:sz w:val="22"/>
          <w:szCs w:val="22"/>
        </w:rPr>
        <w:br/>
      </w:r>
      <w:r w:rsidRPr="00DA5B49">
        <w:rPr>
          <w:b w:val="0"/>
          <w:sz w:val="22"/>
          <w:szCs w:val="22"/>
        </w:rPr>
        <w:t xml:space="preserve">a skupiny s ohledem na možnost jejich účasti v rámci dané společnosti. Příčin sociálního vyloučení existuje celá řada; jde o příčiny ekonomické povahy (chudoba), ale také povahy kulturní, náboženské, etnické a další. Nicméně je to stále chudoba, která je (přinejmenším v Česku) hlavním důvodem </w:t>
      </w:r>
      <w:r w:rsidR="001D2498">
        <w:rPr>
          <w:b w:val="0"/>
          <w:sz w:val="22"/>
          <w:szCs w:val="22"/>
        </w:rPr>
        <w:br/>
      </w:r>
      <w:r w:rsidRPr="00DA5B49">
        <w:rPr>
          <w:b w:val="0"/>
          <w:sz w:val="22"/>
          <w:szCs w:val="22"/>
        </w:rPr>
        <w:t>i důsledkem nejextrémnějšího vyloučení (tedy zejména bezdomovectví) a jako takové je třeba mít na paměti, že sociální vyloučení, i když tomu na první pohled tak být nemusí, je ve skutečnosti</w:t>
      </w:r>
      <w:r>
        <w:rPr>
          <w:b w:val="0"/>
          <w:sz w:val="22"/>
          <w:szCs w:val="22"/>
        </w:rPr>
        <w:t>, a v Praze obzvláště,</w:t>
      </w:r>
      <w:r w:rsidRPr="00DA5B49">
        <w:rPr>
          <w:b w:val="0"/>
          <w:sz w:val="22"/>
          <w:szCs w:val="22"/>
        </w:rPr>
        <w:t xml:space="preserve"> fenomén socioekonomicky podmíněný.</w:t>
      </w:r>
    </w:p>
    <w:p w14:paraId="5F05EFD1" w14:textId="476A8492" w:rsidR="0067582E" w:rsidRDefault="0067582E" w:rsidP="0063768B">
      <w:pPr>
        <w:pStyle w:val="Abold"/>
        <w:spacing w:before="0" w:after="120"/>
        <w:rPr>
          <w:b w:val="0"/>
          <w:sz w:val="22"/>
          <w:szCs w:val="22"/>
        </w:rPr>
      </w:pPr>
      <w:r>
        <w:rPr>
          <w:b w:val="0"/>
          <w:sz w:val="22"/>
          <w:szCs w:val="22"/>
        </w:rPr>
        <w:t xml:space="preserve">Způsobů, jak posilovat soudržnost, je několik. Na straně jedné je možné soudržnost posilovat prostřednictvím posílení a rozvoje sociálních služeb na území Prahy, které nicméně představují hlavně reakci na vznikající problémy, na straně druhé pak prostřednictvím posilování </w:t>
      </w:r>
      <w:r w:rsidRPr="00303FDB">
        <w:rPr>
          <w:b w:val="0"/>
          <w:sz w:val="22"/>
          <w:szCs w:val="22"/>
        </w:rPr>
        <w:t>místních (a nadmístních) komunit a sounáležitosti</w:t>
      </w:r>
      <w:r>
        <w:rPr>
          <w:b w:val="0"/>
          <w:sz w:val="22"/>
          <w:szCs w:val="22"/>
        </w:rPr>
        <w:t>, které obecně představuje prevenci vzniku sociálního vyloučení</w:t>
      </w:r>
      <w:r w:rsidRPr="00303FDB">
        <w:rPr>
          <w:b w:val="0"/>
          <w:sz w:val="22"/>
          <w:szCs w:val="22"/>
        </w:rPr>
        <w:t xml:space="preserve">. </w:t>
      </w:r>
      <w:r>
        <w:rPr>
          <w:b w:val="0"/>
          <w:sz w:val="22"/>
          <w:szCs w:val="22"/>
        </w:rPr>
        <w:t>S ohledem na způsob řízení a financování sociálních služeb v České republice včetně Prahy, kdy se kombinují prostředky státního rozpočtu s nadstavbovým použitím evropských fondů (zejména ESF v rámci Operačního programu Zaměstnanost), se Praha v OP PPR zaměřuje zejména na prevenci vzniku sociálního vyloučení prostřednictvím posilování místní soudržnosti formou aktivizace a rozvoje místních komunit. Vzhledem k tomu, že p</w:t>
      </w:r>
      <w:r w:rsidRPr="00303FDB">
        <w:rPr>
          <w:b w:val="0"/>
          <w:sz w:val="22"/>
          <w:szCs w:val="22"/>
        </w:rPr>
        <w:t>otřeba</w:t>
      </w:r>
      <w:r w:rsidRPr="00303FDB" w:rsidDel="00090313">
        <w:rPr>
          <w:b w:val="0"/>
          <w:sz w:val="22"/>
          <w:szCs w:val="22"/>
        </w:rPr>
        <w:t xml:space="preserve"> </w:t>
      </w:r>
      <w:r w:rsidRPr="00303FDB">
        <w:rPr>
          <w:b w:val="0"/>
          <w:sz w:val="22"/>
          <w:szCs w:val="22"/>
        </w:rPr>
        <w:t xml:space="preserve">posílit poddimenzované městské sociální služby byla identifikována i v Územně analytických podkladech hl. m. Prahy i v Analýze potřeb a nabídky sociálních služeb na území hl. m. Prahy zpracované Fakultou sociálních věd Univerzity Karlovy v roce 2012, zjištění byla zapracována do </w:t>
      </w:r>
      <w:hyperlink r:id="rId13" w:tooltip="Střednědobý plán rozvoje sociálních služeb na území hlavního města Prahy na období 2013 - 2015" w:history="1">
        <w:r w:rsidRPr="00303FDB">
          <w:rPr>
            <w:b w:val="0"/>
            <w:sz w:val="22"/>
            <w:szCs w:val="22"/>
          </w:rPr>
          <w:t>Střednědobého plánu rozvoje sociálních služeb na území hlavního města Prahy na období 2013–2015</w:t>
        </w:r>
      </w:hyperlink>
      <w:r>
        <w:rPr>
          <w:b w:val="0"/>
          <w:sz w:val="22"/>
          <w:szCs w:val="22"/>
        </w:rPr>
        <w:t>, jsou aktivity</w:t>
      </w:r>
      <w:r w:rsidRPr="00303FDB">
        <w:rPr>
          <w:b w:val="0"/>
          <w:sz w:val="22"/>
          <w:szCs w:val="22"/>
        </w:rPr>
        <w:t xml:space="preserve"> navrhované </w:t>
      </w:r>
      <w:r>
        <w:rPr>
          <w:b w:val="0"/>
          <w:sz w:val="22"/>
          <w:szCs w:val="22"/>
        </w:rPr>
        <w:t xml:space="preserve">v rámci </w:t>
      </w:r>
      <w:r w:rsidRPr="00303FDB">
        <w:rPr>
          <w:b w:val="0"/>
          <w:sz w:val="22"/>
          <w:szCs w:val="22"/>
        </w:rPr>
        <w:t>specifick</w:t>
      </w:r>
      <w:r>
        <w:rPr>
          <w:b w:val="0"/>
          <w:sz w:val="22"/>
          <w:szCs w:val="22"/>
        </w:rPr>
        <w:t>ých</w:t>
      </w:r>
      <w:r w:rsidRPr="00303FDB">
        <w:rPr>
          <w:b w:val="0"/>
          <w:sz w:val="22"/>
          <w:szCs w:val="22"/>
        </w:rPr>
        <w:t xml:space="preserve"> cíl</w:t>
      </w:r>
      <w:r>
        <w:rPr>
          <w:b w:val="0"/>
          <w:sz w:val="22"/>
          <w:szCs w:val="22"/>
        </w:rPr>
        <w:t>ů</w:t>
      </w:r>
      <w:r w:rsidRPr="00303FDB">
        <w:rPr>
          <w:b w:val="0"/>
          <w:sz w:val="22"/>
          <w:szCs w:val="22"/>
        </w:rPr>
        <w:t xml:space="preserve"> prioritní osy 3</w:t>
      </w:r>
      <w:r>
        <w:rPr>
          <w:b w:val="0"/>
          <w:sz w:val="22"/>
          <w:szCs w:val="22"/>
        </w:rPr>
        <w:t xml:space="preserve"> doplňkové (synergické) k OP Zaměstnanost, a to jak v případě investic do kapacit sociálních služeb, tak i v případě posilování komunitní soudržnosti. </w:t>
      </w:r>
      <w:r w:rsidRPr="00E91FC2">
        <w:rPr>
          <w:b w:val="0"/>
          <w:sz w:val="22"/>
          <w:szCs w:val="22"/>
        </w:rPr>
        <w:t>Aktivity programu budou v souladu s národní strategií "Koncepce prevence a řešení problematiky bezdomovectví v České republice do roku 2020"</w:t>
      </w:r>
      <w:r w:rsidR="002842DD">
        <w:rPr>
          <w:b w:val="0"/>
          <w:sz w:val="22"/>
          <w:szCs w:val="22"/>
        </w:rPr>
        <w:t>.</w:t>
      </w:r>
    </w:p>
    <w:p w14:paraId="01CE0344" w14:textId="77777777" w:rsidR="0067582E" w:rsidRPr="00303FDB" w:rsidRDefault="0067582E" w:rsidP="0063768B">
      <w:pPr>
        <w:pStyle w:val="Abold"/>
        <w:spacing w:before="0" w:after="120"/>
        <w:rPr>
          <w:b w:val="0"/>
          <w:sz w:val="22"/>
          <w:szCs w:val="22"/>
        </w:rPr>
      </w:pPr>
      <w:r>
        <w:rPr>
          <w:b w:val="0"/>
          <w:sz w:val="22"/>
          <w:szCs w:val="22"/>
        </w:rPr>
        <w:t>Strategicky jsou intervence Prioritní osy 3 Operačního programu zaměřeny na dvě roviny podpory sociálního začleňování. Investice do kapacit zařízení poskytujících sociální služby a sociálního bydlení intervenuje v oblasti konkrétního ohrožení sociálním vyloučením (u osob ohrožených z důvodů nízkých příjmů jako matky samoživitelky a ocitajících se v krizi) a jeho nejextrémnější podoby (bezdomovectví). Intervence a aktivity v oblasti posilování místních komunit (ve formě komunitních center) a rozvoj sociálního podnikání pak z opačné strany funguje jako opatření prevence sociální exkluze na základě ekonomické, ale i sociokulturní situace.</w:t>
      </w:r>
    </w:p>
    <w:p w14:paraId="575FEF1D" w14:textId="77777777" w:rsidR="0067582E" w:rsidRPr="0063768B" w:rsidRDefault="0067582E" w:rsidP="008B3ACB">
      <w:pPr>
        <w:pStyle w:val="Abold"/>
        <w:spacing w:before="360" w:after="120"/>
        <w:rPr>
          <w:sz w:val="22"/>
          <w:szCs w:val="22"/>
        </w:rPr>
      </w:pPr>
      <w:r w:rsidRPr="0063768B">
        <w:rPr>
          <w:sz w:val="22"/>
          <w:szCs w:val="22"/>
        </w:rPr>
        <w:t>Vzdělání a zaměstnanost</w:t>
      </w:r>
    </w:p>
    <w:p w14:paraId="16651A36" w14:textId="12F7E129" w:rsidR="0067582E" w:rsidRDefault="0067582E">
      <w:pPr>
        <w:pStyle w:val="Azkladn"/>
      </w:pPr>
      <w:r>
        <w:t>Mimo vnitřní vývoj systému vzdělávání po roce 1989 vznikla v Praze v uplynulých několika letech řada vnějších podnětů, které výrazně působí na infrastrukturu vzdělávacích zařízení v hlavním městě Praze a kladou nové požadavky na jejich proměnu. Především se jedná o zvýšenou porodnost</w:t>
      </w:r>
      <w:r w:rsidRPr="00E0248B">
        <w:t xml:space="preserve"> silných ročníků v letech </w:t>
      </w:r>
      <w:r>
        <w:t xml:space="preserve">2008 – 2013, doprovázenou jevy, které přinesly požadavky na trh práce, jakož i sociální systém a v neposlední řadě na kapacity zařízení péče o děti do tří let a vzdělávacích zařízení předškolních </w:t>
      </w:r>
      <w:r w:rsidR="001D2498">
        <w:br/>
      </w:r>
      <w:r>
        <w:t xml:space="preserve">i školních. Dále to jsou změny v poskytování rodičovské podpory, vytvoření systému různě dlouhé rodičovské dovolené, které klade na vzdělávací soustavu v nejranějších dobách požadavek větší kapacitní flexibility. A v neposlední řadě změny v systému nerodičovské péče o děti do 3 let v denním režimu, které ztěžují možnosti včasného návratu rodičů na trh práce a plného využívání potenciálu systému zaměstnati. </w:t>
      </w:r>
    </w:p>
    <w:p w14:paraId="3FAB3899" w14:textId="4A85A781" w:rsidR="0067582E" w:rsidRDefault="0067582E">
      <w:pPr>
        <w:pStyle w:val="Azkladn"/>
      </w:pPr>
      <w:r>
        <w:t xml:space="preserve">Konkrétně v letech 1998-2005 se počet nově narozených dětí na území hl. m. Prahy pohyboval kolem 9 tisíc nově narozených dětí za rok. Po roce 2007 se počet nově narozených dětí zvýšil na přibližně </w:t>
      </w:r>
      <w:r w:rsidR="001D2498">
        <w:br/>
      </w:r>
      <w:r>
        <w:t xml:space="preserve">14 tisíc nově narozených dětí. Při zohlednění úhrnné porodnosti, tedy průměru počtu narozených dětí </w:t>
      </w:r>
      <w:r>
        <w:lastRenderedPageBreak/>
        <w:t xml:space="preserve">na jednu rodičku, který se v Praze od roku 2008 pohyboval v průměru 1,35 </w:t>
      </w:r>
      <w:r>
        <w:rPr>
          <w:vanish/>
        </w:rPr>
        <w:t>o</w:t>
      </w:r>
      <w:r>
        <w:t xml:space="preserve"> dítěte na jednu rodičku, uvidíme, že zvýšený počet porodů v letech 2008-2013 přinesl nároky na udržení 10 tisíc pracovních míst pro rodiče ročně na trhu práce a přibližně stejný počet nároků rodičovských příspěvků ročně v různé výši.</w:t>
      </w:r>
    </w:p>
    <w:p w14:paraId="26A71B27" w14:textId="0477CFE4" w:rsidR="0067582E" w:rsidRDefault="0067582E">
      <w:pPr>
        <w:pStyle w:val="Azkladn"/>
        <w:rPr>
          <w:highlight w:val="yellow"/>
        </w:rPr>
      </w:pPr>
      <w:r w:rsidRPr="00AA54B3">
        <w:t>Do roku 2013 bylo přitom na území hl. města Prah</w:t>
      </w:r>
      <w:r>
        <w:t>y</w:t>
      </w:r>
      <w:r w:rsidRPr="00AA54B3">
        <w:t xml:space="preserve"> celkem 7 zařízení poskytujících péči o děti do tří let v denním režimu zřizovaných městskými částmi. V roce 2012 kapacita těchto zařízení narostla o 15 na 280 míst. Avšak změnou legislativy od 1. dubna 2013, je umožněno provozování zařízení pro péči </w:t>
      </w:r>
      <w:r w:rsidR="001D2498">
        <w:br/>
      </w:r>
      <w:r w:rsidRPr="00AA54B3">
        <w:t>o děti do tří let v denním režimu jako volná živnost, počet těchto zařízení zřizovaných městskými částmi pokles</w:t>
      </w:r>
      <w:r>
        <w:t>l</w:t>
      </w:r>
      <w:r w:rsidRPr="00AA54B3">
        <w:t xml:space="preserve"> o tři. Nedostatečná kapacita nekomerčních zařízení pro péči o děti do tří let v denním režimu je hlavní příčinou diskriminačních omezení včasného návratu na trh práce a profesního růstu rodičů dětí do tří let. </w:t>
      </w:r>
      <w:r w:rsidRPr="00C30CE1">
        <w:t>Řešením neuspokojivé situace umožňuje vznik zařízení péče o děti typu dětské skupiny na základě zákona č. 247/2014 Sb., o dětské skupině.</w:t>
      </w:r>
    </w:p>
    <w:p w14:paraId="73C96B46" w14:textId="77777777" w:rsidR="0067582E" w:rsidRDefault="0067582E" w:rsidP="00B701E1">
      <w:pPr>
        <w:spacing w:after="120"/>
        <w:jc w:val="both"/>
        <w:rPr>
          <w:sz w:val="22"/>
          <w:szCs w:val="22"/>
        </w:rPr>
      </w:pPr>
      <w:r w:rsidRPr="00C52DCF">
        <w:rPr>
          <w:sz w:val="22"/>
          <w:szCs w:val="22"/>
        </w:rPr>
        <w:t xml:space="preserve">Sledování porodnosti v hlavním městě a analýza těchto čísel umožňují logické vyvození počtu žáků, kteří budou v jednotlivých letech nastupovat do </w:t>
      </w:r>
      <w:r>
        <w:rPr>
          <w:sz w:val="22"/>
          <w:szCs w:val="22"/>
        </w:rPr>
        <w:t xml:space="preserve">mateřských a základních </w:t>
      </w:r>
      <w:r w:rsidRPr="00C52DCF">
        <w:rPr>
          <w:sz w:val="22"/>
          <w:szCs w:val="22"/>
        </w:rPr>
        <w:t>škol</w:t>
      </w:r>
      <w:r>
        <w:rPr>
          <w:sz w:val="22"/>
          <w:szCs w:val="22"/>
        </w:rPr>
        <w:t>.</w:t>
      </w:r>
      <w:r w:rsidRPr="00C52DCF">
        <w:rPr>
          <w:sz w:val="22"/>
          <w:szCs w:val="22"/>
        </w:rPr>
        <w:t xml:space="preserve"> Demografická situace vyžaduje řešení situace v mateřských školách a postupně také na základních školách (především v letech 2012 - 2018). </w:t>
      </w:r>
      <w:r>
        <w:rPr>
          <w:sz w:val="22"/>
          <w:szCs w:val="22"/>
        </w:rPr>
        <w:t>Tomu odpovídají i závěry analýzy porodnosti v Praze pro rok 2010 – 2016, ze které vyplývá, že bude přibývat potenciálních zájemců o předškolní vzdělávání (děti ve věku 3 – 5 let) a bude se zvyšovat populace zahajující základní vzdělávání (žáci ve věku 6 - 14 let).</w:t>
      </w:r>
    </w:p>
    <w:p w14:paraId="112560E8" w14:textId="77777777" w:rsidR="0067582E" w:rsidRPr="00E0248B" w:rsidRDefault="0067582E" w:rsidP="00B701E1">
      <w:pPr>
        <w:pStyle w:val="Titulek"/>
        <w:spacing w:before="0" w:after="120"/>
      </w:pPr>
      <w:bookmarkStart w:id="11" w:name="_Toc319523940"/>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w:t>
      </w:r>
      <w:r w:rsidR="00CD6FAD">
        <w:rPr>
          <w:noProof/>
        </w:rPr>
        <w:fldChar w:fldCharType="end"/>
      </w:r>
    </w:p>
    <w:p w14:paraId="62035D26" w14:textId="77777777" w:rsidR="0067582E" w:rsidRPr="00DC5B91" w:rsidRDefault="0067582E" w:rsidP="0063768B">
      <w:pPr>
        <w:pStyle w:val="Titulek"/>
        <w:spacing w:before="0" w:after="120"/>
        <w:rPr>
          <w:i w:val="0"/>
        </w:rPr>
      </w:pPr>
      <w:r w:rsidRPr="00DC5B91">
        <w:rPr>
          <w:i w:val="0"/>
        </w:rPr>
        <w:t>VÝVOJ A PROGNÓZA NAROZENÝCH DĚTÍ V LETECH 2010 - 2020</w:t>
      </w:r>
      <w:bookmarkEnd w:id="11"/>
      <w:r w:rsidRPr="00DC5B91">
        <w:rPr>
          <w:i w:val="0"/>
        </w:rPr>
        <w:t xml:space="preserve"> V PRAZE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6"/>
        <w:gridCol w:w="696"/>
        <w:gridCol w:w="660"/>
        <w:gridCol w:w="749"/>
        <w:gridCol w:w="749"/>
        <w:gridCol w:w="749"/>
        <w:gridCol w:w="749"/>
        <w:gridCol w:w="749"/>
        <w:gridCol w:w="749"/>
        <w:gridCol w:w="749"/>
        <w:gridCol w:w="749"/>
        <w:gridCol w:w="816"/>
      </w:tblGrid>
      <w:tr w:rsidR="0067582E" w:rsidRPr="00C52DCF" w14:paraId="55C0E680" w14:textId="77777777" w:rsidTr="00B701E1">
        <w:trPr>
          <w:trHeight w:hRule="exact" w:val="284"/>
        </w:trPr>
        <w:tc>
          <w:tcPr>
            <w:tcW w:w="921" w:type="dxa"/>
            <w:shd w:val="clear" w:color="auto" w:fill="B8CCE4"/>
            <w:vAlign w:val="center"/>
          </w:tcPr>
          <w:p w14:paraId="361975D6" w14:textId="77777777" w:rsidR="0067582E" w:rsidRPr="00C52DCF" w:rsidRDefault="0067582E" w:rsidP="0063768B">
            <w:pPr>
              <w:spacing w:after="120"/>
              <w:rPr>
                <w:b/>
                <w:bCs/>
                <w:sz w:val="18"/>
                <w:szCs w:val="18"/>
              </w:rPr>
            </w:pPr>
            <w:r w:rsidRPr="00C52DCF">
              <w:rPr>
                <w:b/>
                <w:bCs/>
                <w:sz w:val="18"/>
                <w:szCs w:val="18"/>
              </w:rPr>
              <w:t>rok</w:t>
            </w:r>
          </w:p>
        </w:tc>
        <w:tc>
          <w:tcPr>
            <w:tcW w:w="709" w:type="dxa"/>
            <w:shd w:val="clear" w:color="auto" w:fill="B8CCE4"/>
            <w:vAlign w:val="center"/>
          </w:tcPr>
          <w:p w14:paraId="09CA7653" w14:textId="77777777" w:rsidR="0067582E" w:rsidRPr="00C52DCF" w:rsidRDefault="0067582E" w:rsidP="0063768B">
            <w:pPr>
              <w:spacing w:after="120"/>
              <w:jc w:val="center"/>
              <w:rPr>
                <w:b/>
                <w:bCs/>
                <w:sz w:val="18"/>
                <w:szCs w:val="18"/>
              </w:rPr>
            </w:pPr>
            <w:r w:rsidRPr="00C52DCF">
              <w:rPr>
                <w:b/>
                <w:bCs/>
                <w:sz w:val="18"/>
                <w:szCs w:val="18"/>
              </w:rPr>
              <w:t>2010</w:t>
            </w:r>
          </w:p>
        </w:tc>
        <w:tc>
          <w:tcPr>
            <w:tcW w:w="671" w:type="dxa"/>
            <w:shd w:val="clear" w:color="auto" w:fill="B8CCE4"/>
            <w:vAlign w:val="center"/>
          </w:tcPr>
          <w:p w14:paraId="372A10FD" w14:textId="77777777" w:rsidR="0067582E" w:rsidRPr="00C52DCF" w:rsidRDefault="0067582E" w:rsidP="0063768B">
            <w:pPr>
              <w:spacing w:after="120"/>
              <w:jc w:val="center"/>
              <w:rPr>
                <w:b/>
                <w:bCs/>
                <w:sz w:val="18"/>
                <w:szCs w:val="18"/>
              </w:rPr>
            </w:pPr>
            <w:r w:rsidRPr="00C52DCF">
              <w:rPr>
                <w:b/>
                <w:bCs/>
                <w:sz w:val="18"/>
                <w:szCs w:val="18"/>
              </w:rPr>
              <w:t>2011</w:t>
            </w:r>
          </w:p>
        </w:tc>
        <w:tc>
          <w:tcPr>
            <w:tcW w:w="767" w:type="dxa"/>
            <w:shd w:val="clear" w:color="auto" w:fill="B8CCE4"/>
            <w:vAlign w:val="center"/>
          </w:tcPr>
          <w:p w14:paraId="63DA94A5" w14:textId="77777777" w:rsidR="0067582E" w:rsidRPr="00C52DCF" w:rsidRDefault="0067582E" w:rsidP="0063768B">
            <w:pPr>
              <w:spacing w:after="120"/>
              <w:jc w:val="center"/>
              <w:rPr>
                <w:b/>
                <w:bCs/>
                <w:sz w:val="18"/>
                <w:szCs w:val="18"/>
              </w:rPr>
            </w:pPr>
            <w:r w:rsidRPr="00C52DCF">
              <w:rPr>
                <w:b/>
                <w:bCs/>
                <w:sz w:val="18"/>
                <w:szCs w:val="18"/>
              </w:rPr>
              <w:t>2012</w:t>
            </w:r>
          </w:p>
        </w:tc>
        <w:tc>
          <w:tcPr>
            <w:tcW w:w="768" w:type="dxa"/>
            <w:shd w:val="clear" w:color="auto" w:fill="B8CCE4"/>
            <w:vAlign w:val="center"/>
          </w:tcPr>
          <w:p w14:paraId="53857CDE" w14:textId="77777777" w:rsidR="0067582E" w:rsidRPr="00C52DCF" w:rsidRDefault="0067582E" w:rsidP="0063768B">
            <w:pPr>
              <w:spacing w:after="120"/>
              <w:jc w:val="center"/>
              <w:rPr>
                <w:b/>
                <w:bCs/>
                <w:sz w:val="18"/>
                <w:szCs w:val="18"/>
              </w:rPr>
            </w:pPr>
            <w:r w:rsidRPr="00C52DCF">
              <w:rPr>
                <w:b/>
                <w:bCs/>
                <w:sz w:val="18"/>
                <w:szCs w:val="18"/>
              </w:rPr>
              <w:t>2013</w:t>
            </w:r>
          </w:p>
        </w:tc>
        <w:tc>
          <w:tcPr>
            <w:tcW w:w="768" w:type="dxa"/>
            <w:shd w:val="clear" w:color="auto" w:fill="B8CCE4"/>
            <w:vAlign w:val="center"/>
          </w:tcPr>
          <w:p w14:paraId="43144550" w14:textId="77777777" w:rsidR="0067582E" w:rsidRPr="00C52DCF" w:rsidRDefault="0067582E" w:rsidP="0063768B">
            <w:pPr>
              <w:spacing w:after="120"/>
              <w:jc w:val="center"/>
              <w:rPr>
                <w:b/>
                <w:bCs/>
                <w:sz w:val="18"/>
                <w:szCs w:val="18"/>
              </w:rPr>
            </w:pPr>
            <w:r w:rsidRPr="00C52DCF">
              <w:rPr>
                <w:b/>
                <w:bCs/>
                <w:sz w:val="18"/>
                <w:szCs w:val="18"/>
              </w:rPr>
              <w:t>2014</w:t>
            </w:r>
          </w:p>
        </w:tc>
        <w:tc>
          <w:tcPr>
            <w:tcW w:w="768" w:type="dxa"/>
            <w:shd w:val="clear" w:color="auto" w:fill="B8CCE4"/>
            <w:vAlign w:val="center"/>
          </w:tcPr>
          <w:p w14:paraId="7BB3E0C8" w14:textId="77777777" w:rsidR="0067582E" w:rsidRPr="00C52DCF" w:rsidRDefault="0067582E" w:rsidP="0063768B">
            <w:pPr>
              <w:spacing w:after="120"/>
              <w:jc w:val="center"/>
              <w:rPr>
                <w:b/>
                <w:bCs/>
                <w:sz w:val="18"/>
                <w:szCs w:val="18"/>
              </w:rPr>
            </w:pPr>
            <w:r w:rsidRPr="00C52DCF">
              <w:rPr>
                <w:b/>
                <w:bCs/>
                <w:sz w:val="18"/>
                <w:szCs w:val="18"/>
              </w:rPr>
              <w:t>2015</w:t>
            </w:r>
          </w:p>
        </w:tc>
        <w:tc>
          <w:tcPr>
            <w:tcW w:w="768" w:type="dxa"/>
            <w:shd w:val="clear" w:color="auto" w:fill="B8CCE4"/>
            <w:vAlign w:val="center"/>
          </w:tcPr>
          <w:p w14:paraId="3EC346E0" w14:textId="77777777" w:rsidR="0067582E" w:rsidRPr="00C52DCF" w:rsidRDefault="0067582E" w:rsidP="0063768B">
            <w:pPr>
              <w:spacing w:after="120"/>
              <w:jc w:val="center"/>
              <w:rPr>
                <w:b/>
                <w:bCs/>
                <w:sz w:val="18"/>
                <w:szCs w:val="18"/>
              </w:rPr>
            </w:pPr>
            <w:r w:rsidRPr="00C52DCF">
              <w:rPr>
                <w:b/>
                <w:bCs/>
                <w:sz w:val="18"/>
                <w:szCs w:val="18"/>
              </w:rPr>
              <w:t>2016</w:t>
            </w:r>
          </w:p>
        </w:tc>
        <w:tc>
          <w:tcPr>
            <w:tcW w:w="768" w:type="dxa"/>
            <w:shd w:val="clear" w:color="auto" w:fill="B8CCE4"/>
            <w:vAlign w:val="center"/>
          </w:tcPr>
          <w:p w14:paraId="6482E0B4" w14:textId="77777777" w:rsidR="0067582E" w:rsidRPr="00C52DCF" w:rsidRDefault="0067582E" w:rsidP="0063768B">
            <w:pPr>
              <w:spacing w:after="120"/>
              <w:jc w:val="center"/>
              <w:rPr>
                <w:b/>
                <w:bCs/>
                <w:sz w:val="18"/>
                <w:szCs w:val="18"/>
              </w:rPr>
            </w:pPr>
            <w:r w:rsidRPr="00C52DCF">
              <w:rPr>
                <w:b/>
                <w:bCs/>
                <w:sz w:val="18"/>
                <w:szCs w:val="18"/>
              </w:rPr>
              <w:t>2017</w:t>
            </w:r>
          </w:p>
        </w:tc>
        <w:tc>
          <w:tcPr>
            <w:tcW w:w="768" w:type="dxa"/>
            <w:shd w:val="clear" w:color="auto" w:fill="B8CCE4"/>
            <w:vAlign w:val="center"/>
          </w:tcPr>
          <w:p w14:paraId="0BF357B9" w14:textId="77777777" w:rsidR="0067582E" w:rsidRPr="00C52DCF" w:rsidRDefault="0067582E" w:rsidP="0063768B">
            <w:pPr>
              <w:spacing w:after="120"/>
              <w:jc w:val="center"/>
              <w:rPr>
                <w:b/>
                <w:bCs/>
                <w:sz w:val="18"/>
                <w:szCs w:val="18"/>
              </w:rPr>
            </w:pPr>
            <w:r w:rsidRPr="00C52DCF">
              <w:rPr>
                <w:b/>
                <w:bCs/>
                <w:sz w:val="18"/>
                <w:szCs w:val="18"/>
              </w:rPr>
              <w:t>2018</w:t>
            </w:r>
          </w:p>
        </w:tc>
        <w:tc>
          <w:tcPr>
            <w:tcW w:w="768" w:type="dxa"/>
            <w:shd w:val="clear" w:color="auto" w:fill="B8CCE4"/>
            <w:vAlign w:val="center"/>
          </w:tcPr>
          <w:p w14:paraId="11791120" w14:textId="77777777" w:rsidR="0067582E" w:rsidRPr="00C52DCF" w:rsidRDefault="0067582E" w:rsidP="0063768B">
            <w:pPr>
              <w:spacing w:after="120"/>
              <w:jc w:val="center"/>
              <w:rPr>
                <w:b/>
                <w:bCs/>
                <w:sz w:val="18"/>
                <w:szCs w:val="18"/>
              </w:rPr>
            </w:pPr>
            <w:r w:rsidRPr="00C52DCF">
              <w:rPr>
                <w:b/>
                <w:bCs/>
                <w:sz w:val="18"/>
                <w:szCs w:val="18"/>
              </w:rPr>
              <w:t>2019</w:t>
            </w:r>
          </w:p>
        </w:tc>
        <w:tc>
          <w:tcPr>
            <w:tcW w:w="840" w:type="dxa"/>
            <w:shd w:val="clear" w:color="auto" w:fill="B8CCE4"/>
            <w:vAlign w:val="center"/>
          </w:tcPr>
          <w:p w14:paraId="6C92C5F3" w14:textId="77777777" w:rsidR="0067582E" w:rsidRPr="00C52DCF" w:rsidRDefault="0067582E" w:rsidP="0063768B">
            <w:pPr>
              <w:spacing w:after="120"/>
              <w:jc w:val="center"/>
              <w:rPr>
                <w:b/>
                <w:bCs/>
                <w:sz w:val="18"/>
                <w:szCs w:val="18"/>
              </w:rPr>
            </w:pPr>
            <w:r w:rsidRPr="00C52DCF">
              <w:rPr>
                <w:b/>
                <w:bCs/>
                <w:sz w:val="18"/>
                <w:szCs w:val="18"/>
              </w:rPr>
              <w:t>2020</w:t>
            </w:r>
          </w:p>
        </w:tc>
      </w:tr>
      <w:tr w:rsidR="0067582E" w:rsidRPr="00C52DCF" w14:paraId="56545F6B" w14:textId="77777777" w:rsidTr="00EF1B0E">
        <w:trPr>
          <w:trHeight w:hRule="exact" w:val="340"/>
        </w:trPr>
        <w:tc>
          <w:tcPr>
            <w:tcW w:w="921" w:type="dxa"/>
            <w:vAlign w:val="center"/>
          </w:tcPr>
          <w:p w14:paraId="645793A4" w14:textId="2B093D2D" w:rsidR="0067582E" w:rsidRPr="00F84B87" w:rsidRDefault="00355A33" w:rsidP="0063768B">
            <w:pPr>
              <w:spacing w:after="120" w:line="140" w:lineRule="exact"/>
              <w:rPr>
                <w:b/>
                <w:spacing w:val="-12"/>
                <w:sz w:val="18"/>
                <w:szCs w:val="18"/>
              </w:rPr>
            </w:pPr>
            <w:r>
              <w:rPr>
                <w:b/>
                <w:spacing w:val="-12"/>
                <w:sz w:val="18"/>
                <w:szCs w:val="18"/>
              </w:rPr>
              <w:t xml:space="preserve">počet naroz. </w:t>
            </w:r>
            <w:r w:rsidR="0067582E" w:rsidRPr="00F84B87">
              <w:rPr>
                <w:b/>
                <w:spacing w:val="-12"/>
                <w:sz w:val="18"/>
                <w:szCs w:val="18"/>
              </w:rPr>
              <w:t>dětí</w:t>
            </w:r>
          </w:p>
        </w:tc>
        <w:tc>
          <w:tcPr>
            <w:tcW w:w="709" w:type="dxa"/>
            <w:vAlign w:val="center"/>
          </w:tcPr>
          <w:p w14:paraId="0EC7DDF0" w14:textId="77777777" w:rsidR="0067582E" w:rsidRPr="00C52DCF" w:rsidRDefault="0067582E" w:rsidP="0063768B">
            <w:pPr>
              <w:spacing w:after="120"/>
              <w:jc w:val="center"/>
              <w:rPr>
                <w:sz w:val="18"/>
                <w:szCs w:val="18"/>
              </w:rPr>
            </w:pPr>
            <w:r w:rsidRPr="00C52DCF">
              <w:rPr>
                <w:sz w:val="18"/>
                <w:szCs w:val="18"/>
              </w:rPr>
              <w:t>14 456</w:t>
            </w:r>
          </w:p>
        </w:tc>
        <w:tc>
          <w:tcPr>
            <w:tcW w:w="671" w:type="dxa"/>
            <w:vAlign w:val="center"/>
          </w:tcPr>
          <w:p w14:paraId="2499EE1F" w14:textId="77777777" w:rsidR="0067582E" w:rsidRPr="00C52DCF" w:rsidRDefault="0067582E" w:rsidP="0063768B">
            <w:pPr>
              <w:spacing w:after="120"/>
              <w:jc w:val="center"/>
              <w:rPr>
                <w:sz w:val="18"/>
                <w:szCs w:val="18"/>
              </w:rPr>
            </w:pPr>
            <w:r w:rsidRPr="00C52DCF">
              <w:rPr>
                <w:sz w:val="18"/>
                <w:szCs w:val="18"/>
              </w:rPr>
              <w:t>14 588</w:t>
            </w:r>
          </w:p>
        </w:tc>
        <w:tc>
          <w:tcPr>
            <w:tcW w:w="767" w:type="dxa"/>
            <w:vAlign w:val="center"/>
          </w:tcPr>
          <w:p w14:paraId="4050DC00" w14:textId="77777777" w:rsidR="0067582E" w:rsidRPr="00C52DCF" w:rsidRDefault="0067582E" w:rsidP="0063768B">
            <w:pPr>
              <w:spacing w:after="120"/>
              <w:jc w:val="center"/>
              <w:rPr>
                <w:sz w:val="18"/>
                <w:szCs w:val="18"/>
              </w:rPr>
            </w:pPr>
            <w:r w:rsidRPr="00C52DCF">
              <w:rPr>
                <w:sz w:val="18"/>
                <w:szCs w:val="18"/>
              </w:rPr>
              <w:t>14 631</w:t>
            </w:r>
          </w:p>
        </w:tc>
        <w:tc>
          <w:tcPr>
            <w:tcW w:w="768" w:type="dxa"/>
            <w:vAlign w:val="center"/>
          </w:tcPr>
          <w:p w14:paraId="7914C370" w14:textId="77777777" w:rsidR="0067582E" w:rsidRPr="00C52DCF" w:rsidRDefault="0067582E" w:rsidP="0063768B">
            <w:pPr>
              <w:spacing w:after="120"/>
              <w:jc w:val="center"/>
              <w:rPr>
                <w:sz w:val="18"/>
                <w:szCs w:val="18"/>
              </w:rPr>
            </w:pPr>
            <w:r w:rsidRPr="00C52DCF">
              <w:rPr>
                <w:sz w:val="18"/>
                <w:szCs w:val="18"/>
              </w:rPr>
              <w:t>14 583</w:t>
            </w:r>
          </w:p>
        </w:tc>
        <w:tc>
          <w:tcPr>
            <w:tcW w:w="768" w:type="dxa"/>
            <w:vAlign w:val="center"/>
          </w:tcPr>
          <w:p w14:paraId="2C9A9EEB" w14:textId="77777777" w:rsidR="0067582E" w:rsidRPr="00C52DCF" w:rsidRDefault="0067582E" w:rsidP="0063768B">
            <w:pPr>
              <w:spacing w:after="120"/>
              <w:jc w:val="center"/>
              <w:rPr>
                <w:sz w:val="18"/>
                <w:szCs w:val="18"/>
              </w:rPr>
            </w:pPr>
            <w:r w:rsidRPr="00C52DCF">
              <w:rPr>
                <w:sz w:val="18"/>
                <w:szCs w:val="18"/>
              </w:rPr>
              <w:t>14 425</w:t>
            </w:r>
          </w:p>
        </w:tc>
        <w:tc>
          <w:tcPr>
            <w:tcW w:w="768" w:type="dxa"/>
            <w:vAlign w:val="center"/>
          </w:tcPr>
          <w:p w14:paraId="42CF6155" w14:textId="77777777" w:rsidR="0067582E" w:rsidRPr="00C52DCF" w:rsidRDefault="0067582E" w:rsidP="0063768B">
            <w:pPr>
              <w:spacing w:after="120"/>
              <w:jc w:val="center"/>
              <w:rPr>
                <w:sz w:val="18"/>
                <w:szCs w:val="18"/>
              </w:rPr>
            </w:pPr>
            <w:r w:rsidRPr="00C52DCF">
              <w:rPr>
                <w:sz w:val="18"/>
                <w:szCs w:val="18"/>
              </w:rPr>
              <w:t>14 197</w:t>
            </w:r>
          </w:p>
        </w:tc>
        <w:tc>
          <w:tcPr>
            <w:tcW w:w="768" w:type="dxa"/>
            <w:vAlign w:val="center"/>
          </w:tcPr>
          <w:p w14:paraId="28D5CA0E" w14:textId="77777777" w:rsidR="0067582E" w:rsidRPr="00C52DCF" w:rsidRDefault="0067582E" w:rsidP="0063768B">
            <w:pPr>
              <w:spacing w:after="120"/>
              <w:jc w:val="center"/>
              <w:rPr>
                <w:sz w:val="18"/>
                <w:szCs w:val="18"/>
              </w:rPr>
            </w:pPr>
            <w:r w:rsidRPr="00C52DCF">
              <w:rPr>
                <w:sz w:val="18"/>
                <w:szCs w:val="18"/>
              </w:rPr>
              <w:t>13 879</w:t>
            </w:r>
          </w:p>
        </w:tc>
        <w:tc>
          <w:tcPr>
            <w:tcW w:w="768" w:type="dxa"/>
            <w:vAlign w:val="center"/>
          </w:tcPr>
          <w:p w14:paraId="2CB53C33" w14:textId="77777777" w:rsidR="0067582E" w:rsidRPr="00C52DCF" w:rsidRDefault="0067582E" w:rsidP="0063768B">
            <w:pPr>
              <w:spacing w:after="120"/>
              <w:jc w:val="center"/>
              <w:rPr>
                <w:sz w:val="18"/>
                <w:szCs w:val="18"/>
              </w:rPr>
            </w:pPr>
            <w:r w:rsidRPr="00C52DCF">
              <w:rPr>
                <w:sz w:val="18"/>
                <w:szCs w:val="18"/>
              </w:rPr>
              <w:t>13 512</w:t>
            </w:r>
          </w:p>
        </w:tc>
        <w:tc>
          <w:tcPr>
            <w:tcW w:w="768" w:type="dxa"/>
            <w:vAlign w:val="center"/>
          </w:tcPr>
          <w:p w14:paraId="3FD34473" w14:textId="77777777" w:rsidR="0067582E" w:rsidRPr="00C52DCF" w:rsidRDefault="0067582E" w:rsidP="0063768B">
            <w:pPr>
              <w:spacing w:after="120"/>
              <w:jc w:val="center"/>
              <w:rPr>
                <w:sz w:val="18"/>
                <w:szCs w:val="18"/>
              </w:rPr>
            </w:pPr>
            <w:r w:rsidRPr="00C52DCF">
              <w:rPr>
                <w:sz w:val="18"/>
                <w:szCs w:val="18"/>
              </w:rPr>
              <w:t>13 100</w:t>
            </w:r>
          </w:p>
        </w:tc>
        <w:tc>
          <w:tcPr>
            <w:tcW w:w="768" w:type="dxa"/>
            <w:vAlign w:val="center"/>
          </w:tcPr>
          <w:p w14:paraId="26F5B40A" w14:textId="77777777" w:rsidR="0067582E" w:rsidRPr="00C52DCF" w:rsidRDefault="0067582E" w:rsidP="0063768B">
            <w:pPr>
              <w:spacing w:after="120"/>
              <w:jc w:val="center"/>
              <w:rPr>
                <w:sz w:val="18"/>
                <w:szCs w:val="18"/>
              </w:rPr>
            </w:pPr>
            <w:r w:rsidRPr="00C52DCF">
              <w:rPr>
                <w:sz w:val="18"/>
                <w:szCs w:val="18"/>
              </w:rPr>
              <w:t>12 675</w:t>
            </w:r>
          </w:p>
        </w:tc>
        <w:tc>
          <w:tcPr>
            <w:tcW w:w="840" w:type="dxa"/>
            <w:vAlign w:val="center"/>
          </w:tcPr>
          <w:p w14:paraId="3B08A951" w14:textId="77777777" w:rsidR="0067582E" w:rsidRPr="00C52DCF" w:rsidRDefault="0067582E" w:rsidP="0063768B">
            <w:pPr>
              <w:spacing w:after="120"/>
              <w:jc w:val="center"/>
              <w:rPr>
                <w:sz w:val="18"/>
                <w:szCs w:val="18"/>
              </w:rPr>
            </w:pPr>
            <w:r w:rsidRPr="00C52DCF">
              <w:rPr>
                <w:sz w:val="18"/>
                <w:szCs w:val="18"/>
              </w:rPr>
              <w:t>12 249</w:t>
            </w:r>
          </w:p>
        </w:tc>
      </w:tr>
    </w:tbl>
    <w:p w14:paraId="7DDD6149" w14:textId="77777777" w:rsidR="0067582E" w:rsidRPr="00F84B87" w:rsidRDefault="0067582E" w:rsidP="00F84B87">
      <w:pPr>
        <w:spacing w:after="120"/>
        <w:jc w:val="both"/>
        <w:rPr>
          <w:i/>
          <w:sz w:val="18"/>
          <w:szCs w:val="18"/>
        </w:rPr>
      </w:pPr>
      <w:r w:rsidRPr="00F84B87">
        <w:rPr>
          <w:i/>
          <w:sz w:val="18"/>
          <w:szCs w:val="18"/>
        </w:rPr>
        <w:t>Zdroj: ÚIV (převzaté materiály VŠE)</w:t>
      </w:r>
    </w:p>
    <w:p w14:paraId="30EA306C" w14:textId="77777777" w:rsidR="0067582E" w:rsidRPr="00C52DCF" w:rsidRDefault="0067582E" w:rsidP="0063768B">
      <w:pPr>
        <w:spacing w:after="120"/>
        <w:jc w:val="both"/>
        <w:rPr>
          <w:sz w:val="22"/>
          <w:szCs w:val="22"/>
        </w:rPr>
      </w:pPr>
      <w:r w:rsidRPr="00C52DCF">
        <w:rPr>
          <w:sz w:val="22"/>
          <w:szCs w:val="22"/>
        </w:rPr>
        <w:t>Pro stanovení konkrétních cílů je důležitá prognóza vývoje počtu dětí v příslušném období. Vývoj ukazuje následující tabulka.</w:t>
      </w:r>
    </w:p>
    <w:p w14:paraId="23505F4D" w14:textId="77777777" w:rsidR="0067582E" w:rsidRPr="00E0248B" w:rsidRDefault="0067582E" w:rsidP="00B701E1">
      <w:pPr>
        <w:pStyle w:val="Titulek"/>
        <w:spacing w:before="0" w:after="120"/>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w:t>
      </w:r>
      <w:r w:rsidR="00CD6FAD">
        <w:rPr>
          <w:noProof/>
        </w:rPr>
        <w:fldChar w:fldCharType="end"/>
      </w:r>
    </w:p>
    <w:p w14:paraId="5D64CC10" w14:textId="77777777" w:rsidR="0067582E" w:rsidRPr="00DC5B91" w:rsidRDefault="0067582E" w:rsidP="0063768B">
      <w:pPr>
        <w:pStyle w:val="Titulek"/>
        <w:spacing w:before="0" w:after="120"/>
        <w:rPr>
          <w:i w:val="0"/>
        </w:rPr>
      </w:pPr>
      <w:r w:rsidRPr="00DC5B91">
        <w:rPr>
          <w:i w:val="0"/>
        </w:rPr>
        <w:t>VÝVOJ POČTU DĚTÍ VE VĚKU 3 – 5 LET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
        <w:gridCol w:w="787"/>
        <w:gridCol w:w="788"/>
        <w:gridCol w:w="788"/>
        <w:gridCol w:w="788"/>
        <w:gridCol w:w="788"/>
        <w:gridCol w:w="789"/>
        <w:gridCol w:w="789"/>
        <w:gridCol w:w="789"/>
        <w:gridCol w:w="789"/>
        <w:gridCol w:w="789"/>
      </w:tblGrid>
      <w:tr w:rsidR="0067582E" w:rsidRPr="00C52DCF" w14:paraId="163FC020" w14:textId="77777777" w:rsidTr="0063768B">
        <w:trPr>
          <w:trHeight w:hRule="exact" w:val="340"/>
        </w:trPr>
        <w:tc>
          <w:tcPr>
            <w:tcW w:w="680" w:type="dxa"/>
            <w:shd w:val="clear" w:color="auto" w:fill="B8CCE4"/>
            <w:vAlign w:val="center"/>
          </w:tcPr>
          <w:p w14:paraId="7EF55966" w14:textId="77777777" w:rsidR="0067582E" w:rsidRPr="00C52DCF" w:rsidRDefault="0067582E" w:rsidP="0063768B">
            <w:pPr>
              <w:spacing w:after="120"/>
              <w:jc w:val="both"/>
              <w:rPr>
                <w:sz w:val="18"/>
                <w:szCs w:val="18"/>
              </w:rPr>
            </w:pPr>
          </w:p>
        </w:tc>
        <w:tc>
          <w:tcPr>
            <w:tcW w:w="787" w:type="dxa"/>
            <w:shd w:val="clear" w:color="auto" w:fill="B8CCE4"/>
            <w:vAlign w:val="center"/>
          </w:tcPr>
          <w:p w14:paraId="2573AB39" w14:textId="77777777" w:rsidR="0067582E" w:rsidRPr="00C52DCF" w:rsidRDefault="0067582E" w:rsidP="0063768B">
            <w:pPr>
              <w:spacing w:after="120"/>
              <w:jc w:val="center"/>
              <w:rPr>
                <w:b/>
                <w:bCs/>
                <w:sz w:val="18"/>
                <w:szCs w:val="18"/>
              </w:rPr>
            </w:pPr>
            <w:r w:rsidRPr="00C52DCF">
              <w:rPr>
                <w:b/>
                <w:bCs/>
                <w:sz w:val="18"/>
                <w:szCs w:val="18"/>
              </w:rPr>
              <w:t>2007</w:t>
            </w:r>
          </w:p>
        </w:tc>
        <w:tc>
          <w:tcPr>
            <w:tcW w:w="788" w:type="dxa"/>
            <w:shd w:val="clear" w:color="auto" w:fill="B8CCE4"/>
            <w:vAlign w:val="center"/>
          </w:tcPr>
          <w:p w14:paraId="617C6546" w14:textId="77777777" w:rsidR="0067582E" w:rsidRPr="00C52DCF" w:rsidRDefault="0067582E" w:rsidP="0063768B">
            <w:pPr>
              <w:spacing w:after="120"/>
              <w:jc w:val="center"/>
              <w:rPr>
                <w:b/>
                <w:bCs/>
                <w:sz w:val="18"/>
                <w:szCs w:val="18"/>
              </w:rPr>
            </w:pPr>
            <w:r w:rsidRPr="00C52DCF">
              <w:rPr>
                <w:b/>
                <w:bCs/>
                <w:sz w:val="18"/>
                <w:szCs w:val="18"/>
              </w:rPr>
              <w:t>2008</w:t>
            </w:r>
          </w:p>
        </w:tc>
        <w:tc>
          <w:tcPr>
            <w:tcW w:w="788" w:type="dxa"/>
            <w:shd w:val="clear" w:color="auto" w:fill="B8CCE4"/>
            <w:vAlign w:val="center"/>
          </w:tcPr>
          <w:p w14:paraId="7C4617C7" w14:textId="77777777" w:rsidR="0067582E" w:rsidRPr="00C52DCF" w:rsidRDefault="0067582E" w:rsidP="0063768B">
            <w:pPr>
              <w:spacing w:after="120"/>
              <w:jc w:val="center"/>
              <w:rPr>
                <w:b/>
                <w:bCs/>
                <w:sz w:val="18"/>
                <w:szCs w:val="18"/>
              </w:rPr>
            </w:pPr>
            <w:r w:rsidRPr="00C52DCF">
              <w:rPr>
                <w:b/>
                <w:bCs/>
                <w:sz w:val="18"/>
                <w:szCs w:val="18"/>
              </w:rPr>
              <w:t>2009</w:t>
            </w:r>
          </w:p>
        </w:tc>
        <w:tc>
          <w:tcPr>
            <w:tcW w:w="788" w:type="dxa"/>
            <w:shd w:val="clear" w:color="auto" w:fill="B8CCE4"/>
            <w:vAlign w:val="center"/>
          </w:tcPr>
          <w:p w14:paraId="280B15F8" w14:textId="77777777" w:rsidR="0067582E" w:rsidRPr="00C52DCF" w:rsidRDefault="0067582E" w:rsidP="0063768B">
            <w:pPr>
              <w:spacing w:after="120"/>
              <w:jc w:val="center"/>
              <w:rPr>
                <w:b/>
                <w:bCs/>
                <w:sz w:val="18"/>
                <w:szCs w:val="18"/>
              </w:rPr>
            </w:pPr>
            <w:r w:rsidRPr="00C52DCF">
              <w:rPr>
                <w:b/>
                <w:bCs/>
                <w:sz w:val="18"/>
                <w:szCs w:val="18"/>
              </w:rPr>
              <w:t>2010</w:t>
            </w:r>
          </w:p>
        </w:tc>
        <w:tc>
          <w:tcPr>
            <w:tcW w:w="788" w:type="dxa"/>
            <w:shd w:val="clear" w:color="auto" w:fill="B8CCE4"/>
            <w:vAlign w:val="center"/>
          </w:tcPr>
          <w:p w14:paraId="4C569B7E" w14:textId="77777777" w:rsidR="0067582E" w:rsidRPr="00C52DCF" w:rsidRDefault="0067582E" w:rsidP="0063768B">
            <w:pPr>
              <w:spacing w:after="120"/>
              <w:jc w:val="center"/>
              <w:rPr>
                <w:b/>
                <w:bCs/>
                <w:sz w:val="18"/>
                <w:szCs w:val="18"/>
              </w:rPr>
            </w:pPr>
            <w:r w:rsidRPr="00C52DCF">
              <w:rPr>
                <w:b/>
                <w:bCs/>
                <w:sz w:val="18"/>
                <w:szCs w:val="18"/>
              </w:rPr>
              <w:t>2011</w:t>
            </w:r>
          </w:p>
        </w:tc>
        <w:tc>
          <w:tcPr>
            <w:tcW w:w="789" w:type="dxa"/>
            <w:shd w:val="clear" w:color="auto" w:fill="B8CCE4"/>
            <w:vAlign w:val="center"/>
          </w:tcPr>
          <w:p w14:paraId="319806CB" w14:textId="77777777" w:rsidR="0067582E" w:rsidRPr="00C52DCF" w:rsidRDefault="0067582E" w:rsidP="0063768B">
            <w:pPr>
              <w:spacing w:after="120"/>
              <w:jc w:val="center"/>
              <w:rPr>
                <w:b/>
                <w:bCs/>
                <w:sz w:val="18"/>
                <w:szCs w:val="18"/>
              </w:rPr>
            </w:pPr>
            <w:r w:rsidRPr="00C52DCF">
              <w:rPr>
                <w:b/>
                <w:bCs/>
                <w:sz w:val="18"/>
                <w:szCs w:val="18"/>
              </w:rPr>
              <w:t>2012</w:t>
            </w:r>
          </w:p>
        </w:tc>
        <w:tc>
          <w:tcPr>
            <w:tcW w:w="789" w:type="dxa"/>
            <w:shd w:val="clear" w:color="auto" w:fill="B8CCE4"/>
            <w:vAlign w:val="center"/>
          </w:tcPr>
          <w:p w14:paraId="3049614E" w14:textId="77777777" w:rsidR="0067582E" w:rsidRPr="00C52DCF" w:rsidRDefault="0067582E" w:rsidP="0063768B">
            <w:pPr>
              <w:spacing w:after="120"/>
              <w:jc w:val="center"/>
              <w:rPr>
                <w:b/>
                <w:bCs/>
                <w:sz w:val="18"/>
                <w:szCs w:val="18"/>
              </w:rPr>
            </w:pPr>
            <w:r w:rsidRPr="00C52DCF">
              <w:rPr>
                <w:b/>
                <w:bCs/>
                <w:sz w:val="18"/>
                <w:szCs w:val="18"/>
              </w:rPr>
              <w:t>2013</w:t>
            </w:r>
          </w:p>
        </w:tc>
        <w:tc>
          <w:tcPr>
            <w:tcW w:w="789" w:type="dxa"/>
            <w:shd w:val="clear" w:color="auto" w:fill="B8CCE4"/>
            <w:vAlign w:val="center"/>
          </w:tcPr>
          <w:p w14:paraId="0A26B2B9" w14:textId="77777777" w:rsidR="0067582E" w:rsidRPr="00C52DCF" w:rsidRDefault="0067582E" w:rsidP="0063768B">
            <w:pPr>
              <w:spacing w:after="120"/>
              <w:jc w:val="center"/>
              <w:rPr>
                <w:b/>
                <w:bCs/>
                <w:sz w:val="18"/>
                <w:szCs w:val="18"/>
              </w:rPr>
            </w:pPr>
            <w:r w:rsidRPr="00C52DCF">
              <w:rPr>
                <w:b/>
                <w:bCs/>
                <w:sz w:val="18"/>
                <w:szCs w:val="18"/>
              </w:rPr>
              <w:t>2014</w:t>
            </w:r>
          </w:p>
        </w:tc>
        <w:tc>
          <w:tcPr>
            <w:tcW w:w="789" w:type="dxa"/>
            <w:shd w:val="clear" w:color="auto" w:fill="B8CCE4"/>
            <w:vAlign w:val="center"/>
          </w:tcPr>
          <w:p w14:paraId="09A31E54" w14:textId="77777777" w:rsidR="0067582E" w:rsidRPr="00C52DCF" w:rsidRDefault="0067582E" w:rsidP="0063768B">
            <w:pPr>
              <w:spacing w:after="120"/>
              <w:jc w:val="center"/>
              <w:rPr>
                <w:b/>
                <w:bCs/>
                <w:sz w:val="18"/>
                <w:szCs w:val="18"/>
              </w:rPr>
            </w:pPr>
            <w:r w:rsidRPr="00C52DCF">
              <w:rPr>
                <w:b/>
                <w:bCs/>
                <w:sz w:val="18"/>
                <w:szCs w:val="18"/>
              </w:rPr>
              <w:t>2015</w:t>
            </w:r>
          </w:p>
        </w:tc>
        <w:tc>
          <w:tcPr>
            <w:tcW w:w="789" w:type="dxa"/>
            <w:shd w:val="clear" w:color="auto" w:fill="B8CCE4"/>
            <w:vAlign w:val="center"/>
          </w:tcPr>
          <w:p w14:paraId="51CF3C0E" w14:textId="77777777" w:rsidR="0067582E" w:rsidRPr="00C52DCF" w:rsidRDefault="0067582E" w:rsidP="0063768B">
            <w:pPr>
              <w:spacing w:after="120"/>
              <w:jc w:val="center"/>
              <w:rPr>
                <w:b/>
                <w:bCs/>
                <w:sz w:val="18"/>
                <w:szCs w:val="18"/>
              </w:rPr>
            </w:pPr>
            <w:r w:rsidRPr="00C52DCF">
              <w:rPr>
                <w:b/>
                <w:bCs/>
                <w:sz w:val="18"/>
                <w:szCs w:val="18"/>
              </w:rPr>
              <w:t>2016</w:t>
            </w:r>
          </w:p>
        </w:tc>
      </w:tr>
      <w:tr w:rsidR="0067582E" w:rsidRPr="00C52DCF" w14:paraId="4DC413F1" w14:textId="77777777" w:rsidTr="0063768B">
        <w:trPr>
          <w:trHeight w:hRule="exact" w:val="227"/>
        </w:trPr>
        <w:tc>
          <w:tcPr>
            <w:tcW w:w="680" w:type="dxa"/>
            <w:vAlign w:val="center"/>
          </w:tcPr>
          <w:p w14:paraId="26BA59B4" w14:textId="77777777" w:rsidR="0067582E" w:rsidRPr="00C52DCF" w:rsidRDefault="0067582E" w:rsidP="0063768B">
            <w:pPr>
              <w:spacing w:after="120"/>
              <w:jc w:val="center"/>
              <w:rPr>
                <w:b/>
                <w:bCs/>
                <w:sz w:val="18"/>
                <w:szCs w:val="18"/>
              </w:rPr>
            </w:pPr>
            <w:r w:rsidRPr="00C52DCF">
              <w:rPr>
                <w:b/>
                <w:bCs/>
                <w:sz w:val="18"/>
                <w:szCs w:val="18"/>
              </w:rPr>
              <w:t>3</w:t>
            </w:r>
          </w:p>
        </w:tc>
        <w:tc>
          <w:tcPr>
            <w:tcW w:w="787" w:type="dxa"/>
            <w:vAlign w:val="bottom"/>
          </w:tcPr>
          <w:p w14:paraId="56100C35" w14:textId="77777777" w:rsidR="0067582E" w:rsidRPr="00F84B87" w:rsidRDefault="0067582E" w:rsidP="0063768B">
            <w:pPr>
              <w:spacing w:after="120"/>
              <w:jc w:val="right"/>
              <w:rPr>
                <w:bCs/>
                <w:sz w:val="18"/>
                <w:szCs w:val="18"/>
              </w:rPr>
            </w:pPr>
            <w:r w:rsidRPr="00F84B87">
              <w:rPr>
                <w:bCs/>
                <w:sz w:val="18"/>
                <w:szCs w:val="18"/>
              </w:rPr>
              <w:t>10 794</w:t>
            </w:r>
          </w:p>
        </w:tc>
        <w:tc>
          <w:tcPr>
            <w:tcW w:w="788" w:type="dxa"/>
            <w:vAlign w:val="bottom"/>
          </w:tcPr>
          <w:p w14:paraId="40B12179" w14:textId="77777777" w:rsidR="0067582E" w:rsidRPr="00F84B87" w:rsidRDefault="0067582E" w:rsidP="0063768B">
            <w:pPr>
              <w:spacing w:after="120"/>
              <w:jc w:val="right"/>
              <w:rPr>
                <w:bCs/>
                <w:sz w:val="18"/>
                <w:szCs w:val="18"/>
              </w:rPr>
            </w:pPr>
            <w:r w:rsidRPr="00F84B87">
              <w:rPr>
                <w:bCs/>
                <w:sz w:val="18"/>
                <w:szCs w:val="18"/>
              </w:rPr>
              <w:t>11 709</w:t>
            </w:r>
          </w:p>
        </w:tc>
        <w:tc>
          <w:tcPr>
            <w:tcW w:w="788" w:type="dxa"/>
            <w:vAlign w:val="bottom"/>
          </w:tcPr>
          <w:p w14:paraId="665DFF17" w14:textId="77777777" w:rsidR="0067582E" w:rsidRPr="00F84B87" w:rsidRDefault="0067582E" w:rsidP="0063768B">
            <w:pPr>
              <w:spacing w:after="120"/>
              <w:jc w:val="right"/>
              <w:rPr>
                <w:bCs/>
                <w:sz w:val="18"/>
                <w:szCs w:val="18"/>
              </w:rPr>
            </w:pPr>
            <w:r w:rsidRPr="00F84B87">
              <w:rPr>
                <w:bCs/>
                <w:sz w:val="18"/>
                <w:szCs w:val="18"/>
              </w:rPr>
              <w:t>12 344</w:t>
            </w:r>
          </w:p>
        </w:tc>
        <w:tc>
          <w:tcPr>
            <w:tcW w:w="788" w:type="dxa"/>
            <w:vAlign w:val="bottom"/>
          </w:tcPr>
          <w:p w14:paraId="3F0FF0EB" w14:textId="77777777" w:rsidR="0067582E" w:rsidRPr="00F84B87" w:rsidRDefault="0067582E" w:rsidP="0063768B">
            <w:pPr>
              <w:spacing w:after="120"/>
              <w:jc w:val="right"/>
              <w:rPr>
                <w:bCs/>
                <w:sz w:val="18"/>
                <w:szCs w:val="18"/>
              </w:rPr>
            </w:pPr>
            <w:r w:rsidRPr="00F84B87">
              <w:rPr>
                <w:bCs/>
                <w:sz w:val="18"/>
                <w:szCs w:val="18"/>
              </w:rPr>
              <w:t>13 091</w:t>
            </w:r>
          </w:p>
        </w:tc>
        <w:tc>
          <w:tcPr>
            <w:tcW w:w="788" w:type="dxa"/>
            <w:vAlign w:val="bottom"/>
          </w:tcPr>
          <w:p w14:paraId="619A3FDC" w14:textId="77777777" w:rsidR="0067582E" w:rsidRPr="00F84B87" w:rsidRDefault="0067582E" w:rsidP="0063768B">
            <w:pPr>
              <w:spacing w:after="120"/>
              <w:jc w:val="right"/>
              <w:rPr>
                <w:bCs/>
                <w:sz w:val="18"/>
                <w:szCs w:val="18"/>
              </w:rPr>
            </w:pPr>
            <w:r w:rsidRPr="00F84B87">
              <w:rPr>
                <w:bCs/>
                <w:sz w:val="18"/>
                <w:szCs w:val="18"/>
              </w:rPr>
              <w:t>14 489</w:t>
            </w:r>
          </w:p>
        </w:tc>
        <w:tc>
          <w:tcPr>
            <w:tcW w:w="789" w:type="dxa"/>
            <w:vAlign w:val="bottom"/>
          </w:tcPr>
          <w:p w14:paraId="7590C89D" w14:textId="77777777" w:rsidR="0067582E" w:rsidRPr="00F84B87" w:rsidRDefault="0067582E" w:rsidP="0063768B">
            <w:pPr>
              <w:spacing w:after="120"/>
              <w:jc w:val="right"/>
              <w:rPr>
                <w:bCs/>
                <w:sz w:val="18"/>
                <w:szCs w:val="18"/>
              </w:rPr>
            </w:pPr>
            <w:r w:rsidRPr="00F84B87">
              <w:rPr>
                <w:bCs/>
                <w:sz w:val="18"/>
                <w:szCs w:val="18"/>
              </w:rPr>
              <w:t>14 517</w:t>
            </w:r>
          </w:p>
        </w:tc>
        <w:tc>
          <w:tcPr>
            <w:tcW w:w="789" w:type="dxa"/>
            <w:vAlign w:val="bottom"/>
          </w:tcPr>
          <w:p w14:paraId="4E6D2C3D" w14:textId="77777777" w:rsidR="0067582E" w:rsidRPr="00F84B87" w:rsidRDefault="0067582E" w:rsidP="0063768B">
            <w:pPr>
              <w:spacing w:after="120"/>
              <w:jc w:val="right"/>
              <w:rPr>
                <w:bCs/>
                <w:sz w:val="18"/>
                <w:szCs w:val="18"/>
              </w:rPr>
            </w:pPr>
            <w:r w:rsidRPr="00F84B87">
              <w:rPr>
                <w:bCs/>
                <w:sz w:val="18"/>
                <w:szCs w:val="18"/>
              </w:rPr>
              <w:t>14 545</w:t>
            </w:r>
          </w:p>
        </w:tc>
        <w:tc>
          <w:tcPr>
            <w:tcW w:w="789" w:type="dxa"/>
            <w:vAlign w:val="bottom"/>
          </w:tcPr>
          <w:p w14:paraId="4D470E14" w14:textId="77777777" w:rsidR="0067582E" w:rsidRPr="00F84B87" w:rsidRDefault="0067582E" w:rsidP="0063768B">
            <w:pPr>
              <w:spacing w:after="120"/>
              <w:jc w:val="right"/>
              <w:rPr>
                <w:bCs/>
                <w:sz w:val="18"/>
                <w:szCs w:val="18"/>
              </w:rPr>
            </w:pPr>
            <w:r w:rsidRPr="00F84B87">
              <w:rPr>
                <w:bCs/>
                <w:sz w:val="18"/>
                <w:szCs w:val="18"/>
              </w:rPr>
              <w:t>14 679</w:t>
            </w:r>
          </w:p>
        </w:tc>
        <w:tc>
          <w:tcPr>
            <w:tcW w:w="789" w:type="dxa"/>
            <w:vAlign w:val="bottom"/>
          </w:tcPr>
          <w:p w14:paraId="39F40103" w14:textId="77777777" w:rsidR="0067582E" w:rsidRPr="00F84B87" w:rsidRDefault="0067582E" w:rsidP="0063768B">
            <w:pPr>
              <w:spacing w:after="120"/>
              <w:jc w:val="right"/>
              <w:rPr>
                <w:bCs/>
                <w:sz w:val="18"/>
                <w:szCs w:val="18"/>
              </w:rPr>
            </w:pPr>
            <w:r w:rsidRPr="00F84B87">
              <w:rPr>
                <w:bCs/>
                <w:sz w:val="18"/>
                <w:szCs w:val="18"/>
              </w:rPr>
              <w:t>14 723</w:t>
            </w:r>
          </w:p>
        </w:tc>
        <w:tc>
          <w:tcPr>
            <w:tcW w:w="789" w:type="dxa"/>
            <w:vAlign w:val="bottom"/>
          </w:tcPr>
          <w:p w14:paraId="60D7B192" w14:textId="77777777" w:rsidR="0067582E" w:rsidRPr="00F84B87" w:rsidRDefault="0067582E" w:rsidP="0063768B">
            <w:pPr>
              <w:spacing w:after="120"/>
              <w:jc w:val="right"/>
              <w:rPr>
                <w:bCs/>
                <w:sz w:val="18"/>
                <w:szCs w:val="18"/>
              </w:rPr>
            </w:pPr>
            <w:r w:rsidRPr="00F84B87">
              <w:rPr>
                <w:bCs/>
                <w:sz w:val="18"/>
                <w:szCs w:val="18"/>
              </w:rPr>
              <w:t>14 676</w:t>
            </w:r>
          </w:p>
        </w:tc>
      </w:tr>
      <w:tr w:rsidR="0067582E" w:rsidRPr="00C52DCF" w14:paraId="65B8723C" w14:textId="77777777" w:rsidTr="00EF1B0E">
        <w:trPr>
          <w:trHeight w:hRule="exact" w:val="227"/>
        </w:trPr>
        <w:tc>
          <w:tcPr>
            <w:tcW w:w="680" w:type="dxa"/>
            <w:vAlign w:val="center"/>
          </w:tcPr>
          <w:p w14:paraId="763DDF96" w14:textId="77777777" w:rsidR="0067582E" w:rsidRPr="00C52DCF" w:rsidRDefault="0067582E" w:rsidP="0063768B">
            <w:pPr>
              <w:spacing w:after="120"/>
              <w:jc w:val="center"/>
              <w:rPr>
                <w:b/>
                <w:bCs/>
                <w:sz w:val="18"/>
                <w:szCs w:val="18"/>
              </w:rPr>
            </w:pPr>
            <w:r w:rsidRPr="00C52DCF">
              <w:rPr>
                <w:b/>
                <w:bCs/>
                <w:sz w:val="18"/>
                <w:szCs w:val="18"/>
              </w:rPr>
              <w:t>4</w:t>
            </w:r>
          </w:p>
        </w:tc>
        <w:tc>
          <w:tcPr>
            <w:tcW w:w="787" w:type="dxa"/>
            <w:vAlign w:val="bottom"/>
          </w:tcPr>
          <w:p w14:paraId="3EB771EE" w14:textId="77777777" w:rsidR="0067582E" w:rsidRPr="00F84B87" w:rsidRDefault="0067582E" w:rsidP="0063768B">
            <w:pPr>
              <w:spacing w:after="120"/>
              <w:jc w:val="right"/>
              <w:rPr>
                <w:bCs/>
                <w:sz w:val="18"/>
                <w:szCs w:val="18"/>
              </w:rPr>
            </w:pPr>
            <w:r w:rsidRPr="00F84B87">
              <w:rPr>
                <w:bCs/>
                <w:sz w:val="18"/>
                <w:szCs w:val="18"/>
              </w:rPr>
              <w:t>9 736</w:t>
            </w:r>
          </w:p>
        </w:tc>
        <w:tc>
          <w:tcPr>
            <w:tcW w:w="788" w:type="dxa"/>
            <w:vAlign w:val="bottom"/>
          </w:tcPr>
          <w:p w14:paraId="1E9A9BCB" w14:textId="77777777" w:rsidR="0067582E" w:rsidRPr="00F84B87" w:rsidRDefault="0067582E" w:rsidP="0063768B">
            <w:pPr>
              <w:spacing w:after="120"/>
              <w:jc w:val="right"/>
              <w:rPr>
                <w:bCs/>
                <w:sz w:val="18"/>
                <w:szCs w:val="18"/>
              </w:rPr>
            </w:pPr>
            <w:r w:rsidRPr="00F84B87">
              <w:rPr>
                <w:bCs/>
                <w:sz w:val="18"/>
                <w:szCs w:val="18"/>
              </w:rPr>
              <w:t>10 653</w:t>
            </w:r>
          </w:p>
        </w:tc>
        <w:tc>
          <w:tcPr>
            <w:tcW w:w="788" w:type="dxa"/>
            <w:vAlign w:val="bottom"/>
          </w:tcPr>
          <w:p w14:paraId="2C57768A" w14:textId="77777777" w:rsidR="0067582E" w:rsidRPr="00F84B87" w:rsidRDefault="0067582E" w:rsidP="0063768B">
            <w:pPr>
              <w:spacing w:after="120"/>
              <w:jc w:val="right"/>
              <w:rPr>
                <w:bCs/>
                <w:sz w:val="18"/>
                <w:szCs w:val="18"/>
              </w:rPr>
            </w:pPr>
            <w:r w:rsidRPr="00F84B87">
              <w:rPr>
                <w:bCs/>
                <w:sz w:val="18"/>
                <w:szCs w:val="18"/>
              </w:rPr>
              <w:t>11 727</w:t>
            </w:r>
          </w:p>
        </w:tc>
        <w:tc>
          <w:tcPr>
            <w:tcW w:w="788" w:type="dxa"/>
            <w:vAlign w:val="bottom"/>
          </w:tcPr>
          <w:p w14:paraId="326B6406" w14:textId="77777777" w:rsidR="0067582E" w:rsidRPr="00F84B87" w:rsidRDefault="0067582E" w:rsidP="0063768B">
            <w:pPr>
              <w:spacing w:after="120"/>
              <w:jc w:val="right"/>
              <w:rPr>
                <w:bCs/>
                <w:sz w:val="18"/>
                <w:szCs w:val="18"/>
              </w:rPr>
            </w:pPr>
            <w:r w:rsidRPr="00F84B87">
              <w:rPr>
                <w:bCs/>
                <w:sz w:val="18"/>
                <w:szCs w:val="18"/>
              </w:rPr>
              <w:t>12 362</w:t>
            </w:r>
          </w:p>
        </w:tc>
        <w:tc>
          <w:tcPr>
            <w:tcW w:w="788" w:type="dxa"/>
            <w:vAlign w:val="bottom"/>
          </w:tcPr>
          <w:p w14:paraId="5CE9167D" w14:textId="77777777" w:rsidR="0067582E" w:rsidRPr="00F84B87" w:rsidRDefault="0067582E" w:rsidP="0063768B">
            <w:pPr>
              <w:spacing w:after="120"/>
              <w:jc w:val="right"/>
              <w:rPr>
                <w:bCs/>
                <w:sz w:val="18"/>
                <w:szCs w:val="18"/>
              </w:rPr>
            </w:pPr>
            <w:r w:rsidRPr="00F84B87">
              <w:rPr>
                <w:bCs/>
                <w:sz w:val="18"/>
                <w:szCs w:val="18"/>
              </w:rPr>
              <w:t>13 110</w:t>
            </w:r>
          </w:p>
        </w:tc>
        <w:tc>
          <w:tcPr>
            <w:tcW w:w="789" w:type="dxa"/>
            <w:vAlign w:val="bottom"/>
          </w:tcPr>
          <w:p w14:paraId="7510B138" w14:textId="77777777" w:rsidR="0067582E" w:rsidRPr="00F84B87" w:rsidRDefault="0067582E" w:rsidP="0063768B">
            <w:pPr>
              <w:spacing w:after="120"/>
              <w:jc w:val="right"/>
              <w:rPr>
                <w:bCs/>
                <w:sz w:val="18"/>
                <w:szCs w:val="18"/>
              </w:rPr>
            </w:pPr>
            <w:r w:rsidRPr="00F84B87">
              <w:rPr>
                <w:bCs/>
                <w:sz w:val="18"/>
                <w:szCs w:val="18"/>
              </w:rPr>
              <w:t>14 508</w:t>
            </w:r>
          </w:p>
        </w:tc>
        <w:tc>
          <w:tcPr>
            <w:tcW w:w="789" w:type="dxa"/>
            <w:vAlign w:val="bottom"/>
          </w:tcPr>
          <w:p w14:paraId="1C6B9C32" w14:textId="77777777" w:rsidR="0067582E" w:rsidRPr="00F84B87" w:rsidRDefault="0067582E" w:rsidP="0063768B">
            <w:pPr>
              <w:spacing w:after="120"/>
              <w:jc w:val="right"/>
              <w:rPr>
                <w:bCs/>
                <w:sz w:val="18"/>
                <w:szCs w:val="18"/>
              </w:rPr>
            </w:pPr>
            <w:r w:rsidRPr="00F84B87">
              <w:rPr>
                <w:bCs/>
                <w:sz w:val="18"/>
                <w:szCs w:val="18"/>
              </w:rPr>
              <w:t>14 536</w:t>
            </w:r>
          </w:p>
        </w:tc>
        <w:tc>
          <w:tcPr>
            <w:tcW w:w="789" w:type="dxa"/>
            <w:vAlign w:val="bottom"/>
          </w:tcPr>
          <w:p w14:paraId="6753DE89" w14:textId="77777777" w:rsidR="0067582E" w:rsidRPr="00F84B87" w:rsidRDefault="0067582E" w:rsidP="0063768B">
            <w:pPr>
              <w:spacing w:after="120"/>
              <w:jc w:val="right"/>
              <w:rPr>
                <w:bCs/>
                <w:sz w:val="18"/>
                <w:szCs w:val="18"/>
              </w:rPr>
            </w:pPr>
            <w:r w:rsidRPr="00F84B87">
              <w:rPr>
                <w:bCs/>
                <w:sz w:val="18"/>
                <w:szCs w:val="18"/>
              </w:rPr>
              <w:t>14 565</w:t>
            </w:r>
          </w:p>
        </w:tc>
        <w:tc>
          <w:tcPr>
            <w:tcW w:w="789" w:type="dxa"/>
            <w:vAlign w:val="bottom"/>
          </w:tcPr>
          <w:p w14:paraId="178D2CB3" w14:textId="77777777" w:rsidR="0067582E" w:rsidRPr="00F84B87" w:rsidRDefault="0067582E" w:rsidP="0063768B">
            <w:pPr>
              <w:spacing w:after="120"/>
              <w:jc w:val="right"/>
              <w:rPr>
                <w:bCs/>
                <w:sz w:val="18"/>
                <w:szCs w:val="18"/>
              </w:rPr>
            </w:pPr>
            <w:r w:rsidRPr="00F84B87">
              <w:rPr>
                <w:bCs/>
                <w:sz w:val="18"/>
                <w:szCs w:val="18"/>
              </w:rPr>
              <w:t>14 698</w:t>
            </w:r>
          </w:p>
        </w:tc>
        <w:tc>
          <w:tcPr>
            <w:tcW w:w="789" w:type="dxa"/>
            <w:vAlign w:val="bottom"/>
          </w:tcPr>
          <w:p w14:paraId="1DF89D54" w14:textId="77777777" w:rsidR="0067582E" w:rsidRPr="00F84B87" w:rsidRDefault="0067582E" w:rsidP="0063768B">
            <w:pPr>
              <w:spacing w:after="120"/>
              <w:jc w:val="right"/>
              <w:rPr>
                <w:bCs/>
                <w:sz w:val="18"/>
                <w:szCs w:val="18"/>
              </w:rPr>
            </w:pPr>
            <w:r w:rsidRPr="00F84B87">
              <w:rPr>
                <w:bCs/>
                <w:sz w:val="18"/>
                <w:szCs w:val="18"/>
              </w:rPr>
              <w:t>14 742</w:t>
            </w:r>
          </w:p>
        </w:tc>
      </w:tr>
      <w:tr w:rsidR="0067582E" w:rsidRPr="00C52DCF" w14:paraId="5C158772" w14:textId="77777777" w:rsidTr="00EF1B0E">
        <w:trPr>
          <w:trHeight w:hRule="exact" w:val="227"/>
        </w:trPr>
        <w:tc>
          <w:tcPr>
            <w:tcW w:w="680" w:type="dxa"/>
            <w:vAlign w:val="center"/>
          </w:tcPr>
          <w:p w14:paraId="70035604" w14:textId="77777777" w:rsidR="0067582E" w:rsidRPr="00C52DCF" w:rsidRDefault="0067582E" w:rsidP="0063768B">
            <w:pPr>
              <w:spacing w:after="120"/>
              <w:jc w:val="center"/>
              <w:rPr>
                <w:b/>
                <w:bCs/>
                <w:sz w:val="18"/>
                <w:szCs w:val="18"/>
              </w:rPr>
            </w:pPr>
            <w:r w:rsidRPr="00C52DCF">
              <w:rPr>
                <w:b/>
                <w:bCs/>
                <w:sz w:val="18"/>
                <w:szCs w:val="18"/>
              </w:rPr>
              <w:t>5</w:t>
            </w:r>
          </w:p>
        </w:tc>
        <w:tc>
          <w:tcPr>
            <w:tcW w:w="787" w:type="dxa"/>
            <w:vAlign w:val="bottom"/>
          </w:tcPr>
          <w:p w14:paraId="4B07B8B6" w14:textId="77777777" w:rsidR="0067582E" w:rsidRPr="00F84B87" w:rsidRDefault="0067582E" w:rsidP="0063768B">
            <w:pPr>
              <w:spacing w:after="120"/>
              <w:jc w:val="right"/>
              <w:rPr>
                <w:bCs/>
                <w:sz w:val="18"/>
                <w:szCs w:val="18"/>
              </w:rPr>
            </w:pPr>
            <w:r w:rsidRPr="00F84B87">
              <w:rPr>
                <w:bCs/>
                <w:sz w:val="18"/>
                <w:szCs w:val="18"/>
              </w:rPr>
              <w:t>9 256</w:t>
            </w:r>
          </w:p>
        </w:tc>
        <w:tc>
          <w:tcPr>
            <w:tcW w:w="788" w:type="dxa"/>
            <w:vAlign w:val="bottom"/>
          </w:tcPr>
          <w:p w14:paraId="0245EF45" w14:textId="77777777" w:rsidR="0067582E" w:rsidRPr="00F84B87" w:rsidRDefault="0067582E" w:rsidP="0063768B">
            <w:pPr>
              <w:spacing w:after="120"/>
              <w:jc w:val="right"/>
              <w:rPr>
                <w:bCs/>
                <w:sz w:val="18"/>
                <w:szCs w:val="18"/>
              </w:rPr>
            </w:pPr>
            <w:r w:rsidRPr="00F84B87">
              <w:rPr>
                <w:bCs/>
                <w:sz w:val="18"/>
                <w:szCs w:val="18"/>
              </w:rPr>
              <w:t>9 738</w:t>
            </w:r>
          </w:p>
        </w:tc>
        <w:tc>
          <w:tcPr>
            <w:tcW w:w="788" w:type="dxa"/>
            <w:vAlign w:val="bottom"/>
          </w:tcPr>
          <w:p w14:paraId="4FF8D2AD" w14:textId="77777777" w:rsidR="0067582E" w:rsidRPr="00F84B87" w:rsidRDefault="0067582E" w:rsidP="0063768B">
            <w:pPr>
              <w:spacing w:after="120"/>
              <w:jc w:val="right"/>
              <w:rPr>
                <w:bCs/>
                <w:sz w:val="18"/>
                <w:szCs w:val="18"/>
              </w:rPr>
            </w:pPr>
            <w:r w:rsidRPr="00F84B87">
              <w:rPr>
                <w:bCs/>
                <w:sz w:val="18"/>
                <w:szCs w:val="18"/>
              </w:rPr>
              <w:t>10 672</w:t>
            </w:r>
          </w:p>
        </w:tc>
        <w:tc>
          <w:tcPr>
            <w:tcW w:w="788" w:type="dxa"/>
            <w:vAlign w:val="bottom"/>
          </w:tcPr>
          <w:p w14:paraId="17B721ED" w14:textId="77777777" w:rsidR="0067582E" w:rsidRPr="00F84B87" w:rsidRDefault="0067582E" w:rsidP="0063768B">
            <w:pPr>
              <w:spacing w:after="120"/>
              <w:jc w:val="right"/>
              <w:rPr>
                <w:bCs/>
                <w:sz w:val="18"/>
                <w:szCs w:val="18"/>
              </w:rPr>
            </w:pPr>
            <w:r w:rsidRPr="00F84B87">
              <w:rPr>
                <w:bCs/>
                <w:sz w:val="18"/>
                <w:szCs w:val="18"/>
              </w:rPr>
              <w:t>11 747</w:t>
            </w:r>
          </w:p>
        </w:tc>
        <w:tc>
          <w:tcPr>
            <w:tcW w:w="788" w:type="dxa"/>
            <w:vAlign w:val="bottom"/>
          </w:tcPr>
          <w:p w14:paraId="679D3ADE" w14:textId="77777777" w:rsidR="0067582E" w:rsidRPr="00F84B87" w:rsidRDefault="0067582E" w:rsidP="0063768B">
            <w:pPr>
              <w:spacing w:after="120"/>
              <w:jc w:val="right"/>
              <w:rPr>
                <w:bCs/>
                <w:sz w:val="18"/>
                <w:szCs w:val="18"/>
              </w:rPr>
            </w:pPr>
            <w:r w:rsidRPr="00F84B87">
              <w:rPr>
                <w:bCs/>
                <w:sz w:val="18"/>
                <w:szCs w:val="18"/>
              </w:rPr>
              <w:t>12 382</w:t>
            </w:r>
          </w:p>
        </w:tc>
        <w:tc>
          <w:tcPr>
            <w:tcW w:w="789" w:type="dxa"/>
            <w:vAlign w:val="bottom"/>
          </w:tcPr>
          <w:p w14:paraId="15E83237" w14:textId="77777777" w:rsidR="0067582E" w:rsidRPr="00F84B87" w:rsidRDefault="0067582E" w:rsidP="0063768B">
            <w:pPr>
              <w:spacing w:after="120"/>
              <w:jc w:val="right"/>
              <w:rPr>
                <w:bCs/>
                <w:sz w:val="18"/>
                <w:szCs w:val="18"/>
              </w:rPr>
            </w:pPr>
            <w:r w:rsidRPr="00F84B87">
              <w:rPr>
                <w:bCs/>
                <w:sz w:val="18"/>
                <w:szCs w:val="18"/>
              </w:rPr>
              <w:t>13 130</w:t>
            </w:r>
          </w:p>
        </w:tc>
        <w:tc>
          <w:tcPr>
            <w:tcW w:w="789" w:type="dxa"/>
            <w:vAlign w:val="bottom"/>
          </w:tcPr>
          <w:p w14:paraId="07DB1A1C" w14:textId="77777777" w:rsidR="0067582E" w:rsidRPr="00F84B87" w:rsidRDefault="0067582E" w:rsidP="0063768B">
            <w:pPr>
              <w:spacing w:after="120"/>
              <w:jc w:val="right"/>
              <w:rPr>
                <w:bCs/>
                <w:sz w:val="18"/>
                <w:szCs w:val="18"/>
              </w:rPr>
            </w:pPr>
            <w:r w:rsidRPr="00F84B87">
              <w:rPr>
                <w:bCs/>
                <w:sz w:val="18"/>
                <w:szCs w:val="18"/>
              </w:rPr>
              <w:t>14 529</w:t>
            </w:r>
          </w:p>
        </w:tc>
        <w:tc>
          <w:tcPr>
            <w:tcW w:w="789" w:type="dxa"/>
            <w:vAlign w:val="bottom"/>
          </w:tcPr>
          <w:p w14:paraId="7B856B80" w14:textId="77777777" w:rsidR="0067582E" w:rsidRPr="00F84B87" w:rsidRDefault="0067582E" w:rsidP="0063768B">
            <w:pPr>
              <w:spacing w:after="120"/>
              <w:jc w:val="right"/>
              <w:rPr>
                <w:bCs/>
                <w:sz w:val="18"/>
                <w:szCs w:val="18"/>
              </w:rPr>
            </w:pPr>
            <w:r w:rsidRPr="00F84B87">
              <w:rPr>
                <w:bCs/>
                <w:sz w:val="18"/>
                <w:szCs w:val="18"/>
              </w:rPr>
              <w:t>14 557</w:t>
            </w:r>
          </w:p>
        </w:tc>
        <w:tc>
          <w:tcPr>
            <w:tcW w:w="789" w:type="dxa"/>
            <w:vAlign w:val="bottom"/>
          </w:tcPr>
          <w:p w14:paraId="487A0AB4" w14:textId="77777777" w:rsidR="0067582E" w:rsidRPr="00F84B87" w:rsidRDefault="0067582E" w:rsidP="0063768B">
            <w:pPr>
              <w:spacing w:after="120"/>
              <w:jc w:val="right"/>
              <w:rPr>
                <w:bCs/>
                <w:sz w:val="18"/>
                <w:szCs w:val="18"/>
              </w:rPr>
            </w:pPr>
            <w:r w:rsidRPr="00F84B87">
              <w:rPr>
                <w:bCs/>
                <w:sz w:val="18"/>
                <w:szCs w:val="18"/>
              </w:rPr>
              <w:t>14 585</w:t>
            </w:r>
          </w:p>
        </w:tc>
        <w:tc>
          <w:tcPr>
            <w:tcW w:w="789" w:type="dxa"/>
            <w:vAlign w:val="bottom"/>
          </w:tcPr>
          <w:p w14:paraId="0CF98950" w14:textId="77777777" w:rsidR="0067582E" w:rsidRPr="00F84B87" w:rsidRDefault="0067582E" w:rsidP="0063768B">
            <w:pPr>
              <w:spacing w:after="120"/>
              <w:jc w:val="right"/>
              <w:rPr>
                <w:bCs/>
                <w:sz w:val="18"/>
                <w:szCs w:val="18"/>
              </w:rPr>
            </w:pPr>
            <w:r w:rsidRPr="00F84B87">
              <w:rPr>
                <w:bCs/>
                <w:sz w:val="18"/>
                <w:szCs w:val="18"/>
              </w:rPr>
              <w:t>14 719</w:t>
            </w:r>
          </w:p>
        </w:tc>
      </w:tr>
    </w:tbl>
    <w:p w14:paraId="40FA01E5" w14:textId="77777777" w:rsidR="0067582E" w:rsidRPr="00F84B87" w:rsidRDefault="0067582E" w:rsidP="0063768B">
      <w:pPr>
        <w:spacing w:after="120"/>
        <w:jc w:val="both"/>
        <w:rPr>
          <w:i/>
          <w:sz w:val="18"/>
          <w:szCs w:val="18"/>
        </w:rPr>
      </w:pPr>
      <w:r w:rsidRPr="00F84B87">
        <w:rPr>
          <w:i/>
          <w:sz w:val="18"/>
          <w:szCs w:val="18"/>
        </w:rPr>
        <w:t>Zdroj: ÚIV (převzatá demografická studie VŠE)</w:t>
      </w:r>
    </w:p>
    <w:p w14:paraId="52279418" w14:textId="56EC2F86" w:rsidR="0067582E" w:rsidRDefault="0067582E">
      <w:pPr>
        <w:pStyle w:val="Azkladn"/>
      </w:pPr>
      <w:r w:rsidRPr="00331184">
        <w:rPr>
          <w:szCs w:val="22"/>
        </w:rPr>
        <w:t xml:space="preserve">Nárůst počtu dětí souvisí s rozsáhlou bytovou výstavbou nejen v okrajových částech Prahy, </w:t>
      </w:r>
      <w:r w:rsidR="001D2498">
        <w:rPr>
          <w:szCs w:val="22"/>
        </w:rPr>
        <w:br/>
      </w:r>
      <w:r w:rsidRPr="00331184">
        <w:rPr>
          <w:szCs w:val="22"/>
        </w:rPr>
        <w:t xml:space="preserve">ale i v okolních obcích Středočeského kraje. Největší počet dětí ve věku 3 – 5 let lze očekávat v roce 2015 a 2016, od r. 2016 začne pomalý pokles počtu nejdříve tříletých dětí, od r. 2017 počet čtyřletých </w:t>
      </w:r>
      <w:r w:rsidR="001D2498">
        <w:rPr>
          <w:szCs w:val="22"/>
        </w:rPr>
        <w:br/>
      </w:r>
      <w:r w:rsidRPr="00331184">
        <w:rPr>
          <w:szCs w:val="22"/>
        </w:rPr>
        <w:t>a od r. 2018 počet pětiletých. Vzhledem k tomuto vývoji poroste i nadále zájem ze strany rodičů o přijetí dětí k předškolnímu vzdělávání.</w:t>
      </w:r>
    </w:p>
    <w:p w14:paraId="536937C1" w14:textId="243473E7" w:rsidR="0067582E" w:rsidRPr="00AA54B3" w:rsidRDefault="0067582E">
      <w:pPr>
        <w:pStyle w:val="Azkladn"/>
      </w:pPr>
      <w:r>
        <w:t>N</w:t>
      </w:r>
      <w:r w:rsidRPr="00AA54B3">
        <w:t xml:space="preserve">edostatečná kapacita předškolních vzdělávacích zařízení je </w:t>
      </w:r>
      <w:r>
        <w:t>d</w:t>
      </w:r>
      <w:r w:rsidRPr="00AA54B3">
        <w:t xml:space="preserve">alším diskriminačním omezením </w:t>
      </w:r>
      <w:r>
        <w:t>rodičů s dětmi na trh práce.</w:t>
      </w:r>
      <w:r w:rsidRPr="00AA54B3">
        <w:t xml:space="preserve"> Ve školním roce 2010/2011 se počet dětí v mateřských školách zvýšil o 1 861, což znamená 5,51 % nárůst, a počet žáků v základních školách se zvýšil o 751 žáků, což znamená 1,02</w:t>
      </w:r>
      <w:r w:rsidR="001D2498">
        <w:t xml:space="preserve"> </w:t>
      </w:r>
      <w:r w:rsidRPr="00AA54B3">
        <w:t>% nárůst.</w:t>
      </w:r>
      <w:r>
        <w:t xml:space="preserve"> </w:t>
      </w:r>
      <w:r w:rsidRPr="00AA54B3">
        <w:t xml:space="preserve">Ve školním roce 2011/2012 se počet dětí v mateřských školách zvýšil o 1 814, což znamená </w:t>
      </w:r>
      <w:r w:rsidR="001D2498">
        <w:br/>
      </w:r>
      <w:r w:rsidRPr="00AA54B3">
        <w:t>5,14 % nárůst, a počet žáků v základních školách se zvýšil o 2038 žáků, což znamená 2,75</w:t>
      </w:r>
      <w:r w:rsidR="001D2498">
        <w:t xml:space="preserve"> </w:t>
      </w:r>
      <w:r w:rsidRPr="00AA54B3">
        <w:t>% nárůst.</w:t>
      </w:r>
    </w:p>
    <w:p w14:paraId="068CDB8E" w14:textId="77777777" w:rsidR="0067582E" w:rsidRPr="00F342DF" w:rsidRDefault="0067582E">
      <w:pPr>
        <w:pStyle w:val="Azkladn"/>
        <w:rPr>
          <w:highlight w:val="yellow"/>
        </w:rPr>
      </w:pPr>
      <w:r w:rsidRPr="00AA54B3">
        <w:t>Počet neuspokojených žádostí o MŠ v posledních letech narůstal a v roce 2012/2013 překračoval počet míst o více než 10 tisíc.</w:t>
      </w:r>
      <w:r w:rsidRPr="00830061">
        <w:t xml:space="preserve"> </w:t>
      </w:r>
      <w:r>
        <w:t>V</w:t>
      </w:r>
      <w:r w:rsidRPr="007E4F36">
        <w:t xml:space="preserve"> roce 2013/2014 nebylo uspokojeno 12561 žádostí o umístění dítěte v MŠ.</w:t>
      </w:r>
      <w:r>
        <w:rPr>
          <w:rStyle w:val="Znakapoznpodarou"/>
        </w:rPr>
        <w:footnoteReference w:id="4"/>
      </w:r>
    </w:p>
    <w:p w14:paraId="64CF9466" w14:textId="77777777" w:rsidR="0067582E" w:rsidRDefault="0067582E">
      <w:pPr>
        <w:pStyle w:val="Azkladn"/>
      </w:pPr>
      <w:r w:rsidRPr="00AA54B3">
        <w:t xml:space="preserve">Kapacity mateřských škol na území Prahy jsou zcela naplněné, počty dětí na třídu v mateřské škole jsou v Praze největší ze všech krajů (24,7 oproti republikovému průměru 23,7 v roce 2011), pražské mateřské </w:t>
      </w:r>
      <w:r w:rsidRPr="00AA54B3">
        <w:lastRenderedPageBreak/>
        <w:t>školy často uplatňují výjimku z maximálního počtu dětí ve třídách (zvýšení limitu na 28 dětí), stoupá počet odmítnutých žádostí (o více než 450 % za posledních 5 let).</w:t>
      </w:r>
    </w:p>
    <w:p w14:paraId="0A7D07A4" w14:textId="77777777" w:rsidR="0067582E" w:rsidRDefault="0067582E">
      <w:pPr>
        <w:pStyle w:val="Azkladn"/>
      </w:pPr>
      <w:r w:rsidRPr="00AA54B3">
        <w:t>Tato skutečnost vytváří tlak na soustavu předškolního vzdělávání a následně základního školství, zejména na kapacitu školských zařízení v Praze, která je v současnosti nedostatečná.</w:t>
      </w:r>
    </w:p>
    <w:p w14:paraId="446AA9E5" w14:textId="77777777" w:rsidR="0067582E" w:rsidRPr="00E0248B" w:rsidRDefault="0067582E">
      <w:pPr>
        <w:pStyle w:val="Azkladn"/>
      </w:pPr>
      <w:r w:rsidRPr="00AA54B3">
        <w:t xml:space="preserve">S posunem dětí do dalších stupňů vzdělávání vzniká tlak na systém základního školství. </w:t>
      </w:r>
      <w:r w:rsidRPr="00AA54B3">
        <w:br/>
        <w:t>Již v současnosti je přitom průměrný počet žáků na třídu v Praze největší ze všech krajů (19,94 oproti republikovému průměru 18,8 v roce 2011</w:t>
      </w:r>
      <w:r>
        <w:t>, 20,58 žáků na třídu oproti 19,55 v roce 2014</w:t>
      </w:r>
      <w:r w:rsidRPr="00AA54B3">
        <w:t>).</w:t>
      </w:r>
    </w:p>
    <w:p w14:paraId="4B048ED5" w14:textId="77777777" w:rsidR="0067582E" w:rsidRPr="001D757D" w:rsidRDefault="0067582E" w:rsidP="0063768B">
      <w:pPr>
        <w:pStyle w:val="Azkladn"/>
      </w:pPr>
      <w:r w:rsidRPr="0072271E">
        <w:t xml:space="preserve">Ve školním roce 2013/2014 zabezpečovalo základní vzdělávání na území hl. m. Prahy celkem 254 základních škol různých </w:t>
      </w:r>
      <w:r w:rsidRPr="00674E7D">
        <w:t>zřizovatelů, včetně škol pro žáky se SVP. Převážnou většinu základních škol na území hl. m. Prahy zřizují jednotlivé městské části – 192 základních škol se 77 897 žáky (z celkového počtu 57 městských částí na území hl. m. Prahy je zřizovatelem zákl</w:t>
      </w:r>
      <w:r w:rsidRPr="00E75BD6">
        <w:t>adních škol 49 městských částí). Nabídku rozšiřují soukromí zřizovatelé – 19 ZŠ a církev – 10 ZŠ. Hl. m. Praha zřizuje 28 ZŠ</w:t>
      </w:r>
      <w:r w:rsidRPr="00C66F88">
        <w:t>. Ve školním roce 2013/</w:t>
      </w:r>
      <w:r w:rsidRPr="00B42C81">
        <w:t xml:space="preserve">2014 navštěvovalo pražské základní školy celkem 83 241 žáků. Oproti školnímu roku 2012/2013 došlo ke zvýšení o 3 931 žáků. </w:t>
      </w:r>
    </w:p>
    <w:p w14:paraId="08E856A7" w14:textId="77777777" w:rsidR="0067582E" w:rsidRPr="009C3103" w:rsidRDefault="0067582E" w:rsidP="0063768B">
      <w:pPr>
        <w:pStyle w:val="Azkladn"/>
      </w:pPr>
      <w:r w:rsidRPr="00CC2350">
        <w:t>Problém s kapacitou škol se potýká zejména MČ Praha 22, kde se v souvislosti s v</w:t>
      </w:r>
      <w:r w:rsidRPr="00EA1A13">
        <w:t>elkou výstavbou obytných domů v této MČ očekává, že bude umocněn nedostatek míst pro přijímání žáků do prvních ročníků. Podobný problém se očekává v MČ Praha – Ďáblice (je zde jediná ZŠ), která je spádovým obvodem i pro MČ Praha – Březiněves (bez ZŠ). Oček</w:t>
      </w:r>
      <w:r w:rsidRPr="00D23A3E">
        <w:t>ávány budou potíže také v</w:t>
      </w:r>
      <w:r w:rsidRPr="009C3103">
        <w:t xml:space="preserve"> MČ Praha – Zličín, kde rovněž proběhla masová výstavba bytových domů a již v loňském roce byla kapacita tamní prvostupňové školy téměř naplněna. </w:t>
      </w:r>
    </w:p>
    <w:p w14:paraId="5450ECE7" w14:textId="77777777" w:rsidR="0067582E" w:rsidRPr="00C66F88" w:rsidRDefault="0067582E" w:rsidP="0063768B">
      <w:pPr>
        <w:pStyle w:val="Azkladn"/>
      </w:pPr>
      <w:r w:rsidRPr="0072271E">
        <w:t>Neutěšenou situaci řeší rovněž městská část Praha 4 – Kunratice, kde převis spádových žáků do zdejší jediné základní školy je řešen přijímáním nepřijatých žáků v okolních městských částech, avšak bez určení školského obvodu – tedy není jistota, že tat</w:t>
      </w:r>
      <w:r w:rsidRPr="00674E7D">
        <w:t>o praxe bude probíhat i v budoucnu. Specifický problém se projevuje také v MČ Praha – Štěrboholy, kde existuje pro tamní žáky pouze prvostupňová základní škola (1. až 5. ročník). Vzhledem k naplněnosti nejbližších škol v jiných městských částech je</w:t>
      </w:r>
      <w:r w:rsidRPr="00E75BD6">
        <w:t xml:space="preserve"> ohroženo v budoucnu přijímání žáků od 6. ročníku, kam budou přecházet žáci ze školy MČ Praha – Štěrboholy.</w:t>
      </w:r>
    </w:p>
    <w:p w14:paraId="3F9D4883" w14:textId="77777777" w:rsidR="0067582E" w:rsidRPr="00E75BD6" w:rsidRDefault="0067582E" w:rsidP="0063768B">
      <w:pPr>
        <w:pStyle w:val="Azkladn"/>
      </w:pPr>
      <w:r w:rsidRPr="0072271E">
        <w:t xml:space="preserve">V MČ Praha 9 v oblastech, které dříve byly určeny pro průmysl, proběhla a probíhá v současné době masivní bytová výstavba. Zároveň ale zde nevznikla žádná </w:t>
      </w:r>
      <w:r w:rsidRPr="00674E7D">
        <w:t xml:space="preserve">školská infrastruktura, přičemž obyvatelé těchto oblastí mají požadavky na školské služby. </w:t>
      </w:r>
    </w:p>
    <w:p w14:paraId="0FF3A754" w14:textId="77777777" w:rsidR="0067582E" w:rsidRPr="0063768B" w:rsidRDefault="0067582E" w:rsidP="0063768B">
      <w:pPr>
        <w:pStyle w:val="Azkladn"/>
      </w:pPr>
      <w:r w:rsidRPr="00303FDB">
        <w:t>Avšak nejen nadměrné počty dětí a žáků ve třídách omezují potenciál pro kvalitní, osobní a inkluzívní výuku. Zásadní vliv na kvalitu a konkurenceschopnost vzdělávacích institucí v Praze má také vybavení jednotlivých zařízení</w:t>
      </w:r>
      <w:r w:rsidRPr="0063768B">
        <w:t>.</w:t>
      </w:r>
    </w:p>
    <w:p w14:paraId="1166FDE9" w14:textId="799DB95D" w:rsidR="0067582E" w:rsidRPr="00F84B87" w:rsidRDefault="0067582E" w:rsidP="0063768B">
      <w:pPr>
        <w:pStyle w:val="Abold"/>
        <w:spacing w:before="0" w:after="120"/>
        <w:rPr>
          <w:b w:val="0"/>
          <w:sz w:val="22"/>
        </w:rPr>
      </w:pPr>
      <w:r w:rsidRPr="00F84B87">
        <w:rPr>
          <w:b w:val="0"/>
          <w:sz w:val="22"/>
        </w:rPr>
        <w:t>Jedním z předpokladů moderní výuky a uplatňování nových výukových metod je též rozvoj materiálních podmínek vzdělávání.  Důsledkem zlepšení a zkvalitnění vybavenosti škol je efektivnější výuka jak pro učitele, tak pro žáky/studenty. Přímým dopadem je kromě získání informací a vědomostí v daném předmětu i rozvoj dalších dovedností žáka/studenta. Zlepšené vybavení škol podporují také rozvoj komunitních funkcí škol, zájmové aktivity dětí a mládeže apod., a kvalitní nabídka mimoškolních aktivit přispívá m.</w:t>
      </w:r>
      <w:r w:rsidR="00A46616">
        <w:rPr>
          <w:b w:val="0"/>
          <w:sz w:val="22"/>
        </w:rPr>
        <w:t xml:space="preserve"> </w:t>
      </w:r>
      <w:r w:rsidRPr="00F84B87">
        <w:rPr>
          <w:b w:val="0"/>
          <w:sz w:val="22"/>
        </w:rPr>
        <w:t>j. i k</w:t>
      </w:r>
      <w:r w:rsidR="00A46616">
        <w:rPr>
          <w:b w:val="0"/>
          <w:sz w:val="22"/>
        </w:rPr>
        <w:t> </w:t>
      </w:r>
      <w:r w:rsidRPr="00F84B87">
        <w:rPr>
          <w:b w:val="0"/>
          <w:sz w:val="22"/>
        </w:rPr>
        <w:t>prevenci</w:t>
      </w:r>
      <w:r w:rsidR="00A46616">
        <w:rPr>
          <w:b w:val="0"/>
          <w:sz w:val="22"/>
        </w:rPr>
        <w:t xml:space="preserve"> </w:t>
      </w:r>
      <w:r w:rsidRPr="00F84B87">
        <w:rPr>
          <w:b w:val="0"/>
          <w:sz w:val="22"/>
        </w:rPr>
        <w:t>sociálně</w:t>
      </w:r>
      <w:r w:rsidR="00A46616">
        <w:rPr>
          <w:b w:val="0"/>
          <w:sz w:val="22"/>
        </w:rPr>
        <w:t xml:space="preserve"> </w:t>
      </w:r>
      <w:r w:rsidRPr="00F84B87">
        <w:rPr>
          <w:b w:val="0"/>
          <w:sz w:val="22"/>
        </w:rPr>
        <w:t>-</w:t>
      </w:r>
      <w:r w:rsidR="00A46616">
        <w:rPr>
          <w:b w:val="0"/>
          <w:sz w:val="22"/>
        </w:rPr>
        <w:t xml:space="preserve"> </w:t>
      </w:r>
      <w:r w:rsidRPr="00F84B87">
        <w:rPr>
          <w:b w:val="0"/>
          <w:sz w:val="22"/>
        </w:rPr>
        <w:t xml:space="preserve">patologických jevů. </w:t>
      </w:r>
    </w:p>
    <w:p w14:paraId="3727968E" w14:textId="77777777" w:rsidR="0067582E" w:rsidRDefault="0067582E" w:rsidP="0063768B">
      <w:pPr>
        <w:pStyle w:val="Abold"/>
        <w:spacing w:before="0" w:after="120"/>
        <w:rPr>
          <w:b w:val="0"/>
          <w:sz w:val="22"/>
        </w:rPr>
      </w:pPr>
      <w:r>
        <w:rPr>
          <w:b w:val="0"/>
          <w:sz w:val="22"/>
        </w:rPr>
        <w:t xml:space="preserve">Analýza absorpční kapacity OP PPR jasně deklaruje potřebu investic do vybavení učeben, což </w:t>
      </w:r>
      <w:r w:rsidRPr="005679D1">
        <w:rPr>
          <w:b w:val="0"/>
          <w:sz w:val="22"/>
        </w:rPr>
        <w:t xml:space="preserve">vyplynulo </w:t>
      </w:r>
      <w:r>
        <w:rPr>
          <w:b w:val="0"/>
          <w:sz w:val="22"/>
        </w:rPr>
        <w:t xml:space="preserve">také </w:t>
      </w:r>
      <w:r w:rsidRPr="005679D1">
        <w:rPr>
          <w:b w:val="0"/>
          <w:sz w:val="22"/>
        </w:rPr>
        <w:t>z průzkumu Magist</w:t>
      </w:r>
      <w:r>
        <w:rPr>
          <w:b w:val="0"/>
          <w:sz w:val="22"/>
        </w:rPr>
        <w:t>rátu hl. m. Prahy z roku 2012.</w:t>
      </w:r>
      <w:r w:rsidRPr="005679D1">
        <w:rPr>
          <w:b w:val="0"/>
          <w:sz w:val="22"/>
        </w:rPr>
        <w:t xml:space="preserve"> </w:t>
      </w:r>
      <w:r>
        <w:rPr>
          <w:b w:val="0"/>
          <w:sz w:val="22"/>
        </w:rPr>
        <w:t>P</w:t>
      </w:r>
      <w:r w:rsidRPr="005679D1">
        <w:rPr>
          <w:b w:val="0"/>
          <w:sz w:val="22"/>
        </w:rPr>
        <w:t xml:space="preserve">otřeba investic do vybavení učeben </w:t>
      </w:r>
      <w:r>
        <w:rPr>
          <w:b w:val="0"/>
          <w:sz w:val="22"/>
        </w:rPr>
        <w:t xml:space="preserve">činí </w:t>
      </w:r>
      <w:r w:rsidRPr="005679D1">
        <w:rPr>
          <w:b w:val="0"/>
          <w:sz w:val="22"/>
        </w:rPr>
        <w:t>cca 0,5 mld.</w:t>
      </w:r>
      <w:r>
        <w:rPr>
          <w:b w:val="0"/>
          <w:sz w:val="22"/>
        </w:rPr>
        <w:t xml:space="preserve"> Kč. Dle závěrů analýzy </w:t>
      </w:r>
      <w:r w:rsidRPr="005679D1">
        <w:rPr>
          <w:b w:val="0"/>
          <w:sz w:val="22"/>
        </w:rPr>
        <w:t xml:space="preserve">investiční priorita </w:t>
      </w:r>
      <w:r>
        <w:rPr>
          <w:b w:val="0"/>
          <w:sz w:val="22"/>
        </w:rPr>
        <w:t xml:space="preserve">spojená s investicemi do vybavení učeben </w:t>
      </w:r>
      <w:r w:rsidRPr="005679D1">
        <w:rPr>
          <w:b w:val="0"/>
          <w:sz w:val="22"/>
        </w:rPr>
        <w:t>vykazuje velmi vysokou absorpční kapacitu</w:t>
      </w:r>
      <w:r>
        <w:rPr>
          <w:b w:val="0"/>
          <w:sz w:val="22"/>
        </w:rPr>
        <w:t>.</w:t>
      </w:r>
    </w:p>
    <w:p w14:paraId="04C7A74C" w14:textId="77777777" w:rsidR="0067582E" w:rsidRPr="00B42C81" w:rsidRDefault="0067582E" w:rsidP="0063768B">
      <w:pPr>
        <w:pStyle w:val="Azkladn"/>
      </w:pPr>
      <w:r w:rsidRPr="0072271E">
        <w:t>V hl. m. Praze se nacházejí tradiční školy v klasické zástavbě, sídliš</w:t>
      </w:r>
      <w:r w:rsidRPr="00674E7D">
        <w:t xml:space="preserve">tní školy a menší školy v okrajových částech Prahy. Jednotliví zřizovatelé i samy školy se snaží modernizovat budovy i vybavení, nicméně vzhledem k nedostatečným prostředkům na investice je úroveň vybavenosti škol nerovnoměrná. Nevhodné zázemí </w:t>
      </w:r>
      <w:r w:rsidRPr="00E75BD6">
        <w:t xml:space="preserve">a zastaralé vybavení škol působí jako negativní faktor pro zvýšení kvality vzdělávání v oblasti rozvoje klíčových kompetencí žáků, zohledňování individuálních potřeb žáků se speciálními vzdělávacími potřebami a pro zvýšení zájmu o přírodovědné a technické </w:t>
      </w:r>
      <w:r w:rsidRPr="00C66F88">
        <w:t xml:space="preserve">obory atd.  </w:t>
      </w:r>
    </w:p>
    <w:p w14:paraId="7A69BCB0" w14:textId="32DD2E34" w:rsidR="0067582E" w:rsidRPr="00EA1A13" w:rsidRDefault="0067582E" w:rsidP="0063768B">
      <w:pPr>
        <w:pStyle w:val="Azkladn"/>
      </w:pPr>
      <w:r w:rsidRPr="005260CA">
        <w:t>Jedná se zejména o vybavování specializovaných učeben (jazykových, počítačových, l</w:t>
      </w:r>
      <w:r w:rsidRPr="00CC2350">
        <w:t xml:space="preserve">aboratoří) a dílen, speciálního vybavení a pomůcek v případě handicapovaných žáků. </w:t>
      </w:r>
    </w:p>
    <w:p w14:paraId="4578A0FA" w14:textId="77777777" w:rsidR="0067582E" w:rsidRPr="009136B1" w:rsidRDefault="0067582E" w:rsidP="0063768B">
      <w:pPr>
        <w:pStyle w:val="Azkladn"/>
      </w:pPr>
      <w:r>
        <w:lastRenderedPageBreak/>
        <w:t>O</w:t>
      </w:r>
      <w:r w:rsidRPr="009136B1">
        <w:t xml:space="preserve">becně se bude jednat o projekty zaměřené na vhodné uzpůsobení škol potřebám žáků se speciálními vzdělávacími potřebami včetně sociokulturně znevýhodněných žáků a dále školám s prokazatelným nedostatkem potřebné infrastruktury, jež bude doloženo na základě místních akčních plánů, či jiného typu studie či analýzy.  </w:t>
      </w:r>
    </w:p>
    <w:p w14:paraId="3FC4662B" w14:textId="77777777" w:rsidR="0067582E" w:rsidRDefault="0067582E">
      <w:pPr>
        <w:pStyle w:val="Azkladn"/>
      </w:pPr>
      <w:r w:rsidRPr="00AA54B3">
        <w:t>Specifikem hl. m. Prahy je vysoký počet, koncentrace a heterogenita cizinců, a to zvláště těch, kteří v ČR vychovávají děti. Například v roce 2010 byl počet dětí cizinců ve věku 5 – 18 let v Praze přibližně desetkrát vyšší než v celém Jihočeském kraji (ČSÚ).</w:t>
      </w:r>
    </w:p>
    <w:p w14:paraId="6C90672B" w14:textId="77777777" w:rsidR="0067582E" w:rsidRPr="00C66F88" w:rsidRDefault="0067582E">
      <w:pPr>
        <w:pStyle w:val="Azkladn"/>
      </w:pPr>
      <w:r w:rsidRPr="0072271E">
        <w:t xml:space="preserve">Pro pražské děti a mládež se stává rozmanité kulturní prostředí </w:t>
      </w:r>
      <w:r w:rsidRPr="00674E7D">
        <w:t>denní realitou, a z tohoto důvodu je potřebné v oblasti výchovy a vzdělávání k</w:t>
      </w:r>
      <w:r w:rsidRPr="00E75BD6">
        <w:t>lást důraz na vzájemnou toleranci, respekt, uznávání principů demokracie a lidských práv, stejně jako otevřenost vůči odlišným etnickým menšinám a jejich kultuře.</w:t>
      </w:r>
    </w:p>
    <w:p w14:paraId="7AD2DDDE" w14:textId="77777777" w:rsidR="0067582E" w:rsidRPr="005260CA" w:rsidRDefault="0067582E" w:rsidP="0063768B">
      <w:pPr>
        <w:pStyle w:val="Azkladn"/>
      </w:pPr>
      <w:r w:rsidRPr="00B42C81">
        <w:t>HMP věnuje této problematice zvýšenou pozornost, a proto byly od 1. 2. 2012 pro oblast národnostních menš</w:t>
      </w:r>
      <w:r w:rsidRPr="001D757D">
        <w:t>in a integrace cizinců zřízeny poradní orgány - Komise Rady hl. m. Prahy pro oblast národnostních menšin a integrace cizinců na území hl. m. Prahy a Komise Rady hl. m. Prahy pro udělování grantů v oblasti národnostních menšin a integrace cizinců na území hl. m. Prahy. V oblasti národnostních menšin Praha úzce spolupracuje s Domem národnostních menšin o.p.s., v oblasti integrace cizinců s Integračním centrem Praha o.p.s.</w:t>
      </w:r>
    </w:p>
    <w:p w14:paraId="06969A98" w14:textId="6124F71C" w:rsidR="0067582E" w:rsidRPr="00D52390" w:rsidRDefault="0067582E" w:rsidP="0063768B">
      <w:pPr>
        <w:pStyle w:val="Azkladn"/>
      </w:pPr>
      <w:r w:rsidRPr="0072271E">
        <w:t xml:space="preserve">Díky úzké spolupráci s Integračním centrem Praha o.p.s. vznikla také historicky </w:t>
      </w:r>
      <w:r w:rsidRPr="00674E7D">
        <w:t>první Koncepce hl. m. Prahy pro oblast integrace cizinců (platná pro období 2014-2017), kterou schválilo Zastupitelstvo HMP usnesení č. 40/17 ze dne 24. 6. 2014.  V rámci této koncepce je jako jedno z klíčových témat úspěšné integrace cizinců vnímána</w:t>
      </w:r>
      <w:r w:rsidRPr="00E75BD6">
        <w:t xml:space="preserve"> oblast vzdělávání. </w:t>
      </w:r>
      <w:r w:rsidRPr="00D52390">
        <w:t>V rámci uvedené koncepce jsou ve vztahu k oblasti vzdělávání dětí migrantů navržena následující opatření</w:t>
      </w:r>
      <w:r>
        <w:t xml:space="preserve">, z nichž některá budou součástí intervencí </w:t>
      </w:r>
      <w:r w:rsidR="001D2498">
        <w:br/>
      </w:r>
      <w:r>
        <w:t>OP PPR, např.</w:t>
      </w:r>
      <w:r w:rsidRPr="00D52390">
        <w:t>:</w:t>
      </w:r>
    </w:p>
    <w:p w14:paraId="5AB55FF5" w14:textId="78EE183E" w:rsidR="0067582E" w:rsidRPr="0018168A" w:rsidRDefault="0067582E" w:rsidP="001D3E07">
      <w:pPr>
        <w:numPr>
          <w:ilvl w:val="0"/>
          <w:numId w:val="58"/>
        </w:numPr>
        <w:tabs>
          <w:tab w:val="clear" w:pos="720"/>
          <w:tab w:val="num" w:pos="284"/>
        </w:tabs>
        <w:spacing w:after="120"/>
        <w:ind w:left="284" w:hanging="284"/>
        <w:jc w:val="both"/>
        <w:rPr>
          <w:sz w:val="22"/>
          <w:szCs w:val="22"/>
        </w:rPr>
      </w:pPr>
      <w:r w:rsidRPr="0018168A">
        <w:rPr>
          <w:sz w:val="22"/>
          <w:szCs w:val="22"/>
        </w:rPr>
        <w:t xml:space="preserve">zajištění bezplatného doučování českého jazyka a dalších předmětů v průběhu školního roku </w:t>
      </w:r>
      <w:r w:rsidR="001D2498">
        <w:rPr>
          <w:sz w:val="22"/>
          <w:szCs w:val="22"/>
        </w:rPr>
        <w:br/>
      </w:r>
      <w:r w:rsidRPr="0018168A">
        <w:rPr>
          <w:sz w:val="22"/>
          <w:szCs w:val="22"/>
        </w:rPr>
        <w:t xml:space="preserve">i prázdnin podle potřeby dětí migrantů </w:t>
      </w:r>
    </w:p>
    <w:p w14:paraId="7B2F1051" w14:textId="77777777" w:rsidR="0067582E" w:rsidRPr="0018168A" w:rsidRDefault="0067582E" w:rsidP="001D3E07">
      <w:pPr>
        <w:numPr>
          <w:ilvl w:val="0"/>
          <w:numId w:val="58"/>
        </w:numPr>
        <w:tabs>
          <w:tab w:val="clear" w:pos="720"/>
          <w:tab w:val="num" w:pos="284"/>
        </w:tabs>
        <w:spacing w:after="120"/>
        <w:ind w:left="284" w:hanging="284"/>
        <w:jc w:val="both"/>
        <w:rPr>
          <w:sz w:val="22"/>
          <w:szCs w:val="22"/>
        </w:rPr>
      </w:pPr>
      <w:r w:rsidRPr="0018168A">
        <w:rPr>
          <w:sz w:val="22"/>
          <w:szCs w:val="22"/>
        </w:rPr>
        <w:t>metodická podpora zřizovatelů škol a školských zařízení</w:t>
      </w:r>
    </w:p>
    <w:p w14:paraId="5791FD38" w14:textId="77777777" w:rsidR="0067582E" w:rsidRDefault="0067582E" w:rsidP="001D3E07">
      <w:pPr>
        <w:numPr>
          <w:ilvl w:val="0"/>
          <w:numId w:val="58"/>
        </w:numPr>
        <w:tabs>
          <w:tab w:val="clear" w:pos="720"/>
          <w:tab w:val="num" w:pos="284"/>
        </w:tabs>
        <w:spacing w:after="120"/>
        <w:ind w:left="284" w:hanging="284"/>
        <w:jc w:val="both"/>
        <w:rPr>
          <w:sz w:val="22"/>
          <w:szCs w:val="22"/>
        </w:rPr>
      </w:pPr>
      <w:r w:rsidRPr="0018168A">
        <w:rPr>
          <w:sz w:val="22"/>
          <w:szCs w:val="22"/>
        </w:rPr>
        <w:t>odborné vzdělávání zaměstnanců škol a školských zařízení a vedení k zajištění kvalitnějšího vzdělávání</w:t>
      </w:r>
    </w:p>
    <w:p w14:paraId="16AC28AF" w14:textId="6228DF49" w:rsidR="0067582E" w:rsidRPr="00AA54B3" w:rsidRDefault="0067582E">
      <w:pPr>
        <w:pStyle w:val="Azkladn"/>
      </w:pPr>
      <w:r w:rsidRPr="00AA54B3">
        <w:t>Ve školním roce 2010/2011 se počet cizinců (dětí) v mateřských školách zvýšil o 155 dětí, což znamená 10,</w:t>
      </w:r>
      <w:r>
        <w:t>43</w:t>
      </w:r>
      <w:r w:rsidRPr="00AA54B3">
        <w:t xml:space="preserve">% nárůst, cizinci přitom tvořili 4,65 % na počet všech dětí v mateřských školách, a počet žáků </w:t>
      </w:r>
      <w:r w:rsidR="001D2498">
        <w:br/>
      </w:r>
      <w:r w:rsidRPr="00AA54B3">
        <w:t>v základních školách se zvýšil o 14</w:t>
      </w:r>
      <w:r>
        <w:t>0</w:t>
      </w:r>
      <w:r w:rsidRPr="00AA54B3">
        <w:t xml:space="preserve">4, což znamená 3,13% nárůst, při podílu 6,2%  na počtu všech žáků. </w:t>
      </w:r>
    </w:p>
    <w:p w14:paraId="65A18528" w14:textId="77777777" w:rsidR="0067582E" w:rsidRPr="00AA54B3" w:rsidRDefault="0067582E">
      <w:pPr>
        <w:pStyle w:val="Azkladn"/>
      </w:pPr>
      <w:r w:rsidRPr="00AA54B3">
        <w:t>Ve školním roce 2011/2012 se počet cizinců (dětí) v mateřských školách zvýšil o 168, což znamená 10,24% nárůst, cizinci tvořili 4,88 % na počet všech dětí v mateřských školách, počet žáků v základních školách se zvýšil o 296 žáků, což znamená 6,44% nárůst, při 6,42% podílu na počtu všech žáků.</w:t>
      </w:r>
    </w:p>
    <w:p w14:paraId="007E4998" w14:textId="77777777" w:rsidR="0067582E" w:rsidRPr="00E0248B" w:rsidRDefault="0067582E" w:rsidP="0063768B">
      <w:pPr>
        <w:pStyle w:val="Titulek"/>
        <w:spacing w:before="0" w:after="120"/>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w:t>
      </w:r>
      <w:r w:rsidR="00CD6FAD">
        <w:rPr>
          <w:noProof/>
        </w:rPr>
        <w:fldChar w:fldCharType="end"/>
      </w:r>
    </w:p>
    <w:p w14:paraId="07D9FB94" w14:textId="77777777" w:rsidR="0067582E" w:rsidRPr="00AA54B3" w:rsidRDefault="0067582E" w:rsidP="0063768B">
      <w:pPr>
        <w:pStyle w:val="AnzevTGM"/>
        <w:spacing w:before="0" w:after="120"/>
      </w:pPr>
      <w:r w:rsidRPr="00AA54B3">
        <w:t>Počet cizinců v MŠ a ZŠ na území hl. m. Prahy (v závorkách celkový počet dětí/žáku včetně cizinců)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901"/>
        <w:gridCol w:w="975"/>
        <w:gridCol w:w="975"/>
        <w:gridCol w:w="975"/>
        <w:gridCol w:w="975"/>
        <w:gridCol w:w="975"/>
      </w:tblGrid>
      <w:tr w:rsidR="0067582E" w:rsidRPr="00634601" w14:paraId="1EF2C6D1" w14:textId="77777777" w:rsidTr="00F84B87">
        <w:trPr>
          <w:trHeight w:val="315"/>
        </w:trPr>
        <w:tc>
          <w:tcPr>
            <w:tcW w:w="3510" w:type="dxa"/>
            <w:shd w:val="clear" w:color="auto" w:fill="B8CCE4"/>
            <w:noWrap/>
          </w:tcPr>
          <w:p w14:paraId="50950873" w14:textId="77777777" w:rsidR="0067582E" w:rsidRPr="0072271E" w:rsidRDefault="0067582E" w:rsidP="0063768B">
            <w:pPr>
              <w:pStyle w:val="Atab1"/>
              <w:keepNext w:val="0"/>
              <w:tabs>
                <w:tab w:val="clear" w:pos="540"/>
                <w:tab w:val="left" w:pos="720"/>
              </w:tabs>
              <w:spacing w:before="0" w:after="120"/>
              <w:jc w:val="center"/>
              <w:rPr>
                <w:b w:val="0"/>
                <w:szCs w:val="18"/>
              </w:rPr>
            </w:pPr>
          </w:p>
        </w:tc>
        <w:tc>
          <w:tcPr>
            <w:tcW w:w="901" w:type="dxa"/>
            <w:shd w:val="clear" w:color="auto" w:fill="B8CCE4"/>
            <w:noWrap/>
          </w:tcPr>
          <w:p w14:paraId="00720527" w14:textId="77777777" w:rsidR="0067582E" w:rsidRPr="00674E7D" w:rsidRDefault="0067582E" w:rsidP="0063768B">
            <w:pPr>
              <w:pStyle w:val="Atab1"/>
              <w:keepNext w:val="0"/>
              <w:tabs>
                <w:tab w:val="clear" w:pos="540"/>
                <w:tab w:val="left" w:pos="720"/>
              </w:tabs>
              <w:spacing w:before="0" w:after="120"/>
              <w:jc w:val="center"/>
              <w:rPr>
                <w:szCs w:val="18"/>
              </w:rPr>
            </w:pPr>
            <w:r w:rsidRPr="00674E7D">
              <w:rPr>
                <w:szCs w:val="18"/>
              </w:rPr>
              <w:t>2007/08</w:t>
            </w:r>
          </w:p>
        </w:tc>
        <w:tc>
          <w:tcPr>
            <w:tcW w:w="975" w:type="dxa"/>
            <w:shd w:val="clear" w:color="auto" w:fill="B8CCE4"/>
            <w:noWrap/>
          </w:tcPr>
          <w:p w14:paraId="313C4B09" w14:textId="77777777" w:rsidR="0067582E" w:rsidRPr="0072271E" w:rsidRDefault="0067582E" w:rsidP="0063768B">
            <w:pPr>
              <w:pStyle w:val="Atab1"/>
              <w:keepNext w:val="0"/>
              <w:tabs>
                <w:tab w:val="clear" w:pos="540"/>
                <w:tab w:val="left" w:pos="720"/>
              </w:tabs>
              <w:spacing w:before="0" w:after="120"/>
              <w:jc w:val="center"/>
              <w:rPr>
                <w:szCs w:val="18"/>
              </w:rPr>
            </w:pPr>
            <w:r w:rsidRPr="0072271E">
              <w:rPr>
                <w:szCs w:val="18"/>
              </w:rPr>
              <w:t>2008/09</w:t>
            </w:r>
          </w:p>
        </w:tc>
        <w:tc>
          <w:tcPr>
            <w:tcW w:w="975" w:type="dxa"/>
            <w:shd w:val="clear" w:color="auto" w:fill="B8CCE4"/>
            <w:noWrap/>
          </w:tcPr>
          <w:p w14:paraId="71177601" w14:textId="77777777" w:rsidR="0067582E" w:rsidRPr="0072271E" w:rsidRDefault="0067582E" w:rsidP="0063768B">
            <w:pPr>
              <w:pStyle w:val="Atab1"/>
              <w:keepNext w:val="0"/>
              <w:tabs>
                <w:tab w:val="clear" w:pos="540"/>
                <w:tab w:val="left" w:pos="720"/>
              </w:tabs>
              <w:spacing w:before="0" w:after="120"/>
              <w:jc w:val="center"/>
              <w:rPr>
                <w:szCs w:val="18"/>
              </w:rPr>
            </w:pPr>
            <w:r w:rsidRPr="0072271E">
              <w:rPr>
                <w:szCs w:val="18"/>
              </w:rPr>
              <w:t>2009/10</w:t>
            </w:r>
          </w:p>
        </w:tc>
        <w:tc>
          <w:tcPr>
            <w:tcW w:w="975" w:type="dxa"/>
            <w:shd w:val="clear" w:color="auto" w:fill="B8CCE4"/>
            <w:noWrap/>
          </w:tcPr>
          <w:p w14:paraId="2C16F29F" w14:textId="77777777" w:rsidR="0067582E" w:rsidRPr="0072271E" w:rsidRDefault="0067582E" w:rsidP="0063768B">
            <w:pPr>
              <w:pStyle w:val="Atab1"/>
              <w:keepNext w:val="0"/>
              <w:tabs>
                <w:tab w:val="clear" w:pos="540"/>
                <w:tab w:val="left" w:pos="720"/>
              </w:tabs>
              <w:spacing w:before="0" w:after="120"/>
              <w:jc w:val="center"/>
              <w:rPr>
                <w:szCs w:val="18"/>
              </w:rPr>
            </w:pPr>
            <w:r w:rsidRPr="0072271E">
              <w:rPr>
                <w:szCs w:val="18"/>
              </w:rPr>
              <w:t>2010/11</w:t>
            </w:r>
          </w:p>
        </w:tc>
        <w:tc>
          <w:tcPr>
            <w:tcW w:w="975" w:type="dxa"/>
            <w:shd w:val="clear" w:color="auto" w:fill="B8CCE4"/>
            <w:noWrap/>
          </w:tcPr>
          <w:p w14:paraId="07668F5D" w14:textId="77777777" w:rsidR="0067582E" w:rsidRPr="0072271E" w:rsidRDefault="0067582E" w:rsidP="0063768B">
            <w:pPr>
              <w:pStyle w:val="Atab1"/>
              <w:keepNext w:val="0"/>
              <w:tabs>
                <w:tab w:val="clear" w:pos="540"/>
                <w:tab w:val="left" w:pos="720"/>
              </w:tabs>
              <w:spacing w:before="0" w:after="120"/>
              <w:jc w:val="center"/>
              <w:rPr>
                <w:szCs w:val="18"/>
              </w:rPr>
            </w:pPr>
            <w:r w:rsidRPr="0072271E">
              <w:rPr>
                <w:szCs w:val="18"/>
              </w:rPr>
              <w:t>2011/12</w:t>
            </w:r>
          </w:p>
        </w:tc>
        <w:tc>
          <w:tcPr>
            <w:tcW w:w="975" w:type="dxa"/>
            <w:shd w:val="clear" w:color="auto" w:fill="B8CCE4"/>
            <w:noWrap/>
          </w:tcPr>
          <w:p w14:paraId="04968ED9" w14:textId="77777777" w:rsidR="0067582E" w:rsidRPr="0072271E" w:rsidRDefault="0067582E" w:rsidP="0063768B">
            <w:pPr>
              <w:pStyle w:val="Atab1"/>
              <w:keepNext w:val="0"/>
              <w:tabs>
                <w:tab w:val="clear" w:pos="540"/>
                <w:tab w:val="left" w:pos="720"/>
              </w:tabs>
              <w:spacing w:before="0" w:after="120"/>
              <w:jc w:val="center"/>
              <w:rPr>
                <w:szCs w:val="18"/>
              </w:rPr>
            </w:pPr>
            <w:r w:rsidRPr="0072271E">
              <w:rPr>
                <w:szCs w:val="18"/>
              </w:rPr>
              <w:t>2012/13</w:t>
            </w:r>
          </w:p>
        </w:tc>
      </w:tr>
      <w:tr w:rsidR="0067582E" w:rsidRPr="00634601" w14:paraId="08FE6854" w14:textId="77777777" w:rsidTr="00F84B87">
        <w:trPr>
          <w:trHeight w:val="315"/>
        </w:trPr>
        <w:tc>
          <w:tcPr>
            <w:tcW w:w="3510" w:type="dxa"/>
            <w:noWrap/>
            <w:vAlign w:val="center"/>
          </w:tcPr>
          <w:p w14:paraId="62C20B4D" w14:textId="77777777" w:rsidR="0067582E" w:rsidRPr="00AA54B3" w:rsidRDefault="0067582E" w:rsidP="0063768B">
            <w:pPr>
              <w:pStyle w:val="Atab1"/>
              <w:keepNext w:val="0"/>
              <w:tabs>
                <w:tab w:val="clear" w:pos="540"/>
                <w:tab w:val="left" w:pos="720"/>
              </w:tabs>
              <w:spacing w:before="0" w:after="120"/>
              <w:rPr>
                <w:szCs w:val="18"/>
              </w:rPr>
            </w:pPr>
            <w:r w:rsidRPr="00AA54B3">
              <w:rPr>
                <w:szCs w:val="18"/>
              </w:rPr>
              <w:t>MŠ cizinci</w:t>
            </w:r>
          </w:p>
        </w:tc>
        <w:tc>
          <w:tcPr>
            <w:tcW w:w="901" w:type="dxa"/>
            <w:noWrap/>
            <w:vAlign w:val="center"/>
          </w:tcPr>
          <w:p w14:paraId="49387ED6"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1057</w:t>
            </w:r>
          </w:p>
        </w:tc>
        <w:tc>
          <w:tcPr>
            <w:tcW w:w="975" w:type="dxa"/>
            <w:noWrap/>
            <w:vAlign w:val="center"/>
          </w:tcPr>
          <w:p w14:paraId="1766A6DF"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1203</w:t>
            </w:r>
          </w:p>
        </w:tc>
        <w:tc>
          <w:tcPr>
            <w:tcW w:w="975" w:type="dxa"/>
            <w:noWrap/>
            <w:vAlign w:val="center"/>
          </w:tcPr>
          <w:p w14:paraId="581C654B"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1486</w:t>
            </w:r>
          </w:p>
        </w:tc>
        <w:tc>
          <w:tcPr>
            <w:tcW w:w="975" w:type="dxa"/>
            <w:noWrap/>
            <w:vAlign w:val="center"/>
          </w:tcPr>
          <w:p w14:paraId="5466D57F"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1641</w:t>
            </w:r>
          </w:p>
        </w:tc>
        <w:tc>
          <w:tcPr>
            <w:tcW w:w="975" w:type="dxa"/>
            <w:noWrap/>
            <w:vAlign w:val="center"/>
          </w:tcPr>
          <w:p w14:paraId="08194E85"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1809</w:t>
            </w:r>
          </w:p>
        </w:tc>
        <w:tc>
          <w:tcPr>
            <w:tcW w:w="975" w:type="dxa"/>
            <w:noWrap/>
            <w:vAlign w:val="center"/>
          </w:tcPr>
          <w:p w14:paraId="4DE5EE93"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2060</w:t>
            </w:r>
          </w:p>
        </w:tc>
      </w:tr>
      <w:tr w:rsidR="0067582E" w:rsidRPr="00634601" w14:paraId="3C38AC44" w14:textId="77777777" w:rsidTr="00F84B87">
        <w:trPr>
          <w:trHeight w:val="315"/>
        </w:trPr>
        <w:tc>
          <w:tcPr>
            <w:tcW w:w="3510" w:type="dxa"/>
            <w:noWrap/>
            <w:vAlign w:val="center"/>
          </w:tcPr>
          <w:p w14:paraId="22F519B6" w14:textId="77777777" w:rsidR="0067582E" w:rsidRPr="00AA54B3" w:rsidRDefault="0067582E" w:rsidP="0063768B">
            <w:pPr>
              <w:pStyle w:val="Atab1"/>
              <w:keepNext w:val="0"/>
              <w:tabs>
                <w:tab w:val="clear" w:pos="540"/>
                <w:tab w:val="left" w:pos="720"/>
              </w:tabs>
              <w:spacing w:before="0" w:after="120"/>
              <w:rPr>
                <w:szCs w:val="18"/>
              </w:rPr>
            </w:pPr>
            <w:r w:rsidRPr="00AA54B3">
              <w:rPr>
                <w:szCs w:val="18"/>
              </w:rPr>
              <w:t>MŠ počet včetně cizinců</w:t>
            </w:r>
          </w:p>
        </w:tc>
        <w:tc>
          <w:tcPr>
            <w:tcW w:w="901" w:type="dxa"/>
            <w:noWrap/>
            <w:vAlign w:val="center"/>
          </w:tcPr>
          <w:p w14:paraId="2FE821A0"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29859</w:t>
            </w:r>
          </w:p>
        </w:tc>
        <w:tc>
          <w:tcPr>
            <w:tcW w:w="975" w:type="dxa"/>
            <w:noWrap/>
            <w:vAlign w:val="center"/>
          </w:tcPr>
          <w:p w14:paraId="775ECE0A"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31308</w:t>
            </w:r>
          </w:p>
        </w:tc>
        <w:tc>
          <w:tcPr>
            <w:tcW w:w="975" w:type="dxa"/>
            <w:noWrap/>
            <w:vAlign w:val="center"/>
          </w:tcPr>
          <w:p w14:paraId="0B134A73"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33403</w:t>
            </w:r>
          </w:p>
        </w:tc>
        <w:tc>
          <w:tcPr>
            <w:tcW w:w="975" w:type="dxa"/>
            <w:noWrap/>
            <w:vAlign w:val="center"/>
          </w:tcPr>
          <w:p w14:paraId="7E1BD825"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35264</w:t>
            </w:r>
          </w:p>
        </w:tc>
        <w:tc>
          <w:tcPr>
            <w:tcW w:w="975" w:type="dxa"/>
            <w:noWrap/>
            <w:vAlign w:val="center"/>
          </w:tcPr>
          <w:p w14:paraId="0D3FF064"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37078</w:t>
            </w:r>
          </w:p>
        </w:tc>
        <w:tc>
          <w:tcPr>
            <w:tcW w:w="975" w:type="dxa"/>
            <w:noWrap/>
            <w:vAlign w:val="center"/>
          </w:tcPr>
          <w:p w14:paraId="68F5E3FF"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38457</w:t>
            </w:r>
          </w:p>
        </w:tc>
      </w:tr>
      <w:tr w:rsidR="0067582E" w:rsidRPr="00634601" w14:paraId="197DA6E3" w14:textId="77777777" w:rsidTr="00F84B87">
        <w:trPr>
          <w:trHeight w:val="315"/>
        </w:trPr>
        <w:tc>
          <w:tcPr>
            <w:tcW w:w="3510" w:type="dxa"/>
            <w:noWrap/>
            <w:vAlign w:val="center"/>
          </w:tcPr>
          <w:p w14:paraId="6535857E" w14:textId="77777777" w:rsidR="0067582E" w:rsidRPr="00AA54B3" w:rsidRDefault="0067582E" w:rsidP="0063768B">
            <w:pPr>
              <w:pStyle w:val="Atab1"/>
              <w:keepNext w:val="0"/>
              <w:tabs>
                <w:tab w:val="clear" w:pos="540"/>
                <w:tab w:val="left" w:pos="720"/>
              </w:tabs>
              <w:spacing w:before="0" w:after="120"/>
              <w:rPr>
                <w:szCs w:val="18"/>
              </w:rPr>
            </w:pPr>
            <w:r w:rsidRPr="00AA54B3">
              <w:rPr>
                <w:szCs w:val="18"/>
              </w:rPr>
              <w:t>Podíl cizinců v MŠ v %</w:t>
            </w:r>
          </w:p>
        </w:tc>
        <w:tc>
          <w:tcPr>
            <w:tcW w:w="901" w:type="dxa"/>
            <w:noWrap/>
            <w:vAlign w:val="center"/>
          </w:tcPr>
          <w:p w14:paraId="514F15FA"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3,54</w:t>
            </w:r>
          </w:p>
        </w:tc>
        <w:tc>
          <w:tcPr>
            <w:tcW w:w="975" w:type="dxa"/>
            <w:noWrap/>
            <w:vAlign w:val="center"/>
          </w:tcPr>
          <w:p w14:paraId="620B048A"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3,84</w:t>
            </w:r>
          </w:p>
        </w:tc>
        <w:tc>
          <w:tcPr>
            <w:tcW w:w="975" w:type="dxa"/>
            <w:noWrap/>
            <w:vAlign w:val="center"/>
          </w:tcPr>
          <w:p w14:paraId="5BBA117A"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4,45</w:t>
            </w:r>
          </w:p>
        </w:tc>
        <w:tc>
          <w:tcPr>
            <w:tcW w:w="975" w:type="dxa"/>
            <w:noWrap/>
            <w:vAlign w:val="center"/>
          </w:tcPr>
          <w:p w14:paraId="0C3D4C04"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4,65</w:t>
            </w:r>
          </w:p>
        </w:tc>
        <w:tc>
          <w:tcPr>
            <w:tcW w:w="975" w:type="dxa"/>
            <w:noWrap/>
            <w:vAlign w:val="center"/>
          </w:tcPr>
          <w:p w14:paraId="2699EF00"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4,88</w:t>
            </w:r>
          </w:p>
        </w:tc>
        <w:tc>
          <w:tcPr>
            <w:tcW w:w="975" w:type="dxa"/>
            <w:noWrap/>
            <w:vAlign w:val="center"/>
          </w:tcPr>
          <w:p w14:paraId="7A7299A7"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5,36</w:t>
            </w:r>
          </w:p>
        </w:tc>
      </w:tr>
      <w:tr w:rsidR="0067582E" w:rsidRPr="00634601" w14:paraId="368C41CC" w14:textId="77777777" w:rsidTr="00F84B87">
        <w:trPr>
          <w:trHeight w:val="315"/>
        </w:trPr>
        <w:tc>
          <w:tcPr>
            <w:tcW w:w="3510" w:type="dxa"/>
            <w:noWrap/>
            <w:vAlign w:val="center"/>
          </w:tcPr>
          <w:p w14:paraId="047818D4" w14:textId="77777777" w:rsidR="0067582E" w:rsidRPr="00AA54B3" w:rsidRDefault="0067582E" w:rsidP="0063768B">
            <w:pPr>
              <w:pStyle w:val="Atab1"/>
              <w:keepNext w:val="0"/>
              <w:tabs>
                <w:tab w:val="clear" w:pos="540"/>
                <w:tab w:val="left" w:pos="720"/>
              </w:tabs>
              <w:spacing w:before="0" w:after="120"/>
              <w:rPr>
                <w:szCs w:val="18"/>
              </w:rPr>
            </w:pPr>
            <w:r w:rsidRPr="00AA54B3">
              <w:rPr>
                <w:szCs w:val="18"/>
              </w:rPr>
              <w:t>Meziroční nárůst počtu cizinců v MŠ v %</w:t>
            </w:r>
          </w:p>
        </w:tc>
        <w:tc>
          <w:tcPr>
            <w:tcW w:w="901" w:type="dxa"/>
            <w:noWrap/>
            <w:vAlign w:val="center"/>
          </w:tcPr>
          <w:p w14:paraId="0E5D1FA3" w14:textId="77777777" w:rsidR="0067582E" w:rsidRPr="00AA54B3" w:rsidRDefault="0067582E" w:rsidP="0063768B">
            <w:pPr>
              <w:pStyle w:val="Atab1"/>
              <w:keepNext w:val="0"/>
              <w:tabs>
                <w:tab w:val="clear" w:pos="540"/>
                <w:tab w:val="left" w:pos="720"/>
              </w:tabs>
              <w:spacing w:before="0" w:after="120"/>
              <w:jc w:val="center"/>
              <w:rPr>
                <w:b w:val="0"/>
                <w:szCs w:val="18"/>
              </w:rPr>
            </w:pPr>
          </w:p>
        </w:tc>
        <w:tc>
          <w:tcPr>
            <w:tcW w:w="975" w:type="dxa"/>
            <w:noWrap/>
            <w:vAlign w:val="center"/>
          </w:tcPr>
          <w:p w14:paraId="2593608C"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13,81</w:t>
            </w:r>
          </w:p>
        </w:tc>
        <w:tc>
          <w:tcPr>
            <w:tcW w:w="975" w:type="dxa"/>
            <w:noWrap/>
            <w:vAlign w:val="center"/>
          </w:tcPr>
          <w:p w14:paraId="21EB9468"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23,52</w:t>
            </w:r>
          </w:p>
        </w:tc>
        <w:tc>
          <w:tcPr>
            <w:tcW w:w="975" w:type="dxa"/>
            <w:noWrap/>
            <w:vAlign w:val="center"/>
          </w:tcPr>
          <w:p w14:paraId="65A92070"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10,43</w:t>
            </w:r>
          </w:p>
        </w:tc>
        <w:tc>
          <w:tcPr>
            <w:tcW w:w="975" w:type="dxa"/>
            <w:noWrap/>
            <w:vAlign w:val="center"/>
          </w:tcPr>
          <w:p w14:paraId="244E4D8B"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10,24</w:t>
            </w:r>
          </w:p>
        </w:tc>
        <w:tc>
          <w:tcPr>
            <w:tcW w:w="975" w:type="dxa"/>
            <w:noWrap/>
            <w:vAlign w:val="center"/>
          </w:tcPr>
          <w:p w14:paraId="6B0193B4"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13,88</w:t>
            </w:r>
          </w:p>
        </w:tc>
      </w:tr>
      <w:tr w:rsidR="0067582E" w:rsidRPr="00634601" w14:paraId="0D8C94DB" w14:textId="77777777" w:rsidTr="00F84B87">
        <w:trPr>
          <w:trHeight w:val="315"/>
        </w:trPr>
        <w:tc>
          <w:tcPr>
            <w:tcW w:w="3510" w:type="dxa"/>
            <w:noWrap/>
            <w:vAlign w:val="center"/>
          </w:tcPr>
          <w:p w14:paraId="3DC50E0B" w14:textId="77777777" w:rsidR="0067582E" w:rsidRPr="00AA54B3" w:rsidRDefault="0067582E" w:rsidP="0063768B">
            <w:pPr>
              <w:pStyle w:val="Atab1"/>
              <w:keepNext w:val="0"/>
              <w:tabs>
                <w:tab w:val="clear" w:pos="540"/>
                <w:tab w:val="left" w:pos="720"/>
              </w:tabs>
              <w:spacing w:before="0" w:after="120"/>
              <w:rPr>
                <w:szCs w:val="18"/>
              </w:rPr>
            </w:pPr>
            <w:r w:rsidRPr="00AA54B3">
              <w:rPr>
                <w:szCs w:val="18"/>
              </w:rPr>
              <w:t>ZŠ cizinci</w:t>
            </w:r>
          </w:p>
        </w:tc>
        <w:tc>
          <w:tcPr>
            <w:tcW w:w="901" w:type="dxa"/>
            <w:noWrap/>
            <w:vAlign w:val="center"/>
          </w:tcPr>
          <w:p w14:paraId="4BB89B28"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3878</w:t>
            </w:r>
          </w:p>
        </w:tc>
        <w:tc>
          <w:tcPr>
            <w:tcW w:w="975" w:type="dxa"/>
            <w:noWrap/>
            <w:vAlign w:val="center"/>
          </w:tcPr>
          <w:p w14:paraId="04251B3C"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4098</w:t>
            </w:r>
          </w:p>
        </w:tc>
        <w:tc>
          <w:tcPr>
            <w:tcW w:w="975" w:type="dxa"/>
            <w:noWrap/>
            <w:vAlign w:val="center"/>
          </w:tcPr>
          <w:p w14:paraId="1E928E23"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4474</w:t>
            </w:r>
          </w:p>
        </w:tc>
        <w:tc>
          <w:tcPr>
            <w:tcW w:w="975" w:type="dxa"/>
            <w:noWrap/>
            <w:vAlign w:val="center"/>
          </w:tcPr>
          <w:p w14:paraId="7763972C"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4614</w:t>
            </w:r>
          </w:p>
        </w:tc>
        <w:tc>
          <w:tcPr>
            <w:tcW w:w="975" w:type="dxa"/>
            <w:noWrap/>
            <w:vAlign w:val="center"/>
          </w:tcPr>
          <w:p w14:paraId="42AB779C"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4910</w:t>
            </w:r>
          </w:p>
        </w:tc>
        <w:tc>
          <w:tcPr>
            <w:tcW w:w="975" w:type="dxa"/>
            <w:noWrap/>
            <w:vAlign w:val="center"/>
          </w:tcPr>
          <w:p w14:paraId="471862A1"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5062</w:t>
            </w:r>
          </w:p>
        </w:tc>
      </w:tr>
      <w:tr w:rsidR="0067582E" w:rsidRPr="00634601" w14:paraId="7BCBAE21" w14:textId="77777777" w:rsidTr="00F84B87">
        <w:trPr>
          <w:trHeight w:val="315"/>
        </w:trPr>
        <w:tc>
          <w:tcPr>
            <w:tcW w:w="3510" w:type="dxa"/>
            <w:noWrap/>
            <w:vAlign w:val="center"/>
          </w:tcPr>
          <w:p w14:paraId="65374B48" w14:textId="77777777" w:rsidR="0067582E" w:rsidRPr="00AA54B3" w:rsidRDefault="0067582E" w:rsidP="0063768B">
            <w:pPr>
              <w:pStyle w:val="Atab1"/>
              <w:keepNext w:val="0"/>
              <w:tabs>
                <w:tab w:val="clear" w:pos="540"/>
                <w:tab w:val="left" w:pos="720"/>
              </w:tabs>
              <w:spacing w:before="0" w:after="120"/>
              <w:rPr>
                <w:szCs w:val="18"/>
              </w:rPr>
            </w:pPr>
            <w:r w:rsidRPr="00AA54B3">
              <w:rPr>
                <w:szCs w:val="18"/>
              </w:rPr>
              <w:t>ZŠ počet včetně cizinců</w:t>
            </w:r>
          </w:p>
        </w:tc>
        <w:tc>
          <w:tcPr>
            <w:tcW w:w="901" w:type="dxa"/>
            <w:noWrap/>
            <w:vAlign w:val="center"/>
          </w:tcPr>
          <w:p w14:paraId="154FEC11"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77116</w:t>
            </w:r>
          </w:p>
        </w:tc>
        <w:tc>
          <w:tcPr>
            <w:tcW w:w="975" w:type="dxa"/>
            <w:noWrap/>
            <w:vAlign w:val="center"/>
          </w:tcPr>
          <w:p w14:paraId="361FF2A9"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74470</w:t>
            </w:r>
          </w:p>
        </w:tc>
        <w:tc>
          <w:tcPr>
            <w:tcW w:w="975" w:type="dxa"/>
            <w:noWrap/>
            <w:vAlign w:val="center"/>
          </w:tcPr>
          <w:p w14:paraId="02AD16DD"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73400</w:t>
            </w:r>
          </w:p>
        </w:tc>
        <w:tc>
          <w:tcPr>
            <w:tcW w:w="975" w:type="dxa"/>
            <w:noWrap/>
            <w:vAlign w:val="center"/>
          </w:tcPr>
          <w:p w14:paraId="4552CB1E"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74151</w:t>
            </w:r>
          </w:p>
        </w:tc>
        <w:tc>
          <w:tcPr>
            <w:tcW w:w="975" w:type="dxa"/>
            <w:noWrap/>
            <w:vAlign w:val="center"/>
          </w:tcPr>
          <w:p w14:paraId="14470589"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76189</w:t>
            </w:r>
          </w:p>
        </w:tc>
        <w:tc>
          <w:tcPr>
            <w:tcW w:w="975" w:type="dxa"/>
            <w:noWrap/>
            <w:vAlign w:val="center"/>
          </w:tcPr>
          <w:p w14:paraId="03AC15C4"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79310</w:t>
            </w:r>
          </w:p>
        </w:tc>
      </w:tr>
      <w:tr w:rsidR="0067582E" w:rsidRPr="00634601" w14:paraId="2A89C9BD" w14:textId="77777777" w:rsidTr="00F84B87">
        <w:trPr>
          <w:trHeight w:val="315"/>
        </w:trPr>
        <w:tc>
          <w:tcPr>
            <w:tcW w:w="3510" w:type="dxa"/>
            <w:noWrap/>
            <w:vAlign w:val="center"/>
          </w:tcPr>
          <w:p w14:paraId="4FE43574" w14:textId="77777777" w:rsidR="0067582E" w:rsidRPr="00AA54B3" w:rsidRDefault="0067582E" w:rsidP="0063768B">
            <w:pPr>
              <w:pStyle w:val="Atab1"/>
              <w:keepNext w:val="0"/>
              <w:tabs>
                <w:tab w:val="clear" w:pos="540"/>
                <w:tab w:val="left" w:pos="720"/>
              </w:tabs>
              <w:spacing w:before="0" w:after="120"/>
              <w:rPr>
                <w:szCs w:val="18"/>
              </w:rPr>
            </w:pPr>
            <w:r w:rsidRPr="00AA54B3">
              <w:rPr>
                <w:szCs w:val="18"/>
              </w:rPr>
              <w:t>Podíl cizinců v ZŠ v %</w:t>
            </w:r>
          </w:p>
        </w:tc>
        <w:tc>
          <w:tcPr>
            <w:tcW w:w="901" w:type="dxa"/>
            <w:noWrap/>
            <w:vAlign w:val="center"/>
          </w:tcPr>
          <w:p w14:paraId="00E37A96"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5,03</w:t>
            </w:r>
          </w:p>
        </w:tc>
        <w:tc>
          <w:tcPr>
            <w:tcW w:w="975" w:type="dxa"/>
            <w:noWrap/>
            <w:vAlign w:val="center"/>
          </w:tcPr>
          <w:p w14:paraId="31E27EFF"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5,50</w:t>
            </w:r>
          </w:p>
        </w:tc>
        <w:tc>
          <w:tcPr>
            <w:tcW w:w="975" w:type="dxa"/>
            <w:noWrap/>
            <w:vAlign w:val="center"/>
          </w:tcPr>
          <w:p w14:paraId="592EC072"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6,10</w:t>
            </w:r>
          </w:p>
        </w:tc>
        <w:tc>
          <w:tcPr>
            <w:tcW w:w="975" w:type="dxa"/>
            <w:noWrap/>
            <w:vAlign w:val="center"/>
          </w:tcPr>
          <w:p w14:paraId="7199C983"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6,22</w:t>
            </w:r>
          </w:p>
        </w:tc>
        <w:tc>
          <w:tcPr>
            <w:tcW w:w="975" w:type="dxa"/>
            <w:noWrap/>
            <w:vAlign w:val="center"/>
          </w:tcPr>
          <w:p w14:paraId="33D4A4EC"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6,44</w:t>
            </w:r>
          </w:p>
        </w:tc>
        <w:tc>
          <w:tcPr>
            <w:tcW w:w="975" w:type="dxa"/>
            <w:noWrap/>
            <w:vAlign w:val="center"/>
          </w:tcPr>
          <w:p w14:paraId="7FC7AECC"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6,38</w:t>
            </w:r>
          </w:p>
        </w:tc>
      </w:tr>
      <w:tr w:rsidR="0067582E" w:rsidRPr="00634601" w14:paraId="1D23B93D" w14:textId="77777777" w:rsidTr="00F84B87">
        <w:trPr>
          <w:trHeight w:val="315"/>
        </w:trPr>
        <w:tc>
          <w:tcPr>
            <w:tcW w:w="3510" w:type="dxa"/>
            <w:noWrap/>
            <w:vAlign w:val="center"/>
          </w:tcPr>
          <w:p w14:paraId="030D146E" w14:textId="77777777" w:rsidR="0067582E" w:rsidRPr="00AA54B3" w:rsidRDefault="0067582E" w:rsidP="0063768B">
            <w:pPr>
              <w:pStyle w:val="Atab1"/>
              <w:keepNext w:val="0"/>
              <w:tabs>
                <w:tab w:val="clear" w:pos="540"/>
                <w:tab w:val="left" w:pos="720"/>
              </w:tabs>
              <w:spacing w:before="0" w:after="120"/>
              <w:rPr>
                <w:szCs w:val="18"/>
              </w:rPr>
            </w:pPr>
            <w:r w:rsidRPr="00AA54B3">
              <w:rPr>
                <w:szCs w:val="18"/>
              </w:rPr>
              <w:t>Meziroční nárůst počtu cizinců v ZŠ v %</w:t>
            </w:r>
          </w:p>
        </w:tc>
        <w:tc>
          <w:tcPr>
            <w:tcW w:w="901" w:type="dxa"/>
            <w:noWrap/>
            <w:vAlign w:val="center"/>
          </w:tcPr>
          <w:p w14:paraId="27D57F5A" w14:textId="77777777" w:rsidR="0067582E" w:rsidRPr="00AA54B3" w:rsidRDefault="0067582E" w:rsidP="0063768B">
            <w:pPr>
              <w:pStyle w:val="Atab1"/>
              <w:keepNext w:val="0"/>
              <w:tabs>
                <w:tab w:val="clear" w:pos="540"/>
                <w:tab w:val="left" w:pos="720"/>
              </w:tabs>
              <w:spacing w:before="0" w:after="120"/>
              <w:jc w:val="center"/>
              <w:rPr>
                <w:b w:val="0"/>
                <w:szCs w:val="18"/>
              </w:rPr>
            </w:pPr>
          </w:p>
        </w:tc>
        <w:tc>
          <w:tcPr>
            <w:tcW w:w="975" w:type="dxa"/>
            <w:noWrap/>
            <w:vAlign w:val="center"/>
          </w:tcPr>
          <w:p w14:paraId="44836CCD"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5,67</w:t>
            </w:r>
          </w:p>
        </w:tc>
        <w:tc>
          <w:tcPr>
            <w:tcW w:w="975" w:type="dxa"/>
            <w:noWrap/>
            <w:vAlign w:val="center"/>
          </w:tcPr>
          <w:p w14:paraId="00F1BB6F"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9,18</w:t>
            </w:r>
          </w:p>
        </w:tc>
        <w:tc>
          <w:tcPr>
            <w:tcW w:w="975" w:type="dxa"/>
            <w:noWrap/>
            <w:vAlign w:val="center"/>
          </w:tcPr>
          <w:p w14:paraId="54B04553"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3,13</w:t>
            </w:r>
          </w:p>
        </w:tc>
        <w:tc>
          <w:tcPr>
            <w:tcW w:w="975" w:type="dxa"/>
            <w:noWrap/>
            <w:vAlign w:val="center"/>
          </w:tcPr>
          <w:p w14:paraId="09605D3E"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6,42</w:t>
            </w:r>
          </w:p>
        </w:tc>
        <w:tc>
          <w:tcPr>
            <w:tcW w:w="975" w:type="dxa"/>
            <w:noWrap/>
            <w:vAlign w:val="center"/>
          </w:tcPr>
          <w:p w14:paraId="50E5DB87" w14:textId="77777777" w:rsidR="0067582E" w:rsidRPr="00AA54B3" w:rsidRDefault="0067582E" w:rsidP="0063768B">
            <w:pPr>
              <w:pStyle w:val="Atab1"/>
              <w:keepNext w:val="0"/>
              <w:tabs>
                <w:tab w:val="clear" w:pos="540"/>
                <w:tab w:val="left" w:pos="720"/>
              </w:tabs>
              <w:spacing w:before="0" w:after="120"/>
              <w:jc w:val="center"/>
              <w:rPr>
                <w:b w:val="0"/>
                <w:szCs w:val="18"/>
              </w:rPr>
            </w:pPr>
            <w:r w:rsidRPr="00AA54B3">
              <w:rPr>
                <w:b w:val="0"/>
                <w:szCs w:val="18"/>
              </w:rPr>
              <w:t>3,10</w:t>
            </w:r>
          </w:p>
        </w:tc>
      </w:tr>
    </w:tbl>
    <w:p w14:paraId="7E8621E9" w14:textId="77777777" w:rsidR="0067582E" w:rsidRPr="00F84B87" w:rsidRDefault="0067582E" w:rsidP="0063768B">
      <w:pPr>
        <w:pStyle w:val="Azdroj"/>
        <w:spacing w:before="0" w:after="120"/>
        <w:rPr>
          <w:i/>
          <w:szCs w:val="18"/>
        </w:rPr>
      </w:pPr>
      <w:r w:rsidRPr="00F84B87">
        <w:rPr>
          <w:i/>
          <w:szCs w:val="18"/>
        </w:rPr>
        <w:t>Zdroj: Ústav pro informace ve vzdělávání MŠMT (2013)Narůstající trendy lze očekávat i v dalším období.</w:t>
      </w:r>
    </w:p>
    <w:p w14:paraId="7ACFF628" w14:textId="77777777" w:rsidR="0067582E" w:rsidRPr="00C66F88" w:rsidRDefault="0067582E" w:rsidP="0063768B">
      <w:pPr>
        <w:pStyle w:val="Azkladn"/>
      </w:pPr>
      <w:r w:rsidRPr="00E75BD6">
        <w:lastRenderedPageBreak/>
        <w:t xml:space="preserve">Jak dokládá tabulka níže, vzrůstající trend počtů cizinců je citelný i na základních a středních školách. Nejvíce dětí - cizinců jsou státními příslušníky Ukrajiny, Vietnamu, Slovenska, Ruska. </w:t>
      </w:r>
    </w:p>
    <w:p w14:paraId="172348F5" w14:textId="77777777" w:rsidR="0067582E" w:rsidRPr="00E0248B" w:rsidRDefault="0067582E" w:rsidP="00B701E1">
      <w:pPr>
        <w:pStyle w:val="Titulek"/>
        <w:spacing w:before="0" w:after="120"/>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w:t>
      </w:r>
      <w:r w:rsidR="00CD6FAD">
        <w:rPr>
          <w:noProof/>
        </w:rPr>
        <w:fldChar w:fldCharType="end"/>
      </w:r>
    </w:p>
    <w:p w14:paraId="3FB28C30" w14:textId="77777777" w:rsidR="0067582E" w:rsidRPr="0018168A" w:rsidRDefault="0067582E" w:rsidP="0063768B">
      <w:pPr>
        <w:spacing w:after="120"/>
        <w:jc w:val="both"/>
        <w:rPr>
          <w:sz w:val="20"/>
          <w:szCs w:val="20"/>
        </w:rPr>
      </w:pPr>
      <w:r w:rsidRPr="0018168A">
        <w:rPr>
          <w:sz w:val="20"/>
          <w:szCs w:val="20"/>
        </w:rPr>
        <w:t>POČET CIZINCŮ ABSOLUTNĚ A V % Z CELKOVÉHO POČTU DĚTÍ V DANÉM TYPU ŠKOLY</w:t>
      </w:r>
      <w:r>
        <w:rPr>
          <w:sz w:val="20"/>
          <w:szCs w:val="20"/>
        </w:rPr>
        <w:t xml:space="preserve"> VE VYBRANÝCH ŠKOLNÍCH ROCÍCH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
        <w:gridCol w:w="1043"/>
        <w:gridCol w:w="927"/>
        <w:gridCol w:w="1165"/>
        <w:gridCol w:w="1049"/>
        <w:gridCol w:w="1043"/>
        <w:gridCol w:w="805"/>
        <w:gridCol w:w="1278"/>
        <w:gridCol w:w="804"/>
      </w:tblGrid>
      <w:tr w:rsidR="0067582E" w:rsidRPr="0018168A" w14:paraId="365F44BF" w14:textId="77777777" w:rsidTr="00936197">
        <w:trPr>
          <w:trHeight w:val="570"/>
        </w:trPr>
        <w:tc>
          <w:tcPr>
            <w:tcW w:w="959" w:type="dxa"/>
            <w:shd w:val="clear" w:color="auto" w:fill="B8CCE4"/>
            <w:vAlign w:val="center"/>
          </w:tcPr>
          <w:p w14:paraId="3FB8D538" w14:textId="77777777" w:rsidR="0067582E" w:rsidRPr="00936197" w:rsidRDefault="0067582E" w:rsidP="00936197">
            <w:pPr>
              <w:spacing w:after="120"/>
              <w:jc w:val="center"/>
              <w:rPr>
                <w:b/>
                <w:sz w:val="18"/>
                <w:szCs w:val="18"/>
              </w:rPr>
            </w:pPr>
            <w:r w:rsidRPr="00936197">
              <w:rPr>
                <w:b/>
                <w:sz w:val="18"/>
                <w:szCs w:val="18"/>
              </w:rPr>
              <w:t>Zařízení</w:t>
            </w:r>
          </w:p>
        </w:tc>
        <w:tc>
          <w:tcPr>
            <w:tcW w:w="2126" w:type="dxa"/>
            <w:gridSpan w:val="2"/>
            <w:shd w:val="clear" w:color="auto" w:fill="B8CCE4"/>
            <w:vAlign w:val="center"/>
          </w:tcPr>
          <w:p w14:paraId="30D89FA2" w14:textId="77777777" w:rsidR="0067582E" w:rsidRPr="00936197" w:rsidRDefault="0067582E" w:rsidP="00936197">
            <w:pPr>
              <w:spacing w:after="120"/>
              <w:jc w:val="center"/>
              <w:rPr>
                <w:b/>
                <w:sz w:val="18"/>
                <w:szCs w:val="18"/>
              </w:rPr>
            </w:pPr>
            <w:r w:rsidRPr="00936197">
              <w:rPr>
                <w:b/>
                <w:sz w:val="18"/>
                <w:szCs w:val="18"/>
              </w:rPr>
              <w:t>2010/11</w:t>
            </w:r>
          </w:p>
        </w:tc>
        <w:tc>
          <w:tcPr>
            <w:tcW w:w="2410" w:type="dxa"/>
            <w:gridSpan w:val="2"/>
            <w:shd w:val="clear" w:color="auto" w:fill="B8CCE4"/>
            <w:vAlign w:val="center"/>
          </w:tcPr>
          <w:p w14:paraId="0170DEF9" w14:textId="77777777" w:rsidR="0067582E" w:rsidRPr="00936197" w:rsidRDefault="0067582E" w:rsidP="00936197">
            <w:pPr>
              <w:spacing w:after="120"/>
              <w:jc w:val="center"/>
              <w:rPr>
                <w:b/>
                <w:sz w:val="18"/>
                <w:szCs w:val="18"/>
              </w:rPr>
            </w:pPr>
            <w:r w:rsidRPr="00936197">
              <w:rPr>
                <w:b/>
                <w:sz w:val="18"/>
                <w:szCs w:val="18"/>
              </w:rPr>
              <w:t>2011/12</w:t>
            </w:r>
          </w:p>
        </w:tc>
        <w:tc>
          <w:tcPr>
            <w:tcW w:w="1984" w:type="dxa"/>
            <w:gridSpan w:val="2"/>
            <w:shd w:val="clear" w:color="auto" w:fill="B8CCE4"/>
            <w:vAlign w:val="center"/>
          </w:tcPr>
          <w:p w14:paraId="6226B71E" w14:textId="77777777" w:rsidR="0067582E" w:rsidRPr="00936197" w:rsidRDefault="0067582E" w:rsidP="00936197">
            <w:pPr>
              <w:spacing w:after="120"/>
              <w:jc w:val="center"/>
              <w:rPr>
                <w:b/>
                <w:sz w:val="18"/>
                <w:szCs w:val="18"/>
              </w:rPr>
            </w:pPr>
            <w:r w:rsidRPr="00936197">
              <w:rPr>
                <w:b/>
                <w:sz w:val="18"/>
                <w:szCs w:val="18"/>
              </w:rPr>
              <w:t>2012/13</w:t>
            </w:r>
          </w:p>
        </w:tc>
        <w:tc>
          <w:tcPr>
            <w:tcW w:w="2256" w:type="dxa"/>
            <w:gridSpan w:val="2"/>
            <w:shd w:val="clear" w:color="auto" w:fill="B8CCE4"/>
            <w:vAlign w:val="center"/>
          </w:tcPr>
          <w:p w14:paraId="024BF0BD" w14:textId="77777777" w:rsidR="0067582E" w:rsidRPr="00936197" w:rsidRDefault="0067582E" w:rsidP="00936197">
            <w:pPr>
              <w:spacing w:after="120"/>
              <w:jc w:val="center"/>
              <w:rPr>
                <w:b/>
                <w:sz w:val="18"/>
                <w:szCs w:val="18"/>
              </w:rPr>
            </w:pPr>
            <w:r w:rsidRPr="00936197">
              <w:rPr>
                <w:b/>
                <w:sz w:val="18"/>
                <w:szCs w:val="18"/>
              </w:rPr>
              <w:t>2013/14</w:t>
            </w:r>
          </w:p>
        </w:tc>
      </w:tr>
      <w:tr w:rsidR="0067582E" w:rsidRPr="0018168A" w14:paraId="126FC553" w14:textId="77777777" w:rsidTr="00936197">
        <w:tc>
          <w:tcPr>
            <w:tcW w:w="959" w:type="dxa"/>
            <w:vAlign w:val="center"/>
          </w:tcPr>
          <w:p w14:paraId="7FDD352B" w14:textId="77777777" w:rsidR="0067582E" w:rsidRPr="00936197" w:rsidRDefault="0067582E" w:rsidP="00936197">
            <w:pPr>
              <w:spacing w:after="120"/>
              <w:jc w:val="center"/>
              <w:rPr>
                <w:sz w:val="18"/>
                <w:szCs w:val="18"/>
              </w:rPr>
            </w:pPr>
            <w:r w:rsidRPr="00936197">
              <w:rPr>
                <w:sz w:val="18"/>
                <w:szCs w:val="18"/>
              </w:rPr>
              <w:t>MŠ</w:t>
            </w:r>
          </w:p>
        </w:tc>
        <w:tc>
          <w:tcPr>
            <w:tcW w:w="1134" w:type="dxa"/>
            <w:vAlign w:val="center"/>
          </w:tcPr>
          <w:p w14:paraId="644DA509" w14:textId="77777777" w:rsidR="0067582E" w:rsidRPr="00936197" w:rsidRDefault="0067582E" w:rsidP="00936197">
            <w:pPr>
              <w:spacing w:after="120"/>
              <w:jc w:val="center"/>
              <w:rPr>
                <w:sz w:val="18"/>
                <w:szCs w:val="18"/>
              </w:rPr>
            </w:pPr>
            <w:r w:rsidRPr="00936197">
              <w:rPr>
                <w:sz w:val="18"/>
                <w:szCs w:val="18"/>
              </w:rPr>
              <w:t>1 641</w:t>
            </w:r>
          </w:p>
        </w:tc>
        <w:tc>
          <w:tcPr>
            <w:tcW w:w="992" w:type="dxa"/>
            <w:vAlign w:val="center"/>
          </w:tcPr>
          <w:p w14:paraId="11C13233" w14:textId="77777777" w:rsidR="0067582E" w:rsidRPr="00936197" w:rsidRDefault="0067582E" w:rsidP="00936197">
            <w:pPr>
              <w:spacing w:after="120"/>
              <w:jc w:val="center"/>
              <w:rPr>
                <w:sz w:val="18"/>
                <w:szCs w:val="18"/>
              </w:rPr>
            </w:pPr>
            <w:r w:rsidRPr="00936197">
              <w:rPr>
                <w:sz w:val="18"/>
                <w:szCs w:val="18"/>
              </w:rPr>
              <w:t>4,65</w:t>
            </w:r>
          </w:p>
        </w:tc>
        <w:tc>
          <w:tcPr>
            <w:tcW w:w="1276" w:type="dxa"/>
            <w:vAlign w:val="center"/>
          </w:tcPr>
          <w:p w14:paraId="3BAF7F88" w14:textId="77777777" w:rsidR="0067582E" w:rsidRPr="00936197" w:rsidRDefault="0067582E" w:rsidP="00936197">
            <w:pPr>
              <w:spacing w:after="120"/>
              <w:jc w:val="center"/>
              <w:rPr>
                <w:sz w:val="18"/>
                <w:szCs w:val="18"/>
              </w:rPr>
            </w:pPr>
            <w:r w:rsidRPr="00936197">
              <w:rPr>
                <w:sz w:val="18"/>
                <w:szCs w:val="18"/>
              </w:rPr>
              <w:t>1 704</w:t>
            </w:r>
          </w:p>
        </w:tc>
        <w:tc>
          <w:tcPr>
            <w:tcW w:w="1134" w:type="dxa"/>
            <w:vAlign w:val="center"/>
          </w:tcPr>
          <w:p w14:paraId="56BC564D" w14:textId="77777777" w:rsidR="0067582E" w:rsidRPr="00936197" w:rsidRDefault="0067582E" w:rsidP="00936197">
            <w:pPr>
              <w:spacing w:after="120"/>
              <w:jc w:val="center"/>
              <w:rPr>
                <w:sz w:val="18"/>
                <w:szCs w:val="18"/>
              </w:rPr>
            </w:pPr>
            <w:r w:rsidRPr="00936197">
              <w:rPr>
                <w:sz w:val="18"/>
                <w:szCs w:val="18"/>
              </w:rPr>
              <w:t>4,88</w:t>
            </w:r>
          </w:p>
        </w:tc>
        <w:tc>
          <w:tcPr>
            <w:tcW w:w="1134" w:type="dxa"/>
            <w:vAlign w:val="center"/>
          </w:tcPr>
          <w:p w14:paraId="1247B645" w14:textId="77777777" w:rsidR="0067582E" w:rsidRPr="00936197" w:rsidRDefault="0067582E" w:rsidP="00936197">
            <w:pPr>
              <w:spacing w:after="120"/>
              <w:jc w:val="center"/>
              <w:rPr>
                <w:sz w:val="18"/>
                <w:szCs w:val="18"/>
              </w:rPr>
            </w:pPr>
            <w:r w:rsidRPr="00936197">
              <w:rPr>
                <w:sz w:val="18"/>
                <w:szCs w:val="18"/>
              </w:rPr>
              <w:t>2 060</w:t>
            </w:r>
          </w:p>
        </w:tc>
        <w:tc>
          <w:tcPr>
            <w:tcW w:w="850" w:type="dxa"/>
            <w:vAlign w:val="center"/>
          </w:tcPr>
          <w:p w14:paraId="642836ED" w14:textId="77777777" w:rsidR="0067582E" w:rsidRPr="00936197" w:rsidRDefault="0067582E" w:rsidP="00936197">
            <w:pPr>
              <w:spacing w:after="120"/>
              <w:jc w:val="center"/>
              <w:rPr>
                <w:sz w:val="18"/>
                <w:szCs w:val="18"/>
              </w:rPr>
            </w:pPr>
            <w:r w:rsidRPr="00936197">
              <w:rPr>
                <w:sz w:val="18"/>
                <w:szCs w:val="18"/>
              </w:rPr>
              <w:t>4,88</w:t>
            </w:r>
          </w:p>
        </w:tc>
        <w:tc>
          <w:tcPr>
            <w:tcW w:w="1407" w:type="dxa"/>
            <w:vAlign w:val="center"/>
          </w:tcPr>
          <w:p w14:paraId="75D01556" w14:textId="77777777" w:rsidR="0067582E" w:rsidRPr="00936197" w:rsidRDefault="0067582E" w:rsidP="00936197">
            <w:pPr>
              <w:spacing w:after="120"/>
              <w:jc w:val="center"/>
              <w:rPr>
                <w:sz w:val="18"/>
                <w:szCs w:val="18"/>
              </w:rPr>
            </w:pPr>
            <w:r w:rsidRPr="00936197">
              <w:rPr>
                <w:sz w:val="18"/>
                <w:szCs w:val="18"/>
              </w:rPr>
              <w:t>3 205</w:t>
            </w:r>
          </w:p>
        </w:tc>
        <w:tc>
          <w:tcPr>
            <w:tcW w:w="849" w:type="dxa"/>
            <w:vAlign w:val="center"/>
          </w:tcPr>
          <w:p w14:paraId="4ACF6C04" w14:textId="77777777" w:rsidR="0067582E" w:rsidRPr="00936197" w:rsidRDefault="0067582E" w:rsidP="00936197">
            <w:pPr>
              <w:spacing w:after="120"/>
              <w:jc w:val="center"/>
              <w:rPr>
                <w:sz w:val="18"/>
                <w:szCs w:val="18"/>
              </w:rPr>
            </w:pPr>
            <w:r w:rsidRPr="00936197">
              <w:rPr>
                <w:sz w:val="18"/>
                <w:szCs w:val="18"/>
              </w:rPr>
              <w:t>5,36</w:t>
            </w:r>
          </w:p>
        </w:tc>
      </w:tr>
      <w:tr w:rsidR="0067582E" w:rsidRPr="0018168A" w14:paraId="26569968" w14:textId="77777777" w:rsidTr="00936197">
        <w:tc>
          <w:tcPr>
            <w:tcW w:w="959" w:type="dxa"/>
            <w:vAlign w:val="center"/>
          </w:tcPr>
          <w:p w14:paraId="64F1BBE5" w14:textId="77777777" w:rsidR="0067582E" w:rsidRPr="00936197" w:rsidRDefault="0067582E" w:rsidP="00936197">
            <w:pPr>
              <w:spacing w:after="120"/>
              <w:jc w:val="center"/>
              <w:rPr>
                <w:i/>
                <w:sz w:val="18"/>
                <w:szCs w:val="18"/>
              </w:rPr>
            </w:pPr>
            <w:r w:rsidRPr="00936197">
              <w:rPr>
                <w:i/>
                <w:sz w:val="18"/>
                <w:szCs w:val="18"/>
              </w:rPr>
              <w:t>ZŠ</w:t>
            </w:r>
          </w:p>
        </w:tc>
        <w:tc>
          <w:tcPr>
            <w:tcW w:w="1134" w:type="dxa"/>
            <w:vAlign w:val="center"/>
          </w:tcPr>
          <w:p w14:paraId="28C2299E" w14:textId="77777777" w:rsidR="0067582E" w:rsidRPr="00936197" w:rsidRDefault="0067582E" w:rsidP="00936197">
            <w:pPr>
              <w:spacing w:after="120"/>
              <w:jc w:val="center"/>
              <w:rPr>
                <w:sz w:val="18"/>
                <w:szCs w:val="18"/>
              </w:rPr>
            </w:pPr>
            <w:r w:rsidRPr="00936197">
              <w:rPr>
                <w:sz w:val="18"/>
                <w:szCs w:val="18"/>
              </w:rPr>
              <w:t>4 614</w:t>
            </w:r>
          </w:p>
        </w:tc>
        <w:tc>
          <w:tcPr>
            <w:tcW w:w="992" w:type="dxa"/>
            <w:vAlign w:val="center"/>
          </w:tcPr>
          <w:p w14:paraId="3BC35BAE" w14:textId="77777777" w:rsidR="0067582E" w:rsidRPr="00936197" w:rsidRDefault="0067582E" w:rsidP="00936197">
            <w:pPr>
              <w:spacing w:after="120"/>
              <w:jc w:val="center"/>
              <w:rPr>
                <w:sz w:val="18"/>
                <w:szCs w:val="18"/>
              </w:rPr>
            </w:pPr>
            <w:r w:rsidRPr="00936197">
              <w:rPr>
                <w:sz w:val="18"/>
                <w:szCs w:val="18"/>
              </w:rPr>
              <w:t>6,22</w:t>
            </w:r>
          </w:p>
        </w:tc>
        <w:tc>
          <w:tcPr>
            <w:tcW w:w="1276" w:type="dxa"/>
            <w:vAlign w:val="center"/>
          </w:tcPr>
          <w:p w14:paraId="50A0EE6A" w14:textId="77777777" w:rsidR="0067582E" w:rsidRPr="00936197" w:rsidRDefault="0067582E" w:rsidP="00936197">
            <w:pPr>
              <w:spacing w:after="120"/>
              <w:jc w:val="center"/>
              <w:rPr>
                <w:sz w:val="18"/>
                <w:szCs w:val="18"/>
              </w:rPr>
            </w:pPr>
            <w:r w:rsidRPr="00936197">
              <w:rPr>
                <w:sz w:val="18"/>
                <w:szCs w:val="18"/>
              </w:rPr>
              <w:t>4 900</w:t>
            </w:r>
          </w:p>
        </w:tc>
        <w:tc>
          <w:tcPr>
            <w:tcW w:w="1134" w:type="dxa"/>
            <w:vAlign w:val="center"/>
          </w:tcPr>
          <w:p w14:paraId="48E727EE" w14:textId="77777777" w:rsidR="0067582E" w:rsidRPr="00936197" w:rsidRDefault="0067582E" w:rsidP="00936197">
            <w:pPr>
              <w:spacing w:after="120"/>
              <w:jc w:val="center"/>
              <w:rPr>
                <w:sz w:val="18"/>
                <w:szCs w:val="18"/>
              </w:rPr>
            </w:pPr>
            <w:r w:rsidRPr="00936197">
              <w:rPr>
                <w:sz w:val="18"/>
                <w:szCs w:val="18"/>
              </w:rPr>
              <w:t>6,46</w:t>
            </w:r>
          </w:p>
        </w:tc>
        <w:tc>
          <w:tcPr>
            <w:tcW w:w="1134" w:type="dxa"/>
            <w:vAlign w:val="center"/>
          </w:tcPr>
          <w:p w14:paraId="66F3C3FA" w14:textId="77777777" w:rsidR="0067582E" w:rsidRPr="00936197" w:rsidRDefault="0067582E" w:rsidP="00936197">
            <w:pPr>
              <w:spacing w:after="120"/>
              <w:jc w:val="center"/>
              <w:rPr>
                <w:sz w:val="18"/>
                <w:szCs w:val="18"/>
              </w:rPr>
            </w:pPr>
            <w:r w:rsidRPr="00936197">
              <w:rPr>
                <w:sz w:val="18"/>
                <w:szCs w:val="18"/>
              </w:rPr>
              <w:t>5 062</w:t>
            </w:r>
          </w:p>
        </w:tc>
        <w:tc>
          <w:tcPr>
            <w:tcW w:w="850" w:type="dxa"/>
            <w:vAlign w:val="center"/>
          </w:tcPr>
          <w:p w14:paraId="30B24AF4" w14:textId="77777777" w:rsidR="0067582E" w:rsidRPr="00936197" w:rsidRDefault="0067582E" w:rsidP="00936197">
            <w:pPr>
              <w:spacing w:after="120"/>
              <w:jc w:val="center"/>
              <w:rPr>
                <w:sz w:val="18"/>
                <w:szCs w:val="18"/>
              </w:rPr>
            </w:pPr>
            <w:r w:rsidRPr="00936197">
              <w:rPr>
                <w:sz w:val="18"/>
                <w:szCs w:val="18"/>
              </w:rPr>
              <w:t>6,39</w:t>
            </w:r>
          </w:p>
        </w:tc>
        <w:tc>
          <w:tcPr>
            <w:tcW w:w="1407" w:type="dxa"/>
            <w:vAlign w:val="center"/>
          </w:tcPr>
          <w:p w14:paraId="42F23327" w14:textId="77777777" w:rsidR="0067582E" w:rsidRPr="00936197" w:rsidRDefault="0067582E" w:rsidP="00936197">
            <w:pPr>
              <w:spacing w:after="120"/>
              <w:jc w:val="center"/>
              <w:rPr>
                <w:sz w:val="18"/>
                <w:szCs w:val="18"/>
              </w:rPr>
            </w:pPr>
            <w:r w:rsidRPr="00936197">
              <w:rPr>
                <w:sz w:val="18"/>
                <w:szCs w:val="18"/>
              </w:rPr>
              <w:t>5 428</w:t>
            </w:r>
          </w:p>
        </w:tc>
        <w:tc>
          <w:tcPr>
            <w:tcW w:w="849" w:type="dxa"/>
            <w:vAlign w:val="center"/>
          </w:tcPr>
          <w:p w14:paraId="60A14811" w14:textId="77777777" w:rsidR="0067582E" w:rsidRPr="00936197" w:rsidRDefault="0067582E" w:rsidP="00936197">
            <w:pPr>
              <w:spacing w:after="120"/>
              <w:jc w:val="center"/>
              <w:rPr>
                <w:sz w:val="18"/>
                <w:szCs w:val="18"/>
              </w:rPr>
            </w:pPr>
            <w:r w:rsidRPr="00936197">
              <w:rPr>
                <w:sz w:val="18"/>
                <w:szCs w:val="18"/>
              </w:rPr>
              <w:t>6,52</w:t>
            </w:r>
          </w:p>
        </w:tc>
      </w:tr>
      <w:tr w:rsidR="0067582E" w:rsidRPr="0018168A" w14:paraId="371A7F9D" w14:textId="77777777" w:rsidTr="00936197">
        <w:tc>
          <w:tcPr>
            <w:tcW w:w="959" w:type="dxa"/>
            <w:vAlign w:val="center"/>
          </w:tcPr>
          <w:p w14:paraId="6347ED77" w14:textId="77777777" w:rsidR="0067582E" w:rsidRPr="00936197" w:rsidRDefault="0067582E" w:rsidP="00936197">
            <w:pPr>
              <w:spacing w:after="120"/>
              <w:jc w:val="center"/>
              <w:rPr>
                <w:i/>
                <w:sz w:val="18"/>
                <w:szCs w:val="18"/>
              </w:rPr>
            </w:pPr>
            <w:r w:rsidRPr="00936197">
              <w:rPr>
                <w:i/>
                <w:sz w:val="18"/>
                <w:szCs w:val="18"/>
              </w:rPr>
              <w:t>SŠ</w:t>
            </w:r>
          </w:p>
        </w:tc>
        <w:tc>
          <w:tcPr>
            <w:tcW w:w="1134" w:type="dxa"/>
            <w:vAlign w:val="center"/>
          </w:tcPr>
          <w:p w14:paraId="596DE165" w14:textId="77777777" w:rsidR="0067582E" w:rsidRPr="00936197" w:rsidRDefault="0067582E" w:rsidP="00936197">
            <w:pPr>
              <w:spacing w:after="120"/>
              <w:jc w:val="center"/>
              <w:rPr>
                <w:sz w:val="18"/>
                <w:szCs w:val="18"/>
              </w:rPr>
            </w:pPr>
            <w:r w:rsidRPr="00936197">
              <w:rPr>
                <w:sz w:val="18"/>
                <w:szCs w:val="18"/>
              </w:rPr>
              <w:t>2 954</w:t>
            </w:r>
          </w:p>
        </w:tc>
        <w:tc>
          <w:tcPr>
            <w:tcW w:w="992" w:type="dxa"/>
            <w:vAlign w:val="center"/>
          </w:tcPr>
          <w:p w14:paraId="676CC07F" w14:textId="77777777" w:rsidR="0067582E" w:rsidRPr="00936197" w:rsidRDefault="0067582E" w:rsidP="00936197">
            <w:pPr>
              <w:spacing w:after="120"/>
              <w:jc w:val="center"/>
              <w:rPr>
                <w:sz w:val="18"/>
                <w:szCs w:val="18"/>
              </w:rPr>
            </w:pPr>
            <w:r w:rsidRPr="00936197">
              <w:rPr>
                <w:sz w:val="18"/>
                <w:szCs w:val="18"/>
              </w:rPr>
              <w:t>4,2</w:t>
            </w:r>
          </w:p>
        </w:tc>
        <w:tc>
          <w:tcPr>
            <w:tcW w:w="1276" w:type="dxa"/>
            <w:vAlign w:val="center"/>
          </w:tcPr>
          <w:p w14:paraId="5221BC0D" w14:textId="77777777" w:rsidR="0067582E" w:rsidRPr="00936197" w:rsidRDefault="0067582E" w:rsidP="00936197">
            <w:pPr>
              <w:spacing w:after="120"/>
              <w:jc w:val="center"/>
              <w:rPr>
                <w:sz w:val="18"/>
                <w:szCs w:val="18"/>
              </w:rPr>
            </w:pPr>
            <w:r w:rsidRPr="00936197">
              <w:rPr>
                <w:sz w:val="18"/>
                <w:szCs w:val="18"/>
              </w:rPr>
              <w:t>3 354</w:t>
            </w:r>
          </w:p>
        </w:tc>
        <w:tc>
          <w:tcPr>
            <w:tcW w:w="1134" w:type="dxa"/>
            <w:vAlign w:val="center"/>
          </w:tcPr>
          <w:p w14:paraId="7338187C" w14:textId="77777777" w:rsidR="0067582E" w:rsidRPr="00936197" w:rsidRDefault="0067582E" w:rsidP="00936197">
            <w:pPr>
              <w:spacing w:after="120"/>
              <w:jc w:val="center"/>
              <w:rPr>
                <w:sz w:val="18"/>
                <w:szCs w:val="18"/>
              </w:rPr>
            </w:pPr>
            <w:r w:rsidRPr="00936197">
              <w:rPr>
                <w:sz w:val="18"/>
                <w:szCs w:val="18"/>
              </w:rPr>
              <w:t>4,99</w:t>
            </w:r>
          </w:p>
        </w:tc>
        <w:tc>
          <w:tcPr>
            <w:tcW w:w="1134" w:type="dxa"/>
            <w:vAlign w:val="center"/>
          </w:tcPr>
          <w:p w14:paraId="4A103E1D" w14:textId="77777777" w:rsidR="0067582E" w:rsidRPr="00936197" w:rsidRDefault="0067582E" w:rsidP="00936197">
            <w:pPr>
              <w:spacing w:after="120"/>
              <w:jc w:val="center"/>
              <w:rPr>
                <w:sz w:val="18"/>
                <w:szCs w:val="18"/>
              </w:rPr>
            </w:pPr>
            <w:r w:rsidRPr="00936197">
              <w:rPr>
                <w:sz w:val="18"/>
                <w:szCs w:val="18"/>
              </w:rPr>
              <w:t>3 576</w:t>
            </w:r>
          </w:p>
        </w:tc>
        <w:tc>
          <w:tcPr>
            <w:tcW w:w="850" w:type="dxa"/>
            <w:vAlign w:val="center"/>
          </w:tcPr>
          <w:p w14:paraId="6C2BBC1E" w14:textId="77777777" w:rsidR="0067582E" w:rsidRPr="00936197" w:rsidRDefault="0067582E" w:rsidP="00936197">
            <w:pPr>
              <w:spacing w:after="120"/>
              <w:jc w:val="center"/>
              <w:rPr>
                <w:sz w:val="18"/>
                <w:szCs w:val="18"/>
              </w:rPr>
            </w:pPr>
            <w:r w:rsidRPr="00936197">
              <w:rPr>
                <w:sz w:val="18"/>
                <w:szCs w:val="18"/>
              </w:rPr>
              <w:t>5,55</w:t>
            </w:r>
          </w:p>
        </w:tc>
        <w:tc>
          <w:tcPr>
            <w:tcW w:w="1407" w:type="dxa"/>
            <w:vAlign w:val="center"/>
          </w:tcPr>
          <w:p w14:paraId="64DCC614" w14:textId="77777777" w:rsidR="0067582E" w:rsidRPr="00936197" w:rsidRDefault="0067582E" w:rsidP="00936197">
            <w:pPr>
              <w:spacing w:after="120"/>
              <w:jc w:val="center"/>
              <w:rPr>
                <w:sz w:val="18"/>
                <w:szCs w:val="18"/>
              </w:rPr>
            </w:pPr>
            <w:r w:rsidRPr="00936197">
              <w:rPr>
                <w:sz w:val="18"/>
                <w:szCs w:val="18"/>
              </w:rPr>
              <w:t>3 661</w:t>
            </w:r>
          </w:p>
        </w:tc>
        <w:tc>
          <w:tcPr>
            <w:tcW w:w="849" w:type="dxa"/>
            <w:vAlign w:val="center"/>
          </w:tcPr>
          <w:p w14:paraId="04A7DEC9" w14:textId="77777777" w:rsidR="0067582E" w:rsidRPr="00936197" w:rsidRDefault="0067582E" w:rsidP="00936197">
            <w:pPr>
              <w:spacing w:after="120"/>
              <w:jc w:val="center"/>
              <w:rPr>
                <w:sz w:val="18"/>
                <w:szCs w:val="18"/>
              </w:rPr>
            </w:pPr>
            <w:r w:rsidRPr="00936197">
              <w:rPr>
                <w:sz w:val="18"/>
                <w:szCs w:val="18"/>
              </w:rPr>
              <w:t>5,88</w:t>
            </w:r>
          </w:p>
        </w:tc>
      </w:tr>
      <w:tr w:rsidR="0067582E" w:rsidRPr="0018168A" w14:paraId="5C3B6E0E" w14:textId="77777777" w:rsidTr="00936197">
        <w:tc>
          <w:tcPr>
            <w:tcW w:w="959" w:type="dxa"/>
            <w:vAlign w:val="center"/>
          </w:tcPr>
          <w:p w14:paraId="0E9E8587" w14:textId="77777777" w:rsidR="0067582E" w:rsidRPr="00936197" w:rsidRDefault="0067582E" w:rsidP="00936197">
            <w:pPr>
              <w:spacing w:after="120"/>
              <w:jc w:val="center"/>
              <w:rPr>
                <w:i/>
                <w:sz w:val="18"/>
                <w:szCs w:val="18"/>
              </w:rPr>
            </w:pPr>
            <w:r w:rsidRPr="00936197">
              <w:rPr>
                <w:i/>
                <w:sz w:val="18"/>
                <w:szCs w:val="18"/>
              </w:rPr>
              <w:t>celkem</w:t>
            </w:r>
          </w:p>
        </w:tc>
        <w:tc>
          <w:tcPr>
            <w:tcW w:w="1134" w:type="dxa"/>
            <w:vAlign w:val="center"/>
          </w:tcPr>
          <w:p w14:paraId="72753733" w14:textId="77777777" w:rsidR="0067582E" w:rsidRPr="00936197" w:rsidRDefault="0067582E" w:rsidP="00936197">
            <w:pPr>
              <w:spacing w:after="120"/>
              <w:jc w:val="center"/>
              <w:rPr>
                <w:sz w:val="18"/>
                <w:szCs w:val="18"/>
              </w:rPr>
            </w:pPr>
            <w:r w:rsidRPr="00936197">
              <w:rPr>
                <w:color w:val="000000"/>
                <w:sz w:val="18"/>
                <w:szCs w:val="18"/>
              </w:rPr>
              <w:t>9 209</w:t>
            </w:r>
          </w:p>
        </w:tc>
        <w:tc>
          <w:tcPr>
            <w:tcW w:w="992" w:type="dxa"/>
            <w:vAlign w:val="center"/>
          </w:tcPr>
          <w:p w14:paraId="15D39159" w14:textId="77777777" w:rsidR="0067582E" w:rsidRPr="00936197" w:rsidRDefault="0067582E" w:rsidP="00936197">
            <w:pPr>
              <w:spacing w:after="120"/>
              <w:jc w:val="center"/>
              <w:rPr>
                <w:sz w:val="18"/>
                <w:szCs w:val="18"/>
              </w:rPr>
            </w:pPr>
          </w:p>
        </w:tc>
        <w:tc>
          <w:tcPr>
            <w:tcW w:w="1276" w:type="dxa"/>
            <w:vAlign w:val="center"/>
          </w:tcPr>
          <w:p w14:paraId="707BB382" w14:textId="77777777" w:rsidR="0067582E" w:rsidRPr="00936197" w:rsidRDefault="0067582E" w:rsidP="00936197">
            <w:pPr>
              <w:spacing w:after="120"/>
              <w:jc w:val="center"/>
              <w:rPr>
                <w:sz w:val="18"/>
                <w:szCs w:val="18"/>
              </w:rPr>
            </w:pPr>
            <w:r w:rsidRPr="00936197">
              <w:rPr>
                <w:color w:val="000000"/>
                <w:sz w:val="18"/>
                <w:szCs w:val="18"/>
              </w:rPr>
              <w:t>9 958</w:t>
            </w:r>
          </w:p>
        </w:tc>
        <w:tc>
          <w:tcPr>
            <w:tcW w:w="1134" w:type="dxa"/>
            <w:vAlign w:val="center"/>
          </w:tcPr>
          <w:p w14:paraId="54A27A8F" w14:textId="77777777" w:rsidR="0067582E" w:rsidRPr="00936197" w:rsidRDefault="0067582E" w:rsidP="00936197">
            <w:pPr>
              <w:spacing w:after="120"/>
              <w:jc w:val="center"/>
              <w:rPr>
                <w:sz w:val="18"/>
                <w:szCs w:val="18"/>
              </w:rPr>
            </w:pPr>
          </w:p>
        </w:tc>
        <w:tc>
          <w:tcPr>
            <w:tcW w:w="1134" w:type="dxa"/>
            <w:vAlign w:val="center"/>
          </w:tcPr>
          <w:p w14:paraId="7844B55C" w14:textId="77777777" w:rsidR="0067582E" w:rsidRPr="00936197" w:rsidRDefault="0067582E" w:rsidP="00936197">
            <w:pPr>
              <w:spacing w:after="120"/>
              <w:jc w:val="center"/>
              <w:rPr>
                <w:sz w:val="18"/>
                <w:szCs w:val="18"/>
              </w:rPr>
            </w:pPr>
            <w:r w:rsidRPr="00936197">
              <w:rPr>
                <w:color w:val="000000"/>
                <w:sz w:val="18"/>
                <w:szCs w:val="18"/>
              </w:rPr>
              <w:t>10 698</w:t>
            </w:r>
          </w:p>
        </w:tc>
        <w:tc>
          <w:tcPr>
            <w:tcW w:w="850" w:type="dxa"/>
            <w:vAlign w:val="center"/>
          </w:tcPr>
          <w:p w14:paraId="7EEE7C76" w14:textId="77777777" w:rsidR="0067582E" w:rsidRPr="00936197" w:rsidRDefault="0067582E" w:rsidP="00936197">
            <w:pPr>
              <w:spacing w:after="120"/>
              <w:jc w:val="center"/>
              <w:rPr>
                <w:sz w:val="18"/>
                <w:szCs w:val="18"/>
              </w:rPr>
            </w:pPr>
          </w:p>
        </w:tc>
        <w:tc>
          <w:tcPr>
            <w:tcW w:w="1407" w:type="dxa"/>
            <w:vAlign w:val="center"/>
          </w:tcPr>
          <w:p w14:paraId="1E29A664" w14:textId="77777777" w:rsidR="0067582E" w:rsidRPr="00936197" w:rsidRDefault="0067582E" w:rsidP="00936197">
            <w:pPr>
              <w:spacing w:after="120"/>
              <w:jc w:val="center"/>
              <w:rPr>
                <w:sz w:val="18"/>
                <w:szCs w:val="18"/>
              </w:rPr>
            </w:pPr>
            <w:r w:rsidRPr="00936197">
              <w:rPr>
                <w:color w:val="000000"/>
                <w:sz w:val="18"/>
                <w:szCs w:val="18"/>
              </w:rPr>
              <w:t>12 294</w:t>
            </w:r>
          </w:p>
        </w:tc>
        <w:tc>
          <w:tcPr>
            <w:tcW w:w="849" w:type="dxa"/>
            <w:vAlign w:val="center"/>
          </w:tcPr>
          <w:p w14:paraId="3EE116FB" w14:textId="77777777" w:rsidR="0067582E" w:rsidRPr="00936197" w:rsidRDefault="0067582E" w:rsidP="00936197">
            <w:pPr>
              <w:spacing w:after="120"/>
              <w:jc w:val="center"/>
              <w:rPr>
                <w:sz w:val="18"/>
                <w:szCs w:val="18"/>
              </w:rPr>
            </w:pPr>
          </w:p>
        </w:tc>
      </w:tr>
    </w:tbl>
    <w:p w14:paraId="6EF9E4E0" w14:textId="77777777" w:rsidR="0067582E" w:rsidRPr="00DC5B91" w:rsidRDefault="0067582E" w:rsidP="0063768B">
      <w:pPr>
        <w:spacing w:after="120"/>
        <w:jc w:val="both"/>
        <w:rPr>
          <w:i/>
          <w:sz w:val="18"/>
          <w:szCs w:val="18"/>
        </w:rPr>
      </w:pPr>
      <w:r w:rsidRPr="00DC5B91">
        <w:rPr>
          <w:i/>
          <w:sz w:val="18"/>
          <w:szCs w:val="18"/>
        </w:rPr>
        <w:t xml:space="preserve">Zdroj: MŠMT – Statistické ročenky, Výroční zpráva o stavu a rozvoji vzdělávací soustavy v hl. m. Praze 2010/11 – 2013/14 </w:t>
      </w:r>
    </w:p>
    <w:p w14:paraId="03CE64C2" w14:textId="1E2109CE" w:rsidR="0067582E" w:rsidRPr="00B42C81" w:rsidRDefault="0067582E" w:rsidP="0063768B">
      <w:pPr>
        <w:pStyle w:val="Azkladn"/>
      </w:pPr>
      <w:r w:rsidRPr="00674E7D">
        <w:t xml:space="preserve">Značnou pozornost vyžaduje problematika vzdělávání dětí se speciálními vzdělávacími potřebami </w:t>
      </w:r>
      <w:r w:rsidR="001D2498">
        <w:br/>
      </w:r>
      <w:r w:rsidRPr="00674E7D">
        <w:t>(mezi něž moho</w:t>
      </w:r>
      <w:r w:rsidRPr="00E75BD6">
        <w:t xml:space="preserve">u patřit žáci se zdravotním  postižením, sociálním či zdravotním znevýhodněním).  </w:t>
      </w:r>
      <w:r w:rsidR="001D2498">
        <w:br/>
      </w:r>
      <w:r w:rsidRPr="00E75BD6">
        <w:t>Ve školním roce 2010/2011 se na 49 MŠ realizovala individuální integrace 234 dětí. Ve školním roce 2013/2014 se individuální integrace t</w:t>
      </w:r>
      <w:r w:rsidRPr="00C66F88">
        <w:t>ýkala již 249 dětí a byla realizována na 76 MŠ.</w:t>
      </w:r>
    </w:p>
    <w:p w14:paraId="1FFC11DD" w14:textId="77777777" w:rsidR="0067582E" w:rsidRPr="0072271E" w:rsidRDefault="0067582E" w:rsidP="0063768B">
      <w:pPr>
        <w:pStyle w:val="Azkladn"/>
      </w:pPr>
      <w:r w:rsidRPr="0072271E">
        <w:t>Ještě znatelnější je nárůst počtu těchto dětí na základních školách. Zatímco ve školním roce 2010/2011 se individuální integrace týkala 3 932 žáků na 187 školách, ve školním roce 2013/2014 bylo individuálně integrováno již 4 455 žáků na 187 školách.</w:t>
      </w:r>
    </w:p>
    <w:p w14:paraId="24460548" w14:textId="0F6300D1" w:rsidR="0067582E" w:rsidRPr="00C66F88" w:rsidRDefault="0067582E" w:rsidP="0063768B">
      <w:pPr>
        <w:pStyle w:val="Azkladn"/>
      </w:pPr>
      <w:r w:rsidRPr="0072271E">
        <w:t>Indi</w:t>
      </w:r>
      <w:r w:rsidRPr="00674E7D">
        <w:t>viduální vývoj a vzdělávání dětí a žáků i činnost škol významně podporují služby pedagogicko – psychologického poradenství. Hl. m. Praha zřizovalo ve školním roce 2013/2014 celkem 7 pedagogicko-psychologických poraden (dále jen „PPP“). Celkové po</w:t>
      </w:r>
      <w:r w:rsidRPr="00E75BD6">
        <w:t>čty klientů PPP vzrůstají – ve školním roce 2010/2011 od 21 994 klientů po 24 760 klientů ve školním roce 2013/14.</w:t>
      </w:r>
    </w:p>
    <w:p w14:paraId="2D456543" w14:textId="77777777" w:rsidR="0067582E" w:rsidRPr="00E0248B" w:rsidRDefault="0067582E" w:rsidP="00B701E1">
      <w:pPr>
        <w:pStyle w:val="Titulek"/>
        <w:spacing w:before="0" w:after="120"/>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7</w:t>
      </w:r>
      <w:r w:rsidR="00CD6FAD">
        <w:rPr>
          <w:noProof/>
        </w:rPr>
        <w:fldChar w:fldCharType="end"/>
      </w:r>
    </w:p>
    <w:p w14:paraId="5A4A8777" w14:textId="77777777" w:rsidR="0067582E" w:rsidRPr="00201DC7" w:rsidRDefault="0067582E" w:rsidP="0063768B">
      <w:pPr>
        <w:spacing w:after="120"/>
        <w:jc w:val="both"/>
        <w:rPr>
          <w:sz w:val="22"/>
          <w:szCs w:val="22"/>
        </w:rPr>
      </w:pPr>
      <w:r>
        <w:rPr>
          <w:sz w:val="20"/>
          <w:szCs w:val="20"/>
        </w:rPr>
        <w:t xml:space="preserve">POČTY KLIENTŮ PPP DLE TYPU ŠKOL VE VYBRANÝCH ŠKOLNÍCH ROCÍCH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701"/>
        <w:gridCol w:w="1984"/>
        <w:gridCol w:w="2126"/>
        <w:gridCol w:w="1985"/>
      </w:tblGrid>
      <w:tr w:rsidR="0067582E" w14:paraId="49FA3DE1" w14:textId="77777777" w:rsidTr="00936197">
        <w:trPr>
          <w:trHeight w:val="553"/>
        </w:trPr>
        <w:tc>
          <w:tcPr>
            <w:tcW w:w="1101" w:type="dxa"/>
            <w:shd w:val="clear" w:color="auto" w:fill="B8CCE4"/>
            <w:vAlign w:val="center"/>
          </w:tcPr>
          <w:p w14:paraId="783BCF0C" w14:textId="77777777" w:rsidR="0067582E" w:rsidRPr="00936197" w:rsidRDefault="0067582E" w:rsidP="00936197">
            <w:pPr>
              <w:spacing w:after="120"/>
              <w:jc w:val="center"/>
              <w:rPr>
                <w:b/>
                <w:sz w:val="18"/>
                <w:szCs w:val="18"/>
              </w:rPr>
            </w:pPr>
            <w:r w:rsidRPr="00936197">
              <w:rPr>
                <w:b/>
                <w:sz w:val="18"/>
                <w:szCs w:val="18"/>
              </w:rPr>
              <w:t>Zařízení</w:t>
            </w:r>
          </w:p>
        </w:tc>
        <w:tc>
          <w:tcPr>
            <w:tcW w:w="1701" w:type="dxa"/>
            <w:shd w:val="clear" w:color="auto" w:fill="B8CCE4"/>
            <w:vAlign w:val="center"/>
          </w:tcPr>
          <w:p w14:paraId="2982F200" w14:textId="77777777" w:rsidR="0067582E" w:rsidRPr="00936197" w:rsidRDefault="0067582E" w:rsidP="00936197">
            <w:pPr>
              <w:spacing w:after="120"/>
              <w:jc w:val="center"/>
              <w:rPr>
                <w:b/>
                <w:sz w:val="18"/>
                <w:szCs w:val="18"/>
              </w:rPr>
            </w:pPr>
            <w:r w:rsidRPr="00936197">
              <w:rPr>
                <w:b/>
                <w:sz w:val="18"/>
                <w:szCs w:val="18"/>
              </w:rPr>
              <w:t>2010/11</w:t>
            </w:r>
          </w:p>
        </w:tc>
        <w:tc>
          <w:tcPr>
            <w:tcW w:w="1984" w:type="dxa"/>
            <w:shd w:val="clear" w:color="auto" w:fill="B8CCE4"/>
            <w:vAlign w:val="center"/>
          </w:tcPr>
          <w:p w14:paraId="1F8AC08B" w14:textId="77777777" w:rsidR="0067582E" w:rsidRPr="00936197" w:rsidRDefault="0067582E" w:rsidP="00936197">
            <w:pPr>
              <w:spacing w:after="120"/>
              <w:jc w:val="center"/>
              <w:rPr>
                <w:b/>
                <w:sz w:val="18"/>
                <w:szCs w:val="18"/>
              </w:rPr>
            </w:pPr>
            <w:r w:rsidRPr="00936197">
              <w:rPr>
                <w:b/>
                <w:sz w:val="18"/>
                <w:szCs w:val="18"/>
              </w:rPr>
              <w:t>2011/12</w:t>
            </w:r>
          </w:p>
        </w:tc>
        <w:tc>
          <w:tcPr>
            <w:tcW w:w="2126" w:type="dxa"/>
            <w:shd w:val="clear" w:color="auto" w:fill="B8CCE4"/>
            <w:vAlign w:val="center"/>
          </w:tcPr>
          <w:p w14:paraId="29096678" w14:textId="77777777" w:rsidR="0067582E" w:rsidRPr="00936197" w:rsidRDefault="0067582E" w:rsidP="00936197">
            <w:pPr>
              <w:spacing w:after="120"/>
              <w:jc w:val="center"/>
              <w:rPr>
                <w:b/>
                <w:sz w:val="18"/>
                <w:szCs w:val="18"/>
              </w:rPr>
            </w:pPr>
            <w:r w:rsidRPr="00936197">
              <w:rPr>
                <w:b/>
                <w:sz w:val="18"/>
                <w:szCs w:val="18"/>
              </w:rPr>
              <w:t>2012/13</w:t>
            </w:r>
          </w:p>
        </w:tc>
        <w:tc>
          <w:tcPr>
            <w:tcW w:w="1985" w:type="dxa"/>
            <w:shd w:val="clear" w:color="auto" w:fill="B8CCE4"/>
            <w:vAlign w:val="center"/>
          </w:tcPr>
          <w:p w14:paraId="68ACD87E" w14:textId="77777777" w:rsidR="0067582E" w:rsidRPr="00936197" w:rsidRDefault="0067582E" w:rsidP="00936197">
            <w:pPr>
              <w:spacing w:after="120"/>
              <w:jc w:val="center"/>
              <w:rPr>
                <w:b/>
                <w:sz w:val="18"/>
                <w:szCs w:val="18"/>
              </w:rPr>
            </w:pPr>
            <w:r w:rsidRPr="00936197">
              <w:rPr>
                <w:b/>
                <w:sz w:val="18"/>
                <w:szCs w:val="18"/>
              </w:rPr>
              <w:t>2013/14</w:t>
            </w:r>
          </w:p>
        </w:tc>
      </w:tr>
      <w:tr w:rsidR="0067582E" w14:paraId="79DD77BC" w14:textId="77777777" w:rsidTr="00936197">
        <w:tc>
          <w:tcPr>
            <w:tcW w:w="1101" w:type="dxa"/>
            <w:vAlign w:val="center"/>
          </w:tcPr>
          <w:p w14:paraId="2024ADFE" w14:textId="77777777" w:rsidR="0067582E" w:rsidRPr="00936197" w:rsidRDefault="0067582E" w:rsidP="00936197">
            <w:pPr>
              <w:spacing w:after="120"/>
              <w:jc w:val="center"/>
              <w:rPr>
                <w:sz w:val="18"/>
                <w:szCs w:val="18"/>
              </w:rPr>
            </w:pPr>
            <w:r w:rsidRPr="00936197">
              <w:rPr>
                <w:sz w:val="18"/>
                <w:szCs w:val="18"/>
              </w:rPr>
              <w:t>MŠ</w:t>
            </w:r>
          </w:p>
        </w:tc>
        <w:tc>
          <w:tcPr>
            <w:tcW w:w="1701" w:type="dxa"/>
            <w:vAlign w:val="center"/>
          </w:tcPr>
          <w:p w14:paraId="3A33A72A" w14:textId="77777777" w:rsidR="0067582E" w:rsidRPr="00936197" w:rsidRDefault="0067582E" w:rsidP="00936197">
            <w:pPr>
              <w:spacing w:after="120"/>
              <w:jc w:val="center"/>
              <w:rPr>
                <w:sz w:val="18"/>
                <w:szCs w:val="18"/>
              </w:rPr>
            </w:pPr>
            <w:r w:rsidRPr="00936197">
              <w:rPr>
                <w:sz w:val="18"/>
                <w:szCs w:val="18"/>
              </w:rPr>
              <w:t>4 644</w:t>
            </w:r>
          </w:p>
        </w:tc>
        <w:tc>
          <w:tcPr>
            <w:tcW w:w="1984" w:type="dxa"/>
            <w:vAlign w:val="center"/>
          </w:tcPr>
          <w:p w14:paraId="6AA0D171" w14:textId="77777777" w:rsidR="0067582E" w:rsidRPr="00936197" w:rsidRDefault="0067582E" w:rsidP="00936197">
            <w:pPr>
              <w:spacing w:after="120"/>
              <w:jc w:val="center"/>
              <w:rPr>
                <w:sz w:val="18"/>
                <w:szCs w:val="18"/>
              </w:rPr>
            </w:pPr>
            <w:r w:rsidRPr="00936197">
              <w:rPr>
                <w:sz w:val="18"/>
                <w:szCs w:val="18"/>
              </w:rPr>
              <w:t>5 809</w:t>
            </w:r>
          </w:p>
        </w:tc>
        <w:tc>
          <w:tcPr>
            <w:tcW w:w="2126" w:type="dxa"/>
            <w:vAlign w:val="center"/>
          </w:tcPr>
          <w:p w14:paraId="368FDE6D" w14:textId="77777777" w:rsidR="0067582E" w:rsidRPr="00936197" w:rsidRDefault="0067582E" w:rsidP="00936197">
            <w:pPr>
              <w:spacing w:after="120"/>
              <w:jc w:val="center"/>
              <w:rPr>
                <w:sz w:val="18"/>
                <w:szCs w:val="18"/>
              </w:rPr>
            </w:pPr>
            <w:r w:rsidRPr="00936197">
              <w:rPr>
                <w:sz w:val="18"/>
                <w:szCs w:val="18"/>
              </w:rPr>
              <w:t>6 250</w:t>
            </w:r>
          </w:p>
        </w:tc>
        <w:tc>
          <w:tcPr>
            <w:tcW w:w="1985" w:type="dxa"/>
            <w:vAlign w:val="center"/>
          </w:tcPr>
          <w:p w14:paraId="4854D789" w14:textId="77777777" w:rsidR="0067582E" w:rsidRPr="00936197" w:rsidRDefault="0067582E" w:rsidP="00936197">
            <w:pPr>
              <w:spacing w:after="120"/>
              <w:jc w:val="center"/>
              <w:rPr>
                <w:sz w:val="18"/>
                <w:szCs w:val="18"/>
              </w:rPr>
            </w:pPr>
            <w:r w:rsidRPr="00936197">
              <w:rPr>
                <w:sz w:val="18"/>
                <w:szCs w:val="18"/>
              </w:rPr>
              <w:t>7 103</w:t>
            </w:r>
          </w:p>
        </w:tc>
      </w:tr>
      <w:tr w:rsidR="0067582E" w14:paraId="5B1DE0C1" w14:textId="77777777" w:rsidTr="00936197">
        <w:trPr>
          <w:trHeight w:val="70"/>
        </w:trPr>
        <w:tc>
          <w:tcPr>
            <w:tcW w:w="1101" w:type="dxa"/>
            <w:vAlign w:val="center"/>
          </w:tcPr>
          <w:p w14:paraId="404766C0" w14:textId="77777777" w:rsidR="0067582E" w:rsidRPr="00936197" w:rsidRDefault="0067582E" w:rsidP="00936197">
            <w:pPr>
              <w:spacing w:after="120"/>
              <w:jc w:val="center"/>
              <w:rPr>
                <w:i/>
                <w:sz w:val="18"/>
                <w:szCs w:val="18"/>
              </w:rPr>
            </w:pPr>
            <w:r w:rsidRPr="00936197">
              <w:rPr>
                <w:i/>
                <w:sz w:val="18"/>
                <w:szCs w:val="18"/>
              </w:rPr>
              <w:t>ZŠ</w:t>
            </w:r>
          </w:p>
        </w:tc>
        <w:tc>
          <w:tcPr>
            <w:tcW w:w="1701" w:type="dxa"/>
            <w:vAlign w:val="center"/>
          </w:tcPr>
          <w:p w14:paraId="0E3DAC8B" w14:textId="77777777" w:rsidR="0067582E" w:rsidRPr="00936197" w:rsidRDefault="0067582E" w:rsidP="00936197">
            <w:pPr>
              <w:spacing w:after="120"/>
              <w:jc w:val="center"/>
              <w:rPr>
                <w:sz w:val="18"/>
                <w:szCs w:val="18"/>
              </w:rPr>
            </w:pPr>
            <w:r w:rsidRPr="00936197">
              <w:rPr>
                <w:sz w:val="18"/>
                <w:szCs w:val="18"/>
              </w:rPr>
              <w:t>13 769</w:t>
            </w:r>
          </w:p>
        </w:tc>
        <w:tc>
          <w:tcPr>
            <w:tcW w:w="1984" w:type="dxa"/>
            <w:vAlign w:val="center"/>
          </w:tcPr>
          <w:p w14:paraId="6F110D56" w14:textId="77777777" w:rsidR="0067582E" w:rsidRPr="00936197" w:rsidRDefault="0067582E" w:rsidP="00936197">
            <w:pPr>
              <w:spacing w:after="120"/>
              <w:jc w:val="center"/>
              <w:rPr>
                <w:sz w:val="18"/>
                <w:szCs w:val="18"/>
              </w:rPr>
            </w:pPr>
            <w:r w:rsidRPr="00936197">
              <w:rPr>
                <w:sz w:val="18"/>
                <w:szCs w:val="18"/>
              </w:rPr>
              <w:t>13 457</w:t>
            </w:r>
          </w:p>
        </w:tc>
        <w:tc>
          <w:tcPr>
            <w:tcW w:w="2126" w:type="dxa"/>
            <w:vAlign w:val="center"/>
          </w:tcPr>
          <w:p w14:paraId="7C3988F6" w14:textId="77777777" w:rsidR="0067582E" w:rsidRPr="00936197" w:rsidRDefault="0067582E" w:rsidP="00936197">
            <w:pPr>
              <w:spacing w:after="120"/>
              <w:jc w:val="center"/>
              <w:rPr>
                <w:sz w:val="18"/>
                <w:szCs w:val="18"/>
              </w:rPr>
            </w:pPr>
            <w:r w:rsidRPr="00936197">
              <w:rPr>
                <w:sz w:val="18"/>
                <w:szCs w:val="18"/>
              </w:rPr>
              <w:t>13 391</w:t>
            </w:r>
          </w:p>
        </w:tc>
        <w:tc>
          <w:tcPr>
            <w:tcW w:w="1985" w:type="dxa"/>
            <w:vAlign w:val="center"/>
          </w:tcPr>
          <w:p w14:paraId="464834C9" w14:textId="77777777" w:rsidR="0067582E" w:rsidRPr="00936197" w:rsidRDefault="0067582E" w:rsidP="00936197">
            <w:pPr>
              <w:spacing w:after="120"/>
              <w:jc w:val="center"/>
              <w:rPr>
                <w:sz w:val="18"/>
                <w:szCs w:val="18"/>
              </w:rPr>
            </w:pPr>
            <w:r w:rsidRPr="00936197">
              <w:rPr>
                <w:sz w:val="18"/>
                <w:szCs w:val="18"/>
              </w:rPr>
              <w:t>13 929</w:t>
            </w:r>
          </w:p>
        </w:tc>
      </w:tr>
      <w:tr w:rsidR="0067582E" w14:paraId="63B641A1" w14:textId="77777777" w:rsidTr="00936197">
        <w:tc>
          <w:tcPr>
            <w:tcW w:w="1101" w:type="dxa"/>
            <w:vAlign w:val="center"/>
          </w:tcPr>
          <w:p w14:paraId="24442EDF" w14:textId="77777777" w:rsidR="0067582E" w:rsidRPr="00936197" w:rsidRDefault="0067582E" w:rsidP="00936197">
            <w:pPr>
              <w:spacing w:after="120"/>
              <w:jc w:val="center"/>
              <w:rPr>
                <w:i/>
                <w:sz w:val="18"/>
                <w:szCs w:val="18"/>
              </w:rPr>
            </w:pPr>
            <w:r w:rsidRPr="00936197">
              <w:rPr>
                <w:i/>
                <w:sz w:val="18"/>
                <w:szCs w:val="18"/>
              </w:rPr>
              <w:t>SŠ</w:t>
            </w:r>
          </w:p>
        </w:tc>
        <w:tc>
          <w:tcPr>
            <w:tcW w:w="1701" w:type="dxa"/>
            <w:vAlign w:val="center"/>
          </w:tcPr>
          <w:p w14:paraId="66C6E3EC" w14:textId="77777777" w:rsidR="0067582E" w:rsidRPr="00936197" w:rsidRDefault="0067582E" w:rsidP="00936197">
            <w:pPr>
              <w:spacing w:after="120"/>
              <w:jc w:val="center"/>
              <w:rPr>
                <w:sz w:val="18"/>
                <w:szCs w:val="18"/>
              </w:rPr>
            </w:pPr>
            <w:r w:rsidRPr="00936197">
              <w:rPr>
                <w:sz w:val="18"/>
                <w:szCs w:val="18"/>
              </w:rPr>
              <w:t>3 581</w:t>
            </w:r>
          </w:p>
        </w:tc>
        <w:tc>
          <w:tcPr>
            <w:tcW w:w="1984" w:type="dxa"/>
            <w:vAlign w:val="center"/>
          </w:tcPr>
          <w:p w14:paraId="7722B670" w14:textId="77777777" w:rsidR="0067582E" w:rsidRPr="00936197" w:rsidRDefault="0067582E" w:rsidP="00936197">
            <w:pPr>
              <w:spacing w:after="120"/>
              <w:jc w:val="center"/>
              <w:rPr>
                <w:sz w:val="18"/>
                <w:szCs w:val="18"/>
              </w:rPr>
            </w:pPr>
            <w:r w:rsidRPr="00936197">
              <w:rPr>
                <w:sz w:val="18"/>
                <w:szCs w:val="18"/>
              </w:rPr>
              <w:t>4 314</w:t>
            </w:r>
          </w:p>
        </w:tc>
        <w:tc>
          <w:tcPr>
            <w:tcW w:w="2126" w:type="dxa"/>
            <w:vAlign w:val="center"/>
          </w:tcPr>
          <w:p w14:paraId="09BDE180" w14:textId="77777777" w:rsidR="0067582E" w:rsidRPr="00936197" w:rsidRDefault="0067582E" w:rsidP="00936197">
            <w:pPr>
              <w:spacing w:after="120"/>
              <w:jc w:val="center"/>
              <w:rPr>
                <w:sz w:val="18"/>
                <w:szCs w:val="18"/>
              </w:rPr>
            </w:pPr>
            <w:r w:rsidRPr="00936197">
              <w:rPr>
                <w:sz w:val="18"/>
                <w:szCs w:val="18"/>
              </w:rPr>
              <w:t>4 323</w:t>
            </w:r>
          </w:p>
        </w:tc>
        <w:tc>
          <w:tcPr>
            <w:tcW w:w="1985" w:type="dxa"/>
            <w:vAlign w:val="center"/>
          </w:tcPr>
          <w:p w14:paraId="548093E3" w14:textId="77777777" w:rsidR="0067582E" w:rsidRPr="00936197" w:rsidRDefault="0067582E" w:rsidP="00936197">
            <w:pPr>
              <w:spacing w:after="120"/>
              <w:jc w:val="center"/>
              <w:rPr>
                <w:sz w:val="18"/>
                <w:szCs w:val="18"/>
              </w:rPr>
            </w:pPr>
            <w:r w:rsidRPr="00936197">
              <w:rPr>
                <w:sz w:val="18"/>
                <w:szCs w:val="18"/>
              </w:rPr>
              <w:t>3 728</w:t>
            </w:r>
          </w:p>
        </w:tc>
      </w:tr>
      <w:tr w:rsidR="0067582E" w14:paraId="1B7C654C" w14:textId="77777777" w:rsidTr="00936197">
        <w:tc>
          <w:tcPr>
            <w:tcW w:w="1101" w:type="dxa"/>
            <w:vAlign w:val="center"/>
          </w:tcPr>
          <w:p w14:paraId="6200B958" w14:textId="77777777" w:rsidR="0067582E" w:rsidRPr="00936197" w:rsidRDefault="0067582E" w:rsidP="00936197">
            <w:pPr>
              <w:spacing w:after="120"/>
              <w:jc w:val="center"/>
              <w:rPr>
                <w:i/>
                <w:sz w:val="18"/>
                <w:szCs w:val="18"/>
              </w:rPr>
            </w:pPr>
            <w:r w:rsidRPr="00936197">
              <w:rPr>
                <w:i/>
                <w:sz w:val="18"/>
                <w:szCs w:val="18"/>
              </w:rPr>
              <w:t>celkem</w:t>
            </w:r>
          </w:p>
        </w:tc>
        <w:tc>
          <w:tcPr>
            <w:tcW w:w="1701" w:type="dxa"/>
            <w:vAlign w:val="center"/>
          </w:tcPr>
          <w:p w14:paraId="50D34879" w14:textId="77777777" w:rsidR="0067582E" w:rsidRPr="00936197" w:rsidRDefault="0067582E" w:rsidP="00936197">
            <w:pPr>
              <w:spacing w:after="120"/>
              <w:jc w:val="center"/>
              <w:rPr>
                <w:sz w:val="18"/>
                <w:szCs w:val="18"/>
              </w:rPr>
            </w:pPr>
            <w:r w:rsidRPr="00936197">
              <w:rPr>
                <w:color w:val="000000"/>
                <w:sz w:val="18"/>
                <w:szCs w:val="18"/>
              </w:rPr>
              <w:t>21 994</w:t>
            </w:r>
          </w:p>
        </w:tc>
        <w:tc>
          <w:tcPr>
            <w:tcW w:w="1984" w:type="dxa"/>
            <w:vAlign w:val="center"/>
          </w:tcPr>
          <w:p w14:paraId="54902C30" w14:textId="77777777" w:rsidR="0067582E" w:rsidRPr="00936197" w:rsidRDefault="0067582E" w:rsidP="00936197">
            <w:pPr>
              <w:spacing w:after="120"/>
              <w:jc w:val="center"/>
              <w:rPr>
                <w:sz w:val="18"/>
                <w:szCs w:val="18"/>
              </w:rPr>
            </w:pPr>
            <w:r w:rsidRPr="00936197">
              <w:rPr>
                <w:color w:val="000000"/>
                <w:sz w:val="18"/>
                <w:szCs w:val="18"/>
              </w:rPr>
              <w:t>23 580</w:t>
            </w:r>
          </w:p>
        </w:tc>
        <w:tc>
          <w:tcPr>
            <w:tcW w:w="2126" w:type="dxa"/>
            <w:vAlign w:val="center"/>
          </w:tcPr>
          <w:p w14:paraId="39FC0C4C" w14:textId="77777777" w:rsidR="0067582E" w:rsidRPr="00936197" w:rsidRDefault="0067582E" w:rsidP="00936197">
            <w:pPr>
              <w:spacing w:after="120"/>
              <w:jc w:val="center"/>
              <w:rPr>
                <w:sz w:val="18"/>
                <w:szCs w:val="18"/>
              </w:rPr>
            </w:pPr>
            <w:r w:rsidRPr="00936197">
              <w:rPr>
                <w:color w:val="000000"/>
                <w:sz w:val="18"/>
                <w:szCs w:val="18"/>
              </w:rPr>
              <w:t>23 964</w:t>
            </w:r>
          </w:p>
        </w:tc>
        <w:tc>
          <w:tcPr>
            <w:tcW w:w="1985" w:type="dxa"/>
            <w:vAlign w:val="center"/>
          </w:tcPr>
          <w:p w14:paraId="157097CE" w14:textId="77777777" w:rsidR="0067582E" w:rsidRPr="00936197" w:rsidRDefault="0067582E" w:rsidP="00936197">
            <w:pPr>
              <w:spacing w:after="120"/>
              <w:jc w:val="center"/>
              <w:rPr>
                <w:sz w:val="18"/>
                <w:szCs w:val="18"/>
              </w:rPr>
            </w:pPr>
            <w:r w:rsidRPr="00936197">
              <w:rPr>
                <w:color w:val="000000"/>
                <w:sz w:val="18"/>
                <w:szCs w:val="18"/>
              </w:rPr>
              <w:t>24 760</w:t>
            </w:r>
          </w:p>
        </w:tc>
      </w:tr>
    </w:tbl>
    <w:p w14:paraId="0E46D593" w14:textId="77777777" w:rsidR="0067582E" w:rsidRPr="00384980" w:rsidRDefault="0067582E" w:rsidP="0063768B">
      <w:pPr>
        <w:spacing w:after="120"/>
        <w:jc w:val="both"/>
        <w:rPr>
          <w:i/>
          <w:sz w:val="18"/>
          <w:szCs w:val="18"/>
        </w:rPr>
      </w:pPr>
      <w:r w:rsidRPr="00384980">
        <w:rPr>
          <w:i/>
          <w:sz w:val="18"/>
          <w:szCs w:val="18"/>
        </w:rPr>
        <w:t xml:space="preserve">Zdroj: MŠMT – Statistické ročenky, Výroční zpráva o stavu a rozvoji vzdělávací soustavy v hl. m. Praze 2010/11 – 2013/14 </w:t>
      </w:r>
    </w:p>
    <w:p w14:paraId="4E7C2E63" w14:textId="77777777" w:rsidR="0067582E" w:rsidRPr="0063768B" w:rsidRDefault="0067582E" w:rsidP="0063768B">
      <w:pPr>
        <w:pStyle w:val="Azkladn"/>
      </w:pPr>
      <w:r w:rsidRPr="0072271E">
        <w:t>Nárůst počtu cizinců a dětí se speciálními vzdělávacími potřebami vede k tlaku na adaptabilitu výchovného a vzdělávacího procesu v Praze směrem k posílení společného uvědomění různých heterogenních skupin (státní příslušnost, sociální skupina, schopnost</w:t>
      </w:r>
      <w:r w:rsidRPr="00674E7D">
        <w:t xml:space="preserve">i žáků a studentů) a zároveň na zohlednění individuálních potřeb. </w:t>
      </w:r>
    </w:p>
    <w:p w14:paraId="0D0C5878" w14:textId="7481F85A" w:rsidR="0067582E" w:rsidRPr="005260CA" w:rsidRDefault="0067582E" w:rsidP="0063768B">
      <w:pPr>
        <w:pStyle w:val="Azkladn"/>
      </w:pPr>
      <w:r w:rsidRPr="0072271E">
        <w:t>Výše popsaná situace v oblasti vzdělávání vyúsťuje ve formulaci prioritní osy 4, jejíž na</w:t>
      </w:r>
      <w:r w:rsidRPr="00674E7D">
        <w:t>vržené investiční priority a specifické cíle plně reflektují i další strategické dokument</w:t>
      </w:r>
      <w:r w:rsidRPr="00E75BD6">
        <w:t xml:space="preserve">y, které byly zpracovány MŠMT jakožto ústředním orgánem státní správy, odpovědným za oblast vzdělávání. Jedná se především o Dlouhodobý záměr </w:t>
      </w:r>
      <w:r w:rsidRPr="00C66F88">
        <w:t>vzdě</w:t>
      </w:r>
      <w:r w:rsidRPr="00B42C81">
        <w:t>lávání a rozvoje vzdělávací soustavy v ČR (2011 – 2015, dále DZ ČR</w:t>
      </w:r>
      <w:r>
        <w:t>)</w:t>
      </w:r>
      <w:r w:rsidRPr="00B42C81">
        <w:t xml:space="preserve">. </w:t>
      </w:r>
      <w:r w:rsidR="001D2498">
        <w:br/>
      </w:r>
      <w:r w:rsidRPr="00B42C81">
        <w:t>Z tohoto koncepčního materiálu vychází Strategie vzdělávací politiky 2020. Oblast vzdělání je v souladu s Dlouhodobým záměrem hl. m. Prahy 2012 – 2016, jež modifikuje DZ ČR na podmínky</w:t>
      </w:r>
      <w:r w:rsidRPr="001D757D">
        <w:t xml:space="preserve"> HMP a je vázána Programovým prohlášením Rady hl. m. Prahy (vize pro Prahu 2020 &amp; priority pro Prahu 2014). OP PPR přispěje zejména k naplnění těchto priorit:</w:t>
      </w:r>
    </w:p>
    <w:p w14:paraId="2DAAB887" w14:textId="06F7CAB4" w:rsidR="0067582E" w:rsidRPr="001D3E07" w:rsidRDefault="0067582E" w:rsidP="001D3E07">
      <w:pPr>
        <w:pStyle w:val="Odstavecseseznamem"/>
        <w:numPr>
          <w:ilvl w:val="0"/>
          <w:numId w:val="83"/>
        </w:numPr>
        <w:spacing w:after="120"/>
        <w:jc w:val="both"/>
        <w:rPr>
          <w:sz w:val="22"/>
          <w:szCs w:val="22"/>
        </w:rPr>
      </w:pPr>
      <w:r w:rsidRPr="001D3E07">
        <w:rPr>
          <w:bCs/>
          <w:sz w:val="22"/>
          <w:szCs w:val="22"/>
        </w:rPr>
        <w:t>zvyšování kvality a modernizace vzdělávání</w:t>
      </w:r>
      <w:r w:rsidRPr="001D3E07">
        <w:rPr>
          <w:sz w:val="22"/>
          <w:szCs w:val="22"/>
        </w:rPr>
        <w:t xml:space="preserve"> (zejména inovací školních vzdělávacích programů, modernizací učeben, zvyšování efektivity vzdělávání zaváděním nových  forem </w:t>
      </w:r>
      <w:r w:rsidR="001D3E07" w:rsidRPr="001D3E07">
        <w:rPr>
          <w:sz w:val="22"/>
          <w:szCs w:val="22"/>
        </w:rPr>
        <w:br/>
      </w:r>
      <w:r w:rsidRPr="001D3E07">
        <w:rPr>
          <w:sz w:val="22"/>
          <w:szCs w:val="22"/>
        </w:rPr>
        <w:t>a metod výuky)</w:t>
      </w:r>
    </w:p>
    <w:p w14:paraId="0975F115" w14:textId="77777777" w:rsidR="0067582E" w:rsidRPr="001D3E07" w:rsidRDefault="0067582E" w:rsidP="001D3E07">
      <w:pPr>
        <w:pStyle w:val="Odstavecseseznamem"/>
        <w:numPr>
          <w:ilvl w:val="0"/>
          <w:numId w:val="83"/>
        </w:numPr>
        <w:spacing w:after="120"/>
        <w:jc w:val="both"/>
        <w:rPr>
          <w:sz w:val="22"/>
          <w:szCs w:val="22"/>
        </w:rPr>
      </w:pPr>
      <w:r w:rsidRPr="001D3E07">
        <w:rPr>
          <w:bCs/>
          <w:sz w:val="22"/>
          <w:szCs w:val="22"/>
        </w:rPr>
        <w:lastRenderedPageBreak/>
        <w:t>optimalizace nabídky vzdělávání zejména ve vztahu k trhu práce</w:t>
      </w:r>
      <w:r w:rsidRPr="001D3E07">
        <w:rPr>
          <w:sz w:val="22"/>
          <w:szCs w:val="22"/>
        </w:rPr>
        <w:t xml:space="preserve"> (zejména, komunikační propojení ZŠ a SŠ, rozšiřování kapacit MŠ)</w:t>
      </w:r>
    </w:p>
    <w:p w14:paraId="0CAE6489" w14:textId="77777777" w:rsidR="0067582E" w:rsidRPr="001D3E07" w:rsidRDefault="0067582E" w:rsidP="001D3E07">
      <w:pPr>
        <w:pStyle w:val="Odstavecseseznamem"/>
        <w:numPr>
          <w:ilvl w:val="0"/>
          <w:numId w:val="83"/>
        </w:numPr>
        <w:spacing w:after="120"/>
        <w:jc w:val="both"/>
        <w:rPr>
          <w:sz w:val="22"/>
          <w:szCs w:val="22"/>
        </w:rPr>
      </w:pPr>
      <w:r w:rsidRPr="001D3E07">
        <w:rPr>
          <w:bCs/>
          <w:sz w:val="22"/>
          <w:szCs w:val="22"/>
        </w:rPr>
        <w:t xml:space="preserve">zlepšení klimatu ve školách a školských zařízeních </w:t>
      </w:r>
      <w:r w:rsidRPr="001D3E07">
        <w:rPr>
          <w:sz w:val="22"/>
          <w:szCs w:val="22"/>
        </w:rPr>
        <w:t>(zejména prevencí sociálně patologických jevů, větším zapojením rodičovské veřejnosti, zainteresováním žáků do dění ve školách, podporou multikulturní výchovy, prevencí kriminality)</w:t>
      </w:r>
    </w:p>
    <w:p w14:paraId="19538E33" w14:textId="7C58FA99" w:rsidR="0067582E" w:rsidRPr="001D3E07" w:rsidRDefault="0067582E" w:rsidP="001D3E07">
      <w:pPr>
        <w:pStyle w:val="Odstavecseseznamem"/>
        <w:numPr>
          <w:ilvl w:val="0"/>
          <w:numId w:val="83"/>
        </w:numPr>
        <w:spacing w:after="120"/>
        <w:jc w:val="both"/>
        <w:rPr>
          <w:sz w:val="22"/>
          <w:szCs w:val="22"/>
        </w:rPr>
      </w:pPr>
      <w:r w:rsidRPr="001D3E07">
        <w:rPr>
          <w:bCs/>
          <w:sz w:val="22"/>
          <w:szCs w:val="22"/>
        </w:rPr>
        <w:t>zvyšování kompetencí dětí, žáků a studentů a jejich osobnostní rozvoj</w:t>
      </w:r>
      <w:r w:rsidRPr="001D3E07">
        <w:rPr>
          <w:sz w:val="22"/>
          <w:szCs w:val="22"/>
        </w:rPr>
        <w:t xml:space="preserve"> (zejména inkluzí </w:t>
      </w:r>
      <w:r w:rsidR="001D3E07" w:rsidRPr="001D3E07">
        <w:rPr>
          <w:sz w:val="22"/>
          <w:szCs w:val="22"/>
        </w:rPr>
        <w:br/>
      </w:r>
      <w:r w:rsidRPr="001D3E07">
        <w:rPr>
          <w:sz w:val="22"/>
          <w:szCs w:val="22"/>
        </w:rPr>
        <w:t>a integrací, podporou a rozvojem základního uměleckého a zájmového vzdělávání, volnočasových aktivit a sportu, zvyšování jejich motivace a morálních kvalit v  průřezových tématech)</w:t>
      </w:r>
    </w:p>
    <w:p w14:paraId="3582F75F" w14:textId="6422F943" w:rsidR="0067582E" w:rsidRPr="00C66F88" w:rsidRDefault="0067582E" w:rsidP="0063768B">
      <w:pPr>
        <w:pStyle w:val="Azkladn"/>
      </w:pPr>
      <w:r w:rsidRPr="0072271E">
        <w:t xml:space="preserve">Výše uvedené strategické a koncepční dokumenty rovněž definují potřeby v oblasti podpory pedagogických pracovníků, jejichž role </w:t>
      </w:r>
      <w:r w:rsidRPr="00674E7D">
        <w:t>je pro dosažení stanovených cílů nezast</w:t>
      </w:r>
      <w:r w:rsidRPr="00E75BD6">
        <w:t xml:space="preserve">upitelná. </w:t>
      </w:r>
      <w:r w:rsidRPr="0072271E">
        <w:t xml:space="preserve">V DZ HMP se jedná </w:t>
      </w:r>
      <w:r w:rsidRPr="00674E7D">
        <w:t>zejména o další vzdělávání, zvyšování a prohlubování jejich kvalifikace a spolupr</w:t>
      </w:r>
      <w:r w:rsidR="003F2007">
        <w:t>á</w:t>
      </w:r>
      <w:r w:rsidRPr="00674E7D">
        <w:t>c</w:t>
      </w:r>
      <w:r>
        <w:t>e</w:t>
      </w:r>
      <w:r w:rsidRPr="00674E7D">
        <w:t xml:space="preserve"> mezi školami</w:t>
      </w:r>
      <w:r>
        <w:t>.</w:t>
      </w:r>
      <w:r w:rsidRPr="00674E7D">
        <w:t xml:space="preserve"> </w:t>
      </w:r>
      <w:r>
        <w:t>V</w:t>
      </w:r>
      <w:r w:rsidRPr="00674E7D">
        <w:t> oblasti multikulturní výchovy a vzdělávání jsou ke zvyšování interkulturních i odborných kompetencí pedagogických pracovníků</w:t>
      </w:r>
      <w:r w:rsidRPr="00E75BD6">
        <w:t xml:space="preserve"> navrhována následující opatření:</w:t>
      </w:r>
    </w:p>
    <w:p w14:paraId="7C58BDDE" w14:textId="77777777" w:rsidR="0067582E" w:rsidRPr="001D3E07" w:rsidRDefault="0067582E" w:rsidP="001D3E07">
      <w:pPr>
        <w:pStyle w:val="Odstavecseseznamem"/>
        <w:numPr>
          <w:ilvl w:val="0"/>
          <w:numId w:val="82"/>
        </w:numPr>
        <w:spacing w:after="120"/>
        <w:jc w:val="both"/>
        <w:rPr>
          <w:bCs/>
          <w:sz w:val="22"/>
          <w:szCs w:val="22"/>
        </w:rPr>
      </w:pPr>
      <w:r w:rsidRPr="001D3E07">
        <w:rPr>
          <w:bCs/>
          <w:sz w:val="22"/>
          <w:szCs w:val="22"/>
        </w:rPr>
        <w:t xml:space="preserve">zajištění dostupné nabídky vzdělávacích seminářů věnovaných tématům, která jsou navázány na migraci a integraci migrantů </w:t>
      </w:r>
    </w:p>
    <w:p w14:paraId="7378DCFD" w14:textId="77777777" w:rsidR="0067582E" w:rsidRPr="001D3E07" w:rsidRDefault="0067582E" w:rsidP="001D3E07">
      <w:pPr>
        <w:pStyle w:val="Odstavecseseznamem"/>
        <w:numPr>
          <w:ilvl w:val="0"/>
          <w:numId w:val="82"/>
        </w:numPr>
        <w:spacing w:after="120"/>
        <w:jc w:val="both"/>
        <w:rPr>
          <w:bCs/>
          <w:sz w:val="22"/>
          <w:szCs w:val="22"/>
        </w:rPr>
      </w:pPr>
      <w:r w:rsidRPr="001D3E07">
        <w:rPr>
          <w:bCs/>
          <w:sz w:val="22"/>
          <w:szCs w:val="22"/>
        </w:rPr>
        <w:t xml:space="preserve">podpora osvojení kompetencí k výuce češtiny jako druhého jazyka </w:t>
      </w:r>
    </w:p>
    <w:p w14:paraId="7EC2D31D" w14:textId="77777777" w:rsidR="0067582E" w:rsidRPr="001D3E07" w:rsidRDefault="0067582E" w:rsidP="001D3E07">
      <w:pPr>
        <w:pStyle w:val="Odstavecseseznamem"/>
        <w:numPr>
          <w:ilvl w:val="0"/>
          <w:numId w:val="82"/>
        </w:numPr>
        <w:spacing w:after="120"/>
        <w:jc w:val="both"/>
        <w:rPr>
          <w:bCs/>
          <w:sz w:val="22"/>
          <w:szCs w:val="22"/>
        </w:rPr>
      </w:pPr>
      <w:r w:rsidRPr="001D3E07">
        <w:rPr>
          <w:bCs/>
          <w:sz w:val="22"/>
          <w:szCs w:val="22"/>
        </w:rPr>
        <w:t xml:space="preserve">podpora získávání dovedností plánování a realizace procesu začleňování nově příchozích žáků migrantů </w:t>
      </w:r>
    </w:p>
    <w:p w14:paraId="1329ED75" w14:textId="77777777" w:rsidR="0067582E" w:rsidRPr="001D3E07" w:rsidRDefault="0067582E" w:rsidP="001D3E07">
      <w:pPr>
        <w:pStyle w:val="Odstavecseseznamem"/>
        <w:numPr>
          <w:ilvl w:val="0"/>
          <w:numId w:val="82"/>
        </w:numPr>
        <w:spacing w:after="120"/>
        <w:jc w:val="both"/>
        <w:rPr>
          <w:bCs/>
          <w:sz w:val="22"/>
          <w:szCs w:val="22"/>
        </w:rPr>
      </w:pPr>
      <w:r w:rsidRPr="001D3E07">
        <w:rPr>
          <w:bCs/>
          <w:sz w:val="22"/>
          <w:szCs w:val="22"/>
        </w:rPr>
        <w:t>informování o principech využívání asistentů pedagoga při práci s žáky migranty</w:t>
      </w:r>
    </w:p>
    <w:p w14:paraId="4A8766F6" w14:textId="77777777" w:rsidR="0067582E" w:rsidRPr="001D3E07" w:rsidRDefault="0067582E" w:rsidP="001D3E07">
      <w:pPr>
        <w:pStyle w:val="Odstavecseseznamem"/>
        <w:numPr>
          <w:ilvl w:val="0"/>
          <w:numId w:val="82"/>
        </w:numPr>
        <w:spacing w:after="120"/>
        <w:jc w:val="both"/>
        <w:rPr>
          <w:bCs/>
          <w:sz w:val="22"/>
          <w:szCs w:val="22"/>
        </w:rPr>
      </w:pPr>
      <w:r w:rsidRPr="001D3E07">
        <w:rPr>
          <w:bCs/>
          <w:sz w:val="22"/>
          <w:szCs w:val="22"/>
        </w:rPr>
        <w:t>přenos informací o osvojení principů práce a využívání služeb komunitních tlumočníků/interkulturních pracovníků</w:t>
      </w:r>
    </w:p>
    <w:p w14:paraId="4785D3D1" w14:textId="77777777" w:rsidR="0067582E" w:rsidRPr="001D3E07" w:rsidRDefault="0067582E" w:rsidP="001D3E07">
      <w:pPr>
        <w:pStyle w:val="Odstavecseseznamem"/>
        <w:numPr>
          <w:ilvl w:val="0"/>
          <w:numId w:val="82"/>
        </w:numPr>
        <w:spacing w:after="120"/>
        <w:jc w:val="both"/>
        <w:rPr>
          <w:bCs/>
          <w:sz w:val="22"/>
          <w:szCs w:val="22"/>
        </w:rPr>
      </w:pPr>
      <w:r w:rsidRPr="001D3E07">
        <w:rPr>
          <w:bCs/>
          <w:sz w:val="22"/>
          <w:szCs w:val="22"/>
        </w:rPr>
        <w:t>rozvoj a podpora v práci s principy inkluzivní pedagogiky</w:t>
      </w:r>
    </w:p>
    <w:p w14:paraId="741BDAB4" w14:textId="57B9148B" w:rsidR="0067582E" w:rsidRPr="0072271E" w:rsidRDefault="0067582E" w:rsidP="0063768B">
      <w:pPr>
        <w:pStyle w:val="Azkladn"/>
      </w:pPr>
      <w:r w:rsidRPr="0072271E">
        <w:t xml:space="preserve">Na základě výše uvedené analýzy bylo vymezeno zaměření prioritních os OP PPR, které prostřednictvím specifických cílů a navržených aktivit umožní cílené intervence pro potřeby </w:t>
      </w:r>
      <w:r w:rsidRPr="00674E7D">
        <w:t xml:space="preserve">rozvoje </w:t>
      </w:r>
      <w:r w:rsidR="001D2498">
        <w:br/>
      </w:r>
      <w:r w:rsidRPr="00674E7D">
        <w:t>hl. m. Prah</w:t>
      </w:r>
      <w:r w:rsidRPr="0072271E">
        <w:t>y v uvedených klíčových oblastech.</w:t>
      </w:r>
    </w:p>
    <w:p w14:paraId="6BA22D2A" w14:textId="7255F973" w:rsidR="0067582E" w:rsidRDefault="0067582E" w:rsidP="0063768B">
      <w:pPr>
        <w:pStyle w:val="Azkladn"/>
      </w:pPr>
      <w:r w:rsidRPr="00E0248B">
        <w:t xml:space="preserve">Dalším podpůrným nástrojem použitým pro určení hlavních problémů a potřeb Prahy bylo vypracování sady tabulek </w:t>
      </w:r>
      <w:r w:rsidRPr="0063768B">
        <w:t>teorie změny</w:t>
      </w:r>
      <w:r w:rsidRPr="00E0248B">
        <w:t xml:space="preserve"> pro jednotlivé specifické cíle, jež zajišťuje vnitřní koherenci intervenční logiky, kterou je chápána vzájemná soudržnost a provázanost identifikovaných problémů, definovaných cílů a navrhovaných opatření, aktivit a jejich synergických vazeb. Teorie změny je tedy nástrojem </w:t>
      </w:r>
      <w:r w:rsidR="001D2498">
        <w:br/>
      </w:r>
      <w:r w:rsidRPr="00E0248B">
        <w:t xml:space="preserve">k zajištění logické provázanosti v rámci </w:t>
      </w:r>
      <w:r>
        <w:t>OP PPR</w:t>
      </w:r>
      <w:r w:rsidRPr="00E0248B">
        <w:t>, a to mezi identifikovanými problémy a potřebami na straně jedné a tematickými cíli a investičními prioritami na straně druhé.</w:t>
      </w:r>
      <w:r>
        <w:t xml:space="preserve"> Touto cestou byla navržena </w:t>
      </w:r>
      <w:r w:rsidRPr="0063768B">
        <w:t>struktura prioritních os a specifických cílů</w:t>
      </w:r>
      <w:r>
        <w:t xml:space="preserve"> OP PPR (viz kapitola 2 – Prioritní osy).</w:t>
      </w:r>
    </w:p>
    <w:p w14:paraId="47AB952D" w14:textId="77777777" w:rsidR="0067582E" w:rsidRDefault="0067582E" w:rsidP="0063768B">
      <w:pPr>
        <w:pStyle w:val="Azkladn"/>
      </w:pPr>
      <w:r>
        <w:t>Kromě vnitřní logické provázanosti programu byl při jeho přípravě kladen velký důraz na vnější provázanost</w:t>
      </w:r>
      <w:r w:rsidRPr="00E0248B">
        <w:t xml:space="preserve"> potřeb Prahy na důležité strategické dokumenty evropské, národní i regionální úrovně (strategie Evropa 2020, Dohoda o partnerství, Strategie regionálního rozvoje</w:t>
      </w:r>
      <w:r>
        <w:t xml:space="preserve"> ČR, Národní program reforem</w:t>
      </w:r>
      <w:r w:rsidRPr="00E0248B">
        <w:t>, Strategický plán hl. m. Prahy aj.</w:t>
      </w:r>
      <w:r>
        <w:t xml:space="preserve"> - viz dále kapitoly 1.1.2 – 1.1.5 a příloha č. 9</w:t>
      </w:r>
      <w:r w:rsidRPr="00E0248B">
        <w:t>).</w:t>
      </w:r>
    </w:p>
    <w:p w14:paraId="1C86AF00" w14:textId="224B1A5E" w:rsidR="00327D53" w:rsidRDefault="00327D53">
      <w:pPr>
        <w:rPr>
          <w:b/>
          <w:sz w:val="32"/>
        </w:rPr>
      </w:pPr>
      <w:r>
        <w:br w:type="page"/>
      </w:r>
    </w:p>
    <w:p w14:paraId="4781BE09" w14:textId="77777777" w:rsidR="0067582E" w:rsidRPr="00E0248B" w:rsidRDefault="0067582E" w:rsidP="00D92D0D">
      <w:pPr>
        <w:pStyle w:val="Nadpis3"/>
      </w:pPr>
      <w:bookmarkStart w:id="12" w:name="_Toc509308057"/>
      <w:r>
        <w:lastRenderedPageBreak/>
        <w:t>1</w:t>
      </w:r>
      <w:r w:rsidRPr="00E0248B">
        <w:t>.</w:t>
      </w:r>
      <w:r>
        <w:t>1.2</w:t>
      </w:r>
      <w:r w:rsidRPr="00E0248B">
        <w:tab/>
      </w:r>
      <w:r>
        <w:t>O</w:t>
      </w:r>
      <w:r w:rsidRPr="00E0248B">
        <w:t xml:space="preserve">důvodnění výběru tematických cílů a </w:t>
      </w:r>
      <w:r>
        <w:t xml:space="preserve">odpovídajících </w:t>
      </w:r>
      <w:r w:rsidRPr="00E0248B">
        <w:t>investičních priorit</w:t>
      </w:r>
      <w:bookmarkEnd w:id="12"/>
    </w:p>
    <w:p w14:paraId="57644492" w14:textId="77777777" w:rsidR="0067582E" w:rsidRPr="00E0248B" w:rsidRDefault="0067582E" w:rsidP="004F681C">
      <w:pPr>
        <w:pStyle w:val="Titulek"/>
        <w:tabs>
          <w:tab w:val="left" w:pos="720"/>
          <w:tab w:val="left" w:pos="900"/>
        </w:tabs>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8</w:t>
      </w:r>
      <w:r w:rsidR="00CD6FAD">
        <w:rPr>
          <w:noProof/>
        </w:rPr>
        <w:fldChar w:fldCharType="end"/>
      </w:r>
    </w:p>
    <w:p w14:paraId="3CA7850F" w14:textId="77777777" w:rsidR="0067582E" w:rsidRPr="00E0248B" w:rsidRDefault="0067582E" w:rsidP="004F681C">
      <w:pPr>
        <w:pStyle w:val="AnzevTGM"/>
        <w:tabs>
          <w:tab w:val="clear" w:pos="540"/>
          <w:tab w:val="left" w:pos="720"/>
        </w:tabs>
      </w:pPr>
      <w:r>
        <w:t>Odůvodnění výběru tematických cílů a investičních priorit</w:t>
      </w:r>
    </w:p>
    <w:tbl>
      <w:tblPr>
        <w:tblW w:w="96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036"/>
        <w:gridCol w:w="2457"/>
        <w:gridCol w:w="5146"/>
      </w:tblGrid>
      <w:tr w:rsidR="0067582E" w:rsidRPr="00E0248B" w14:paraId="113B6C1E" w14:textId="77777777" w:rsidTr="00327D53">
        <w:trPr>
          <w:tblHeader/>
        </w:trPr>
        <w:tc>
          <w:tcPr>
            <w:tcW w:w="2036" w:type="dxa"/>
            <w:tcBorders>
              <w:top w:val="single" w:sz="12" w:space="0" w:color="auto"/>
              <w:bottom w:val="single" w:sz="12" w:space="0" w:color="auto"/>
            </w:tcBorders>
            <w:shd w:val="clear" w:color="auto" w:fill="B8CCE4"/>
          </w:tcPr>
          <w:p w14:paraId="01A85922" w14:textId="77777777" w:rsidR="0067582E" w:rsidRPr="00E0248B" w:rsidRDefault="0067582E" w:rsidP="00AC76B1">
            <w:pPr>
              <w:pStyle w:val="Atab1"/>
              <w:keepNext w:val="0"/>
              <w:tabs>
                <w:tab w:val="clear" w:pos="540"/>
                <w:tab w:val="left" w:pos="720"/>
              </w:tabs>
              <w:jc w:val="center"/>
              <w:rPr>
                <w:szCs w:val="18"/>
              </w:rPr>
            </w:pPr>
            <w:r>
              <w:rPr>
                <w:szCs w:val="18"/>
              </w:rPr>
              <w:t xml:space="preserve">Vybraný </w:t>
            </w:r>
            <w:r w:rsidRPr="00E0248B">
              <w:rPr>
                <w:szCs w:val="18"/>
              </w:rPr>
              <w:t>tematický cíl</w:t>
            </w:r>
          </w:p>
        </w:tc>
        <w:tc>
          <w:tcPr>
            <w:tcW w:w="2457" w:type="dxa"/>
            <w:tcBorders>
              <w:top w:val="single" w:sz="12" w:space="0" w:color="auto"/>
              <w:bottom w:val="single" w:sz="12" w:space="0" w:color="auto"/>
            </w:tcBorders>
            <w:shd w:val="clear" w:color="auto" w:fill="B8CCE4"/>
          </w:tcPr>
          <w:p w14:paraId="3270282C" w14:textId="77777777" w:rsidR="0067582E" w:rsidRPr="00E0248B" w:rsidRDefault="0067582E" w:rsidP="00AC76B1">
            <w:pPr>
              <w:pStyle w:val="Atab1"/>
              <w:keepNext w:val="0"/>
              <w:tabs>
                <w:tab w:val="clear" w:pos="540"/>
                <w:tab w:val="left" w:pos="720"/>
              </w:tabs>
              <w:jc w:val="center"/>
              <w:rPr>
                <w:szCs w:val="18"/>
              </w:rPr>
            </w:pPr>
            <w:r>
              <w:rPr>
                <w:szCs w:val="18"/>
              </w:rPr>
              <w:t xml:space="preserve">Vybraná </w:t>
            </w:r>
            <w:r w:rsidRPr="00E0248B">
              <w:rPr>
                <w:szCs w:val="18"/>
              </w:rPr>
              <w:t>investiční priorita</w:t>
            </w:r>
          </w:p>
        </w:tc>
        <w:tc>
          <w:tcPr>
            <w:tcW w:w="5146" w:type="dxa"/>
            <w:tcBorders>
              <w:top w:val="single" w:sz="12" w:space="0" w:color="auto"/>
              <w:bottom w:val="single" w:sz="12" w:space="0" w:color="auto"/>
            </w:tcBorders>
            <w:shd w:val="clear" w:color="auto" w:fill="B8CCE4"/>
          </w:tcPr>
          <w:p w14:paraId="13C1EA05" w14:textId="77777777" w:rsidR="0067582E" w:rsidRPr="00E0248B" w:rsidRDefault="0067582E" w:rsidP="00AC76B1">
            <w:pPr>
              <w:pStyle w:val="Atab1"/>
              <w:keepNext w:val="0"/>
              <w:tabs>
                <w:tab w:val="clear" w:pos="540"/>
                <w:tab w:val="left" w:pos="720"/>
              </w:tabs>
              <w:jc w:val="center"/>
              <w:rPr>
                <w:szCs w:val="18"/>
              </w:rPr>
            </w:pPr>
            <w:r>
              <w:rPr>
                <w:szCs w:val="18"/>
              </w:rPr>
              <w:t>O</w:t>
            </w:r>
            <w:r w:rsidRPr="00E0248B">
              <w:rPr>
                <w:szCs w:val="18"/>
              </w:rPr>
              <w:t>důvodnění</w:t>
            </w:r>
            <w:r>
              <w:rPr>
                <w:szCs w:val="18"/>
              </w:rPr>
              <w:t xml:space="preserve"> výběru</w:t>
            </w:r>
          </w:p>
        </w:tc>
      </w:tr>
      <w:tr w:rsidR="0067582E" w:rsidRPr="00E0248B" w14:paraId="3A8365C5" w14:textId="77777777" w:rsidTr="00327D53">
        <w:tc>
          <w:tcPr>
            <w:tcW w:w="2036" w:type="dxa"/>
          </w:tcPr>
          <w:p w14:paraId="2FAF6FC3" w14:textId="77777777" w:rsidR="0067582E" w:rsidRPr="00E0248B" w:rsidRDefault="0067582E" w:rsidP="00327D53">
            <w:pPr>
              <w:pStyle w:val="AnzevTGM"/>
              <w:keepNext w:val="0"/>
              <w:jc w:val="both"/>
              <w:rPr>
                <w:b/>
                <w:sz w:val="18"/>
                <w:szCs w:val="18"/>
              </w:rPr>
            </w:pPr>
            <w:r w:rsidRPr="00E0248B">
              <w:rPr>
                <w:b/>
                <w:caps w:val="0"/>
                <w:sz w:val="18"/>
                <w:szCs w:val="18"/>
              </w:rPr>
              <w:t>TC</w:t>
            </w:r>
            <w:r>
              <w:rPr>
                <w:b/>
                <w:caps w:val="0"/>
                <w:sz w:val="18"/>
                <w:szCs w:val="18"/>
              </w:rPr>
              <w:t> </w:t>
            </w:r>
            <w:r w:rsidRPr="00E0248B">
              <w:rPr>
                <w:b/>
                <w:caps w:val="0"/>
                <w:sz w:val="18"/>
                <w:szCs w:val="18"/>
              </w:rPr>
              <w:t>1</w:t>
            </w:r>
          </w:p>
          <w:p w14:paraId="785F5827" w14:textId="77777777" w:rsidR="0067582E" w:rsidRPr="00E0248B" w:rsidRDefault="0067582E" w:rsidP="00327D53">
            <w:pPr>
              <w:pStyle w:val="AnzevTGM"/>
              <w:keepNext w:val="0"/>
              <w:jc w:val="both"/>
              <w:rPr>
                <w:sz w:val="18"/>
                <w:szCs w:val="18"/>
              </w:rPr>
            </w:pPr>
            <w:r w:rsidRPr="00E0248B">
              <w:rPr>
                <w:b/>
                <w:caps w:val="0"/>
                <w:sz w:val="18"/>
                <w:szCs w:val="18"/>
              </w:rPr>
              <w:t>POSÍLENÍ VÝZKUMU, TECHNOLOGICKÉHO ROZVOJE A INOVACÍ</w:t>
            </w:r>
          </w:p>
        </w:tc>
        <w:tc>
          <w:tcPr>
            <w:tcW w:w="2457" w:type="dxa"/>
          </w:tcPr>
          <w:p w14:paraId="7CC5BD39" w14:textId="77777777" w:rsidR="0067582E" w:rsidRPr="00E0248B" w:rsidRDefault="0067582E" w:rsidP="00327D53">
            <w:pPr>
              <w:jc w:val="both"/>
              <w:rPr>
                <w:sz w:val="18"/>
                <w:szCs w:val="18"/>
                <w:lang w:eastAsia="en-US"/>
              </w:rPr>
            </w:pPr>
            <w:r w:rsidRPr="00610747">
              <w:rPr>
                <w:b/>
                <w:sz w:val="18"/>
                <w:szCs w:val="18"/>
                <w:lang w:eastAsia="en-US"/>
              </w:rPr>
              <w:t>1.1</w:t>
            </w:r>
          </w:p>
          <w:p w14:paraId="48F92F43" w14:textId="77777777" w:rsidR="0067582E" w:rsidRPr="00E0248B" w:rsidRDefault="0067582E" w:rsidP="00327D53">
            <w:pPr>
              <w:jc w:val="both"/>
              <w:rPr>
                <w:sz w:val="18"/>
                <w:szCs w:val="18"/>
                <w:lang w:eastAsia="en-US"/>
              </w:rPr>
            </w:pPr>
            <w:r w:rsidRPr="00AE6781">
              <w:rPr>
                <w:sz w:val="18"/>
                <w:szCs w:val="18"/>
              </w:rPr>
              <w:t>Podpora podnikových investic do výzkumu a inovací a vytváření vazeb a součinnosti mezi podniky, středisky výzkumu a vývoje a odvětvím vysokoškolského vzdělávání, zejména</w:t>
            </w:r>
            <w:r>
              <w:rPr>
                <w:sz w:val="18"/>
                <w:szCs w:val="18"/>
              </w:rPr>
              <w:t xml:space="preserve"> podporou</w:t>
            </w:r>
            <w:r w:rsidRPr="00AE6781">
              <w:rPr>
                <w:sz w:val="18"/>
                <w:szCs w:val="18"/>
              </w:rPr>
              <w:t xml:space="preserve">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r w:rsidRPr="00E0248B">
              <w:rPr>
                <w:sz w:val="18"/>
                <w:szCs w:val="18"/>
                <w:lang w:eastAsia="en-US"/>
              </w:rPr>
              <w:t xml:space="preserve"> (</w:t>
            </w:r>
            <w:r>
              <w:rPr>
                <w:sz w:val="18"/>
                <w:szCs w:val="18"/>
                <w:lang w:eastAsia="en-US"/>
              </w:rPr>
              <w:t xml:space="preserve">Nařízení o </w:t>
            </w:r>
            <w:r w:rsidRPr="00E0248B">
              <w:rPr>
                <w:sz w:val="18"/>
                <w:szCs w:val="18"/>
                <w:lang w:eastAsia="en-US"/>
              </w:rPr>
              <w:t>EFRR, čl. 5 bod 1 (b))</w:t>
            </w:r>
          </w:p>
        </w:tc>
        <w:tc>
          <w:tcPr>
            <w:tcW w:w="5146" w:type="dxa"/>
          </w:tcPr>
          <w:p w14:paraId="1A970B6A" w14:textId="77777777" w:rsidR="0067582E" w:rsidRPr="00AD79E2" w:rsidRDefault="0067582E" w:rsidP="00327D53">
            <w:pPr>
              <w:pStyle w:val="Atab3"/>
              <w:jc w:val="both"/>
              <w:rPr>
                <w:sz w:val="18"/>
                <w:szCs w:val="18"/>
              </w:rPr>
            </w:pPr>
            <w:r>
              <w:rPr>
                <w:sz w:val="18"/>
                <w:szCs w:val="18"/>
              </w:rPr>
              <w:t>EU</w:t>
            </w:r>
            <w:r w:rsidRPr="00AD79E2">
              <w:rPr>
                <w:sz w:val="18"/>
                <w:szCs w:val="18"/>
              </w:rPr>
              <w:t xml:space="preserve"> 2020 stanoví cíl, aby podíl výdajů na </w:t>
            </w:r>
            <w:r>
              <w:rPr>
                <w:sz w:val="18"/>
                <w:szCs w:val="18"/>
              </w:rPr>
              <w:t>VaV</w:t>
            </w:r>
            <w:r w:rsidRPr="00AD79E2">
              <w:rPr>
                <w:sz w:val="18"/>
                <w:szCs w:val="18"/>
              </w:rPr>
              <w:t xml:space="preserve"> na HDP dosáhl hodnoty 3 %</w:t>
            </w:r>
          </w:p>
          <w:p w14:paraId="2F9D8E77" w14:textId="24BAC65C" w:rsidR="0067582E" w:rsidRPr="00AD79E2" w:rsidRDefault="0067582E" w:rsidP="00327D53">
            <w:pPr>
              <w:pStyle w:val="Atab3"/>
              <w:jc w:val="both"/>
              <w:rPr>
                <w:sz w:val="18"/>
                <w:szCs w:val="18"/>
              </w:rPr>
            </w:pPr>
            <w:r w:rsidRPr="00AD79E2">
              <w:rPr>
                <w:sz w:val="18"/>
                <w:szCs w:val="18"/>
              </w:rPr>
              <w:t xml:space="preserve">Národní cíl </w:t>
            </w:r>
            <w:r>
              <w:rPr>
                <w:sz w:val="18"/>
                <w:szCs w:val="18"/>
              </w:rPr>
              <w:t>EU</w:t>
            </w:r>
            <w:r w:rsidRPr="00AD79E2">
              <w:rPr>
                <w:sz w:val="18"/>
                <w:szCs w:val="18"/>
              </w:rPr>
              <w:t xml:space="preserve"> 2020 vymezený v </w:t>
            </w:r>
            <w:r>
              <w:rPr>
                <w:sz w:val="18"/>
                <w:szCs w:val="18"/>
              </w:rPr>
              <w:t>NPR</w:t>
            </w:r>
            <w:r w:rsidRPr="00AD79E2">
              <w:rPr>
                <w:sz w:val="18"/>
                <w:szCs w:val="18"/>
              </w:rPr>
              <w:t xml:space="preserve"> je dosáhnout 1</w:t>
            </w:r>
            <w:r w:rsidR="006451E7">
              <w:rPr>
                <w:sz w:val="18"/>
                <w:szCs w:val="18"/>
              </w:rPr>
              <w:t xml:space="preserve"> </w:t>
            </w:r>
            <w:r w:rsidRPr="00AD79E2">
              <w:rPr>
                <w:sz w:val="18"/>
                <w:szCs w:val="18"/>
              </w:rPr>
              <w:t>% podílu veřejných výdajů na výzkum a vývoj na HDP</w:t>
            </w:r>
          </w:p>
          <w:p w14:paraId="4A6F4478" w14:textId="77777777" w:rsidR="0067582E" w:rsidRPr="00AD79E2" w:rsidRDefault="0067582E" w:rsidP="00327D53">
            <w:pPr>
              <w:pStyle w:val="Atab3"/>
              <w:jc w:val="both"/>
              <w:rPr>
                <w:sz w:val="18"/>
                <w:szCs w:val="18"/>
              </w:rPr>
            </w:pPr>
            <w:r w:rsidRPr="00AD79E2">
              <w:rPr>
                <w:sz w:val="18"/>
                <w:szCs w:val="18"/>
              </w:rPr>
              <w:t>Potřeba stimulovat soukromé výdaje na výzkum a vývoj prostřednictvím posilování spolupráce podnikatelského a výzkumného sektoru</w:t>
            </w:r>
          </w:p>
          <w:p w14:paraId="29A2963F" w14:textId="674FB2A0" w:rsidR="0067582E" w:rsidRPr="00AD79E2" w:rsidRDefault="0067582E" w:rsidP="00327D53">
            <w:pPr>
              <w:pStyle w:val="Atab3"/>
              <w:jc w:val="both"/>
              <w:rPr>
                <w:sz w:val="18"/>
                <w:szCs w:val="18"/>
              </w:rPr>
            </w:pPr>
            <w:r>
              <w:rPr>
                <w:sz w:val="18"/>
                <w:szCs w:val="18"/>
              </w:rPr>
              <w:t>EK</w:t>
            </w:r>
            <w:r w:rsidRPr="00AD79E2">
              <w:rPr>
                <w:sz w:val="18"/>
                <w:szCs w:val="18"/>
              </w:rPr>
              <w:t xml:space="preserve"> v pozičním dokumentu identifikovala mj. aktivity vyžadující podporu, na které bude IP-1.1 zaměřena: přenos výsledků výzkumu </w:t>
            </w:r>
            <w:r w:rsidR="001D2498">
              <w:rPr>
                <w:sz w:val="18"/>
                <w:szCs w:val="18"/>
              </w:rPr>
              <w:br/>
            </w:r>
            <w:r w:rsidRPr="00AD79E2">
              <w:rPr>
                <w:sz w:val="18"/>
                <w:szCs w:val="18"/>
              </w:rPr>
              <w:t>a poznatků mezi vědeckým/akademickým světem a podniky napříč odvětvími; partnerství mezi odvětvím výzkumu a podnikatelskou sférou; podpora počtu výstupů aplikovaného výzkumu a technol</w:t>
            </w:r>
            <w:r>
              <w:rPr>
                <w:sz w:val="18"/>
                <w:szCs w:val="18"/>
              </w:rPr>
              <w:t>.</w:t>
            </w:r>
            <w:r w:rsidRPr="00AD79E2">
              <w:rPr>
                <w:sz w:val="18"/>
                <w:szCs w:val="18"/>
              </w:rPr>
              <w:t xml:space="preserve"> rozvoje; spolupráce s </w:t>
            </w:r>
            <w:r>
              <w:rPr>
                <w:sz w:val="18"/>
                <w:szCs w:val="18"/>
              </w:rPr>
              <w:t>MSP</w:t>
            </w:r>
          </w:p>
          <w:p w14:paraId="5D6AC2E1" w14:textId="77777777" w:rsidR="0067582E" w:rsidRPr="00AD79E2" w:rsidRDefault="0067582E" w:rsidP="00327D53">
            <w:pPr>
              <w:pStyle w:val="Atab3"/>
              <w:jc w:val="both"/>
              <w:rPr>
                <w:sz w:val="18"/>
                <w:szCs w:val="24"/>
              </w:rPr>
            </w:pPr>
            <w:r>
              <w:rPr>
                <w:sz w:val="18"/>
                <w:szCs w:val="18"/>
              </w:rPr>
              <w:t>DoP -</w:t>
            </w:r>
            <w:r w:rsidRPr="00AD79E2">
              <w:rPr>
                <w:sz w:val="18"/>
                <w:szCs w:val="18"/>
              </w:rPr>
              <w:t xml:space="preserve"> priorit</w:t>
            </w:r>
            <w:r>
              <w:rPr>
                <w:sz w:val="18"/>
                <w:szCs w:val="18"/>
              </w:rPr>
              <w:t>y</w:t>
            </w:r>
            <w:r w:rsidRPr="00AD79E2">
              <w:rPr>
                <w:sz w:val="18"/>
                <w:szCs w:val="18"/>
              </w:rPr>
              <w:t xml:space="preserve"> financování:</w:t>
            </w:r>
            <w:r w:rsidRPr="00AD79E2">
              <w:rPr>
                <w:sz w:val="18"/>
                <w:szCs w:val="24"/>
              </w:rPr>
              <w:t xml:space="preserve"> </w:t>
            </w:r>
          </w:p>
          <w:p w14:paraId="63C32354" w14:textId="77777777" w:rsidR="0067582E" w:rsidRDefault="0067582E" w:rsidP="00327D53">
            <w:pPr>
              <w:pStyle w:val="Atab3"/>
              <w:jc w:val="both"/>
              <w:rPr>
                <w:sz w:val="18"/>
                <w:szCs w:val="18"/>
              </w:rPr>
            </w:pPr>
            <w:r w:rsidRPr="00AD79E2">
              <w:rPr>
                <w:sz w:val="18"/>
                <w:szCs w:val="18"/>
              </w:rPr>
              <w:t>Výzkumný a inovační systém založený na kvalitním výzkumu propojeném s aplikační sférou a směřujícím ke komerčně využitelným výsledkům.</w:t>
            </w:r>
          </w:p>
          <w:p w14:paraId="502F3571" w14:textId="77777777" w:rsidR="0067582E" w:rsidRDefault="0067582E" w:rsidP="001D3E07">
            <w:pPr>
              <w:pStyle w:val="Atab3"/>
              <w:numPr>
                <w:ilvl w:val="0"/>
                <w:numId w:val="45"/>
              </w:numPr>
              <w:tabs>
                <w:tab w:val="clear" w:pos="540"/>
                <w:tab w:val="clear" w:pos="900"/>
              </w:tabs>
              <w:ind w:left="538" w:hanging="178"/>
              <w:jc w:val="both"/>
              <w:rPr>
                <w:sz w:val="18"/>
                <w:szCs w:val="18"/>
              </w:rPr>
            </w:pPr>
            <w:r w:rsidRPr="00E05F45">
              <w:rPr>
                <w:sz w:val="18"/>
                <w:szCs w:val="18"/>
              </w:rPr>
              <w:t>Zvýšená kvalita výzkumu a jeho větší orientace na přínosy pro praxi a pro společnost včetně zvýšení mezinárodní otevřenosti veřejného výzkumu</w:t>
            </w:r>
          </w:p>
          <w:p w14:paraId="3E22076B" w14:textId="77777777" w:rsidR="0067582E" w:rsidRPr="00AD79E2" w:rsidRDefault="0067582E" w:rsidP="001D3E07">
            <w:pPr>
              <w:pStyle w:val="Atab3"/>
              <w:numPr>
                <w:ilvl w:val="0"/>
                <w:numId w:val="45"/>
              </w:numPr>
              <w:jc w:val="both"/>
              <w:rPr>
                <w:sz w:val="18"/>
                <w:szCs w:val="18"/>
              </w:rPr>
            </w:pPr>
            <w:r w:rsidRPr="00E05F45">
              <w:rPr>
                <w:sz w:val="18"/>
                <w:szCs w:val="18"/>
              </w:rPr>
              <w:t>Zvýšené přínosy výzkumu a vývoje pro konkurenceschopnost</w:t>
            </w:r>
          </w:p>
        </w:tc>
      </w:tr>
      <w:tr w:rsidR="0067582E" w:rsidRPr="00E0248B" w14:paraId="71843767" w14:textId="77777777" w:rsidTr="00327D53">
        <w:tc>
          <w:tcPr>
            <w:tcW w:w="2036" w:type="dxa"/>
            <w:vMerge w:val="restart"/>
          </w:tcPr>
          <w:p w14:paraId="5DE3FE7F" w14:textId="77777777" w:rsidR="0067582E" w:rsidRPr="00AD79E2" w:rsidRDefault="0067582E" w:rsidP="00327D53">
            <w:pPr>
              <w:pStyle w:val="Atab3"/>
              <w:tabs>
                <w:tab w:val="clear" w:pos="540"/>
                <w:tab w:val="left" w:pos="720"/>
              </w:tabs>
              <w:jc w:val="both"/>
              <w:rPr>
                <w:b/>
                <w:sz w:val="18"/>
                <w:szCs w:val="18"/>
              </w:rPr>
            </w:pPr>
            <w:r w:rsidRPr="00AD79E2">
              <w:rPr>
                <w:b/>
                <w:sz w:val="18"/>
                <w:szCs w:val="18"/>
              </w:rPr>
              <w:t>TC 4</w:t>
            </w:r>
          </w:p>
          <w:p w14:paraId="0EA7365E" w14:textId="77777777" w:rsidR="0067582E" w:rsidRPr="00AD79E2" w:rsidRDefault="0067582E" w:rsidP="00327D53">
            <w:pPr>
              <w:pStyle w:val="Atab3"/>
              <w:tabs>
                <w:tab w:val="clear" w:pos="540"/>
                <w:tab w:val="left" w:pos="720"/>
              </w:tabs>
              <w:jc w:val="both"/>
              <w:rPr>
                <w:b/>
                <w:sz w:val="18"/>
                <w:szCs w:val="18"/>
              </w:rPr>
            </w:pPr>
            <w:r w:rsidRPr="00AD79E2">
              <w:rPr>
                <w:b/>
                <w:sz w:val="18"/>
                <w:szCs w:val="18"/>
              </w:rPr>
              <w:t>PODPORA PŘECHODU NA NÍZKOUHLÍKOVÉ HOSPODÁŘSTVÍ VE VŠECH ODVĚTVÍCH</w:t>
            </w:r>
          </w:p>
        </w:tc>
        <w:tc>
          <w:tcPr>
            <w:tcW w:w="2457" w:type="dxa"/>
          </w:tcPr>
          <w:p w14:paraId="3FDD5AA9" w14:textId="77777777" w:rsidR="0067582E" w:rsidRPr="00AD79E2" w:rsidRDefault="0067582E" w:rsidP="00327D53">
            <w:pPr>
              <w:pStyle w:val="Atab3"/>
              <w:tabs>
                <w:tab w:val="clear" w:pos="540"/>
                <w:tab w:val="left" w:pos="720"/>
              </w:tabs>
              <w:jc w:val="both"/>
              <w:rPr>
                <w:sz w:val="18"/>
                <w:szCs w:val="18"/>
              </w:rPr>
            </w:pPr>
            <w:r w:rsidRPr="00AD79E2">
              <w:rPr>
                <w:b/>
                <w:sz w:val="18"/>
                <w:szCs w:val="18"/>
              </w:rPr>
              <w:t>2.1</w:t>
            </w:r>
          </w:p>
          <w:p w14:paraId="29EBED2C" w14:textId="77777777" w:rsidR="0067582E" w:rsidRPr="00AD79E2" w:rsidRDefault="0067582E" w:rsidP="00327D53">
            <w:pPr>
              <w:pStyle w:val="Atab3"/>
              <w:tabs>
                <w:tab w:val="clear" w:pos="540"/>
                <w:tab w:val="left" w:pos="720"/>
              </w:tabs>
              <w:jc w:val="both"/>
              <w:rPr>
                <w:sz w:val="18"/>
                <w:szCs w:val="18"/>
              </w:rPr>
            </w:pPr>
            <w:r w:rsidRPr="00AD79E2">
              <w:rPr>
                <w:noProof/>
                <w:sz w:val="18"/>
                <w:szCs w:val="24"/>
              </w:rPr>
              <w:t>Podpora energetické účinnosti, inteligentních systémů hospodaření s energií a využívání energie z obnovitelných zdrojů ve veřejných infrastrukturách, mimo jiné ve veřejných budovách a v oblasti bydlení</w:t>
            </w:r>
          </w:p>
          <w:p w14:paraId="5AF67A6A" w14:textId="77777777" w:rsidR="0067582E" w:rsidRPr="00AD79E2" w:rsidRDefault="0067582E" w:rsidP="00327D53">
            <w:pPr>
              <w:pStyle w:val="Atab3"/>
              <w:tabs>
                <w:tab w:val="clear" w:pos="540"/>
                <w:tab w:val="left" w:pos="720"/>
              </w:tabs>
              <w:jc w:val="both"/>
              <w:rPr>
                <w:sz w:val="18"/>
                <w:szCs w:val="18"/>
              </w:rPr>
            </w:pPr>
            <w:r w:rsidRPr="00AD79E2">
              <w:rPr>
                <w:sz w:val="18"/>
                <w:szCs w:val="18"/>
              </w:rPr>
              <w:t>(Nařízení o EFRR, čl. 5 bod 4 (c))</w:t>
            </w:r>
          </w:p>
        </w:tc>
        <w:tc>
          <w:tcPr>
            <w:tcW w:w="5146" w:type="dxa"/>
          </w:tcPr>
          <w:p w14:paraId="3CC30EA6" w14:textId="77777777" w:rsidR="0067582E" w:rsidRPr="00AD79E2" w:rsidRDefault="0067582E" w:rsidP="00327D53">
            <w:pPr>
              <w:pStyle w:val="Atab3"/>
              <w:tabs>
                <w:tab w:val="clear" w:pos="540"/>
                <w:tab w:val="left" w:pos="720"/>
              </w:tabs>
              <w:jc w:val="both"/>
              <w:rPr>
                <w:sz w:val="18"/>
                <w:szCs w:val="18"/>
              </w:rPr>
            </w:pPr>
            <w:r>
              <w:rPr>
                <w:sz w:val="18"/>
                <w:szCs w:val="18"/>
              </w:rPr>
              <w:t>EU</w:t>
            </w:r>
            <w:r w:rsidRPr="00AD79E2">
              <w:rPr>
                <w:sz w:val="18"/>
                <w:szCs w:val="18"/>
              </w:rPr>
              <w:t xml:space="preserve"> 2020 si klade za cíl do roku 2020 snížit emise skleníkových plynů o 20 % oproti úrovni z roku 1990, zvýšit podíl obnovitelných zdrojů energie v celkové spotřebě v EU na 20 % a zvýšit energetickou účinnost v EU o 20 %</w:t>
            </w:r>
          </w:p>
          <w:p w14:paraId="2215BD7D" w14:textId="77777777" w:rsidR="0067582E" w:rsidRPr="00AD79E2" w:rsidRDefault="0067582E" w:rsidP="00327D53">
            <w:pPr>
              <w:pStyle w:val="Atab3"/>
              <w:tabs>
                <w:tab w:val="clear" w:pos="540"/>
                <w:tab w:val="left" w:pos="720"/>
              </w:tabs>
              <w:jc w:val="both"/>
              <w:rPr>
                <w:sz w:val="18"/>
                <w:szCs w:val="18"/>
              </w:rPr>
            </w:pPr>
            <w:r w:rsidRPr="00AD79E2">
              <w:rPr>
                <w:sz w:val="18"/>
                <w:szCs w:val="18"/>
              </w:rPr>
              <w:t>Vyšší měrné emise skleníkových plynů v Praze (přibližně 8 tun CO</w:t>
            </w:r>
            <w:r w:rsidRPr="00AD79E2">
              <w:rPr>
                <w:sz w:val="18"/>
                <w:szCs w:val="18"/>
                <w:vertAlign w:val="subscript"/>
              </w:rPr>
              <w:t>2</w:t>
            </w:r>
            <w:r w:rsidRPr="00AD79E2">
              <w:rPr>
                <w:sz w:val="18"/>
                <w:szCs w:val="18"/>
              </w:rPr>
              <w:t xml:space="preserve"> ekvivalentu na obyvatele) než ve většině západoevropských metropolí</w:t>
            </w:r>
          </w:p>
          <w:p w14:paraId="37132D51" w14:textId="77849C15" w:rsidR="0067582E" w:rsidRPr="00AD79E2" w:rsidRDefault="0067582E" w:rsidP="00327D53">
            <w:pPr>
              <w:pStyle w:val="Atab3"/>
              <w:tabs>
                <w:tab w:val="clear" w:pos="540"/>
                <w:tab w:val="left" w:pos="720"/>
              </w:tabs>
              <w:jc w:val="both"/>
              <w:rPr>
                <w:sz w:val="18"/>
                <w:szCs w:val="18"/>
              </w:rPr>
            </w:pPr>
            <w:r w:rsidRPr="00AD79E2">
              <w:rPr>
                <w:sz w:val="18"/>
                <w:szCs w:val="18"/>
              </w:rPr>
              <w:t xml:space="preserve">Vysoká energetická náročnost městských objektů i městské veřejné </w:t>
            </w:r>
            <w:r w:rsidR="001D2498">
              <w:rPr>
                <w:sz w:val="18"/>
                <w:szCs w:val="18"/>
              </w:rPr>
              <w:br/>
            </w:r>
            <w:r w:rsidRPr="00AD79E2">
              <w:rPr>
                <w:sz w:val="18"/>
                <w:szCs w:val="18"/>
              </w:rPr>
              <w:t>a silniční dopravní infrastruktury, nízký podíl instalovaných obnovitelných zdrojů energie (OZE)</w:t>
            </w:r>
          </w:p>
          <w:p w14:paraId="75BE4C26" w14:textId="77777777" w:rsidR="0067582E" w:rsidRDefault="0067582E" w:rsidP="00327D53">
            <w:pPr>
              <w:pStyle w:val="Atab3"/>
              <w:tabs>
                <w:tab w:val="left" w:pos="720"/>
              </w:tabs>
              <w:jc w:val="both"/>
              <w:rPr>
                <w:sz w:val="18"/>
                <w:szCs w:val="18"/>
              </w:rPr>
            </w:pPr>
          </w:p>
          <w:p w14:paraId="207C31D6" w14:textId="77777777" w:rsidR="0067582E" w:rsidRPr="00AD79E2" w:rsidRDefault="0067582E" w:rsidP="00327D53">
            <w:pPr>
              <w:pStyle w:val="Atab3"/>
              <w:tabs>
                <w:tab w:val="left" w:pos="720"/>
              </w:tabs>
              <w:jc w:val="both"/>
              <w:rPr>
                <w:sz w:val="18"/>
                <w:szCs w:val="18"/>
              </w:rPr>
            </w:pPr>
            <w:r>
              <w:rPr>
                <w:sz w:val="18"/>
                <w:szCs w:val="18"/>
              </w:rPr>
              <w:t>DoP -</w:t>
            </w:r>
            <w:r w:rsidRPr="00AD79E2">
              <w:rPr>
                <w:sz w:val="18"/>
                <w:szCs w:val="18"/>
              </w:rPr>
              <w:t xml:space="preserve"> priority financování:</w:t>
            </w:r>
          </w:p>
          <w:p w14:paraId="5790A519" w14:textId="77777777" w:rsidR="0067582E" w:rsidRPr="00AD79E2" w:rsidRDefault="0067582E" w:rsidP="00327D53">
            <w:pPr>
              <w:pStyle w:val="Atab3"/>
              <w:tabs>
                <w:tab w:val="left" w:pos="720"/>
              </w:tabs>
              <w:jc w:val="both"/>
              <w:rPr>
                <w:sz w:val="18"/>
                <w:szCs w:val="18"/>
              </w:rPr>
            </w:pPr>
            <w:r w:rsidRPr="00AD79E2">
              <w:rPr>
                <w:sz w:val="18"/>
                <w:szCs w:val="18"/>
              </w:rPr>
              <w:t>Udržitelná infrastruktura umožňující konkurenceschopnost ekonomiky a odpovídající obslužnost území.</w:t>
            </w:r>
          </w:p>
          <w:p w14:paraId="631A9F6C" w14:textId="77777777" w:rsidR="0067582E" w:rsidRDefault="0067582E" w:rsidP="00327D53">
            <w:pPr>
              <w:pStyle w:val="Atab3"/>
              <w:tabs>
                <w:tab w:val="left" w:pos="720"/>
              </w:tabs>
              <w:jc w:val="both"/>
              <w:rPr>
                <w:sz w:val="18"/>
                <w:szCs w:val="18"/>
              </w:rPr>
            </w:pPr>
            <w:r w:rsidRPr="00AD79E2">
              <w:rPr>
                <w:sz w:val="18"/>
                <w:szCs w:val="18"/>
              </w:rPr>
              <w:t>Ochrana životního prostředí a krajiny a přizpůsobení se změně klimatu.</w:t>
            </w:r>
          </w:p>
          <w:p w14:paraId="0F62EF4B" w14:textId="77777777" w:rsidR="0067582E" w:rsidRDefault="0067582E" w:rsidP="001D3E07">
            <w:pPr>
              <w:pStyle w:val="Atab3"/>
              <w:numPr>
                <w:ilvl w:val="0"/>
                <w:numId w:val="46"/>
              </w:numPr>
              <w:tabs>
                <w:tab w:val="clear" w:pos="540"/>
                <w:tab w:val="clear" w:pos="900"/>
              </w:tabs>
              <w:ind w:left="538" w:hanging="178"/>
              <w:jc w:val="both"/>
              <w:rPr>
                <w:sz w:val="18"/>
                <w:szCs w:val="18"/>
              </w:rPr>
            </w:pPr>
            <w:r>
              <w:rPr>
                <w:sz w:val="18"/>
                <w:szCs w:val="18"/>
              </w:rPr>
              <w:t>Zvýšení podílu produkce/spotřeby energie z obnovitelných zdrojů</w:t>
            </w:r>
          </w:p>
          <w:p w14:paraId="6182C9CA" w14:textId="77777777" w:rsidR="0067582E" w:rsidRPr="00AD79E2" w:rsidRDefault="0067582E" w:rsidP="001D3E07">
            <w:pPr>
              <w:pStyle w:val="Atab3"/>
              <w:numPr>
                <w:ilvl w:val="0"/>
                <w:numId w:val="46"/>
              </w:numPr>
              <w:tabs>
                <w:tab w:val="left" w:pos="720"/>
              </w:tabs>
              <w:jc w:val="both"/>
              <w:rPr>
                <w:caps/>
                <w:sz w:val="18"/>
                <w:szCs w:val="18"/>
              </w:rPr>
            </w:pPr>
            <w:r>
              <w:rPr>
                <w:sz w:val="18"/>
                <w:szCs w:val="18"/>
              </w:rPr>
              <w:t>Snížení energetické náročnosti budov</w:t>
            </w:r>
          </w:p>
        </w:tc>
      </w:tr>
      <w:tr w:rsidR="0067582E" w:rsidRPr="00E0248B" w14:paraId="0096E213" w14:textId="77777777" w:rsidTr="00327D53">
        <w:tc>
          <w:tcPr>
            <w:tcW w:w="2036" w:type="dxa"/>
            <w:vMerge/>
          </w:tcPr>
          <w:p w14:paraId="784E4F45" w14:textId="77777777" w:rsidR="0067582E" w:rsidRPr="00E0248B" w:rsidRDefault="0067582E" w:rsidP="00687EF7">
            <w:pPr>
              <w:pStyle w:val="Atab1"/>
              <w:keepNext w:val="0"/>
              <w:tabs>
                <w:tab w:val="clear" w:pos="540"/>
                <w:tab w:val="left" w:pos="720"/>
              </w:tabs>
              <w:rPr>
                <w:szCs w:val="18"/>
              </w:rPr>
            </w:pPr>
          </w:p>
        </w:tc>
        <w:tc>
          <w:tcPr>
            <w:tcW w:w="2457" w:type="dxa"/>
          </w:tcPr>
          <w:p w14:paraId="6F43F6C9" w14:textId="77777777" w:rsidR="0067582E" w:rsidRPr="00AD79E2" w:rsidRDefault="0067582E" w:rsidP="00327D53">
            <w:pPr>
              <w:pStyle w:val="Atab3"/>
              <w:tabs>
                <w:tab w:val="clear" w:pos="540"/>
                <w:tab w:val="left" w:pos="720"/>
              </w:tabs>
              <w:jc w:val="both"/>
              <w:rPr>
                <w:sz w:val="18"/>
                <w:szCs w:val="18"/>
              </w:rPr>
            </w:pPr>
            <w:r w:rsidRPr="00AD79E2">
              <w:rPr>
                <w:b/>
                <w:sz w:val="18"/>
                <w:szCs w:val="18"/>
              </w:rPr>
              <w:t>2.2</w:t>
            </w:r>
          </w:p>
          <w:p w14:paraId="1D5F6C71" w14:textId="77777777" w:rsidR="0067582E" w:rsidRPr="00AD79E2" w:rsidRDefault="0067582E" w:rsidP="00327D53">
            <w:pPr>
              <w:pStyle w:val="Atab3"/>
              <w:tabs>
                <w:tab w:val="clear" w:pos="540"/>
                <w:tab w:val="left" w:pos="720"/>
              </w:tabs>
              <w:jc w:val="both"/>
              <w:rPr>
                <w:sz w:val="18"/>
                <w:szCs w:val="18"/>
              </w:rPr>
            </w:pPr>
            <w:r w:rsidRPr="00AD79E2">
              <w:rPr>
                <w:sz w:val="18"/>
                <w:szCs w:val="24"/>
              </w:rPr>
              <w:t xml:space="preserve">Podpora nízkouhlíkových strategií pro všechny typy oblastí, zejména městské oblasti, včetně podpory udržitelné městské multimodální mobility a příslušných adaptačních </w:t>
            </w:r>
            <w:r w:rsidRPr="00AD79E2">
              <w:rPr>
                <w:sz w:val="18"/>
                <w:szCs w:val="24"/>
              </w:rPr>
              <w:lastRenderedPageBreak/>
              <w:t>opatření pro zmírnění změny klimatu</w:t>
            </w:r>
          </w:p>
          <w:p w14:paraId="70CFE26C" w14:textId="77777777" w:rsidR="0067582E" w:rsidRPr="00AD79E2" w:rsidRDefault="0067582E" w:rsidP="00327D53">
            <w:pPr>
              <w:pStyle w:val="Atab3"/>
              <w:tabs>
                <w:tab w:val="clear" w:pos="540"/>
                <w:tab w:val="left" w:pos="720"/>
              </w:tabs>
              <w:jc w:val="both"/>
              <w:rPr>
                <w:sz w:val="18"/>
                <w:szCs w:val="18"/>
              </w:rPr>
            </w:pPr>
            <w:r w:rsidRPr="00AD79E2">
              <w:rPr>
                <w:sz w:val="18"/>
                <w:szCs w:val="18"/>
              </w:rPr>
              <w:t>(Nařízení o EFRR, čl. 5 bod 4 (e))</w:t>
            </w:r>
          </w:p>
        </w:tc>
        <w:tc>
          <w:tcPr>
            <w:tcW w:w="5146" w:type="dxa"/>
          </w:tcPr>
          <w:p w14:paraId="722E2BFD" w14:textId="0FC72C4A" w:rsidR="0067582E" w:rsidRPr="00AD79E2" w:rsidRDefault="0067582E" w:rsidP="00327D53">
            <w:pPr>
              <w:pStyle w:val="Atab3"/>
              <w:tabs>
                <w:tab w:val="clear" w:pos="540"/>
                <w:tab w:val="left" w:pos="720"/>
              </w:tabs>
              <w:jc w:val="both"/>
              <w:rPr>
                <w:sz w:val="18"/>
                <w:szCs w:val="18"/>
              </w:rPr>
            </w:pPr>
            <w:r>
              <w:rPr>
                <w:sz w:val="18"/>
                <w:szCs w:val="18"/>
              </w:rPr>
              <w:lastRenderedPageBreak/>
              <w:t>EU</w:t>
            </w:r>
            <w:r w:rsidRPr="00AD79E2">
              <w:rPr>
                <w:sz w:val="18"/>
                <w:szCs w:val="18"/>
              </w:rPr>
              <w:t xml:space="preserve"> 2020 v rámci stěžejní iniciativy „Evropa méně náročná na zdroje“ klade důraz na podporu přechodu na nízkouhlíkovou ekonomiku, větší využití obnovitelných zdrojů energie, modernizaci odvětví dopravy </w:t>
            </w:r>
            <w:r w:rsidR="00327D53">
              <w:rPr>
                <w:sz w:val="18"/>
                <w:szCs w:val="18"/>
              </w:rPr>
              <w:br/>
            </w:r>
            <w:r w:rsidRPr="00AD79E2">
              <w:rPr>
                <w:sz w:val="18"/>
                <w:szCs w:val="18"/>
              </w:rPr>
              <w:t>a podporu energetické účinnosti, přičemž vyžaduje zaměřit se na městský rozměr dopravy, kde vzniká značná část dopravního přetížení a emisí</w:t>
            </w:r>
          </w:p>
          <w:p w14:paraId="705A7255" w14:textId="3564CA6A" w:rsidR="0067582E" w:rsidRPr="00AD79E2" w:rsidRDefault="0067582E" w:rsidP="00327D53">
            <w:pPr>
              <w:pStyle w:val="Atab3"/>
              <w:tabs>
                <w:tab w:val="clear" w:pos="540"/>
                <w:tab w:val="left" w:pos="720"/>
              </w:tabs>
              <w:jc w:val="both"/>
              <w:rPr>
                <w:sz w:val="18"/>
                <w:szCs w:val="18"/>
              </w:rPr>
            </w:pPr>
            <w:r w:rsidRPr="00AD79E2">
              <w:rPr>
                <w:sz w:val="18"/>
                <w:szCs w:val="18"/>
              </w:rPr>
              <w:lastRenderedPageBreak/>
              <w:t xml:space="preserve">Plošně nejrozšířenějším problémem životního prostředí Prahy je znečištění ovzduší, Praha je nejpostiženějším regionem ČR </w:t>
            </w:r>
            <w:r w:rsidR="001D2498">
              <w:rPr>
                <w:sz w:val="18"/>
                <w:szCs w:val="18"/>
              </w:rPr>
              <w:br/>
            </w:r>
            <w:r w:rsidRPr="00AD79E2">
              <w:rPr>
                <w:sz w:val="18"/>
                <w:szCs w:val="18"/>
              </w:rPr>
              <w:t>z hlediska nadměrného hluku</w:t>
            </w:r>
          </w:p>
          <w:p w14:paraId="58E11699" w14:textId="2679974C" w:rsidR="0067582E" w:rsidRDefault="0067582E" w:rsidP="00327D53">
            <w:pPr>
              <w:pStyle w:val="Atab3"/>
              <w:tabs>
                <w:tab w:val="clear" w:pos="540"/>
                <w:tab w:val="left" w:pos="720"/>
              </w:tabs>
              <w:jc w:val="both"/>
              <w:rPr>
                <w:sz w:val="18"/>
                <w:szCs w:val="18"/>
              </w:rPr>
            </w:pPr>
            <w:r w:rsidRPr="00AD79E2">
              <w:rPr>
                <w:sz w:val="18"/>
                <w:szCs w:val="18"/>
              </w:rPr>
              <w:t>Automobilová doprava je hlavním zdrojem hluku a znečištění ovzduší v</w:t>
            </w:r>
            <w:r w:rsidR="00AA16F0">
              <w:rPr>
                <w:sz w:val="18"/>
                <w:szCs w:val="18"/>
              </w:rPr>
              <w:t> </w:t>
            </w:r>
            <w:r w:rsidRPr="00AD79E2">
              <w:rPr>
                <w:sz w:val="18"/>
                <w:szCs w:val="18"/>
              </w:rPr>
              <w:t>Praze</w:t>
            </w:r>
          </w:p>
          <w:p w14:paraId="4E2CBED4" w14:textId="77777777" w:rsidR="0067582E" w:rsidRPr="00AD79E2" w:rsidRDefault="0067582E" w:rsidP="00327D53">
            <w:pPr>
              <w:pStyle w:val="Atab3"/>
              <w:tabs>
                <w:tab w:val="clear" w:pos="540"/>
                <w:tab w:val="left" w:pos="720"/>
              </w:tabs>
              <w:jc w:val="both"/>
              <w:rPr>
                <w:sz w:val="18"/>
                <w:szCs w:val="18"/>
              </w:rPr>
            </w:pPr>
            <w:r w:rsidRPr="00AD79E2">
              <w:rPr>
                <w:sz w:val="18"/>
                <w:szCs w:val="18"/>
              </w:rPr>
              <w:t xml:space="preserve">Jedním z nejúčinnějších způsobů, jakým je možné ovlivňovat objem automobilové dopravy, je posilování atraktivity veřejné dopravy </w:t>
            </w:r>
          </w:p>
          <w:p w14:paraId="3A4C36C1" w14:textId="76B616DA" w:rsidR="00AA16F0" w:rsidRDefault="00AA16F0" w:rsidP="00327D53">
            <w:pPr>
              <w:pStyle w:val="Atab3"/>
              <w:tabs>
                <w:tab w:val="left" w:pos="720"/>
              </w:tabs>
              <w:jc w:val="both"/>
              <w:rPr>
                <w:sz w:val="18"/>
                <w:szCs w:val="18"/>
              </w:rPr>
            </w:pPr>
            <w:r>
              <w:rPr>
                <w:sz w:val="18"/>
                <w:szCs w:val="18"/>
              </w:rPr>
              <w:t>Významným z</w:t>
            </w:r>
            <w:r w:rsidRPr="00AD79E2">
              <w:rPr>
                <w:sz w:val="18"/>
                <w:szCs w:val="18"/>
              </w:rPr>
              <w:t>drojem hluku a znečištění ovzduší v</w:t>
            </w:r>
            <w:r>
              <w:rPr>
                <w:sz w:val="18"/>
                <w:szCs w:val="18"/>
              </w:rPr>
              <w:t> </w:t>
            </w:r>
            <w:r w:rsidRPr="00AD79E2">
              <w:rPr>
                <w:sz w:val="18"/>
                <w:szCs w:val="18"/>
              </w:rPr>
              <w:t>Praze</w:t>
            </w:r>
            <w:r>
              <w:rPr>
                <w:sz w:val="18"/>
                <w:szCs w:val="18"/>
              </w:rPr>
              <w:t xml:space="preserve"> je </w:t>
            </w:r>
            <w:r w:rsidR="001D2498">
              <w:rPr>
                <w:sz w:val="18"/>
                <w:szCs w:val="18"/>
              </w:rPr>
              <w:br/>
            </w:r>
            <w:r>
              <w:rPr>
                <w:sz w:val="18"/>
                <w:szCs w:val="18"/>
              </w:rPr>
              <w:t>i autobusová doprava.</w:t>
            </w:r>
          </w:p>
          <w:p w14:paraId="18DD56EB" w14:textId="77777777" w:rsidR="00AA16F0" w:rsidRDefault="00AA16F0" w:rsidP="00327D53">
            <w:pPr>
              <w:pStyle w:val="Atab3"/>
              <w:tabs>
                <w:tab w:val="left" w:pos="720"/>
              </w:tabs>
              <w:jc w:val="both"/>
              <w:rPr>
                <w:sz w:val="18"/>
                <w:szCs w:val="18"/>
              </w:rPr>
            </w:pPr>
            <w:r>
              <w:rPr>
                <w:sz w:val="18"/>
                <w:szCs w:val="18"/>
              </w:rPr>
              <w:t>Rozvoj elektromobility ve veřejné uliční dopravě je vhodným nástrojem k omezování ekologické zátěže z autobusové dopravy.</w:t>
            </w:r>
          </w:p>
          <w:p w14:paraId="25A19D4A" w14:textId="77777777" w:rsidR="0067582E" w:rsidRDefault="0067582E" w:rsidP="00327D53">
            <w:pPr>
              <w:pStyle w:val="Atab3"/>
              <w:tabs>
                <w:tab w:val="left" w:pos="720"/>
              </w:tabs>
              <w:jc w:val="both"/>
              <w:rPr>
                <w:sz w:val="18"/>
                <w:szCs w:val="18"/>
              </w:rPr>
            </w:pPr>
          </w:p>
          <w:p w14:paraId="441BE44B" w14:textId="77777777" w:rsidR="0067582E" w:rsidRPr="00AD79E2" w:rsidRDefault="0067582E" w:rsidP="00327D53">
            <w:pPr>
              <w:pStyle w:val="Atab3"/>
              <w:tabs>
                <w:tab w:val="left" w:pos="720"/>
              </w:tabs>
              <w:jc w:val="both"/>
              <w:rPr>
                <w:sz w:val="18"/>
                <w:szCs w:val="18"/>
              </w:rPr>
            </w:pPr>
            <w:r>
              <w:rPr>
                <w:sz w:val="18"/>
                <w:szCs w:val="18"/>
              </w:rPr>
              <w:t>DoP -</w:t>
            </w:r>
            <w:r w:rsidRPr="00AD79E2">
              <w:rPr>
                <w:sz w:val="18"/>
                <w:szCs w:val="18"/>
              </w:rPr>
              <w:t xml:space="preserve"> priority financování:</w:t>
            </w:r>
          </w:p>
          <w:p w14:paraId="7D11E4DD" w14:textId="77777777" w:rsidR="0067582E" w:rsidRPr="00AD79E2" w:rsidRDefault="0067582E" w:rsidP="00327D53">
            <w:pPr>
              <w:pStyle w:val="Atab3"/>
              <w:tabs>
                <w:tab w:val="clear" w:pos="540"/>
                <w:tab w:val="left" w:pos="720"/>
              </w:tabs>
              <w:jc w:val="both"/>
              <w:rPr>
                <w:sz w:val="18"/>
                <w:szCs w:val="18"/>
              </w:rPr>
            </w:pPr>
            <w:r w:rsidRPr="00AD79E2">
              <w:rPr>
                <w:sz w:val="18"/>
                <w:szCs w:val="18"/>
              </w:rPr>
              <w:t>Udržitelná infrastruktura umožňující konkurenceschopnost ekonomiky a odpovídající obslužnost území.</w:t>
            </w:r>
          </w:p>
          <w:p w14:paraId="3285E766" w14:textId="77777777" w:rsidR="0067582E" w:rsidRDefault="0067582E" w:rsidP="00327D53">
            <w:pPr>
              <w:pStyle w:val="Atab3"/>
              <w:tabs>
                <w:tab w:val="clear" w:pos="540"/>
                <w:tab w:val="left" w:pos="720"/>
              </w:tabs>
              <w:jc w:val="both"/>
              <w:rPr>
                <w:sz w:val="18"/>
                <w:szCs w:val="18"/>
              </w:rPr>
            </w:pPr>
            <w:r w:rsidRPr="00AD79E2">
              <w:rPr>
                <w:sz w:val="18"/>
                <w:szCs w:val="18"/>
              </w:rPr>
              <w:t>Ochrana životního prostředí a krajiny a přizpůsobení se změně klimatu.</w:t>
            </w:r>
          </w:p>
          <w:p w14:paraId="5CD44C28" w14:textId="77777777" w:rsidR="0067582E" w:rsidRPr="00623BED" w:rsidRDefault="0067582E" w:rsidP="001D3E07">
            <w:pPr>
              <w:pStyle w:val="Atab3"/>
              <w:numPr>
                <w:ilvl w:val="0"/>
                <w:numId w:val="46"/>
              </w:numPr>
              <w:tabs>
                <w:tab w:val="clear" w:pos="540"/>
                <w:tab w:val="clear" w:pos="900"/>
              </w:tabs>
              <w:ind w:left="538" w:hanging="178"/>
              <w:jc w:val="both"/>
              <w:rPr>
                <w:b/>
                <w:sz w:val="18"/>
                <w:szCs w:val="18"/>
              </w:rPr>
            </w:pPr>
            <w:r w:rsidRPr="0070220A">
              <w:rPr>
                <w:sz w:val="18"/>
                <w:szCs w:val="18"/>
              </w:rPr>
              <w:t>Výstavba a modernizace intermodálních terminálů osobní dopravy, zavádění ITS a nových technologií</w:t>
            </w:r>
          </w:p>
          <w:p w14:paraId="577A9291" w14:textId="42979AF0" w:rsidR="00AA16F0" w:rsidRDefault="00AA16F0" w:rsidP="001D3E07">
            <w:pPr>
              <w:pStyle w:val="Atab3"/>
              <w:numPr>
                <w:ilvl w:val="0"/>
                <w:numId w:val="46"/>
              </w:numPr>
              <w:tabs>
                <w:tab w:val="clear" w:pos="540"/>
                <w:tab w:val="clear" w:pos="900"/>
              </w:tabs>
              <w:ind w:left="538" w:hanging="178"/>
              <w:jc w:val="both"/>
              <w:rPr>
                <w:bCs/>
                <w:sz w:val="18"/>
                <w:szCs w:val="18"/>
              </w:rPr>
            </w:pPr>
            <w:r>
              <w:rPr>
                <w:bCs/>
                <w:sz w:val="18"/>
                <w:szCs w:val="18"/>
              </w:rPr>
              <w:t>M</w:t>
            </w:r>
            <w:r w:rsidRPr="00416032">
              <w:rPr>
                <w:bCs/>
                <w:sz w:val="18"/>
                <w:szCs w:val="18"/>
              </w:rPr>
              <w:t xml:space="preserve">odernizace vozového parku veřejné hromadné dopravy </w:t>
            </w:r>
            <w:r w:rsidR="001D2498">
              <w:rPr>
                <w:bCs/>
                <w:sz w:val="18"/>
                <w:szCs w:val="18"/>
              </w:rPr>
              <w:br/>
            </w:r>
            <w:r w:rsidRPr="00416032">
              <w:rPr>
                <w:bCs/>
                <w:sz w:val="18"/>
                <w:szCs w:val="18"/>
              </w:rPr>
              <w:t>s důrazem na snížení produkce emisí a snížení energetické náročnosti</w:t>
            </w:r>
          </w:p>
          <w:p w14:paraId="560B0A4C" w14:textId="4D1FB8D6" w:rsidR="00AA16F0" w:rsidRPr="00AD79E2" w:rsidRDefault="00AA16F0" w:rsidP="001D3E07">
            <w:pPr>
              <w:pStyle w:val="Atab3"/>
              <w:numPr>
                <w:ilvl w:val="0"/>
                <w:numId w:val="46"/>
              </w:numPr>
              <w:tabs>
                <w:tab w:val="clear" w:pos="540"/>
                <w:tab w:val="clear" w:pos="900"/>
              </w:tabs>
              <w:ind w:left="538" w:hanging="178"/>
              <w:jc w:val="both"/>
              <w:rPr>
                <w:b/>
                <w:sz w:val="18"/>
                <w:szCs w:val="18"/>
              </w:rPr>
            </w:pPr>
            <w:r>
              <w:rPr>
                <w:bCs/>
                <w:sz w:val="18"/>
                <w:szCs w:val="18"/>
              </w:rPr>
              <w:t>R</w:t>
            </w:r>
            <w:r w:rsidRPr="009C0372">
              <w:rPr>
                <w:bCs/>
                <w:sz w:val="18"/>
                <w:szCs w:val="18"/>
              </w:rPr>
              <w:t>ozvoj sítě napájecích stanic alternativních energií pro hromadnou dopravu</w:t>
            </w:r>
          </w:p>
        </w:tc>
      </w:tr>
      <w:tr w:rsidR="0067582E" w:rsidRPr="00E0248B" w14:paraId="60D83896" w14:textId="77777777" w:rsidTr="00327D53">
        <w:tc>
          <w:tcPr>
            <w:tcW w:w="2036" w:type="dxa"/>
          </w:tcPr>
          <w:p w14:paraId="376BABEC" w14:textId="77777777" w:rsidR="0067582E" w:rsidRDefault="0067582E" w:rsidP="00327D53">
            <w:pPr>
              <w:pStyle w:val="Atab1"/>
              <w:keepNext w:val="0"/>
              <w:tabs>
                <w:tab w:val="clear" w:pos="540"/>
                <w:tab w:val="left" w:pos="720"/>
              </w:tabs>
              <w:jc w:val="both"/>
            </w:pPr>
            <w:r w:rsidRPr="00F84B87">
              <w:lastRenderedPageBreak/>
              <w:t>TC 8</w:t>
            </w:r>
          </w:p>
          <w:p w14:paraId="38AF5F58" w14:textId="77777777" w:rsidR="0067582E" w:rsidRPr="00F84B87" w:rsidRDefault="0067582E" w:rsidP="00327D53">
            <w:pPr>
              <w:pStyle w:val="Atab3"/>
              <w:tabs>
                <w:tab w:val="clear" w:pos="540"/>
                <w:tab w:val="left" w:pos="720"/>
              </w:tabs>
              <w:jc w:val="both"/>
              <w:rPr>
                <w:b/>
                <w:caps/>
              </w:rPr>
            </w:pPr>
            <w:r w:rsidRPr="00F84B87">
              <w:rPr>
                <w:b/>
                <w:caps/>
                <w:sz w:val="18"/>
                <w:szCs w:val="18"/>
              </w:rPr>
              <w:t>podpora udržitelné zaměstnanosti, kvalitních pracovních míst a mobility pracovních sil</w:t>
            </w:r>
          </w:p>
        </w:tc>
        <w:tc>
          <w:tcPr>
            <w:tcW w:w="2457" w:type="dxa"/>
          </w:tcPr>
          <w:p w14:paraId="3AE97368" w14:textId="7EA8177B" w:rsidR="0067582E" w:rsidRPr="0063768B" w:rsidRDefault="0067582E" w:rsidP="00327D53">
            <w:pPr>
              <w:pStyle w:val="Azkladn"/>
              <w:tabs>
                <w:tab w:val="clear" w:pos="851"/>
              </w:tabs>
              <w:spacing w:before="20"/>
              <w:rPr>
                <w:b/>
                <w:sz w:val="18"/>
              </w:rPr>
            </w:pPr>
            <w:r w:rsidRPr="0063768B">
              <w:rPr>
                <w:b/>
                <w:sz w:val="18"/>
              </w:rPr>
              <w:t>4.3</w:t>
            </w:r>
          </w:p>
          <w:p w14:paraId="28FD3EB7" w14:textId="50D7DE2F" w:rsidR="0067582E" w:rsidRPr="0063768B" w:rsidRDefault="0067582E" w:rsidP="00327D53">
            <w:pPr>
              <w:pStyle w:val="Azkladn"/>
              <w:tabs>
                <w:tab w:val="clear" w:pos="851"/>
              </w:tabs>
              <w:spacing w:before="20"/>
              <w:rPr>
                <w:sz w:val="18"/>
              </w:rPr>
            </w:pPr>
            <w:r w:rsidRPr="006524F1">
              <w:rPr>
                <w:sz w:val="18"/>
              </w:rPr>
              <w:t xml:space="preserve">Rovnost žen a mužů ve všech oblastech, a to i pokud jde </w:t>
            </w:r>
            <w:r w:rsidR="00327D53">
              <w:rPr>
                <w:sz w:val="18"/>
              </w:rPr>
              <w:br/>
            </w:r>
            <w:r w:rsidRPr="006524F1">
              <w:rPr>
                <w:sz w:val="18"/>
              </w:rPr>
              <w:t xml:space="preserve">o přístup k zaměstnání a kariérní postup, sladění pracovního </w:t>
            </w:r>
            <w:r w:rsidR="00327D53">
              <w:rPr>
                <w:sz w:val="18"/>
              </w:rPr>
              <w:br/>
            </w:r>
            <w:r w:rsidRPr="006524F1">
              <w:rPr>
                <w:sz w:val="18"/>
              </w:rPr>
              <w:t>a soukromého života a podpora stejné odměny za stejnou práci</w:t>
            </w:r>
            <w:r w:rsidRPr="0063768B">
              <w:rPr>
                <w:sz w:val="18"/>
              </w:rPr>
              <w:t xml:space="preserve"> (Nařízení o ESF čl. 3 bod 1 (a)iv)</w:t>
            </w:r>
          </w:p>
          <w:p w14:paraId="165BB578" w14:textId="77777777" w:rsidR="0067582E" w:rsidRPr="0063768B" w:rsidRDefault="0067582E" w:rsidP="00327D53">
            <w:pPr>
              <w:pStyle w:val="Atab3"/>
              <w:tabs>
                <w:tab w:val="clear" w:pos="540"/>
                <w:tab w:val="left" w:pos="720"/>
              </w:tabs>
              <w:jc w:val="both"/>
              <w:rPr>
                <w:sz w:val="18"/>
                <w:szCs w:val="24"/>
              </w:rPr>
            </w:pPr>
          </w:p>
        </w:tc>
        <w:tc>
          <w:tcPr>
            <w:tcW w:w="5146" w:type="dxa"/>
          </w:tcPr>
          <w:p w14:paraId="574D7EE7" w14:textId="5502C6CD" w:rsidR="0067582E" w:rsidRPr="00AE5322" w:rsidRDefault="0067582E" w:rsidP="00327D53">
            <w:pPr>
              <w:pStyle w:val="Atab3"/>
              <w:tabs>
                <w:tab w:val="left" w:pos="720"/>
              </w:tabs>
              <w:jc w:val="both"/>
              <w:rPr>
                <w:sz w:val="18"/>
                <w:szCs w:val="18"/>
              </w:rPr>
            </w:pPr>
            <w:r>
              <w:rPr>
                <w:sz w:val="18"/>
                <w:szCs w:val="18"/>
              </w:rPr>
              <w:t>EU</w:t>
            </w:r>
            <w:r w:rsidRPr="005A4466">
              <w:rPr>
                <w:sz w:val="18"/>
                <w:szCs w:val="18"/>
              </w:rPr>
              <w:t xml:space="preserve"> 2020 si klade za cíl „zlepšit postavení občanů pomocí získávání nových dovedností, jež umožní současné i budoucí pracovní síle přizpůsobit se </w:t>
            </w:r>
            <w:r w:rsidRPr="00A65EBA">
              <w:rPr>
                <w:sz w:val="18"/>
                <w:szCs w:val="18"/>
              </w:rPr>
              <w:t xml:space="preserve">novým podmínkám a případným posunům profesní dráhy, sníží nezaměstnanost a zvýší produktivitu práce“ </w:t>
            </w:r>
            <w:r w:rsidR="001D2498">
              <w:rPr>
                <w:sz w:val="18"/>
                <w:szCs w:val="18"/>
              </w:rPr>
              <w:br/>
            </w:r>
            <w:r w:rsidRPr="00A65EBA">
              <w:rPr>
                <w:sz w:val="18"/>
                <w:szCs w:val="18"/>
              </w:rPr>
              <w:t>a „</w:t>
            </w:r>
            <w:r w:rsidRPr="00AE5322">
              <w:rPr>
                <w:sz w:val="18"/>
                <w:szCs w:val="24"/>
              </w:rPr>
              <w:t>Odstraňování překážek v motivaci žen s dětmi ke vstupu a setrvání na trhu práce</w:t>
            </w:r>
            <w:r w:rsidRPr="00AE5322">
              <w:rPr>
                <w:sz w:val="18"/>
                <w:szCs w:val="18"/>
              </w:rPr>
              <w:t>“.</w:t>
            </w:r>
          </w:p>
          <w:p w14:paraId="530A5A9B" w14:textId="77777777" w:rsidR="0067582E" w:rsidRPr="008D5A3A" w:rsidRDefault="0067582E" w:rsidP="00327D53">
            <w:pPr>
              <w:pStyle w:val="Atab3"/>
              <w:tabs>
                <w:tab w:val="left" w:pos="720"/>
              </w:tabs>
              <w:jc w:val="both"/>
              <w:rPr>
                <w:sz w:val="18"/>
                <w:szCs w:val="18"/>
              </w:rPr>
            </w:pPr>
            <w:r w:rsidRPr="008D5A3A">
              <w:rPr>
                <w:sz w:val="18"/>
                <w:szCs w:val="18"/>
              </w:rPr>
              <w:t xml:space="preserve">V Praze jsou naprosto nedostatečné kapacity zařízení nerodičovské předškolní péče </w:t>
            </w:r>
          </w:p>
          <w:p w14:paraId="4F42BB5B" w14:textId="77777777" w:rsidR="0067582E" w:rsidRPr="00A65EBA" w:rsidRDefault="0067582E" w:rsidP="00327D53">
            <w:pPr>
              <w:pStyle w:val="Atab3"/>
              <w:tabs>
                <w:tab w:val="left" w:pos="720"/>
              </w:tabs>
              <w:jc w:val="both"/>
              <w:rPr>
                <w:sz w:val="18"/>
                <w:szCs w:val="18"/>
              </w:rPr>
            </w:pPr>
            <w:r w:rsidRPr="005A4466">
              <w:rPr>
                <w:sz w:val="18"/>
                <w:szCs w:val="18"/>
              </w:rPr>
              <w:t>Vlivem legislativních změn došlo na území Prahy ke snížení počtu zařízení pro péči o děti do 3 let.</w:t>
            </w:r>
          </w:p>
          <w:p w14:paraId="4E1A8419" w14:textId="77777777" w:rsidR="0067582E" w:rsidRPr="00AD79E2" w:rsidRDefault="0067582E" w:rsidP="00327D53">
            <w:pPr>
              <w:pStyle w:val="Atab3"/>
              <w:tabs>
                <w:tab w:val="clear" w:pos="540"/>
                <w:tab w:val="left" w:pos="720"/>
              </w:tabs>
              <w:jc w:val="both"/>
              <w:rPr>
                <w:sz w:val="18"/>
                <w:szCs w:val="18"/>
              </w:rPr>
            </w:pPr>
            <w:r>
              <w:rPr>
                <w:sz w:val="18"/>
                <w:szCs w:val="18"/>
              </w:rPr>
              <w:t xml:space="preserve">DoP - </w:t>
            </w:r>
            <w:r w:rsidRPr="00AD79E2">
              <w:rPr>
                <w:sz w:val="18"/>
                <w:szCs w:val="18"/>
              </w:rPr>
              <w:t>priorit</w:t>
            </w:r>
            <w:r>
              <w:rPr>
                <w:sz w:val="18"/>
                <w:szCs w:val="18"/>
              </w:rPr>
              <w:t>a</w:t>
            </w:r>
            <w:r w:rsidRPr="00AD79E2">
              <w:rPr>
                <w:sz w:val="18"/>
                <w:szCs w:val="18"/>
              </w:rPr>
              <w:t xml:space="preserve"> financování:</w:t>
            </w:r>
          </w:p>
          <w:p w14:paraId="6A4A9E74" w14:textId="6691973D" w:rsidR="0067582E" w:rsidRPr="00AE5322" w:rsidRDefault="0067582E" w:rsidP="00327D53">
            <w:pPr>
              <w:pStyle w:val="Atab3"/>
              <w:tabs>
                <w:tab w:val="left" w:pos="720"/>
              </w:tabs>
              <w:jc w:val="both"/>
              <w:rPr>
                <w:sz w:val="18"/>
                <w:szCs w:val="18"/>
              </w:rPr>
            </w:pPr>
            <w:r w:rsidRPr="005A4466">
              <w:rPr>
                <w:sz w:val="18"/>
                <w:szCs w:val="18"/>
              </w:rPr>
              <w:t>Zvýšení nabídky dostupného předškolního vzdělávání a slu</w:t>
            </w:r>
            <w:r w:rsidRPr="00A65EBA">
              <w:rPr>
                <w:sz w:val="18"/>
                <w:szCs w:val="18"/>
              </w:rPr>
              <w:t xml:space="preserve">žeb péče </w:t>
            </w:r>
            <w:r w:rsidR="001D2498">
              <w:rPr>
                <w:sz w:val="18"/>
                <w:szCs w:val="18"/>
              </w:rPr>
              <w:br/>
            </w:r>
            <w:r w:rsidRPr="00A65EBA">
              <w:rPr>
                <w:sz w:val="18"/>
                <w:szCs w:val="18"/>
              </w:rPr>
              <w:t>o předškolní děti</w:t>
            </w:r>
          </w:p>
          <w:p w14:paraId="4BADAD25" w14:textId="7A63E728" w:rsidR="0067582E" w:rsidRPr="005A4466" w:rsidRDefault="0067582E" w:rsidP="00327D53">
            <w:pPr>
              <w:pStyle w:val="Atab3"/>
              <w:tabs>
                <w:tab w:val="left" w:pos="720"/>
              </w:tabs>
              <w:jc w:val="both"/>
              <w:rPr>
                <w:sz w:val="18"/>
                <w:szCs w:val="18"/>
              </w:rPr>
            </w:pPr>
            <w:r w:rsidRPr="005A4466">
              <w:rPr>
                <w:sz w:val="18"/>
                <w:szCs w:val="18"/>
              </w:rPr>
              <w:t>Ná</w:t>
            </w:r>
            <w:r w:rsidRPr="0063768B">
              <w:rPr>
                <w:sz w:val="18"/>
                <w:szCs w:val="18"/>
              </w:rPr>
              <w:t xml:space="preserve">vaznost na Doporučení Rady 2014 pro Českou republiku bude v rámci této investiční priority významně podporováno zvýšení dostupnosti cenově přijatelných a kvalitních zařízení a služeb péče </w:t>
            </w:r>
            <w:r w:rsidR="001D2498">
              <w:rPr>
                <w:sz w:val="18"/>
                <w:szCs w:val="18"/>
              </w:rPr>
              <w:br/>
            </w:r>
            <w:r w:rsidRPr="0063768B">
              <w:rPr>
                <w:sz w:val="18"/>
                <w:szCs w:val="18"/>
              </w:rPr>
              <w:t xml:space="preserve">o děti, a to se zaměřením na děti do tří let. </w:t>
            </w:r>
          </w:p>
        </w:tc>
      </w:tr>
      <w:tr w:rsidR="0067582E" w:rsidRPr="00E0248B" w14:paraId="24ED281A" w14:textId="77777777" w:rsidTr="00327D53">
        <w:tc>
          <w:tcPr>
            <w:tcW w:w="2036" w:type="dxa"/>
            <w:vMerge w:val="restart"/>
          </w:tcPr>
          <w:p w14:paraId="61FFABA8" w14:textId="77777777" w:rsidR="0067582E" w:rsidRPr="00AD79E2" w:rsidRDefault="0067582E" w:rsidP="00327D53">
            <w:pPr>
              <w:pStyle w:val="Atab3"/>
              <w:tabs>
                <w:tab w:val="clear" w:pos="540"/>
                <w:tab w:val="left" w:pos="720"/>
              </w:tabs>
              <w:jc w:val="both"/>
              <w:rPr>
                <w:b/>
                <w:sz w:val="18"/>
                <w:szCs w:val="18"/>
              </w:rPr>
            </w:pPr>
            <w:r w:rsidRPr="00AD79E2">
              <w:rPr>
                <w:b/>
                <w:sz w:val="18"/>
                <w:szCs w:val="18"/>
              </w:rPr>
              <w:t>TC 9</w:t>
            </w:r>
          </w:p>
          <w:p w14:paraId="28692BB7" w14:textId="37C7C525" w:rsidR="0067582E" w:rsidRPr="00AD79E2" w:rsidRDefault="0067582E" w:rsidP="00327D53">
            <w:pPr>
              <w:pStyle w:val="Atab3"/>
              <w:tabs>
                <w:tab w:val="clear" w:pos="540"/>
                <w:tab w:val="left" w:pos="720"/>
              </w:tabs>
              <w:jc w:val="both"/>
              <w:rPr>
                <w:sz w:val="18"/>
                <w:szCs w:val="18"/>
              </w:rPr>
            </w:pPr>
            <w:r w:rsidRPr="00AD79E2">
              <w:rPr>
                <w:b/>
                <w:sz w:val="18"/>
                <w:szCs w:val="18"/>
              </w:rPr>
              <w:t>PODPORA SOCIÁLNÍHO ZAČLEŇOVÁNÍ A BOJ PROTI CHUDOBĚ A DISKRIMINACI</w:t>
            </w:r>
          </w:p>
        </w:tc>
        <w:tc>
          <w:tcPr>
            <w:tcW w:w="2457" w:type="dxa"/>
          </w:tcPr>
          <w:p w14:paraId="65BEE398" w14:textId="77777777" w:rsidR="0067582E" w:rsidRPr="00AD79E2" w:rsidRDefault="0067582E" w:rsidP="00327D53">
            <w:pPr>
              <w:pStyle w:val="Atab3"/>
              <w:tabs>
                <w:tab w:val="clear" w:pos="540"/>
                <w:tab w:val="left" w:pos="720"/>
              </w:tabs>
              <w:jc w:val="both"/>
              <w:rPr>
                <w:sz w:val="18"/>
                <w:szCs w:val="18"/>
              </w:rPr>
            </w:pPr>
            <w:r w:rsidRPr="00AD79E2">
              <w:rPr>
                <w:b/>
                <w:sz w:val="18"/>
                <w:szCs w:val="18"/>
              </w:rPr>
              <w:t>3.1</w:t>
            </w:r>
          </w:p>
          <w:p w14:paraId="672E2F6F" w14:textId="1C7CBFD7" w:rsidR="0067582E" w:rsidRPr="00AD79E2" w:rsidRDefault="0067582E" w:rsidP="00327D53">
            <w:pPr>
              <w:pStyle w:val="Atab3"/>
              <w:tabs>
                <w:tab w:val="clear" w:pos="540"/>
                <w:tab w:val="left" w:pos="720"/>
              </w:tabs>
              <w:jc w:val="both"/>
              <w:rPr>
                <w:sz w:val="18"/>
                <w:szCs w:val="18"/>
              </w:rPr>
            </w:pPr>
            <w:r w:rsidRPr="00AD79E2">
              <w:rPr>
                <w:sz w:val="18"/>
                <w:szCs w:val="24"/>
              </w:rPr>
              <w:t>Investice</w:t>
            </w:r>
            <w:r w:rsidRPr="00AD79E2">
              <w:rPr>
                <w:b/>
                <w:i/>
                <w:sz w:val="18"/>
                <w:szCs w:val="24"/>
              </w:rPr>
              <w:t xml:space="preserve"> </w:t>
            </w:r>
            <w:r w:rsidRPr="00AD79E2">
              <w:rPr>
                <w:sz w:val="18"/>
                <w:szCs w:val="24"/>
              </w:rPr>
              <w:t>do zdravotnické a sociální infrastruktury, které přispívají k celostátnímu, regionálnímu a místnímu rozvoji, snižování nerovností, pokud jde o zdravotní stav,</w:t>
            </w:r>
            <w:r w:rsidR="00355A33">
              <w:rPr>
                <w:sz w:val="18"/>
                <w:szCs w:val="24"/>
              </w:rPr>
              <w:t xml:space="preserve"> </w:t>
            </w:r>
            <w:r w:rsidRPr="00AD79E2">
              <w:rPr>
                <w:sz w:val="18"/>
                <w:szCs w:val="24"/>
              </w:rPr>
              <w:t>podporou sociálního začlenění díky lepšímu přístupu k sociálním, kulturním a rekreačním službám a přechodem od institucionálních ke komunitním službám</w:t>
            </w:r>
          </w:p>
          <w:p w14:paraId="71DEA0C5" w14:textId="77777777" w:rsidR="0067582E" w:rsidRPr="00AD79E2" w:rsidRDefault="0067582E" w:rsidP="00327D53">
            <w:pPr>
              <w:pStyle w:val="Atab3"/>
              <w:tabs>
                <w:tab w:val="clear" w:pos="540"/>
                <w:tab w:val="left" w:pos="720"/>
              </w:tabs>
              <w:jc w:val="both"/>
              <w:rPr>
                <w:sz w:val="18"/>
                <w:szCs w:val="18"/>
              </w:rPr>
            </w:pPr>
            <w:r w:rsidRPr="00AD79E2">
              <w:rPr>
                <w:sz w:val="18"/>
                <w:szCs w:val="18"/>
              </w:rPr>
              <w:lastRenderedPageBreak/>
              <w:t>(Nařízení o EFRR, čl. 5 bod 9 (a))</w:t>
            </w:r>
          </w:p>
        </w:tc>
        <w:tc>
          <w:tcPr>
            <w:tcW w:w="5146" w:type="dxa"/>
          </w:tcPr>
          <w:p w14:paraId="04CA918B" w14:textId="77777777" w:rsidR="0067582E" w:rsidRPr="00AD79E2" w:rsidRDefault="0067582E" w:rsidP="00327D53">
            <w:pPr>
              <w:pStyle w:val="Atab3"/>
              <w:tabs>
                <w:tab w:val="clear" w:pos="540"/>
                <w:tab w:val="left" w:pos="720"/>
              </w:tabs>
              <w:jc w:val="both"/>
              <w:rPr>
                <w:sz w:val="18"/>
                <w:szCs w:val="18"/>
              </w:rPr>
            </w:pPr>
            <w:r>
              <w:rPr>
                <w:sz w:val="18"/>
                <w:szCs w:val="18"/>
              </w:rPr>
              <w:lastRenderedPageBreak/>
              <w:t>EU</w:t>
            </w:r>
            <w:r w:rsidRPr="00AD79E2">
              <w:rPr>
                <w:sz w:val="18"/>
                <w:szCs w:val="18"/>
              </w:rPr>
              <w:t xml:space="preserve"> 2020 si klade za cíl posílit „sociální a územní soudržnosti tak, aby výhody vyplývající z růstu a zaměstnanosti byly ve velkém měřítku sdíleny a lidem postiženým chudobou a soc</w:t>
            </w:r>
            <w:r>
              <w:rPr>
                <w:sz w:val="18"/>
                <w:szCs w:val="18"/>
              </w:rPr>
              <w:t xml:space="preserve">. </w:t>
            </w:r>
            <w:r w:rsidRPr="00AD79E2">
              <w:rPr>
                <w:sz w:val="18"/>
                <w:szCs w:val="18"/>
              </w:rPr>
              <w:t>vyloučením bylo umožněno žít důstojně a aktivně se zapojovat do společnosti“</w:t>
            </w:r>
          </w:p>
          <w:p w14:paraId="6A3E2B3B" w14:textId="65A7EE3A" w:rsidR="0067582E" w:rsidRPr="00AD79E2" w:rsidRDefault="0067582E" w:rsidP="00327D53">
            <w:pPr>
              <w:pStyle w:val="Atab3"/>
              <w:tabs>
                <w:tab w:val="clear" w:pos="540"/>
                <w:tab w:val="left" w:pos="720"/>
              </w:tabs>
              <w:jc w:val="both"/>
              <w:rPr>
                <w:sz w:val="18"/>
                <w:szCs w:val="18"/>
              </w:rPr>
            </w:pPr>
            <w:r w:rsidRPr="00AD79E2">
              <w:rPr>
                <w:sz w:val="18"/>
                <w:szCs w:val="18"/>
              </w:rPr>
              <w:t xml:space="preserve">Výrazný nárůst bezdomovců a osob ohrožených bezdomovectvím </w:t>
            </w:r>
            <w:r w:rsidR="001D2498">
              <w:rPr>
                <w:sz w:val="18"/>
                <w:szCs w:val="18"/>
              </w:rPr>
              <w:br/>
            </w:r>
            <w:r w:rsidRPr="00AD79E2">
              <w:rPr>
                <w:sz w:val="18"/>
                <w:szCs w:val="18"/>
              </w:rPr>
              <w:t>a soc</w:t>
            </w:r>
            <w:r>
              <w:rPr>
                <w:sz w:val="18"/>
                <w:szCs w:val="18"/>
              </w:rPr>
              <w:t>.</w:t>
            </w:r>
            <w:r w:rsidRPr="00AD79E2">
              <w:rPr>
                <w:sz w:val="18"/>
                <w:szCs w:val="18"/>
              </w:rPr>
              <w:t xml:space="preserve"> vyloučením a nedostatečné kapacity služeb včetně soc</w:t>
            </w:r>
            <w:r>
              <w:rPr>
                <w:sz w:val="18"/>
                <w:szCs w:val="18"/>
              </w:rPr>
              <w:t>.</w:t>
            </w:r>
            <w:r w:rsidRPr="00AD79E2">
              <w:rPr>
                <w:sz w:val="18"/>
                <w:szCs w:val="18"/>
              </w:rPr>
              <w:t xml:space="preserve"> a tréninkového bydlení, bezprahových, nízkoprahových a integračních služeb</w:t>
            </w:r>
          </w:p>
          <w:p w14:paraId="6E0D56F0" w14:textId="77777777" w:rsidR="0067582E" w:rsidRPr="00AD79E2" w:rsidRDefault="0067582E" w:rsidP="00327D53">
            <w:pPr>
              <w:pStyle w:val="Atab3"/>
              <w:tabs>
                <w:tab w:val="left" w:pos="720"/>
              </w:tabs>
              <w:jc w:val="both"/>
              <w:rPr>
                <w:sz w:val="18"/>
                <w:szCs w:val="18"/>
              </w:rPr>
            </w:pPr>
            <w:r>
              <w:rPr>
                <w:sz w:val="18"/>
                <w:szCs w:val="18"/>
              </w:rPr>
              <w:t xml:space="preserve">DoP - </w:t>
            </w:r>
            <w:r w:rsidRPr="00AD79E2">
              <w:rPr>
                <w:sz w:val="18"/>
                <w:szCs w:val="18"/>
              </w:rPr>
              <w:t>priorit</w:t>
            </w:r>
            <w:r>
              <w:rPr>
                <w:sz w:val="18"/>
                <w:szCs w:val="18"/>
              </w:rPr>
              <w:t>a</w:t>
            </w:r>
            <w:r w:rsidRPr="00AD79E2">
              <w:rPr>
                <w:sz w:val="18"/>
                <w:szCs w:val="18"/>
              </w:rPr>
              <w:t xml:space="preserve"> financování:</w:t>
            </w:r>
          </w:p>
          <w:p w14:paraId="10CD3398" w14:textId="77777777" w:rsidR="0067582E" w:rsidRDefault="0067582E" w:rsidP="00327D53">
            <w:pPr>
              <w:pStyle w:val="Atab3"/>
              <w:tabs>
                <w:tab w:val="left" w:pos="720"/>
              </w:tabs>
              <w:jc w:val="both"/>
              <w:rPr>
                <w:sz w:val="18"/>
                <w:szCs w:val="18"/>
              </w:rPr>
            </w:pPr>
            <w:r w:rsidRPr="00AD79E2">
              <w:rPr>
                <w:sz w:val="18"/>
                <w:szCs w:val="18"/>
              </w:rPr>
              <w:t>Soc</w:t>
            </w:r>
            <w:r>
              <w:rPr>
                <w:sz w:val="18"/>
                <w:szCs w:val="18"/>
              </w:rPr>
              <w:t xml:space="preserve">. </w:t>
            </w:r>
            <w:r w:rsidRPr="00AD79E2">
              <w:rPr>
                <w:sz w:val="18"/>
                <w:szCs w:val="18"/>
              </w:rPr>
              <w:t>systém začleňující soc</w:t>
            </w:r>
            <w:r>
              <w:rPr>
                <w:sz w:val="18"/>
                <w:szCs w:val="18"/>
              </w:rPr>
              <w:t>.</w:t>
            </w:r>
            <w:r w:rsidRPr="00AD79E2">
              <w:rPr>
                <w:sz w:val="18"/>
                <w:szCs w:val="18"/>
              </w:rPr>
              <w:t xml:space="preserve"> vyloučené skupiny a působící preventivně proti chudobě. </w:t>
            </w:r>
          </w:p>
          <w:p w14:paraId="2B41122E" w14:textId="766B1B48" w:rsidR="0067582E" w:rsidRDefault="0067582E" w:rsidP="001D3E07">
            <w:pPr>
              <w:pStyle w:val="Atab3"/>
              <w:numPr>
                <w:ilvl w:val="0"/>
                <w:numId w:val="47"/>
              </w:numPr>
              <w:tabs>
                <w:tab w:val="clear" w:pos="540"/>
                <w:tab w:val="clear" w:pos="900"/>
              </w:tabs>
              <w:ind w:left="538" w:hanging="178"/>
              <w:jc w:val="both"/>
              <w:rPr>
                <w:sz w:val="18"/>
                <w:szCs w:val="18"/>
              </w:rPr>
            </w:pPr>
            <w:r>
              <w:rPr>
                <w:sz w:val="18"/>
                <w:szCs w:val="18"/>
              </w:rPr>
              <w:t xml:space="preserve">Zvýšit kapacitu podporovaných sociálních služeb </w:t>
            </w:r>
            <w:r w:rsidR="001D2498">
              <w:rPr>
                <w:sz w:val="18"/>
                <w:szCs w:val="18"/>
              </w:rPr>
              <w:br/>
            </w:r>
            <w:r>
              <w:rPr>
                <w:sz w:val="18"/>
                <w:szCs w:val="18"/>
              </w:rPr>
              <w:t>(včetně navazujících) pro cílové skupiny obyvatel.</w:t>
            </w:r>
          </w:p>
          <w:p w14:paraId="7A633EE2" w14:textId="77777777" w:rsidR="0067582E" w:rsidRDefault="0067582E" w:rsidP="001D3E07">
            <w:pPr>
              <w:pStyle w:val="Atab3"/>
              <w:numPr>
                <w:ilvl w:val="0"/>
                <w:numId w:val="47"/>
              </w:numPr>
              <w:tabs>
                <w:tab w:val="clear" w:pos="540"/>
                <w:tab w:val="clear" w:pos="900"/>
              </w:tabs>
              <w:ind w:left="538" w:hanging="178"/>
              <w:jc w:val="both"/>
              <w:rPr>
                <w:sz w:val="18"/>
                <w:szCs w:val="18"/>
              </w:rPr>
            </w:pPr>
            <w:r>
              <w:rPr>
                <w:sz w:val="18"/>
                <w:szCs w:val="18"/>
              </w:rPr>
              <w:t>Vytvořit zázemí pro vznik integračních a komunitních center.</w:t>
            </w:r>
          </w:p>
          <w:p w14:paraId="4C704B94" w14:textId="77777777" w:rsidR="0067582E" w:rsidRDefault="0067582E" w:rsidP="001D3E07">
            <w:pPr>
              <w:pStyle w:val="Atab3"/>
              <w:numPr>
                <w:ilvl w:val="0"/>
                <w:numId w:val="47"/>
              </w:numPr>
              <w:tabs>
                <w:tab w:val="clear" w:pos="540"/>
                <w:tab w:val="clear" w:pos="900"/>
              </w:tabs>
              <w:ind w:left="538" w:hanging="178"/>
              <w:jc w:val="both"/>
              <w:rPr>
                <w:sz w:val="18"/>
                <w:szCs w:val="18"/>
              </w:rPr>
            </w:pPr>
            <w:r>
              <w:rPr>
                <w:sz w:val="18"/>
                <w:szCs w:val="18"/>
              </w:rPr>
              <w:lastRenderedPageBreak/>
              <w:t>Vyšší dostupnost a účinnost ambulantních a pobytových služeb a nízkoprahových a kulturně komunitních center poskytující např. integrační služby.</w:t>
            </w:r>
          </w:p>
          <w:p w14:paraId="0B1040C4" w14:textId="77777777" w:rsidR="0067582E" w:rsidRDefault="0067582E" w:rsidP="001D3E07">
            <w:pPr>
              <w:pStyle w:val="Atab3"/>
              <w:numPr>
                <w:ilvl w:val="0"/>
                <w:numId w:val="47"/>
              </w:numPr>
              <w:tabs>
                <w:tab w:val="clear" w:pos="540"/>
                <w:tab w:val="clear" w:pos="900"/>
              </w:tabs>
              <w:ind w:left="538" w:hanging="178"/>
              <w:jc w:val="both"/>
              <w:rPr>
                <w:sz w:val="18"/>
                <w:szCs w:val="18"/>
              </w:rPr>
            </w:pPr>
            <w:r>
              <w:rPr>
                <w:sz w:val="18"/>
                <w:szCs w:val="18"/>
              </w:rPr>
              <w:t>Zvýšit kapacitu sociálních služeb komunitního typu k podpoře sociálního začleňování.</w:t>
            </w:r>
          </w:p>
          <w:p w14:paraId="09914412" w14:textId="77777777" w:rsidR="0067582E" w:rsidRPr="00AD79E2" w:rsidRDefault="0067582E" w:rsidP="001D3E07">
            <w:pPr>
              <w:pStyle w:val="Atab3"/>
              <w:numPr>
                <w:ilvl w:val="0"/>
                <w:numId w:val="47"/>
              </w:numPr>
              <w:tabs>
                <w:tab w:val="left" w:pos="720"/>
              </w:tabs>
              <w:jc w:val="both"/>
              <w:rPr>
                <w:sz w:val="18"/>
                <w:szCs w:val="18"/>
              </w:rPr>
            </w:pPr>
            <w:r>
              <w:rPr>
                <w:sz w:val="18"/>
                <w:szCs w:val="18"/>
              </w:rPr>
              <w:t>Rozvoj nabídky sociálního bydlení.</w:t>
            </w:r>
          </w:p>
        </w:tc>
      </w:tr>
      <w:tr w:rsidR="0067582E" w:rsidRPr="00E0248B" w14:paraId="36750A8E" w14:textId="77777777" w:rsidTr="00327D53">
        <w:tc>
          <w:tcPr>
            <w:tcW w:w="2036" w:type="dxa"/>
            <w:vMerge/>
          </w:tcPr>
          <w:p w14:paraId="392844D0" w14:textId="77777777" w:rsidR="0067582E" w:rsidRPr="00E0248B" w:rsidRDefault="0067582E" w:rsidP="00687EF7">
            <w:pPr>
              <w:pStyle w:val="Atab1"/>
              <w:keepNext w:val="0"/>
              <w:tabs>
                <w:tab w:val="clear" w:pos="540"/>
                <w:tab w:val="left" w:pos="720"/>
              </w:tabs>
              <w:rPr>
                <w:szCs w:val="18"/>
              </w:rPr>
            </w:pPr>
          </w:p>
        </w:tc>
        <w:tc>
          <w:tcPr>
            <w:tcW w:w="2457" w:type="dxa"/>
          </w:tcPr>
          <w:p w14:paraId="58E4B175" w14:textId="77777777" w:rsidR="0067582E" w:rsidRPr="00AD79E2" w:rsidRDefault="0067582E" w:rsidP="00327D53">
            <w:pPr>
              <w:pStyle w:val="Atab3"/>
              <w:tabs>
                <w:tab w:val="clear" w:pos="540"/>
                <w:tab w:val="left" w:pos="720"/>
              </w:tabs>
              <w:jc w:val="both"/>
              <w:rPr>
                <w:sz w:val="18"/>
                <w:szCs w:val="18"/>
              </w:rPr>
            </w:pPr>
            <w:r w:rsidRPr="00AD79E2">
              <w:rPr>
                <w:b/>
                <w:sz w:val="18"/>
                <w:szCs w:val="18"/>
              </w:rPr>
              <w:t>3.2</w:t>
            </w:r>
          </w:p>
          <w:p w14:paraId="5878C3CC" w14:textId="77777777" w:rsidR="0067582E" w:rsidRPr="00AD79E2" w:rsidRDefault="0067582E" w:rsidP="00327D53">
            <w:pPr>
              <w:pStyle w:val="Atab3"/>
              <w:tabs>
                <w:tab w:val="clear" w:pos="540"/>
                <w:tab w:val="left" w:pos="720"/>
              </w:tabs>
              <w:jc w:val="both"/>
              <w:rPr>
                <w:sz w:val="18"/>
                <w:szCs w:val="18"/>
              </w:rPr>
            </w:pPr>
            <w:r w:rsidRPr="00AD79E2">
              <w:rPr>
                <w:sz w:val="18"/>
                <w:szCs w:val="18"/>
              </w:rPr>
              <w:t>Poskytování podpory sociálním podnikům</w:t>
            </w:r>
          </w:p>
          <w:p w14:paraId="2BFC5156" w14:textId="77777777" w:rsidR="0067582E" w:rsidRPr="00AD79E2" w:rsidRDefault="0067582E" w:rsidP="00327D53">
            <w:pPr>
              <w:pStyle w:val="Atab3"/>
              <w:tabs>
                <w:tab w:val="clear" w:pos="540"/>
                <w:tab w:val="left" w:pos="720"/>
              </w:tabs>
              <w:jc w:val="both"/>
              <w:rPr>
                <w:sz w:val="18"/>
                <w:szCs w:val="18"/>
              </w:rPr>
            </w:pPr>
            <w:r w:rsidRPr="00AD79E2">
              <w:rPr>
                <w:sz w:val="18"/>
                <w:szCs w:val="18"/>
              </w:rPr>
              <w:t>(Nařízení o EFRR, čl. 5 bod 9 (c))</w:t>
            </w:r>
          </w:p>
        </w:tc>
        <w:tc>
          <w:tcPr>
            <w:tcW w:w="5146" w:type="dxa"/>
          </w:tcPr>
          <w:p w14:paraId="09C91D1F" w14:textId="77777777" w:rsidR="0067582E" w:rsidRPr="00AD79E2" w:rsidRDefault="0067582E" w:rsidP="00327D53">
            <w:pPr>
              <w:pStyle w:val="Atab3"/>
              <w:tabs>
                <w:tab w:val="clear" w:pos="540"/>
                <w:tab w:val="left" w:pos="720"/>
              </w:tabs>
              <w:jc w:val="both"/>
              <w:rPr>
                <w:sz w:val="18"/>
                <w:szCs w:val="18"/>
              </w:rPr>
            </w:pPr>
            <w:r>
              <w:rPr>
                <w:sz w:val="18"/>
                <w:szCs w:val="18"/>
              </w:rPr>
              <w:t>EU</w:t>
            </w:r>
            <w:r w:rsidRPr="00AD79E2">
              <w:rPr>
                <w:sz w:val="18"/>
                <w:szCs w:val="18"/>
              </w:rPr>
              <w:t xml:space="preserve"> 2020 si klade za cíl modernizaci „pracovních trhů prostřednictvím usnadnění mobility pracovních sil a rozvoj dovedností v průběhu celého života za účelem zvýšení účasti na trhu práce a lepšího vyrovnání nabídky a poptávky na trhu práce“</w:t>
            </w:r>
          </w:p>
          <w:p w14:paraId="036EEFAE" w14:textId="77777777" w:rsidR="0067582E" w:rsidRPr="00AD79E2" w:rsidRDefault="0067582E" w:rsidP="00327D53">
            <w:pPr>
              <w:pStyle w:val="Atab3"/>
              <w:tabs>
                <w:tab w:val="clear" w:pos="540"/>
                <w:tab w:val="left" w:pos="720"/>
              </w:tabs>
              <w:jc w:val="both"/>
              <w:rPr>
                <w:sz w:val="18"/>
                <w:szCs w:val="18"/>
              </w:rPr>
            </w:pPr>
            <w:r w:rsidRPr="00AD79E2">
              <w:rPr>
                <w:sz w:val="18"/>
                <w:szCs w:val="18"/>
              </w:rPr>
              <w:t>V Praze je vysoký počet obtížně zaměstnatelných osob z důvodů jejich zdravotní a sociální situace</w:t>
            </w:r>
          </w:p>
          <w:p w14:paraId="51ED8947" w14:textId="129AD376" w:rsidR="0067582E" w:rsidRPr="00AD79E2" w:rsidRDefault="0067582E" w:rsidP="00327D53">
            <w:pPr>
              <w:pStyle w:val="Atab3"/>
              <w:tabs>
                <w:tab w:val="clear" w:pos="540"/>
                <w:tab w:val="left" w:pos="720"/>
              </w:tabs>
              <w:jc w:val="both"/>
              <w:rPr>
                <w:sz w:val="18"/>
                <w:szCs w:val="18"/>
              </w:rPr>
            </w:pPr>
            <w:r w:rsidRPr="00AD79E2">
              <w:rPr>
                <w:sz w:val="18"/>
                <w:szCs w:val="18"/>
              </w:rPr>
              <w:t xml:space="preserve">Nedostatek chráněných </w:t>
            </w:r>
            <w:r w:rsidR="002B0457">
              <w:rPr>
                <w:sz w:val="18"/>
                <w:szCs w:val="18"/>
              </w:rPr>
              <w:t>pracovišť</w:t>
            </w:r>
            <w:r w:rsidR="002B0457" w:rsidRPr="00AD79E2">
              <w:rPr>
                <w:sz w:val="18"/>
                <w:szCs w:val="18"/>
              </w:rPr>
              <w:t xml:space="preserve"> </w:t>
            </w:r>
            <w:r w:rsidRPr="00AD79E2">
              <w:rPr>
                <w:sz w:val="18"/>
                <w:szCs w:val="18"/>
              </w:rPr>
              <w:t>a zařízení chráněného zaměstnávání v Praze</w:t>
            </w:r>
          </w:p>
          <w:p w14:paraId="20B842EF" w14:textId="06028ECC" w:rsidR="0067582E" w:rsidRPr="00AD79E2" w:rsidRDefault="0067582E" w:rsidP="00327D53">
            <w:pPr>
              <w:pStyle w:val="Atab3"/>
              <w:tabs>
                <w:tab w:val="clear" w:pos="540"/>
                <w:tab w:val="left" w:pos="720"/>
              </w:tabs>
              <w:jc w:val="both"/>
              <w:rPr>
                <w:sz w:val="18"/>
                <w:szCs w:val="18"/>
              </w:rPr>
            </w:pPr>
            <w:r w:rsidRPr="00AD79E2">
              <w:rPr>
                <w:sz w:val="18"/>
                <w:szCs w:val="18"/>
              </w:rPr>
              <w:t xml:space="preserve">Nedostatečně rozvinutá infrastruktura sociálního podnikání </w:t>
            </w:r>
            <w:r w:rsidR="001D2498">
              <w:rPr>
                <w:sz w:val="18"/>
                <w:szCs w:val="18"/>
              </w:rPr>
              <w:br/>
            </w:r>
            <w:r w:rsidRPr="00AD79E2">
              <w:rPr>
                <w:sz w:val="18"/>
                <w:szCs w:val="18"/>
              </w:rPr>
              <w:t>(včetně organizací poskytujících poradenství a podporu sociálnímu podnikání)</w:t>
            </w:r>
          </w:p>
          <w:p w14:paraId="57EC9201" w14:textId="77777777" w:rsidR="0067582E" w:rsidRPr="00AD79E2" w:rsidRDefault="0067582E" w:rsidP="00327D53">
            <w:pPr>
              <w:pStyle w:val="Atab3"/>
              <w:tabs>
                <w:tab w:val="left" w:pos="720"/>
              </w:tabs>
              <w:jc w:val="both"/>
              <w:rPr>
                <w:sz w:val="18"/>
                <w:szCs w:val="18"/>
              </w:rPr>
            </w:pPr>
            <w:r>
              <w:rPr>
                <w:sz w:val="18"/>
                <w:szCs w:val="18"/>
              </w:rPr>
              <w:t xml:space="preserve">DoP - </w:t>
            </w:r>
            <w:r w:rsidRPr="00AD79E2">
              <w:rPr>
                <w:sz w:val="18"/>
                <w:szCs w:val="18"/>
              </w:rPr>
              <w:t>priorit</w:t>
            </w:r>
            <w:r>
              <w:rPr>
                <w:sz w:val="18"/>
                <w:szCs w:val="18"/>
              </w:rPr>
              <w:t>a</w:t>
            </w:r>
            <w:r w:rsidRPr="00AD79E2">
              <w:rPr>
                <w:sz w:val="18"/>
                <w:szCs w:val="18"/>
              </w:rPr>
              <w:t xml:space="preserve"> financování:</w:t>
            </w:r>
          </w:p>
          <w:p w14:paraId="29AA1FA2" w14:textId="77777777" w:rsidR="0067582E" w:rsidRDefault="0067582E" w:rsidP="00327D53">
            <w:pPr>
              <w:pStyle w:val="Atab3"/>
              <w:tabs>
                <w:tab w:val="clear" w:pos="540"/>
                <w:tab w:val="left" w:pos="720"/>
              </w:tabs>
              <w:jc w:val="both"/>
              <w:rPr>
                <w:sz w:val="18"/>
                <w:szCs w:val="18"/>
              </w:rPr>
            </w:pPr>
            <w:r w:rsidRPr="00AD79E2">
              <w:rPr>
                <w:sz w:val="18"/>
                <w:szCs w:val="18"/>
              </w:rPr>
              <w:t>Sociální systém začleňující sociálně vyloučené skupiny a působící preventivně proti chudobě.</w:t>
            </w:r>
          </w:p>
          <w:p w14:paraId="7E8C5992" w14:textId="77777777" w:rsidR="0067582E" w:rsidRDefault="0067582E" w:rsidP="001D3E07">
            <w:pPr>
              <w:pStyle w:val="Atab3"/>
              <w:numPr>
                <w:ilvl w:val="0"/>
                <w:numId w:val="48"/>
              </w:numPr>
              <w:tabs>
                <w:tab w:val="clear" w:pos="540"/>
                <w:tab w:val="clear" w:pos="900"/>
              </w:tabs>
              <w:ind w:left="538" w:hanging="178"/>
              <w:jc w:val="both"/>
              <w:rPr>
                <w:sz w:val="18"/>
                <w:szCs w:val="18"/>
              </w:rPr>
            </w:pPr>
            <w:r>
              <w:rPr>
                <w:sz w:val="18"/>
                <w:szCs w:val="18"/>
              </w:rPr>
              <w:t>Vznik nových a rozvoj existujících podnikatelských aktivit v oblasti sociálního podnikání.</w:t>
            </w:r>
          </w:p>
          <w:p w14:paraId="6955406E" w14:textId="77777777" w:rsidR="0067582E" w:rsidRDefault="0067582E" w:rsidP="001D3E07">
            <w:pPr>
              <w:pStyle w:val="Atab3"/>
              <w:numPr>
                <w:ilvl w:val="0"/>
                <w:numId w:val="48"/>
              </w:numPr>
              <w:tabs>
                <w:tab w:val="clear" w:pos="540"/>
                <w:tab w:val="clear" w:pos="900"/>
              </w:tabs>
              <w:ind w:left="538" w:hanging="178"/>
              <w:jc w:val="both"/>
              <w:rPr>
                <w:sz w:val="18"/>
                <w:szCs w:val="18"/>
              </w:rPr>
            </w:pPr>
            <w:r>
              <w:rPr>
                <w:sz w:val="18"/>
                <w:szCs w:val="18"/>
              </w:rPr>
              <w:t>Zvýšit počet sociálních podniků a v nich vytvořených pracovních míst.</w:t>
            </w:r>
          </w:p>
          <w:p w14:paraId="0695A8B0" w14:textId="77777777" w:rsidR="0067582E" w:rsidRPr="00AD79E2" w:rsidRDefault="0067582E" w:rsidP="001D3E07">
            <w:pPr>
              <w:pStyle w:val="Atab3"/>
              <w:numPr>
                <w:ilvl w:val="0"/>
                <w:numId w:val="48"/>
              </w:numPr>
              <w:tabs>
                <w:tab w:val="clear" w:pos="540"/>
                <w:tab w:val="clear" w:pos="900"/>
              </w:tabs>
              <w:ind w:left="538" w:hanging="178"/>
              <w:jc w:val="both"/>
              <w:rPr>
                <w:sz w:val="18"/>
                <w:szCs w:val="18"/>
              </w:rPr>
            </w:pPr>
            <w:r>
              <w:rPr>
                <w:sz w:val="18"/>
                <w:szCs w:val="18"/>
              </w:rPr>
              <w:t>Rozšířit a inovovat zázemí sociálních podniků vedoucích ke snížení nezaměstnanosti a podpoře sociálního začleňování.</w:t>
            </w:r>
          </w:p>
        </w:tc>
      </w:tr>
      <w:tr w:rsidR="0067582E" w:rsidRPr="00E0248B" w14:paraId="33179231" w14:textId="77777777" w:rsidTr="00327D53">
        <w:trPr>
          <w:trHeight w:val="3919"/>
        </w:trPr>
        <w:tc>
          <w:tcPr>
            <w:tcW w:w="2036" w:type="dxa"/>
            <w:vMerge/>
          </w:tcPr>
          <w:p w14:paraId="4322C047" w14:textId="77777777" w:rsidR="0067582E" w:rsidRPr="00E0248B" w:rsidRDefault="0067582E" w:rsidP="00687EF7">
            <w:pPr>
              <w:pStyle w:val="Atab1"/>
              <w:keepNext w:val="0"/>
              <w:tabs>
                <w:tab w:val="clear" w:pos="540"/>
                <w:tab w:val="left" w:pos="720"/>
              </w:tabs>
              <w:rPr>
                <w:szCs w:val="18"/>
              </w:rPr>
            </w:pPr>
          </w:p>
        </w:tc>
        <w:tc>
          <w:tcPr>
            <w:tcW w:w="2457" w:type="dxa"/>
          </w:tcPr>
          <w:p w14:paraId="273743B4" w14:textId="77777777" w:rsidR="0067582E" w:rsidRPr="00AD79E2" w:rsidRDefault="0067582E" w:rsidP="00327D53">
            <w:pPr>
              <w:pStyle w:val="Atab3"/>
              <w:tabs>
                <w:tab w:val="clear" w:pos="540"/>
                <w:tab w:val="left" w:pos="720"/>
              </w:tabs>
              <w:jc w:val="both"/>
              <w:rPr>
                <w:sz w:val="18"/>
                <w:szCs w:val="18"/>
              </w:rPr>
            </w:pPr>
            <w:r w:rsidRPr="00AD79E2">
              <w:rPr>
                <w:b/>
                <w:sz w:val="18"/>
                <w:szCs w:val="18"/>
              </w:rPr>
              <w:t>3.3</w:t>
            </w:r>
          </w:p>
          <w:p w14:paraId="0E2D170D" w14:textId="77777777" w:rsidR="0067582E" w:rsidRPr="00AD79E2" w:rsidRDefault="0067582E" w:rsidP="00327D53">
            <w:pPr>
              <w:pStyle w:val="Atab3"/>
              <w:tabs>
                <w:tab w:val="clear" w:pos="540"/>
                <w:tab w:val="left" w:pos="720"/>
              </w:tabs>
              <w:jc w:val="both"/>
              <w:rPr>
                <w:sz w:val="18"/>
                <w:szCs w:val="18"/>
              </w:rPr>
            </w:pPr>
            <w:r w:rsidRPr="00AD79E2">
              <w:rPr>
                <w:sz w:val="18"/>
                <w:szCs w:val="18"/>
              </w:rPr>
              <w:t>Zlepšování přístupu k dostupným, udržitelným a vysoce kvalitním službám, včetně zdravotnictví a sociálních služeb obecného zájmu</w:t>
            </w:r>
          </w:p>
          <w:p w14:paraId="72DA0C36" w14:textId="77777777" w:rsidR="0067582E" w:rsidRPr="00AD79E2" w:rsidRDefault="0067582E" w:rsidP="00327D53">
            <w:pPr>
              <w:pStyle w:val="Atab3"/>
              <w:tabs>
                <w:tab w:val="clear" w:pos="540"/>
                <w:tab w:val="left" w:pos="720"/>
              </w:tabs>
              <w:jc w:val="both"/>
              <w:rPr>
                <w:sz w:val="18"/>
                <w:szCs w:val="18"/>
              </w:rPr>
            </w:pPr>
            <w:r w:rsidRPr="00AD79E2">
              <w:rPr>
                <w:sz w:val="18"/>
                <w:szCs w:val="18"/>
              </w:rPr>
              <w:t>(Nařízení o ESF, čl. 3 bod 1 (b)iv)</w:t>
            </w:r>
          </w:p>
        </w:tc>
        <w:tc>
          <w:tcPr>
            <w:tcW w:w="5146" w:type="dxa"/>
          </w:tcPr>
          <w:p w14:paraId="32136031" w14:textId="77777777" w:rsidR="0067582E" w:rsidRPr="00AD79E2" w:rsidRDefault="0067582E" w:rsidP="00327D53">
            <w:pPr>
              <w:pStyle w:val="Atab3"/>
              <w:tabs>
                <w:tab w:val="clear" w:pos="540"/>
                <w:tab w:val="left" w:pos="720"/>
              </w:tabs>
              <w:jc w:val="both"/>
              <w:rPr>
                <w:sz w:val="18"/>
                <w:szCs w:val="18"/>
              </w:rPr>
            </w:pPr>
            <w:r>
              <w:rPr>
                <w:sz w:val="18"/>
                <w:szCs w:val="18"/>
              </w:rPr>
              <w:t>EU</w:t>
            </w:r>
            <w:r w:rsidRPr="00AD79E2">
              <w:rPr>
                <w:sz w:val="18"/>
                <w:szCs w:val="18"/>
              </w:rPr>
              <w:t xml:space="preserve"> 2020 si klade za cíl posílit sociální a územní soudržnosti tak, aby výhody vyplývající z růstu a zaměstnanosti byly ve velkém měřítku sdíleny a lidem postiženým chudobou a sociálním vyloučením bylo umožněno žít důstojně a aktivně se zapojovat do společnosti</w:t>
            </w:r>
          </w:p>
          <w:p w14:paraId="2C5DF2EC" w14:textId="77777777" w:rsidR="0067582E" w:rsidRPr="00AD79E2" w:rsidRDefault="0067582E" w:rsidP="00327D53">
            <w:pPr>
              <w:pStyle w:val="Atab3"/>
              <w:tabs>
                <w:tab w:val="clear" w:pos="540"/>
                <w:tab w:val="left" w:pos="720"/>
              </w:tabs>
              <w:jc w:val="both"/>
              <w:rPr>
                <w:sz w:val="18"/>
                <w:szCs w:val="18"/>
              </w:rPr>
            </w:pPr>
            <w:r w:rsidRPr="00AD79E2">
              <w:rPr>
                <w:sz w:val="18"/>
                <w:szCs w:val="18"/>
              </w:rPr>
              <w:t>Nedostatečná provázanost klasických sociálních služeb jak mezi sebou, tak i se službami a aktivitami inovativního charakteru (směřujících ke zvyšování soudržnosti města)</w:t>
            </w:r>
          </w:p>
          <w:p w14:paraId="2B3D0746" w14:textId="77777777" w:rsidR="0067582E" w:rsidRPr="00AD79E2" w:rsidRDefault="0067582E" w:rsidP="00327D53">
            <w:pPr>
              <w:pStyle w:val="Atab3"/>
              <w:tabs>
                <w:tab w:val="clear" w:pos="540"/>
                <w:tab w:val="left" w:pos="720"/>
              </w:tabs>
              <w:jc w:val="both"/>
              <w:rPr>
                <w:sz w:val="18"/>
                <w:szCs w:val="18"/>
              </w:rPr>
            </w:pPr>
            <w:r w:rsidRPr="00AD79E2">
              <w:rPr>
                <w:sz w:val="18"/>
                <w:szCs w:val="18"/>
              </w:rPr>
              <w:t xml:space="preserve">Nedostatečná provázanost aktivit a činností v rámci místních komunit vedoucí k jejich posílení (napříč jednotlivými sociálními, vzdělávacími a kulturními institucemi i směrem k neinstitucionalizovaným </w:t>
            </w:r>
            <w:r w:rsidRPr="00327D53">
              <w:rPr>
                <w:sz w:val="18"/>
                <w:szCs w:val="18"/>
              </w:rPr>
              <w:t>grassroot</w:t>
            </w:r>
            <w:r w:rsidRPr="00AD79E2">
              <w:rPr>
                <w:sz w:val="18"/>
                <w:szCs w:val="18"/>
              </w:rPr>
              <w:t xml:space="preserve"> aktivitám)</w:t>
            </w:r>
          </w:p>
          <w:p w14:paraId="5F4CE377" w14:textId="2B2CE27B" w:rsidR="0067582E" w:rsidRPr="00AD79E2" w:rsidRDefault="0067582E" w:rsidP="00327D53">
            <w:pPr>
              <w:pStyle w:val="Atab3"/>
              <w:tabs>
                <w:tab w:val="clear" w:pos="540"/>
                <w:tab w:val="left" w:pos="720"/>
              </w:tabs>
              <w:jc w:val="both"/>
              <w:rPr>
                <w:sz w:val="18"/>
                <w:szCs w:val="18"/>
              </w:rPr>
            </w:pPr>
            <w:r w:rsidRPr="00AD79E2">
              <w:rPr>
                <w:sz w:val="18"/>
                <w:szCs w:val="18"/>
              </w:rPr>
              <w:t xml:space="preserve">Nebezpečí zvyšující se segregovanosti (a anonymity) v rámci města </w:t>
            </w:r>
            <w:r w:rsidR="001D2498">
              <w:rPr>
                <w:sz w:val="18"/>
                <w:szCs w:val="18"/>
              </w:rPr>
              <w:br/>
            </w:r>
            <w:r w:rsidRPr="00AD79E2">
              <w:rPr>
                <w:sz w:val="18"/>
                <w:szCs w:val="18"/>
              </w:rPr>
              <w:t>a narušování sociální soudržnosti v důsledku socioekonomických tlaků v metropoli</w:t>
            </w:r>
          </w:p>
          <w:p w14:paraId="23BF40AC" w14:textId="77777777" w:rsidR="0067582E" w:rsidRPr="00AD79E2" w:rsidRDefault="0067582E" w:rsidP="00327D53">
            <w:pPr>
              <w:pStyle w:val="Atab3"/>
              <w:tabs>
                <w:tab w:val="clear" w:pos="540"/>
                <w:tab w:val="left" w:pos="720"/>
              </w:tabs>
              <w:jc w:val="both"/>
              <w:rPr>
                <w:sz w:val="18"/>
                <w:szCs w:val="18"/>
              </w:rPr>
            </w:pPr>
            <w:r>
              <w:rPr>
                <w:sz w:val="18"/>
                <w:szCs w:val="18"/>
              </w:rPr>
              <w:t xml:space="preserve">DoP - </w:t>
            </w:r>
            <w:r w:rsidRPr="00AD79E2">
              <w:rPr>
                <w:sz w:val="18"/>
                <w:szCs w:val="18"/>
              </w:rPr>
              <w:t>priorit</w:t>
            </w:r>
            <w:r>
              <w:rPr>
                <w:sz w:val="18"/>
                <w:szCs w:val="18"/>
              </w:rPr>
              <w:t>a</w:t>
            </w:r>
            <w:r w:rsidRPr="00AD79E2">
              <w:rPr>
                <w:sz w:val="18"/>
                <w:szCs w:val="18"/>
              </w:rPr>
              <w:t xml:space="preserve"> financování:</w:t>
            </w:r>
          </w:p>
          <w:p w14:paraId="7B20C44C" w14:textId="77777777" w:rsidR="0067582E" w:rsidRPr="006B79AE" w:rsidRDefault="0067582E" w:rsidP="00327D53">
            <w:pPr>
              <w:pStyle w:val="Atab3"/>
              <w:tabs>
                <w:tab w:val="clear" w:pos="540"/>
                <w:tab w:val="left" w:pos="720"/>
              </w:tabs>
              <w:jc w:val="both"/>
              <w:rPr>
                <w:sz w:val="18"/>
                <w:szCs w:val="18"/>
              </w:rPr>
            </w:pPr>
            <w:r w:rsidRPr="00AD79E2">
              <w:rPr>
                <w:sz w:val="18"/>
                <w:szCs w:val="18"/>
              </w:rPr>
              <w:t>Sociální systém začleňující sociálně vyloučené skupiny a působící preventivně proti chudobě</w:t>
            </w:r>
          </w:p>
        </w:tc>
      </w:tr>
      <w:tr w:rsidR="0067582E" w:rsidRPr="00E0248B" w14:paraId="68FD5FB4" w14:textId="77777777" w:rsidTr="00327D53">
        <w:tc>
          <w:tcPr>
            <w:tcW w:w="2036" w:type="dxa"/>
            <w:vMerge w:val="restart"/>
          </w:tcPr>
          <w:p w14:paraId="2A5041EF" w14:textId="77777777" w:rsidR="0067582E" w:rsidRPr="00E0248B" w:rsidRDefault="0067582E" w:rsidP="00327D53">
            <w:pPr>
              <w:pStyle w:val="Atab1"/>
              <w:keepNext w:val="0"/>
              <w:tabs>
                <w:tab w:val="left" w:pos="720"/>
              </w:tabs>
              <w:jc w:val="both"/>
              <w:rPr>
                <w:szCs w:val="18"/>
              </w:rPr>
            </w:pPr>
            <w:r w:rsidRPr="00E0248B">
              <w:rPr>
                <w:szCs w:val="18"/>
              </w:rPr>
              <w:t>TC</w:t>
            </w:r>
            <w:r>
              <w:rPr>
                <w:szCs w:val="18"/>
              </w:rPr>
              <w:t> </w:t>
            </w:r>
            <w:r w:rsidRPr="00E0248B">
              <w:rPr>
                <w:szCs w:val="18"/>
              </w:rPr>
              <w:t>10</w:t>
            </w:r>
          </w:p>
          <w:p w14:paraId="63FE4962" w14:textId="77777777" w:rsidR="0067582E" w:rsidRDefault="0067582E" w:rsidP="00327D53">
            <w:pPr>
              <w:pStyle w:val="Atab1"/>
              <w:keepNext w:val="0"/>
              <w:tabs>
                <w:tab w:val="clear" w:pos="540"/>
                <w:tab w:val="left" w:pos="720"/>
              </w:tabs>
              <w:jc w:val="both"/>
              <w:rPr>
                <w:szCs w:val="18"/>
              </w:rPr>
            </w:pPr>
            <w:r w:rsidRPr="00E0248B">
              <w:rPr>
                <w:szCs w:val="18"/>
              </w:rPr>
              <w:t xml:space="preserve">INVESTICE DO VZDĚLÁVÁNÍ, </w:t>
            </w:r>
            <w:r w:rsidRPr="00B66981">
              <w:rPr>
                <w:szCs w:val="18"/>
              </w:rPr>
              <w:t>ODBORNÉ PŘÍPRAVY</w:t>
            </w:r>
            <w:r>
              <w:rPr>
                <w:szCs w:val="18"/>
              </w:rPr>
              <w:t xml:space="preserve"> A ODBORNÉHO VÝCVIKU</w:t>
            </w:r>
            <w:r w:rsidRPr="00B66981">
              <w:rPr>
                <w:szCs w:val="18"/>
              </w:rPr>
              <w:t xml:space="preserve"> K</w:t>
            </w:r>
            <w:r>
              <w:rPr>
                <w:szCs w:val="18"/>
              </w:rPr>
              <w:t> </w:t>
            </w:r>
            <w:r w:rsidRPr="00B66981">
              <w:rPr>
                <w:szCs w:val="18"/>
              </w:rPr>
              <w:t>ZÍSKÁVÁNÍ</w:t>
            </w:r>
            <w:r w:rsidRPr="00E0248B">
              <w:rPr>
                <w:szCs w:val="18"/>
              </w:rPr>
              <w:t xml:space="preserve"> DOVEDNOSTÍ A</w:t>
            </w:r>
            <w:r>
              <w:rPr>
                <w:szCs w:val="18"/>
              </w:rPr>
              <w:t xml:space="preserve"> DO </w:t>
            </w:r>
            <w:r w:rsidRPr="00E0248B">
              <w:rPr>
                <w:szCs w:val="18"/>
              </w:rPr>
              <w:t>CELOŽIVOTNÍHO UČENÍ</w:t>
            </w:r>
          </w:p>
          <w:p w14:paraId="2D523375" w14:textId="77777777" w:rsidR="0067582E" w:rsidRPr="00E0248B" w:rsidRDefault="0067582E" w:rsidP="00327D53">
            <w:pPr>
              <w:pStyle w:val="Atab1"/>
              <w:keepNext w:val="0"/>
              <w:tabs>
                <w:tab w:val="clear" w:pos="540"/>
                <w:tab w:val="left" w:pos="720"/>
              </w:tabs>
              <w:jc w:val="both"/>
              <w:rPr>
                <w:szCs w:val="18"/>
              </w:rPr>
            </w:pPr>
          </w:p>
        </w:tc>
        <w:tc>
          <w:tcPr>
            <w:tcW w:w="2457" w:type="dxa"/>
          </w:tcPr>
          <w:p w14:paraId="458CD6D6" w14:textId="77777777" w:rsidR="0067582E" w:rsidRPr="00AD79E2" w:rsidRDefault="0067582E" w:rsidP="00327D53">
            <w:pPr>
              <w:pStyle w:val="Atab3"/>
              <w:tabs>
                <w:tab w:val="left" w:pos="720"/>
              </w:tabs>
              <w:jc w:val="both"/>
              <w:rPr>
                <w:sz w:val="18"/>
                <w:szCs w:val="18"/>
              </w:rPr>
            </w:pPr>
            <w:r w:rsidRPr="00AD79E2">
              <w:rPr>
                <w:b/>
                <w:sz w:val="18"/>
                <w:szCs w:val="18"/>
              </w:rPr>
              <w:t>4.</w:t>
            </w:r>
            <w:r>
              <w:rPr>
                <w:b/>
                <w:sz w:val="18"/>
                <w:szCs w:val="18"/>
              </w:rPr>
              <w:t>1</w:t>
            </w:r>
          </w:p>
          <w:p w14:paraId="471AA695" w14:textId="77777777" w:rsidR="0067582E" w:rsidRPr="00AD79E2" w:rsidRDefault="0067582E" w:rsidP="00327D53">
            <w:pPr>
              <w:pStyle w:val="Atab3"/>
              <w:tabs>
                <w:tab w:val="left" w:pos="720"/>
              </w:tabs>
              <w:jc w:val="both"/>
              <w:rPr>
                <w:sz w:val="18"/>
                <w:szCs w:val="18"/>
              </w:rPr>
            </w:pPr>
            <w:r w:rsidRPr="00AD79E2">
              <w:rPr>
                <w:sz w:val="18"/>
                <w:szCs w:val="18"/>
              </w:rPr>
              <w:t>Investice do vzdělávání, odborného vzdělávání, včetně odborné přípravy pro získání dovedností a do celoživotního učení rozvíjením infrastruktury pro vzdělávání a odbornou přípravu</w:t>
            </w:r>
          </w:p>
          <w:p w14:paraId="64758FF9" w14:textId="77777777" w:rsidR="0067582E" w:rsidRPr="00AD79E2" w:rsidRDefault="0067582E" w:rsidP="00327D53">
            <w:pPr>
              <w:pStyle w:val="Atab3"/>
              <w:tabs>
                <w:tab w:val="left" w:pos="720"/>
              </w:tabs>
              <w:jc w:val="both"/>
              <w:rPr>
                <w:sz w:val="18"/>
                <w:szCs w:val="18"/>
              </w:rPr>
            </w:pPr>
            <w:r w:rsidRPr="00AD79E2">
              <w:rPr>
                <w:sz w:val="18"/>
                <w:szCs w:val="18"/>
              </w:rPr>
              <w:t>(Nařízení o EFRR, čl. 5 bod 10)</w:t>
            </w:r>
          </w:p>
        </w:tc>
        <w:tc>
          <w:tcPr>
            <w:tcW w:w="5146" w:type="dxa"/>
          </w:tcPr>
          <w:p w14:paraId="0D21283D" w14:textId="73F94F43" w:rsidR="0067582E" w:rsidRPr="00AD79E2" w:rsidRDefault="0067582E" w:rsidP="00327D53">
            <w:pPr>
              <w:pStyle w:val="Atab3"/>
              <w:tabs>
                <w:tab w:val="left" w:pos="720"/>
              </w:tabs>
              <w:jc w:val="both"/>
              <w:rPr>
                <w:sz w:val="18"/>
                <w:szCs w:val="18"/>
              </w:rPr>
            </w:pPr>
            <w:r>
              <w:rPr>
                <w:sz w:val="18"/>
                <w:szCs w:val="18"/>
              </w:rPr>
              <w:t>EU</w:t>
            </w:r>
            <w:r w:rsidRPr="00AD79E2">
              <w:rPr>
                <w:sz w:val="18"/>
                <w:szCs w:val="18"/>
              </w:rPr>
              <w:t xml:space="preserve"> 2020 si klade za cíl „zlepšit postavení občanů pomocí získávání nových dovedností, jež umožní současné i budoucí pracovní síle přizpůsobit se novým podmínkám a případným posunům profesní dráhy, sníží nezaměstnanost a zvýší produktivitu práce“</w:t>
            </w:r>
            <w:r>
              <w:rPr>
                <w:sz w:val="18"/>
                <w:szCs w:val="18"/>
              </w:rPr>
              <w:t xml:space="preserve"> </w:t>
            </w:r>
            <w:r w:rsidR="001D2498">
              <w:rPr>
                <w:sz w:val="18"/>
                <w:szCs w:val="18"/>
              </w:rPr>
              <w:br/>
            </w:r>
            <w:r>
              <w:rPr>
                <w:sz w:val="18"/>
                <w:szCs w:val="18"/>
              </w:rPr>
              <w:t xml:space="preserve">a </w:t>
            </w:r>
            <w:r w:rsidRPr="00AD79E2">
              <w:rPr>
                <w:sz w:val="18"/>
                <w:szCs w:val="18"/>
              </w:rPr>
              <w:t>„</w:t>
            </w:r>
            <w:r w:rsidRPr="00AD79E2">
              <w:rPr>
                <w:sz w:val="18"/>
                <w:szCs w:val="24"/>
              </w:rPr>
              <w:t>Odstraňování překážek v motivaci žen s dětmi ke vstupu a setrvání na trhu práce</w:t>
            </w:r>
            <w:r w:rsidRPr="00AD79E2">
              <w:rPr>
                <w:sz w:val="18"/>
                <w:szCs w:val="18"/>
              </w:rPr>
              <w:t>“</w:t>
            </w:r>
            <w:r>
              <w:rPr>
                <w:sz w:val="18"/>
                <w:szCs w:val="18"/>
              </w:rPr>
              <w:t>.</w:t>
            </w:r>
          </w:p>
          <w:p w14:paraId="4C116B66" w14:textId="77777777" w:rsidR="0067582E" w:rsidRPr="00AD79E2" w:rsidRDefault="0067582E" w:rsidP="00327D53">
            <w:pPr>
              <w:pStyle w:val="Atab3"/>
              <w:tabs>
                <w:tab w:val="left" w:pos="720"/>
              </w:tabs>
              <w:jc w:val="both"/>
              <w:rPr>
                <w:sz w:val="18"/>
                <w:szCs w:val="18"/>
              </w:rPr>
            </w:pPr>
            <w:r w:rsidRPr="00AD79E2">
              <w:rPr>
                <w:sz w:val="18"/>
                <w:szCs w:val="18"/>
              </w:rPr>
              <w:t>V Praze jsou nedostatečné kapacity zařízení nerodičovské předškolní péče a kapacity přestávají být dostatečné i na úrovni základních škol</w:t>
            </w:r>
            <w:r>
              <w:rPr>
                <w:sz w:val="18"/>
                <w:szCs w:val="18"/>
              </w:rPr>
              <w:t>.</w:t>
            </w:r>
          </w:p>
          <w:p w14:paraId="53520D95" w14:textId="77777777" w:rsidR="0067582E" w:rsidRDefault="0067582E" w:rsidP="00327D53">
            <w:pPr>
              <w:pStyle w:val="Atab3"/>
              <w:tabs>
                <w:tab w:val="left" w:pos="720"/>
              </w:tabs>
              <w:jc w:val="both"/>
              <w:rPr>
                <w:sz w:val="18"/>
                <w:szCs w:val="18"/>
              </w:rPr>
            </w:pPr>
            <w:r w:rsidRPr="00AD79E2">
              <w:rPr>
                <w:sz w:val="18"/>
                <w:szCs w:val="18"/>
              </w:rPr>
              <w:t>Je třeba dovybavit učebny škol za účelem zefektivnění a zkvalitnění vzdělávání s ohledem na trh práce i na inkluzivitu vzdělávání</w:t>
            </w:r>
            <w:r>
              <w:rPr>
                <w:sz w:val="18"/>
                <w:szCs w:val="18"/>
              </w:rPr>
              <w:t>.</w:t>
            </w:r>
          </w:p>
          <w:p w14:paraId="0DDFEBB1" w14:textId="77777777" w:rsidR="0067582E" w:rsidRDefault="0067582E" w:rsidP="00327D53">
            <w:pPr>
              <w:pStyle w:val="Atab3"/>
              <w:tabs>
                <w:tab w:val="left" w:pos="720"/>
              </w:tabs>
              <w:jc w:val="both"/>
              <w:rPr>
                <w:sz w:val="18"/>
                <w:szCs w:val="18"/>
              </w:rPr>
            </w:pPr>
            <w:r w:rsidRPr="00AD79E2">
              <w:rPr>
                <w:sz w:val="18"/>
                <w:szCs w:val="18"/>
              </w:rPr>
              <w:t>Vlivem legislativních změn došlo na území Prahy ke snížení počtu zařízení pro péči o děti do 3 let</w:t>
            </w:r>
            <w:r>
              <w:rPr>
                <w:sz w:val="18"/>
                <w:szCs w:val="18"/>
              </w:rPr>
              <w:t>.</w:t>
            </w:r>
          </w:p>
          <w:p w14:paraId="6261A19E" w14:textId="77777777" w:rsidR="0067582E" w:rsidRPr="00AD79E2" w:rsidRDefault="0067582E" w:rsidP="00327D53">
            <w:pPr>
              <w:pStyle w:val="Atab3"/>
              <w:tabs>
                <w:tab w:val="clear" w:pos="540"/>
                <w:tab w:val="left" w:pos="720"/>
              </w:tabs>
              <w:jc w:val="both"/>
              <w:rPr>
                <w:sz w:val="18"/>
                <w:szCs w:val="18"/>
              </w:rPr>
            </w:pPr>
            <w:r>
              <w:rPr>
                <w:sz w:val="18"/>
                <w:szCs w:val="18"/>
              </w:rPr>
              <w:lastRenderedPageBreak/>
              <w:t xml:space="preserve">DoP - </w:t>
            </w:r>
            <w:r w:rsidRPr="00AD79E2">
              <w:rPr>
                <w:sz w:val="18"/>
                <w:szCs w:val="18"/>
              </w:rPr>
              <w:t>priorit</w:t>
            </w:r>
            <w:r>
              <w:rPr>
                <w:sz w:val="18"/>
                <w:szCs w:val="18"/>
              </w:rPr>
              <w:t>a</w:t>
            </w:r>
            <w:r w:rsidRPr="00AD79E2">
              <w:rPr>
                <w:sz w:val="18"/>
                <w:szCs w:val="18"/>
              </w:rPr>
              <w:t xml:space="preserve"> financování:</w:t>
            </w:r>
          </w:p>
          <w:p w14:paraId="56820CB4" w14:textId="3E62C197" w:rsidR="0067582E" w:rsidRDefault="0067582E" w:rsidP="00327D53">
            <w:pPr>
              <w:pStyle w:val="Atab3"/>
              <w:tabs>
                <w:tab w:val="left" w:pos="720"/>
              </w:tabs>
              <w:jc w:val="both"/>
              <w:rPr>
                <w:sz w:val="18"/>
                <w:szCs w:val="18"/>
              </w:rPr>
            </w:pPr>
            <w:r w:rsidRPr="00AD79E2">
              <w:rPr>
                <w:sz w:val="18"/>
                <w:szCs w:val="18"/>
              </w:rPr>
              <w:t xml:space="preserve">Zvýšení nabídky dostupného předškolního vzdělávání a služeb péče </w:t>
            </w:r>
            <w:r w:rsidR="001D2498">
              <w:rPr>
                <w:sz w:val="18"/>
                <w:szCs w:val="18"/>
              </w:rPr>
              <w:br/>
            </w:r>
            <w:r w:rsidRPr="00AD79E2">
              <w:rPr>
                <w:sz w:val="18"/>
                <w:szCs w:val="18"/>
              </w:rPr>
              <w:t>o předškolní děti</w:t>
            </w:r>
          </w:p>
          <w:p w14:paraId="562E3B38" w14:textId="77777777" w:rsidR="0067582E" w:rsidRDefault="0067582E" w:rsidP="001D3E07">
            <w:pPr>
              <w:pStyle w:val="Atab3"/>
              <w:numPr>
                <w:ilvl w:val="0"/>
                <w:numId w:val="49"/>
              </w:numPr>
              <w:tabs>
                <w:tab w:val="clear" w:pos="540"/>
                <w:tab w:val="clear" w:pos="900"/>
              </w:tabs>
              <w:ind w:left="538" w:hanging="178"/>
              <w:jc w:val="both"/>
              <w:rPr>
                <w:sz w:val="18"/>
                <w:szCs w:val="18"/>
              </w:rPr>
            </w:pPr>
            <w:r>
              <w:rPr>
                <w:sz w:val="18"/>
                <w:szCs w:val="18"/>
              </w:rPr>
              <w:t>Zajištění dostatečné kapacity předškolních zařízení.</w:t>
            </w:r>
          </w:p>
          <w:p w14:paraId="46A2A76A" w14:textId="6DA98842" w:rsidR="0067582E" w:rsidRPr="00E75BD6" w:rsidRDefault="0067582E" w:rsidP="001D3E07">
            <w:pPr>
              <w:pStyle w:val="Atab3"/>
              <w:numPr>
                <w:ilvl w:val="0"/>
                <w:numId w:val="49"/>
              </w:numPr>
              <w:tabs>
                <w:tab w:val="clear" w:pos="540"/>
                <w:tab w:val="clear" w:pos="900"/>
              </w:tabs>
              <w:ind w:left="538" w:hanging="178"/>
              <w:jc w:val="both"/>
              <w:rPr>
                <w:sz w:val="18"/>
                <w:szCs w:val="18"/>
              </w:rPr>
            </w:pPr>
            <w:r>
              <w:rPr>
                <w:sz w:val="18"/>
                <w:szCs w:val="18"/>
              </w:rPr>
              <w:t xml:space="preserve">Zajištění moderních prostor a vybavení škol umožňující posun ke zvýšení kvality výuky v oblasti odborných </w:t>
            </w:r>
            <w:r w:rsidR="001D2498">
              <w:rPr>
                <w:sz w:val="18"/>
                <w:szCs w:val="18"/>
              </w:rPr>
              <w:br/>
            </w:r>
            <w:r>
              <w:rPr>
                <w:sz w:val="18"/>
                <w:szCs w:val="18"/>
              </w:rPr>
              <w:t>i přenositelných kompetencí.</w:t>
            </w:r>
          </w:p>
        </w:tc>
      </w:tr>
      <w:tr w:rsidR="0067582E" w:rsidRPr="00E0248B" w14:paraId="75EAE7DA" w14:textId="77777777" w:rsidTr="00327D53">
        <w:tc>
          <w:tcPr>
            <w:tcW w:w="2036" w:type="dxa"/>
            <w:vMerge/>
            <w:tcBorders>
              <w:bottom w:val="single" w:sz="12" w:space="0" w:color="auto"/>
            </w:tcBorders>
          </w:tcPr>
          <w:p w14:paraId="5B4D6032" w14:textId="77777777" w:rsidR="0067582E" w:rsidRPr="00E0248B" w:rsidRDefault="0067582E" w:rsidP="00687EF7">
            <w:pPr>
              <w:pStyle w:val="Atab1"/>
              <w:keepNext w:val="0"/>
              <w:tabs>
                <w:tab w:val="left" w:pos="720"/>
              </w:tabs>
              <w:rPr>
                <w:szCs w:val="18"/>
              </w:rPr>
            </w:pPr>
          </w:p>
        </w:tc>
        <w:tc>
          <w:tcPr>
            <w:tcW w:w="2457" w:type="dxa"/>
            <w:tcBorders>
              <w:bottom w:val="single" w:sz="12" w:space="0" w:color="auto"/>
            </w:tcBorders>
          </w:tcPr>
          <w:p w14:paraId="427035E8" w14:textId="77777777" w:rsidR="0067582E" w:rsidRPr="00AD79E2" w:rsidRDefault="0067582E" w:rsidP="00327D53">
            <w:pPr>
              <w:pStyle w:val="Atab3"/>
              <w:tabs>
                <w:tab w:val="left" w:pos="720"/>
              </w:tabs>
              <w:jc w:val="both"/>
              <w:rPr>
                <w:sz w:val="18"/>
                <w:szCs w:val="18"/>
              </w:rPr>
            </w:pPr>
            <w:r w:rsidRPr="00AD79E2">
              <w:rPr>
                <w:b/>
                <w:sz w:val="18"/>
                <w:szCs w:val="18"/>
              </w:rPr>
              <w:t>4.</w:t>
            </w:r>
            <w:r>
              <w:rPr>
                <w:b/>
                <w:sz w:val="18"/>
                <w:szCs w:val="18"/>
              </w:rPr>
              <w:t>2</w:t>
            </w:r>
          </w:p>
          <w:p w14:paraId="65D0D3A7" w14:textId="314DB84F" w:rsidR="0067582E" w:rsidRPr="00AD79E2" w:rsidRDefault="0067582E" w:rsidP="00327D53">
            <w:pPr>
              <w:pStyle w:val="Atab3"/>
              <w:tabs>
                <w:tab w:val="left" w:pos="720"/>
              </w:tabs>
              <w:jc w:val="both"/>
              <w:rPr>
                <w:sz w:val="18"/>
                <w:szCs w:val="18"/>
              </w:rPr>
            </w:pPr>
            <w:r w:rsidRPr="00AD79E2">
              <w:rPr>
                <w:sz w:val="18"/>
                <w:szCs w:val="18"/>
              </w:rPr>
              <w:t xml:space="preserve">Omezování a prevence předčasného ukončování školní docházky a podpora rovného přístupu ke kvalitním programům předškolního rozvoje, k primárnímu </w:t>
            </w:r>
            <w:r w:rsidR="001D2498">
              <w:rPr>
                <w:sz w:val="18"/>
                <w:szCs w:val="18"/>
              </w:rPr>
              <w:br/>
            </w:r>
            <w:r w:rsidRPr="00AD79E2">
              <w:rPr>
                <w:sz w:val="18"/>
                <w:szCs w:val="18"/>
              </w:rPr>
              <w:t xml:space="preserve">a sekundárnímu vzdělávání </w:t>
            </w:r>
            <w:r w:rsidR="001D2498">
              <w:rPr>
                <w:sz w:val="18"/>
                <w:szCs w:val="18"/>
              </w:rPr>
              <w:br/>
            </w:r>
            <w:r w:rsidRPr="00AD79E2">
              <w:rPr>
                <w:sz w:val="18"/>
                <w:szCs w:val="18"/>
              </w:rPr>
              <w:t>a rovněž možnostem formálního a neformálního vzdělávání, které umožňuje zpětné začlenění do procesu vzdělávání a odborné přípravy</w:t>
            </w:r>
          </w:p>
          <w:p w14:paraId="1754ADB9" w14:textId="77777777" w:rsidR="0067582E" w:rsidRPr="00AD79E2" w:rsidRDefault="0067582E" w:rsidP="00327D53">
            <w:pPr>
              <w:pStyle w:val="Atab3"/>
              <w:tabs>
                <w:tab w:val="left" w:pos="720"/>
              </w:tabs>
              <w:jc w:val="both"/>
              <w:rPr>
                <w:sz w:val="18"/>
                <w:szCs w:val="18"/>
              </w:rPr>
            </w:pPr>
            <w:r w:rsidRPr="00AD79E2">
              <w:rPr>
                <w:sz w:val="18"/>
                <w:szCs w:val="18"/>
              </w:rPr>
              <w:t>(Nařízení o ESF čl. 3 bod 1 (c)i)</w:t>
            </w:r>
          </w:p>
        </w:tc>
        <w:tc>
          <w:tcPr>
            <w:tcW w:w="5146" w:type="dxa"/>
            <w:tcBorders>
              <w:bottom w:val="single" w:sz="12" w:space="0" w:color="auto"/>
            </w:tcBorders>
          </w:tcPr>
          <w:p w14:paraId="269955F2" w14:textId="1BDD33FB" w:rsidR="0067582E" w:rsidRPr="00AD79E2" w:rsidRDefault="0067582E" w:rsidP="00327D53">
            <w:pPr>
              <w:pStyle w:val="Atab3"/>
              <w:tabs>
                <w:tab w:val="left" w:pos="720"/>
              </w:tabs>
              <w:jc w:val="both"/>
              <w:rPr>
                <w:sz w:val="18"/>
                <w:szCs w:val="18"/>
              </w:rPr>
            </w:pPr>
            <w:r>
              <w:rPr>
                <w:sz w:val="18"/>
                <w:szCs w:val="18"/>
              </w:rPr>
              <w:t>EU</w:t>
            </w:r>
            <w:r w:rsidRPr="00AD79E2">
              <w:rPr>
                <w:sz w:val="18"/>
                <w:szCs w:val="18"/>
              </w:rPr>
              <w:t xml:space="preserve"> 2020 si klade za cíl „zlepšení výsledků vzdělávacích systémů </w:t>
            </w:r>
            <w:r w:rsidR="001D2498">
              <w:rPr>
                <w:sz w:val="18"/>
                <w:szCs w:val="18"/>
              </w:rPr>
              <w:br/>
            </w:r>
            <w:r w:rsidRPr="00AD79E2">
              <w:rPr>
                <w:sz w:val="18"/>
                <w:szCs w:val="18"/>
              </w:rPr>
              <w:t xml:space="preserve">a zlepšit mezinárodní atraktivitu evropských vysokoškolských institucí“. Podle </w:t>
            </w:r>
            <w:r>
              <w:rPr>
                <w:sz w:val="18"/>
                <w:szCs w:val="18"/>
              </w:rPr>
              <w:t>EU</w:t>
            </w:r>
            <w:r w:rsidRPr="00AD79E2">
              <w:rPr>
                <w:sz w:val="18"/>
                <w:szCs w:val="18"/>
              </w:rPr>
              <w:t xml:space="preserve"> 2020 patří k prevenci sociálního vyloučení kvalitní vzdělání a péče od raného dětství.</w:t>
            </w:r>
          </w:p>
          <w:p w14:paraId="6382E02E" w14:textId="77777777" w:rsidR="0067582E" w:rsidRPr="00AD79E2" w:rsidRDefault="0067582E" w:rsidP="00327D53">
            <w:pPr>
              <w:pStyle w:val="Atab3"/>
              <w:tabs>
                <w:tab w:val="left" w:pos="720"/>
              </w:tabs>
              <w:jc w:val="both"/>
              <w:rPr>
                <w:sz w:val="18"/>
                <w:szCs w:val="18"/>
              </w:rPr>
            </w:pPr>
            <w:r w:rsidRPr="00AD79E2">
              <w:rPr>
                <w:sz w:val="18"/>
                <w:szCs w:val="18"/>
              </w:rPr>
              <w:t>Klíčovým problémem v Praze je zrovnoprávnění přístupu ke vzdělání pro znevýhodněné a ohrožené děti, na jejichž integraci nepříznivě působí mj. i nedostatečné kapacity</w:t>
            </w:r>
          </w:p>
          <w:p w14:paraId="2EDF388D" w14:textId="77777777" w:rsidR="0067582E" w:rsidRPr="00AD79E2" w:rsidRDefault="0067582E" w:rsidP="00327D53">
            <w:pPr>
              <w:pStyle w:val="Atab3"/>
              <w:tabs>
                <w:tab w:val="left" w:pos="720"/>
              </w:tabs>
              <w:jc w:val="both"/>
              <w:rPr>
                <w:sz w:val="18"/>
                <w:szCs w:val="18"/>
              </w:rPr>
            </w:pPr>
            <w:r>
              <w:rPr>
                <w:sz w:val="18"/>
                <w:szCs w:val="18"/>
              </w:rPr>
              <w:t>DoP -</w:t>
            </w:r>
            <w:r w:rsidRPr="00AD79E2">
              <w:rPr>
                <w:sz w:val="18"/>
                <w:szCs w:val="18"/>
              </w:rPr>
              <w:t xml:space="preserve"> priorit</w:t>
            </w:r>
            <w:r>
              <w:rPr>
                <w:sz w:val="18"/>
                <w:szCs w:val="18"/>
              </w:rPr>
              <w:t>a</w:t>
            </w:r>
            <w:r w:rsidRPr="00AD79E2">
              <w:rPr>
                <w:sz w:val="18"/>
                <w:szCs w:val="18"/>
              </w:rPr>
              <w:t xml:space="preserve"> financování:</w:t>
            </w:r>
          </w:p>
          <w:p w14:paraId="44894C05" w14:textId="77777777" w:rsidR="0067582E" w:rsidRDefault="0067582E" w:rsidP="00327D53">
            <w:pPr>
              <w:pStyle w:val="Atab3"/>
              <w:tabs>
                <w:tab w:val="left" w:pos="720"/>
              </w:tabs>
              <w:jc w:val="both"/>
              <w:rPr>
                <w:sz w:val="18"/>
                <w:szCs w:val="18"/>
              </w:rPr>
            </w:pPr>
            <w:r w:rsidRPr="00AD79E2">
              <w:rPr>
                <w:sz w:val="18"/>
                <w:szCs w:val="18"/>
              </w:rPr>
              <w:t>Kvalitní vzdělávací systém (celoživotní učení) produkující kvalifikovanou a adaptabilní pracovní sílu.</w:t>
            </w:r>
          </w:p>
          <w:p w14:paraId="62362AA4" w14:textId="2E824A23" w:rsidR="0067582E" w:rsidRDefault="0067582E" w:rsidP="001D3E07">
            <w:pPr>
              <w:pStyle w:val="Atab3"/>
              <w:numPr>
                <w:ilvl w:val="0"/>
                <w:numId w:val="86"/>
              </w:numPr>
              <w:tabs>
                <w:tab w:val="clear" w:pos="540"/>
                <w:tab w:val="clear" w:pos="851"/>
                <w:tab w:val="clear" w:pos="900"/>
              </w:tabs>
              <w:ind w:left="538" w:hanging="141"/>
              <w:jc w:val="both"/>
              <w:rPr>
                <w:sz w:val="18"/>
                <w:szCs w:val="18"/>
              </w:rPr>
            </w:pPr>
            <w:r>
              <w:rPr>
                <w:sz w:val="18"/>
                <w:szCs w:val="18"/>
              </w:rPr>
              <w:t xml:space="preserve">Zlepšení otevřenosti vzdělávacího systému na všech úrovních vůči dětem a studentům s postižením i těm, kteří pocházejí z handicapujícího socioekonomického prostředí včetně dětí </w:t>
            </w:r>
            <w:r w:rsidR="00327D53">
              <w:rPr>
                <w:sz w:val="18"/>
                <w:szCs w:val="18"/>
              </w:rPr>
              <w:br/>
            </w:r>
            <w:r>
              <w:rPr>
                <w:sz w:val="18"/>
                <w:szCs w:val="18"/>
              </w:rPr>
              <w:t>a studentů romských.</w:t>
            </w:r>
          </w:p>
          <w:p w14:paraId="530EB2B7" w14:textId="77777777" w:rsidR="0067582E" w:rsidRPr="00AD79E2" w:rsidRDefault="0067582E" w:rsidP="001D3E07">
            <w:pPr>
              <w:pStyle w:val="Atab3"/>
              <w:numPr>
                <w:ilvl w:val="0"/>
                <w:numId w:val="86"/>
              </w:numPr>
              <w:tabs>
                <w:tab w:val="clear" w:pos="540"/>
                <w:tab w:val="clear" w:pos="851"/>
                <w:tab w:val="clear" w:pos="900"/>
              </w:tabs>
              <w:ind w:left="538" w:hanging="141"/>
              <w:jc w:val="both"/>
              <w:rPr>
                <w:sz w:val="18"/>
                <w:szCs w:val="18"/>
              </w:rPr>
            </w:pPr>
            <w:r>
              <w:rPr>
                <w:sz w:val="18"/>
                <w:szCs w:val="18"/>
              </w:rPr>
              <w:t>Zlepšení schopnosti pedagogických pracovníků zohledňovat individuální potřeby a potenciál jednotlivých žáků.</w:t>
            </w:r>
          </w:p>
        </w:tc>
      </w:tr>
    </w:tbl>
    <w:p w14:paraId="4FCD7A13" w14:textId="77777777" w:rsidR="0067582E" w:rsidRDefault="0067582E" w:rsidP="002E4E81">
      <w:pPr>
        <w:pStyle w:val="Azdroj"/>
      </w:pPr>
      <w:r w:rsidRPr="00E0248B">
        <w:t>Zdroj: Evropská komise</w:t>
      </w:r>
    </w:p>
    <w:p w14:paraId="18D109B0" w14:textId="77777777" w:rsidR="0067582E" w:rsidRPr="00E0248B" w:rsidRDefault="0067582E" w:rsidP="00D92D0D">
      <w:pPr>
        <w:pStyle w:val="Nadpis3"/>
      </w:pPr>
      <w:bookmarkStart w:id="13" w:name="_Toc349992954"/>
      <w:bookmarkStart w:id="14" w:name="_Toc509308058"/>
      <w:r>
        <w:t>1</w:t>
      </w:r>
      <w:r w:rsidRPr="00E0248B">
        <w:t>.</w:t>
      </w:r>
      <w:r>
        <w:t>1.3</w:t>
      </w:r>
      <w:r w:rsidRPr="00E0248B">
        <w:tab/>
        <w:t>Vazba na strategii EVROPA 2020 a tematické cíle Evropské unie</w:t>
      </w:r>
      <w:bookmarkEnd w:id="13"/>
      <w:bookmarkEnd w:id="14"/>
    </w:p>
    <w:p w14:paraId="266D7629" w14:textId="77777777" w:rsidR="0067582E" w:rsidRPr="00E0248B" w:rsidRDefault="0067582E">
      <w:pPr>
        <w:pStyle w:val="Azkladn"/>
      </w:pPr>
      <w:r w:rsidRPr="00E0248B">
        <w:t>Evropa 2020 představuje stěžejní dlouhodobý strategický dokument, který určuje základní priority a výzvy Evropské unie na období do roku 2020, přičemž reaguje na globální dopady hospodářské a finanční krize z konce prvního desetiletí 21. století.</w:t>
      </w:r>
    </w:p>
    <w:p w14:paraId="505AD8D6" w14:textId="77777777" w:rsidR="0067582E" w:rsidRPr="00E0248B" w:rsidRDefault="0067582E" w:rsidP="0063768B">
      <w:pPr>
        <w:pStyle w:val="Azkladn"/>
      </w:pPr>
      <w:r w:rsidRPr="00E0248B">
        <w:t>Strategie Evropa 2020 předkládá tři vzájemně se posilující priority:</w:t>
      </w:r>
    </w:p>
    <w:p w14:paraId="483D70B2" w14:textId="77777777" w:rsidR="0067582E" w:rsidRPr="00E0248B" w:rsidRDefault="0067582E" w:rsidP="0063768B">
      <w:pPr>
        <w:pStyle w:val="Apuntk"/>
      </w:pPr>
      <w:r w:rsidRPr="00E0248B">
        <w:t>Inteligentní růst: rozvíjet ekonomiku založenou na znalostech a inovacích</w:t>
      </w:r>
    </w:p>
    <w:p w14:paraId="7819262A" w14:textId="77777777" w:rsidR="0067582E" w:rsidRPr="00E0248B" w:rsidRDefault="0067582E" w:rsidP="0063768B">
      <w:pPr>
        <w:pStyle w:val="Apuntk"/>
      </w:pPr>
      <w:r w:rsidRPr="00E0248B">
        <w:t>Udržitelný růst: podporovat konkurenceschopnější a ekologičtější ekonomiku méně náročnou na zdroje</w:t>
      </w:r>
    </w:p>
    <w:p w14:paraId="77DA20BA" w14:textId="77777777" w:rsidR="0067582E" w:rsidRPr="00E0248B" w:rsidRDefault="0067582E">
      <w:pPr>
        <w:pStyle w:val="Apuntk"/>
      </w:pPr>
      <w:r w:rsidRPr="00E0248B">
        <w:t>Růst podporující začlenění: podporovat ekonomiku s vysokou zaměstnaností, jež se bude vyznačovat sociální a územní soudržností</w:t>
      </w:r>
    </w:p>
    <w:p w14:paraId="06266900" w14:textId="77777777" w:rsidR="0067582E" w:rsidRPr="00E0248B" w:rsidRDefault="0067582E">
      <w:pPr>
        <w:pStyle w:val="Azkladn"/>
      </w:pPr>
      <w:r w:rsidRPr="00E0248B">
        <w:t xml:space="preserve">OP </w:t>
      </w:r>
      <w:r>
        <w:t>PPR</w:t>
      </w:r>
      <w:r w:rsidRPr="00E0248B">
        <w:t xml:space="preserve"> </w:t>
      </w:r>
      <w:r>
        <w:t xml:space="preserve">směřuje </w:t>
      </w:r>
      <w:r w:rsidRPr="00E0248B">
        <w:t>podpor</w:t>
      </w:r>
      <w:r>
        <w:t>u k dosažení</w:t>
      </w:r>
      <w:r w:rsidRPr="00E0248B">
        <w:t xml:space="preserve"> těchto tří aspektů růstu. Základním pilířem programového dokumentu je podpora inteligentního růstu prostřednictvím dosahování specifických cílů obsažených v PO 1, PO </w:t>
      </w:r>
      <w:r>
        <w:t>4</w:t>
      </w:r>
      <w:r w:rsidRPr="00E0248B">
        <w:t>.</w:t>
      </w:r>
    </w:p>
    <w:p w14:paraId="0A96C7FF" w14:textId="77777777" w:rsidR="0067582E" w:rsidRPr="00E0248B" w:rsidRDefault="0067582E">
      <w:pPr>
        <w:pStyle w:val="Azkladn"/>
      </w:pPr>
      <w:r w:rsidRPr="00E0248B">
        <w:t>Tento aspekt je pro pražský operační program stěžejní již vzhledem k multiplikačnímu efektu sektorů VaVaI a vzdělávací soustavy ovlivňující rozvoj celé republiky. Podpora inteligentního růstu je v souladu se strategicko-teoretickými koncepty růstového pólu a chytrého – inteligentního městského rozvoje, na kterých je postavena strategie programového dokumentu a socioekonomického rozvoje hl. m. Prahy.</w:t>
      </w:r>
    </w:p>
    <w:p w14:paraId="55832E71" w14:textId="77777777" w:rsidR="0067582E" w:rsidRPr="00E0248B" w:rsidRDefault="0067582E">
      <w:pPr>
        <w:pStyle w:val="Azkladn"/>
      </w:pPr>
      <w:r w:rsidRPr="00E0248B">
        <w:t xml:space="preserve">Udržitelný růst je uplatňován v rámci PO </w:t>
      </w:r>
      <w:r>
        <w:t>2</w:t>
      </w:r>
      <w:r w:rsidRPr="00E0248B">
        <w:t xml:space="preserve"> prostřednictvím podpory udržitelné městské mobility a snižováním energetické náročnosti v rámci objektů a technických zařízení sloužících pro zajištění provozu městské veřejné a silniční dopravy jako součástí veřejné infrastruktury.</w:t>
      </w:r>
    </w:p>
    <w:p w14:paraId="249996B8" w14:textId="77777777" w:rsidR="0067582E" w:rsidRPr="00E0248B" w:rsidRDefault="0067582E">
      <w:pPr>
        <w:pStyle w:val="Azkladn"/>
      </w:pPr>
      <w:r>
        <w:lastRenderedPageBreak/>
        <w:t xml:space="preserve">Prostřednictvím </w:t>
      </w:r>
      <w:r w:rsidRPr="00E0248B">
        <w:t xml:space="preserve">PO </w:t>
      </w:r>
      <w:r>
        <w:t>3</w:t>
      </w:r>
      <w:r w:rsidRPr="00E0248B">
        <w:t xml:space="preserve"> a PO </w:t>
      </w:r>
      <w:r>
        <w:t>4</w:t>
      </w:r>
      <w:r w:rsidRPr="00E0248B">
        <w:t xml:space="preserve"> je </w:t>
      </w:r>
      <w:r>
        <w:t xml:space="preserve">podpořeno </w:t>
      </w:r>
      <w:r w:rsidRPr="00E0248B">
        <w:t>posíl</w:t>
      </w:r>
      <w:r>
        <w:t>ení</w:t>
      </w:r>
      <w:r w:rsidRPr="00E0248B">
        <w:t xml:space="preserve"> mj. růst</w:t>
      </w:r>
      <w:r>
        <w:t>u</w:t>
      </w:r>
      <w:r w:rsidRPr="00E0248B">
        <w:t xml:space="preserve"> podporující začlenění s úzkou vazbou na podporu zaměstnanosti se zaměřením na zvyšování kvality lidských zdrojů a integraci skupin lidí ohrožených sociálním vyloučením či chudobou na trhu práce.</w:t>
      </w:r>
    </w:p>
    <w:p w14:paraId="3337D960" w14:textId="77777777" w:rsidR="0067582E" w:rsidRPr="00E0248B" w:rsidRDefault="0067582E">
      <w:pPr>
        <w:pStyle w:val="Azkladn"/>
      </w:pPr>
      <w:r w:rsidRPr="00E0248B">
        <w:t>Za účelem vytyčení úrovně, které by chtěla Evropská unie dosáhnout v roce 2020, navrhuje Evropská komise následující hlavní cíle EU:</w:t>
      </w:r>
    </w:p>
    <w:p w14:paraId="009B0B20" w14:textId="0DA47702" w:rsidR="0067582E" w:rsidRPr="00E0248B" w:rsidRDefault="0067582E" w:rsidP="0063768B">
      <w:pPr>
        <w:pStyle w:val="Apuntk"/>
        <w:jc w:val="both"/>
      </w:pPr>
      <w:r w:rsidRPr="00E0248B">
        <w:t>75 % obyvatelstva ve věku od 20 do 64 let by mělo být zaměstnáno</w:t>
      </w:r>
      <w:r>
        <w:t>, a to včetně dosažení 65</w:t>
      </w:r>
      <w:r w:rsidR="001D2498">
        <w:t xml:space="preserve"> </w:t>
      </w:r>
      <w:r>
        <w:t>% zaměstnanosti žen ve stejné věkové kategorii</w:t>
      </w:r>
    </w:p>
    <w:p w14:paraId="57067688" w14:textId="77777777" w:rsidR="0067582E" w:rsidRPr="00E0248B" w:rsidRDefault="0067582E" w:rsidP="0063768B">
      <w:pPr>
        <w:pStyle w:val="Apuntk"/>
        <w:jc w:val="both"/>
      </w:pPr>
      <w:r w:rsidRPr="00E0248B">
        <w:t>3 % HDP Evropské unie by měla být investována do výzkumu a vývoje</w:t>
      </w:r>
    </w:p>
    <w:p w14:paraId="2DFE2A2F" w14:textId="77777777" w:rsidR="0067582E" w:rsidRPr="00E0248B" w:rsidRDefault="0067582E" w:rsidP="0063768B">
      <w:pPr>
        <w:pStyle w:val="Apuntk"/>
        <w:jc w:val="both"/>
      </w:pPr>
      <w:r w:rsidRPr="00E0248B">
        <w:t>V oblasti klimatu a energie by mělo být dosaženo cílů „20</w:t>
      </w:r>
      <w:r w:rsidRPr="00E0248B">
        <w:rPr>
          <w:szCs w:val="18"/>
        </w:rPr>
        <w:t>–</w:t>
      </w:r>
      <w:r w:rsidRPr="00E0248B">
        <w:t>20</w:t>
      </w:r>
      <w:r w:rsidRPr="00E0248B">
        <w:rPr>
          <w:szCs w:val="18"/>
        </w:rPr>
        <w:t>–</w:t>
      </w:r>
      <w:r w:rsidRPr="00E0248B">
        <w:t>20“ (včetně zvýšení závazku na snížení emisí na 30 %, pokud budou podmínky příznivé)</w:t>
      </w:r>
    </w:p>
    <w:p w14:paraId="0AA505CC" w14:textId="77777777" w:rsidR="0067582E" w:rsidRPr="00E0248B" w:rsidRDefault="0067582E" w:rsidP="0063768B">
      <w:pPr>
        <w:pStyle w:val="Apuntk"/>
        <w:jc w:val="both"/>
      </w:pPr>
      <w:r w:rsidRPr="00E0248B">
        <w:t>Podíl dětí, které předčasně ukončí školní docházku, by měl být pod hranicí 10 % a nejméně 40 % mladší generace by mělo dosáhnout terciární úrovně vzdělání</w:t>
      </w:r>
    </w:p>
    <w:p w14:paraId="77DC29D7" w14:textId="77777777" w:rsidR="0067582E" w:rsidRPr="00E0248B" w:rsidRDefault="0067582E" w:rsidP="0063768B">
      <w:pPr>
        <w:pStyle w:val="Apuntk"/>
        <w:jc w:val="both"/>
      </w:pPr>
      <w:r w:rsidRPr="00E0248B">
        <w:t>Počet osob ohrožených chudobou by měl klesnout o 20 milionů</w:t>
      </w:r>
    </w:p>
    <w:p w14:paraId="543E08ED" w14:textId="77777777" w:rsidR="0067582E" w:rsidRPr="00E0248B" w:rsidRDefault="0067582E">
      <w:pPr>
        <w:pStyle w:val="Azkladn"/>
      </w:pPr>
      <w:r>
        <w:t>OP PPR</w:t>
      </w:r>
      <w:r w:rsidRPr="00E0248B">
        <w:t xml:space="preserve"> reflektuje tyto výzvy</w:t>
      </w:r>
      <w:r>
        <w:t xml:space="preserve"> s důrazem k dosažení</w:t>
      </w:r>
      <w:r w:rsidRPr="00E0248B">
        <w:t xml:space="preserve"> či se alespoň </w:t>
      </w:r>
      <w:r>
        <w:t>přiblížení se</w:t>
      </w:r>
      <w:r w:rsidRPr="00E0248B">
        <w:t xml:space="preserve"> těmto výzvám, popřípadě </w:t>
      </w:r>
      <w:r>
        <w:t>stabilizování</w:t>
      </w:r>
      <w:r w:rsidRPr="00E0248B">
        <w:t xml:space="preserve"> situac</w:t>
      </w:r>
      <w:r>
        <w:t>e</w:t>
      </w:r>
      <w:r w:rsidRPr="00E0248B">
        <w:t xml:space="preserve"> v oblastech, jejichž hodnoty již v roce 2011 dosáhly strategických milníků pro rok 2020.</w:t>
      </w:r>
    </w:p>
    <w:p w14:paraId="6AE9549F" w14:textId="77777777" w:rsidR="0067582E" w:rsidRPr="00E0248B" w:rsidRDefault="0067582E">
      <w:pPr>
        <w:pStyle w:val="Azkladn"/>
      </w:pPr>
      <w:r w:rsidRPr="00E0248B">
        <w:t>I když hl. m. Praha částečně plní hlavní cíle rozvoje EU stanovené ve strategii, dosažené hodnoty nastavených ukazatelů nedostatečně demonstrují kvalitativní aspekty růstu a je proto zapotřebí k výzvám pro programové období 2014–2020 na území hl. m. Prahy přistupovat velmi specificky.</w:t>
      </w:r>
    </w:p>
    <w:p w14:paraId="14604084" w14:textId="0D4D2F14" w:rsidR="0067582E" w:rsidRPr="00E0248B" w:rsidRDefault="0067582E">
      <w:pPr>
        <w:pStyle w:val="Azkladn"/>
      </w:pPr>
      <w:r w:rsidRPr="00E0248B">
        <w:t xml:space="preserve">I přes naplnění některých cílů strategie, je závazkem </w:t>
      </w:r>
      <w:r>
        <w:t>OP PPR</w:t>
      </w:r>
      <w:r w:rsidRPr="00E0248B">
        <w:t xml:space="preserve"> zajistit podporu kvalitativního inteligentního růstu v oblastech vztažených k těmto cílům, které přispějí ke konkurenceschopnosti </w:t>
      </w:r>
      <w:r w:rsidR="001D3E07">
        <w:br/>
      </w:r>
      <w:r w:rsidRPr="00E0248B">
        <w:t>hl. m. Prahy na regionální, národní a mezinárodní úrovni.</w:t>
      </w:r>
    </w:p>
    <w:p w14:paraId="4B97B908" w14:textId="496AD8CF" w:rsidR="0067582E" w:rsidRPr="00E0248B" w:rsidRDefault="0067582E">
      <w:pPr>
        <w:pStyle w:val="Azkladn"/>
      </w:pPr>
      <w:r w:rsidRPr="00E0248B">
        <w:t xml:space="preserve">V případě cíle ohledně 40 % mladší generace, která dosáhla terciární úrovně vzdělání, se tedy </w:t>
      </w:r>
      <w:r>
        <w:t>OP PPR</w:t>
      </w:r>
      <w:r w:rsidRPr="00E0248B">
        <w:t xml:space="preserve"> zaměří, vzhledem k hodnotě 44,5 % populace ve věku 30–34 s dokončeným terciárním vzděláním v roce 2011 (Eurostat, 2013), na intenzivní, diverzifikovanou a kvalitativní podporu vzdělávací soustavy </w:t>
      </w:r>
      <w:r w:rsidR="001D2498">
        <w:br/>
      </w:r>
      <w:r w:rsidRPr="00E0248B">
        <w:t xml:space="preserve">a zvýšení konkurenceschopnosti </w:t>
      </w:r>
      <w:r>
        <w:t>žáků a studentů</w:t>
      </w:r>
      <w:r w:rsidRPr="00E0248B">
        <w:t xml:space="preserve">, která v posledních letech oproti ostatním regionům </w:t>
      </w:r>
      <w:r w:rsidR="001D2498">
        <w:br/>
      </w:r>
      <w:r w:rsidRPr="00E0248B">
        <w:t>a zemím EU relativně stagnuje nebo se dokonce snižuje.</w:t>
      </w:r>
    </w:p>
    <w:p w14:paraId="16A240C6" w14:textId="77777777" w:rsidR="0067582E" w:rsidRPr="00E0248B" w:rsidRDefault="0067582E">
      <w:pPr>
        <w:pStyle w:val="Azkladn"/>
      </w:pPr>
      <w:r w:rsidRPr="00E0248B">
        <w:t xml:space="preserve">Co se týče předčasného ukončování školní docházky, region hl. m. Prahy a taktéž ČR vykazují velice nízké hodnoty, a sice 2,3 % v Praze, resp. </w:t>
      </w:r>
      <w:r>
        <w:t>5,</w:t>
      </w:r>
      <w:r w:rsidRPr="00E0248B">
        <w:t xml:space="preserve">4, % v celé ČR (Eurostat, 2013), a tato problematika tak nepředstavuje zásadní limity růstu. </w:t>
      </w:r>
      <w:r>
        <w:t>OP PPR</w:t>
      </w:r>
      <w:r w:rsidRPr="00E0248B">
        <w:t xml:space="preserve"> se však v tomto směru zaměřuje především na prevenci předčasného ukončování školní docházky podporou kvalitní výuky ve vzdělávacích zařízeních a podporou integrace žáků se speciálními vzdělávacími potřebami.</w:t>
      </w:r>
    </w:p>
    <w:p w14:paraId="699BAFBD" w14:textId="230C66ED" w:rsidR="0067582E" w:rsidRPr="00E0248B" w:rsidRDefault="0067582E">
      <w:pPr>
        <w:pStyle w:val="Azkladn"/>
      </w:pPr>
      <w:r w:rsidRPr="00E0248B">
        <w:t>Relativně příznivá je také situace v oblasti zaměstnanosti a sociálního začleňování s ohledem na stěžejní indikátory nastavené ve strategii Evropa 2020. Podíl populace ohrožené chudobou či sociálním vyloučením představuje 9,1 % populace oproti průměru ČR, na kterou připadá 15,3 % populace (Eurostat, 2013). Se sociálním začleňováním také úzce souvisí zaměstnanost. Oblasti zaměstnanosti, sociálního začleňování a také vzdělávání jsou v </w:t>
      </w:r>
      <w:r>
        <w:t>OP PPR</w:t>
      </w:r>
      <w:r w:rsidRPr="00E0248B">
        <w:t xml:space="preserve"> řešeny ve velmi úzké vazbě vzhledem ke kauzálnímu charakteru jednotlivých oblastí. </w:t>
      </w:r>
      <w:r>
        <w:t>OP PPR</w:t>
      </w:r>
      <w:r w:rsidRPr="00E0248B">
        <w:t xml:space="preserve"> je v oblastech zaměstnanosti a sociálního začleňování zaměřený především na prevenci nežádoucích jevů a zvyšování kvality poskytovaných služeb a na tematickou koncentraci specifických potřeb regionu hl. m. Prahy, jejichž nedostatky je zapotřebí řešit a jejichž předpokládaná absorpční kapacita vykazuje vysoké hodnoty, jedná se hlavně </w:t>
      </w:r>
      <w:r w:rsidR="001D2498">
        <w:br/>
      </w:r>
      <w:r w:rsidRPr="00E0248B">
        <w:t>o dostupnost</w:t>
      </w:r>
      <w:r>
        <w:t xml:space="preserve"> a zvyšování kvality sociálně-komunitních a integračních </w:t>
      </w:r>
      <w:r w:rsidRPr="00E0248B">
        <w:t xml:space="preserve">služeb, aktivity podporující </w:t>
      </w:r>
      <w:r>
        <w:t>začlenění dětí rodin potenciálně ohrožených socioekonomickým vyloučením</w:t>
      </w:r>
      <w:r w:rsidRPr="00E0248B">
        <w:t>.</w:t>
      </w:r>
    </w:p>
    <w:p w14:paraId="14B1CE43" w14:textId="6B8CF68B" w:rsidR="0067582E" w:rsidRDefault="0067582E">
      <w:pPr>
        <w:pStyle w:val="Azkladn"/>
      </w:pPr>
      <w:r w:rsidRPr="00E0248B">
        <w:t xml:space="preserve">Oblasti klimatu a především energie je věnována PO </w:t>
      </w:r>
      <w:r>
        <w:t>2</w:t>
      </w:r>
      <w:r w:rsidRPr="00E0248B">
        <w:t>, která koresponduje s vybranými investičními prioritami TC 4 zahrnující podporu aktivit za účelem posunu k nízko-uhlíkovému hospodářství. Region hl. m. Prahy nesplňuje žádný z cílů „20</w:t>
      </w:r>
      <w:r w:rsidRPr="00E0248B">
        <w:rPr>
          <w:szCs w:val="18"/>
        </w:rPr>
        <w:t>–</w:t>
      </w:r>
      <w:r w:rsidRPr="00E0248B">
        <w:t>20</w:t>
      </w:r>
      <w:r w:rsidRPr="00E0248B">
        <w:rPr>
          <w:szCs w:val="18"/>
        </w:rPr>
        <w:t>–</w:t>
      </w:r>
      <w:r w:rsidRPr="00E0248B">
        <w:t xml:space="preserve">20“. Dosažené hodnoty jsou navíc podprůměrné ve srovnání s většinou regionů ČR. Aby se hl. m. Praha alespoň přiblížilo hodnotám stanoveným ve strategii Evropa 2020, byly identifikovány dvě relevantní priority pro období 2014–2020, na které budou využity prostředky ze strukturálních fondů, a sice podpora udržitelné městské mobility a zvyšování energetické </w:t>
      </w:r>
      <w:r w:rsidRPr="00E0248B">
        <w:lastRenderedPageBreak/>
        <w:t xml:space="preserve">efektivity v rámci objektů a technických zařízení sloužících pro zajištění provozu městské veřejné </w:t>
      </w:r>
      <w:r w:rsidR="001D2498">
        <w:br/>
      </w:r>
      <w:r w:rsidRPr="00E0248B">
        <w:t xml:space="preserve">a silniční dopravy. </w:t>
      </w:r>
      <w:r>
        <w:t xml:space="preserve">Oblast dopravy patří v regionu mezi největší znečišťovatele ovzduší, a to nejenom z hlediska skleníkových plynů (vyjádřených v ekv. </w:t>
      </w:r>
      <w:r w:rsidRPr="00FF38C1">
        <w:t>CO</w:t>
      </w:r>
      <w:r w:rsidRPr="00FF38C1">
        <w:rPr>
          <w:vertAlign w:val="subscript"/>
        </w:rPr>
        <w:t>2</w:t>
      </w:r>
      <w:r>
        <w:t xml:space="preserve">), ale také z hlediska PM a NOx. Proto se zaměření na aktivity v oblasti udržitelné mobility jeví jako nejúčinnější řešení pro snižování nadměrných hodnot vypouštěných emisí skleníkových plynů. </w:t>
      </w:r>
      <w:r w:rsidRPr="00E0248B">
        <w:t xml:space="preserve">Vysoká energetická náročnost v rámci objektů a technických zařízení sloužících pro zajištění provozu městské veřejné a silniční dopravy </w:t>
      </w:r>
      <w:r w:rsidR="001D2498">
        <w:br/>
      </w:r>
      <w:r w:rsidRPr="00E0248B">
        <w:t>a marginální využívání obnovitelných zdrojů energie bylo podnětem k podpoře zvyšování energetické účinnosti v rámci programového dokumentu.</w:t>
      </w:r>
    </w:p>
    <w:p w14:paraId="0442A9B3" w14:textId="77777777" w:rsidR="0067582E" w:rsidRDefault="0067582E" w:rsidP="0048225A">
      <w:pPr>
        <w:pStyle w:val="Azkladn"/>
        <w:sectPr w:rsidR="0067582E" w:rsidSect="00BF78C7">
          <w:headerReference w:type="default" r:id="rId14"/>
          <w:footerReference w:type="default" r:id="rId15"/>
          <w:pgSz w:w="11906" w:h="16838"/>
          <w:pgMar w:top="1134" w:right="1418" w:bottom="1418" w:left="1418" w:header="709" w:footer="709" w:gutter="0"/>
          <w:pgNumType w:start="7"/>
          <w:cols w:space="708"/>
          <w:docGrid w:linePitch="360"/>
        </w:sectPr>
      </w:pPr>
    </w:p>
    <w:p w14:paraId="0C74E4D7" w14:textId="0AABE0CF" w:rsidR="0067582E" w:rsidRPr="00E0248B" w:rsidRDefault="0067582E" w:rsidP="00D92D0D">
      <w:pPr>
        <w:pStyle w:val="Nadpis3"/>
      </w:pPr>
      <w:bookmarkStart w:id="15" w:name="_Toc509308059"/>
      <w:r>
        <w:lastRenderedPageBreak/>
        <w:t>1</w:t>
      </w:r>
      <w:r w:rsidRPr="00E0248B">
        <w:t>.</w:t>
      </w:r>
      <w:r>
        <w:t>1.4</w:t>
      </w:r>
      <w:r w:rsidRPr="00E0248B">
        <w:tab/>
        <w:t>Vazb</w:t>
      </w:r>
      <w:r>
        <w:t>y</w:t>
      </w:r>
      <w:r w:rsidRPr="00E0248B">
        <w:t xml:space="preserve"> na </w:t>
      </w:r>
      <w:r>
        <w:t>klíčové národní a regionální strategie</w:t>
      </w:r>
      <w:bookmarkEnd w:id="15"/>
    </w:p>
    <w:p w14:paraId="7B7BB10B" w14:textId="20453988" w:rsidR="0067582E" w:rsidRDefault="0067582E" w:rsidP="0063768B">
      <w:pPr>
        <w:pStyle w:val="Azkladn"/>
      </w:pPr>
      <w:r>
        <w:t>Během přípravy programu byly vazby prioritních os a specifických cílů progr</w:t>
      </w:r>
      <w:r w:rsidR="00355A33">
        <w:t xml:space="preserve">amu </w:t>
      </w:r>
      <w:r w:rsidRPr="00E0248B">
        <w:t xml:space="preserve">na </w:t>
      </w:r>
      <w:r>
        <w:t>klíčové národní a regionální strategie jednotlivě konkrétně prověřovány. Následující tabulka je přehledným shrnutím tohoto podrobného rozboru (identifikované vazby jsou v tabulce vyznačeny tečkou).</w:t>
      </w:r>
    </w:p>
    <w:p w14:paraId="5343E1E4" w14:textId="77777777" w:rsidR="0067582E" w:rsidRDefault="0067582E" w:rsidP="00B920AB">
      <w:pPr>
        <w:pStyle w:val="Titulek"/>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9</w:t>
      </w:r>
      <w:r w:rsidR="00CD6FAD">
        <w:rPr>
          <w:noProof/>
        </w:rPr>
        <w:fldChar w:fldCharType="end"/>
      </w:r>
    </w:p>
    <w:p w14:paraId="6E3DBB12" w14:textId="77777777" w:rsidR="0067582E" w:rsidRPr="003477D2" w:rsidRDefault="0067582E" w:rsidP="00B920AB">
      <w:pPr>
        <w:pStyle w:val="AnzevTGM"/>
        <w:tabs>
          <w:tab w:val="clear" w:pos="540"/>
          <w:tab w:val="left" w:pos="720"/>
        </w:tabs>
      </w:pPr>
      <w:r w:rsidRPr="00E0248B">
        <w:t>Vazb</w:t>
      </w:r>
      <w:r>
        <w:t>y</w:t>
      </w:r>
      <w:r w:rsidRPr="00E0248B">
        <w:t xml:space="preserve"> na </w:t>
      </w:r>
      <w:r>
        <w:t>klíčové národní a regionální strategie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4354"/>
        <w:gridCol w:w="1156"/>
        <w:gridCol w:w="842"/>
        <w:gridCol w:w="791"/>
        <w:gridCol w:w="828"/>
        <w:gridCol w:w="954"/>
        <w:gridCol w:w="954"/>
        <w:gridCol w:w="1025"/>
        <w:gridCol w:w="828"/>
        <w:gridCol w:w="925"/>
        <w:gridCol w:w="814"/>
        <w:gridCol w:w="805"/>
      </w:tblGrid>
      <w:tr w:rsidR="00EA5A31" w:rsidRPr="005200A7" w14:paraId="3E6AC9D7" w14:textId="77777777" w:rsidTr="00EA5A31">
        <w:trPr>
          <w:trHeight w:val="300"/>
          <w:tblHeader/>
        </w:trPr>
        <w:tc>
          <w:tcPr>
            <w:tcW w:w="1525" w:type="pct"/>
            <w:vMerge w:val="restart"/>
            <w:shd w:val="clear" w:color="auto" w:fill="B8CCE4"/>
            <w:noWrap/>
            <w:vAlign w:val="center"/>
          </w:tcPr>
          <w:p w14:paraId="513E9A2C" w14:textId="77777777" w:rsidR="00EA5A31" w:rsidRPr="00A46616" w:rsidRDefault="00EA5A31" w:rsidP="00D116FE">
            <w:pPr>
              <w:rPr>
                <w:b/>
                <w:bCs/>
                <w:sz w:val="18"/>
                <w:szCs w:val="18"/>
              </w:rPr>
            </w:pPr>
            <w:r w:rsidRPr="003C7771">
              <w:rPr>
                <w:b/>
                <w:bCs/>
                <w:sz w:val="18"/>
                <w:szCs w:val="18"/>
              </w:rPr>
              <w:t>Národní a regionální strategie</w:t>
            </w:r>
          </w:p>
        </w:tc>
        <w:tc>
          <w:tcPr>
            <w:tcW w:w="3475" w:type="pct"/>
            <w:gridSpan w:val="11"/>
            <w:shd w:val="clear" w:color="auto" w:fill="B8CCE4"/>
          </w:tcPr>
          <w:p w14:paraId="69AD74E8" w14:textId="2C698DB0" w:rsidR="00EA5A31" w:rsidRPr="00A46616" w:rsidRDefault="00EA5A31" w:rsidP="00B920AB">
            <w:pPr>
              <w:pStyle w:val="Atab3"/>
              <w:tabs>
                <w:tab w:val="left" w:pos="720"/>
              </w:tabs>
              <w:jc w:val="center"/>
              <w:rPr>
                <w:b/>
                <w:sz w:val="18"/>
                <w:szCs w:val="18"/>
              </w:rPr>
            </w:pPr>
            <w:r w:rsidRPr="003C7771">
              <w:rPr>
                <w:b/>
                <w:sz w:val="18"/>
                <w:szCs w:val="18"/>
              </w:rPr>
              <w:t>OP Praha - pól růstu ČR</w:t>
            </w:r>
          </w:p>
        </w:tc>
      </w:tr>
      <w:tr w:rsidR="00C95E01" w:rsidRPr="005200A7" w14:paraId="03B3E73A" w14:textId="77777777" w:rsidTr="00EA5A31">
        <w:trPr>
          <w:trHeight w:val="724"/>
          <w:tblHeader/>
        </w:trPr>
        <w:tc>
          <w:tcPr>
            <w:tcW w:w="1525" w:type="pct"/>
            <w:vMerge/>
            <w:shd w:val="clear" w:color="auto" w:fill="B8CCE4"/>
            <w:vAlign w:val="center"/>
          </w:tcPr>
          <w:p w14:paraId="21CE039D" w14:textId="77777777" w:rsidR="00C95E01" w:rsidRPr="00A46616" w:rsidRDefault="00C95E01" w:rsidP="00B920AB">
            <w:pPr>
              <w:rPr>
                <w:b/>
                <w:bCs/>
                <w:sz w:val="18"/>
                <w:szCs w:val="18"/>
              </w:rPr>
            </w:pPr>
          </w:p>
        </w:tc>
        <w:tc>
          <w:tcPr>
            <w:tcW w:w="699" w:type="pct"/>
            <w:gridSpan w:val="2"/>
            <w:shd w:val="clear" w:color="auto" w:fill="B8CCE4"/>
            <w:noWrap/>
            <w:vAlign w:val="center"/>
          </w:tcPr>
          <w:p w14:paraId="776D74F3" w14:textId="77777777" w:rsidR="00C95E01" w:rsidRPr="003C7771" w:rsidRDefault="00C95E01" w:rsidP="00B920AB">
            <w:pPr>
              <w:pStyle w:val="Atab3"/>
              <w:tabs>
                <w:tab w:val="left" w:pos="720"/>
              </w:tabs>
              <w:jc w:val="center"/>
              <w:rPr>
                <w:b/>
                <w:sz w:val="18"/>
                <w:szCs w:val="18"/>
              </w:rPr>
            </w:pPr>
            <w:r w:rsidRPr="003C7771">
              <w:rPr>
                <w:b/>
                <w:sz w:val="18"/>
                <w:szCs w:val="18"/>
              </w:rPr>
              <w:t>PO 1/TC 1</w:t>
            </w:r>
          </w:p>
        </w:tc>
        <w:tc>
          <w:tcPr>
            <w:tcW w:w="901" w:type="pct"/>
            <w:gridSpan w:val="3"/>
            <w:shd w:val="clear" w:color="auto" w:fill="B8CCE4"/>
            <w:noWrap/>
            <w:vAlign w:val="center"/>
          </w:tcPr>
          <w:p w14:paraId="6A5060A4" w14:textId="75099BE0" w:rsidR="00C95E01" w:rsidRPr="003C7771" w:rsidRDefault="00C95E01" w:rsidP="00B920AB">
            <w:pPr>
              <w:pStyle w:val="Atab3"/>
              <w:tabs>
                <w:tab w:val="left" w:pos="720"/>
              </w:tabs>
              <w:jc w:val="center"/>
              <w:rPr>
                <w:b/>
                <w:sz w:val="18"/>
                <w:szCs w:val="18"/>
              </w:rPr>
            </w:pPr>
            <w:r w:rsidRPr="003C7771">
              <w:rPr>
                <w:b/>
                <w:sz w:val="18"/>
                <w:szCs w:val="18"/>
              </w:rPr>
              <w:t>PO 2/TC 4</w:t>
            </w:r>
          </w:p>
        </w:tc>
        <w:tc>
          <w:tcPr>
            <w:tcW w:w="983" w:type="pct"/>
            <w:gridSpan w:val="3"/>
            <w:shd w:val="clear" w:color="auto" w:fill="B8CCE4"/>
            <w:noWrap/>
            <w:vAlign w:val="center"/>
          </w:tcPr>
          <w:p w14:paraId="6FADEA16" w14:textId="4788E89B" w:rsidR="00C95E01" w:rsidRPr="003C7771" w:rsidRDefault="00C95E01" w:rsidP="00B920AB">
            <w:pPr>
              <w:pStyle w:val="Atab3"/>
              <w:tabs>
                <w:tab w:val="left" w:pos="720"/>
              </w:tabs>
              <w:jc w:val="center"/>
              <w:rPr>
                <w:b/>
                <w:sz w:val="18"/>
                <w:szCs w:val="18"/>
              </w:rPr>
            </w:pPr>
            <w:r w:rsidRPr="003C7771">
              <w:rPr>
                <w:b/>
                <w:sz w:val="18"/>
                <w:szCs w:val="18"/>
              </w:rPr>
              <w:t>PO 3/TC 9</w:t>
            </w:r>
          </w:p>
        </w:tc>
        <w:tc>
          <w:tcPr>
            <w:tcW w:w="892" w:type="pct"/>
            <w:gridSpan w:val="3"/>
            <w:shd w:val="clear" w:color="auto" w:fill="B8CCE4"/>
            <w:vAlign w:val="center"/>
          </w:tcPr>
          <w:p w14:paraId="7DFA3AEF" w14:textId="77777777" w:rsidR="00C95E01" w:rsidRPr="003C7771" w:rsidRDefault="00C95E01" w:rsidP="005F7A07">
            <w:pPr>
              <w:pStyle w:val="Atab3"/>
              <w:tabs>
                <w:tab w:val="left" w:pos="720"/>
              </w:tabs>
              <w:jc w:val="center"/>
              <w:rPr>
                <w:b/>
                <w:sz w:val="18"/>
                <w:szCs w:val="18"/>
              </w:rPr>
            </w:pPr>
            <w:r w:rsidRPr="003C7771">
              <w:rPr>
                <w:b/>
                <w:sz w:val="18"/>
                <w:szCs w:val="18"/>
              </w:rPr>
              <w:t>PO4/TC 8, TC 10</w:t>
            </w:r>
          </w:p>
        </w:tc>
      </w:tr>
      <w:tr w:rsidR="00132348" w:rsidRPr="005200A7" w14:paraId="4900739C" w14:textId="77777777" w:rsidTr="00EA5A31">
        <w:trPr>
          <w:trHeight w:val="300"/>
          <w:tblHeader/>
        </w:trPr>
        <w:tc>
          <w:tcPr>
            <w:tcW w:w="1525" w:type="pct"/>
            <w:vMerge/>
            <w:shd w:val="clear" w:color="auto" w:fill="B8CCE4"/>
            <w:vAlign w:val="center"/>
          </w:tcPr>
          <w:p w14:paraId="27BA4E0D" w14:textId="77777777" w:rsidR="00C95E01" w:rsidRPr="00A46616" w:rsidRDefault="00C95E01" w:rsidP="00B920AB">
            <w:pPr>
              <w:rPr>
                <w:b/>
                <w:bCs/>
                <w:sz w:val="18"/>
                <w:szCs w:val="18"/>
              </w:rPr>
            </w:pPr>
          </w:p>
        </w:tc>
        <w:tc>
          <w:tcPr>
            <w:tcW w:w="405" w:type="pct"/>
            <w:shd w:val="clear" w:color="auto" w:fill="B8CCE4"/>
            <w:noWrap/>
            <w:vAlign w:val="center"/>
          </w:tcPr>
          <w:p w14:paraId="3151021E" w14:textId="77777777" w:rsidR="00C95E01" w:rsidRPr="00A46616" w:rsidRDefault="00C95E01" w:rsidP="0033065F">
            <w:pPr>
              <w:pStyle w:val="Atab3"/>
              <w:tabs>
                <w:tab w:val="left" w:pos="720"/>
              </w:tabs>
              <w:jc w:val="center"/>
              <w:rPr>
                <w:b/>
                <w:sz w:val="18"/>
                <w:szCs w:val="18"/>
              </w:rPr>
            </w:pPr>
            <w:r w:rsidRPr="00A46616">
              <w:rPr>
                <w:b/>
                <w:sz w:val="18"/>
                <w:szCs w:val="18"/>
              </w:rPr>
              <w:t>SC 1.1</w:t>
            </w:r>
          </w:p>
        </w:tc>
        <w:tc>
          <w:tcPr>
            <w:tcW w:w="295" w:type="pct"/>
            <w:shd w:val="clear" w:color="auto" w:fill="B8CCE4"/>
            <w:vAlign w:val="center"/>
          </w:tcPr>
          <w:p w14:paraId="0BCB17FC" w14:textId="77777777" w:rsidR="00C95E01" w:rsidRPr="00A46616" w:rsidRDefault="00C95E01" w:rsidP="0033065F">
            <w:pPr>
              <w:pStyle w:val="Atab3"/>
              <w:tabs>
                <w:tab w:val="left" w:pos="720"/>
              </w:tabs>
              <w:jc w:val="center"/>
              <w:rPr>
                <w:b/>
                <w:sz w:val="18"/>
                <w:szCs w:val="18"/>
              </w:rPr>
            </w:pPr>
            <w:r w:rsidRPr="00A46616">
              <w:rPr>
                <w:b/>
                <w:sz w:val="18"/>
                <w:szCs w:val="18"/>
              </w:rPr>
              <w:t>SC 1.2</w:t>
            </w:r>
          </w:p>
        </w:tc>
        <w:tc>
          <w:tcPr>
            <w:tcW w:w="277" w:type="pct"/>
            <w:shd w:val="clear" w:color="auto" w:fill="B8CCE4"/>
            <w:noWrap/>
            <w:vAlign w:val="center"/>
          </w:tcPr>
          <w:p w14:paraId="0963E548" w14:textId="77777777" w:rsidR="00C95E01" w:rsidRPr="00A46616" w:rsidRDefault="00C95E01" w:rsidP="00B920AB">
            <w:pPr>
              <w:pStyle w:val="Atab3"/>
              <w:tabs>
                <w:tab w:val="left" w:pos="720"/>
              </w:tabs>
              <w:jc w:val="center"/>
              <w:rPr>
                <w:b/>
                <w:sz w:val="18"/>
                <w:szCs w:val="18"/>
              </w:rPr>
            </w:pPr>
            <w:r w:rsidRPr="00A46616">
              <w:rPr>
                <w:b/>
                <w:sz w:val="18"/>
                <w:szCs w:val="18"/>
              </w:rPr>
              <w:t>SC 2.1</w:t>
            </w:r>
          </w:p>
        </w:tc>
        <w:tc>
          <w:tcPr>
            <w:tcW w:w="290" w:type="pct"/>
            <w:shd w:val="clear" w:color="auto" w:fill="B8CCE4"/>
            <w:noWrap/>
            <w:vAlign w:val="center"/>
          </w:tcPr>
          <w:p w14:paraId="585FC09D" w14:textId="77777777" w:rsidR="00C95E01" w:rsidRPr="00A46616" w:rsidRDefault="00C95E01" w:rsidP="00B920AB">
            <w:pPr>
              <w:pStyle w:val="Atab3"/>
              <w:tabs>
                <w:tab w:val="left" w:pos="720"/>
              </w:tabs>
              <w:jc w:val="center"/>
              <w:rPr>
                <w:b/>
                <w:sz w:val="18"/>
                <w:szCs w:val="18"/>
              </w:rPr>
            </w:pPr>
            <w:r w:rsidRPr="00A46616">
              <w:rPr>
                <w:b/>
                <w:sz w:val="18"/>
                <w:szCs w:val="18"/>
              </w:rPr>
              <w:t>SC 2.2</w:t>
            </w:r>
          </w:p>
        </w:tc>
        <w:tc>
          <w:tcPr>
            <w:tcW w:w="334" w:type="pct"/>
            <w:shd w:val="clear" w:color="auto" w:fill="B8CCE4"/>
          </w:tcPr>
          <w:p w14:paraId="79CFC625" w14:textId="1A2B9550" w:rsidR="00C95E01" w:rsidRPr="00A46616" w:rsidRDefault="00C95E01" w:rsidP="00B920AB">
            <w:pPr>
              <w:pStyle w:val="Atab3"/>
              <w:tabs>
                <w:tab w:val="left" w:pos="720"/>
              </w:tabs>
              <w:jc w:val="center"/>
              <w:rPr>
                <w:b/>
                <w:sz w:val="18"/>
                <w:szCs w:val="18"/>
              </w:rPr>
            </w:pPr>
            <w:r>
              <w:rPr>
                <w:b/>
                <w:sz w:val="18"/>
                <w:szCs w:val="18"/>
              </w:rPr>
              <w:t>SC 2.3</w:t>
            </w:r>
          </w:p>
        </w:tc>
        <w:tc>
          <w:tcPr>
            <w:tcW w:w="334" w:type="pct"/>
            <w:shd w:val="clear" w:color="auto" w:fill="B8CCE4"/>
            <w:noWrap/>
            <w:vAlign w:val="center"/>
          </w:tcPr>
          <w:p w14:paraId="6C6D2F7C" w14:textId="289867B8" w:rsidR="00C95E01" w:rsidRPr="00A46616" w:rsidRDefault="00C95E01" w:rsidP="00B920AB">
            <w:pPr>
              <w:pStyle w:val="Atab3"/>
              <w:tabs>
                <w:tab w:val="left" w:pos="720"/>
              </w:tabs>
              <w:jc w:val="center"/>
              <w:rPr>
                <w:b/>
                <w:sz w:val="18"/>
                <w:szCs w:val="18"/>
              </w:rPr>
            </w:pPr>
            <w:r w:rsidRPr="00A46616">
              <w:rPr>
                <w:b/>
                <w:sz w:val="18"/>
                <w:szCs w:val="18"/>
              </w:rPr>
              <w:t>SC 3.1</w:t>
            </w:r>
          </w:p>
        </w:tc>
        <w:tc>
          <w:tcPr>
            <w:tcW w:w="359" w:type="pct"/>
            <w:shd w:val="clear" w:color="auto" w:fill="B8CCE4"/>
            <w:noWrap/>
            <w:vAlign w:val="center"/>
          </w:tcPr>
          <w:p w14:paraId="33C389D4" w14:textId="77777777" w:rsidR="00C95E01" w:rsidRPr="00A46616" w:rsidRDefault="00C95E01" w:rsidP="00B920AB">
            <w:pPr>
              <w:pStyle w:val="Atab3"/>
              <w:tabs>
                <w:tab w:val="left" w:pos="720"/>
              </w:tabs>
              <w:jc w:val="center"/>
              <w:rPr>
                <w:b/>
                <w:sz w:val="18"/>
                <w:szCs w:val="18"/>
              </w:rPr>
            </w:pPr>
            <w:r w:rsidRPr="00A46616">
              <w:rPr>
                <w:b/>
                <w:sz w:val="18"/>
                <w:szCs w:val="18"/>
              </w:rPr>
              <w:t>SC 3.2</w:t>
            </w:r>
          </w:p>
        </w:tc>
        <w:tc>
          <w:tcPr>
            <w:tcW w:w="290" w:type="pct"/>
            <w:shd w:val="clear" w:color="auto" w:fill="B8CCE4"/>
            <w:noWrap/>
            <w:vAlign w:val="center"/>
          </w:tcPr>
          <w:p w14:paraId="6F8B6580" w14:textId="77777777" w:rsidR="00C95E01" w:rsidRPr="00A46616" w:rsidRDefault="00C95E01" w:rsidP="00B920AB">
            <w:pPr>
              <w:pStyle w:val="Atab3"/>
              <w:tabs>
                <w:tab w:val="left" w:pos="720"/>
              </w:tabs>
              <w:jc w:val="center"/>
              <w:rPr>
                <w:b/>
                <w:sz w:val="18"/>
                <w:szCs w:val="18"/>
              </w:rPr>
            </w:pPr>
            <w:r w:rsidRPr="00A46616">
              <w:rPr>
                <w:b/>
                <w:sz w:val="18"/>
                <w:szCs w:val="18"/>
              </w:rPr>
              <w:t>SC 3.3</w:t>
            </w:r>
          </w:p>
        </w:tc>
        <w:tc>
          <w:tcPr>
            <w:tcW w:w="324" w:type="pct"/>
            <w:shd w:val="clear" w:color="auto" w:fill="B8CCE4"/>
            <w:noWrap/>
            <w:vAlign w:val="center"/>
          </w:tcPr>
          <w:p w14:paraId="51C1D762" w14:textId="77777777" w:rsidR="00C95E01" w:rsidRPr="00A46616" w:rsidRDefault="00C95E01" w:rsidP="00B920AB">
            <w:pPr>
              <w:pStyle w:val="Atab3"/>
              <w:tabs>
                <w:tab w:val="left" w:pos="720"/>
              </w:tabs>
              <w:jc w:val="center"/>
              <w:rPr>
                <w:b/>
                <w:sz w:val="18"/>
                <w:szCs w:val="18"/>
              </w:rPr>
            </w:pPr>
            <w:r w:rsidRPr="00A46616">
              <w:rPr>
                <w:b/>
                <w:sz w:val="18"/>
                <w:szCs w:val="18"/>
              </w:rPr>
              <w:t>SC 4.1</w:t>
            </w:r>
          </w:p>
        </w:tc>
        <w:tc>
          <w:tcPr>
            <w:tcW w:w="285" w:type="pct"/>
            <w:shd w:val="clear" w:color="auto" w:fill="B8CCE4"/>
            <w:noWrap/>
            <w:vAlign w:val="center"/>
          </w:tcPr>
          <w:p w14:paraId="1470BC6C" w14:textId="77777777" w:rsidR="00C95E01" w:rsidRPr="00A46616" w:rsidRDefault="00C95E01" w:rsidP="00B920AB">
            <w:pPr>
              <w:pStyle w:val="Atab3"/>
              <w:tabs>
                <w:tab w:val="left" w:pos="720"/>
              </w:tabs>
              <w:jc w:val="center"/>
              <w:rPr>
                <w:b/>
                <w:sz w:val="18"/>
                <w:szCs w:val="18"/>
              </w:rPr>
            </w:pPr>
            <w:r w:rsidRPr="00A46616">
              <w:rPr>
                <w:b/>
                <w:sz w:val="18"/>
                <w:szCs w:val="18"/>
              </w:rPr>
              <w:t>SC 4.2</w:t>
            </w:r>
          </w:p>
        </w:tc>
        <w:tc>
          <w:tcPr>
            <w:tcW w:w="283" w:type="pct"/>
            <w:shd w:val="clear" w:color="auto" w:fill="B8CCE4"/>
          </w:tcPr>
          <w:p w14:paraId="43F92B57" w14:textId="77777777" w:rsidR="00C95E01" w:rsidRPr="00A46616" w:rsidRDefault="00C95E01" w:rsidP="00B920AB">
            <w:pPr>
              <w:pStyle w:val="Atab3"/>
              <w:tabs>
                <w:tab w:val="left" w:pos="720"/>
              </w:tabs>
              <w:jc w:val="center"/>
              <w:rPr>
                <w:b/>
                <w:sz w:val="18"/>
                <w:szCs w:val="18"/>
              </w:rPr>
            </w:pPr>
            <w:r w:rsidRPr="00A46616">
              <w:rPr>
                <w:b/>
                <w:sz w:val="18"/>
                <w:szCs w:val="18"/>
              </w:rPr>
              <w:t>SC 4.3</w:t>
            </w:r>
          </w:p>
        </w:tc>
      </w:tr>
      <w:tr w:rsidR="00C95E01" w:rsidRPr="005200A7" w14:paraId="49C29956" w14:textId="77777777" w:rsidTr="00EA5A31">
        <w:trPr>
          <w:trHeight w:val="20"/>
        </w:trPr>
        <w:tc>
          <w:tcPr>
            <w:tcW w:w="1525" w:type="pct"/>
            <w:noWrap/>
            <w:vAlign w:val="center"/>
          </w:tcPr>
          <w:p w14:paraId="315FFAB2" w14:textId="77777777" w:rsidR="00C95E01" w:rsidRPr="00A46616" w:rsidRDefault="00C95E01" w:rsidP="00B920AB">
            <w:pPr>
              <w:pStyle w:val="Atab3"/>
              <w:tabs>
                <w:tab w:val="left" w:pos="720"/>
              </w:tabs>
              <w:spacing w:after="0"/>
              <w:rPr>
                <w:sz w:val="18"/>
                <w:szCs w:val="18"/>
              </w:rPr>
            </w:pPr>
            <w:r w:rsidRPr="00A46616">
              <w:rPr>
                <w:sz w:val="18"/>
                <w:szCs w:val="18"/>
              </w:rPr>
              <w:t>Dohoda o partnerství pro programové období 2014 - 2020</w:t>
            </w:r>
            <w:r w:rsidRPr="003C7771">
              <w:rPr>
                <w:rStyle w:val="Znakapoznpodarou"/>
                <w:sz w:val="18"/>
                <w:szCs w:val="18"/>
              </w:rPr>
              <w:footnoteReference w:id="5"/>
            </w:r>
          </w:p>
        </w:tc>
        <w:tc>
          <w:tcPr>
            <w:tcW w:w="405" w:type="pct"/>
            <w:noWrap/>
            <w:vAlign w:val="center"/>
          </w:tcPr>
          <w:p w14:paraId="4A213C08"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7808CFAD"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051418B6"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vAlign w:val="center"/>
          </w:tcPr>
          <w:p w14:paraId="6F04B12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76754DDC" w14:textId="1D78CD43"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220CA6AB" w14:textId="32F18482"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5A62B9DF"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1881925B"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noWrap/>
            <w:vAlign w:val="center"/>
          </w:tcPr>
          <w:p w14:paraId="3DD8679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320A6D49"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550F5F29"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1062A4DC" w14:textId="77777777" w:rsidTr="00EA5A31">
        <w:trPr>
          <w:trHeight w:val="20"/>
        </w:trPr>
        <w:tc>
          <w:tcPr>
            <w:tcW w:w="1525" w:type="pct"/>
            <w:vAlign w:val="center"/>
          </w:tcPr>
          <w:p w14:paraId="4981523B" w14:textId="77777777" w:rsidR="00C95E01" w:rsidRPr="00A46616" w:rsidRDefault="00C95E01" w:rsidP="00B920AB">
            <w:pPr>
              <w:pStyle w:val="Atab3"/>
              <w:tabs>
                <w:tab w:val="left" w:pos="720"/>
              </w:tabs>
              <w:spacing w:after="0"/>
              <w:rPr>
                <w:sz w:val="18"/>
                <w:szCs w:val="18"/>
              </w:rPr>
            </w:pPr>
            <w:r w:rsidRPr="00A46616">
              <w:rPr>
                <w:sz w:val="18"/>
                <w:szCs w:val="18"/>
              </w:rPr>
              <w:t>Strategie regionálního rozvoje ČR pro období 2014 - 2020</w:t>
            </w:r>
          </w:p>
        </w:tc>
        <w:tc>
          <w:tcPr>
            <w:tcW w:w="405" w:type="pct"/>
            <w:noWrap/>
            <w:vAlign w:val="center"/>
          </w:tcPr>
          <w:p w14:paraId="013C810C"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092F5426"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77BBDE6A"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vAlign w:val="center"/>
          </w:tcPr>
          <w:p w14:paraId="7D507F1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5925F139" w14:textId="3E674F3E"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14282086" w14:textId="0D38DA93"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62746AB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272E53CF"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noWrap/>
            <w:vAlign w:val="center"/>
          </w:tcPr>
          <w:p w14:paraId="3751EC90"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5CED2B46"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11A209E7"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311D8574" w14:textId="77777777" w:rsidTr="00EA5A31">
        <w:trPr>
          <w:trHeight w:val="20"/>
        </w:trPr>
        <w:tc>
          <w:tcPr>
            <w:tcW w:w="1525" w:type="pct"/>
            <w:vAlign w:val="center"/>
          </w:tcPr>
          <w:p w14:paraId="335B3968" w14:textId="77777777" w:rsidR="00C95E01" w:rsidRPr="00A46616" w:rsidRDefault="00C95E01" w:rsidP="00BC2204">
            <w:pPr>
              <w:pStyle w:val="Atab3"/>
              <w:tabs>
                <w:tab w:val="left" w:pos="720"/>
              </w:tabs>
              <w:spacing w:after="0"/>
              <w:rPr>
                <w:sz w:val="18"/>
                <w:szCs w:val="18"/>
              </w:rPr>
            </w:pPr>
            <w:r w:rsidRPr="00A46616">
              <w:rPr>
                <w:sz w:val="18"/>
                <w:szCs w:val="18"/>
              </w:rPr>
              <w:t xml:space="preserve">Strategický plán hl. m. Prahy 2008 </w:t>
            </w:r>
          </w:p>
        </w:tc>
        <w:tc>
          <w:tcPr>
            <w:tcW w:w="405" w:type="pct"/>
            <w:noWrap/>
            <w:vAlign w:val="center"/>
          </w:tcPr>
          <w:p w14:paraId="4DB60812"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5B608AB5"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21B61860"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vAlign w:val="center"/>
          </w:tcPr>
          <w:p w14:paraId="61D1CD73"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7150A431" w14:textId="1C57D771"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48C3A5EB" w14:textId="1FA3FDE9"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14C10CDA"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4D16D0ED"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noWrap/>
            <w:vAlign w:val="center"/>
          </w:tcPr>
          <w:p w14:paraId="7F59E3BE"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3682F373"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58C24D5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4D480C9A" w14:textId="77777777" w:rsidTr="00EA5A31">
        <w:trPr>
          <w:trHeight w:val="20"/>
        </w:trPr>
        <w:tc>
          <w:tcPr>
            <w:tcW w:w="1525" w:type="pct"/>
            <w:vAlign w:val="center"/>
          </w:tcPr>
          <w:p w14:paraId="5495893B" w14:textId="77777777" w:rsidR="00C95E01" w:rsidRPr="00A46616" w:rsidRDefault="00C95E01" w:rsidP="00C07A1C">
            <w:pPr>
              <w:pStyle w:val="Atab3"/>
              <w:tabs>
                <w:tab w:val="left" w:pos="720"/>
              </w:tabs>
              <w:spacing w:after="0"/>
              <w:rPr>
                <w:sz w:val="18"/>
                <w:szCs w:val="18"/>
              </w:rPr>
            </w:pPr>
            <w:r w:rsidRPr="00A46616">
              <w:rPr>
                <w:sz w:val="18"/>
                <w:szCs w:val="18"/>
              </w:rPr>
              <w:t>Regionální inovační strategie hl. m. Prahy 2014</w:t>
            </w:r>
          </w:p>
        </w:tc>
        <w:tc>
          <w:tcPr>
            <w:tcW w:w="405" w:type="pct"/>
            <w:noWrap/>
            <w:vAlign w:val="center"/>
          </w:tcPr>
          <w:p w14:paraId="07BE9153"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34D9DE6A"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25366A5E" w14:textId="77777777" w:rsidR="00C95E01" w:rsidRPr="00A46616" w:rsidRDefault="00C95E01" w:rsidP="002B0457">
            <w:pPr>
              <w:pStyle w:val="Atab3"/>
              <w:tabs>
                <w:tab w:val="left" w:pos="720"/>
              </w:tabs>
              <w:spacing w:before="40" w:afterLines="40" w:after="96"/>
              <w:jc w:val="center"/>
              <w:rPr>
                <w:sz w:val="18"/>
                <w:szCs w:val="18"/>
              </w:rPr>
            </w:pPr>
          </w:p>
        </w:tc>
        <w:tc>
          <w:tcPr>
            <w:tcW w:w="290" w:type="pct"/>
            <w:vAlign w:val="center"/>
          </w:tcPr>
          <w:p w14:paraId="339B542B"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4FAA04CA"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68F8BC0D" w14:textId="3DB7CFC1"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29533509"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78266CD6" w14:textId="77777777" w:rsidR="00C95E01" w:rsidRPr="00A46616" w:rsidRDefault="00C95E01" w:rsidP="002B0457">
            <w:pPr>
              <w:pStyle w:val="Atab3"/>
              <w:tabs>
                <w:tab w:val="left" w:pos="720"/>
              </w:tabs>
              <w:spacing w:before="40" w:afterLines="40" w:after="96"/>
              <w:jc w:val="center"/>
              <w:rPr>
                <w:sz w:val="18"/>
                <w:szCs w:val="18"/>
              </w:rPr>
            </w:pPr>
          </w:p>
        </w:tc>
        <w:tc>
          <w:tcPr>
            <w:tcW w:w="324" w:type="pct"/>
            <w:noWrap/>
            <w:vAlign w:val="center"/>
          </w:tcPr>
          <w:p w14:paraId="752A5463"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73F44389"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7CCFDC6C"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7EEA0B65" w14:textId="77777777" w:rsidTr="00EA5A31">
        <w:trPr>
          <w:trHeight w:val="20"/>
        </w:trPr>
        <w:tc>
          <w:tcPr>
            <w:tcW w:w="1525" w:type="pct"/>
            <w:vAlign w:val="center"/>
          </w:tcPr>
          <w:p w14:paraId="6018430A" w14:textId="77777777" w:rsidR="00C95E01" w:rsidRPr="00A46616" w:rsidRDefault="00C95E01" w:rsidP="00BC2204">
            <w:pPr>
              <w:pStyle w:val="Atab3"/>
              <w:tabs>
                <w:tab w:val="left" w:pos="720"/>
              </w:tabs>
              <w:spacing w:after="0"/>
              <w:rPr>
                <w:sz w:val="18"/>
                <w:szCs w:val="18"/>
              </w:rPr>
            </w:pPr>
            <w:r w:rsidRPr="00A46616">
              <w:rPr>
                <w:sz w:val="18"/>
                <w:szCs w:val="18"/>
              </w:rPr>
              <w:t>Národní inovační strategie ČR 2011 - 2020</w:t>
            </w:r>
          </w:p>
        </w:tc>
        <w:tc>
          <w:tcPr>
            <w:tcW w:w="405" w:type="pct"/>
            <w:noWrap/>
            <w:vAlign w:val="center"/>
          </w:tcPr>
          <w:p w14:paraId="1DD0C155"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6C95A687"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44228247"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vAlign w:val="center"/>
          </w:tcPr>
          <w:p w14:paraId="7AECB3BC"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7096832D" w14:textId="70F0BC53"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65B81A3F" w14:textId="4886A5E1"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62D3D2E7"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734ED6F5"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noWrap/>
            <w:vAlign w:val="center"/>
          </w:tcPr>
          <w:p w14:paraId="32997C8D"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454BF75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0E5C1DA5"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26A6C8EB" w14:textId="77777777" w:rsidTr="00EA5A31">
        <w:trPr>
          <w:trHeight w:val="20"/>
        </w:trPr>
        <w:tc>
          <w:tcPr>
            <w:tcW w:w="1525" w:type="pct"/>
            <w:vAlign w:val="center"/>
          </w:tcPr>
          <w:p w14:paraId="73C41454" w14:textId="77777777" w:rsidR="00C95E01" w:rsidRPr="00A46616" w:rsidRDefault="00C95E01" w:rsidP="00B920AB">
            <w:pPr>
              <w:pStyle w:val="Atab3"/>
              <w:tabs>
                <w:tab w:val="left" w:pos="720"/>
              </w:tabs>
              <w:spacing w:after="0"/>
              <w:rPr>
                <w:sz w:val="18"/>
                <w:szCs w:val="18"/>
              </w:rPr>
            </w:pPr>
            <w:r w:rsidRPr="00A46616">
              <w:rPr>
                <w:sz w:val="18"/>
                <w:szCs w:val="18"/>
              </w:rPr>
              <w:t>Národní program reforem 2014</w:t>
            </w:r>
          </w:p>
        </w:tc>
        <w:tc>
          <w:tcPr>
            <w:tcW w:w="405" w:type="pct"/>
            <w:noWrap/>
            <w:vAlign w:val="center"/>
          </w:tcPr>
          <w:p w14:paraId="444CD76C"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52F11C48"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06D6CC07"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vAlign w:val="center"/>
          </w:tcPr>
          <w:p w14:paraId="795DE229"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1D07A634" w14:textId="5E75B7C8"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21BA32E3" w14:textId="5933386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7F3EE8D5"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2B77205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noWrap/>
            <w:vAlign w:val="center"/>
          </w:tcPr>
          <w:p w14:paraId="141FEE31"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28017FB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5C8CF52E"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0AADB107" w14:textId="77777777" w:rsidTr="00EA5A31">
        <w:trPr>
          <w:trHeight w:val="20"/>
        </w:trPr>
        <w:tc>
          <w:tcPr>
            <w:tcW w:w="1525" w:type="pct"/>
            <w:vAlign w:val="center"/>
          </w:tcPr>
          <w:p w14:paraId="6776A5BA" w14:textId="77777777" w:rsidR="00C95E01" w:rsidRPr="00A46616" w:rsidRDefault="00C95E01" w:rsidP="00B920AB">
            <w:pPr>
              <w:pStyle w:val="Atab3"/>
              <w:tabs>
                <w:tab w:val="left" w:pos="720"/>
              </w:tabs>
              <w:spacing w:after="0"/>
              <w:rPr>
                <w:sz w:val="18"/>
                <w:szCs w:val="18"/>
              </w:rPr>
            </w:pPr>
            <w:r w:rsidRPr="00A46616">
              <w:rPr>
                <w:sz w:val="18"/>
                <w:szCs w:val="18"/>
              </w:rPr>
              <w:t>Strategie mezinárodní konkurenceschopnosti ČR pro období 2012 - 2020</w:t>
            </w:r>
          </w:p>
        </w:tc>
        <w:tc>
          <w:tcPr>
            <w:tcW w:w="405" w:type="pct"/>
            <w:noWrap/>
            <w:vAlign w:val="center"/>
          </w:tcPr>
          <w:p w14:paraId="4DC0BFEA"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768F4AB2"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723194EF"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vAlign w:val="center"/>
          </w:tcPr>
          <w:p w14:paraId="732B81D8"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4B45307A" w14:textId="6518689E"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67212065" w14:textId="497FEA1D"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7CE4B64D"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6D32B296"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noWrap/>
            <w:vAlign w:val="center"/>
          </w:tcPr>
          <w:p w14:paraId="4CFA2631"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33980FD3"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6BA3EC50"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290D22FC" w14:textId="77777777" w:rsidTr="00EA5A31">
        <w:trPr>
          <w:trHeight w:val="20"/>
        </w:trPr>
        <w:tc>
          <w:tcPr>
            <w:tcW w:w="1525" w:type="pct"/>
            <w:vAlign w:val="center"/>
          </w:tcPr>
          <w:p w14:paraId="446D05AD" w14:textId="77777777" w:rsidR="00C95E01" w:rsidRPr="00A46616" w:rsidRDefault="00C95E01" w:rsidP="00BC2204">
            <w:pPr>
              <w:pStyle w:val="Atab3"/>
              <w:tabs>
                <w:tab w:val="left" w:pos="720"/>
              </w:tabs>
              <w:spacing w:after="0"/>
              <w:rPr>
                <w:sz w:val="18"/>
                <w:szCs w:val="18"/>
              </w:rPr>
            </w:pPr>
            <w:r w:rsidRPr="00A46616">
              <w:rPr>
                <w:sz w:val="18"/>
                <w:szCs w:val="18"/>
              </w:rPr>
              <w:t>Strategický rámec udržitelného rozvoje ČR 2010 - 2030</w:t>
            </w:r>
          </w:p>
        </w:tc>
        <w:tc>
          <w:tcPr>
            <w:tcW w:w="405" w:type="pct"/>
            <w:noWrap/>
            <w:vAlign w:val="center"/>
          </w:tcPr>
          <w:p w14:paraId="257F972A"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2AD6ED8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1262B0D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vAlign w:val="center"/>
          </w:tcPr>
          <w:p w14:paraId="6F26809E"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142809F0" w14:textId="747263FD"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332111CE" w14:textId="38619F46"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16B4CE9A"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3166975A"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noWrap/>
            <w:vAlign w:val="center"/>
          </w:tcPr>
          <w:p w14:paraId="47C93462"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0CEB6188"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3D094E49"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7C4BBD2C" w14:textId="77777777" w:rsidTr="00EA5A31">
        <w:trPr>
          <w:trHeight w:val="20"/>
        </w:trPr>
        <w:tc>
          <w:tcPr>
            <w:tcW w:w="1525" w:type="pct"/>
            <w:vAlign w:val="center"/>
          </w:tcPr>
          <w:p w14:paraId="7803D690" w14:textId="77777777" w:rsidR="00C95E01" w:rsidRPr="00A46616" w:rsidRDefault="00C95E01" w:rsidP="00B920AB">
            <w:pPr>
              <w:pStyle w:val="Atab3"/>
              <w:tabs>
                <w:tab w:val="left" w:pos="720"/>
              </w:tabs>
              <w:spacing w:after="0"/>
              <w:rPr>
                <w:sz w:val="18"/>
                <w:szCs w:val="18"/>
              </w:rPr>
            </w:pPr>
            <w:r w:rsidRPr="00A46616">
              <w:rPr>
                <w:sz w:val="18"/>
                <w:szCs w:val="18"/>
              </w:rPr>
              <w:lastRenderedPageBreak/>
              <w:t>Národní politika výzkumu, vývoje a inovací 2009 - 2015</w:t>
            </w:r>
          </w:p>
        </w:tc>
        <w:tc>
          <w:tcPr>
            <w:tcW w:w="405" w:type="pct"/>
            <w:noWrap/>
            <w:vAlign w:val="center"/>
          </w:tcPr>
          <w:p w14:paraId="464B5B48"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53F9B47E"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2D8E2FB9"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42C99FE7"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4F3AF1E2"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4C0836A3" w14:textId="5F11F6EE"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7224DD42"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0B492936"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10BEB664"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7F67CF86"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4C914688"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43E53C3F" w14:textId="77777777" w:rsidTr="00EA5A31">
        <w:trPr>
          <w:trHeight w:val="20"/>
        </w:trPr>
        <w:tc>
          <w:tcPr>
            <w:tcW w:w="1525" w:type="pct"/>
            <w:vAlign w:val="center"/>
          </w:tcPr>
          <w:p w14:paraId="00A54529" w14:textId="77777777" w:rsidR="00C95E01" w:rsidRPr="00A46616" w:rsidRDefault="00C95E01" w:rsidP="008E4349">
            <w:pPr>
              <w:pStyle w:val="Atab3"/>
              <w:tabs>
                <w:tab w:val="left" w:pos="720"/>
              </w:tabs>
              <w:spacing w:after="0"/>
              <w:rPr>
                <w:sz w:val="18"/>
                <w:szCs w:val="18"/>
              </w:rPr>
            </w:pPr>
            <w:r w:rsidRPr="00A46616">
              <w:rPr>
                <w:sz w:val="18"/>
                <w:szCs w:val="18"/>
              </w:rPr>
              <w:t>Národní výzkumná a inovační strategie pro inteligentní specializaci ČR (v přípravě)</w:t>
            </w:r>
          </w:p>
        </w:tc>
        <w:tc>
          <w:tcPr>
            <w:tcW w:w="405" w:type="pct"/>
            <w:noWrap/>
            <w:vAlign w:val="center"/>
          </w:tcPr>
          <w:p w14:paraId="5F5AF941"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401917C5"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1DB1A7C0"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437D39A8"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75CC1D96"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3619B1C2" w14:textId="235E5ABF"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12C51D25"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2EFBDABA"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0F02D396"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7A7BD5F0"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7BCB5E15"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42521564" w14:textId="77777777" w:rsidTr="00EA5A31">
        <w:trPr>
          <w:trHeight w:val="20"/>
        </w:trPr>
        <w:tc>
          <w:tcPr>
            <w:tcW w:w="1525" w:type="pct"/>
            <w:vAlign w:val="center"/>
          </w:tcPr>
          <w:p w14:paraId="4C451706" w14:textId="77777777" w:rsidR="00C95E01" w:rsidRPr="00A46616" w:rsidRDefault="00C95E01" w:rsidP="00B920AB">
            <w:pPr>
              <w:pStyle w:val="Atab3"/>
              <w:tabs>
                <w:tab w:val="left" w:pos="720"/>
              </w:tabs>
              <w:spacing w:after="0"/>
              <w:rPr>
                <w:sz w:val="18"/>
                <w:szCs w:val="18"/>
              </w:rPr>
            </w:pPr>
            <w:r w:rsidRPr="00A46616">
              <w:rPr>
                <w:sz w:val="18"/>
                <w:szCs w:val="18"/>
              </w:rPr>
              <w:t>Koncepce podpory malých a středních podnikatelů na období 2014- 2020</w:t>
            </w:r>
          </w:p>
        </w:tc>
        <w:tc>
          <w:tcPr>
            <w:tcW w:w="405" w:type="pct"/>
            <w:noWrap/>
            <w:vAlign w:val="center"/>
          </w:tcPr>
          <w:p w14:paraId="11912EBA" w14:textId="77777777" w:rsidR="00C95E01" w:rsidRPr="00F84749" w:rsidRDefault="00C95E01" w:rsidP="002B0457">
            <w:pPr>
              <w:pStyle w:val="Atab3"/>
              <w:tabs>
                <w:tab w:val="left" w:pos="720"/>
              </w:tabs>
              <w:spacing w:before="40" w:afterLines="40" w:after="96"/>
              <w:jc w:val="center"/>
              <w:rPr>
                <w:sz w:val="18"/>
                <w:szCs w:val="18"/>
              </w:rPr>
            </w:pPr>
            <w:r w:rsidRPr="004E5422">
              <w:rPr>
                <w:sz w:val="18"/>
                <w:szCs w:val="18"/>
              </w:rPr>
              <w:sym w:font="Wingdings" w:char="F06C"/>
            </w:r>
          </w:p>
        </w:tc>
        <w:tc>
          <w:tcPr>
            <w:tcW w:w="295" w:type="pct"/>
            <w:vAlign w:val="center"/>
          </w:tcPr>
          <w:p w14:paraId="09BA5E7B"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4DC73E0B"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6FA41006"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0B430751"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0407A2D4" w14:textId="3297F948"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33FE612E"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40E2E419"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5B556A5F"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76DEAFCD"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580B3DE3"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1B451501" w14:textId="77777777" w:rsidTr="00EA5A31">
        <w:trPr>
          <w:trHeight w:val="20"/>
        </w:trPr>
        <w:tc>
          <w:tcPr>
            <w:tcW w:w="1525" w:type="pct"/>
            <w:vAlign w:val="center"/>
          </w:tcPr>
          <w:p w14:paraId="620B74B1" w14:textId="77777777" w:rsidR="00C95E01" w:rsidRPr="00A46616" w:rsidRDefault="00C95E01" w:rsidP="00B920AB">
            <w:pPr>
              <w:pStyle w:val="Atab3"/>
              <w:tabs>
                <w:tab w:val="left" w:pos="720"/>
              </w:tabs>
              <w:spacing w:after="0"/>
              <w:rPr>
                <w:sz w:val="18"/>
                <w:szCs w:val="18"/>
              </w:rPr>
            </w:pPr>
            <w:r w:rsidRPr="00A46616">
              <w:rPr>
                <w:sz w:val="18"/>
                <w:szCs w:val="18"/>
              </w:rPr>
              <w:t>Státní politika životního prostředí ČR pro období 2012 -2020</w:t>
            </w:r>
          </w:p>
        </w:tc>
        <w:tc>
          <w:tcPr>
            <w:tcW w:w="405" w:type="pct"/>
            <w:noWrap/>
            <w:vAlign w:val="center"/>
          </w:tcPr>
          <w:p w14:paraId="6C88A28F"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50D1363E"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051AD0C1"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70C722A0"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2F4ED1E5"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22883BE7" w14:textId="257C5ED5"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5F6ED66C"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3A24CE58"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310CC908"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5289012F"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6CFF5AA3"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440FF81E" w14:textId="77777777" w:rsidTr="00EA5A31">
        <w:trPr>
          <w:trHeight w:val="20"/>
        </w:trPr>
        <w:tc>
          <w:tcPr>
            <w:tcW w:w="1525" w:type="pct"/>
            <w:vAlign w:val="center"/>
          </w:tcPr>
          <w:p w14:paraId="44438F85" w14:textId="77777777" w:rsidR="00C95E01" w:rsidRPr="00A46616" w:rsidRDefault="00C95E01" w:rsidP="00BC2204">
            <w:pPr>
              <w:pStyle w:val="Atab3"/>
              <w:tabs>
                <w:tab w:val="left" w:pos="720"/>
              </w:tabs>
              <w:spacing w:after="0"/>
              <w:rPr>
                <w:sz w:val="18"/>
                <w:szCs w:val="18"/>
              </w:rPr>
            </w:pPr>
            <w:r w:rsidRPr="00A46616">
              <w:rPr>
                <w:sz w:val="18"/>
                <w:szCs w:val="18"/>
              </w:rPr>
              <w:t>Aktualizace Státní energetické koncepce ČR pro období 2010 - 2030</w:t>
            </w:r>
          </w:p>
        </w:tc>
        <w:tc>
          <w:tcPr>
            <w:tcW w:w="405" w:type="pct"/>
            <w:noWrap/>
            <w:vAlign w:val="center"/>
          </w:tcPr>
          <w:p w14:paraId="6EE5B815"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7DD3E481"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44F211D6"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15A32B04"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3C43C4CD" w14:textId="6372E502"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2FB5FDFD" w14:textId="7DD700B9"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73DD9BF6"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17B53065"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1D0E4845"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47F72DAC"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709FF892"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1F8E99E3" w14:textId="77777777" w:rsidTr="00EA5A31">
        <w:trPr>
          <w:trHeight w:val="20"/>
        </w:trPr>
        <w:tc>
          <w:tcPr>
            <w:tcW w:w="1525" w:type="pct"/>
            <w:vAlign w:val="center"/>
          </w:tcPr>
          <w:p w14:paraId="33AE7323" w14:textId="77777777" w:rsidR="00C95E01" w:rsidRPr="00A46616" w:rsidRDefault="00C95E01" w:rsidP="007F6647">
            <w:pPr>
              <w:pStyle w:val="Atab3"/>
              <w:tabs>
                <w:tab w:val="left" w:pos="720"/>
              </w:tabs>
              <w:spacing w:after="0"/>
              <w:rPr>
                <w:sz w:val="18"/>
                <w:szCs w:val="18"/>
              </w:rPr>
            </w:pPr>
            <w:r w:rsidRPr="00A46616">
              <w:rPr>
                <w:sz w:val="18"/>
                <w:szCs w:val="18"/>
              </w:rPr>
              <w:t>Národní akční plán ČR pro energii z obnovitelných zdrojů pro období 2010 -2 020</w:t>
            </w:r>
          </w:p>
        </w:tc>
        <w:tc>
          <w:tcPr>
            <w:tcW w:w="405" w:type="pct"/>
            <w:noWrap/>
            <w:vAlign w:val="center"/>
          </w:tcPr>
          <w:p w14:paraId="4683D032"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49D6D6C5"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51FA1DC8"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03554FCF"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030C6492"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7AE37CFB" w14:textId="0EE1AF3D"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043E9FA7"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717F7473"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41A3551E"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320524C2"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0A5FFD8C"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7D46FC27" w14:textId="77777777" w:rsidTr="00EA5A31">
        <w:trPr>
          <w:trHeight w:val="20"/>
        </w:trPr>
        <w:tc>
          <w:tcPr>
            <w:tcW w:w="1525" w:type="pct"/>
            <w:vAlign w:val="center"/>
          </w:tcPr>
          <w:p w14:paraId="3CB24B84" w14:textId="77777777" w:rsidR="00C95E01" w:rsidRPr="00A46616" w:rsidRDefault="00C95E01" w:rsidP="007F6647">
            <w:pPr>
              <w:pStyle w:val="Atab3"/>
              <w:tabs>
                <w:tab w:val="left" w:pos="720"/>
              </w:tabs>
              <w:spacing w:after="0"/>
              <w:rPr>
                <w:sz w:val="18"/>
                <w:szCs w:val="18"/>
              </w:rPr>
            </w:pPr>
            <w:r w:rsidRPr="00A46616">
              <w:rPr>
                <w:sz w:val="18"/>
                <w:szCs w:val="18"/>
              </w:rPr>
              <w:t>Dopravní politika ČR pro období 2014 - 2020 s výhledem do roku 2050</w:t>
            </w:r>
          </w:p>
        </w:tc>
        <w:tc>
          <w:tcPr>
            <w:tcW w:w="405" w:type="pct"/>
            <w:noWrap/>
            <w:vAlign w:val="center"/>
          </w:tcPr>
          <w:p w14:paraId="1F07EDAF"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0E36072D"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49BE107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1B8A1A71"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3FA41CB7" w14:textId="49C8608F"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1C2534E6" w14:textId="0D7AEB5E"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5A6B18D8"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59A506A3"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2AFC71D5"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31A7D152"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0E160192"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2CC5159C" w14:textId="77777777" w:rsidTr="00EA5A31">
        <w:trPr>
          <w:trHeight w:val="20"/>
        </w:trPr>
        <w:tc>
          <w:tcPr>
            <w:tcW w:w="1525" w:type="pct"/>
            <w:vAlign w:val="center"/>
          </w:tcPr>
          <w:p w14:paraId="27445443" w14:textId="77777777" w:rsidR="00C95E01" w:rsidRPr="00A46616" w:rsidRDefault="00C95E01" w:rsidP="00D969E5">
            <w:pPr>
              <w:pStyle w:val="Atab3"/>
              <w:tabs>
                <w:tab w:val="left" w:pos="720"/>
              </w:tabs>
              <w:rPr>
                <w:sz w:val="18"/>
                <w:szCs w:val="18"/>
              </w:rPr>
            </w:pPr>
            <w:r w:rsidRPr="00A46616">
              <w:rPr>
                <w:sz w:val="18"/>
                <w:szCs w:val="18"/>
              </w:rPr>
              <w:t>Dopravní sektorové strategie 2. Fáze (pro období 2014 – 2020 s dlouhodobým výhledem do roku 2030 resp. 2050)</w:t>
            </w:r>
          </w:p>
        </w:tc>
        <w:tc>
          <w:tcPr>
            <w:tcW w:w="405" w:type="pct"/>
            <w:noWrap/>
            <w:vAlign w:val="center"/>
          </w:tcPr>
          <w:p w14:paraId="03615DFE"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495F8FF9"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72230DDC"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45D798EC"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74CD462D" w14:textId="272D17D5"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7B127411" w14:textId="15EE5F5E"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0DFBA451"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09DB7FE3"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44C5CD61"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7364D8A1"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7ED782E2"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3D95ABC9" w14:textId="77777777" w:rsidTr="00EA5A31">
        <w:trPr>
          <w:trHeight w:val="20"/>
        </w:trPr>
        <w:tc>
          <w:tcPr>
            <w:tcW w:w="1525" w:type="pct"/>
            <w:vAlign w:val="center"/>
          </w:tcPr>
          <w:p w14:paraId="1FDABEBE" w14:textId="77777777" w:rsidR="00C95E01" w:rsidRPr="00A46616" w:rsidRDefault="00C95E01" w:rsidP="00B920AB">
            <w:pPr>
              <w:pStyle w:val="Atab3"/>
              <w:tabs>
                <w:tab w:val="left" w:pos="720"/>
              </w:tabs>
              <w:spacing w:after="0"/>
              <w:rPr>
                <w:sz w:val="18"/>
                <w:szCs w:val="18"/>
              </w:rPr>
            </w:pPr>
            <w:r w:rsidRPr="00A46616">
              <w:rPr>
                <w:sz w:val="18"/>
                <w:szCs w:val="18"/>
              </w:rPr>
              <w:t xml:space="preserve">Národní plán rozvoje sociálních služeb pro období </w:t>
            </w:r>
          </w:p>
          <w:p w14:paraId="25D433ED" w14:textId="77777777" w:rsidR="00C95E01" w:rsidRPr="004E5422" w:rsidRDefault="00C95E01" w:rsidP="00B920AB">
            <w:pPr>
              <w:pStyle w:val="Atab3"/>
              <w:tabs>
                <w:tab w:val="left" w:pos="720"/>
              </w:tabs>
              <w:spacing w:after="0"/>
              <w:rPr>
                <w:sz w:val="18"/>
                <w:szCs w:val="18"/>
              </w:rPr>
            </w:pPr>
            <w:r w:rsidRPr="004E5422">
              <w:rPr>
                <w:sz w:val="18"/>
                <w:szCs w:val="18"/>
              </w:rPr>
              <w:t>2011 -2016</w:t>
            </w:r>
          </w:p>
        </w:tc>
        <w:tc>
          <w:tcPr>
            <w:tcW w:w="405" w:type="pct"/>
            <w:noWrap/>
            <w:vAlign w:val="center"/>
          </w:tcPr>
          <w:p w14:paraId="58D8C7B7" w14:textId="77777777" w:rsidR="00C95E01" w:rsidRPr="00F84749" w:rsidRDefault="00C95E01" w:rsidP="002B0457">
            <w:pPr>
              <w:pStyle w:val="Atab3"/>
              <w:tabs>
                <w:tab w:val="left" w:pos="720"/>
              </w:tabs>
              <w:spacing w:before="40" w:afterLines="40" w:after="96"/>
              <w:jc w:val="center"/>
              <w:rPr>
                <w:sz w:val="18"/>
                <w:szCs w:val="18"/>
              </w:rPr>
            </w:pPr>
          </w:p>
        </w:tc>
        <w:tc>
          <w:tcPr>
            <w:tcW w:w="295" w:type="pct"/>
            <w:vAlign w:val="center"/>
          </w:tcPr>
          <w:p w14:paraId="0F728F4D" w14:textId="77777777" w:rsidR="00C95E01" w:rsidRPr="00A46616" w:rsidRDefault="00C95E01" w:rsidP="002B0457">
            <w:pPr>
              <w:pStyle w:val="Atab3"/>
              <w:tabs>
                <w:tab w:val="left" w:pos="720"/>
              </w:tabs>
              <w:spacing w:before="40" w:afterLines="40" w:after="96"/>
              <w:jc w:val="center"/>
              <w:rPr>
                <w:sz w:val="18"/>
                <w:szCs w:val="18"/>
              </w:rPr>
            </w:pPr>
          </w:p>
        </w:tc>
        <w:tc>
          <w:tcPr>
            <w:tcW w:w="277" w:type="pct"/>
            <w:noWrap/>
            <w:vAlign w:val="center"/>
          </w:tcPr>
          <w:p w14:paraId="38F02BF4" w14:textId="77777777" w:rsidR="00C95E01" w:rsidRPr="00A46616" w:rsidRDefault="00C95E01" w:rsidP="002B0457">
            <w:pPr>
              <w:pStyle w:val="Atab3"/>
              <w:tabs>
                <w:tab w:val="left" w:pos="720"/>
              </w:tabs>
              <w:spacing w:before="40" w:afterLines="40" w:after="96"/>
              <w:jc w:val="center"/>
              <w:rPr>
                <w:sz w:val="18"/>
                <w:szCs w:val="18"/>
              </w:rPr>
            </w:pPr>
          </w:p>
        </w:tc>
        <w:tc>
          <w:tcPr>
            <w:tcW w:w="290" w:type="pct"/>
            <w:vAlign w:val="center"/>
          </w:tcPr>
          <w:p w14:paraId="70D30535"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5C5043E7"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6A7BACBA" w14:textId="020A32EC"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259E39C2"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421A8751"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vAlign w:val="center"/>
          </w:tcPr>
          <w:p w14:paraId="0EC5FEFA"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5CD37A69"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380BF3D3"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76117C17" w14:textId="77777777" w:rsidTr="00EA5A31">
        <w:trPr>
          <w:trHeight w:val="20"/>
        </w:trPr>
        <w:tc>
          <w:tcPr>
            <w:tcW w:w="1525" w:type="pct"/>
            <w:vAlign w:val="center"/>
          </w:tcPr>
          <w:p w14:paraId="31EC1876" w14:textId="77777777" w:rsidR="00C95E01" w:rsidRPr="00A46616" w:rsidRDefault="00C95E01" w:rsidP="00B920AB">
            <w:pPr>
              <w:pStyle w:val="Atab3"/>
              <w:tabs>
                <w:tab w:val="left" w:pos="720"/>
              </w:tabs>
              <w:spacing w:after="0"/>
              <w:rPr>
                <w:sz w:val="18"/>
                <w:szCs w:val="18"/>
              </w:rPr>
            </w:pPr>
            <w:r w:rsidRPr="00A46616">
              <w:rPr>
                <w:sz w:val="18"/>
                <w:szCs w:val="18"/>
              </w:rPr>
              <w:t xml:space="preserve">Strategie boje proti sociálnímu vyloučení na období </w:t>
            </w:r>
          </w:p>
          <w:p w14:paraId="4973238F" w14:textId="77777777" w:rsidR="00C95E01" w:rsidRPr="004E5422" w:rsidRDefault="00C95E01" w:rsidP="00B920AB">
            <w:pPr>
              <w:pStyle w:val="Atab3"/>
              <w:tabs>
                <w:tab w:val="left" w:pos="720"/>
              </w:tabs>
              <w:spacing w:after="0"/>
              <w:rPr>
                <w:sz w:val="18"/>
                <w:szCs w:val="18"/>
              </w:rPr>
            </w:pPr>
            <w:r w:rsidRPr="004E5422">
              <w:rPr>
                <w:sz w:val="18"/>
                <w:szCs w:val="18"/>
              </w:rPr>
              <w:t>2011 - 2015</w:t>
            </w:r>
          </w:p>
        </w:tc>
        <w:tc>
          <w:tcPr>
            <w:tcW w:w="405" w:type="pct"/>
            <w:noWrap/>
            <w:vAlign w:val="center"/>
          </w:tcPr>
          <w:p w14:paraId="612803BB" w14:textId="77777777" w:rsidR="00C95E01" w:rsidRPr="00F84749" w:rsidRDefault="00C95E01" w:rsidP="002B0457">
            <w:pPr>
              <w:pStyle w:val="Atab3"/>
              <w:tabs>
                <w:tab w:val="left" w:pos="720"/>
              </w:tabs>
              <w:spacing w:before="40" w:afterLines="40" w:after="96"/>
              <w:jc w:val="center"/>
              <w:rPr>
                <w:sz w:val="18"/>
                <w:szCs w:val="18"/>
              </w:rPr>
            </w:pPr>
          </w:p>
        </w:tc>
        <w:tc>
          <w:tcPr>
            <w:tcW w:w="295" w:type="pct"/>
            <w:vAlign w:val="center"/>
          </w:tcPr>
          <w:p w14:paraId="57241485" w14:textId="77777777" w:rsidR="00C95E01" w:rsidRPr="00A46616" w:rsidRDefault="00C95E01" w:rsidP="002B0457">
            <w:pPr>
              <w:pStyle w:val="Atab3"/>
              <w:tabs>
                <w:tab w:val="left" w:pos="720"/>
              </w:tabs>
              <w:spacing w:before="40" w:afterLines="40" w:after="96"/>
              <w:jc w:val="center"/>
              <w:rPr>
                <w:sz w:val="18"/>
                <w:szCs w:val="18"/>
              </w:rPr>
            </w:pPr>
          </w:p>
        </w:tc>
        <w:tc>
          <w:tcPr>
            <w:tcW w:w="277" w:type="pct"/>
            <w:noWrap/>
            <w:vAlign w:val="center"/>
          </w:tcPr>
          <w:p w14:paraId="1E340843" w14:textId="77777777" w:rsidR="00C95E01" w:rsidRPr="00A46616" w:rsidRDefault="00C95E01" w:rsidP="002B0457">
            <w:pPr>
              <w:pStyle w:val="Atab3"/>
              <w:tabs>
                <w:tab w:val="left" w:pos="720"/>
              </w:tabs>
              <w:spacing w:before="40" w:afterLines="40" w:after="96"/>
              <w:jc w:val="center"/>
              <w:rPr>
                <w:sz w:val="18"/>
                <w:szCs w:val="18"/>
              </w:rPr>
            </w:pPr>
          </w:p>
        </w:tc>
        <w:tc>
          <w:tcPr>
            <w:tcW w:w="290" w:type="pct"/>
            <w:vAlign w:val="center"/>
          </w:tcPr>
          <w:p w14:paraId="4D2DB2ED"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3FBBFA98"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6D361DF7" w14:textId="0E49C94B"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50286DD6"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3A0A942B"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vAlign w:val="center"/>
          </w:tcPr>
          <w:p w14:paraId="42E2FEE7"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1959B01F"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20C664B0"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4338EA1B" w14:textId="77777777" w:rsidTr="00EA5A31">
        <w:trPr>
          <w:trHeight w:val="20"/>
        </w:trPr>
        <w:tc>
          <w:tcPr>
            <w:tcW w:w="1525" w:type="pct"/>
            <w:vAlign w:val="center"/>
          </w:tcPr>
          <w:p w14:paraId="17D27B7D" w14:textId="77777777" w:rsidR="00C95E01" w:rsidRPr="00A46616" w:rsidRDefault="00C95E01" w:rsidP="00B920AB">
            <w:pPr>
              <w:pStyle w:val="Atab3"/>
              <w:tabs>
                <w:tab w:val="left" w:pos="720"/>
              </w:tabs>
              <w:spacing w:after="0"/>
              <w:rPr>
                <w:sz w:val="18"/>
                <w:szCs w:val="18"/>
              </w:rPr>
            </w:pPr>
            <w:r w:rsidRPr="00A46616">
              <w:rPr>
                <w:sz w:val="18"/>
                <w:szCs w:val="18"/>
              </w:rPr>
              <w:t xml:space="preserve">Strategie sociálního začleňování 2014 – 2020 </w:t>
            </w:r>
          </w:p>
        </w:tc>
        <w:tc>
          <w:tcPr>
            <w:tcW w:w="405" w:type="pct"/>
            <w:noWrap/>
            <w:vAlign w:val="center"/>
          </w:tcPr>
          <w:p w14:paraId="00D82B14"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7FF9485F"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195A67DD" w14:textId="77777777" w:rsidR="00C95E01" w:rsidRPr="00A46616" w:rsidRDefault="00C95E01" w:rsidP="002B0457">
            <w:pPr>
              <w:pStyle w:val="Atab3"/>
              <w:tabs>
                <w:tab w:val="left" w:pos="720"/>
              </w:tabs>
              <w:spacing w:before="40" w:afterLines="40" w:after="96"/>
              <w:jc w:val="center"/>
              <w:rPr>
                <w:sz w:val="18"/>
                <w:szCs w:val="18"/>
              </w:rPr>
            </w:pPr>
          </w:p>
        </w:tc>
        <w:tc>
          <w:tcPr>
            <w:tcW w:w="290" w:type="pct"/>
            <w:vAlign w:val="center"/>
          </w:tcPr>
          <w:p w14:paraId="3C4F5856"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16B9F306"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4AFCA6EB" w14:textId="29896379"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599C70BE"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619E0E06"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vAlign w:val="center"/>
          </w:tcPr>
          <w:p w14:paraId="078CF6B1"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45E0971A"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5411A021"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6BDA51D6" w14:textId="77777777" w:rsidTr="00EA5A31">
        <w:trPr>
          <w:trHeight w:val="20"/>
        </w:trPr>
        <w:tc>
          <w:tcPr>
            <w:tcW w:w="1525" w:type="pct"/>
            <w:vAlign w:val="center"/>
          </w:tcPr>
          <w:p w14:paraId="7979D8A9" w14:textId="77777777" w:rsidR="00C95E01" w:rsidRPr="00A46616" w:rsidRDefault="00C95E01" w:rsidP="00B920AB">
            <w:pPr>
              <w:pStyle w:val="Atab3"/>
              <w:tabs>
                <w:tab w:val="left" w:pos="720"/>
              </w:tabs>
              <w:spacing w:after="0"/>
              <w:rPr>
                <w:sz w:val="18"/>
                <w:szCs w:val="18"/>
              </w:rPr>
            </w:pPr>
            <w:r w:rsidRPr="00A46616">
              <w:rPr>
                <w:sz w:val="18"/>
                <w:szCs w:val="18"/>
              </w:rPr>
              <w:t xml:space="preserve">Koncepce návrhů řešení problematiky bezdomovectví v Praze v letech 2013 – 2020 </w:t>
            </w:r>
          </w:p>
        </w:tc>
        <w:tc>
          <w:tcPr>
            <w:tcW w:w="405" w:type="pct"/>
            <w:noWrap/>
            <w:vAlign w:val="center"/>
          </w:tcPr>
          <w:p w14:paraId="5279B6D7"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2268423B"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14C18909" w14:textId="77777777" w:rsidR="00C95E01" w:rsidRPr="00A46616" w:rsidRDefault="00C95E01" w:rsidP="002B0457">
            <w:pPr>
              <w:pStyle w:val="Atab3"/>
              <w:tabs>
                <w:tab w:val="left" w:pos="720"/>
              </w:tabs>
              <w:spacing w:before="40" w:afterLines="40" w:after="96"/>
              <w:jc w:val="center"/>
              <w:rPr>
                <w:sz w:val="18"/>
                <w:szCs w:val="18"/>
              </w:rPr>
            </w:pPr>
          </w:p>
        </w:tc>
        <w:tc>
          <w:tcPr>
            <w:tcW w:w="290" w:type="pct"/>
            <w:vAlign w:val="center"/>
          </w:tcPr>
          <w:p w14:paraId="5FB2C934"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631C08B7"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68DDACCD" w14:textId="76ACED64"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1B3B174E"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44F9D537"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vAlign w:val="center"/>
          </w:tcPr>
          <w:p w14:paraId="3F757C91"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19389B7F"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2BB2224B"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3BFE73A4" w14:textId="77777777" w:rsidTr="00EA5A31">
        <w:trPr>
          <w:trHeight w:val="20"/>
        </w:trPr>
        <w:tc>
          <w:tcPr>
            <w:tcW w:w="1525" w:type="pct"/>
            <w:vAlign w:val="center"/>
          </w:tcPr>
          <w:p w14:paraId="31828098" w14:textId="77777777" w:rsidR="00C95E01" w:rsidRPr="00A46616" w:rsidRDefault="00C95E01" w:rsidP="00B920AB">
            <w:pPr>
              <w:pStyle w:val="Atab3"/>
              <w:tabs>
                <w:tab w:val="left" w:pos="720"/>
              </w:tabs>
              <w:spacing w:after="0"/>
              <w:rPr>
                <w:sz w:val="18"/>
                <w:szCs w:val="18"/>
              </w:rPr>
            </w:pPr>
            <w:r w:rsidRPr="00A46616">
              <w:rPr>
                <w:sz w:val="18"/>
                <w:szCs w:val="18"/>
              </w:rPr>
              <w:t>Strategie vzdělávací politiky České republiky do roku 2020</w:t>
            </w:r>
          </w:p>
        </w:tc>
        <w:tc>
          <w:tcPr>
            <w:tcW w:w="405" w:type="pct"/>
            <w:noWrap/>
            <w:vAlign w:val="center"/>
          </w:tcPr>
          <w:p w14:paraId="768C18D0"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77A0DC58"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713214AD"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295022AA"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72362159"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024EAA4E" w14:textId="45874A31"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1EE81DF2"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49D19BD1"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095375AC"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61D60BAB"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6B8A8432"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21445383" w14:textId="77777777" w:rsidTr="00EA5A31">
        <w:trPr>
          <w:trHeight w:val="20"/>
        </w:trPr>
        <w:tc>
          <w:tcPr>
            <w:tcW w:w="1525" w:type="pct"/>
            <w:vAlign w:val="center"/>
          </w:tcPr>
          <w:p w14:paraId="2BA72FA0" w14:textId="126AE8A8" w:rsidR="00C95E01" w:rsidRPr="00A46616" w:rsidRDefault="00C95E01" w:rsidP="00B920AB">
            <w:pPr>
              <w:pStyle w:val="Atab3"/>
              <w:tabs>
                <w:tab w:val="left" w:pos="720"/>
              </w:tabs>
              <w:spacing w:after="0"/>
              <w:rPr>
                <w:sz w:val="18"/>
                <w:szCs w:val="18"/>
              </w:rPr>
            </w:pPr>
            <w:r w:rsidRPr="00A46616">
              <w:rPr>
                <w:sz w:val="18"/>
                <w:szCs w:val="18"/>
              </w:rPr>
              <w:lastRenderedPageBreak/>
              <w:t xml:space="preserve">Politika územního rozvoje </w:t>
            </w:r>
            <w:r w:rsidRPr="004E5422">
              <w:rPr>
                <w:sz w:val="18"/>
                <w:szCs w:val="18"/>
              </w:rPr>
              <w:t>ČR</w:t>
            </w:r>
          </w:p>
        </w:tc>
        <w:tc>
          <w:tcPr>
            <w:tcW w:w="405" w:type="pct"/>
            <w:noWrap/>
            <w:vAlign w:val="center"/>
          </w:tcPr>
          <w:p w14:paraId="47DAC6D2"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5" w:type="pct"/>
            <w:vAlign w:val="center"/>
          </w:tcPr>
          <w:p w14:paraId="2F0A3AE2"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77" w:type="pct"/>
            <w:noWrap/>
            <w:vAlign w:val="center"/>
          </w:tcPr>
          <w:p w14:paraId="3681CCB7"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2C974F70"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1E7BBEB5" w14:textId="07F7FD9B"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43CF560D" w14:textId="21AA5496"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59" w:type="pct"/>
            <w:noWrap/>
            <w:vAlign w:val="center"/>
          </w:tcPr>
          <w:p w14:paraId="04250CD0"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1C69441B"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24" w:type="pct"/>
            <w:vAlign w:val="center"/>
          </w:tcPr>
          <w:p w14:paraId="0D6690A9"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32C8567F"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4AAB1B54"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18FF6A25" w14:textId="77777777" w:rsidTr="00EA5A31">
        <w:trPr>
          <w:trHeight w:val="20"/>
        </w:trPr>
        <w:tc>
          <w:tcPr>
            <w:tcW w:w="1525" w:type="pct"/>
            <w:vAlign w:val="center"/>
          </w:tcPr>
          <w:p w14:paraId="554494F1" w14:textId="155A525F" w:rsidR="00C95E01" w:rsidRPr="00A46616" w:rsidRDefault="00C95E01" w:rsidP="00D969E5">
            <w:pPr>
              <w:pStyle w:val="Atab3"/>
              <w:tabs>
                <w:tab w:val="left" w:pos="720"/>
              </w:tabs>
              <w:rPr>
                <w:sz w:val="18"/>
                <w:szCs w:val="18"/>
              </w:rPr>
            </w:pPr>
            <w:r w:rsidRPr="00A46616">
              <w:rPr>
                <w:sz w:val="18"/>
                <w:szCs w:val="18"/>
              </w:rPr>
              <w:t>Integrovaná strategie pro ITI Pražské metropolitní oblasti</w:t>
            </w:r>
          </w:p>
        </w:tc>
        <w:tc>
          <w:tcPr>
            <w:tcW w:w="405" w:type="pct"/>
            <w:noWrap/>
            <w:vAlign w:val="center"/>
          </w:tcPr>
          <w:p w14:paraId="4312BEE9"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4132D6EC"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566BF340"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065FBE16"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7221B201" w14:textId="4FC8D1C3"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220C11AF" w14:textId="0C4FF2C9"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440F2930"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14ABDC46"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202E27FF"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25C12ED1"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7F2DBED8"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753BA248" w14:textId="77777777" w:rsidTr="00EA5A31">
        <w:trPr>
          <w:trHeight w:val="20"/>
        </w:trPr>
        <w:tc>
          <w:tcPr>
            <w:tcW w:w="1525" w:type="pct"/>
            <w:vAlign w:val="center"/>
          </w:tcPr>
          <w:p w14:paraId="1997C2B8" w14:textId="77777777" w:rsidR="00C95E01" w:rsidRPr="00A46616" w:rsidRDefault="00C95E01" w:rsidP="001423FB">
            <w:pPr>
              <w:pStyle w:val="Atab3"/>
              <w:tabs>
                <w:tab w:val="left" w:pos="720"/>
              </w:tabs>
              <w:rPr>
                <w:sz w:val="18"/>
                <w:szCs w:val="18"/>
              </w:rPr>
            </w:pPr>
            <w:r w:rsidRPr="00A46616">
              <w:rPr>
                <w:sz w:val="18"/>
                <w:szCs w:val="18"/>
              </w:rPr>
              <w:t>Střednědobá strategie (do roku 2020) zlepšení kvality ovzduší</w:t>
            </w:r>
          </w:p>
        </w:tc>
        <w:tc>
          <w:tcPr>
            <w:tcW w:w="405" w:type="pct"/>
            <w:noWrap/>
            <w:vAlign w:val="center"/>
          </w:tcPr>
          <w:p w14:paraId="6E15C5F0"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545771C3"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39B41D22"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4DCE6C48"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29BA66E6" w14:textId="6624175B"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031CD236" w14:textId="11B6B7EB"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03B9231C"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70849335"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29104544"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703E1758"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19127C6A"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5701A5B6" w14:textId="77777777" w:rsidTr="00EA5A31">
        <w:trPr>
          <w:trHeight w:val="20"/>
        </w:trPr>
        <w:tc>
          <w:tcPr>
            <w:tcW w:w="1525" w:type="pct"/>
            <w:vAlign w:val="center"/>
          </w:tcPr>
          <w:p w14:paraId="0BCD91B4" w14:textId="77777777" w:rsidR="00C95E01" w:rsidRPr="00A46616" w:rsidRDefault="00C95E01" w:rsidP="001423FB">
            <w:pPr>
              <w:pStyle w:val="Atab3"/>
              <w:tabs>
                <w:tab w:val="left" w:pos="720"/>
              </w:tabs>
              <w:rPr>
                <w:sz w:val="18"/>
                <w:szCs w:val="18"/>
              </w:rPr>
            </w:pPr>
            <w:r w:rsidRPr="00A46616">
              <w:rPr>
                <w:sz w:val="18"/>
                <w:szCs w:val="18"/>
              </w:rPr>
              <w:t>Státní politika životního prostředí ČR 2012 - 2020</w:t>
            </w:r>
          </w:p>
        </w:tc>
        <w:tc>
          <w:tcPr>
            <w:tcW w:w="405" w:type="pct"/>
            <w:noWrap/>
            <w:vAlign w:val="center"/>
          </w:tcPr>
          <w:p w14:paraId="685B6F72" w14:textId="77777777" w:rsidR="00C95E01" w:rsidRPr="004E5422" w:rsidRDefault="00C95E01" w:rsidP="002B0457">
            <w:pPr>
              <w:pStyle w:val="Atab3"/>
              <w:tabs>
                <w:tab w:val="left" w:pos="720"/>
              </w:tabs>
              <w:spacing w:before="40" w:afterLines="40" w:after="96"/>
              <w:jc w:val="center"/>
              <w:rPr>
                <w:sz w:val="18"/>
                <w:szCs w:val="18"/>
              </w:rPr>
            </w:pPr>
          </w:p>
        </w:tc>
        <w:tc>
          <w:tcPr>
            <w:tcW w:w="295" w:type="pct"/>
            <w:vAlign w:val="center"/>
          </w:tcPr>
          <w:p w14:paraId="16CF4614" w14:textId="77777777" w:rsidR="00C95E01" w:rsidRPr="00F84749" w:rsidRDefault="00C95E01" w:rsidP="002B0457">
            <w:pPr>
              <w:pStyle w:val="Atab3"/>
              <w:tabs>
                <w:tab w:val="left" w:pos="720"/>
              </w:tabs>
              <w:spacing w:before="40" w:afterLines="40" w:after="96"/>
              <w:jc w:val="center"/>
              <w:rPr>
                <w:sz w:val="18"/>
                <w:szCs w:val="18"/>
              </w:rPr>
            </w:pPr>
          </w:p>
        </w:tc>
        <w:tc>
          <w:tcPr>
            <w:tcW w:w="277" w:type="pct"/>
            <w:noWrap/>
            <w:vAlign w:val="center"/>
          </w:tcPr>
          <w:p w14:paraId="28C022B1"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90" w:type="pct"/>
            <w:noWrap/>
            <w:vAlign w:val="center"/>
          </w:tcPr>
          <w:p w14:paraId="6DFFA755"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vAlign w:val="center"/>
          </w:tcPr>
          <w:p w14:paraId="782083B8" w14:textId="11A0DF05"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03C34937" w14:textId="6F0A45B1"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75DC74A8"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25743B48"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77130282"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2F542EC3"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4B92BA4B" w14:textId="77777777" w:rsidR="00C95E01" w:rsidRPr="00A46616" w:rsidRDefault="00C95E01" w:rsidP="002B0457">
            <w:pPr>
              <w:pStyle w:val="Atab3"/>
              <w:tabs>
                <w:tab w:val="left" w:pos="720"/>
              </w:tabs>
              <w:spacing w:before="40" w:afterLines="40" w:after="96"/>
              <w:jc w:val="center"/>
              <w:rPr>
                <w:sz w:val="18"/>
                <w:szCs w:val="18"/>
              </w:rPr>
            </w:pPr>
          </w:p>
        </w:tc>
      </w:tr>
      <w:tr w:rsidR="00C95E01" w:rsidRPr="005200A7" w14:paraId="7EE96361" w14:textId="77777777" w:rsidTr="00EA5A31">
        <w:trPr>
          <w:trHeight w:val="20"/>
        </w:trPr>
        <w:tc>
          <w:tcPr>
            <w:tcW w:w="1525" w:type="pct"/>
            <w:vAlign w:val="center"/>
          </w:tcPr>
          <w:p w14:paraId="753F287B" w14:textId="77777777" w:rsidR="00C95E01" w:rsidRPr="00F84749" w:rsidRDefault="00C95E01" w:rsidP="001423FB">
            <w:pPr>
              <w:pStyle w:val="Atab3"/>
              <w:tabs>
                <w:tab w:val="left" w:pos="720"/>
              </w:tabs>
              <w:rPr>
                <w:sz w:val="18"/>
                <w:szCs w:val="18"/>
              </w:rPr>
            </w:pPr>
            <w:r w:rsidRPr="00A46616">
              <w:rPr>
                <w:sz w:val="18"/>
                <w:szCs w:val="18"/>
              </w:rPr>
              <w:t>D</w:t>
            </w:r>
            <w:r w:rsidRPr="004E5422">
              <w:rPr>
                <w:sz w:val="18"/>
                <w:szCs w:val="18"/>
              </w:rPr>
              <w:t>louhodobý záměr vzdělávání a rozvoje vzdělávací soustavy hlavního města Prahy  2012 - 2016</w:t>
            </w:r>
          </w:p>
        </w:tc>
        <w:tc>
          <w:tcPr>
            <w:tcW w:w="405" w:type="pct"/>
            <w:noWrap/>
            <w:vAlign w:val="center"/>
          </w:tcPr>
          <w:p w14:paraId="1300F012" w14:textId="77777777" w:rsidR="00C95E01" w:rsidRPr="00A46616" w:rsidRDefault="00C95E01" w:rsidP="002B0457">
            <w:pPr>
              <w:pStyle w:val="Atab3"/>
              <w:tabs>
                <w:tab w:val="left" w:pos="720"/>
              </w:tabs>
              <w:spacing w:before="40" w:afterLines="40" w:after="96"/>
              <w:jc w:val="center"/>
              <w:rPr>
                <w:sz w:val="18"/>
                <w:szCs w:val="18"/>
              </w:rPr>
            </w:pPr>
          </w:p>
        </w:tc>
        <w:tc>
          <w:tcPr>
            <w:tcW w:w="295" w:type="pct"/>
            <w:vAlign w:val="center"/>
          </w:tcPr>
          <w:p w14:paraId="26069FE8" w14:textId="77777777" w:rsidR="00C95E01" w:rsidRPr="00A46616" w:rsidRDefault="00C95E01" w:rsidP="002B0457">
            <w:pPr>
              <w:pStyle w:val="Atab3"/>
              <w:tabs>
                <w:tab w:val="left" w:pos="720"/>
              </w:tabs>
              <w:spacing w:before="40" w:afterLines="40" w:after="96"/>
              <w:jc w:val="center"/>
              <w:rPr>
                <w:sz w:val="18"/>
                <w:szCs w:val="18"/>
              </w:rPr>
            </w:pPr>
          </w:p>
        </w:tc>
        <w:tc>
          <w:tcPr>
            <w:tcW w:w="277" w:type="pct"/>
            <w:noWrap/>
            <w:vAlign w:val="center"/>
          </w:tcPr>
          <w:p w14:paraId="6731580D"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6B0BE394"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0CEA6AF9"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4226A472" w14:textId="126A23C1"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5F7F70AB"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3712465C"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53220306"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5ADAE195"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1A0CFA42"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3742C3D6" w14:textId="77777777" w:rsidTr="00EA5A31">
        <w:trPr>
          <w:trHeight w:val="20"/>
        </w:trPr>
        <w:tc>
          <w:tcPr>
            <w:tcW w:w="1525" w:type="pct"/>
            <w:vAlign w:val="center"/>
          </w:tcPr>
          <w:p w14:paraId="5A968349" w14:textId="5A9C121D" w:rsidR="00C95E01" w:rsidRPr="004E5422" w:rsidRDefault="00C95E01" w:rsidP="001423FB">
            <w:pPr>
              <w:pStyle w:val="Atab3"/>
              <w:tabs>
                <w:tab w:val="left" w:pos="720"/>
              </w:tabs>
              <w:rPr>
                <w:sz w:val="18"/>
                <w:szCs w:val="18"/>
              </w:rPr>
            </w:pPr>
            <w:r w:rsidRPr="00A46616">
              <w:rPr>
                <w:sz w:val="18"/>
                <w:szCs w:val="18"/>
              </w:rPr>
              <w:t>Koncepce hl.</w:t>
            </w:r>
            <w:r>
              <w:rPr>
                <w:sz w:val="18"/>
                <w:szCs w:val="18"/>
              </w:rPr>
              <w:t xml:space="preserve"> </w:t>
            </w:r>
            <w:r w:rsidRPr="00A46616">
              <w:rPr>
                <w:sz w:val="18"/>
                <w:szCs w:val="18"/>
              </w:rPr>
              <w:t>m. Prahy pro oblast integrace cizinců</w:t>
            </w:r>
          </w:p>
        </w:tc>
        <w:tc>
          <w:tcPr>
            <w:tcW w:w="405" w:type="pct"/>
            <w:noWrap/>
            <w:vAlign w:val="center"/>
          </w:tcPr>
          <w:p w14:paraId="5B377BE2" w14:textId="77777777" w:rsidR="00C95E01" w:rsidRPr="00F84749" w:rsidRDefault="00C95E01" w:rsidP="002B0457">
            <w:pPr>
              <w:pStyle w:val="Atab3"/>
              <w:tabs>
                <w:tab w:val="left" w:pos="720"/>
              </w:tabs>
              <w:spacing w:before="40" w:afterLines="40" w:after="96"/>
              <w:jc w:val="center"/>
              <w:rPr>
                <w:sz w:val="18"/>
                <w:szCs w:val="18"/>
              </w:rPr>
            </w:pPr>
          </w:p>
        </w:tc>
        <w:tc>
          <w:tcPr>
            <w:tcW w:w="295" w:type="pct"/>
            <w:vAlign w:val="center"/>
          </w:tcPr>
          <w:p w14:paraId="7A986A4F" w14:textId="77777777" w:rsidR="00C95E01" w:rsidRPr="00A46616" w:rsidRDefault="00C95E01" w:rsidP="002B0457">
            <w:pPr>
              <w:pStyle w:val="Atab3"/>
              <w:tabs>
                <w:tab w:val="left" w:pos="720"/>
              </w:tabs>
              <w:spacing w:before="40" w:afterLines="40" w:after="96"/>
              <w:jc w:val="center"/>
              <w:rPr>
                <w:sz w:val="18"/>
                <w:szCs w:val="18"/>
              </w:rPr>
            </w:pPr>
          </w:p>
        </w:tc>
        <w:tc>
          <w:tcPr>
            <w:tcW w:w="277" w:type="pct"/>
            <w:noWrap/>
            <w:vAlign w:val="center"/>
          </w:tcPr>
          <w:p w14:paraId="44335767"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00ACEA41"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343986B2" w14:textId="77777777" w:rsidR="00C95E01" w:rsidRPr="00A46616" w:rsidRDefault="00C95E01" w:rsidP="002B0457">
            <w:pPr>
              <w:pStyle w:val="Atab3"/>
              <w:tabs>
                <w:tab w:val="left" w:pos="720"/>
              </w:tabs>
              <w:spacing w:before="40" w:afterLines="40" w:after="96"/>
              <w:jc w:val="center"/>
              <w:rPr>
                <w:sz w:val="18"/>
                <w:szCs w:val="18"/>
              </w:rPr>
            </w:pPr>
          </w:p>
        </w:tc>
        <w:tc>
          <w:tcPr>
            <w:tcW w:w="334" w:type="pct"/>
            <w:noWrap/>
            <w:vAlign w:val="center"/>
          </w:tcPr>
          <w:p w14:paraId="04A37F4E" w14:textId="18168D5A"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0F5795F4"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2E205C9C"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2A8D9243"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5" w:type="pct"/>
            <w:noWrap/>
            <w:vAlign w:val="center"/>
          </w:tcPr>
          <w:p w14:paraId="1430EC3C"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283" w:type="pct"/>
            <w:vAlign w:val="center"/>
          </w:tcPr>
          <w:p w14:paraId="33E36FBF" w14:textId="77777777"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r>
      <w:tr w:rsidR="00C95E01" w:rsidRPr="005200A7" w14:paraId="29313036" w14:textId="77777777" w:rsidTr="00EA5A31">
        <w:trPr>
          <w:trHeight w:val="20"/>
        </w:trPr>
        <w:tc>
          <w:tcPr>
            <w:tcW w:w="1525" w:type="pct"/>
            <w:vAlign w:val="center"/>
          </w:tcPr>
          <w:p w14:paraId="7B611222" w14:textId="669261B2" w:rsidR="00C95E01" w:rsidRPr="00A46616" w:rsidRDefault="00C95E01" w:rsidP="001423FB">
            <w:pPr>
              <w:pStyle w:val="Atab3"/>
              <w:tabs>
                <w:tab w:val="left" w:pos="720"/>
              </w:tabs>
              <w:rPr>
                <w:sz w:val="18"/>
                <w:szCs w:val="18"/>
              </w:rPr>
            </w:pPr>
            <w:r>
              <w:rPr>
                <w:sz w:val="18"/>
                <w:szCs w:val="18"/>
              </w:rPr>
              <w:t>Politika ochrany klimatu v ČR</w:t>
            </w:r>
          </w:p>
        </w:tc>
        <w:tc>
          <w:tcPr>
            <w:tcW w:w="405" w:type="pct"/>
            <w:noWrap/>
            <w:vAlign w:val="center"/>
          </w:tcPr>
          <w:p w14:paraId="5601A8C6" w14:textId="77777777" w:rsidR="00C95E01" w:rsidRPr="00F84749" w:rsidRDefault="00C95E01" w:rsidP="002B0457">
            <w:pPr>
              <w:pStyle w:val="Atab3"/>
              <w:tabs>
                <w:tab w:val="left" w:pos="720"/>
              </w:tabs>
              <w:spacing w:before="40" w:afterLines="40" w:after="96"/>
              <w:jc w:val="center"/>
              <w:rPr>
                <w:sz w:val="18"/>
                <w:szCs w:val="18"/>
              </w:rPr>
            </w:pPr>
          </w:p>
        </w:tc>
        <w:tc>
          <w:tcPr>
            <w:tcW w:w="295" w:type="pct"/>
            <w:vAlign w:val="center"/>
          </w:tcPr>
          <w:p w14:paraId="18B48887" w14:textId="77777777" w:rsidR="00C95E01" w:rsidRPr="00A46616" w:rsidRDefault="00C95E01" w:rsidP="002B0457">
            <w:pPr>
              <w:pStyle w:val="Atab3"/>
              <w:tabs>
                <w:tab w:val="left" w:pos="720"/>
              </w:tabs>
              <w:spacing w:before="40" w:afterLines="40" w:after="96"/>
              <w:jc w:val="center"/>
              <w:rPr>
                <w:sz w:val="18"/>
                <w:szCs w:val="18"/>
              </w:rPr>
            </w:pPr>
          </w:p>
        </w:tc>
        <w:tc>
          <w:tcPr>
            <w:tcW w:w="277" w:type="pct"/>
            <w:noWrap/>
            <w:vAlign w:val="center"/>
          </w:tcPr>
          <w:p w14:paraId="60E6594A"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7FFC5933" w14:textId="77777777" w:rsidR="00C95E01" w:rsidRPr="00A46616" w:rsidRDefault="00C95E01" w:rsidP="002B0457">
            <w:pPr>
              <w:pStyle w:val="Atab3"/>
              <w:tabs>
                <w:tab w:val="left" w:pos="720"/>
              </w:tabs>
              <w:spacing w:before="40" w:afterLines="40" w:after="96"/>
              <w:jc w:val="center"/>
              <w:rPr>
                <w:sz w:val="18"/>
                <w:szCs w:val="18"/>
              </w:rPr>
            </w:pPr>
          </w:p>
        </w:tc>
        <w:tc>
          <w:tcPr>
            <w:tcW w:w="334" w:type="pct"/>
            <w:vAlign w:val="center"/>
          </w:tcPr>
          <w:p w14:paraId="0EF6FA42" w14:textId="522423EE" w:rsidR="00C95E01" w:rsidRPr="00A46616" w:rsidRDefault="00C95E01" w:rsidP="002B0457">
            <w:pPr>
              <w:pStyle w:val="Atab3"/>
              <w:tabs>
                <w:tab w:val="left" w:pos="720"/>
              </w:tabs>
              <w:spacing w:before="40" w:afterLines="40" w:after="96"/>
              <w:jc w:val="center"/>
              <w:rPr>
                <w:sz w:val="18"/>
                <w:szCs w:val="18"/>
              </w:rPr>
            </w:pPr>
            <w:r w:rsidRPr="00A46616">
              <w:rPr>
                <w:sz w:val="18"/>
                <w:szCs w:val="18"/>
              </w:rPr>
              <w:sym w:font="Wingdings" w:char="F06C"/>
            </w:r>
          </w:p>
        </w:tc>
        <w:tc>
          <w:tcPr>
            <w:tcW w:w="334" w:type="pct"/>
            <w:noWrap/>
            <w:vAlign w:val="center"/>
          </w:tcPr>
          <w:p w14:paraId="33EB6BB4" w14:textId="77777777" w:rsidR="00C95E01" w:rsidRPr="00A46616" w:rsidRDefault="00C95E01" w:rsidP="002B0457">
            <w:pPr>
              <w:pStyle w:val="Atab3"/>
              <w:tabs>
                <w:tab w:val="left" w:pos="720"/>
              </w:tabs>
              <w:spacing w:before="40" w:afterLines="40" w:after="96"/>
              <w:jc w:val="center"/>
              <w:rPr>
                <w:sz w:val="18"/>
                <w:szCs w:val="18"/>
              </w:rPr>
            </w:pPr>
          </w:p>
        </w:tc>
        <w:tc>
          <w:tcPr>
            <w:tcW w:w="359" w:type="pct"/>
            <w:noWrap/>
            <w:vAlign w:val="center"/>
          </w:tcPr>
          <w:p w14:paraId="698F94EE" w14:textId="77777777" w:rsidR="00C95E01" w:rsidRPr="00A46616" w:rsidRDefault="00C95E01" w:rsidP="002B0457">
            <w:pPr>
              <w:pStyle w:val="Atab3"/>
              <w:tabs>
                <w:tab w:val="left" w:pos="720"/>
              </w:tabs>
              <w:spacing w:before="40" w:afterLines="40" w:after="96"/>
              <w:jc w:val="center"/>
              <w:rPr>
                <w:sz w:val="18"/>
                <w:szCs w:val="18"/>
              </w:rPr>
            </w:pPr>
          </w:p>
        </w:tc>
        <w:tc>
          <w:tcPr>
            <w:tcW w:w="290" w:type="pct"/>
            <w:noWrap/>
            <w:vAlign w:val="center"/>
          </w:tcPr>
          <w:p w14:paraId="445165AC" w14:textId="77777777" w:rsidR="00C95E01" w:rsidRPr="00A46616" w:rsidRDefault="00C95E01" w:rsidP="002B0457">
            <w:pPr>
              <w:pStyle w:val="Atab3"/>
              <w:tabs>
                <w:tab w:val="left" w:pos="720"/>
              </w:tabs>
              <w:spacing w:before="40" w:afterLines="40" w:after="96"/>
              <w:jc w:val="center"/>
              <w:rPr>
                <w:sz w:val="18"/>
                <w:szCs w:val="18"/>
              </w:rPr>
            </w:pPr>
          </w:p>
        </w:tc>
        <w:tc>
          <w:tcPr>
            <w:tcW w:w="324" w:type="pct"/>
            <w:vAlign w:val="center"/>
          </w:tcPr>
          <w:p w14:paraId="01B650F4" w14:textId="77777777" w:rsidR="00C95E01" w:rsidRPr="00A46616" w:rsidRDefault="00C95E01" w:rsidP="002B0457">
            <w:pPr>
              <w:pStyle w:val="Atab3"/>
              <w:tabs>
                <w:tab w:val="left" w:pos="720"/>
              </w:tabs>
              <w:spacing w:before="40" w:afterLines="40" w:after="96"/>
              <w:jc w:val="center"/>
              <w:rPr>
                <w:sz w:val="18"/>
                <w:szCs w:val="18"/>
              </w:rPr>
            </w:pPr>
          </w:p>
        </w:tc>
        <w:tc>
          <w:tcPr>
            <w:tcW w:w="285" w:type="pct"/>
            <w:noWrap/>
            <w:vAlign w:val="center"/>
          </w:tcPr>
          <w:p w14:paraId="4A4C4F78" w14:textId="77777777" w:rsidR="00C95E01" w:rsidRPr="00A46616" w:rsidRDefault="00C95E01" w:rsidP="002B0457">
            <w:pPr>
              <w:pStyle w:val="Atab3"/>
              <w:tabs>
                <w:tab w:val="left" w:pos="720"/>
              </w:tabs>
              <w:spacing w:before="40" w:afterLines="40" w:after="96"/>
              <w:jc w:val="center"/>
              <w:rPr>
                <w:sz w:val="18"/>
                <w:szCs w:val="18"/>
              </w:rPr>
            </w:pPr>
          </w:p>
        </w:tc>
        <w:tc>
          <w:tcPr>
            <w:tcW w:w="283" w:type="pct"/>
            <w:vAlign w:val="center"/>
          </w:tcPr>
          <w:p w14:paraId="6C919C97" w14:textId="77777777" w:rsidR="00C95E01" w:rsidRPr="00A46616" w:rsidRDefault="00C95E01" w:rsidP="002B0457">
            <w:pPr>
              <w:pStyle w:val="Atab3"/>
              <w:tabs>
                <w:tab w:val="left" w:pos="720"/>
              </w:tabs>
              <w:spacing w:before="40" w:afterLines="40" w:after="96"/>
              <w:jc w:val="center"/>
              <w:rPr>
                <w:sz w:val="18"/>
                <w:szCs w:val="18"/>
              </w:rPr>
            </w:pPr>
          </w:p>
        </w:tc>
      </w:tr>
    </w:tbl>
    <w:p w14:paraId="175FAD3B" w14:textId="77777777" w:rsidR="0067582E" w:rsidRDefault="0067582E" w:rsidP="0048225A">
      <w:pPr>
        <w:pStyle w:val="Azkladn"/>
        <w:sectPr w:rsidR="0067582E" w:rsidSect="00D969E5">
          <w:pgSz w:w="16838" w:h="11906" w:orient="landscape"/>
          <w:pgMar w:top="1418" w:right="1134" w:bottom="1418" w:left="1418" w:header="709" w:footer="709" w:gutter="0"/>
          <w:cols w:space="708"/>
          <w:docGrid w:linePitch="360"/>
        </w:sectPr>
      </w:pPr>
    </w:p>
    <w:p w14:paraId="4C8564A8" w14:textId="77777777" w:rsidR="0067582E" w:rsidRDefault="0067582E" w:rsidP="0063768B">
      <w:pPr>
        <w:pStyle w:val="Abold"/>
        <w:spacing w:before="0" w:after="120"/>
      </w:pPr>
      <w:bookmarkStart w:id="16" w:name="_Toc349992956"/>
      <w:r>
        <w:lastRenderedPageBreak/>
        <w:t>Národní výzkumná a inovační strategie pro inteligentní specializaci ČR (Národní RIS3 strategie)</w:t>
      </w:r>
      <w:r>
        <w:rPr>
          <w:rStyle w:val="Znakapoznpodarou"/>
        </w:rPr>
        <w:footnoteReference w:id="6"/>
      </w:r>
    </w:p>
    <w:p w14:paraId="34737206" w14:textId="77777777" w:rsidR="0067582E" w:rsidRDefault="0067582E">
      <w:pPr>
        <w:pStyle w:val="Azkladn"/>
      </w:pPr>
      <w:r>
        <w:t xml:space="preserve">Strategie je předběžnou podmínkou pro poskytnutí podpory z ESIF na vybrané tematické cíle podle článku 19 obecného nařízení a je blíže definována v příloze XI tohoto nařízení. Jelikož OP PPR zahrnuje intervence v rámci TC 1, podléhá splnění této podmínky. </w:t>
      </w:r>
    </w:p>
    <w:p w14:paraId="4BEA26B9" w14:textId="77777777" w:rsidR="0067582E" w:rsidRPr="00CE32B1" w:rsidRDefault="0067582E">
      <w:pPr>
        <w:pStyle w:val="Azkladn"/>
      </w:pPr>
      <w:r w:rsidRPr="00CE32B1">
        <w:t xml:space="preserve">Vzhledem k dosud relativně omezené míře rozvinutosti inovačního systému na národní úrovni, i na úrovni většiny krajů, je třeba pro posílení inovačního výkonu ekonomiky odstranit či zmírnit hlavní bariéry ve sféře výzkumu, vývoje a inovačního podnikání. Proto jsou v rámci koncepčního pojetí Národní RIS3 strategie v ČR navrženy priority dvojí povahy: </w:t>
      </w:r>
    </w:p>
    <w:p w14:paraId="70DC592D" w14:textId="77777777" w:rsidR="0067582E" w:rsidRPr="00CE32B1" w:rsidRDefault="0067582E" w:rsidP="00623BED">
      <w:pPr>
        <w:pStyle w:val="Azkladn"/>
        <w:numPr>
          <w:ilvl w:val="0"/>
          <w:numId w:val="4"/>
        </w:numPr>
      </w:pPr>
      <w:r w:rsidRPr="00CE32B1">
        <w:t>horizontální (průřezové) - intervence podporující vytváření, případně zkvalitňování inovačního systému na národní i krajské úrovni (tj. intervence bez ohledu na oborové zaměření podporovaných aktivit)</w:t>
      </w:r>
    </w:p>
    <w:p w14:paraId="5056089C" w14:textId="77777777" w:rsidR="0067582E" w:rsidRPr="00CE32B1" w:rsidRDefault="0067582E" w:rsidP="00623BED">
      <w:pPr>
        <w:pStyle w:val="Azkladn"/>
        <w:numPr>
          <w:ilvl w:val="0"/>
          <w:numId w:val="4"/>
        </w:numPr>
      </w:pPr>
      <w:r w:rsidRPr="00CE32B1">
        <w:t>vertikální - intervence zaměřené na konkrétní konkurenceschopné, perspektivní odvětvové/ pododvětvové oblasti  VaVaI se silným růstovým potenciálem – tzv. domény inteligentní specializace.</w:t>
      </w:r>
    </w:p>
    <w:p w14:paraId="0F952CDB" w14:textId="4247FE3F" w:rsidR="0067582E" w:rsidRDefault="0067582E">
      <w:pPr>
        <w:pStyle w:val="Azkladn"/>
      </w:pPr>
      <w:r>
        <w:t>Strategie je členěna na šest tzv. klíčových oblastí změn dále členěných na strategické a specifické cíle. Tab.</w:t>
      </w:r>
      <w:r w:rsidR="00391211">
        <w:t xml:space="preserve"> </w:t>
      </w:r>
      <w:r>
        <w:t>č. 6 podává přehled vazeb OP PPR na Národní RIS3 strategie, resp. její vybrané relevantní strategické cíle. OP PPR je přitom pouze jedním z nástrojů (zdrojů) realizace Národní RIS3 strategie, jejíž cíle budou naplňovány také s využitím zdrojů státního rozpočtu a rozpočtu hl. m. Prahy.</w:t>
      </w:r>
    </w:p>
    <w:p w14:paraId="68E67B6A" w14:textId="77777777" w:rsidR="0067582E" w:rsidRPr="00E0248B" w:rsidRDefault="0067582E" w:rsidP="00193DBA">
      <w:pPr>
        <w:pStyle w:val="Titulek"/>
        <w:tabs>
          <w:tab w:val="left" w:pos="720"/>
          <w:tab w:val="left" w:pos="900"/>
        </w:tabs>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10</w:t>
      </w:r>
      <w:r w:rsidR="00CD6FAD">
        <w:rPr>
          <w:noProof/>
        </w:rPr>
        <w:fldChar w:fldCharType="end"/>
      </w:r>
    </w:p>
    <w:p w14:paraId="6D1971A3" w14:textId="77777777" w:rsidR="0067582E" w:rsidRDefault="0067582E" w:rsidP="008E4349">
      <w:pPr>
        <w:pStyle w:val="AnzevTGM"/>
        <w:tabs>
          <w:tab w:val="clear" w:pos="540"/>
          <w:tab w:val="left" w:pos="720"/>
        </w:tabs>
      </w:pPr>
      <w:r w:rsidRPr="00E0248B">
        <w:t>Vazb</w:t>
      </w:r>
      <w:r>
        <w:t>y</w:t>
      </w:r>
      <w:r w:rsidRPr="00E0248B">
        <w:t xml:space="preserve"> </w:t>
      </w:r>
      <w:r>
        <w:t>specifických cílů op ppr na národní ris3 strategii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1559"/>
        <w:gridCol w:w="1559"/>
      </w:tblGrid>
      <w:tr w:rsidR="0067582E" w:rsidRPr="00EF164D" w14:paraId="1BD48FA7" w14:textId="77777777" w:rsidTr="0063768B">
        <w:tc>
          <w:tcPr>
            <w:tcW w:w="5954" w:type="dxa"/>
            <w:shd w:val="clear" w:color="auto" w:fill="B8CCE4"/>
            <w:vAlign w:val="center"/>
          </w:tcPr>
          <w:p w14:paraId="04297C25" w14:textId="77777777" w:rsidR="0067582E" w:rsidRDefault="0067582E" w:rsidP="00924F2E">
            <w:pPr>
              <w:pStyle w:val="Azkladn"/>
            </w:pPr>
          </w:p>
        </w:tc>
        <w:tc>
          <w:tcPr>
            <w:tcW w:w="1559" w:type="dxa"/>
            <w:shd w:val="clear" w:color="auto" w:fill="B8CCE4"/>
            <w:vAlign w:val="center"/>
          </w:tcPr>
          <w:p w14:paraId="468C49B8" w14:textId="77777777" w:rsidR="0067582E" w:rsidRPr="00AD79E2" w:rsidRDefault="0067582E" w:rsidP="00924F2E">
            <w:pPr>
              <w:pStyle w:val="Atab3"/>
              <w:tabs>
                <w:tab w:val="left" w:pos="720"/>
              </w:tabs>
              <w:jc w:val="center"/>
              <w:rPr>
                <w:b/>
                <w:sz w:val="18"/>
                <w:szCs w:val="18"/>
              </w:rPr>
            </w:pPr>
            <w:r w:rsidRPr="00AD79E2">
              <w:rPr>
                <w:b/>
                <w:sz w:val="18"/>
                <w:szCs w:val="18"/>
              </w:rPr>
              <w:t xml:space="preserve">OP PPR </w:t>
            </w:r>
          </w:p>
          <w:p w14:paraId="0EF4ED1E" w14:textId="77777777" w:rsidR="0067582E" w:rsidRPr="00AD79E2" w:rsidRDefault="0067582E" w:rsidP="00924F2E">
            <w:pPr>
              <w:pStyle w:val="Atab3"/>
              <w:tabs>
                <w:tab w:val="left" w:pos="720"/>
              </w:tabs>
              <w:jc w:val="center"/>
              <w:rPr>
                <w:b/>
                <w:sz w:val="18"/>
                <w:szCs w:val="18"/>
              </w:rPr>
            </w:pPr>
            <w:r w:rsidRPr="00AD79E2">
              <w:rPr>
                <w:b/>
                <w:sz w:val="18"/>
                <w:szCs w:val="18"/>
              </w:rPr>
              <w:t>specifický cíl 1.1</w:t>
            </w:r>
          </w:p>
        </w:tc>
        <w:tc>
          <w:tcPr>
            <w:tcW w:w="1559" w:type="dxa"/>
            <w:shd w:val="clear" w:color="auto" w:fill="B8CCE4"/>
            <w:vAlign w:val="center"/>
          </w:tcPr>
          <w:p w14:paraId="65394022" w14:textId="77777777" w:rsidR="0067582E" w:rsidRPr="00AD79E2" w:rsidRDefault="0067582E" w:rsidP="00924F2E">
            <w:pPr>
              <w:pStyle w:val="Atab3"/>
              <w:tabs>
                <w:tab w:val="left" w:pos="720"/>
              </w:tabs>
              <w:jc w:val="center"/>
              <w:rPr>
                <w:b/>
                <w:sz w:val="18"/>
                <w:szCs w:val="18"/>
              </w:rPr>
            </w:pPr>
            <w:r w:rsidRPr="00AD79E2">
              <w:rPr>
                <w:b/>
                <w:sz w:val="18"/>
                <w:szCs w:val="18"/>
              </w:rPr>
              <w:t>OP PPR</w:t>
            </w:r>
          </w:p>
          <w:p w14:paraId="605E46F2" w14:textId="77777777" w:rsidR="0067582E" w:rsidRPr="00AD79E2" w:rsidRDefault="0067582E" w:rsidP="00924F2E">
            <w:pPr>
              <w:pStyle w:val="Atab3"/>
              <w:tabs>
                <w:tab w:val="left" w:pos="720"/>
              </w:tabs>
              <w:jc w:val="center"/>
              <w:rPr>
                <w:b/>
                <w:sz w:val="18"/>
                <w:szCs w:val="18"/>
              </w:rPr>
            </w:pPr>
            <w:r w:rsidRPr="00AD79E2">
              <w:rPr>
                <w:b/>
                <w:sz w:val="18"/>
                <w:szCs w:val="18"/>
              </w:rPr>
              <w:t>specifický cíl 1.2</w:t>
            </w:r>
          </w:p>
        </w:tc>
      </w:tr>
      <w:tr w:rsidR="0067582E" w:rsidRPr="004F39EE" w14:paraId="2660CD74" w14:textId="77777777" w:rsidTr="0063768B">
        <w:tc>
          <w:tcPr>
            <w:tcW w:w="5954" w:type="dxa"/>
            <w:vAlign w:val="center"/>
          </w:tcPr>
          <w:p w14:paraId="4497B60F" w14:textId="77777777" w:rsidR="0067582E" w:rsidRPr="00AD79E2" w:rsidRDefault="0067582E" w:rsidP="00924F2E">
            <w:pPr>
              <w:pStyle w:val="Atab3"/>
              <w:tabs>
                <w:tab w:val="left" w:pos="720"/>
              </w:tabs>
              <w:rPr>
                <w:b/>
                <w:sz w:val="18"/>
                <w:szCs w:val="18"/>
              </w:rPr>
            </w:pPr>
            <w:r w:rsidRPr="00AD79E2">
              <w:rPr>
                <w:b/>
                <w:sz w:val="18"/>
                <w:szCs w:val="18"/>
              </w:rPr>
              <w:t>Klíčová oblast změny A: Vyšší inovační výkonnost firem</w:t>
            </w:r>
          </w:p>
        </w:tc>
        <w:tc>
          <w:tcPr>
            <w:tcW w:w="1559" w:type="dxa"/>
            <w:vAlign w:val="center"/>
          </w:tcPr>
          <w:p w14:paraId="0B3046BA" w14:textId="77777777" w:rsidR="0067582E" w:rsidRPr="00AD79E2" w:rsidRDefault="0067582E" w:rsidP="00924F2E">
            <w:pPr>
              <w:pStyle w:val="Atab3"/>
              <w:tabs>
                <w:tab w:val="left" w:pos="720"/>
              </w:tabs>
              <w:jc w:val="center"/>
              <w:rPr>
                <w:sz w:val="18"/>
                <w:szCs w:val="18"/>
              </w:rPr>
            </w:pPr>
          </w:p>
        </w:tc>
        <w:tc>
          <w:tcPr>
            <w:tcW w:w="1559" w:type="dxa"/>
            <w:vAlign w:val="center"/>
          </w:tcPr>
          <w:p w14:paraId="561608EA" w14:textId="77777777" w:rsidR="0067582E" w:rsidRPr="00AD79E2" w:rsidRDefault="0067582E" w:rsidP="00924F2E">
            <w:pPr>
              <w:pStyle w:val="Atab3"/>
              <w:tabs>
                <w:tab w:val="left" w:pos="720"/>
              </w:tabs>
              <w:jc w:val="center"/>
              <w:rPr>
                <w:sz w:val="18"/>
                <w:szCs w:val="18"/>
              </w:rPr>
            </w:pPr>
          </w:p>
        </w:tc>
      </w:tr>
      <w:tr w:rsidR="0067582E" w:rsidRPr="004F39EE" w14:paraId="2C992E4B" w14:textId="77777777" w:rsidTr="00924F2E">
        <w:tc>
          <w:tcPr>
            <w:tcW w:w="5954" w:type="dxa"/>
            <w:vAlign w:val="center"/>
          </w:tcPr>
          <w:p w14:paraId="6AB6A9D0" w14:textId="77777777" w:rsidR="0067582E" w:rsidRPr="00AD79E2" w:rsidRDefault="0067582E" w:rsidP="00924F2E">
            <w:pPr>
              <w:pStyle w:val="Atab3"/>
              <w:tabs>
                <w:tab w:val="left" w:pos="720"/>
              </w:tabs>
              <w:rPr>
                <w:sz w:val="18"/>
                <w:szCs w:val="18"/>
              </w:rPr>
            </w:pPr>
            <w:r w:rsidRPr="00AD79E2">
              <w:rPr>
                <w:sz w:val="18"/>
                <w:szCs w:val="18"/>
              </w:rPr>
              <w:t>A.1: Zvýšit inovační poptávku ve firmách (i ve veřejném sektoru)</w:t>
            </w:r>
          </w:p>
        </w:tc>
        <w:tc>
          <w:tcPr>
            <w:tcW w:w="1559" w:type="dxa"/>
            <w:vAlign w:val="center"/>
          </w:tcPr>
          <w:p w14:paraId="7C9D861F" w14:textId="77777777" w:rsidR="0067582E" w:rsidRPr="00AD79E2" w:rsidRDefault="0067582E" w:rsidP="00924F2E">
            <w:pPr>
              <w:pStyle w:val="Atab3"/>
              <w:tabs>
                <w:tab w:val="left" w:pos="720"/>
              </w:tabs>
              <w:jc w:val="center"/>
              <w:rPr>
                <w:sz w:val="18"/>
                <w:szCs w:val="18"/>
              </w:rPr>
            </w:pPr>
            <w:r w:rsidRPr="00AD79E2">
              <w:rPr>
                <w:sz w:val="18"/>
                <w:szCs w:val="18"/>
              </w:rPr>
              <w:t>x</w:t>
            </w:r>
          </w:p>
        </w:tc>
        <w:tc>
          <w:tcPr>
            <w:tcW w:w="1559" w:type="dxa"/>
            <w:vAlign w:val="center"/>
          </w:tcPr>
          <w:p w14:paraId="422F533D" w14:textId="77777777" w:rsidR="0067582E" w:rsidRPr="00AD79E2" w:rsidRDefault="0067582E" w:rsidP="00924F2E">
            <w:pPr>
              <w:pStyle w:val="Atab3"/>
              <w:tabs>
                <w:tab w:val="left" w:pos="720"/>
              </w:tabs>
              <w:jc w:val="center"/>
              <w:rPr>
                <w:sz w:val="18"/>
                <w:szCs w:val="18"/>
              </w:rPr>
            </w:pPr>
            <w:r w:rsidRPr="00AD79E2">
              <w:rPr>
                <w:sz w:val="18"/>
                <w:szCs w:val="18"/>
              </w:rPr>
              <w:t>x</w:t>
            </w:r>
          </w:p>
        </w:tc>
      </w:tr>
      <w:tr w:rsidR="0067582E" w:rsidRPr="004F39EE" w14:paraId="7D26D573" w14:textId="77777777" w:rsidTr="00924F2E">
        <w:tc>
          <w:tcPr>
            <w:tcW w:w="5954" w:type="dxa"/>
            <w:vAlign w:val="center"/>
          </w:tcPr>
          <w:p w14:paraId="0B91B2A4" w14:textId="77777777" w:rsidR="0067582E" w:rsidRPr="00AD79E2" w:rsidRDefault="0067582E" w:rsidP="00924F2E">
            <w:pPr>
              <w:pStyle w:val="Atab3"/>
              <w:tabs>
                <w:tab w:val="left" w:pos="720"/>
              </w:tabs>
              <w:rPr>
                <w:sz w:val="18"/>
                <w:szCs w:val="18"/>
              </w:rPr>
            </w:pPr>
            <w:r w:rsidRPr="00AD79E2">
              <w:rPr>
                <w:sz w:val="18"/>
                <w:szCs w:val="18"/>
              </w:rPr>
              <w:t>A.2: Zvýšit míru podnikání ve společnosti s důrazem na zakládání nových rychle rostoucích firem</w:t>
            </w:r>
          </w:p>
        </w:tc>
        <w:tc>
          <w:tcPr>
            <w:tcW w:w="1559" w:type="dxa"/>
            <w:vAlign w:val="center"/>
          </w:tcPr>
          <w:p w14:paraId="6F7EE450" w14:textId="77777777" w:rsidR="0067582E" w:rsidRPr="00AD79E2" w:rsidRDefault="0067582E" w:rsidP="00924F2E">
            <w:pPr>
              <w:pStyle w:val="Atab3"/>
              <w:tabs>
                <w:tab w:val="left" w:pos="720"/>
              </w:tabs>
              <w:jc w:val="center"/>
              <w:rPr>
                <w:sz w:val="18"/>
                <w:szCs w:val="18"/>
              </w:rPr>
            </w:pPr>
            <w:r w:rsidRPr="00AD79E2">
              <w:rPr>
                <w:sz w:val="18"/>
                <w:szCs w:val="18"/>
              </w:rPr>
              <w:t>x</w:t>
            </w:r>
          </w:p>
        </w:tc>
        <w:tc>
          <w:tcPr>
            <w:tcW w:w="1559" w:type="dxa"/>
            <w:vAlign w:val="center"/>
          </w:tcPr>
          <w:p w14:paraId="7209CDBE" w14:textId="77777777" w:rsidR="0067582E" w:rsidRPr="00AD79E2" w:rsidRDefault="0067582E" w:rsidP="00924F2E">
            <w:pPr>
              <w:pStyle w:val="Atab3"/>
              <w:tabs>
                <w:tab w:val="left" w:pos="720"/>
              </w:tabs>
              <w:jc w:val="center"/>
              <w:rPr>
                <w:sz w:val="18"/>
                <w:szCs w:val="18"/>
              </w:rPr>
            </w:pPr>
            <w:r w:rsidRPr="00AD79E2">
              <w:rPr>
                <w:sz w:val="18"/>
                <w:szCs w:val="18"/>
              </w:rPr>
              <w:t>x</w:t>
            </w:r>
          </w:p>
        </w:tc>
      </w:tr>
      <w:tr w:rsidR="0067582E" w:rsidRPr="004F39EE" w14:paraId="4D251273" w14:textId="77777777" w:rsidTr="00924F2E">
        <w:tc>
          <w:tcPr>
            <w:tcW w:w="5954" w:type="dxa"/>
            <w:vAlign w:val="center"/>
          </w:tcPr>
          <w:p w14:paraId="55D79E7A" w14:textId="77777777" w:rsidR="0067582E" w:rsidRPr="00AD79E2" w:rsidRDefault="0067582E" w:rsidP="00924F2E">
            <w:pPr>
              <w:pStyle w:val="Atab3"/>
              <w:tabs>
                <w:tab w:val="left" w:pos="720"/>
              </w:tabs>
              <w:rPr>
                <w:sz w:val="18"/>
                <w:szCs w:val="18"/>
              </w:rPr>
            </w:pPr>
            <w:r w:rsidRPr="00AD79E2">
              <w:rPr>
                <w:sz w:val="18"/>
                <w:szCs w:val="18"/>
              </w:rPr>
              <w:t>A.3: Zvýšit internacionalizaci MSP</w:t>
            </w:r>
          </w:p>
        </w:tc>
        <w:tc>
          <w:tcPr>
            <w:tcW w:w="1559" w:type="dxa"/>
            <w:vAlign w:val="center"/>
          </w:tcPr>
          <w:p w14:paraId="4BE79858" w14:textId="77777777" w:rsidR="0067582E" w:rsidRPr="00AD79E2" w:rsidRDefault="0067582E" w:rsidP="00924F2E">
            <w:pPr>
              <w:pStyle w:val="Atab3"/>
              <w:tabs>
                <w:tab w:val="left" w:pos="720"/>
              </w:tabs>
              <w:jc w:val="center"/>
              <w:rPr>
                <w:sz w:val="18"/>
                <w:szCs w:val="18"/>
              </w:rPr>
            </w:pPr>
          </w:p>
        </w:tc>
        <w:tc>
          <w:tcPr>
            <w:tcW w:w="1559" w:type="dxa"/>
            <w:vAlign w:val="center"/>
          </w:tcPr>
          <w:p w14:paraId="0ECC42A3" w14:textId="77777777" w:rsidR="0067582E" w:rsidRPr="00AD79E2" w:rsidRDefault="0067582E" w:rsidP="00924F2E">
            <w:pPr>
              <w:pStyle w:val="Atab3"/>
              <w:tabs>
                <w:tab w:val="left" w:pos="720"/>
              </w:tabs>
              <w:jc w:val="center"/>
              <w:rPr>
                <w:sz w:val="18"/>
                <w:szCs w:val="18"/>
              </w:rPr>
            </w:pPr>
          </w:p>
        </w:tc>
      </w:tr>
      <w:tr w:rsidR="0067582E" w:rsidRPr="004F39EE" w14:paraId="76DFC59C" w14:textId="77777777" w:rsidTr="00924F2E">
        <w:tc>
          <w:tcPr>
            <w:tcW w:w="5954" w:type="dxa"/>
            <w:vAlign w:val="center"/>
          </w:tcPr>
          <w:p w14:paraId="22419833" w14:textId="77777777" w:rsidR="0067582E" w:rsidRPr="00AD79E2" w:rsidRDefault="0067582E" w:rsidP="00924F2E">
            <w:pPr>
              <w:pStyle w:val="Atab3"/>
              <w:tabs>
                <w:tab w:val="left" w:pos="720"/>
              </w:tabs>
              <w:rPr>
                <w:b/>
                <w:sz w:val="18"/>
                <w:szCs w:val="18"/>
              </w:rPr>
            </w:pPr>
            <w:r w:rsidRPr="00AD79E2">
              <w:rPr>
                <w:b/>
                <w:sz w:val="18"/>
                <w:szCs w:val="18"/>
              </w:rPr>
              <w:t>Klíčová oblast změny B: Zvýšení kvality veřejného výzkumu</w:t>
            </w:r>
          </w:p>
        </w:tc>
        <w:tc>
          <w:tcPr>
            <w:tcW w:w="1559" w:type="dxa"/>
            <w:vAlign w:val="center"/>
          </w:tcPr>
          <w:p w14:paraId="4978AEE0" w14:textId="77777777" w:rsidR="0067582E" w:rsidRPr="00AD79E2" w:rsidRDefault="0067582E" w:rsidP="00924F2E">
            <w:pPr>
              <w:pStyle w:val="Atab3"/>
              <w:tabs>
                <w:tab w:val="left" w:pos="720"/>
              </w:tabs>
              <w:jc w:val="center"/>
              <w:rPr>
                <w:sz w:val="18"/>
                <w:szCs w:val="18"/>
              </w:rPr>
            </w:pPr>
          </w:p>
        </w:tc>
        <w:tc>
          <w:tcPr>
            <w:tcW w:w="1559" w:type="dxa"/>
            <w:vAlign w:val="center"/>
          </w:tcPr>
          <w:p w14:paraId="35D992C1" w14:textId="77777777" w:rsidR="0067582E" w:rsidRPr="00AD79E2" w:rsidRDefault="0067582E" w:rsidP="00924F2E">
            <w:pPr>
              <w:pStyle w:val="Atab3"/>
              <w:tabs>
                <w:tab w:val="left" w:pos="720"/>
              </w:tabs>
              <w:jc w:val="center"/>
              <w:rPr>
                <w:sz w:val="18"/>
                <w:szCs w:val="18"/>
              </w:rPr>
            </w:pPr>
          </w:p>
        </w:tc>
      </w:tr>
      <w:tr w:rsidR="0067582E" w:rsidRPr="004F39EE" w14:paraId="7F843EFB" w14:textId="77777777" w:rsidTr="00924F2E">
        <w:tc>
          <w:tcPr>
            <w:tcW w:w="5954" w:type="dxa"/>
            <w:vAlign w:val="center"/>
          </w:tcPr>
          <w:p w14:paraId="01ACE72A" w14:textId="4516C5C0" w:rsidR="0067582E" w:rsidRPr="00AD79E2" w:rsidRDefault="0067582E" w:rsidP="00924F2E">
            <w:pPr>
              <w:pStyle w:val="Atab3"/>
              <w:tabs>
                <w:tab w:val="left" w:pos="720"/>
              </w:tabs>
              <w:rPr>
                <w:sz w:val="18"/>
                <w:szCs w:val="18"/>
              </w:rPr>
            </w:pPr>
            <w:r w:rsidRPr="00AD79E2">
              <w:rPr>
                <w:sz w:val="18"/>
                <w:szCs w:val="18"/>
              </w:rPr>
              <w:t>B.1: Zlepšit kvalitu a problémovou orientaci výzkumu ve znalostních doménách relevantních pro inteligentní specializaci</w:t>
            </w:r>
          </w:p>
        </w:tc>
        <w:tc>
          <w:tcPr>
            <w:tcW w:w="1559" w:type="dxa"/>
            <w:vAlign w:val="center"/>
          </w:tcPr>
          <w:p w14:paraId="612CE28A" w14:textId="77777777" w:rsidR="0067582E" w:rsidRPr="00AD79E2" w:rsidRDefault="0067582E" w:rsidP="00924F2E">
            <w:pPr>
              <w:pStyle w:val="Atab3"/>
              <w:tabs>
                <w:tab w:val="left" w:pos="720"/>
              </w:tabs>
              <w:jc w:val="center"/>
              <w:rPr>
                <w:sz w:val="18"/>
                <w:szCs w:val="18"/>
              </w:rPr>
            </w:pPr>
          </w:p>
        </w:tc>
        <w:tc>
          <w:tcPr>
            <w:tcW w:w="1559" w:type="dxa"/>
            <w:vAlign w:val="center"/>
          </w:tcPr>
          <w:p w14:paraId="11FBAF64" w14:textId="77777777" w:rsidR="0067582E" w:rsidRPr="00AD79E2" w:rsidRDefault="0067582E" w:rsidP="00924F2E">
            <w:pPr>
              <w:pStyle w:val="Atab3"/>
              <w:tabs>
                <w:tab w:val="left" w:pos="720"/>
              </w:tabs>
              <w:jc w:val="center"/>
              <w:rPr>
                <w:sz w:val="18"/>
                <w:szCs w:val="18"/>
              </w:rPr>
            </w:pPr>
          </w:p>
        </w:tc>
      </w:tr>
      <w:tr w:rsidR="0067582E" w:rsidRPr="004F39EE" w14:paraId="1F2B3D1A" w14:textId="77777777" w:rsidTr="00924F2E">
        <w:tc>
          <w:tcPr>
            <w:tcW w:w="5954" w:type="dxa"/>
            <w:vAlign w:val="center"/>
          </w:tcPr>
          <w:p w14:paraId="0F71111B" w14:textId="77777777" w:rsidR="0067582E" w:rsidRPr="00AD79E2" w:rsidRDefault="0067582E" w:rsidP="00924F2E">
            <w:pPr>
              <w:pStyle w:val="Atab3"/>
              <w:tabs>
                <w:tab w:val="left" w:pos="720"/>
              </w:tabs>
              <w:rPr>
                <w:b/>
                <w:sz w:val="18"/>
                <w:szCs w:val="18"/>
              </w:rPr>
            </w:pPr>
            <w:r w:rsidRPr="00AD79E2">
              <w:rPr>
                <w:b/>
                <w:sz w:val="18"/>
                <w:szCs w:val="18"/>
              </w:rPr>
              <w:t>Klíčová oblast změny C: Zvýšení ekonomických přínosů veřejného výzkumu</w:t>
            </w:r>
          </w:p>
        </w:tc>
        <w:tc>
          <w:tcPr>
            <w:tcW w:w="1559" w:type="dxa"/>
            <w:vAlign w:val="center"/>
          </w:tcPr>
          <w:p w14:paraId="7FA9FE43" w14:textId="77777777" w:rsidR="0067582E" w:rsidRPr="00AD79E2" w:rsidRDefault="0067582E" w:rsidP="00924F2E">
            <w:pPr>
              <w:pStyle w:val="Atab3"/>
              <w:tabs>
                <w:tab w:val="left" w:pos="720"/>
              </w:tabs>
              <w:jc w:val="center"/>
              <w:rPr>
                <w:sz w:val="18"/>
                <w:szCs w:val="18"/>
              </w:rPr>
            </w:pPr>
          </w:p>
        </w:tc>
        <w:tc>
          <w:tcPr>
            <w:tcW w:w="1559" w:type="dxa"/>
            <w:vAlign w:val="center"/>
          </w:tcPr>
          <w:p w14:paraId="378C5F27" w14:textId="77777777" w:rsidR="0067582E" w:rsidRPr="00AD79E2" w:rsidRDefault="0067582E" w:rsidP="00924F2E">
            <w:pPr>
              <w:pStyle w:val="Atab3"/>
              <w:tabs>
                <w:tab w:val="left" w:pos="720"/>
              </w:tabs>
              <w:jc w:val="center"/>
              <w:rPr>
                <w:sz w:val="18"/>
                <w:szCs w:val="18"/>
              </w:rPr>
            </w:pPr>
          </w:p>
        </w:tc>
      </w:tr>
      <w:tr w:rsidR="0067582E" w:rsidRPr="004F39EE" w14:paraId="12093F2F" w14:textId="77777777" w:rsidTr="00924F2E">
        <w:tc>
          <w:tcPr>
            <w:tcW w:w="5954" w:type="dxa"/>
            <w:vAlign w:val="center"/>
          </w:tcPr>
          <w:p w14:paraId="58D3D16E" w14:textId="77777777" w:rsidR="0067582E" w:rsidRPr="00AD79E2" w:rsidRDefault="0067582E" w:rsidP="00924F2E">
            <w:pPr>
              <w:pStyle w:val="Atab3"/>
              <w:tabs>
                <w:tab w:val="left" w:pos="720"/>
              </w:tabs>
              <w:rPr>
                <w:sz w:val="18"/>
                <w:szCs w:val="18"/>
              </w:rPr>
            </w:pPr>
            <w:r w:rsidRPr="00AD79E2">
              <w:rPr>
                <w:sz w:val="18"/>
                <w:szCs w:val="18"/>
              </w:rPr>
              <w:t>C.1: Zvýšit relevanci výzkumu</w:t>
            </w:r>
          </w:p>
        </w:tc>
        <w:tc>
          <w:tcPr>
            <w:tcW w:w="1559" w:type="dxa"/>
            <w:vAlign w:val="center"/>
          </w:tcPr>
          <w:p w14:paraId="511651A3" w14:textId="77777777" w:rsidR="0067582E" w:rsidRPr="00AD79E2" w:rsidRDefault="0067582E" w:rsidP="00924F2E">
            <w:pPr>
              <w:pStyle w:val="Atab3"/>
              <w:tabs>
                <w:tab w:val="left" w:pos="720"/>
              </w:tabs>
              <w:jc w:val="center"/>
              <w:rPr>
                <w:sz w:val="18"/>
                <w:szCs w:val="18"/>
              </w:rPr>
            </w:pPr>
            <w:r w:rsidRPr="00AD79E2">
              <w:rPr>
                <w:sz w:val="18"/>
                <w:szCs w:val="18"/>
              </w:rPr>
              <w:t>x</w:t>
            </w:r>
          </w:p>
        </w:tc>
        <w:tc>
          <w:tcPr>
            <w:tcW w:w="1559" w:type="dxa"/>
            <w:vAlign w:val="center"/>
          </w:tcPr>
          <w:p w14:paraId="6046AA89" w14:textId="77777777" w:rsidR="0067582E" w:rsidRPr="00AD79E2" w:rsidRDefault="0067582E" w:rsidP="00924F2E">
            <w:pPr>
              <w:pStyle w:val="Atab3"/>
              <w:tabs>
                <w:tab w:val="left" w:pos="720"/>
              </w:tabs>
              <w:jc w:val="center"/>
              <w:rPr>
                <w:sz w:val="18"/>
                <w:szCs w:val="18"/>
              </w:rPr>
            </w:pPr>
            <w:r w:rsidRPr="00AD79E2">
              <w:rPr>
                <w:sz w:val="18"/>
                <w:szCs w:val="18"/>
              </w:rPr>
              <w:t>x</w:t>
            </w:r>
          </w:p>
        </w:tc>
      </w:tr>
    </w:tbl>
    <w:p w14:paraId="07C9B9C1" w14:textId="77777777" w:rsidR="0067582E" w:rsidRDefault="0067582E" w:rsidP="00F84B87">
      <w:pPr>
        <w:pStyle w:val="Azdroj"/>
        <w:jc w:val="both"/>
      </w:pPr>
      <w:r>
        <w:t>Pozn.: Tabulka neobsahuje klíčové oblasti změn D – Lepší dostupnost lidských zdrojů v počtu i kvalitě pro inovační podnikání, výzkum, vývoj, E – Rozvoj eGovernmentu a eBusinessu pro zvýšení konkurenceschopnosti a F – Posílení a lepší využití sociálního kapitálu a kreativity při řešení komplexních společenských výzev, které nejsou relevantní pro tematický cíl 1.</w:t>
      </w:r>
    </w:p>
    <w:p w14:paraId="60E7E61F" w14:textId="77777777" w:rsidR="0067582E" w:rsidRPr="0063768B" w:rsidRDefault="0067582E" w:rsidP="00EA5A31">
      <w:pPr>
        <w:pStyle w:val="Titulek"/>
        <w:keepNext w:val="0"/>
        <w:tabs>
          <w:tab w:val="left" w:pos="720"/>
          <w:tab w:val="left" w:pos="900"/>
        </w:tabs>
        <w:spacing w:before="0" w:after="120"/>
        <w:jc w:val="both"/>
        <w:rPr>
          <w:i w:val="0"/>
          <w:sz w:val="22"/>
          <w:szCs w:val="22"/>
        </w:rPr>
      </w:pPr>
      <w:r w:rsidRPr="0063768B">
        <w:rPr>
          <w:i w:val="0"/>
          <w:sz w:val="22"/>
          <w:szCs w:val="22"/>
        </w:rPr>
        <w:t>Identifikace vertikálních priorit RIS3 ČR byla zpracována na základě trojího druhu vstupů: analýzy ekonomické specializace, analýzy výzkumné specializace, a již daných a vládou ČR schválených Priorit výzkumu, experimentálního vývoje a inovací do roku 2030. Na národní úrovni tak byla definována následující matice inovačních a výzkumných potřeb inteligentní specializace.</w:t>
      </w:r>
    </w:p>
    <w:p w14:paraId="3B741844" w14:textId="77777777" w:rsidR="0067582E" w:rsidRPr="00E0248B" w:rsidRDefault="0067582E" w:rsidP="00E301F8">
      <w:pPr>
        <w:pStyle w:val="Titulek"/>
        <w:tabs>
          <w:tab w:val="left" w:pos="720"/>
          <w:tab w:val="left" w:pos="900"/>
        </w:tabs>
      </w:pPr>
      <w:r w:rsidRPr="00E0248B">
        <w:lastRenderedPageBreak/>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11</w:t>
      </w:r>
      <w:r w:rsidR="00CD6FAD">
        <w:rPr>
          <w:noProof/>
        </w:rPr>
        <w:fldChar w:fldCharType="end"/>
      </w:r>
    </w:p>
    <w:p w14:paraId="6FD3BCD8" w14:textId="77777777" w:rsidR="0067582E" w:rsidRPr="00125A05" w:rsidRDefault="0067582E" w:rsidP="00CE32B1">
      <w:pPr>
        <w:pStyle w:val="AnzevTGM"/>
        <w:tabs>
          <w:tab w:val="clear" w:pos="540"/>
          <w:tab w:val="left" w:pos="720"/>
        </w:tabs>
      </w:pPr>
      <w:r w:rsidRPr="00125A05">
        <w:t>Matice inovačních a výzkumných potřeb inteligentní specializace – znalostní domény vs. aplikační odvětví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1945"/>
        <w:gridCol w:w="562"/>
        <w:gridCol w:w="574"/>
        <w:gridCol w:w="542"/>
        <w:gridCol w:w="417"/>
        <w:gridCol w:w="562"/>
        <w:gridCol w:w="562"/>
        <w:gridCol w:w="739"/>
        <w:gridCol w:w="379"/>
        <w:gridCol w:w="419"/>
        <w:gridCol w:w="404"/>
        <w:gridCol w:w="413"/>
        <w:gridCol w:w="419"/>
        <w:gridCol w:w="417"/>
      </w:tblGrid>
      <w:tr w:rsidR="00EA5A31" w:rsidRPr="00042CBC" w14:paraId="2328F2EB" w14:textId="77777777" w:rsidTr="00EA5A31">
        <w:trPr>
          <w:jc w:val="center"/>
        </w:trPr>
        <w:tc>
          <w:tcPr>
            <w:tcW w:w="1464" w:type="pct"/>
            <w:gridSpan w:val="2"/>
            <w:vMerge w:val="restart"/>
            <w:shd w:val="clear" w:color="auto" w:fill="B8CCE4"/>
          </w:tcPr>
          <w:p w14:paraId="2900AA00" w14:textId="77777777" w:rsidR="0067582E" w:rsidRPr="00042CBC" w:rsidRDefault="0067582E" w:rsidP="00CE32B1">
            <w:pPr>
              <w:keepNext/>
              <w:autoSpaceDN w:val="0"/>
              <w:jc w:val="both"/>
              <w:rPr>
                <w:rFonts w:ascii="Calibri" w:hAnsi="Calibri" w:cs="Calibri"/>
                <w:b/>
                <w:sz w:val="18"/>
                <w:szCs w:val="18"/>
              </w:rPr>
            </w:pPr>
          </w:p>
        </w:tc>
        <w:tc>
          <w:tcPr>
            <w:tcW w:w="2183" w:type="pct"/>
            <w:gridSpan w:val="7"/>
            <w:shd w:val="clear" w:color="auto" w:fill="B8CCE4"/>
          </w:tcPr>
          <w:p w14:paraId="19867B79" w14:textId="77777777" w:rsidR="0067582E" w:rsidRPr="00125A05" w:rsidRDefault="0067582E" w:rsidP="00CE32B1">
            <w:pPr>
              <w:pStyle w:val="Atab3"/>
              <w:keepNext/>
              <w:tabs>
                <w:tab w:val="left" w:pos="720"/>
              </w:tabs>
              <w:jc w:val="center"/>
              <w:rPr>
                <w:b/>
                <w:sz w:val="18"/>
                <w:szCs w:val="18"/>
              </w:rPr>
            </w:pPr>
            <w:r w:rsidRPr="00125A05">
              <w:rPr>
                <w:b/>
                <w:sz w:val="18"/>
                <w:szCs w:val="18"/>
              </w:rPr>
              <w:t>Klíčová odvětví aplikací a aplikační témata - národní</w:t>
            </w:r>
          </w:p>
        </w:tc>
        <w:tc>
          <w:tcPr>
            <w:tcW w:w="1353" w:type="pct"/>
            <w:gridSpan w:val="6"/>
            <w:shd w:val="clear" w:color="auto" w:fill="B8CCE4"/>
          </w:tcPr>
          <w:p w14:paraId="573B90A5" w14:textId="77777777" w:rsidR="0067582E" w:rsidRPr="00125A05" w:rsidRDefault="0067582E" w:rsidP="00CE32B1">
            <w:pPr>
              <w:pStyle w:val="Atab3"/>
              <w:keepNext/>
              <w:tabs>
                <w:tab w:val="left" w:pos="720"/>
              </w:tabs>
              <w:jc w:val="center"/>
              <w:rPr>
                <w:b/>
                <w:sz w:val="18"/>
                <w:szCs w:val="18"/>
              </w:rPr>
            </w:pPr>
            <w:r w:rsidRPr="00125A05">
              <w:rPr>
                <w:b/>
                <w:sz w:val="18"/>
                <w:szCs w:val="18"/>
              </w:rPr>
              <w:t>Klíčová odvětví aplikací znalostí - regionální</w:t>
            </w:r>
            <w:r w:rsidRPr="00125A05">
              <w:rPr>
                <w:b/>
                <w:sz w:val="18"/>
                <w:szCs w:val="18"/>
                <w:vertAlign w:val="superscript"/>
              </w:rPr>
              <w:footnoteReference w:id="7"/>
            </w:r>
          </w:p>
        </w:tc>
      </w:tr>
      <w:tr w:rsidR="00EA5A31" w:rsidRPr="00042CBC" w14:paraId="2498AAA5" w14:textId="77777777" w:rsidTr="00EA5A31">
        <w:trPr>
          <w:cantSplit/>
          <w:trHeight w:val="2613"/>
          <w:jc w:val="center"/>
        </w:trPr>
        <w:tc>
          <w:tcPr>
            <w:tcW w:w="1464" w:type="pct"/>
            <w:gridSpan w:val="2"/>
            <w:vMerge/>
            <w:shd w:val="clear" w:color="auto" w:fill="B8CCE4"/>
            <w:vAlign w:val="center"/>
          </w:tcPr>
          <w:p w14:paraId="74FBE734" w14:textId="77777777" w:rsidR="0067582E" w:rsidRPr="00042CBC" w:rsidRDefault="0067582E" w:rsidP="00CE32B1">
            <w:pPr>
              <w:rPr>
                <w:rFonts w:ascii="Calibri" w:hAnsi="Calibri" w:cs="Calibri"/>
                <w:b/>
                <w:sz w:val="18"/>
                <w:szCs w:val="18"/>
              </w:rPr>
            </w:pPr>
          </w:p>
        </w:tc>
        <w:tc>
          <w:tcPr>
            <w:tcW w:w="310" w:type="pct"/>
            <w:shd w:val="clear" w:color="auto" w:fill="B8CCE4"/>
            <w:textDirection w:val="btLr"/>
            <w:vAlign w:val="center"/>
          </w:tcPr>
          <w:p w14:paraId="7EE19AD1" w14:textId="77777777" w:rsidR="0067582E" w:rsidRPr="00125A05" w:rsidRDefault="0067582E" w:rsidP="00CE32B1">
            <w:pPr>
              <w:pStyle w:val="Atab3"/>
              <w:tabs>
                <w:tab w:val="left" w:pos="720"/>
              </w:tabs>
              <w:rPr>
                <w:sz w:val="18"/>
                <w:szCs w:val="18"/>
              </w:rPr>
            </w:pPr>
            <w:r w:rsidRPr="00125A05">
              <w:rPr>
                <w:sz w:val="18"/>
                <w:szCs w:val="18"/>
              </w:rPr>
              <w:t>Výroba dopravních prostředků, udržitelnost a bezpečnost dopravy</w:t>
            </w:r>
          </w:p>
        </w:tc>
        <w:tc>
          <w:tcPr>
            <w:tcW w:w="317" w:type="pct"/>
            <w:shd w:val="clear" w:color="auto" w:fill="B8CCE4"/>
            <w:textDirection w:val="btLr"/>
            <w:vAlign w:val="center"/>
          </w:tcPr>
          <w:p w14:paraId="2FFD378B" w14:textId="77777777" w:rsidR="0067582E" w:rsidRPr="00125A05" w:rsidRDefault="0067582E" w:rsidP="00CE32B1">
            <w:pPr>
              <w:pStyle w:val="Atab3"/>
              <w:tabs>
                <w:tab w:val="left" w:pos="720"/>
              </w:tabs>
              <w:rPr>
                <w:sz w:val="18"/>
                <w:szCs w:val="18"/>
              </w:rPr>
            </w:pPr>
            <w:r w:rsidRPr="00125A05">
              <w:rPr>
                <w:sz w:val="18"/>
                <w:szCs w:val="18"/>
              </w:rPr>
              <w:t xml:space="preserve">Pokročilé a úsporné strojírenství a automatizace </w:t>
            </w:r>
          </w:p>
        </w:tc>
        <w:tc>
          <w:tcPr>
            <w:tcW w:w="299" w:type="pct"/>
            <w:shd w:val="clear" w:color="auto" w:fill="B8CCE4"/>
            <w:textDirection w:val="btLr"/>
            <w:vAlign w:val="center"/>
          </w:tcPr>
          <w:p w14:paraId="20488D77" w14:textId="24CCF240" w:rsidR="0067582E" w:rsidRPr="00125A05" w:rsidRDefault="0067582E" w:rsidP="00CE32B1">
            <w:pPr>
              <w:pStyle w:val="Atab3"/>
              <w:tabs>
                <w:tab w:val="left" w:pos="720"/>
              </w:tabs>
              <w:rPr>
                <w:sz w:val="18"/>
                <w:szCs w:val="18"/>
              </w:rPr>
            </w:pPr>
            <w:r w:rsidRPr="00125A05">
              <w:rPr>
                <w:sz w:val="18"/>
                <w:szCs w:val="18"/>
              </w:rPr>
              <w:t xml:space="preserve">Úsporná řešení v elektronice </w:t>
            </w:r>
            <w:r w:rsidR="001D2498">
              <w:rPr>
                <w:sz w:val="18"/>
                <w:szCs w:val="18"/>
              </w:rPr>
              <w:br/>
            </w:r>
            <w:r w:rsidRPr="00125A05">
              <w:rPr>
                <w:sz w:val="18"/>
                <w:szCs w:val="18"/>
              </w:rPr>
              <w:t>a elektrotechnice</w:t>
            </w:r>
          </w:p>
        </w:tc>
        <w:tc>
          <w:tcPr>
            <w:tcW w:w="230" w:type="pct"/>
            <w:shd w:val="clear" w:color="auto" w:fill="B8CCE4"/>
            <w:textDirection w:val="btLr"/>
            <w:vAlign w:val="center"/>
          </w:tcPr>
          <w:p w14:paraId="1A67CA07" w14:textId="77777777" w:rsidR="0067582E" w:rsidRPr="00125A05" w:rsidRDefault="0067582E" w:rsidP="00CE32B1">
            <w:pPr>
              <w:pStyle w:val="Atab3"/>
              <w:tabs>
                <w:tab w:val="left" w:pos="720"/>
              </w:tabs>
              <w:rPr>
                <w:sz w:val="18"/>
                <w:szCs w:val="18"/>
              </w:rPr>
            </w:pPr>
            <w:r w:rsidRPr="00125A05">
              <w:rPr>
                <w:sz w:val="18"/>
                <w:szCs w:val="18"/>
              </w:rPr>
              <w:t xml:space="preserve">IT služby, software a IT bezpečnost </w:t>
            </w:r>
          </w:p>
        </w:tc>
        <w:tc>
          <w:tcPr>
            <w:tcW w:w="310" w:type="pct"/>
            <w:shd w:val="clear" w:color="auto" w:fill="B8CCE4"/>
            <w:textDirection w:val="btLr"/>
            <w:vAlign w:val="center"/>
          </w:tcPr>
          <w:p w14:paraId="1ABE2013" w14:textId="63032010" w:rsidR="0067582E" w:rsidRPr="00125A05" w:rsidRDefault="0067582E" w:rsidP="00EA5A31">
            <w:pPr>
              <w:pStyle w:val="Atab3"/>
              <w:tabs>
                <w:tab w:val="left" w:pos="720"/>
              </w:tabs>
              <w:rPr>
                <w:sz w:val="18"/>
                <w:szCs w:val="18"/>
              </w:rPr>
            </w:pPr>
            <w:r w:rsidRPr="00125A05">
              <w:rPr>
                <w:sz w:val="18"/>
                <w:szCs w:val="18"/>
              </w:rPr>
              <w:t xml:space="preserve">Udržitelná  a bezpečná výroba </w:t>
            </w:r>
            <w:r w:rsidR="001D2498">
              <w:rPr>
                <w:sz w:val="18"/>
                <w:szCs w:val="18"/>
              </w:rPr>
              <w:br/>
            </w:r>
            <w:r w:rsidRPr="00125A05">
              <w:rPr>
                <w:sz w:val="18"/>
                <w:szCs w:val="18"/>
              </w:rPr>
              <w:t xml:space="preserve">a distribuce el. energie </w:t>
            </w:r>
          </w:p>
        </w:tc>
        <w:tc>
          <w:tcPr>
            <w:tcW w:w="310" w:type="pct"/>
            <w:shd w:val="clear" w:color="auto" w:fill="B8CCE4"/>
            <w:textDirection w:val="btLr"/>
            <w:vAlign w:val="center"/>
          </w:tcPr>
          <w:p w14:paraId="0AE12EDB" w14:textId="77777777" w:rsidR="0067582E" w:rsidRPr="00125A05" w:rsidRDefault="0067582E" w:rsidP="00CE32B1">
            <w:pPr>
              <w:pStyle w:val="Atab3"/>
              <w:tabs>
                <w:tab w:val="left" w:pos="720"/>
              </w:tabs>
              <w:rPr>
                <w:sz w:val="18"/>
                <w:szCs w:val="18"/>
              </w:rPr>
            </w:pPr>
            <w:r w:rsidRPr="00125A05">
              <w:rPr>
                <w:sz w:val="18"/>
                <w:szCs w:val="18"/>
              </w:rPr>
              <w:t>Léčiva a zdravotnické prostředky pro zdravé stárnutí</w:t>
            </w:r>
          </w:p>
        </w:tc>
        <w:tc>
          <w:tcPr>
            <w:tcW w:w="408" w:type="pct"/>
            <w:shd w:val="clear" w:color="auto" w:fill="B8CCE4"/>
            <w:textDirection w:val="btLr"/>
            <w:vAlign w:val="center"/>
          </w:tcPr>
          <w:p w14:paraId="7BCF32A4" w14:textId="77777777" w:rsidR="0067582E" w:rsidRPr="00125A05" w:rsidRDefault="0067582E" w:rsidP="00CE32B1">
            <w:pPr>
              <w:pStyle w:val="Atab3"/>
              <w:tabs>
                <w:tab w:val="left" w:pos="720"/>
              </w:tabs>
              <w:rPr>
                <w:sz w:val="18"/>
                <w:szCs w:val="18"/>
              </w:rPr>
            </w:pPr>
            <w:r w:rsidRPr="00125A05">
              <w:rPr>
                <w:sz w:val="18"/>
                <w:szCs w:val="18"/>
              </w:rPr>
              <w:t xml:space="preserve">Přírodní zdroje, udržitelné zemědělství a potravinová bezpečnost a dostatečnost </w:t>
            </w:r>
          </w:p>
        </w:tc>
        <w:tc>
          <w:tcPr>
            <w:tcW w:w="209" w:type="pct"/>
            <w:shd w:val="clear" w:color="auto" w:fill="B8CCE4"/>
            <w:textDirection w:val="btLr"/>
            <w:vAlign w:val="center"/>
          </w:tcPr>
          <w:p w14:paraId="56D6A86D" w14:textId="77777777" w:rsidR="0067582E" w:rsidRPr="00125A05" w:rsidRDefault="0067582E" w:rsidP="00CE32B1">
            <w:pPr>
              <w:pStyle w:val="Atab3"/>
              <w:tabs>
                <w:tab w:val="left" w:pos="720"/>
              </w:tabs>
              <w:rPr>
                <w:sz w:val="18"/>
                <w:szCs w:val="18"/>
              </w:rPr>
            </w:pPr>
            <w:r w:rsidRPr="00125A05">
              <w:rPr>
                <w:sz w:val="18"/>
                <w:szCs w:val="18"/>
              </w:rPr>
              <w:t>Chemie</w:t>
            </w:r>
          </w:p>
        </w:tc>
        <w:tc>
          <w:tcPr>
            <w:tcW w:w="231" w:type="pct"/>
            <w:shd w:val="clear" w:color="auto" w:fill="B8CCE4"/>
            <w:textDirection w:val="btLr"/>
            <w:vAlign w:val="center"/>
          </w:tcPr>
          <w:p w14:paraId="04083857" w14:textId="77777777" w:rsidR="0067582E" w:rsidRPr="00125A05" w:rsidRDefault="0067582E" w:rsidP="00CE32B1">
            <w:pPr>
              <w:pStyle w:val="Atab3"/>
              <w:tabs>
                <w:tab w:val="left" w:pos="720"/>
              </w:tabs>
              <w:rPr>
                <w:sz w:val="18"/>
                <w:szCs w:val="18"/>
              </w:rPr>
            </w:pPr>
            <w:r w:rsidRPr="00125A05">
              <w:rPr>
                <w:sz w:val="18"/>
                <w:szCs w:val="18"/>
              </w:rPr>
              <w:t>Sklo, keramika</w:t>
            </w:r>
          </w:p>
        </w:tc>
        <w:tc>
          <w:tcPr>
            <w:tcW w:w="223" w:type="pct"/>
            <w:shd w:val="clear" w:color="auto" w:fill="B8CCE4"/>
            <w:textDirection w:val="btLr"/>
            <w:vAlign w:val="center"/>
          </w:tcPr>
          <w:p w14:paraId="4A6613CF" w14:textId="77777777" w:rsidR="0067582E" w:rsidRPr="00125A05" w:rsidRDefault="0067582E" w:rsidP="00CE32B1">
            <w:pPr>
              <w:pStyle w:val="Atab3"/>
              <w:tabs>
                <w:tab w:val="left" w:pos="720"/>
              </w:tabs>
              <w:rPr>
                <w:sz w:val="18"/>
                <w:szCs w:val="18"/>
              </w:rPr>
            </w:pPr>
            <w:r w:rsidRPr="00125A05">
              <w:rPr>
                <w:sz w:val="18"/>
                <w:szCs w:val="18"/>
              </w:rPr>
              <w:t>Gumárenství, plastikářství</w:t>
            </w:r>
          </w:p>
        </w:tc>
        <w:tc>
          <w:tcPr>
            <w:tcW w:w="228" w:type="pct"/>
            <w:shd w:val="clear" w:color="auto" w:fill="B8CCE4"/>
            <w:textDirection w:val="btLr"/>
            <w:vAlign w:val="center"/>
          </w:tcPr>
          <w:p w14:paraId="4912BA80" w14:textId="77777777" w:rsidR="0067582E" w:rsidRPr="00125A05" w:rsidRDefault="0067582E" w:rsidP="00CE32B1">
            <w:pPr>
              <w:pStyle w:val="Atab3"/>
              <w:tabs>
                <w:tab w:val="left" w:pos="720"/>
              </w:tabs>
              <w:rPr>
                <w:sz w:val="18"/>
                <w:szCs w:val="18"/>
              </w:rPr>
            </w:pPr>
            <w:r w:rsidRPr="00125A05">
              <w:rPr>
                <w:sz w:val="18"/>
                <w:szCs w:val="18"/>
              </w:rPr>
              <w:t>Lázeňství</w:t>
            </w:r>
          </w:p>
        </w:tc>
        <w:tc>
          <w:tcPr>
            <w:tcW w:w="231" w:type="pct"/>
            <w:shd w:val="clear" w:color="auto" w:fill="B8CCE4"/>
            <w:textDirection w:val="btLr"/>
            <w:vAlign w:val="center"/>
          </w:tcPr>
          <w:p w14:paraId="6E899338" w14:textId="77777777" w:rsidR="0067582E" w:rsidRPr="00125A05" w:rsidRDefault="0067582E" w:rsidP="00CE32B1">
            <w:pPr>
              <w:pStyle w:val="Atab3"/>
              <w:tabs>
                <w:tab w:val="left" w:pos="720"/>
              </w:tabs>
              <w:rPr>
                <w:sz w:val="18"/>
                <w:szCs w:val="18"/>
              </w:rPr>
            </w:pPr>
            <w:r w:rsidRPr="00125A05">
              <w:rPr>
                <w:sz w:val="18"/>
                <w:szCs w:val="18"/>
              </w:rPr>
              <w:t>Média</w:t>
            </w:r>
          </w:p>
        </w:tc>
        <w:tc>
          <w:tcPr>
            <w:tcW w:w="230" w:type="pct"/>
            <w:shd w:val="clear" w:color="auto" w:fill="B8CCE4"/>
            <w:textDirection w:val="btLr"/>
            <w:vAlign w:val="center"/>
          </w:tcPr>
          <w:p w14:paraId="2EE1B991" w14:textId="77777777" w:rsidR="0067582E" w:rsidRPr="00125A05" w:rsidRDefault="0067582E" w:rsidP="00CE32B1">
            <w:pPr>
              <w:pStyle w:val="Atab3"/>
              <w:tabs>
                <w:tab w:val="left" w:pos="720"/>
              </w:tabs>
              <w:rPr>
                <w:sz w:val="18"/>
                <w:szCs w:val="18"/>
              </w:rPr>
            </w:pPr>
            <w:r w:rsidRPr="00125A05">
              <w:rPr>
                <w:sz w:val="18"/>
                <w:szCs w:val="18"/>
              </w:rPr>
              <w:t>Textil</w:t>
            </w:r>
          </w:p>
        </w:tc>
      </w:tr>
      <w:tr w:rsidR="00EA5A31" w:rsidRPr="00042CBC" w14:paraId="1C578820" w14:textId="77777777" w:rsidTr="00EA5A31">
        <w:trPr>
          <w:jc w:val="center"/>
        </w:trPr>
        <w:tc>
          <w:tcPr>
            <w:tcW w:w="390" w:type="pct"/>
            <w:vMerge w:val="restart"/>
            <w:shd w:val="clear" w:color="auto" w:fill="B8CCE4"/>
            <w:textDirection w:val="btLr"/>
            <w:vAlign w:val="center"/>
          </w:tcPr>
          <w:p w14:paraId="0FD753E9" w14:textId="77777777" w:rsidR="0067582E" w:rsidRPr="0006069E" w:rsidRDefault="0067582E" w:rsidP="00CE32B1">
            <w:pPr>
              <w:pStyle w:val="Atab3"/>
              <w:tabs>
                <w:tab w:val="left" w:pos="720"/>
              </w:tabs>
              <w:jc w:val="center"/>
              <w:rPr>
                <w:b/>
                <w:sz w:val="18"/>
                <w:szCs w:val="18"/>
              </w:rPr>
            </w:pPr>
            <w:r w:rsidRPr="00125A05">
              <w:rPr>
                <w:b/>
                <w:sz w:val="18"/>
                <w:szCs w:val="18"/>
              </w:rPr>
              <w:t>Generické znalostní domény</w:t>
            </w:r>
            <w:r>
              <w:rPr>
                <w:b/>
                <w:sz w:val="18"/>
                <w:szCs w:val="18"/>
              </w:rPr>
              <w:t xml:space="preserve"> </w:t>
            </w:r>
            <w:r w:rsidRPr="00125A05">
              <w:rPr>
                <w:b/>
                <w:sz w:val="18"/>
                <w:szCs w:val="18"/>
              </w:rPr>
              <w:t>(KETs</w:t>
            </w:r>
            <w:r>
              <w:rPr>
                <w:b/>
                <w:sz w:val="18"/>
                <w:szCs w:val="18"/>
              </w:rPr>
              <w:t> </w:t>
            </w:r>
            <w:r w:rsidRPr="00125A05">
              <w:rPr>
                <w:b/>
                <w:sz w:val="18"/>
                <w:szCs w:val="18"/>
              </w:rPr>
              <w:t>+</w:t>
            </w:r>
            <w:r>
              <w:rPr>
                <w:b/>
                <w:sz w:val="18"/>
                <w:szCs w:val="18"/>
              </w:rPr>
              <w:t> </w:t>
            </w:r>
            <w:r w:rsidRPr="00125A05">
              <w:rPr>
                <w:b/>
                <w:sz w:val="18"/>
                <w:szCs w:val="18"/>
              </w:rPr>
              <w:t>netechnologické domény)</w:t>
            </w:r>
          </w:p>
        </w:tc>
        <w:tc>
          <w:tcPr>
            <w:tcW w:w="1074" w:type="pct"/>
          </w:tcPr>
          <w:p w14:paraId="52BACE8F" w14:textId="77777777" w:rsidR="0067582E" w:rsidRPr="00125A05" w:rsidRDefault="0067582E" w:rsidP="00CE32B1">
            <w:pPr>
              <w:pStyle w:val="Atab3"/>
              <w:tabs>
                <w:tab w:val="left" w:pos="720"/>
              </w:tabs>
              <w:rPr>
                <w:sz w:val="18"/>
                <w:szCs w:val="18"/>
              </w:rPr>
            </w:pPr>
            <w:r w:rsidRPr="00125A05">
              <w:rPr>
                <w:sz w:val="18"/>
                <w:szCs w:val="18"/>
              </w:rPr>
              <w:t>Pokročilé materiály</w:t>
            </w:r>
          </w:p>
        </w:tc>
        <w:tc>
          <w:tcPr>
            <w:tcW w:w="310" w:type="pct"/>
            <w:vAlign w:val="center"/>
          </w:tcPr>
          <w:p w14:paraId="639337A3" w14:textId="77777777" w:rsidR="0067582E" w:rsidRPr="00042CBC" w:rsidRDefault="0067582E" w:rsidP="00CE32B1">
            <w:pPr>
              <w:autoSpaceDN w:val="0"/>
              <w:rPr>
                <w:rFonts w:ascii="Calibri" w:hAnsi="Calibri" w:cs="Calibri"/>
                <w:sz w:val="18"/>
                <w:szCs w:val="18"/>
              </w:rPr>
            </w:pPr>
          </w:p>
        </w:tc>
        <w:tc>
          <w:tcPr>
            <w:tcW w:w="317" w:type="pct"/>
            <w:vAlign w:val="center"/>
          </w:tcPr>
          <w:p w14:paraId="21CA5370" w14:textId="77777777" w:rsidR="0067582E" w:rsidRPr="00042CBC" w:rsidRDefault="0067582E" w:rsidP="00CE32B1">
            <w:pPr>
              <w:autoSpaceDN w:val="0"/>
              <w:rPr>
                <w:rFonts w:ascii="Calibri" w:hAnsi="Calibri" w:cs="Calibri"/>
                <w:sz w:val="18"/>
                <w:szCs w:val="18"/>
              </w:rPr>
            </w:pPr>
          </w:p>
        </w:tc>
        <w:tc>
          <w:tcPr>
            <w:tcW w:w="299" w:type="pct"/>
            <w:vAlign w:val="center"/>
          </w:tcPr>
          <w:p w14:paraId="69EFC6C0" w14:textId="77777777" w:rsidR="0067582E" w:rsidRPr="00042CBC" w:rsidRDefault="0067582E" w:rsidP="00CE32B1">
            <w:pPr>
              <w:autoSpaceDN w:val="0"/>
              <w:rPr>
                <w:rFonts w:ascii="Calibri" w:hAnsi="Calibri" w:cs="Calibri"/>
                <w:sz w:val="18"/>
                <w:szCs w:val="18"/>
              </w:rPr>
            </w:pPr>
          </w:p>
        </w:tc>
        <w:tc>
          <w:tcPr>
            <w:tcW w:w="230" w:type="pct"/>
            <w:vAlign w:val="center"/>
          </w:tcPr>
          <w:p w14:paraId="2EA8B680" w14:textId="77777777" w:rsidR="0067582E" w:rsidRPr="00042CBC" w:rsidRDefault="0067582E" w:rsidP="00CE32B1">
            <w:pPr>
              <w:autoSpaceDN w:val="0"/>
              <w:rPr>
                <w:rFonts w:ascii="Calibri" w:hAnsi="Calibri" w:cs="Calibri"/>
                <w:sz w:val="18"/>
                <w:szCs w:val="18"/>
              </w:rPr>
            </w:pPr>
          </w:p>
        </w:tc>
        <w:tc>
          <w:tcPr>
            <w:tcW w:w="310" w:type="pct"/>
            <w:vAlign w:val="center"/>
          </w:tcPr>
          <w:p w14:paraId="196E24EB" w14:textId="77777777" w:rsidR="0067582E" w:rsidRPr="00042CBC" w:rsidRDefault="0067582E" w:rsidP="00CE32B1">
            <w:pPr>
              <w:autoSpaceDN w:val="0"/>
              <w:rPr>
                <w:rFonts w:ascii="Calibri" w:hAnsi="Calibri" w:cs="Calibri"/>
                <w:sz w:val="18"/>
                <w:szCs w:val="18"/>
              </w:rPr>
            </w:pPr>
          </w:p>
        </w:tc>
        <w:tc>
          <w:tcPr>
            <w:tcW w:w="310" w:type="pct"/>
            <w:vAlign w:val="center"/>
          </w:tcPr>
          <w:p w14:paraId="318B0BBC" w14:textId="77777777" w:rsidR="0067582E" w:rsidRPr="00042CBC" w:rsidRDefault="0067582E" w:rsidP="00CE32B1">
            <w:pPr>
              <w:autoSpaceDN w:val="0"/>
              <w:rPr>
                <w:rFonts w:ascii="Calibri" w:hAnsi="Calibri" w:cs="Calibri"/>
                <w:sz w:val="18"/>
                <w:szCs w:val="18"/>
              </w:rPr>
            </w:pPr>
          </w:p>
        </w:tc>
        <w:tc>
          <w:tcPr>
            <w:tcW w:w="408" w:type="pct"/>
            <w:vAlign w:val="center"/>
          </w:tcPr>
          <w:p w14:paraId="3E4E0643" w14:textId="77777777" w:rsidR="0067582E" w:rsidRPr="00042CBC" w:rsidRDefault="0067582E" w:rsidP="00CE32B1">
            <w:pPr>
              <w:autoSpaceDN w:val="0"/>
              <w:rPr>
                <w:rFonts w:ascii="Calibri" w:hAnsi="Calibri" w:cs="Calibri"/>
                <w:sz w:val="18"/>
                <w:szCs w:val="18"/>
              </w:rPr>
            </w:pPr>
          </w:p>
        </w:tc>
        <w:tc>
          <w:tcPr>
            <w:tcW w:w="209" w:type="pct"/>
            <w:vAlign w:val="center"/>
          </w:tcPr>
          <w:p w14:paraId="5252FF72" w14:textId="77777777" w:rsidR="0067582E" w:rsidRPr="00042CBC" w:rsidRDefault="0067582E" w:rsidP="00CE32B1">
            <w:pPr>
              <w:autoSpaceDN w:val="0"/>
              <w:rPr>
                <w:rFonts w:ascii="Calibri" w:hAnsi="Calibri" w:cs="Calibri"/>
                <w:sz w:val="18"/>
                <w:szCs w:val="18"/>
              </w:rPr>
            </w:pPr>
          </w:p>
        </w:tc>
        <w:tc>
          <w:tcPr>
            <w:tcW w:w="231" w:type="pct"/>
            <w:vAlign w:val="center"/>
          </w:tcPr>
          <w:p w14:paraId="551EA0B7" w14:textId="77777777" w:rsidR="0067582E" w:rsidRPr="00042CBC" w:rsidRDefault="0067582E" w:rsidP="00CE32B1">
            <w:pPr>
              <w:autoSpaceDN w:val="0"/>
              <w:rPr>
                <w:rFonts w:ascii="Calibri" w:hAnsi="Calibri" w:cs="Calibri"/>
                <w:sz w:val="18"/>
                <w:szCs w:val="18"/>
              </w:rPr>
            </w:pPr>
          </w:p>
        </w:tc>
        <w:tc>
          <w:tcPr>
            <w:tcW w:w="223" w:type="pct"/>
            <w:vAlign w:val="center"/>
          </w:tcPr>
          <w:p w14:paraId="13086054" w14:textId="77777777" w:rsidR="0067582E" w:rsidRPr="00042CBC" w:rsidRDefault="0067582E" w:rsidP="00CE32B1">
            <w:pPr>
              <w:autoSpaceDN w:val="0"/>
              <w:rPr>
                <w:rFonts w:ascii="Calibri" w:hAnsi="Calibri" w:cs="Calibri"/>
                <w:sz w:val="18"/>
                <w:szCs w:val="18"/>
              </w:rPr>
            </w:pPr>
          </w:p>
        </w:tc>
        <w:tc>
          <w:tcPr>
            <w:tcW w:w="228" w:type="pct"/>
            <w:vAlign w:val="center"/>
          </w:tcPr>
          <w:p w14:paraId="436433CF" w14:textId="77777777" w:rsidR="0067582E" w:rsidRPr="00042CBC" w:rsidRDefault="0067582E" w:rsidP="00CE32B1">
            <w:pPr>
              <w:autoSpaceDN w:val="0"/>
              <w:rPr>
                <w:rFonts w:ascii="Calibri" w:hAnsi="Calibri" w:cs="Calibri"/>
                <w:sz w:val="18"/>
                <w:szCs w:val="18"/>
              </w:rPr>
            </w:pPr>
          </w:p>
        </w:tc>
        <w:tc>
          <w:tcPr>
            <w:tcW w:w="231" w:type="pct"/>
            <w:vAlign w:val="center"/>
          </w:tcPr>
          <w:p w14:paraId="76245600" w14:textId="77777777" w:rsidR="0067582E" w:rsidRPr="00042CBC" w:rsidRDefault="0067582E" w:rsidP="00CE32B1">
            <w:pPr>
              <w:autoSpaceDN w:val="0"/>
              <w:rPr>
                <w:rFonts w:ascii="Calibri" w:hAnsi="Calibri" w:cs="Calibri"/>
                <w:sz w:val="18"/>
                <w:szCs w:val="18"/>
              </w:rPr>
            </w:pPr>
          </w:p>
        </w:tc>
        <w:tc>
          <w:tcPr>
            <w:tcW w:w="230" w:type="pct"/>
            <w:vAlign w:val="center"/>
          </w:tcPr>
          <w:p w14:paraId="6B043AFA" w14:textId="77777777" w:rsidR="0067582E" w:rsidRPr="00042CBC" w:rsidRDefault="0067582E" w:rsidP="00CE32B1">
            <w:pPr>
              <w:autoSpaceDN w:val="0"/>
              <w:rPr>
                <w:rFonts w:ascii="Calibri" w:hAnsi="Calibri" w:cs="Calibri"/>
                <w:sz w:val="18"/>
                <w:szCs w:val="18"/>
              </w:rPr>
            </w:pPr>
          </w:p>
        </w:tc>
      </w:tr>
      <w:tr w:rsidR="00EA5A31" w:rsidRPr="00042CBC" w14:paraId="7B512F20" w14:textId="77777777" w:rsidTr="00EA5A31">
        <w:trPr>
          <w:jc w:val="center"/>
        </w:trPr>
        <w:tc>
          <w:tcPr>
            <w:tcW w:w="390" w:type="pct"/>
            <w:vMerge/>
            <w:shd w:val="clear" w:color="auto" w:fill="B8CCE4"/>
            <w:vAlign w:val="center"/>
          </w:tcPr>
          <w:p w14:paraId="650DFE7A" w14:textId="77777777" w:rsidR="0067582E" w:rsidRPr="00042CBC" w:rsidRDefault="0067582E" w:rsidP="00CE32B1">
            <w:pPr>
              <w:rPr>
                <w:rFonts w:ascii="Calibri" w:hAnsi="Calibri" w:cs="Calibri"/>
                <w:b/>
                <w:sz w:val="18"/>
                <w:szCs w:val="18"/>
              </w:rPr>
            </w:pPr>
          </w:p>
        </w:tc>
        <w:tc>
          <w:tcPr>
            <w:tcW w:w="1074" w:type="pct"/>
          </w:tcPr>
          <w:p w14:paraId="64E879C4" w14:textId="77777777" w:rsidR="0067582E" w:rsidRPr="00125A05" w:rsidRDefault="0067582E" w:rsidP="00CE32B1">
            <w:pPr>
              <w:pStyle w:val="Atab3"/>
              <w:tabs>
                <w:tab w:val="left" w:pos="720"/>
              </w:tabs>
              <w:rPr>
                <w:sz w:val="18"/>
                <w:szCs w:val="18"/>
              </w:rPr>
            </w:pPr>
            <w:r w:rsidRPr="00125A05">
              <w:rPr>
                <w:sz w:val="18"/>
                <w:szCs w:val="18"/>
              </w:rPr>
              <w:t>Nanotechnologie</w:t>
            </w:r>
          </w:p>
        </w:tc>
        <w:tc>
          <w:tcPr>
            <w:tcW w:w="310" w:type="pct"/>
            <w:vAlign w:val="center"/>
          </w:tcPr>
          <w:p w14:paraId="4594402D" w14:textId="77777777" w:rsidR="0067582E" w:rsidRPr="00042CBC" w:rsidRDefault="0067582E" w:rsidP="00CE32B1">
            <w:pPr>
              <w:autoSpaceDN w:val="0"/>
              <w:rPr>
                <w:rFonts w:ascii="Calibri" w:hAnsi="Calibri" w:cs="Calibri"/>
                <w:sz w:val="18"/>
                <w:szCs w:val="18"/>
              </w:rPr>
            </w:pPr>
          </w:p>
        </w:tc>
        <w:tc>
          <w:tcPr>
            <w:tcW w:w="317" w:type="pct"/>
            <w:vAlign w:val="center"/>
          </w:tcPr>
          <w:p w14:paraId="636ECE5F" w14:textId="77777777" w:rsidR="0067582E" w:rsidRPr="00042CBC" w:rsidRDefault="0067582E" w:rsidP="00CE32B1">
            <w:pPr>
              <w:autoSpaceDN w:val="0"/>
              <w:rPr>
                <w:rFonts w:ascii="Calibri" w:hAnsi="Calibri" w:cs="Calibri"/>
                <w:sz w:val="18"/>
                <w:szCs w:val="18"/>
              </w:rPr>
            </w:pPr>
          </w:p>
        </w:tc>
        <w:tc>
          <w:tcPr>
            <w:tcW w:w="299" w:type="pct"/>
            <w:vAlign w:val="center"/>
          </w:tcPr>
          <w:p w14:paraId="2CEFEC0D" w14:textId="77777777" w:rsidR="0067582E" w:rsidRPr="00042CBC" w:rsidRDefault="0067582E" w:rsidP="00CE32B1">
            <w:pPr>
              <w:autoSpaceDN w:val="0"/>
              <w:rPr>
                <w:rFonts w:ascii="Calibri" w:hAnsi="Calibri" w:cs="Calibri"/>
                <w:sz w:val="18"/>
                <w:szCs w:val="18"/>
              </w:rPr>
            </w:pPr>
          </w:p>
        </w:tc>
        <w:tc>
          <w:tcPr>
            <w:tcW w:w="230" w:type="pct"/>
            <w:vAlign w:val="center"/>
          </w:tcPr>
          <w:p w14:paraId="0B3F8AE3" w14:textId="77777777" w:rsidR="0067582E" w:rsidRPr="00042CBC" w:rsidRDefault="0067582E" w:rsidP="00CE32B1">
            <w:pPr>
              <w:autoSpaceDN w:val="0"/>
              <w:rPr>
                <w:rFonts w:ascii="Calibri" w:hAnsi="Calibri" w:cs="Calibri"/>
                <w:sz w:val="18"/>
                <w:szCs w:val="18"/>
              </w:rPr>
            </w:pPr>
          </w:p>
        </w:tc>
        <w:tc>
          <w:tcPr>
            <w:tcW w:w="310" w:type="pct"/>
            <w:vAlign w:val="center"/>
          </w:tcPr>
          <w:p w14:paraId="1FBFE9FA" w14:textId="77777777" w:rsidR="0067582E" w:rsidRPr="00042CBC" w:rsidRDefault="0067582E" w:rsidP="00CE32B1">
            <w:pPr>
              <w:autoSpaceDN w:val="0"/>
              <w:rPr>
                <w:rFonts w:ascii="Calibri" w:hAnsi="Calibri" w:cs="Calibri"/>
                <w:sz w:val="18"/>
                <w:szCs w:val="18"/>
              </w:rPr>
            </w:pPr>
          </w:p>
        </w:tc>
        <w:tc>
          <w:tcPr>
            <w:tcW w:w="310" w:type="pct"/>
            <w:vAlign w:val="center"/>
          </w:tcPr>
          <w:p w14:paraId="207FE88D" w14:textId="77777777" w:rsidR="0067582E" w:rsidRPr="00042CBC" w:rsidRDefault="0067582E" w:rsidP="00CE32B1">
            <w:pPr>
              <w:autoSpaceDN w:val="0"/>
              <w:rPr>
                <w:rFonts w:ascii="Calibri" w:hAnsi="Calibri" w:cs="Calibri"/>
                <w:sz w:val="18"/>
                <w:szCs w:val="18"/>
              </w:rPr>
            </w:pPr>
          </w:p>
        </w:tc>
        <w:tc>
          <w:tcPr>
            <w:tcW w:w="408" w:type="pct"/>
            <w:vAlign w:val="center"/>
          </w:tcPr>
          <w:p w14:paraId="66091CB2" w14:textId="77777777" w:rsidR="0067582E" w:rsidRPr="00042CBC" w:rsidRDefault="0067582E" w:rsidP="00CE32B1">
            <w:pPr>
              <w:autoSpaceDN w:val="0"/>
              <w:rPr>
                <w:rFonts w:ascii="Calibri" w:hAnsi="Calibri" w:cs="Calibri"/>
                <w:sz w:val="18"/>
                <w:szCs w:val="18"/>
              </w:rPr>
            </w:pPr>
          </w:p>
        </w:tc>
        <w:tc>
          <w:tcPr>
            <w:tcW w:w="209" w:type="pct"/>
            <w:vAlign w:val="center"/>
          </w:tcPr>
          <w:p w14:paraId="069ED0B4" w14:textId="77777777" w:rsidR="0067582E" w:rsidRPr="00042CBC" w:rsidRDefault="0067582E" w:rsidP="00CE32B1">
            <w:pPr>
              <w:autoSpaceDN w:val="0"/>
              <w:rPr>
                <w:rFonts w:ascii="Calibri" w:hAnsi="Calibri" w:cs="Calibri"/>
                <w:sz w:val="18"/>
                <w:szCs w:val="18"/>
              </w:rPr>
            </w:pPr>
          </w:p>
        </w:tc>
        <w:tc>
          <w:tcPr>
            <w:tcW w:w="231" w:type="pct"/>
            <w:vAlign w:val="center"/>
          </w:tcPr>
          <w:p w14:paraId="15B93C6B" w14:textId="77777777" w:rsidR="0067582E" w:rsidRPr="00042CBC" w:rsidRDefault="0067582E" w:rsidP="00CE32B1">
            <w:pPr>
              <w:autoSpaceDN w:val="0"/>
              <w:rPr>
                <w:rFonts w:ascii="Calibri" w:hAnsi="Calibri" w:cs="Calibri"/>
                <w:sz w:val="18"/>
                <w:szCs w:val="18"/>
              </w:rPr>
            </w:pPr>
          </w:p>
        </w:tc>
        <w:tc>
          <w:tcPr>
            <w:tcW w:w="223" w:type="pct"/>
            <w:vAlign w:val="center"/>
          </w:tcPr>
          <w:p w14:paraId="7E4FA318" w14:textId="77777777" w:rsidR="0067582E" w:rsidRPr="00042CBC" w:rsidRDefault="0067582E" w:rsidP="00CE32B1">
            <w:pPr>
              <w:autoSpaceDN w:val="0"/>
              <w:rPr>
                <w:rFonts w:ascii="Calibri" w:hAnsi="Calibri" w:cs="Calibri"/>
                <w:sz w:val="18"/>
                <w:szCs w:val="18"/>
              </w:rPr>
            </w:pPr>
          </w:p>
        </w:tc>
        <w:tc>
          <w:tcPr>
            <w:tcW w:w="228" w:type="pct"/>
            <w:vAlign w:val="center"/>
          </w:tcPr>
          <w:p w14:paraId="5030C1D5" w14:textId="77777777" w:rsidR="0067582E" w:rsidRPr="00042CBC" w:rsidRDefault="0067582E" w:rsidP="00CE32B1">
            <w:pPr>
              <w:autoSpaceDN w:val="0"/>
              <w:rPr>
                <w:rFonts w:ascii="Calibri" w:hAnsi="Calibri" w:cs="Calibri"/>
                <w:sz w:val="18"/>
                <w:szCs w:val="18"/>
              </w:rPr>
            </w:pPr>
          </w:p>
        </w:tc>
        <w:tc>
          <w:tcPr>
            <w:tcW w:w="231" w:type="pct"/>
            <w:vAlign w:val="center"/>
          </w:tcPr>
          <w:p w14:paraId="7988FACB" w14:textId="77777777" w:rsidR="0067582E" w:rsidRPr="00042CBC" w:rsidRDefault="0067582E" w:rsidP="00CE32B1">
            <w:pPr>
              <w:autoSpaceDN w:val="0"/>
              <w:rPr>
                <w:rFonts w:ascii="Calibri" w:hAnsi="Calibri" w:cs="Calibri"/>
                <w:sz w:val="18"/>
                <w:szCs w:val="18"/>
              </w:rPr>
            </w:pPr>
          </w:p>
        </w:tc>
        <w:tc>
          <w:tcPr>
            <w:tcW w:w="230" w:type="pct"/>
            <w:vAlign w:val="center"/>
          </w:tcPr>
          <w:p w14:paraId="170A2599" w14:textId="77777777" w:rsidR="0067582E" w:rsidRPr="00042CBC" w:rsidRDefault="0067582E" w:rsidP="00CE32B1">
            <w:pPr>
              <w:autoSpaceDN w:val="0"/>
              <w:rPr>
                <w:rFonts w:ascii="Calibri" w:hAnsi="Calibri" w:cs="Calibri"/>
                <w:sz w:val="18"/>
                <w:szCs w:val="18"/>
              </w:rPr>
            </w:pPr>
          </w:p>
        </w:tc>
      </w:tr>
      <w:tr w:rsidR="00EA5A31" w:rsidRPr="00042CBC" w14:paraId="7A9E0E17" w14:textId="77777777" w:rsidTr="00EA5A31">
        <w:trPr>
          <w:jc w:val="center"/>
        </w:trPr>
        <w:tc>
          <w:tcPr>
            <w:tcW w:w="390" w:type="pct"/>
            <w:vMerge/>
            <w:shd w:val="clear" w:color="auto" w:fill="B8CCE4"/>
            <w:vAlign w:val="center"/>
          </w:tcPr>
          <w:p w14:paraId="7489E8F1" w14:textId="77777777" w:rsidR="0067582E" w:rsidRPr="00042CBC" w:rsidRDefault="0067582E" w:rsidP="00CE32B1">
            <w:pPr>
              <w:rPr>
                <w:rFonts w:ascii="Calibri" w:hAnsi="Calibri" w:cs="Calibri"/>
                <w:b/>
                <w:sz w:val="18"/>
                <w:szCs w:val="18"/>
              </w:rPr>
            </w:pPr>
          </w:p>
        </w:tc>
        <w:tc>
          <w:tcPr>
            <w:tcW w:w="1074" w:type="pct"/>
          </w:tcPr>
          <w:p w14:paraId="69BA4B60" w14:textId="77777777" w:rsidR="0067582E" w:rsidRPr="00125A05" w:rsidRDefault="0067582E" w:rsidP="00CE32B1">
            <w:pPr>
              <w:pStyle w:val="Atab3"/>
              <w:tabs>
                <w:tab w:val="left" w:pos="720"/>
              </w:tabs>
              <w:rPr>
                <w:sz w:val="18"/>
                <w:szCs w:val="18"/>
              </w:rPr>
            </w:pPr>
            <w:r w:rsidRPr="00125A05">
              <w:rPr>
                <w:sz w:val="18"/>
                <w:szCs w:val="18"/>
              </w:rPr>
              <w:t xml:space="preserve">Mikro a nanoelektronika </w:t>
            </w:r>
          </w:p>
        </w:tc>
        <w:tc>
          <w:tcPr>
            <w:tcW w:w="310" w:type="pct"/>
            <w:vAlign w:val="center"/>
          </w:tcPr>
          <w:p w14:paraId="2AEA9C62" w14:textId="77777777" w:rsidR="0067582E" w:rsidRPr="00042CBC" w:rsidRDefault="0067582E" w:rsidP="00CE32B1">
            <w:pPr>
              <w:autoSpaceDN w:val="0"/>
              <w:rPr>
                <w:rFonts w:ascii="Calibri" w:hAnsi="Calibri" w:cs="Calibri"/>
                <w:sz w:val="18"/>
                <w:szCs w:val="18"/>
              </w:rPr>
            </w:pPr>
          </w:p>
        </w:tc>
        <w:tc>
          <w:tcPr>
            <w:tcW w:w="317" w:type="pct"/>
            <w:vAlign w:val="center"/>
          </w:tcPr>
          <w:p w14:paraId="057E34C5" w14:textId="77777777" w:rsidR="0067582E" w:rsidRPr="00042CBC" w:rsidRDefault="0067582E" w:rsidP="00CE32B1">
            <w:pPr>
              <w:autoSpaceDN w:val="0"/>
              <w:rPr>
                <w:rFonts w:ascii="Calibri" w:hAnsi="Calibri" w:cs="Calibri"/>
                <w:sz w:val="18"/>
                <w:szCs w:val="18"/>
              </w:rPr>
            </w:pPr>
          </w:p>
        </w:tc>
        <w:tc>
          <w:tcPr>
            <w:tcW w:w="299" w:type="pct"/>
            <w:vAlign w:val="center"/>
          </w:tcPr>
          <w:p w14:paraId="55BB22E3" w14:textId="77777777" w:rsidR="0067582E" w:rsidRPr="00042CBC" w:rsidRDefault="0067582E" w:rsidP="00CE32B1">
            <w:pPr>
              <w:autoSpaceDN w:val="0"/>
              <w:rPr>
                <w:rFonts w:ascii="Calibri" w:hAnsi="Calibri" w:cs="Calibri"/>
                <w:sz w:val="18"/>
                <w:szCs w:val="18"/>
              </w:rPr>
            </w:pPr>
          </w:p>
        </w:tc>
        <w:tc>
          <w:tcPr>
            <w:tcW w:w="230" w:type="pct"/>
            <w:vAlign w:val="center"/>
          </w:tcPr>
          <w:p w14:paraId="07363696" w14:textId="77777777" w:rsidR="0067582E" w:rsidRPr="00042CBC" w:rsidRDefault="0067582E" w:rsidP="00CE32B1">
            <w:pPr>
              <w:autoSpaceDN w:val="0"/>
              <w:rPr>
                <w:rFonts w:ascii="Calibri" w:hAnsi="Calibri" w:cs="Calibri"/>
                <w:sz w:val="18"/>
                <w:szCs w:val="18"/>
              </w:rPr>
            </w:pPr>
          </w:p>
        </w:tc>
        <w:tc>
          <w:tcPr>
            <w:tcW w:w="310" w:type="pct"/>
            <w:vAlign w:val="center"/>
          </w:tcPr>
          <w:p w14:paraId="45D8BCFB" w14:textId="77777777" w:rsidR="0067582E" w:rsidRPr="00042CBC" w:rsidRDefault="0067582E" w:rsidP="00CE32B1">
            <w:pPr>
              <w:autoSpaceDN w:val="0"/>
              <w:rPr>
                <w:rFonts w:ascii="Calibri" w:hAnsi="Calibri" w:cs="Calibri"/>
                <w:sz w:val="18"/>
                <w:szCs w:val="18"/>
              </w:rPr>
            </w:pPr>
          </w:p>
        </w:tc>
        <w:tc>
          <w:tcPr>
            <w:tcW w:w="310" w:type="pct"/>
            <w:vAlign w:val="center"/>
          </w:tcPr>
          <w:p w14:paraId="26D6D4A2" w14:textId="77777777" w:rsidR="0067582E" w:rsidRPr="00042CBC" w:rsidRDefault="0067582E" w:rsidP="00CE32B1">
            <w:pPr>
              <w:autoSpaceDN w:val="0"/>
              <w:rPr>
                <w:rFonts w:ascii="Calibri" w:hAnsi="Calibri" w:cs="Calibri"/>
                <w:sz w:val="18"/>
                <w:szCs w:val="18"/>
              </w:rPr>
            </w:pPr>
          </w:p>
        </w:tc>
        <w:tc>
          <w:tcPr>
            <w:tcW w:w="408" w:type="pct"/>
            <w:vAlign w:val="center"/>
          </w:tcPr>
          <w:p w14:paraId="1AA81076" w14:textId="77777777" w:rsidR="0067582E" w:rsidRPr="00042CBC" w:rsidRDefault="0067582E" w:rsidP="00CE32B1">
            <w:pPr>
              <w:autoSpaceDN w:val="0"/>
              <w:rPr>
                <w:rFonts w:ascii="Calibri" w:hAnsi="Calibri" w:cs="Calibri"/>
                <w:sz w:val="18"/>
                <w:szCs w:val="18"/>
              </w:rPr>
            </w:pPr>
          </w:p>
        </w:tc>
        <w:tc>
          <w:tcPr>
            <w:tcW w:w="209" w:type="pct"/>
            <w:vAlign w:val="center"/>
          </w:tcPr>
          <w:p w14:paraId="3C8C4EE4" w14:textId="77777777" w:rsidR="0067582E" w:rsidRPr="00042CBC" w:rsidRDefault="0067582E" w:rsidP="00CE32B1">
            <w:pPr>
              <w:autoSpaceDN w:val="0"/>
              <w:rPr>
                <w:rFonts w:ascii="Calibri" w:hAnsi="Calibri" w:cs="Calibri"/>
                <w:sz w:val="18"/>
                <w:szCs w:val="18"/>
              </w:rPr>
            </w:pPr>
          </w:p>
        </w:tc>
        <w:tc>
          <w:tcPr>
            <w:tcW w:w="231" w:type="pct"/>
            <w:vAlign w:val="center"/>
          </w:tcPr>
          <w:p w14:paraId="6DBB5A5D" w14:textId="77777777" w:rsidR="0067582E" w:rsidRPr="00042CBC" w:rsidRDefault="0067582E" w:rsidP="00CE32B1">
            <w:pPr>
              <w:autoSpaceDN w:val="0"/>
              <w:rPr>
                <w:rFonts w:ascii="Calibri" w:hAnsi="Calibri" w:cs="Calibri"/>
                <w:sz w:val="18"/>
                <w:szCs w:val="18"/>
              </w:rPr>
            </w:pPr>
          </w:p>
        </w:tc>
        <w:tc>
          <w:tcPr>
            <w:tcW w:w="223" w:type="pct"/>
            <w:vAlign w:val="center"/>
          </w:tcPr>
          <w:p w14:paraId="4786A44F" w14:textId="77777777" w:rsidR="0067582E" w:rsidRPr="00042CBC" w:rsidRDefault="0067582E" w:rsidP="00CE32B1">
            <w:pPr>
              <w:autoSpaceDN w:val="0"/>
              <w:rPr>
                <w:rFonts w:ascii="Calibri" w:hAnsi="Calibri" w:cs="Calibri"/>
                <w:sz w:val="18"/>
                <w:szCs w:val="18"/>
              </w:rPr>
            </w:pPr>
          </w:p>
        </w:tc>
        <w:tc>
          <w:tcPr>
            <w:tcW w:w="228" w:type="pct"/>
            <w:vAlign w:val="center"/>
          </w:tcPr>
          <w:p w14:paraId="135A54BA" w14:textId="77777777" w:rsidR="0067582E" w:rsidRPr="00042CBC" w:rsidRDefault="0067582E" w:rsidP="00CE32B1">
            <w:pPr>
              <w:autoSpaceDN w:val="0"/>
              <w:rPr>
                <w:rFonts w:ascii="Calibri" w:hAnsi="Calibri" w:cs="Calibri"/>
                <w:sz w:val="18"/>
                <w:szCs w:val="18"/>
              </w:rPr>
            </w:pPr>
          </w:p>
        </w:tc>
        <w:tc>
          <w:tcPr>
            <w:tcW w:w="231" w:type="pct"/>
            <w:vAlign w:val="center"/>
          </w:tcPr>
          <w:p w14:paraId="0B7117E0" w14:textId="77777777" w:rsidR="0067582E" w:rsidRPr="00042CBC" w:rsidRDefault="0067582E" w:rsidP="00CE32B1">
            <w:pPr>
              <w:autoSpaceDN w:val="0"/>
              <w:rPr>
                <w:rFonts w:ascii="Calibri" w:hAnsi="Calibri" w:cs="Calibri"/>
                <w:sz w:val="18"/>
                <w:szCs w:val="18"/>
              </w:rPr>
            </w:pPr>
          </w:p>
        </w:tc>
        <w:tc>
          <w:tcPr>
            <w:tcW w:w="230" w:type="pct"/>
            <w:vAlign w:val="center"/>
          </w:tcPr>
          <w:p w14:paraId="0CAD979D" w14:textId="77777777" w:rsidR="0067582E" w:rsidRPr="00042CBC" w:rsidRDefault="0067582E" w:rsidP="00CE32B1">
            <w:pPr>
              <w:autoSpaceDN w:val="0"/>
              <w:rPr>
                <w:rFonts w:ascii="Calibri" w:hAnsi="Calibri" w:cs="Calibri"/>
                <w:sz w:val="18"/>
                <w:szCs w:val="18"/>
              </w:rPr>
            </w:pPr>
          </w:p>
        </w:tc>
      </w:tr>
      <w:tr w:rsidR="00EA5A31" w:rsidRPr="00042CBC" w14:paraId="4A8635A4" w14:textId="77777777" w:rsidTr="00EA5A31">
        <w:trPr>
          <w:jc w:val="center"/>
        </w:trPr>
        <w:tc>
          <w:tcPr>
            <w:tcW w:w="390" w:type="pct"/>
            <w:vMerge/>
            <w:shd w:val="clear" w:color="auto" w:fill="B8CCE4"/>
            <w:vAlign w:val="center"/>
          </w:tcPr>
          <w:p w14:paraId="1C8F8111" w14:textId="77777777" w:rsidR="0067582E" w:rsidRPr="00042CBC" w:rsidRDefault="0067582E" w:rsidP="00CE32B1">
            <w:pPr>
              <w:rPr>
                <w:rFonts w:ascii="Calibri" w:hAnsi="Calibri" w:cs="Calibri"/>
                <w:b/>
                <w:sz w:val="18"/>
                <w:szCs w:val="18"/>
              </w:rPr>
            </w:pPr>
          </w:p>
        </w:tc>
        <w:tc>
          <w:tcPr>
            <w:tcW w:w="1074" w:type="pct"/>
          </w:tcPr>
          <w:p w14:paraId="485734A1" w14:textId="77777777" w:rsidR="0067582E" w:rsidRPr="00125A05" w:rsidRDefault="0067582E" w:rsidP="00CE32B1">
            <w:pPr>
              <w:pStyle w:val="Atab3"/>
              <w:tabs>
                <w:tab w:val="left" w:pos="720"/>
              </w:tabs>
              <w:rPr>
                <w:sz w:val="18"/>
                <w:szCs w:val="18"/>
              </w:rPr>
            </w:pPr>
            <w:r w:rsidRPr="00125A05">
              <w:rPr>
                <w:sz w:val="18"/>
                <w:szCs w:val="18"/>
              </w:rPr>
              <w:t>Pokročilé výrobní technologie</w:t>
            </w:r>
          </w:p>
        </w:tc>
        <w:tc>
          <w:tcPr>
            <w:tcW w:w="310" w:type="pct"/>
            <w:vAlign w:val="center"/>
          </w:tcPr>
          <w:p w14:paraId="548ADAF4" w14:textId="77777777" w:rsidR="0067582E" w:rsidRPr="00042CBC" w:rsidRDefault="0067582E" w:rsidP="00CE32B1">
            <w:pPr>
              <w:autoSpaceDN w:val="0"/>
              <w:rPr>
                <w:rFonts w:ascii="Calibri" w:hAnsi="Calibri" w:cs="Calibri"/>
                <w:sz w:val="18"/>
                <w:szCs w:val="18"/>
              </w:rPr>
            </w:pPr>
          </w:p>
        </w:tc>
        <w:tc>
          <w:tcPr>
            <w:tcW w:w="317" w:type="pct"/>
            <w:vAlign w:val="center"/>
          </w:tcPr>
          <w:p w14:paraId="6DFEB401" w14:textId="77777777" w:rsidR="0067582E" w:rsidRPr="00042CBC" w:rsidRDefault="0067582E" w:rsidP="00CE32B1">
            <w:pPr>
              <w:autoSpaceDN w:val="0"/>
              <w:rPr>
                <w:rFonts w:ascii="Calibri" w:hAnsi="Calibri" w:cs="Calibri"/>
                <w:sz w:val="18"/>
                <w:szCs w:val="18"/>
              </w:rPr>
            </w:pPr>
          </w:p>
        </w:tc>
        <w:tc>
          <w:tcPr>
            <w:tcW w:w="299" w:type="pct"/>
            <w:vAlign w:val="center"/>
          </w:tcPr>
          <w:p w14:paraId="5F4C83BF" w14:textId="77777777" w:rsidR="0067582E" w:rsidRPr="00042CBC" w:rsidRDefault="0067582E" w:rsidP="00CE32B1">
            <w:pPr>
              <w:autoSpaceDN w:val="0"/>
              <w:rPr>
                <w:rFonts w:ascii="Calibri" w:hAnsi="Calibri" w:cs="Calibri"/>
                <w:sz w:val="18"/>
                <w:szCs w:val="18"/>
              </w:rPr>
            </w:pPr>
          </w:p>
        </w:tc>
        <w:tc>
          <w:tcPr>
            <w:tcW w:w="230" w:type="pct"/>
            <w:vAlign w:val="center"/>
          </w:tcPr>
          <w:p w14:paraId="15671A1F" w14:textId="77777777" w:rsidR="0067582E" w:rsidRPr="00042CBC" w:rsidRDefault="0067582E" w:rsidP="00CE32B1">
            <w:pPr>
              <w:autoSpaceDN w:val="0"/>
              <w:rPr>
                <w:rFonts w:ascii="Calibri" w:hAnsi="Calibri" w:cs="Calibri"/>
                <w:sz w:val="16"/>
                <w:szCs w:val="18"/>
              </w:rPr>
            </w:pPr>
          </w:p>
        </w:tc>
        <w:tc>
          <w:tcPr>
            <w:tcW w:w="310" w:type="pct"/>
            <w:vAlign w:val="center"/>
          </w:tcPr>
          <w:p w14:paraId="2F61C1AC" w14:textId="77777777" w:rsidR="0067582E" w:rsidRPr="00042CBC" w:rsidRDefault="0067582E" w:rsidP="00CE32B1">
            <w:pPr>
              <w:autoSpaceDN w:val="0"/>
              <w:rPr>
                <w:rFonts w:ascii="Calibri" w:hAnsi="Calibri" w:cs="Calibri"/>
                <w:sz w:val="18"/>
                <w:szCs w:val="18"/>
              </w:rPr>
            </w:pPr>
          </w:p>
        </w:tc>
        <w:tc>
          <w:tcPr>
            <w:tcW w:w="310" w:type="pct"/>
            <w:vAlign w:val="center"/>
          </w:tcPr>
          <w:p w14:paraId="544FB5FB" w14:textId="77777777" w:rsidR="0067582E" w:rsidRPr="00042CBC" w:rsidRDefault="0067582E" w:rsidP="00CE32B1">
            <w:pPr>
              <w:autoSpaceDN w:val="0"/>
              <w:rPr>
                <w:rFonts w:ascii="Calibri" w:hAnsi="Calibri" w:cs="Calibri"/>
                <w:sz w:val="18"/>
                <w:szCs w:val="18"/>
              </w:rPr>
            </w:pPr>
          </w:p>
        </w:tc>
        <w:tc>
          <w:tcPr>
            <w:tcW w:w="408" w:type="pct"/>
            <w:vAlign w:val="center"/>
          </w:tcPr>
          <w:p w14:paraId="11053780" w14:textId="77777777" w:rsidR="0067582E" w:rsidRPr="00042CBC" w:rsidRDefault="0067582E" w:rsidP="00CE32B1">
            <w:pPr>
              <w:autoSpaceDN w:val="0"/>
              <w:rPr>
                <w:rFonts w:ascii="Calibri" w:hAnsi="Calibri" w:cs="Calibri"/>
                <w:sz w:val="18"/>
                <w:szCs w:val="18"/>
              </w:rPr>
            </w:pPr>
          </w:p>
        </w:tc>
        <w:tc>
          <w:tcPr>
            <w:tcW w:w="209" w:type="pct"/>
            <w:vAlign w:val="center"/>
          </w:tcPr>
          <w:p w14:paraId="102EF0C3" w14:textId="77777777" w:rsidR="0067582E" w:rsidRPr="00042CBC" w:rsidRDefault="0067582E" w:rsidP="00CE32B1">
            <w:pPr>
              <w:autoSpaceDN w:val="0"/>
              <w:rPr>
                <w:rFonts w:ascii="Calibri" w:hAnsi="Calibri" w:cs="Calibri"/>
                <w:sz w:val="18"/>
                <w:szCs w:val="18"/>
              </w:rPr>
            </w:pPr>
          </w:p>
        </w:tc>
        <w:tc>
          <w:tcPr>
            <w:tcW w:w="231" w:type="pct"/>
            <w:vAlign w:val="center"/>
          </w:tcPr>
          <w:p w14:paraId="73D71259" w14:textId="77777777" w:rsidR="0067582E" w:rsidRPr="00042CBC" w:rsidRDefault="0067582E" w:rsidP="00CE32B1">
            <w:pPr>
              <w:autoSpaceDN w:val="0"/>
              <w:rPr>
                <w:rFonts w:ascii="Calibri" w:hAnsi="Calibri" w:cs="Calibri"/>
                <w:sz w:val="18"/>
                <w:szCs w:val="18"/>
              </w:rPr>
            </w:pPr>
          </w:p>
        </w:tc>
        <w:tc>
          <w:tcPr>
            <w:tcW w:w="223" w:type="pct"/>
            <w:vAlign w:val="center"/>
          </w:tcPr>
          <w:p w14:paraId="1CE7D24D" w14:textId="77777777" w:rsidR="0067582E" w:rsidRPr="00042CBC" w:rsidRDefault="0067582E" w:rsidP="00CE32B1">
            <w:pPr>
              <w:autoSpaceDN w:val="0"/>
              <w:rPr>
                <w:rFonts w:ascii="Calibri" w:hAnsi="Calibri" w:cs="Calibri"/>
                <w:sz w:val="18"/>
                <w:szCs w:val="18"/>
              </w:rPr>
            </w:pPr>
          </w:p>
        </w:tc>
        <w:tc>
          <w:tcPr>
            <w:tcW w:w="228" w:type="pct"/>
            <w:vAlign w:val="center"/>
          </w:tcPr>
          <w:p w14:paraId="047B9218" w14:textId="77777777" w:rsidR="0067582E" w:rsidRPr="00042CBC" w:rsidRDefault="0067582E" w:rsidP="00CE32B1">
            <w:pPr>
              <w:autoSpaceDN w:val="0"/>
              <w:rPr>
                <w:rFonts w:ascii="Calibri" w:hAnsi="Calibri" w:cs="Calibri"/>
                <w:sz w:val="18"/>
                <w:szCs w:val="18"/>
              </w:rPr>
            </w:pPr>
          </w:p>
        </w:tc>
        <w:tc>
          <w:tcPr>
            <w:tcW w:w="231" w:type="pct"/>
            <w:vAlign w:val="center"/>
          </w:tcPr>
          <w:p w14:paraId="13A04617" w14:textId="77777777" w:rsidR="0067582E" w:rsidRPr="00042CBC" w:rsidRDefault="0067582E" w:rsidP="00CE32B1">
            <w:pPr>
              <w:autoSpaceDN w:val="0"/>
              <w:rPr>
                <w:rFonts w:ascii="Calibri" w:hAnsi="Calibri" w:cs="Calibri"/>
                <w:sz w:val="18"/>
                <w:szCs w:val="18"/>
              </w:rPr>
            </w:pPr>
          </w:p>
        </w:tc>
        <w:tc>
          <w:tcPr>
            <w:tcW w:w="230" w:type="pct"/>
            <w:vAlign w:val="center"/>
          </w:tcPr>
          <w:p w14:paraId="06AD89A5" w14:textId="77777777" w:rsidR="0067582E" w:rsidRPr="00042CBC" w:rsidRDefault="0067582E" w:rsidP="00CE32B1">
            <w:pPr>
              <w:autoSpaceDN w:val="0"/>
              <w:rPr>
                <w:rFonts w:ascii="Calibri" w:hAnsi="Calibri" w:cs="Calibri"/>
                <w:sz w:val="18"/>
                <w:szCs w:val="18"/>
              </w:rPr>
            </w:pPr>
          </w:p>
        </w:tc>
      </w:tr>
      <w:tr w:rsidR="00EA5A31" w:rsidRPr="00042CBC" w14:paraId="49235761" w14:textId="77777777" w:rsidTr="00EA5A31">
        <w:trPr>
          <w:jc w:val="center"/>
        </w:trPr>
        <w:tc>
          <w:tcPr>
            <w:tcW w:w="390" w:type="pct"/>
            <w:vMerge/>
            <w:shd w:val="clear" w:color="auto" w:fill="B8CCE4"/>
            <w:vAlign w:val="center"/>
          </w:tcPr>
          <w:p w14:paraId="19C49EFC" w14:textId="77777777" w:rsidR="0067582E" w:rsidRPr="00042CBC" w:rsidRDefault="0067582E" w:rsidP="00CE32B1">
            <w:pPr>
              <w:rPr>
                <w:rFonts w:ascii="Calibri" w:hAnsi="Calibri" w:cs="Calibri"/>
                <w:b/>
                <w:sz w:val="18"/>
                <w:szCs w:val="18"/>
              </w:rPr>
            </w:pPr>
          </w:p>
        </w:tc>
        <w:tc>
          <w:tcPr>
            <w:tcW w:w="1074" w:type="pct"/>
          </w:tcPr>
          <w:p w14:paraId="2713EB30" w14:textId="77777777" w:rsidR="0067582E" w:rsidRPr="00125A05" w:rsidRDefault="0067582E" w:rsidP="00CE32B1">
            <w:pPr>
              <w:pStyle w:val="Atab3"/>
              <w:tabs>
                <w:tab w:val="left" w:pos="720"/>
              </w:tabs>
              <w:rPr>
                <w:sz w:val="18"/>
                <w:szCs w:val="18"/>
              </w:rPr>
            </w:pPr>
            <w:r w:rsidRPr="00125A05">
              <w:rPr>
                <w:sz w:val="18"/>
                <w:szCs w:val="18"/>
              </w:rPr>
              <w:t>Fotonika</w:t>
            </w:r>
          </w:p>
        </w:tc>
        <w:tc>
          <w:tcPr>
            <w:tcW w:w="310" w:type="pct"/>
            <w:vAlign w:val="center"/>
          </w:tcPr>
          <w:p w14:paraId="42324869" w14:textId="77777777" w:rsidR="0067582E" w:rsidRPr="00042CBC" w:rsidRDefault="0067582E" w:rsidP="00CE32B1">
            <w:pPr>
              <w:autoSpaceDN w:val="0"/>
              <w:rPr>
                <w:rFonts w:ascii="Calibri" w:hAnsi="Calibri" w:cs="Calibri"/>
                <w:sz w:val="18"/>
                <w:szCs w:val="18"/>
              </w:rPr>
            </w:pPr>
          </w:p>
        </w:tc>
        <w:tc>
          <w:tcPr>
            <w:tcW w:w="317" w:type="pct"/>
            <w:vAlign w:val="center"/>
          </w:tcPr>
          <w:p w14:paraId="1E10B1EC" w14:textId="77777777" w:rsidR="0067582E" w:rsidRPr="00042CBC" w:rsidRDefault="0067582E" w:rsidP="00CE32B1">
            <w:pPr>
              <w:autoSpaceDN w:val="0"/>
              <w:rPr>
                <w:rFonts w:ascii="Calibri" w:hAnsi="Calibri" w:cs="Calibri"/>
                <w:sz w:val="18"/>
                <w:szCs w:val="18"/>
              </w:rPr>
            </w:pPr>
          </w:p>
        </w:tc>
        <w:tc>
          <w:tcPr>
            <w:tcW w:w="299" w:type="pct"/>
            <w:vAlign w:val="center"/>
          </w:tcPr>
          <w:p w14:paraId="0186730B" w14:textId="77777777" w:rsidR="0067582E" w:rsidRPr="00042CBC" w:rsidRDefault="0067582E" w:rsidP="00CE32B1">
            <w:pPr>
              <w:autoSpaceDN w:val="0"/>
              <w:rPr>
                <w:rFonts w:ascii="Calibri" w:hAnsi="Calibri" w:cs="Calibri"/>
                <w:sz w:val="18"/>
                <w:szCs w:val="18"/>
              </w:rPr>
            </w:pPr>
          </w:p>
        </w:tc>
        <w:tc>
          <w:tcPr>
            <w:tcW w:w="230" w:type="pct"/>
            <w:vAlign w:val="center"/>
          </w:tcPr>
          <w:p w14:paraId="1DF82B57" w14:textId="77777777" w:rsidR="0067582E" w:rsidRPr="00042CBC" w:rsidRDefault="0067582E" w:rsidP="00CE32B1">
            <w:pPr>
              <w:autoSpaceDN w:val="0"/>
              <w:rPr>
                <w:rFonts w:ascii="Calibri" w:hAnsi="Calibri" w:cs="Calibri"/>
                <w:sz w:val="18"/>
                <w:szCs w:val="18"/>
              </w:rPr>
            </w:pPr>
          </w:p>
        </w:tc>
        <w:tc>
          <w:tcPr>
            <w:tcW w:w="310" w:type="pct"/>
            <w:vAlign w:val="center"/>
          </w:tcPr>
          <w:p w14:paraId="54A360E0" w14:textId="77777777" w:rsidR="0067582E" w:rsidRPr="00042CBC" w:rsidRDefault="0067582E" w:rsidP="00CE32B1">
            <w:pPr>
              <w:autoSpaceDN w:val="0"/>
              <w:rPr>
                <w:rFonts w:ascii="Calibri" w:hAnsi="Calibri" w:cs="Calibri"/>
                <w:sz w:val="18"/>
                <w:szCs w:val="18"/>
              </w:rPr>
            </w:pPr>
          </w:p>
        </w:tc>
        <w:tc>
          <w:tcPr>
            <w:tcW w:w="310" w:type="pct"/>
            <w:vAlign w:val="center"/>
          </w:tcPr>
          <w:p w14:paraId="1AC86687" w14:textId="77777777" w:rsidR="0067582E" w:rsidRPr="00042CBC" w:rsidRDefault="0067582E" w:rsidP="00CE32B1">
            <w:pPr>
              <w:autoSpaceDN w:val="0"/>
              <w:rPr>
                <w:rFonts w:ascii="Calibri" w:hAnsi="Calibri" w:cs="Calibri"/>
                <w:sz w:val="18"/>
                <w:szCs w:val="18"/>
              </w:rPr>
            </w:pPr>
          </w:p>
        </w:tc>
        <w:tc>
          <w:tcPr>
            <w:tcW w:w="408" w:type="pct"/>
            <w:vAlign w:val="center"/>
          </w:tcPr>
          <w:p w14:paraId="15120F7A" w14:textId="77777777" w:rsidR="0067582E" w:rsidRPr="00042CBC" w:rsidRDefault="0067582E" w:rsidP="00CE32B1">
            <w:pPr>
              <w:autoSpaceDN w:val="0"/>
              <w:rPr>
                <w:rFonts w:ascii="Calibri" w:hAnsi="Calibri" w:cs="Calibri"/>
                <w:sz w:val="18"/>
                <w:szCs w:val="18"/>
              </w:rPr>
            </w:pPr>
          </w:p>
        </w:tc>
        <w:tc>
          <w:tcPr>
            <w:tcW w:w="209" w:type="pct"/>
            <w:vAlign w:val="center"/>
          </w:tcPr>
          <w:p w14:paraId="70E88B44" w14:textId="77777777" w:rsidR="0067582E" w:rsidRPr="00042CBC" w:rsidRDefault="0067582E" w:rsidP="00CE32B1">
            <w:pPr>
              <w:autoSpaceDN w:val="0"/>
              <w:rPr>
                <w:rFonts w:ascii="Calibri" w:hAnsi="Calibri" w:cs="Calibri"/>
                <w:sz w:val="18"/>
                <w:szCs w:val="18"/>
              </w:rPr>
            </w:pPr>
          </w:p>
        </w:tc>
        <w:tc>
          <w:tcPr>
            <w:tcW w:w="231" w:type="pct"/>
            <w:vAlign w:val="center"/>
          </w:tcPr>
          <w:p w14:paraId="2433A8A4" w14:textId="77777777" w:rsidR="0067582E" w:rsidRPr="00042CBC" w:rsidRDefault="0067582E" w:rsidP="00CE32B1">
            <w:pPr>
              <w:autoSpaceDN w:val="0"/>
              <w:rPr>
                <w:rFonts w:ascii="Calibri" w:hAnsi="Calibri" w:cs="Calibri"/>
                <w:sz w:val="18"/>
                <w:szCs w:val="18"/>
              </w:rPr>
            </w:pPr>
          </w:p>
        </w:tc>
        <w:tc>
          <w:tcPr>
            <w:tcW w:w="223" w:type="pct"/>
            <w:vAlign w:val="center"/>
          </w:tcPr>
          <w:p w14:paraId="6CD955A5" w14:textId="77777777" w:rsidR="0067582E" w:rsidRPr="00042CBC" w:rsidRDefault="0067582E" w:rsidP="00CE32B1">
            <w:pPr>
              <w:autoSpaceDN w:val="0"/>
              <w:rPr>
                <w:rFonts w:ascii="Calibri" w:hAnsi="Calibri" w:cs="Calibri"/>
                <w:sz w:val="18"/>
                <w:szCs w:val="18"/>
              </w:rPr>
            </w:pPr>
          </w:p>
        </w:tc>
        <w:tc>
          <w:tcPr>
            <w:tcW w:w="228" w:type="pct"/>
            <w:vAlign w:val="center"/>
          </w:tcPr>
          <w:p w14:paraId="68B79260" w14:textId="77777777" w:rsidR="0067582E" w:rsidRPr="00042CBC" w:rsidRDefault="0067582E" w:rsidP="00CE32B1">
            <w:pPr>
              <w:autoSpaceDN w:val="0"/>
              <w:rPr>
                <w:rFonts w:ascii="Calibri" w:hAnsi="Calibri" w:cs="Calibri"/>
                <w:sz w:val="18"/>
                <w:szCs w:val="18"/>
              </w:rPr>
            </w:pPr>
          </w:p>
        </w:tc>
        <w:tc>
          <w:tcPr>
            <w:tcW w:w="231" w:type="pct"/>
            <w:vAlign w:val="center"/>
          </w:tcPr>
          <w:p w14:paraId="65775B64" w14:textId="77777777" w:rsidR="0067582E" w:rsidRPr="00042CBC" w:rsidRDefault="0067582E" w:rsidP="00CE32B1">
            <w:pPr>
              <w:autoSpaceDN w:val="0"/>
              <w:rPr>
                <w:rFonts w:ascii="Calibri" w:hAnsi="Calibri" w:cs="Calibri"/>
                <w:sz w:val="18"/>
                <w:szCs w:val="18"/>
              </w:rPr>
            </w:pPr>
          </w:p>
        </w:tc>
        <w:tc>
          <w:tcPr>
            <w:tcW w:w="230" w:type="pct"/>
            <w:vAlign w:val="center"/>
          </w:tcPr>
          <w:p w14:paraId="2EFA0876" w14:textId="77777777" w:rsidR="0067582E" w:rsidRPr="00042CBC" w:rsidRDefault="0067582E" w:rsidP="00CE32B1">
            <w:pPr>
              <w:autoSpaceDN w:val="0"/>
              <w:rPr>
                <w:rFonts w:ascii="Calibri" w:hAnsi="Calibri" w:cs="Calibri"/>
                <w:sz w:val="18"/>
                <w:szCs w:val="18"/>
              </w:rPr>
            </w:pPr>
          </w:p>
        </w:tc>
      </w:tr>
      <w:tr w:rsidR="00EA5A31" w:rsidRPr="00042CBC" w14:paraId="3049206D" w14:textId="77777777" w:rsidTr="00EA5A31">
        <w:trPr>
          <w:jc w:val="center"/>
        </w:trPr>
        <w:tc>
          <w:tcPr>
            <w:tcW w:w="390" w:type="pct"/>
            <w:vMerge/>
            <w:shd w:val="clear" w:color="auto" w:fill="B8CCE4"/>
            <w:vAlign w:val="center"/>
          </w:tcPr>
          <w:p w14:paraId="6BDC0D23" w14:textId="77777777" w:rsidR="0067582E" w:rsidRPr="00042CBC" w:rsidRDefault="0067582E" w:rsidP="00CE32B1">
            <w:pPr>
              <w:rPr>
                <w:rFonts w:ascii="Calibri" w:hAnsi="Calibri" w:cs="Calibri"/>
                <w:b/>
                <w:sz w:val="18"/>
                <w:szCs w:val="18"/>
              </w:rPr>
            </w:pPr>
          </w:p>
        </w:tc>
        <w:tc>
          <w:tcPr>
            <w:tcW w:w="1074" w:type="pct"/>
          </w:tcPr>
          <w:p w14:paraId="73F0DCF1" w14:textId="77777777" w:rsidR="0067582E" w:rsidRPr="00125A05" w:rsidRDefault="0067582E" w:rsidP="00CE32B1">
            <w:pPr>
              <w:pStyle w:val="Atab3"/>
              <w:tabs>
                <w:tab w:val="left" w:pos="720"/>
              </w:tabs>
              <w:rPr>
                <w:sz w:val="18"/>
                <w:szCs w:val="18"/>
              </w:rPr>
            </w:pPr>
            <w:r w:rsidRPr="00125A05">
              <w:rPr>
                <w:sz w:val="18"/>
                <w:szCs w:val="18"/>
              </w:rPr>
              <w:t xml:space="preserve">Průmyslové biotechnologie </w:t>
            </w:r>
          </w:p>
        </w:tc>
        <w:tc>
          <w:tcPr>
            <w:tcW w:w="310" w:type="pct"/>
            <w:vAlign w:val="center"/>
          </w:tcPr>
          <w:p w14:paraId="7A58F2AC" w14:textId="77777777" w:rsidR="0067582E" w:rsidRPr="00042CBC" w:rsidRDefault="0067582E" w:rsidP="00CE32B1">
            <w:pPr>
              <w:autoSpaceDN w:val="0"/>
              <w:rPr>
                <w:rFonts w:ascii="Calibri" w:hAnsi="Calibri" w:cs="Calibri"/>
                <w:sz w:val="18"/>
                <w:szCs w:val="18"/>
              </w:rPr>
            </w:pPr>
          </w:p>
        </w:tc>
        <w:tc>
          <w:tcPr>
            <w:tcW w:w="317" w:type="pct"/>
            <w:vAlign w:val="center"/>
          </w:tcPr>
          <w:p w14:paraId="4162AAB1" w14:textId="77777777" w:rsidR="0067582E" w:rsidRPr="00042CBC" w:rsidRDefault="0067582E" w:rsidP="00CE32B1">
            <w:pPr>
              <w:autoSpaceDN w:val="0"/>
              <w:rPr>
                <w:rFonts w:ascii="Calibri" w:hAnsi="Calibri" w:cs="Calibri"/>
                <w:sz w:val="18"/>
                <w:szCs w:val="18"/>
              </w:rPr>
            </w:pPr>
          </w:p>
        </w:tc>
        <w:tc>
          <w:tcPr>
            <w:tcW w:w="299" w:type="pct"/>
            <w:vAlign w:val="center"/>
          </w:tcPr>
          <w:p w14:paraId="013B2C09" w14:textId="77777777" w:rsidR="0067582E" w:rsidRPr="00042CBC" w:rsidRDefault="0067582E" w:rsidP="00CE32B1">
            <w:pPr>
              <w:autoSpaceDN w:val="0"/>
              <w:rPr>
                <w:rFonts w:ascii="Calibri" w:hAnsi="Calibri" w:cs="Calibri"/>
                <w:sz w:val="18"/>
                <w:szCs w:val="18"/>
              </w:rPr>
            </w:pPr>
          </w:p>
        </w:tc>
        <w:tc>
          <w:tcPr>
            <w:tcW w:w="230" w:type="pct"/>
            <w:vAlign w:val="center"/>
          </w:tcPr>
          <w:p w14:paraId="5614FFAE" w14:textId="77777777" w:rsidR="0067582E" w:rsidRPr="00042CBC" w:rsidRDefault="0067582E" w:rsidP="00CE32B1">
            <w:pPr>
              <w:autoSpaceDN w:val="0"/>
              <w:rPr>
                <w:rFonts w:ascii="Calibri" w:hAnsi="Calibri" w:cs="Calibri"/>
                <w:sz w:val="18"/>
                <w:szCs w:val="18"/>
              </w:rPr>
            </w:pPr>
          </w:p>
        </w:tc>
        <w:tc>
          <w:tcPr>
            <w:tcW w:w="310" w:type="pct"/>
            <w:vAlign w:val="center"/>
          </w:tcPr>
          <w:p w14:paraId="7EA188B4" w14:textId="77777777" w:rsidR="0067582E" w:rsidRPr="00042CBC" w:rsidRDefault="0067582E" w:rsidP="00CE32B1">
            <w:pPr>
              <w:autoSpaceDN w:val="0"/>
              <w:rPr>
                <w:rFonts w:ascii="Calibri" w:hAnsi="Calibri" w:cs="Calibri"/>
                <w:sz w:val="18"/>
                <w:szCs w:val="18"/>
              </w:rPr>
            </w:pPr>
          </w:p>
        </w:tc>
        <w:tc>
          <w:tcPr>
            <w:tcW w:w="310" w:type="pct"/>
            <w:vAlign w:val="center"/>
          </w:tcPr>
          <w:p w14:paraId="16066C89" w14:textId="77777777" w:rsidR="0067582E" w:rsidRPr="00042CBC" w:rsidRDefault="0067582E" w:rsidP="00CE32B1">
            <w:pPr>
              <w:autoSpaceDN w:val="0"/>
              <w:rPr>
                <w:rFonts w:ascii="Calibri" w:hAnsi="Calibri" w:cs="Calibri"/>
                <w:sz w:val="18"/>
                <w:szCs w:val="18"/>
              </w:rPr>
            </w:pPr>
          </w:p>
        </w:tc>
        <w:tc>
          <w:tcPr>
            <w:tcW w:w="408" w:type="pct"/>
            <w:vAlign w:val="center"/>
          </w:tcPr>
          <w:p w14:paraId="0F7E8316" w14:textId="77777777" w:rsidR="0067582E" w:rsidRPr="00042CBC" w:rsidRDefault="0067582E" w:rsidP="00CE32B1">
            <w:pPr>
              <w:autoSpaceDN w:val="0"/>
              <w:rPr>
                <w:rFonts w:ascii="Calibri" w:hAnsi="Calibri" w:cs="Calibri"/>
                <w:sz w:val="18"/>
                <w:szCs w:val="18"/>
              </w:rPr>
            </w:pPr>
          </w:p>
        </w:tc>
        <w:tc>
          <w:tcPr>
            <w:tcW w:w="209" w:type="pct"/>
            <w:vAlign w:val="center"/>
          </w:tcPr>
          <w:p w14:paraId="0377A921" w14:textId="77777777" w:rsidR="0067582E" w:rsidRPr="00042CBC" w:rsidRDefault="0067582E" w:rsidP="00CE32B1">
            <w:pPr>
              <w:autoSpaceDN w:val="0"/>
              <w:rPr>
                <w:rFonts w:ascii="Calibri" w:hAnsi="Calibri" w:cs="Calibri"/>
                <w:sz w:val="18"/>
                <w:szCs w:val="18"/>
              </w:rPr>
            </w:pPr>
          </w:p>
        </w:tc>
        <w:tc>
          <w:tcPr>
            <w:tcW w:w="231" w:type="pct"/>
            <w:vAlign w:val="center"/>
          </w:tcPr>
          <w:p w14:paraId="20A00B11" w14:textId="77777777" w:rsidR="0067582E" w:rsidRPr="00042CBC" w:rsidRDefault="0067582E" w:rsidP="00CE32B1">
            <w:pPr>
              <w:autoSpaceDN w:val="0"/>
              <w:rPr>
                <w:rFonts w:ascii="Calibri" w:hAnsi="Calibri" w:cs="Calibri"/>
                <w:sz w:val="18"/>
                <w:szCs w:val="18"/>
              </w:rPr>
            </w:pPr>
          </w:p>
        </w:tc>
        <w:tc>
          <w:tcPr>
            <w:tcW w:w="223" w:type="pct"/>
            <w:vAlign w:val="center"/>
          </w:tcPr>
          <w:p w14:paraId="36D547DE" w14:textId="77777777" w:rsidR="0067582E" w:rsidRPr="00042CBC" w:rsidRDefault="0067582E" w:rsidP="00CE32B1">
            <w:pPr>
              <w:autoSpaceDN w:val="0"/>
              <w:rPr>
                <w:rFonts w:ascii="Calibri" w:hAnsi="Calibri" w:cs="Calibri"/>
                <w:sz w:val="18"/>
                <w:szCs w:val="18"/>
              </w:rPr>
            </w:pPr>
          </w:p>
        </w:tc>
        <w:tc>
          <w:tcPr>
            <w:tcW w:w="228" w:type="pct"/>
            <w:vAlign w:val="center"/>
          </w:tcPr>
          <w:p w14:paraId="2F32EE6F" w14:textId="77777777" w:rsidR="0067582E" w:rsidRPr="00042CBC" w:rsidRDefault="0067582E" w:rsidP="00CE32B1">
            <w:pPr>
              <w:autoSpaceDN w:val="0"/>
              <w:rPr>
                <w:rFonts w:ascii="Calibri" w:hAnsi="Calibri" w:cs="Calibri"/>
                <w:sz w:val="18"/>
                <w:szCs w:val="18"/>
              </w:rPr>
            </w:pPr>
          </w:p>
        </w:tc>
        <w:tc>
          <w:tcPr>
            <w:tcW w:w="231" w:type="pct"/>
            <w:vAlign w:val="center"/>
          </w:tcPr>
          <w:p w14:paraId="4FF1E98C" w14:textId="77777777" w:rsidR="0067582E" w:rsidRPr="00042CBC" w:rsidRDefault="0067582E" w:rsidP="00CE32B1">
            <w:pPr>
              <w:autoSpaceDN w:val="0"/>
              <w:rPr>
                <w:rFonts w:ascii="Calibri" w:hAnsi="Calibri" w:cs="Calibri"/>
                <w:sz w:val="18"/>
                <w:szCs w:val="18"/>
              </w:rPr>
            </w:pPr>
          </w:p>
        </w:tc>
        <w:tc>
          <w:tcPr>
            <w:tcW w:w="230" w:type="pct"/>
            <w:vAlign w:val="center"/>
          </w:tcPr>
          <w:p w14:paraId="0E9975CE" w14:textId="77777777" w:rsidR="0067582E" w:rsidRPr="00042CBC" w:rsidRDefault="0067582E" w:rsidP="00CE32B1">
            <w:pPr>
              <w:autoSpaceDN w:val="0"/>
              <w:rPr>
                <w:rFonts w:ascii="Calibri" w:hAnsi="Calibri" w:cs="Calibri"/>
                <w:sz w:val="18"/>
                <w:szCs w:val="18"/>
              </w:rPr>
            </w:pPr>
          </w:p>
        </w:tc>
      </w:tr>
      <w:tr w:rsidR="00EA5A31" w:rsidRPr="00042CBC" w14:paraId="08CD3344" w14:textId="77777777" w:rsidTr="00EA5A31">
        <w:trPr>
          <w:jc w:val="center"/>
        </w:trPr>
        <w:tc>
          <w:tcPr>
            <w:tcW w:w="390" w:type="pct"/>
            <w:vMerge/>
            <w:shd w:val="clear" w:color="auto" w:fill="B8CCE4"/>
            <w:vAlign w:val="center"/>
          </w:tcPr>
          <w:p w14:paraId="006DBF1B" w14:textId="77777777" w:rsidR="0067582E" w:rsidRPr="00042CBC" w:rsidRDefault="0067582E" w:rsidP="00CE32B1">
            <w:pPr>
              <w:rPr>
                <w:rFonts w:ascii="Calibri" w:hAnsi="Calibri" w:cs="Calibri"/>
                <w:b/>
                <w:sz w:val="18"/>
                <w:szCs w:val="18"/>
              </w:rPr>
            </w:pPr>
          </w:p>
        </w:tc>
        <w:tc>
          <w:tcPr>
            <w:tcW w:w="1074" w:type="pct"/>
          </w:tcPr>
          <w:p w14:paraId="0D49298E" w14:textId="0826F7D1" w:rsidR="0067582E" w:rsidRPr="00125A05" w:rsidRDefault="0067582E" w:rsidP="00CE32B1">
            <w:pPr>
              <w:pStyle w:val="Atab3"/>
              <w:tabs>
                <w:tab w:val="left" w:pos="720"/>
              </w:tabs>
              <w:rPr>
                <w:sz w:val="18"/>
                <w:szCs w:val="18"/>
              </w:rPr>
            </w:pPr>
            <w:r w:rsidRPr="00125A05">
              <w:rPr>
                <w:sz w:val="18"/>
                <w:szCs w:val="18"/>
              </w:rPr>
              <w:t xml:space="preserve">Znalosti pro digitální ekonomiku, kulturní </w:t>
            </w:r>
            <w:r w:rsidR="001D2498">
              <w:rPr>
                <w:sz w:val="18"/>
                <w:szCs w:val="18"/>
              </w:rPr>
              <w:br/>
            </w:r>
            <w:r w:rsidRPr="00125A05">
              <w:rPr>
                <w:sz w:val="18"/>
                <w:szCs w:val="18"/>
              </w:rPr>
              <w:t>a kreativní průmysl</w:t>
            </w:r>
          </w:p>
        </w:tc>
        <w:tc>
          <w:tcPr>
            <w:tcW w:w="310" w:type="pct"/>
            <w:vAlign w:val="center"/>
          </w:tcPr>
          <w:p w14:paraId="4ACBEFA6" w14:textId="77777777" w:rsidR="0067582E" w:rsidRPr="00042CBC" w:rsidRDefault="0067582E" w:rsidP="00CE32B1">
            <w:pPr>
              <w:autoSpaceDN w:val="0"/>
              <w:rPr>
                <w:rFonts w:ascii="Calibri" w:hAnsi="Calibri" w:cs="Calibri"/>
                <w:sz w:val="18"/>
                <w:szCs w:val="18"/>
              </w:rPr>
            </w:pPr>
          </w:p>
        </w:tc>
        <w:tc>
          <w:tcPr>
            <w:tcW w:w="317" w:type="pct"/>
            <w:vAlign w:val="center"/>
          </w:tcPr>
          <w:p w14:paraId="0CB58817" w14:textId="77777777" w:rsidR="0067582E" w:rsidRPr="00042CBC" w:rsidRDefault="0067582E" w:rsidP="00CE32B1">
            <w:pPr>
              <w:autoSpaceDN w:val="0"/>
              <w:rPr>
                <w:rFonts w:ascii="Calibri" w:hAnsi="Calibri" w:cs="Calibri"/>
                <w:sz w:val="18"/>
                <w:szCs w:val="18"/>
              </w:rPr>
            </w:pPr>
          </w:p>
        </w:tc>
        <w:tc>
          <w:tcPr>
            <w:tcW w:w="299" w:type="pct"/>
            <w:vAlign w:val="center"/>
          </w:tcPr>
          <w:p w14:paraId="2B328ECF" w14:textId="77777777" w:rsidR="0067582E" w:rsidRPr="00042CBC" w:rsidRDefault="0067582E" w:rsidP="00CE32B1">
            <w:pPr>
              <w:autoSpaceDN w:val="0"/>
              <w:rPr>
                <w:rFonts w:ascii="Calibri" w:hAnsi="Calibri" w:cs="Calibri"/>
                <w:sz w:val="18"/>
                <w:szCs w:val="18"/>
              </w:rPr>
            </w:pPr>
          </w:p>
        </w:tc>
        <w:tc>
          <w:tcPr>
            <w:tcW w:w="230" w:type="pct"/>
            <w:vAlign w:val="center"/>
          </w:tcPr>
          <w:p w14:paraId="4D9D545E" w14:textId="77777777" w:rsidR="0067582E" w:rsidRPr="00042CBC" w:rsidRDefault="0067582E" w:rsidP="00CE32B1">
            <w:pPr>
              <w:autoSpaceDN w:val="0"/>
              <w:rPr>
                <w:rFonts w:ascii="Calibri" w:hAnsi="Calibri" w:cs="Calibri"/>
                <w:sz w:val="18"/>
                <w:szCs w:val="18"/>
              </w:rPr>
            </w:pPr>
          </w:p>
        </w:tc>
        <w:tc>
          <w:tcPr>
            <w:tcW w:w="310" w:type="pct"/>
            <w:vAlign w:val="center"/>
          </w:tcPr>
          <w:p w14:paraId="27BA8AB1" w14:textId="77777777" w:rsidR="0067582E" w:rsidRPr="00042CBC" w:rsidRDefault="0067582E" w:rsidP="00CE32B1">
            <w:pPr>
              <w:autoSpaceDN w:val="0"/>
              <w:rPr>
                <w:rFonts w:ascii="Calibri" w:hAnsi="Calibri" w:cs="Calibri"/>
                <w:sz w:val="18"/>
                <w:szCs w:val="18"/>
              </w:rPr>
            </w:pPr>
          </w:p>
        </w:tc>
        <w:tc>
          <w:tcPr>
            <w:tcW w:w="310" w:type="pct"/>
            <w:vAlign w:val="center"/>
          </w:tcPr>
          <w:p w14:paraId="3A677B66" w14:textId="77777777" w:rsidR="0067582E" w:rsidRPr="00042CBC" w:rsidRDefault="0067582E" w:rsidP="00CE32B1">
            <w:pPr>
              <w:autoSpaceDN w:val="0"/>
              <w:rPr>
                <w:rFonts w:ascii="Calibri" w:hAnsi="Calibri" w:cs="Calibri"/>
                <w:sz w:val="18"/>
                <w:szCs w:val="18"/>
              </w:rPr>
            </w:pPr>
          </w:p>
        </w:tc>
        <w:tc>
          <w:tcPr>
            <w:tcW w:w="408" w:type="pct"/>
            <w:vAlign w:val="center"/>
          </w:tcPr>
          <w:p w14:paraId="2EF5BC64" w14:textId="77777777" w:rsidR="0067582E" w:rsidRPr="00042CBC" w:rsidRDefault="0067582E" w:rsidP="00CE32B1">
            <w:pPr>
              <w:autoSpaceDN w:val="0"/>
              <w:rPr>
                <w:rFonts w:ascii="Calibri" w:hAnsi="Calibri" w:cs="Calibri"/>
                <w:sz w:val="18"/>
                <w:szCs w:val="18"/>
              </w:rPr>
            </w:pPr>
          </w:p>
        </w:tc>
        <w:tc>
          <w:tcPr>
            <w:tcW w:w="209" w:type="pct"/>
            <w:vAlign w:val="center"/>
          </w:tcPr>
          <w:p w14:paraId="244914FB" w14:textId="77777777" w:rsidR="0067582E" w:rsidRPr="00042CBC" w:rsidRDefault="0067582E" w:rsidP="00CE32B1">
            <w:pPr>
              <w:autoSpaceDN w:val="0"/>
              <w:rPr>
                <w:rFonts w:ascii="Calibri" w:hAnsi="Calibri" w:cs="Calibri"/>
                <w:sz w:val="18"/>
                <w:szCs w:val="18"/>
              </w:rPr>
            </w:pPr>
          </w:p>
        </w:tc>
        <w:tc>
          <w:tcPr>
            <w:tcW w:w="231" w:type="pct"/>
            <w:vAlign w:val="center"/>
          </w:tcPr>
          <w:p w14:paraId="22B6B40E" w14:textId="77777777" w:rsidR="0067582E" w:rsidRPr="00042CBC" w:rsidRDefault="0067582E" w:rsidP="00CE32B1">
            <w:pPr>
              <w:autoSpaceDN w:val="0"/>
              <w:rPr>
                <w:rFonts w:ascii="Calibri" w:hAnsi="Calibri" w:cs="Calibri"/>
                <w:sz w:val="18"/>
                <w:szCs w:val="18"/>
              </w:rPr>
            </w:pPr>
          </w:p>
        </w:tc>
        <w:tc>
          <w:tcPr>
            <w:tcW w:w="223" w:type="pct"/>
            <w:vAlign w:val="center"/>
          </w:tcPr>
          <w:p w14:paraId="562652E1" w14:textId="77777777" w:rsidR="0067582E" w:rsidRPr="00042CBC" w:rsidRDefault="0067582E" w:rsidP="00CE32B1">
            <w:pPr>
              <w:autoSpaceDN w:val="0"/>
              <w:rPr>
                <w:rFonts w:ascii="Calibri" w:hAnsi="Calibri" w:cs="Calibri"/>
                <w:sz w:val="18"/>
                <w:szCs w:val="18"/>
              </w:rPr>
            </w:pPr>
          </w:p>
        </w:tc>
        <w:tc>
          <w:tcPr>
            <w:tcW w:w="228" w:type="pct"/>
            <w:vAlign w:val="center"/>
          </w:tcPr>
          <w:p w14:paraId="17465AC2" w14:textId="77777777" w:rsidR="0067582E" w:rsidRPr="00042CBC" w:rsidRDefault="0067582E" w:rsidP="00CE32B1">
            <w:pPr>
              <w:autoSpaceDN w:val="0"/>
              <w:rPr>
                <w:rFonts w:ascii="Calibri" w:hAnsi="Calibri" w:cs="Calibri"/>
                <w:sz w:val="18"/>
                <w:szCs w:val="18"/>
              </w:rPr>
            </w:pPr>
          </w:p>
        </w:tc>
        <w:tc>
          <w:tcPr>
            <w:tcW w:w="231" w:type="pct"/>
            <w:vAlign w:val="center"/>
          </w:tcPr>
          <w:p w14:paraId="01146FDD" w14:textId="77777777" w:rsidR="0067582E" w:rsidRPr="00042CBC" w:rsidRDefault="0067582E" w:rsidP="00CE32B1">
            <w:pPr>
              <w:autoSpaceDN w:val="0"/>
              <w:rPr>
                <w:rFonts w:ascii="Calibri" w:hAnsi="Calibri" w:cs="Calibri"/>
                <w:sz w:val="18"/>
                <w:szCs w:val="18"/>
              </w:rPr>
            </w:pPr>
          </w:p>
        </w:tc>
        <w:tc>
          <w:tcPr>
            <w:tcW w:w="230" w:type="pct"/>
            <w:vAlign w:val="center"/>
          </w:tcPr>
          <w:p w14:paraId="08142B49" w14:textId="77777777" w:rsidR="0067582E" w:rsidRPr="00042CBC" w:rsidRDefault="0067582E" w:rsidP="00CE32B1">
            <w:pPr>
              <w:autoSpaceDN w:val="0"/>
              <w:rPr>
                <w:rFonts w:ascii="Calibri" w:hAnsi="Calibri" w:cs="Calibri"/>
                <w:sz w:val="18"/>
                <w:szCs w:val="18"/>
              </w:rPr>
            </w:pPr>
          </w:p>
        </w:tc>
      </w:tr>
      <w:tr w:rsidR="00EA5A31" w:rsidRPr="00042CBC" w14:paraId="5FD26CB2" w14:textId="77777777" w:rsidTr="00EA5A31">
        <w:trPr>
          <w:jc w:val="center"/>
        </w:trPr>
        <w:tc>
          <w:tcPr>
            <w:tcW w:w="390" w:type="pct"/>
            <w:vMerge/>
            <w:shd w:val="clear" w:color="auto" w:fill="B8CCE4"/>
            <w:vAlign w:val="center"/>
          </w:tcPr>
          <w:p w14:paraId="433468F8" w14:textId="77777777" w:rsidR="0067582E" w:rsidRPr="00042CBC" w:rsidRDefault="0067582E" w:rsidP="00CE32B1">
            <w:pPr>
              <w:rPr>
                <w:rFonts w:ascii="Calibri" w:hAnsi="Calibri" w:cs="Calibri"/>
                <w:b/>
                <w:sz w:val="18"/>
                <w:szCs w:val="18"/>
              </w:rPr>
            </w:pPr>
          </w:p>
        </w:tc>
        <w:tc>
          <w:tcPr>
            <w:tcW w:w="1074" w:type="pct"/>
          </w:tcPr>
          <w:p w14:paraId="4CABC933" w14:textId="77777777" w:rsidR="0067582E" w:rsidRPr="00125A05" w:rsidRDefault="0067582E" w:rsidP="00CE32B1">
            <w:pPr>
              <w:pStyle w:val="Atab3"/>
              <w:tabs>
                <w:tab w:val="left" w:pos="720"/>
              </w:tabs>
              <w:rPr>
                <w:sz w:val="18"/>
                <w:szCs w:val="18"/>
              </w:rPr>
            </w:pPr>
            <w:r w:rsidRPr="00125A05">
              <w:rPr>
                <w:sz w:val="18"/>
                <w:szCs w:val="18"/>
              </w:rPr>
              <w:t>Společenskovědní znalosti pro netechnické inovace</w:t>
            </w:r>
          </w:p>
        </w:tc>
        <w:tc>
          <w:tcPr>
            <w:tcW w:w="310" w:type="pct"/>
            <w:vAlign w:val="center"/>
          </w:tcPr>
          <w:p w14:paraId="75527640" w14:textId="77777777" w:rsidR="0067582E" w:rsidRPr="00042CBC" w:rsidRDefault="0067582E" w:rsidP="00CE32B1">
            <w:pPr>
              <w:autoSpaceDN w:val="0"/>
              <w:rPr>
                <w:rFonts w:ascii="Calibri" w:hAnsi="Calibri" w:cs="Calibri"/>
                <w:sz w:val="18"/>
                <w:szCs w:val="18"/>
              </w:rPr>
            </w:pPr>
          </w:p>
        </w:tc>
        <w:tc>
          <w:tcPr>
            <w:tcW w:w="317" w:type="pct"/>
            <w:vAlign w:val="center"/>
          </w:tcPr>
          <w:p w14:paraId="778F7573" w14:textId="77777777" w:rsidR="0067582E" w:rsidRPr="00042CBC" w:rsidRDefault="0067582E" w:rsidP="00CE32B1">
            <w:pPr>
              <w:autoSpaceDN w:val="0"/>
              <w:rPr>
                <w:rFonts w:ascii="Calibri" w:hAnsi="Calibri" w:cs="Calibri"/>
                <w:sz w:val="18"/>
                <w:szCs w:val="18"/>
              </w:rPr>
            </w:pPr>
          </w:p>
        </w:tc>
        <w:tc>
          <w:tcPr>
            <w:tcW w:w="299" w:type="pct"/>
            <w:vAlign w:val="center"/>
          </w:tcPr>
          <w:p w14:paraId="5599B4E3" w14:textId="77777777" w:rsidR="0067582E" w:rsidRPr="00042CBC" w:rsidRDefault="0067582E" w:rsidP="00CE32B1">
            <w:pPr>
              <w:autoSpaceDN w:val="0"/>
              <w:rPr>
                <w:rFonts w:ascii="Calibri" w:hAnsi="Calibri" w:cs="Calibri"/>
                <w:sz w:val="18"/>
                <w:szCs w:val="18"/>
              </w:rPr>
            </w:pPr>
          </w:p>
        </w:tc>
        <w:tc>
          <w:tcPr>
            <w:tcW w:w="230" w:type="pct"/>
            <w:vAlign w:val="center"/>
          </w:tcPr>
          <w:p w14:paraId="04BD48E7" w14:textId="77777777" w:rsidR="0067582E" w:rsidRPr="00042CBC" w:rsidRDefault="0067582E" w:rsidP="00CE32B1">
            <w:pPr>
              <w:autoSpaceDN w:val="0"/>
              <w:rPr>
                <w:rFonts w:ascii="Calibri" w:hAnsi="Calibri" w:cs="Calibri"/>
                <w:sz w:val="18"/>
                <w:szCs w:val="18"/>
              </w:rPr>
            </w:pPr>
          </w:p>
        </w:tc>
        <w:tc>
          <w:tcPr>
            <w:tcW w:w="310" w:type="pct"/>
            <w:vAlign w:val="center"/>
          </w:tcPr>
          <w:p w14:paraId="6CA270A0" w14:textId="77777777" w:rsidR="0067582E" w:rsidRPr="00042CBC" w:rsidRDefault="0067582E" w:rsidP="00CE32B1">
            <w:pPr>
              <w:autoSpaceDN w:val="0"/>
              <w:rPr>
                <w:rFonts w:ascii="Calibri" w:hAnsi="Calibri" w:cs="Calibri"/>
                <w:sz w:val="18"/>
                <w:szCs w:val="18"/>
              </w:rPr>
            </w:pPr>
          </w:p>
        </w:tc>
        <w:tc>
          <w:tcPr>
            <w:tcW w:w="310" w:type="pct"/>
            <w:vAlign w:val="center"/>
          </w:tcPr>
          <w:p w14:paraId="2EC7987F" w14:textId="77777777" w:rsidR="0067582E" w:rsidRPr="00042CBC" w:rsidRDefault="0067582E" w:rsidP="00CE32B1">
            <w:pPr>
              <w:autoSpaceDN w:val="0"/>
              <w:rPr>
                <w:rFonts w:ascii="Calibri" w:hAnsi="Calibri" w:cs="Calibri"/>
                <w:sz w:val="18"/>
                <w:szCs w:val="18"/>
              </w:rPr>
            </w:pPr>
          </w:p>
        </w:tc>
        <w:tc>
          <w:tcPr>
            <w:tcW w:w="408" w:type="pct"/>
            <w:vAlign w:val="center"/>
          </w:tcPr>
          <w:p w14:paraId="3A32090B" w14:textId="77777777" w:rsidR="0067582E" w:rsidRPr="00042CBC" w:rsidRDefault="0067582E" w:rsidP="00CE32B1">
            <w:pPr>
              <w:autoSpaceDN w:val="0"/>
              <w:rPr>
                <w:rFonts w:ascii="Calibri" w:hAnsi="Calibri" w:cs="Calibri"/>
                <w:sz w:val="18"/>
                <w:szCs w:val="18"/>
              </w:rPr>
            </w:pPr>
          </w:p>
        </w:tc>
        <w:tc>
          <w:tcPr>
            <w:tcW w:w="209" w:type="pct"/>
            <w:vAlign w:val="center"/>
          </w:tcPr>
          <w:p w14:paraId="2C91BAB9" w14:textId="77777777" w:rsidR="0067582E" w:rsidRPr="00042CBC" w:rsidRDefault="0067582E" w:rsidP="00CE32B1">
            <w:pPr>
              <w:autoSpaceDN w:val="0"/>
              <w:rPr>
                <w:rFonts w:ascii="Calibri" w:hAnsi="Calibri" w:cs="Calibri"/>
                <w:sz w:val="18"/>
                <w:szCs w:val="18"/>
              </w:rPr>
            </w:pPr>
          </w:p>
        </w:tc>
        <w:tc>
          <w:tcPr>
            <w:tcW w:w="231" w:type="pct"/>
            <w:vAlign w:val="center"/>
          </w:tcPr>
          <w:p w14:paraId="6DB508DF" w14:textId="77777777" w:rsidR="0067582E" w:rsidRPr="00042CBC" w:rsidRDefault="0067582E" w:rsidP="00CE32B1">
            <w:pPr>
              <w:autoSpaceDN w:val="0"/>
              <w:rPr>
                <w:rFonts w:ascii="Calibri" w:hAnsi="Calibri" w:cs="Calibri"/>
                <w:sz w:val="18"/>
                <w:szCs w:val="18"/>
              </w:rPr>
            </w:pPr>
          </w:p>
        </w:tc>
        <w:tc>
          <w:tcPr>
            <w:tcW w:w="223" w:type="pct"/>
            <w:vAlign w:val="center"/>
          </w:tcPr>
          <w:p w14:paraId="55223FA8" w14:textId="77777777" w:rsidR="0067582E" w:rsidRPr="00042CBC" w:rsidRDefault="0067582E" w:rsidP="00CE32B1">
            <w:pPr>
              <w:autoSpaceDN w:val="0"/>
              <w:rPr>
                <w:rFonts w:ascii="Calibri" w:hAnsi="Calibri" w:cs="Calibri"/>
                <w:sz w:val="18"/>
                <w:szCs w:val="18"/>
              </w:rPr>
            </w:pPr>
          </w:p>
        </w:tc>
        <w:tc>
          <w:tcPr>
            <w:tcW w:w="228" w:type="pct"/>
            <w:vAlign w:val="center"/>
          </w:tcPr>
          <w:p w14:paraId="1DF0F88F" w14:textId="77777777" w:rsidR="0067582E" w:rsidRPr="00042CBC" w:rsidRDefault="0067582E" w:rsidP="00CE32B1">
            <w:pPr>
              <w:autoSpaceDN w:val="0"/>
              <w:rPr>
                <w:rFonts w:ascii="Calibri" w:hAnsi="Calibri" w:cs="Calibri"/>
                <w:sz w:val="18"/>
                <w:szCs w:val="18"/>
              </w:rPr>
            </w:pPr>
          </w:p>
        </w:tc>
        <w:tc>
          <w:tcPr>
            <w:tcW w:w="231" w:type="pct"/>
            <w:vAlign w:val="center"/>
          </w:tcPr>
          <w:p w14:paraId="407C4856" w14:textId="77777777" w:rsidR="0067582E" w:rsidRPr="00042CBC" w:rsidRDefault="0067582E" w:rsidP="00CE32B1">
            <w:pPr>
              <w:autoSpaceDN w:val="0"/>
              <w:rPr>
                <w:rFonts w:ascii="Calibri" w:hAnsi="Calibri" w:cs="Calibri"/>
                <w:sz w:val="18"/>
                <w:szCs w:val="18"/>
              </w:rPr>
            </w:pPr>
          </w:p>
        </w:tc>
        <w:tc>
          <w:tcPr>
            <w:tcW w:w="230" w:type="pct"/>
            <w:vAlign w:val="center"/>
          </w:tcPr>
          <w:p w14:paraId="7AEFE288" w14:textId="77777777" w:rsidR="0067582E" w:rsidRPr="00042CBC" w:rsidRDefault="0067582E" w:rsidP="00CE32B1">
            <w:pPr>
              <w:autoSpaceDN w:val="0"/>
              <w:rPr>
                <w:rFonts w:ascii="Calibri" w:hAnsi="Calibri" w:cs="Calibri"/>
                <w:sz w:val="18"/>
                <w:szCs w:val="18"/>
              </w:rPr>
            </w:pPr>
          </w:p>
        </w:tc>
      </w:tr>
    </w:tbl>
    <w:p w14:paraId="0401761F" w14:textId="77777777" w:rsidR="0067582E" w:rsidRDefault="0067582E" w:rsidP="00EA5A31">
      <w:pPr>
        <w:pStyle w:val="Azkladn"/>
        <w:spacing w:before="120"/>
      </w:pPr>
      <w:r>
        <w:t>Na regionální úrovni jsou v příslušné krajské příloze Národní RIS3 strategie pro hl. m. Prahu identifikovány následující klíčové oblasti změn a domény specializace:</w:t>
      </w:r>
    </w:p>
    <w:p w14:paraId="471D2D4C" w14:textId="77777777" w:rsidR="0067582E" w:rsidRDefault="0067582E">
      <w:pPr>
        <w:pStyle w:val="Azkladn"/>
      </w:pPr>
      <w:r>
        <w:t>Klíčové oblasti změn:</w:t>
      </w:r>
    </w:p>
    <w:p w14:paraId="455F92A1" w14:textId="77777777" w:rsidR="0067582E" w:rsidRDefault="0067582E" w:rsidP="001D3E07">
      <w:pPr>
        <w:pStyle w:val="Azkladn"/>
        <w:numPr>
          <w:ilvl w:val="0"/>
          <w:numId w:val="53"/>
        </w:numPr>
      </w:pPr>
      <w:r>
        <w:t>Prostředí stimulující inovace a fungující partnerství</w:t>
      </w:r>
    </w:p>
    <w:p w14:paraId="7E88F20B" w14:textId="77777777" w:rsidR="0067582E" w:rsidRDefault="0067582E" w:rsidP="001D3E07">
      <w:pPr>
        <w:pStyle w:val="Azkladn"/>
        <w:numPr>
          <w:ilvl w:val="0"/>
          <w:numId w:val="53"/>
        </w:numPr>
      </w:pPr>
      <w:r>
        <w:t>Snazší vznik a rozvoj znalostně intenzivních firem</w:t>
      </w:r>
    </w:p>
    <w:p w14:paraId="66BA7BBE" w14:textId="77777777" w:rsidR="0067582E" w:rsidRDefault="0067582E" w:rsidP="001D3E07">
      <w:pPr>
        <w:pStyle w:val="Azkladn"/>
        <w:numPr>
          <w:ilvl w:val="0"/>
          <w:numId w:val="53"/>
        </w:numPr>
      </w:pPr>
      <w:r>
        <w:t>Intenzivnější práce s místními lidskými zdroji pro potřeby znalostní ekonomiky</w:t>
      </w:r>
    </w:p>
    <w:p w14:paraId="1B2A09A8" w14:textId="77777777" w:rsidR="0067582E" w:rsidRDefault="0067582E" w:rsidP="001D3E07">
      <w:pPr>
        <w:pStyle w:val="Azkladn"/>
        <w:numPr>
          <w:ilvl w:val="0"/>
          <w:numId w:val="53"/>
        </w:numPr>
      </w:pPr>
      <w:r>
        <w:t>Zvýšit intenzitu internacionalizace v oblasti výzkumu a inovací</w:t>
      </w:r>
    </w:p>
    <w:p w14:paraId="36C13F82" w14:textId="77777777" w:rsidR="0067582E" w:rsidRDefault="0067582E">
      <w:pPr>
        <w:pStyle w:val="Azkladn"/>
      </w:pPr>
      <w:r>
        <w:t>Domény specializace:</w:t>
      </w:r>
    </w:p>
    <w:p w14:paraId="2EAE3106" w14:textId="77777777" w:rsidR="0067582E" w:rsidRDefault="0067582E" w:rsidP="0063768B">
      <w:pPr>
        <w:pStyle w:val="Apuntk"/>
        <w:jc w:val="both"/>
      </w:pPr>
      <w:r>
        <w:t>vybrané obory věd o živé přírodě (</w:t>
      </w:r>
      <w:r w:rsidRPr="00EA5A31">
        <w:rPr>
          <w:lang w:val="en-US"/>
        </w:rPr>
        <w:t>life sciences</w:t>
      </w:r>
      <w:r>
        <w:t>),</w:t>
      </w:r>
    </w:p>
    <w:p w14:paraId="6B9B8200" w14:textId="77777777" w:rsidR="0067582E" w:rsidRDefault="0067582E" w:rsidP="0063768B">
      <w:pPr>
        <w:pStyle w:val="Apuntk"/>
        <w:jc w:val="both"/>
      </w:pPr>
      <w:r>
        <w:t>vybraná kreativní odvětví,</w:t>
      </w:r>
    </w:p>
    <w:p w14:paraId="47D73D80" w14:textId="77777777" w:rsidR="0067582E" w:rsidRDefault="0067582E" w:rsidP="0063768B">
      <w:pPr>
        <w:pStyle w:val="Apuntk"/>
        <w:jc w:val="both"/>
      </w:pPr>
      <w:r>
        <w:t>vybrané nově vznikající technologie (</w:t>
      </w:r>
      <w:r w:rsidRPr="00EA5A31">
        <w:rPr>
          <w:lang w:val="en-US"/>
        </w:rPr>
        <w:t>emerging technologies</w:t>
      </w:r>
      <w:r>
        <w:t>),</w:t>
      </w:r>
    </w:p>
    <w:p w14:paraId="275F28F3" w14:textId="77777777" w:rsidR="0067582E" w:rsidRDefault="0067582E" w:rsidP="0063768B">
      <w:pPr>
        <w:pStyle w:val="Apuntk"/>
        <w:jc w:val="both"/>
      </w:pPr>
      <w:r>
        <w:t>služby pro podniky založené na znalostech (</w:t>
      </w:r>
      <w:r w:rsidRPr="00EA5A31">
        <w:rPr>
          <w:lang w:val="en-US"/>
        </w:rPr>
        <w:t>knowledge intensive business services</w:t>
      </w:r>
      <w:r>
        <w:t>).</w:t>
      </w:r>
    </w:p>
    <w:p w14:paraId="4B1A316E" w14:textId="77777777" w:rsidR="0067582E" w:rsidRDefault="0067582E">
      <w:pPr>
        <w:pStyle w:val="Azkladn"/>
      </w:pPr>
      <w:r>
        <w:t>Uvedené domény odrážejí mimo jiné specifické strukturální charakteristiky pražské ekonomiky, mezi něž patří zejména vysoký podíl sektoru služeb na zaměstnanosti a HDP a vysoký počet subjektů výzkumu a vývoje, které představují zdroj znalostí pro celou ČR.</w:t>
      </w:r>
    </w:p>
    <w:p w14:paraId="46E71397" w14:textId="59FDBEFA" w:rsidR="0067582E" w:rsidRDefault="0067582E">
      <w:pPr>
        <w:pStyle w:val="Azkladn"/>
      </w:pPr>
      <w:r>
        <w:lastRenderedPageBreak/>
        <w:t xml:space="preserve">Vzhledem k tomu, že OP PIK nemá jako cílové území hl. m. Prahu, klíčovými nástroji pro realizaci Národní RIS3 strategie na území Prahy budou OP VVV a OP PPR. Aktivity podporované OP PPR tak budou podmnožinou aktivit OP PIK a jejich výběr zohlednil zejména velikost alokace OP PPR </w:t>
      </w:r>
      <w:r w:rsidR="001D2498">
        <w:br/>
      </w:r>
      <w:r>
        <w:t>a spolufinancování podporovaných aktivit z rozpočtu hl. m. Prahy.</w:t>
      </w:r>
    </w:p>
    <w:p w14:paraId="29E75E66" w14:textId="09925944" w:rsidR="0067582E" w:rsidRPr="00E0248B" w:rsidRDefault="0067582E" w:rsidP="00D92D0D">
      <w:pPr>
        <w:pStyle w:val="Nadpis3"/>
      </w:pPr>
      <w:bookmarkStart w:id="17" w:name="_Toc509308060"/>
      <w:r>
        <w:t>1</w:t>
      </w:r>
      <w:r w:rsidRPr="00E0248B">
        <w:t>.</w:t>
      </w:r>
      <w:r>
        <w:t>1.5</w:t>
      </w:r>
      <w:r w:rsidRPr="00E0248B">
        <w:tab/>
        <w:t xml:space="preserve">Vazba na </w:t>
      </w:r>
      <w:bookmarkEnd w:id="16"/>
      <w:r w:rsidRPr="00E0248B">
        <w:t>doporučení Rady EU</w:t>
      </w:r>
      <w:bookmarkEnd w:id="17"/>
    </w:p>
    <w:p w14:paraId="2C1D4107" w14:textId="77777777" w:rsidR="0067582E" w:rsidRPr="00E0248B" w:rsidRDefault="0067582E" w:rsidP="0048225A">
      <w:pPr>
        <w:pStyle w:val="Azkladn"/>
      </w:pPr>
      <w:r w:rsidRPr="00E0248B">
        <w:t>V návaznosti na předložení Národního programu reforem České republiky na rok 201</w:t>
      </w:r>
      <w:r>
        <w:t>4</w:t>
      </w:r>
      <w:r w:rsidRPr="00E0248B">
        <w:t xml:space="preserve"> a Konvergenčního programu České republiky na období 2012–2015 Evropské komisi vydala Rada EU </w:t>
      </w:r>
      <w:r>
        <w:t>8</w:t>
      </w:r>
      <w:r w:rsidRPr="00E0248B">
        <w:t>. července 201</w:t>
      </w:r>
      <w:r>
        <w:t>4</w:t>
      </w:r>
      <w:r w:rsidRPr="00E0248B">
        <w:t xml:space="preserve"> stanovisko, které obsahuje shrnutí relevantních výzev pro další konkurenceschopný rozvoj ČR a zároveň doporučuje opatření, která jsou zapotřebí aplikovat.</w:t>
      </w:r>
    </w:p>
    <w:p w14:paraId="79547870" w14:textId="77777777" w:rsidR="0067582E" w:rsidRDefault="0067582E" w:rsidP="0048225A">
      <w:pPr>
        <w:pStyle w:val="Azkladn"/>
      </w:pPr>
      <w:r w:rsidRPr="00E0248B">
        <w:t>I když doporučení Rady jsou mířena spíše na opatření, která je nutn</w:t>
      </w:r>
      <w:r>
        <w:t>é</w:t>
      </w:r>
      <w:r w:rsidRPr="00E0248B">
        <w:t xml:space="preserve"> přijmout na národní úrovni, a zavádění těchto opatření je především v gesci a kompetenci resortních orgánů státní správy, </w:t>
      </w:r>
      <w:r>
        <w:t>resp. se jedná zejména udržení zdravé fiskální situace, OP PPR</w:t>
      </w:r>
      <w:r w:rsidRPr="00E0248B">
        <w:t xml:space="preserve"> reflektuje doporučení Rady, které lze aplikovat také na regionální úrovni, </w:t>
      </w:r>
      <w:r>
        <w:t xml:space="preserve">a vztahuje se k podporovatelným oblastem </w:t>
      </w:r>
      <w:r w:rsidRPr="00E0248B">
        <w:t>a sice:</w:t>
      </w:r>
    </w:p>
    <w:p w14:paraId="389D6B28" w14:textId="77777777" w:rsidR="0067582E" w:rsidRDefault="0067582E" w:rsidP="00CE08C2">
      <w:pPr>
        <w:pStyle w:val="Azkladn"/>
        <w:rPr>
          <w:i/>
        </w:rPr>
      </w:pPr>
      <w:r>
        <w:t>„</w:t>
      </w:r>
      <w:r w:rsidRPr="0070220A">
        <w:rPr>
          <w:i/>
        </w:rPr>
        <w:t>Upřednostňovat výdaje podporující růst, aby se podpořilo oživení a zlepšily se vyhlídky na růst.“</w:t>
      </w:r>
    </w:p>
    <w:p w14:paraId="0A24AAC9" w14:textId="7694638B" w:rsidR="0067582E" w:rsidRDefault="0067582E" w:rsidP="00CE08C2">
      <w:pPr>
        <w:pStyle w:val="Azkladn"/>
      </w:pPr>
      <w:r>
        <w:t xml:space="preserve">Strategie OP PPR je od svého základu postavena na upřednostnění výdajů, které podpoří rozvoj </w:t>
      </w:r>
      <w:r w:rsidR="001D2498">
        <w:br/>
      </w:r>
      <w:r>
        <w:t>hl. m. Prahy, jakožto růstového pólu ČR. OP PPR směřuje své intervence do prioritních oblastí identifikovaných mimo jiné i ve strategii SMART Prague 2014 – 2020:</w:t>
      </w:r>
    </w:p>
    <w:p w14:paraId="3BB89EE9" w14:textId="77777777" w:rsidR="0067582E" w:rsidRDefault="0067582E" w:rsidP="001D3E07">
      <w:pPr>
        <w:pStyle w:val="Azkladn"/>
        <w:numPr>
          <w:ilvl w:val="0"/>
          <w:numId w:val="87"/>
        </w:numPr>
      </w:pPr>
      <w:r>
        <w:t xml:space="preserve">oblast propojuje </w:t>
      </w:r>
      <w:r w:rsidRPr="00EA5A31">
        <w:rPr>
          <w:lang w:val="en-US"/>
        </w:rPr>
        <w:t xml:space="preserve">SMART </w:t>
      </w:r>
      <w:r w:rsidRPr="00EA5A31">
        <w:rPr>
          <w:lang w:val="en-IE"/>
        </w:rPr>
        <w:t>Specialisation</w:t>
      </w:r>
      <w:r w:rsidRPr="00EA5A31">
        <w:rPr>
          <w:lang w:val="en-US"/>
        </w:rPr>
        <w:t xml:space="preserve"> a SMART Infrastructure</w:t>
      </w:r>
      <w:r w:rsidRPr="007330E5">
        <w:t xml:space="preserve"> </w:t>
      </w:r>
      <w:r>
        <w:t xml:space="preserve">(PO 1, PO 2): </w:t>
      </w:r>
    </w:p>
    <w:p w14:paraId="34B52BD5" w14:textId="77777777" w:rsidR="0067582E" w:rsidRDefault="0067582E" w:rsidP="001D3E07">
      <w:pPr>
        <w:pStyle w:val="Azkladn"/>
        <w:ind w:left="360"/>
      </w:pPr>
      <w:r>
        <w:t>efektivní využívání inteligentních řešení a projektů výzkumu a vývoje pro potřeby rozvoje infrastruktury města - v dopravě a mobilitě, v životním prostředí, energetice a energetické účinnosti.</w:t>
      </w:r>
    </w:p>
    <w:p w14:paraId="255F6665" w14:textId="35BBCCD3" w:rsidR="0067582E" w:rsidRDefault="0067582E" w:rsidP="001D3E07">
      <w:pPr>
        <w:pStyle w:val="Azkladn"/>
        <w:numPr>
          <w:ilvl w:val="0"/>
          <w:numId w:val="87"/>
        </w:numPr>
      </w:pPr>
      <w:r>
        <w:t xml:space="preserve">oblast se zaměřuje na chytrá řešení v oblasti vzdělávání a obecného rozvoje lidských zdrojů </w:t>
      </w:r>
      <w:r w:rsidR="001D2498">
        <w:br/>
      </w:r>
      <w:r>
        <w:t xml:space="preserve">a propojení </w:t>
      </w:r>
      <w:r w:rsidRPr="007330E5">
        <w:t xml:space="preserve">na koncept </w:t>
      </w:r>
      <w:r w:rsidRPr="00EA5A31">
        <w:rPr>
          <w:lang w:val="en-US"/>
        </w:rPr>
        <w:t xml:space="preserve">SMART </w:t>
      </w:r>
      <w:r w:rsidRPr="00EA5A31">
        <w:rPr>
          <w:lang w:val="en-IE"/>
        </w:rPr>
        <w:t>Specialisation</w:t>
      </w:r>
      <w:r>
        <w:t xml:space="preserve"> (PO 3, PO 4)</w:t>
      </w:r>
    </w:p>
    <w:p w14:paraId="57E7E644" w14:textId="77777777" w:rsidR="0067582E" w:rsidRDefault="0067582E" w:rsidP="001D3E07">
      <w:pPr>
        <w:pStyle w:val="Azkladn"/>
        <w:ind w:left="360"/>
      </w:pPr>
      <w:r>
        <w:t>pro dlouhodobý rozvoj je významné především posilování školské soustavy, ale i sociální inovace a podnikání i aktivity zaměřené na menšiny, rovnost pohlaví, zapojování a udržování pracovní síly na trhu práce (týká se studentů, důchodců apod.) a projekty zaměřené na obecné dovednosti a rozvoj kreativity a podnikavosti obyvatel města.</w:t>
      </w:r>
    </w:p>
    <w:p w14:paraId="767993AB" w14:textId="77777777" w:rsidR="0067582E" w:rsidRDefault="0067582E" w:rsidP="001D3E07">
      <w:pPr>
        <w:pStyle w:val="Azkladn"/>
        <w:numPr>
          <w:ilvl w:val="0"/>
          <w:numId w:val="87"/>
        </w:numPr>
      </w:pPr>
      <w:r>
        <w:t>oblast se zaměřuje na infrastrukturu jako nutnou podmínku rozvoje podnikání ve městě – zejména ve vztahu k malému a střednímu podnikání (PO 1, PO3):</w:t>
      </w:r>
    </w:p>
    <w:p w14:paraId="31230693" w14:textId="77777777" w:rsidR="0067582E" w:rsidRDefault="0067582E" w:rsidP="001D3E07">
      <w:pPr>
        <w:pStyle w:val="Azkladn"/>
        <w:ind w:left="360"/>
      </w:pPr>
      <w:r>
        <w:t>z OP PPR bude ve vztahu k MSP podporováno zvláště využívání inovativních přístupů a rozvoj kreativity pro potřeby města a rozvoj v sociální oblasti.</w:t>
      </w:r>
    </w:p>
    <w:p w14:paraId="27C00E32" w14:textId="00AD81EA" w:rsidR="0067582E" w:rsidRDefault="0067582E" w:rsidP="001D3E07">
      <w:pPr>
        <w:pStyle w:val="Azkladn"/>
        <w:numPr>
          <w:ilvl w:val="0"/>
          <w:numId w:val="87"/>
        </w:numPr>
      </w:pPr>
      <w:r>
        <w:t xml:space="preserve">oblast spojuje rozvoj kreativního potenciálu a podnikání, infrastruktury i chytré specializace </w:t>
      </w:r>
      <w:r w:rsidR="001D2498">
        <w:br/>
      </w:r>
      <w:r>
        <w:t>v oblasti vědy a výzkumu (PO 1, PO 2, PO 3):</w:t>
      </w:r>
    </w:p>
    <w:p w14:paraId="0DED5102" w14:textId="1B5D9785" w:rsidR="0067582E" w:rsidRDefault="0067582E" w:rsidP="001D3E07">
      <w:pPr>
        <w:pStyle w:val="Azkladn"/>
        <w:ind w:left="360"/>
      </w:pPr>
      <w:r>
        <w:t xml:space="preserve">mezi klíčové aktivity v této oblasti patří rozvoj inovativního podnikání (včetně inovativního sociálního podnikání), včetně podmínek pro jeho rozvoj jako je zajištění kvalitní mobility, zvyšování energetické účinnosti a změny v systému vzdělávání a větší propojení podniků </w:t>
      </w:r>
      <w:r w:rsidR="001D2498">
        <w:br/>
      </w:r>
      <w:r>
        <w:t>a vysokých škol na projektech za účasti města nebo podporovaných městem</w:t>
      </w:r>
    </w:p>
    <w:p w14:paraId="64498015" w14:textId="77777777" w:rsidR="0067582E" w:rsidRPr="00E0248B" w:rsidRDefault="0067582E" w:rsidP="0048225A">
      <w:pPr>
        <w:pStyle w:val="Azkladn"/>
        <w:rPr>
          <w:i/>
        </w:rPr>
      </w:pPr>
      <w:r w:rsidRPr="001B560F" w:rsidDel="008E0424">
        <w:t xml:space="preserve"> </w:t>
      </w:r>
      <w:r w:rsidRPr="00E0248B">
        <w:rPr>
          <w:i/>
        </w:rPr>
        <w:t>„</w:t>
      </w:r>
      <w:r w:rsidRPr="00646617">
        <w:rPr>
          <w:i/>
        </w:rPr>
        <w:t>Výrazně navýšit dostupnost cenově přijatelných a kvalitních zařízení a služeb péče o děti, a to se zaměřením na děti do tří let a zvýšit inkluzivnost vzdělávání, především podporou účasti sociálně znevýhodněných dětí, a to zejména v předškolním vzdělávání</w:t>
      </w:r>
    </w:p>
    <w:p w14:paraId="72C394F8" w14:textId="77777777" w:rsidR="0067582E" w:rsidRPr="00E0248B" w:rsidRDefault="0067582E" w:rsidP="0048225A">
      <w:pPr>
        <w:pStyle w:val="Azkladn"/>
      </w:pPr>
      <w:r w:rsidRPr="00E0248B">
        <w:t>Region hl. m. Prahy vykazuje v rámci ČR nejnižší kapacitu zařízení péče o dítě v předškolním věku v poměru na počet dětí a v poměru na počet žádostí o přijetí dítěte do těchto zařízení, zvláště pak alarmující je situace ohledně dostupnosti zařízení péče o děti do tří let. Problém nedostatečné nabídky zařízení péče o děti v předškolním věku brání přístupu členů rodin s dětmi na trh práce a znehodnocuje tak potenciál mladých lidí rovnocenně participovat na trhu práce.</w:t>
      </w:r>
    </w:p>
    <w:p w14:paraId="5436EB26" w14:textId="2B5FC724" w:rsidR="0067582E" w:rsidRDefault="0067582E" w:rsidP="0048225A">
      <w:pPr>
        <w:pStyle w:val="Azkladn"/>
      </w:pPr>
      <w:r>
        <w:t>Podpora socioekonomické soudržnosti</w:t>
      </w:r>
      <w:r w:rsidRPr="00E0248B">
        <w:t xml:space="preserve"> prostřednictvím především aktivit pro zvýšení kvality a </w:t>
      </w:r>
      <w:r>
        <w:t>dostupnosti infrastruktury pro předškolní péči a vzdělávání dítěte</w:t>
      </w:r>
      <w:r w:rsidRPr="00E0248B">
        <w:t xml:space="preserve"> je jednou ze stěžejních priorit </w:t>
      </w:r>
      <w:r w:rsidR="00EA5A31">
        <w:br/>
      </w:r>
      <w:r>
        <w:lastRenderedPageBreak/>
        <w:t>OP PPR</w:t>
      </w:r>
      <w:r w:rsidRPr="00E0248B">
        <w:t xml:space="preserve"> v rámci podpory sociálního začleňování s úzkou </w:t>
      </w:r>
      <w:r>
        <w:t>vazbou na začlenění</w:t>
      </w:r>
      <w:r w:rsidRPr="00E0248B">
        <w:t xml:space="preserve"> mladých rodin s dětmi </w:t>
      </w:r>
      <w:r>
        <w:br/>
      </w:r>
      <w:r w:rsidRPr="00E0248B">
        <w:t xml:space="preserve">(PO </w:t>
      </w:r>
      <w:r>
        <w:t>3</w:t>
      </w:r>
      <w:r w:rsidRPr="00E0248B">
        <w:t xml:space="preserve">) a v rámci podpory investic do předškolního vzdělávání (PO </w:t>
      </w:r>
      <w:r>
        <w:t>4</w:t>
      </w:r>
      <w:r w:rsidRPr="00E0248B">
        <w:t>).</w:t>
      </w:r>
    </w:p>
    <w:p w14:paraId="59E7F0C9" w14:textId="77777777" w:rsidR="0067582E" w:rsidRDefault="0067582E" w:rsidP="00CE08C2">
      <w:pPr>
        <w:pStyle w:val="Azkladn"/>
        <w:rPr>
          <w:i/>
        </w:rPr>
      </w:pPr>
      <w:r w:rsidRPr="0070220A">
        <w:rPr>
          <w:i/>
        </w:rPr>
        <w:t>„Zvýšit inkluzivnost vzdělávání, konkrétně pak podporou účasti sociálně znevýhodněných a</w:t>
      </w:r>
      <w:r>
        <w:rPr>
          <w:i/>
        </w:rPr>
        <w:t xml:space="preserve"> </w:t>
      </w:r>
      <w:r w:rsidRPr="0070220A">
        <w:rPr>
          <w:i/>
        </w:rPr>
        <w:t>romských dětí, a to zejména v předškolním vzdělávání.“</w:t>
      </w:r>
    </w:p>
    <w:p w14:paraId="320D4302" w14:textId="708A94EB" w:rsidR="0067582E" w:rsidRPr="00ED7AE9" w:rsidRDefault="0067582E" w:rsidP="00CE08C2">
      <w:pPr>
        <w:pStyle w:val="Azkladn"/>
        <w:rPr>
          <w:i/>
        </w:rPr>
      </w:pPr>
      <w:r w:rsidRPr="0070220A">
        <w:t>V návaznosti na</w:t>
      </w:r>
      <w:r>
        <w:rPr>
          <w:i/>
        </w:rPr>
        <w:t xml:space="preserve"> </w:t>
      </w:r>
      <w:r>
        <w:t>Dlouhodobý záměr</w:t>
      </w:r>
      <w:r w:rsidRPr="00E0248B">
        <w:t xml:space="preserve"> vzdělávání a rozvoje vzdělávací soustavy hlavního města Prahy </w:t>
      </w:r>
      <w:r>
        <w:t>si klade i OP PPR za</w:t>
      </w:r>
      <w:r w:rsidRPr="00E0248B">
        <w:t xml:space="preserve"> cíl komplementárně podporovat </w:t>
      </w:r>
      <w:r>
        <w:t xml:space="preserve">změny vzdělávacích programů s ohledem na </w:t>
      </w:r>
      <w:r w:rsidRPr="00E0248B">
        <w:t xml:space="preserve">inkluzivitu </w:t>
      </w:r>
      <w:r>
        <w:t xml:space="preserve">a to i s ohledem na multikulturní aspekt. Kromě změny vzdělávacích programů klade </w:t>
      </w:r>
      <w:r w:rsidR="001D2498">
        <w:br/>
      </w:r>
      <w:r>
        <w:t>OP PPR důraz na zvýšení kvality tříd a učeben s důrazem na osobní a inkluzivní výuku v mateřských, základních i středních školách (PO 4).</w:t>
      </w:r>
    </w:p>
    <w:p w14:paraId="41D08476" w14:textId="77777777" w:rsidR="0067582E" w:rsidRDefault="0067582E" w:rsidP="00646617">
      <w:pPr>
        <w:pStyle w:val="Azkladn"/>
        <w:rPr>
          <w:i/>
        </w:rPr>
      </w:pPr>
      <w:r w:rsidRPr="0070220A">
        <w:rPr>
          <w:i/>
        </w:rPr>
        <w:t>„Zintenzivnit snahy o zvýšení energetické účinnosti v ekonomice“.</w:t>
      </w:r>
    </w:p>
    <w:p w14:paraId="77766972" w14:textId="0F7FEB48" w:rsidR="0067582E" w:rsidRPr="009B5617" w:rsidRDefault="0067582E" w:rsidP="00646617">
      <w:pPr>
        <w:pStyle w:val="Azkladn"/>
      </w:pPr>
      <w:r w:rsidRPr="009B5617">
        <w:t xml:space="preserve">V Praze jsou vysoké nároky na dopravní infrastrukturu, která má nejen nadregionální, ale i celostátní </w:t>
      </w:r>
      <w:r w:rsidR="001D2498">
        <w:br/>
      </w:r>
      <w:r w:rsidRPr="009B5617">
        <w:t xml:space="preserve">a nadnárodní význam. Zejména infrastruktura pro městskou veřejnou dopravu je výrazně energeticky náročná a neumožňuje tak její efektivní využívání. Stejně tak městské objekty v Praze se potýkají s vysokou energetickou náročností. </w:t>
      </w:r>
    </w:p>
    <w:p w14:paraId="14B83EAA" w14:textId="77777777" w:rsidR="0067582E" w:rsidRPr="00CA785D" w:rsidRDefault="0067582E" w:rsidP="00646617">
      <w:pPr>
        <w:pStyle w:val="Azkladn"/>
      </w:pPr>
      <w:r w:rsidRPr="009B5617">
        <w:t>Podpora snižování energetické náročnosti</w:t>
      </w:r>
      <w:r>
        <w:t xml:space="preserve"> provozu </w:t>
      </w:r>
      <w:r w:rsidRPr="009B5617">
        <w:t>městské veřejné dopravy, ale i té silniční a realizace pilotních projektů zaměřených na přeměnu energeticky náročných budov na budovy s téměř nulovou spotřebou energie</w:t>
      </w:r>
      <w:r>
        <w:t>,</w:t>
      </w:r>
      <w:r w:rsidRPr="009B5617">
        <w:t xml:space="preserve"> jsou hlavním cílem PO 2.</w:t>
      </w:r>
    </w:p>
    <w:p w14:paraId="32806EE5" w14:textId="77777777" w:rsidR="0067582E" w:rsidRPr="00E0248B" w:rsidRDefault="0067582E" w:rsidP="008B27EB">
      <w:pPr>
        <w:pStyle w:val="Nadpis2"/>
      </w:pPr>
      <w:bookmarkStart w:id="18" w:name="_Toc509308061"/>
      <w:r>
        <w:t>1</w:t>
      </w:r>
      <w:r w:rsidRPr="00E0248B">
        <w:t>.</w:t>
      </w:r>
      <w:r>
        <w:t>2</w:t>
      </w:r>
      <w:r w:rsidRPr="00E0248B">
        <w:tab/>
      </w:r>
      <w:r>
        <w:t>Odůvodnění přidělení finančních prostředků</w:t>
      </w:r>
      <w:bookmarkEnd w:id="18"/>
    </w:p>
    <w:p w14:paraId="042B2588" w14:textId="77777777" w:rsidR="0067582E" w:rsidRPr="00E0248B" w:rsidRDefault="0067582E">
      <w:pPr>
        <w:pStyle w:val="Azkladn"/>
      </w:pPr>
      <w:r w:rsidRPr="00E0248B">
        <w:t>Podíly finančních alokací na jednotlivé tematické cíle, resp. prioritní osy byly stanoveny na základě:</w:t>
      </w:r>
    </w:p>
    <w:p w14:paraId="064B79D3" w14:textId="3971D43E" w:rsidR="0067582E" w:rsidRPr="00E0248B" w:rsidRDefault="0067582E" w:rsidP="0063768B">
      <w:pPr>
        <w:pStyle w:val="Apuntk"/>
        <w:jc w:val="both"/>
      </w:pPr>
      <w:r w:rsidRPr="00E0248B">
        <w:rPr>
          <w:b/>
          <w:szCs w:val="18"/>
        </w:rPr>
        <w:t>klíčových podmínek konkurenceschopnosti a posílení role Prahy jako pólu růstu ČR</w:t>
      </w:r>
      <w:r w:rsidRPr="00E0248B">
        <w:rPr>
          <w:szCs w:val="18"/>
        </w:rPr>
        <w:t xml:space="preserve"> - ty lze vytvářet především v rámci </w:t>
      </w:r>
      <w:r w:rsidRPr="00E0248B">
        <w:rPr>
          <w:szCs w:val="18"/>
          <w:u w:val="single"/>
        </w:rPr>
        <w:t>prioritní osy 1 Posílení výzkumu, technologického rozvoje a inovací (TC 1)</w:t>
      </w:r>
      <w:r w:rsidRPr="00E0248B">
        <w:rPr>
          <w:szCs w:val="18"/>
        </w:rPr>
        <w:t xml:space="preserve"> </w:t>
      </w:r>
      <w:r>
        <w:rPr>
          <w:szCs w:val="18"/>
        </w:rPr>
        <w:t xml:space="preserve">ve vazbě na národní cíl 1 % veřejných výdajů na výzkum a vývoj </w:t>
      </w:r>
      <w:r w:rsidRPr="00E0248B">
        <w:rPr>
          <w:szCs w:val="18"/>
        </w:rPr>
        <w:t xml:space="preserve">a </w:t>
      </w:r>
      <w:r w:rsidRPr="00E0248B">
        <w:rPr>
          <w:szCs w:val="18"/>
          <w:u w:val="single"/>
        </w:rPr>
        <w:t xml:space="preserve">prioritní osy </w:t>
      </w:r>
      <w:r>
        <w:rPr>
          <w:szCs w:val="18"/>
          <w:u w:val="single"/>
        </w:rPr>
        <w:t>4</w:t>
      </w:r>
      <w:r w:rsidRPr="00E0248B">
        <w:rPr>
          <w:szCs w:val="18"/>
          <w:u w:val="single"/>
        </w:rPr>
        <w:t xml:space="preserve"> Vzdělání a vzdělanost </w:t>
      </w:r>
      <w:r>
        <w:rPr>
          <w:szCs w:val="18"/>
          <w:u w:val="single"/>
        </w:rPr>
        <w:t xml:space="preserve">a podpora zaměstnanosti </w:t>
      </w:r>
      <w:r w:rsidRPr="00E0248B">
        <w:rPr>
          <w:szCs w:val="18"/>
          <w:u w:val="single"/>
        </w:rPr>
        <w:t>(10)</w:t>
      </w:r>
      <w:r w:rsidRPr="005C48FB">
        <w:rPr>
          <w:szCs w:val="18"/>
        </w:rPr>
        <w:t xml:space="preserve"> ve vazbě na národní cíl nejvýše 5,5 % osob předčasně odcházejících ze vzdělávání. Zároveň bude docházet ke stimulaci soukromých výdajů na výzkum </w:t>
      </w:r>
      <w:r w:rsidR="001D2498">
        <w:rPr>
          <w:szCs w:val="18"/>
        </w:rPr>
        <w:br/>
      </w:r>
      <w:r w:rsidRPr="005C48FB">
        <w:rPr>
          <w:szCs w:val="18"/>
        </w:rPr>
        <w:t>a vývoj a zlepšování podmínek pro podnikání založené na inovací</w:t>
      </w:r>
      <w:r>
        <w:rPr>
          <w:szCs w:val="18"/>
        </w:rPr>
        <w:t>ch</w:t>
      </w:r>
      <w:r w:rsidRPr="005C48FB">
        <w:rPr>
          <w:szCs w:val="18"/>
        </w:rPr>
        <w:t xml:space="preserve"> a pro rozvoj lidských zdrojů na těch stupních vzdělávání, které spadají do kompetence pražské samosprávy. </w:t>
      </w:r>
      <w:r>
        <w:rPr>
          <w:szCs w:val="18"/>
          <w:u w:val="single"/>
        </w:rPr>
        <w:t>Na uvedené TC je proto určeno 52 % alokace OP</w:t>
      </w:r>
      <w:r w:rsidRPr="00E0248B">
        <w:rPr>
          <w:szCs w:val="18"/>
        </w:rPr>
        <w:t>;</w:t>
      </w:r>
    </w:p>
    <w:p w14:paraId="188D3599" w14:textId="337DFB20" w:rsidR="0067582E" w:rsidRPr="00E0248B" w:rsidRDefault="0067582E" w:rsidP="0063768B">
      <w:pPr>
        <w:pStyle w:val="Apuntk"/>
        <w:jc w:val="both"/>
        <w:rPr>
          <w:szCs w:val="18"/>
        </w:rPr>
      </w:pPr>
      <w:r w:rsidRPr="00E0248B">
        <w:rPr>
          <w:b/>
          <w:szCs w:val="18"/>
        </w:rPr>
        <w:t>pravidel tematické koncentrace obsažených v nařízeních k fondům E</w:t>
      </w:r>
      <w:r>
        <w:rPr>
          <w:b/>
          <w:szCs w:val="18"/>
        </w:rPr>
        <w:t>SI</w:t>
      </w:r>
      <w:r w:rsidRPr="00E0248B">
        <w:rPr>
          <w:szCs w:val="18"/>
        </w:rPr>
        <w:t xml:space="preserve"> - nejméně 20 % EFRR zdrojů na </w:t>
      </w:r>
      <w:r w:rsidRPr="00E0248B">
        <w:rPr>
          <w:szCs w:val="18"/>
          <w:u w:val="single"/>
        </w:rPr>
        <w:t>TC 4</w:t>
      </w:r>
      <w:r>
        <w:rPr>
          <w:szCs w:val="18"/>
          <w:u w:val="single"/>
        </w:rPr>
        <w:t xml:space="preserve"> (</w:t>
      </w:r>
      <w:r w:rsidRPr="00162032">
        <w:rPr>
          <w:szCs w:val="18"/>
          <w:u w:val="single"/>
        </w:rPr>
        <w:t xml:space="preserve">navrženo je </w:t>
      </w:r>
      <w:r w:rsidR="00F17D40">
        <w:rPr>
          <w:szCs w:val="18"/>
          <w:u w:val="single"/>
        </w:rPr>
        <w:t>34,74</w:t>
      </w:r>
      <w:r w:rsidR="00EC7096" w:rsidRPr="00162032">
        <w:rPr>
          <w:szCs w:val="18"/>
          <w:u w:val="single"/>
        </w:rPr>
        <w:t xml:space="preserve"> </w:t>
      </w:r>
      <w:r w:rsidRPr="00162032">
        <w:rPr>
          <w:szCs w:val="18"/>
          <w:u w:val="single"/>
        </w:rPr>
        <w:t>%)</w:t>
      </w:r>
      <w:r w:rsidRPr="00162032">
        <w:rPr>
          <w:szCs w:val="18"/>
        </w:rPr>
        <w:t xml:space="preserve">; </w:t>
      </w:r>
      <w:r w:rsidR="00271A8B" w:rsidRPr="00162032">
        <w:rPr>
          <w:szCs w:val="18"/>
        </w:rPr>
        <w:t xml:space="preserve">co se týče pravidla </w:t>
      </w:r>
      <w:r w:rsidRPr="00162032">
        <w:rPr>
          <w:szCs w:val="18"/>
        </w:rPr>
        <w:t xml:space="preserve">nejméně 80 % EFRR na </w:t>
      </w:r>
      <w:r w:rsidRPr="00162032">
        <w:rPr>
          <w:szCs w:val="18"/>
          <w:u w:val="single"/>
        </w:rPr>
        <w:t>TC 1 až 4</w:t>
      </w:r>
      <w:r w:rsidR="00271A8B" w:rsidRPr="00162032">
        <w:rPr>
          <w:szCs w:val="18"/>
          <w:u w:val="single"/>
        </w:rPr>
        <w:t xml:space="preserve">,  </w:t>
      </w:r>
      <w:r w:rsidR="00F17D40">
        <w:rPr>
          <w:szCs w:val="18"/>
          <w:u w:val="single"/>
        </w:rPr>
        <w:t>(</w:t>
      </w:r>
      <w:r w:rsidRPr="00162032">
        <w:rPr>
          <w:szCs w:val="18"/>
          <w:u w:val="single"/>
        </w:rPr>
        <w:t xml:space="preserve">navrženo </w:t>
      </w:r>
      <w:r w:rsidR="00F17D40">
        <w:rPr>
          <w:szCs w:val="18"/>
          <w:u w:val="single"/>
        </w:rPr>
        <w:t>je 72,81</w:t>
      </w:r>
      <w:r w:rsidR="00EC7096" w:rsidRPr="00162032">
        <w:rPr>
          <w:szCs w:val="18"/>
          <w:u w:val="single"/>
        </w:rPr>
        <w:t xml:space="preserve"> </w:t>
      </w:r>
      <w:r w:rsidRPr="00162032">
        <w:rPr>
          <w:szCs w:val="18"/>
          <w:u w:val="single"/>
        </w:rPr>
        <w:t>%</w:t>
      </w:r>
      <w:r w:rsidR="00C70FC0" w:rsidRPr="00162032">
        <w:rPr>
          <w:szCs w:val="18"/>
          <w:u w:val="single"/>
        </w:rPr>
        <w:t>)</w:t>
      </w:r>
      <w:r w:rsidRPr="00162032">
        <w:rPr>
          <w:szCs w:val="18"/>
        </w:rPr>
        <w:t>;</w:t>
      </w:r>
    </w:p>
    <w:p w14:paraId="7C4DECEB" w14:textId="77777777" w:rsidR="0067582E" w:rsidRPr="00E0248B" w:rsidRDefault="0067582E" w:rsidP="0063768B">
      <w:pPr>
        <w:pStyle w:val="Apuntk"/>
        <w:jc w:val="both"/>
      </w:pPr>
      <w:r w:rsidRPr="00E0248B">
        <w:rPr>
          <w:b/>
        </w:rPr>
        <w:t>zohlednění Strategického plánu hl. m. Prahy a hlavních úkolů v navazujícím programu realizace</w:t>
      </w:r>
      <w:r w:rsidRPr="00E0248B">
        <w:t xml:space="preserve"> - finančně nejnáročnější hlavní úkoly odpovídají </w:t>
      </w:r>
      <w:r w:rsidRPr="00E0248B">
        <w:rPr>
          <w:u w:val="single"/>
        </w:rPr>
        <w:t xml:space="preserve">prioritní ose </w:t>
      </w:r>
      <w:r>
        <w:rPr>
          <w:u w:val="single"/>
        </w:rPr>
        <w:t>2</w:t>
      </w:r>
      <w:r w:rsidRPr="00E0248B">
        <w:rPr>
          <w:szCs w:val="18"/>
          <w:u w:val="single"/>
        </w:rPr>
        <w:t xml:space="preserve"> Udržitelná mobilita a energetické úspory (TC 4)</w:t>
      </w:r>
      <w:r w:rsidRPr="00E0248B">
        <w:rPr>
          <w:szCs w:val="18"/>
        </w:rPr>
        <w:t>;</w:t>
      </w:r>
    </w:p>
    <w:p w14:paraId="5486F85E" w14:textId="77777777" w:rsidR="0067582E" w:rsidRPr="00E0248B" w:rsidRDefault="0067582E" w:rsidP="0063768B">
      <w:pPr>
        <w:pStyle w:val="Apuntk"/>
        <w:jc w:val="both"/>
        <w:rPr>
          <w:szCs w:val="18"/>
        </w:rPr>
      </w:pPr>
      <w:r w:rsidRPr="00E0248B">
        <w:rPr>
          <w:b/>
          <w:szCs w:val="18"/>
        </w:rPr>
        <w:t xml:space="preserve">předchozích podkapitol této kapitoly </w:t>
      </w:r>
      <w:r>
        <w:rPr>
          <w:b/>
          <w:szCs w:val="18"/>
        </w:rPr>
        <w:t>1</w:t>
      </w:r>
      <w:r>
        <w:rPr>
          <w:szCs w:val="18"/>
        </w:rPr>
        <w:t xml:space="preserve"> (především 1.1</w:t>
      </w:r>
      <w:r w:rsidRPr="00E0248B">
        <w:rPr>
          <w:szCs w:val="18"/>
        </w:rPr>
        <w:t xml:space="preserve"> </w:t>
      </w:r>
      <w:r>
        <w:rPr>
          <w:szCs w:val="18"/>
        </w:rPr>
        <w:t>Popis strategie programu, 1.1.2</w:t>
      </w:r>
      <w:r w:rsidRPr="00E0248B">
        <w:rPr>
          <w:szCs w:val="18"/>
        </w:rPr>
        <w:t xml:space="preserve"> Zdůvodnění výběru tematických </w:t>
      </w:r>
      <w:r>
        <w:rPr>
          <w:szCs w:val="18"/>
        </w:rPr>
        <w:t>cílů a investičních priorit, 1.1.3</w:t>
      </w:r>
      <w:r w:rsidRPr="00E0248B">
        <w:rPr>
          <w:szCs w:val="18"/>
        </w:rPr>
        <w:t xml:space="preserve"> Vazba na strategii Evropa 2020 a tematické cíle Evropské unie) - podkapitoly potvrzují správnost výběru všech </w:t>
      </w:r>
      <w:r>
        <w:rPr>
          <w:szCs w:val="18"/>
        </w:rPr>
        <w:t xml:space="preserve">5 </w:t>
      </w:r>
      <w:r w:rsidRPr="00E0248B">
        <w:rPr>
          <w:szCs w:val="18"/>
        </w:rPr>
        <w:t>tematických cílů a investičních priorit do rámce operačního programu;</w:t>
      </w:r>
    </w:p>
    <w:p w14:paraId="58F317DF" w14:textId="77777777" w:rsidR="0067582E" w:rsidRPr="00E0248B" w:rsidRDefault="0067582E" w:rsidP="0063768B">
      <w:pPr>
        <w:pStyle w:val="Apuntk"/>
        <w:jc w:val="both"/>
        <w:rPr>
          <w:szCs w:val="18"/>
        </w:rPr>
      </w:pPr>
      <w:r w:rsidRPr="00E0248B">
        <w:rPr>
          <w:b/>
          <w:szCs w:val="18"/>
        </w:rPr>
        <w:t>souvislostí s horizontálními principy</w:t>
      </w:r>
      <w:r w:rsidRPr="00E0248B">
        <w:rPr>
          <w:szCs w:val="18"/>
        </w:rPr>
        <w:t xml:space="preserve"> (viz kapitola 1</w:t>
      </w:r>
      <w:r>
        <w:rPr>
          <w:szCs w:val="18"/>
        </w:rPr>
        <w:t>1</w:t>
      </w:r>
      <w:r w:rsidRPr="00E0248B">
        <w:rPr>
          <w:szCs w:val="18"/>
        </w:rPr>
        <w:t xml:space="preserve">) - ty jsou nejsilnější v rámci </w:t>
      </w:r>
      <w:r w:rsidRPr="00E0248B">
        <w:rPr>
          <w:szCs w:val="18"/>
          <w:u w:val="single"/>
        </w:rPr>
        <w:t>prioritní osy</w:t>
      </w:r>
      <w:r>
        <w:rPr>
          <w:szCs w:val="18"/>
          <w:u w:val="single"/>
        </w:rPr>
        <w:t xml:space="preserve"> </w:t>
      </w:r>
      <w:r>
        <w:rPr>
          <w:u w:val="single"/>
        </w:rPr>
        <w:t>2</w:t>
      </w:r>
      <w:r w:rsidRPr="00E0248B">
        <w:rPr>
          <w:szCs w:val="18"/>
          <w:u w:val="single"/>
        </w:rPr>
        <w:t xml:space="preserve"> Udržitelná mobilita a energetické úspory (TC 4)</w:t>
      </w:r>
      <w:r w:rsidRPr="00E0248B">
        <w:rPr>
          <w:szCs w:val="18"/>
        </w:rPr>
        <w:t xml:space="preserve">, </w:t>
      </w:r>
      <w:r w:rsidRPr="00E0248B">
        <w:rPr>
          <w:szCs w:val="18"/>
          <w:u w:val="single"/>
        </w:rPr>
        <w:t xml:space="preserve">prioritní osy </w:t>
      </w:r>
      <w:r>
        <w:rPr>
          <w:szCs w:val="18"/>
          <w:u w:val="single"/>
        </w:rPr>
        <w:t>3</w:t>
      </w:r>
      <w:r w:rsidRPr="00E0248B">
        <w:rPr>
          <w:szCs w:val="18"/>
          <w:u w:val="single"/>
        </w:rPr>
        <w:t xml:space="preserve"> Podpora sociálního začleňování a boj proti chudobě (TC 9)</w:t>
      </w:r>
      <w:r w:rsidRPr="00E0248B">
        <w:rPr>
          <w:szCs w:val="18"/>
        </w:rPr>
        <w:t xml:space="preserve"> a </w:t>
      </w:r>
      <w:r w:rsidRPr="00E0248B">
        <w:rPr>
          <w:szCs w:val="18"/>
          <w:u w:val="single"/>
        </w:rPr>
        <w:t xml:space="preserve">prioritní osy </w:t>
      </w:r>
      <w:r>
        <w:rPr>
          <w:szCs w:val="18"/>
          <w:u w:val="single"/>
        </w:rPr>
        <w:t>4</w:t>
      </w:r>
      <w:r w:rsidRPr="00E0248B">
        <w:rPr>
          <w:szCs w:val="18"/>
          <w:u w:val="single"/>
        </w:rPr>
        <w:t xml:space="preserve"> Vzdělání a vzdělanost </w:t>
      </w:r>
      <w:r>
        <w:rPr>
          <w:szCs w:val="18"/>
          <w:u w:val="single"/>
        </w:rPr>
        <w:t xml:space="preserve">a podpora zaměstnanosti </w:t>
      </w:r>
      <w:r w:rsidRPr="00E0248B">
        <w:rPr>
          <w:szCs w:val="18"/>
          <w:u w:val="single"/>
        </w:rPr>
        <w:t>(</w:t>
      </w:r>
      <w:r>
        <w:rPr>
          <w:szCs w:val="18"/>
          <w:u w:val="single"/>
        </w:rPr>
        <w:t xml:space="preserve">TC 8 a TC </w:t>
      </w:r>
      <w:r w:rsidRPr="00E0248B">
        <w:rPr>
          <w:szCs w:val="18"/>
          <w:u w:val="single"/>
        </w:rPr>
        <w:t>10)</w:t>
      </w:r>
      <w:r w:rsidRPr="00E0248B">
        <w:rPr>
          <w:szCs w:val="18"/>
        </w:rPr>
        <w:t>;</w:t>
      </w:r>
    </w:p>
    <w:p w14:paraId="00E7AB2B" w14:textId="77777777" w:rsidR="0067582E" w:rsidRPr="00E0248B" w:rsidRDefault="0067582E" w:rsidP="0063768B">
      <w:pPr>
        <w:pStyle w:val="Apuntk"/>
        <w:jc w:val="both"/>
      </w:pPr>
      <w:r w:rsidRPr="00E0248B">
        <w:rPr>
          <w:b/>
        </w:rPr>
        <w:t>průmětu konceptu Smart Prague</w:t>
      </w:r>
      <w:r w:rsidRPr="00E0248B">
        <w:t xml:space="preserve"> </w:t>
      </w:r>
      <w:r>
        <w:t>–</w:t>
      </w:r>
      <w:r w:rsidRPr="00E0248B">
        <w:t xml:space="preserve"> </w:t>
      </w:r>
      <w:r>
        <w:t>koncept zdůrazňuje provázanost navržených intervencí jednotlivých prioritních os. Intervence zaměřené na ekonomický rozvoj a podporu podnikatelského prostředí (</w:t>
      </w:r>
      <w:r w:rsidRPr="005C48FB">
        <w:rPr>
          <w:szCs w:val="18"/>
          <w:u w:val="single"/>
        </w:rPr>
        <w:t>prioritní osa 1 Posílení výzkumu, technologického rozvoje a inovací</w:t>
      </w:r>
      <w:r>
        <w:rPr>
          <w:u w:val="single"/>
        </w:rPr>
        <w:t xml:space="preserve"> - TC </w:t>
      </w:r>
      <w:r w:rsidRPr="005C48FB">
        <w:rPr>
          <w:u w:val="single"/>
        </w:rPr>
        <w:t>1</w:t>
      </w:r>
      <w:r>
        <w:t>) jsou propojeny s intervencemi do rozvoje lidských zdrojů (</w:t>
      </w:r>
      <w:r w:rsidRPr="005C48FB">
        <w:rPr>
          <w:szCs w:val="18"/>
          <w:u w:val="single"/>
        </w:rPr>
        <w:t>prioritní osa 4 Vzdělání a vzdělanost</w:t>
      </w:r>
      <w:r>
        <w:rPr>
          <w:u w:val="single"/>
        </w:rPr>
        <w:t xml:space="preserve"> a podpora zaměstnanosti – TC 8 a TC </w:t>
      </w:r>
      <w:r w:rsidRPr="005C48FB">
        <w:rPr>
          <w:u w:val="single"/>
        </w:rPr>
        <w:t>10</w:t>
      </w:r>
      <w:r>
        <w:t>) za současného sledování cílů v oblasti zkvalitnění veřejných služeb a související infrastruktury (</w:t>
      </w:r>
      <w:r w:rsidRPr="005C48FB">
        <w:rPr>
          <w:szCs w:val="18"/>
          <w:u w:val="single"/>
        </w:rPr>
        <w:t xml:space="preserve">prioritní osa </w:t>
      </w:r>
      <w:r w:rsidRPr="005C48FB">
        <w:rPr>
          <w:u w:val="single"/>
        </w:rPr>
        <w:t>2</w:t>
      </w:r>
      <w:r w:rsidRPr="005C48FB">
        <w:rPr>
          <w:szCs w:val="18"/>
          <w:u w:val="single"/>
        </w:rPr>
        <w:t xml:space="preserve"> Udržitelná mobilita a energetické úspory</w:t>
      </w:r>
      <w:r>
        <w:rPr>
          <w:u w:val="single"/>
        </w:rPr>
        <w:t xml:space="preserve"> - TC </w:t>
      </w:r>
      <w:r w:rsidRPr="005C48FB">
        <w:rPr>
          <w:u w:val="single"/>
        </w:rPr>
        <w:t>4</w:t>
      </w:r>
      <w:r w:rsidRPr="005C48FB">
        <w:t xml:space="preserve"> a </w:t>
      </w:r>
      <w:r w:rsidRPr="005C48FB">
        <w:rPr>
          <w:szCs w:val="18"/>
          <w:u w:val="single"/>
        </w:rPr>
        <w:t xml:space="preserve">prioritní </w:t>
      </w:r>
      <w:r w:rsidRPr="005C48FB">
        <w:rPr>
          <w:szCs w:val="18"/>
          <w:u w:val="single"/>
        </w:rPr>
        <w:lastRenderedPageBreak/>
        <w:t>osa 3 Podpora sociálního začleňování a boj proti chudobě</w:t>
      </w:r>
      <w:r>
        <w:rPr>
          <w:u w:val="single"/>
        </w:rPr>
        <w:t xml:space="preserve"> - TC </w:t>
      </w:r>
      <w:r w:rsidRPr="005C48FB">
        <w:rPr>
          <w:u w:val="single"/>
        </w:rPr>
        <w:t>9</w:t>
      </w:r>
      <w:r>
        <w:t>) a dosahování energetických úspor (</w:t>
      </w:r>
      <w:r w:rsidRPr="005C48FB">
        <w:rPr>
          <w:szCs w:val="18"/>
          <w:u w:val="single"/>
        </w:rPr>
        <w:t>prioritn</w:t>
      </w:r>
      <w:r>
        <w:rPr>
          <w:szCs w:val="18"/>
          <w:u w:val="single"/>
        </w:rPr>
        <w:t>í osa</w:t>
      </w:r>
      <w:r w:rsidRPr="005C48FB">
        <w:rPr>
          <w:szCs w:val="18"/>
          <w:u w:val="single"/>
        </w:rPr>
        <w:t xml:space="preserve"> </w:t>
      </w:r>
      <w:r w:rsidRPr="005C48FB">
        <w:rPr>
          <w:u w:val="single"/>
        </w:rPr>
        <w:t>2</w:t>
      </w:r>
      <w:r w:rsidRPr="005C48FB">
        <w:rPr>
          <w:szCs w:val="18"/>
          <w:u w:val="single"/>
        </w:rPr>
        <w:t xml:space="preserve"> Udržitelná mobilita a energetické úspory</w:t>
      </w:r>
      <w:r w:rsidRPr="005C48FB">
        <w:rPr>
          <w:u w:val="single"/>
        </w:rPr>
        <w:t xml:space="preserve"> - TC 4</w:t>
      </w:r>
      <w:r>
        <w:t>)</w:t>
      </w:r>
      <w:r w:rsidRPr="00E0248B">
        <w:rPr>
          <w:szCs w:val="18"/>
        </w:rPr>
        <w:t>;</w:t>
      </w:r>
    </w:p>
    <w:p w14:paraId="529E4C57" w14:textId="2FE7A715" w:rsidR="0067582E" w:rsidRPr="00E0248B" w:rsidRDefault="0067582E" w:rsidP="0063768B">
      <w:pPr>
        <w:pStyle w:val="Apuntk"/>
        <w:jc w:val="both"/>
        <w:rPr>
          <w:szCs w:val="18"/>
        </w:rPr>
      </w:pPr>
      <w:r w:rsidRPr="00E0248B">
        <w:rPr>
          <w:b/>
          <w:szCs w:val="18"/>
        </w:rPr>
        <w:t>absorpční kapacity projektů v regionu</w:t>
      </w:r>
      <w:r w:rsidRPr="00E0248B">
        <w:rPr>
          <w:szCs w:val="18"/>
        </w:rPr>
        <w:t xml:space="preserve"> - podrobně ověřené počátkem roku 2013 Analýzou absorpční kapacity priorit hl. města Prahy v rámci politiky soudržnosti pro období 2014</w:t>
      </w:r>
      <w:r>
        <w:rPr>
          <w:szCs w:val="18"/>
        </w:rPr>
        <w:t xml:space="preserve"> </w:t>
      </w:r>
      <w:r w:rsidRPr="00E0248B">
        <w:rPr>
          <w:szCs w:val="18"/>
        </w:rPr>
        <w:t>–</w:t>
      </w:r>
      <w:r>
        <w:rPr>
          <w:szCs w:val="18"/>
        </w:rPr>
        <w:t xml:space="preserve"> </w:t>
      </w:r>
      <w:r w:rsidRPr="00E0248B">
        <w:rPr>
          <w:szCs w:val="18"/>
        </w:rPr>
        <w:t xml:space="preserve">2020 - nejatraktivnější prioritní osou z pohledu množství potenciálních projektových záměrů (investičních i neinvestičních) je </w:t>
      </w:r>
      <w:r w:rsidRPr="00E0248B">
        <w:rPr>
          <w:szCs w:val="18"/>
          <w:u w:val="single"/>
        </w:rPr>
        <w:t xml:space="preserve">prioritní osa </w:t>
      </w:r>
      <w:r>
        <w:rPr>
          <w:szCs w:val="18"/>
          <w:u w:val="single"/>
        </w:rPr>
        <w:t>4</w:t>
      </w:r>
      <w:r w:rsidRPr="00E0248B">
        <w:rPr>
          <w:szCs w:val="18"/>
          <w:u w:val="single"/>
        </w:rPr>
        <w:t xml:space="preserve"> Vzdělání a vzdělanost</w:t>
      </w:r>
      <w:r>
        <w:rPr>
          <w:szCs w:val="18"/>
          <w:u w:val="single"/>
        </w:rPr>
        <w:t xml:space="preserve"> a podpora zaměstnanosti</w:t>
      </w:r>
      <w:r w:rsidRPr="00E0248B">
        <w:rPr>
          <w:szCs w:val="18"/>
          <w:u w:val="single"/>
        </w:rPr>
        <w:t xml:space="preserve"> (</w:t>
      </w:r>
      <w:r>
        <w:rPr>
          <w:szCs w:val="18"/>
          <w:u w:val="single"/>
        </w:rPr>
        <w:t>TC 8 a TC</w:t>
      </w:r>
      <w:r w:rsidR="00E12286">
        <w:rPr>
          <w:szCs w:val="18"/>
          <w:u w:val="single"/>
        </w:rPr>
        <w:t xml:space="preserve"> </w:t>
      </w:r>
      <w:r w:rsidRPr="00E0248B">
        <w:rPr>
          <w:szCs w:val="18"/>
          <w:u w:val="single"/>
        </w:rPr>
        <w:t>10)</w:t>
      </w:r>
      <w:r w:rsidRPr="00E0248B">
        <w:rPr>
          <w:szCs w:val="18"/>
        </w:rPr>
        <w:t xml:space="preserve"> (reálnost uplatnění tohoto potenciálu je ale významně svázáno s rizikem nezajištění spolufinancování z vlastních zdrojů a rizikem přílišné administrativní zátěže spojené s předkládáním žádostí a vlastní realizací projektů), z pohledu bezproblémového vyčerpání alokace pak </w:t>
      </w:r>
      <w:r w:rsidRPr="00E0248B">
        <w:rPr>
          <w:u w:val="single"/>
        </w:rPr>
        <w:t xml:space="preserve">prioritní osa </w:t>
      </w:r>
      <w:r>
        <w:rPr>
          <w:u w:val="single"/>
        </w:rPr>
        <w:t>2</w:t>
      </w:r>
      <w:r w:rsidRPr="00E0248B">
        <w:rPr>
          <w:szCs w:val="18"/>
          <w:u w:val="single"/>
        </w:rPr>
        <w:t xml:space="preserve"> Udržitelná mobilita a energetické úspory (TC 4)</w:t>
      </w:r>
      <w:r w:rsidRPr="00E0248B">
        <w:rPr>
          <w:szCs w:val="18"/>
        </w:rPr>
        <w:t xml:space="preserve"> (při výrazně menším počtu projektových záměrů jde o finančně náročnější projekty oproti prioritní ose </w:t>
      </w:r>
      <w:r>
        <w:rPr>
          <w:szCs w:val="18"/>
        </w:rPr>
        <w:t>4), viz příloha č. 2;</w:t>
      </w:r>
      <w:r w:rsidR="002B4288">
        <w:rPr>
          <w:szCs w:val="18"/>
        </w:rPr>
        <w:t xml:space="preserve"> změny v aktivitách a specifických cílech OP PPR v rámci revize č. 2 (změny v TC 4 a realokace do TC 10) jsou výsledkem podpůrných analýz a šetření absorpční kapacity provedených v letech 2016-2017.  </w:t>
      </w:r>
    </w:p>
    <w:p w14:paraId="1DE37688" w14:textId="77777777" w:rsidR="0067582E" w:rsidRPr="003561B8" w:rsidRDefault="0067582E" w:rsidP="0063768B">
      <w:pPr>
        <w:pStyle w:val="Apuntk"/>
        <w:jc w:val="both"/>
        <w:rPr>
          <w:szCs w:val="18"/>
        </w:rPr>
      </w:pPr>
      <w:r w:rsidRPr="00E0248B">
        <w:rPr>
          <w:b/>
        </w:rPr>
        <w:t>celková výše finančních zdrojů operačního programu</w:t>
      </w:r>
      <w:r w:rsidRPr="00E0248B">
        <w:t xml:space="preserve"> </w:t>
      </w:r>
      <w:r>
        <w:t>–</w:t>
      </w:r>
      <w:r w:rsidRPr="00E0248B">
        <w:t xml:space="preserve"> </w:t>
      </w:r>
      <w:r>
        <w:t>poté, co Ministerstvo financí ČR určilo finanční alokaci pro OP PPR, byla v souvislosti s pracemi na stanovení výchozích a cílových hodnot indikátorů ověřena vhodnost navržených podílů finančních alokací.</w:t>
      </w:r>
    </w:p>
    <w:p w14:paraId="3A4704F1" w14:textId="77777777" w:rsidR="0067582E" w:rsidRPr="00E0248B" w:rsidRDefault="0067582E">
      <w:pPr>
        <w:pStyle w:val="Azkladn"/>
      </w:pPr>
      <w:r w:rsidRPr="00E0248B">
        <w:t>Návrh podílů finančních alokací byl součástí:</w:t>
      </w:r>
    </w:p>
    <w:p w14:paraId="51955A9B" w14:textId="77777777" w:rsidR="0067582E" w:rsidRPr="00E0248B" w:rsidRDefault="0067582E" w:rsidP="0063768B">
      <w:pPr>
        <w:pStyle w:val="Apuntk"/>
        <w:jc w:val="both"/>
        <w:rPr>
          <w:szCs w:val="18"/>
        </w:rPr>
      </w:pPr>
      <w:r w:rsidRPr="00E0248B">
        <w:rPr>
          <w:b/>
          <w:szCs w:val="18"/>
        </w:rPr>
        <w:t xml:space="preserve">diskuze s partnery </w:t>
      </w:r>
      <w:r w:rsidRPr="00E0248B">
        <w:rPr>
          <w:szCs w:val="18"/>
        </w:rPr>
        <w:t xml:space="preserve">- při přípravě operačního programu byl plně respektován princip partnerství dle čl. 5 </w:t>
      </w:r>
      <w:r>
        <w:rPr>
          <w:szCs w:val="18"/>
        </w:rPr>
        <w:t>O</w:t>
      </w:r>
      <w:r w:rsidRPr="00E0248B">
        <w:rPr>
          <w:szCs w:val="18"/>
        </w:rPr>
        <w:t xml:space="preserve">becného nařízení a byl plně respektován také v případě stanovení podílu finančních alokací, k nimž se mohli všichni relevantní partneři vyjádřit i prostřednictvím Externí platformy pro přípravu </w:t>
      </w:r>
      <w:r>
        <w:rPr>
          <w:szCs w:val="18"/>
        </w:rPr>
        <w:t>OP PPR</w:t>
      </w:r>
      <w:r w:rsidRPr="00E0248B">
        <w:rPr>
          <w:szCs w:val="18"/>
        </w:rPr>
        <w:t>;</w:t>
      </w:r>
    </w:p>
    <w:p w14:paraId="69C1C9F7" w14:textId="77777777" w:rsidR="0067582E" w:rsidRPr="00303FDB" w:rsidRDefault="0067582E" w:rsidP="0063768B">
      <w:pPr>
        <w:pStyle w:val="Apuntk"/>
        <w:jc w:val="both"/>
        <w:rPr>
          <w:b/>
          <w:szCs w:val="18"/>
        </w:rPr>
      </w:pPr>
      <w:r w:rsidRPr="00E0248B">
        <w:rPr>
          <w:szCs w:val="18"/>
        </w:rPr>
        <w:t>jednání na úrovni</w:t>
      </w:r>
      <w:r w:rsidRPr="00E0248B">
        <w:rPr>
          <w:b/>
          <w:szCs w:val="18"/>
        </w:rPr>
        <w:t xml:space="preserve"> Rady hl. m. Prahy</w:t>
      </w:r>
      <w:r w:rsidRPr="00E0248B">
        <w:rPr>
          <w:szCs w:val="18"/>
        </w:rPr>
        <w:t>.</w:t>
      </w:r>
    </w:p>
    <w:p w14:paraId="7AA44721" w14:textId="77777777" w:rsidR="0067582E" w:rsidRDefault="0067582E" w:rsidP="005A243C">
      <w:pPr>
        <w:pStyle w:val="Apuntk"/>
        <w:numPr>
          <w:ilvl w:val="0"/>
          <w:numId w:val="0"/>
        </w:numPr>
        <w:spacing w:before="360"/>
        <w:jc w:val="both"/>
        <w:rPr>
          <w:b/>
          <w:szCs w:val="18"/>
        </w:rPr>
      </w:pPr>
      <w:r>
        <w:rPr>
          <w:b/>
          <w:szCs w:val="18"/>
        </w:rPr>
        <w:t>Křížové financování</w:t>
      </w:r>
    </w:p>
    <w:p w14:paraId="0B49C4B0" w14:textId="77777777" w:rsidR="0067582E" w:rsidRPr="00303FDB" w:rsidRDefault="0067582E">
      <w:pPr>
        <w:pStyle w:val="Azkladn"/>
        <w:sectPr w:rsidR="0067582E" w:rsidRPr="00303FDB" w:rsidSect="00D969E5">
          <w:pgSz w:w="11906" w:h="16838"/>
          <w:pgMar w:top="1134" w:right="1418" w:bottom="1418" w:left="1418" w:header="709" w:footer="709" w:gutter="0"/>
          <w:cols w:space="708"/>
          <w:docGrid w:linePitch="360"/>
        </w:sectPr>
      </w:pPr>
      <w:r w:rsidRPr="00303FDB">
        <w:t xml:space="preserve">V návaznosti na čl. 98 (2) Obecného nařízení je v rámci OP PPR umožněno křížové financování </w:t>
      </w:r>
      <w:r>
        <w:t>z</w:t>
      </w:r>
      <w:r w:rsidRPr="00303FDB">
        <w:t xml:space="preserve"> EFRR </w:t>
      </w:r>
      <w:r>
        <w:t>nebo</w:t>
      </w:r>
      <w:r w:rsidRPr="00303FDB">
        <w:t xml:space="preserve"> ESF a </w:t>
      </w:r>
      <w:r>
        <w:t xml:space="preserve">to </w:t>
      </w:r>
      <w:r w:rsidRPr="00303FDB">
        <w:t xml:space="preserve">v rámci limitu 10 % finančních prostředků na každou prioritní osu </w:t>
      </w:r>
      <w:r>
        <w:t>OP PPR</w:t>
      </w:r>
      <w:r w:rsidRPr="00303FDB">
        <w:t>. Možnost křížového financování se bude vztahovat na tu část operace, jejíž náklady jsou způsobilé pro poskytnutí podpory z jiných fondů na základě pravidel způsobilosti uplatňovaných na daný fond, a to za předpokladu, že jsou tyto náklady nezbytné k</w:t>
      </w:r>
      <w:r>
        <w:t> </w:t>
      </w:r>
      <w:r w:rsidRPr="00303FDB">
        <w:t>uspokojivému</w:t>
      </w:r>
      <w:r>
        <w:t xml:space="preserve"> p</w:t>
      </w:r>
      <w:r w:rsidRPr="0023778B">
        <w:t xml:space="preserve">rovedení </w:t>
      </w:r>
      <w:r>
        <w:t>operace a přímo s ní souvisejí.</w:t>
      </w:r>
    </w:p>
    <w:p w14:paraId="280B459E" w14:textId="77777777" w:rsidR="0067582E" w:rsidRDefault="0067582E" w:rsidP="00B920AB">
      <w:pPr>
        <w:pStyle w:val="Titulek"/>
        <w:spacing w:before="0"/>
      </w:pPr>
      <w:r>
        <w:lastRenderedPageBreak/>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12</w:t>
      </w:r>
      <w:r w:rsidR="00CD6FAD">
        <w:rPr>
          <w:noProof/>
        </w:rPr>
        <w:fldChar w:fldCharType="end"/>
      </w:r>
    </w:p>
    <w:p w14:paraId="537A8248" w14:textId="77777777" w:rsidR="0067582E" w:rsidRDefault="0067582E" w:rsidP="00B920AB">
      <w:pPr>
        <w:pStyle w:val="AnzevTGM"/>
        <w:tabs>
          <w:tab w:val="clear" w:pos="540"/>
          <w:tab w:val="left" w:pos="720"/>
        </w:tabs>
      </w:pPr>
      <w:r>
        <w:t>Přehled investiční strategie operačního programu</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709"/>
        <w:gridCol w:w="1468"/>
        <w:gridCol w:w="734"/>
        <w:gridCol w:w="734"/>
        <w:gridCol w:w="1464"/>
        <w:gridCol w:w="3254"/>
        <w:gridCol w:w="2018"/>
        <w:gridCol w:w="2518"/>
      </w:tblGrid>
      <w:tr w:rsidR="0067582E" w:rsidRPr="007623D2" w14:paraId="46931E12" w14:textId="77777777" w:rsidTr="00105F9C">
        <w:trPr>
          <w:trHeight w:val="525"/>
          <w:tblHeader/>
        </w:trPr>
        <w:tc>
          <w:tcPr>
            <w:tcW w:w="1413" w:type="dxa"/>
            <w:vMerge w:val="restart"/>
            <w:shd w:val="clear" w:color="auto" w:fill="B8CCE4"/>
          </w:tcPr>
          <w:p w14:paraId="1DE4F3BA" w14:textId="77777777" w:rsidR="0067582E" w:rsidRPr="00B632F7" w:rsidRDefault="0067582E" w:rsidP="006316CB">
            <w:pPr>
              <w:pStyle w:val="Atab1"/>
              <w:keepNext w:val="0"/>
              <w:tabs>
                <w:tab w:val="clear" w:pos="540"/>
                <w:tab w:val="left" w:pos="720"/>
              </w:tabs>
              <w:jc w:val="center"/>
              <w:rPr>
                <w:szCs w:val="18"/>
              </w:rPr>
            </w:pPr>
            <w:r w:rsidRPr="00B632F7">
              <w:rPr>
                <w:szCs w:val="18"/>
              </w:rPr>
              <w:t>Prioritní osa</w:t>
            </w:r>
          </w:p>
        </w:tc>
        <w:tc>
          <w:tcPr>
            <w:tcW w:w="709" w:type="dxa"/>
            <w:vMerge w:val="restart"/>
            <w:shd w:val="clear" w:color="auto" w:fill="B8CCE4"/>
          </w:tcPr>
          <w:p w14:paraId="7366EBCD" w14:textId="77777777" w:rsidR="0067582E" w:rsidRPr="00B632F7" w:rsidRDefault="0067582E" w:rsidP="006316CB">
            <w:pPr>
              <w:pStyle w:val="Atab1"/>
              <w:keepNext w:val="0"/>
              <w:tabs>
                <w:tab w:val="clear" w:pos="540"/>
                <w:tab w:val="left" w:pos="720"/>
              </w:tabs>
              <w:jc w:val="center"/>
              <w:rPr>
                <w:szCs w:val="18"/>
              </w:rPr>
            </w:pPr>
            <w:r w:rsidRPr="00B632F7">
              <w:rPr>
                <w:szCs w:val="18"/>
              </w:rPr>
              <w:t>Fond</w:t>
            </w:r>
          </w:p>
        </w:tc>
        <w:tc>
          <w:tcPr>
            <w:tcW w:w="1468" w:type="dxa"/>
            <w:vMerge w:val="restart"/>
            <w:shd w:val="clear" w:color="auto" w:fill="B8CCE4"/>
          </w:tcPr>
          <w:p w14:paraId="4E711161" w14:textId="77777777" w:rsidR="0067582E" w:rsidRPr="00B632F7" w:rsidRDefault="0067582E" w:rsidP="006316CB">
            <w:pPr>
              <w:pStyle w:val="Atab1"/>
              <w:keepNext w:val="0"/>
              <w:tabs>
                <w:tab w:val="clear" w:pos="540"/>
                <w:tab w:val="left" w:pos="720"/>
              </w:tabs>
              <w:jc w:val="center"/>
              <w:rPr>
                <w:szCs w:val="18"/>
              </w:rPr>
            </w:pPr>
            <w:r w:rsidRPr="00B632F7">
              <w:rPr>
                <w:szCs w:val="18"/>
              </w:rPr>
              <w:t>P</w:t>
            </w:r>
            <w:r>
              <w:rPr>
                <w:szCs w:val="18"/>
              </w:rPr>
              <w:t>odpora</w:t>
            </w:r>
            <w:r w:rsidRPr="00B632F7">
              <w:rPr>
                <w:szCs w:val="18"/>
              </w:rPr>
              <w:t xml:space="preserve"> Unie</w:t>
            </w:r>
          </w:p>
        </w:tc>
        <w:tc>
          <w:tcPr>
            <w:tcW w:w="1468" w:type="dxa"/>
            <w:gridSpan w:val="2"/>
            <w:shd w:val="clear" w:color="auto" w:fill="B8CCE4"/>
          </w:tcPr>
          <w:p w14:paraId="62B4A475" w14:textId="77777777" w:rsidR="0067582E" w:rsidRPr="00B632F7" w:rsidRDefault="0067582E" w:rsidP="006316CB">
            <w:pPr>
              <w:pStyle w:val="Atab1"/>
              <w:keepNext w:val="0"/>
              <w:tabs>
                <w:tab w:val="clear" w:pos="540"/>
                <w:tab w:val="left" w:pos="720"/>
              </w:tabs>
              <w:jc w:val="center"/>
              <w:rPr>
                <w:szCs w:val="18"/>
              </w:rPr>
            </w:pPr>
            <w:r w:rsidRPr="00B632F7">
              <w:rPr>
                <w:szCs w:val="18"/>
              </w:rPr>
              <w:t>Podíl celkov</w:t>
            </w:r>
            <w:r>
              <w:rPr>
                <w:szCs w:val="18"/>
              </w:rPr>
              <w:t>é</w:t>
            </w:r>
            <w:r w:rsidRPr="00B632F7">
              <w:rPr>
                <w:szCs w:val="18"/>
              </w:rPr>
              <w:t xml:space="preserve"> p</w:t>
            </w:r>
            <w:r>
              <w:rPr>
                <w:szCs w:val="18"/>
              </w:rPr>
              <w:t>odpory</w:t>
            </w:r>
            <w:r w:rsidRPr="00B632F7">
              <w:rPr>
                <w:szCs w:val="18"/>
              </w:rPr>
              <w:t xml:space="preserve"> Unie </w:t>
            </w:r>
            <w:r>
              <w:rPr>
                <w:szCs w:val="18"/>
              </w:rPr>
              <w:t>operačnímu programu</w:t>
            </w:r>
          </w:p>
        </w:tc>
        <w:tc>
          <w:tcPr>
            <w:tcW w:w="1464" w:type="dxa"/>
            <w:vMerge w:val="restart"/>
            <w:shd w:val="clear" w:color="auto" w:fill="B8CCE4"/>
          </w:tcPr>
          <w:p w14:paraId="4715FDC3" w14:textId="77777777" w:rsidR="0067582E" w:rsidRPr="00B632F7" w:rsidRDefault="0067582E" w:rsidP="006316CB">
            <w:pPr>
              <w:pStyle w:val="Atab1"/>
              <w:keepNext w:val="0"/>
              <w:tabs>
                <w:tab w:val="clear" w:pos="540"/>
                <w:tab w:val="left" w:pos="720"/>
              </w:tabs>
              <w:jc w:val="center"/>
              <w:rPr>
                <w:szCs w:val="18"/>
              </w:rPr>
            </w:pPr>
            <w:r w:rsidRPr="00B632F7">
              <w:rPr>
                <w:szCs w:val="18"/>
              </w:rPr>
              <w:t>Tematický cíl</w:t>
            </w:r>
          </w:p>
        </w:tc>
        <w:tc>
          <w:tcPr>
            <w:tcW w:w="3254" w:type="dxa"/>
            <w:vMerge w:val="restart"/>
            <w:shd w:val="clear" w:color="auto" w:fill="B8CCE4"/>
          </w:tcPr>
          <w:p w14:paraId="31B4F2D7" w14:textId="77777777" w:rsidR="0067582E" w:rsidRPr="00B632F7" w:rsidRDefault="0067582E" w:rsidP="006316CB">
            <w:pPr>
              <w:pStyle w:val="Atab1"/>
              <w:keepNext w:val="0"/>
              <w:tabs>
                <w:tab w:val="clear" w:pos="540"/>
                <w:tab w:val="left" w:pos="720"/>
              </w:tabs>
              <w:jc w:val="center"/>
              <w:rPr>
                <w:szCs w:val="18"/>
              </w:rPr>
            </w:pPr>
            <w:r w:rsidRPr="00B632F7">
              <w:rPr>
                <w:szCs w:val="18"/>
              </w:rPr>
              <w:t>Investiční priorit</w:t>
            </w:r>
            <w:r>
              <w:rPr>
                <w:szCs w:val="18"/>
              </w:rPr>
              <w:t>a</w:t>
            </w:r>
          </w:p>
        </w:tc>
        <w:tc>
          <w:tcPr>
            <w:tcW w:w="2018" w:type="dxa"/>
            <w:vMerge w:val="restart"/>
            <w:shd w:val="clear" w:color="auto" w:fill="B8CCE4"/>
          </w:tcPr>
          <w:p w14:paraId="05D4E326" w14:textId="77777777" w:rsidR="0067582E" w:rsidRPr="00B632F7" w:rsidRDefault="0067582E" w:rsidP="006316CB">
            <w:pPr>
              <w:pStyle w:val="Atab1"/>
              <w:keepNext w:val="0"/>
              <w:tabs>
                <w:tab w:val="clear" w:pos="540"/>
                <w:tab w:val="left" w:pos="720"/>
              </w:tabs>
              <w:jc w:val="center"/>
              <w:rPr>
                <w:szCs w:val="18"/>
              </w:rPr>
            </w:pPr>
            <w:r w:rsidRPr="00B632F7">
              <w:rPr>
                <w:szCs w:val="18"/>
              </w:rPr>
              <w:t>Specifické cíle odpovídající investiční prioritě</w:t>
            </w:r>
          </w:p>
        </w:tc>
        <w:tc>
          <w:tcPr>
            <w:tcW w:w="2518" w:type="dxa"/>
            <w:vMerge w:val="restart"/>
            <w:shd w:val="clear" w:color="auto" w:fill="B8CCE4"/>
          </w:tcPr>
          <w:p w14:paraId="531ACF64" w14:textId="77777777" w:rsidR="0067582E" w:rsidRPr="00B632F7" w:rsidRDefault="0067582E" w:rsidP="006316CB">
            <w:pPr>
              <w:pStyle w:val="Atab1"/>
              <w:keepNext w:val="0"/>
              <w:tabs>
                <w:tab w:val="clear" w:pos="540"/>
                <w:tab w:val="left" w:pos="720"/>
              </w:tabs>
              <w:jc w:val="center"/>
              <w:rPr>
                <w:szCs w:val="18"/>
              </w:rPr>
            </w:pPr>
            <w:r w:rsidRPr="00B632F7">
              <w:rPr>
                <w:szCs w:val="18"/>
              </w:rPr>
              <w:t xml:space="preserve">Společné a </w:t>
            </w:r>
            <w:r>
              <w:rPr>
                <w:szCs w:val="18"/>
              </w:rPr>
              <w:t xml:space="preserve">specifické programové </w:t>
            </w:r>
            <w:r w:rsidRPr="00B632F7">
              <w:rPr>
                <w:szCs w:val="18"/>
              </w:rPr>
              <w:t>indikátory</w:t>
            </w:r>
            <w:r>
              <w:rPr>
                <w:szCs w:val="18"/>
              </w:rPr>
              <w:t xml:space="preserve"> výsledků, pro které byl stanovený cíl</w:t>
            </w:r>
            <w:r w:rsidRPr="00B632F7">
              <w:rPr>
                <w:szCs w:val="18"/>
              </w:rPr>
              <w:t xml:space="preserve"> </w:t>
            </w:r>
          </w:p>
        </w:tc>
      </w:tr>
      <w:tr w:rsidR="0067582E" w:rsidRPr="007623D2" w14:paraId="4823DF30" w14:textId="77777777" w:rsidTr="00105F9C">
        <w:trPr>
          <w:trHeight w:val="297"/>
          <w:tblHeader/>
        </w:trPr>
        <w:tc>
          <w:tcPr>
            <w:tcW w:w="1413" w:type="dxa"/>
            <w:vMerge/>
            <w:shd w:val="clear" w:color="auto" w:fill="C6D9F1"/>
          </w:tcPr>
          <w:p w14:paraId="14F58437" w14:textId="77777777" w:rsidR="0067582E" w:rsidRPr="00B632F7" w:rsidRDefault="0067582E" w:rsidP="006316CB">
            <w:pPr>
              <w:pStyle w:val="Atab1"/>
              <w:keepNext w:val="0"/>
              <w:tabs>
                <w:tab w:val="clear" w:pos="540"/>
                <w:tab w:val="left" w:pos="720"/>
              </w:tabs>
              <w:jc w:val="center"/>
              <w:rPr>
                <w:szCs w:val="18"/>
              </w:rPr>
            </w:pPr>
          </w:p>
        </w:tc>
        <w:tc>
          <w:tcPr>
            <w:tcW w:w="709" w:type="dxa"/>
            <w:vMerge/>
            <w:shd w:val="clear" w:color="auto" w:fill="C6D9F1"/>
          </w:tcPr>
          <w:p w14:paraId="29DDE622" w14:textId="77777777" w:rsidR="0067582E" w:rsidRPr="00B632F7" w:rsidRDefault="0067582E" w:rsidP="006316CB">
            <w:pPr>
              <w:pStyle w:val="Atab1"/>
              <w:keepNext w:val="0"/>
              <w:tabs>
                <w:tab w:val="clear" w:pos="540"/>
                <w:tab w:val="left" w:pos="720"/>
              </w:tabs>
              <w:jc w:val="center"/>
              <w:rPr>
                <w:szCs w:val="18"/>
              </w:rPr>
            </w:pPr>
          </w:p>
        </w:tc>
        <w:tc>
          <w:tcPr>
            <w:tcW w:w="1468" w:type="dxa"/>
            <w:vMerge/>
            <w:shd w:val="clear" w:color="auto" w:fill="C6D9F1"/>
          </w:tcPr>
          <w:p w14:paraId="40D26A03" w14:textId="77777777" w:rsidR="0067582E" w:rsidRPr="00B632F7" w:rsidRDefault="0067582E" w:rsidP="006316CB">
            <w:pPr>
              <w:pStyle w:val="Atab1"/>
              <w:keepNext w:val="0"/>
              <w:tabs>
                <w:tab w:val="clear" w:pos="540"/>
                <w:tab w:val="left" w:pos="720"/>
              </w:tabs>
              <w:jc w:val="center"/>
              <w:rPr>
                <w:szCs w:val="18"/>
              </w:rPr>
            </w:pPr>
          </w:p>
        </w:tc>
        <w:tc>
          <w:tcPr>
            <w:tcW w:w="734" w:type="dxa"/>
            <w:shd w:val="clear" w:color="auto" w:fill="B8CCE4"/>
          </w:tcPr>
          <w:p w14:paraId="6339CFC0" w14:textId="77777777" w:rsidR="0067582E" w:rsidRPr="00B632F7" w:rsidRDefault="0067582E" w:rsidP="006316CB">
            <w:pPr>
              <w:pStyle w:val="Atab1"/>
              <w:keepNext w:val="0"/>
              <w:tabs>
                <w:tab w:val="clear" w:pos="540"/>
                <w:tab w:val="left" w:pos="720"/>
              </w:tabs>
              <w:jc w:val="center"/>
              <w:rPr>
                <w:szCs w:val="18"/>
              </w:rPr>
            </w:pPr>
            <w:r>
              <w:rPr>
                <w:szCs w:val="18"/>
              </w:rPr>
              <w:t>EFRR</w:t>
            </w:r>
          </w:p>
        </w:tc>
        <w:tc>
          <w:tcPr>
            <w:tcW w:w="734" w:type="dxa"/>
            <w:shd w:val="clear" w:color="auto" w:fill="B8CCE4"/>
          </w:tcPr>
          <w:p w14:paraId="3BE3F0B6" w14:textId="77777777" w:rsidR="0067582E" w:rsidRPr="00B632F7" w:rsidRDefault="0067582E" w:rsidP="006316CB">
            <w:pPr>
              <w:pStyle w:val="Atab1"/>
              <w:keepNext w:val="0"/>
              <w:tabs>
                <w:tab w:val="clear" w:pos="540"/>
                <w:tab w:val="left" w:pos="720"/>
              </w:tabs>
              <w:jc w:val="center"/>
              <w:rPr>
                <w:szCs w:val="18"/>
              </w:rPr>
            </w:pPr>
            <w:r>
              <w:rPr>
                <w:szCs w:val="18"/>
              </w:rPr>
              <w:t>ESF</w:t>
            </w:r>
          </w:p>
        </w:tc>
        <w:tc>
          <w:tcPr>
            <w:tcW w:w="1464" w:type="dxa"/>
            <w:vMerge/>
            <w:shd w:val="clear" w:color="auto" w:fill="C6D9F1"/>
          </w:tcPr>
          <w:p w14:paraId="3296488A" w14:textId="77777777" w:rsidR="0067582E" w:rsidRPr="00B632F7" w:rsidRDefault="0067582E" w:rsidP="006316CB">
            <w:pPr>
              <w:pStyle w:val="Atab1"/>
              <w:keepNext w:val="0"/>
              <w:tabs>
                <w:tab w:val="clear" w:pos="540"/>
                <w:tab w:val="left" w:pos="720"/>
              </w:tabs>
              <w:jc w:val="center"/>
              <w:rPr>
                <w:szCs w:val="18"/>
              </w:rPr>
            </w:pPr>
          </w:p>
        </w:tc>
        <w:tc>
          <w:tcPr>
            <w:tcW w:w="3254" w:type="dxa"/>
            <w:vMerge/>
            <w:shd w:val="clear" w:color="auto" w:fill="C6D9F1"/>
          </w:tcPr>
          <w:p w14:paraId="4A69A87B" w14:textId="77777777" w:rsidR="0067582E" w:rsidRPr="00B632F7" w:rsidRDefault="0067582E" w:rsidP="006316CB">
            <w:pPr>
              <w:pStyle w:val="Atab1"/>
              <w:keepNext w:val="0"/>
              <w:tabs>
                <w:tab w:val="clear" w:pos="540"/>
                <w:tab w:val="left" w:pos="720"/>
              </w:tabs>
              <w:jc w:val="center"/>
              <w:rPr>
                <w:szCs w:val="18"/>
              </w:rPr>
            </w:pPr>
          </w:p>
        </w:tc>
        <w:tc>
          <w:tcPr>
            <w:tcW w:w="2018" w:type="dxa"/>
            <w:vMerge/>
            <w:shd w:val="clear" w:color="auto" w:fill="C6D9F1"/>
          </w:tcPr>
          <w:p w14:paraId="52714210" w14:textId="77777777" w:rsidR="0067582E" w:rsidRPr="00B632F7" w:rsidRDefault="0067582E" w:rsidP="006316CB">
            <w:pPr>
              <w:pStyle w:val="Atab1"/>
              <w:keepNext w:val="0"/>
              <w:tabs>
                <w:tab w:val="clear" w:pos="540"/>
                <w:tab w:val="left" w:pos="720"/>
              </w:tabs>
              <w:jc w:val="center"/>
              <w:rPr>
                <w:szCs w:val="18"/>
              </w:rPr>
            </w:pPr>
          </w:p>
        </w:tc>
        <w:tc>
          <w:tcPr>
            <w:tcW w:w="2518" w:type="dxa"/>
            <w:vMerge/>
            <w:shd w:val="clear" w:color="auto" w:fill="C6D9F1"/>
          </w:tcPr>
          <w:p w14:paraId="5E002F4F" w14:textId="77777777" w:rsidR="0067582E" w:rsidRPr="00B632F7" w:rsidRDefault="0067582E" w:rsidP="006316CB">
            <w:pPr>
              <w:pStyle w:val="Atab1"/>
              <w:keepNext w:val="0"/>
              <w:tabs>
                <w:tab w:val="clear" w:pos="540"/>
                <w:tab w:val="left" w:pos="720"/>
              </w:tabs>
              <w:jc w:val="center"/>
              <w:rPr>
                <w:szCs w:val="18"/>
              </w:rPr>
            </w:pPr>
          </w:p>
        </w:tc>
      </w:tr>
      <w:tr w:rsidR="0067582E" w:rsidRPr="007623D2" w14:paraId="226CDA7D" w14:textId="77777777" w:rsidTr="00105F9C">
        <w:trPr>
          <w:trHeight w:val="2325"/>
        </w:trPr>
        <w:tc>
          <w:tcPr>
            <w:tcW w:w="1413" w:type="dxa"/>
            <w:vMerge w:val="restart"/>
          </w:tcPr>
          <w:p w14:paraId="23360716" w14:textId="204C2FB2" w:rsidR="0067582E" w:rsidRPr="00AD79E2" w:rsidRDefault="0067582E" w:rsidP="005A243C">
            <w:pPr>
              <w:pStyle w:val="Atab3"/>
              <w:tabs>
                <w:tab w:val="clear" w:pos="540"/>
                <w:tab w:val="left" w:pos="720"/>
              </w:tabs>
              <w:rPr>
                <w:sz w:val="18"/>
                <w:szCs w:val="18"/>
              </w:rPr>
            </w:pPr>
            <w:r w:rsidRPr="00AD79E2">
              <w:rPr>
                <w:sz w:val="18"/>
                <w:szCs w:val="18"/>
              </w:rPr>
              <w:t>1 Posílení výzkumu, technologického rozvoje a inovací</w:t>
            </w:r>
          </w:p>
        </w:tc>
        <w:tc>
          <w:tcPr>
            <w:tcW w:w="709" w:type="dxa"/>
            <w:vMerge w:val="restart"/>
          </w:tcPr>
          <w:p w14:paraId="6ABA97E1" w14:textId="77777777" w:rsidR="0067582E" w:rsidRPr="00AD79E2" w:rsidRDefault="0067582E" w:rsidP="006316CB">
            <w:pPr>
              <w:pStyle w:val="Atab3"/>
              <w:tabs>
                <w:tab w:val="clear" w:pos="540"/>
                <w:tab w:val="left" w:pos="720"/>
              </w:tabs>
              <w:rPr>
                <w:sz w:val="18"/>
                <w:szCs w:val="18"/>
              </w:rPr>
            </w:pPr>
            <w:r w:rsidRPr="00AD79E2">
              <w:rPr>
                <w:sz w:val="18"/>
                <w:szCs w:val="18"/>
              </w:rPr>
              <w:t>EFRR</w:t>
            </w:r>
          </w:p>
        </w:tc>
        <w:tc>
          <w:tcPr>
            <w:tcW w:w="1468" w:type="dxa"/>
            <w:vMerge w:val="restart"/>
          </w:tcPr>
          <w:p w14:paraId="1D49E786" w14:textId="0317D179" w:rsidR="0067582E" w:rsidRPr="00AD79E2" w:rsidRDefault="00F17D40" w:rsidP="005A243C">
            <w:pPr>
              <w:ind w:left="-102"/>
              <w:jc w:val="right"/>
              <w:rPr>
                <w:sz w:val="18"/>
                <w:szCs w:val="18"/>
              </w:rPr>
            </w:pPr>
            <w:r>
              <w:rPr>
                <w:color w:val="000000"/>
                <w:sz w:val="18"/>
                <w:szCs w:val="18"/>
              </w:rPr>
              <w:t>58 743 356</w:t>
            </w:r>
            <w:r w:rsidR="0067582E">
              <w:rPr>
                <w:color w:val="000000"/>
                <w:sz w:val="18"/>
                <w:szCs w:val="18"/>
              </w:rPr>
              <w:t xml:space="preserve"> </w:t>
            </w:r>
            <w:r w:rsidR="0067582E" w:rsidRPr="00AD79E2">
              <w:rPr>
                <w:sz w:val="18"/>
                <w:szCs w:val="18"/>
              </w:rPr>
              <w:t> EUR</w:t>
            </w:r>
          </w:p>
        </w:tc>
        <w:tc>
          <w:tcPr>
            <w:tcW w:w="734" w:type="dxa"/>
            <w:vMerge w:val="restart"/>
          </w:tcPr>
          <w:p w14:paraId="3DCC39B8" w14:textId="43CBB013" w:rsidR="0067582E" w:rsidRPr="00AD79E2" w:rsidRDefault="00F17D40" w:rsidP="005A243C">
            <w:pPr>
              <w:pStyle w:val="Atab3"/>
              <w:tabs>
                <w:tab w:val="clear" w:pos="540"/>
                <w:tab w:val="left" w:pos="720"/>
              </w:tabs>
              <w:jc w:val="center"/>
              <w:rPr>
                <w:sz w:val="18"/>
                <w:szCs w:val="18"/>
              </w:rPr>
            </w:pPr>
            <w:r>
              <w:rPr>
                <w:sz w:val="18"/>
                <w:szCs w:val="18"/>
              </w:rPr>
              <w:t>29,1</w:t>
            </w:r>
            <w:r w:rsidR="005A243C">
              <w:rPr>
                <w:sz w:val="18"/>
                <w:szCs w:val="18"/>
              </w:rPr>
              <w:t xml:space="preserve"> </w:t>
            </w:r>
            <w:r w:rsidR="0067582E" w:rsidRPr="00AD79E2">
              <w:rPr>
                <w:sz w:val="18"/>
                <w:szCs w:val="18"/>
              </w:rPr>
              <w:t>%</w:t>
            </w:r>
          </w:p>
        </w:tc>
        <w:tc>
          <w:tcPr>
            <w:tcW w:w="734" w:type="dxa"/>
            <w:vMerge w:val="restart"/>
          </w:tcPr>
          <w:p w14:paraId="5ECF0E5A" w14:textId="77777777" w:rsidR="0067582E" w:rsidRPr="00AD79E2" w:rsidRDefault="0067582E" w:rsidP="006316CB">
            <w:pPr>
              <w:pStyle w:val="Atab3"/>
              <w:tabs>
                <w:tab w:val="clear" w:pos="540"/>
                <w:tab w:val="left" w:pos="720"/>
              </w:tabs>
              <w:jc w:val="center"/>
              <w:rPr>
                <w:sz w:val="18"/>
                <w:szCs w:val="18"/>
              </w:rPr>
            </w:pPr>
            <w:r w:rsidRPr="00AD79E2">
              <w:rPr>
                <w:sz w:val="18"/>
                <w:szCs w:val="18"/>
              </w:rPr>
              <w:t>-</w:t>
            </w:r>
          </w:p>
        </w:tc>
        <w:tc>
          <w:tcPr>
            <w:tcW w:w="1464" w:type="dxa"/>
            <w:vMerge w:val="restart"/>
          </w:tcPr>
          <w:p w14:paraId="4866699D" w14:textId="5567D81A" w:rsidR="0067582E" w:rsidRPr="00AD79E2" w:rsidRDefault="0067582E" w:rsidP="005A243C">
            <w:pPr>
              <w:pStyle w:val="Atab3"/>
              <w:tabs>
                <w:tab w:val="clear" w:pos="540"/>
                <w:tab w:val="clear" w:pos="900"/>
              </w:tabs>
              <w:rPr>
                <w:sz w:val="18"/>
                <w:szCs w:val="18"/>
              </w:rPr>
            </w:pPr>
            <w:r w:rsidRPr="00AD79E2">
              <w:rPr>
                <w:sz w:val="18"/>
                <w:szCs w:val="18"/>
              </w:rPr>
              <w:t>1 Posílení výzkumu, technologického rozvoje a inovací</w:t>
            </w:r>
          </w:p>
        </w:tc>
        <w:tc>
          <w:tcPr>
            <w:tcW w:w="3254" w:type="dxa"/>
            <w:vMerge w:val="restart"/>
          </w:tcPr>
          <w:p w14:paraId="1BEE7A7D" w14:textId="5993DC5C" w:rsidR="0067582E" w:rsidRPr="00AD79E2" w:rsidRDefault="0067582E" w:rsidP="005A243C">
            <w:pPr>
              <w:pStyle w:val="Atab3"/>
              <w:tabs>
                <w:tab w:val="clear" w:pos="540"/>
                <w:tab w:val="left" w:pos="720"/>
              </w:tabs>
              <w:jc w:val="both"/>
              <w:rPr>
                <w:spacing w:val="-2"/>
                <w:sz w:val="18"/>
                <w:szCs w:val="18"/>
              </w:rPr>
            </w:pPr>
            <w:r w:rsidRPr="00AD79E2">
              <w:rPr>
                <w:spacing w:val="-2"/>
                <w:sz w:val="18"/>
                <w:szCs w:val="18"/>
              </w:rPr>
              <w:t xml:space="preserve">1.1. Podpora podnikových investic do výzkumu a inovací a vytváření vazeb </w:t>
            </w:r>
            <w:r w:rsidR="00105F9C">
              <w:rPr>
                <w:spacing w:val="-2"/>
                <w:sz w:val="18"/>
                <w:szCs w:val="18"/>
              </w:rPr>
              <w:br/>
            </w:r>
            <w:r w:rsidRPr="00AD79E2">
              <w:rPr>
                <w:spacing w:val="-2"/>
                <w:sz w:val="18"/>
                <w:szCs w:val="18"/>
              </w:rPr>
              <w:t>a součinnosti mezi podniky, středisky výzkumu a vývoje a odvětvím vysokoškolského vzdělávání, zejména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 (Nařízení o EFRR, čl. 5 bod 1 (b))</w:t>
            </w:r>
          </w:p>
        </w:tc>
        <w:tc>
          <w:tcPr>
            <w:tcW w:w="2018" w:type="dxa"/>
          </w:tcPr>
          <w:p w14:paraId="26DDC7B5" w14:textId="77777777" w:rsidR="0067582E" w:rsidRPr="00AD79E2" w:rsidRDefault="0067582E" w:rsidP="005A243C">
            <w:pPr>
              <w:pStyle w:val="Atab3"/>
              <w:tabs>
                <w:tab w:val="clear" w:pos="540"/>
                <w:tab w:val="left" w:pos="720"/>
              </w:tabs>
              <w:jc w:val="both"/>
              <w:rPr>
                <w:sz w:val="18"/>
                <w:szCs w:val="18"/>
              </w:rPr>
            </w:pPr>
            <w:r>
              <w:rPr>
                <w:sz w:val="18"/>
                <w:szCs w:val="18"/>
              </w:rPr>
              <w:t xml:space="preserve">SC 1.1 </w:t>
            </w:r>
            <w:r w:rsidRPr="00AD79E2">
              <w:rPr>
                <w:sz w:val="18"/>
                <w:szCs w:val="18"/>
              </w:rPr>
              <w:t>Vyšší míra mezisektorové spolupráce stimulovaná regionální samosprávou</w:t>
            </w:r>
          </w:p>
        </w:tc>
        <w:tc>
          <w:tcPr>
            <w:tcW w:w="2518" w:type="dxa"/>
          </w:tcPr>
          <w:p w14:paraId="25432A5F" w14:textId="32F60798" w:rsidR="0067582E" w:rsidRDefault="0067582E" w:rsidP="005A243C">
            <w:pPr>
              <w:pStyle w:val="Atab3"/>
              <w:tabs>
                <w:tab w:val="clear" w:pos="540"/>
                <w:tab w:val="clear" w:pos="900"/>
              </w:tabs>
              <w:jc w:val="both"/>
              <w:rPr>
                <w:sz w:val="18"/>
                <w:szCs w:val="18"/>
              </w:rPr>
            </w:pPr>
            <w:r w:rsidRPr="00D52396">
              <w:rPr>
                <w:sz w:val="18"/>
                <w:szCs w:val="18"/>
              </w:rPr>
              <w:t xml:space="preserve">Výdaje podnikatelského sektoru na provádění VaV ve vládním </w:t>
            </w:r>
            <w:r w:rsidR="00105F9C">
              <w:rPr>
                <w:sz w:val="18"/>
                <w:szCs w:val="18"/>
              </w:rPr>
              <w:br/>
            </w:r>
            <w:r w:rsidRPr="00D52396">
              <w:rPr>
                <w:sz w:val="18"/>
                <w:szCs w:val="18"/>
              </w:rPr>
              <w:t xml:space="preserve">a vysokoškolském sektoru </w:t>
            </w:r>
            <w:r w:rsidR="00105F9C">
              <w:rPr>
                <w:sz w:val="18"/>
                <w:szCs w:val="18"/>
              </w:rPr>
              <w:br/>
            </w:r>
            <w:r w:rsidRPr="00D52396">
              <w:rPr>
                <w:sz w:val="18"/>
                <w:szCs w:val="18"/>
              </w:rPr>
              <w:t xml:space="preserve">v hl. m. Praze jako % celkových výdajů na provádění VaV </w:t>
            </w:r>
            <w:r w:rsidR="00105F9C">
              <w:rPr>
                <w:sz w:val="18"/>
                <w:szCs w:val="18"/>
              </w:rPr>
              <w:br/>
            </w:r>
            <w:r w:rsidRPr="00D52396">
              <w:rPr>
                <w:sz w:val="18"/>
                <w:szCs w:val="18"/>
              </w:rPr>
              <w:t>v těchto sektorech</w:t>
            </w:r>
            <w:r w:rsidRPr="00181C3D">
              <w:rPr>
                <w:sz w:val="18"/>
                <w:szCs w:val="18"/>
              </w:rPr>
              <w:t>)</w:t>
            </w:r>
            <w:r w:rsidRPr="00E64173">
              <w:rPr>
                <w:sz w:val="18"/>
                <w:szCs w:val="18"/>
              </w:rPr>
              <w:t>sektorech</w:t>
            </w:r>
          </w:p>
          <w:p w14:paraId="1CBD3A28" w14:textId="1FE11143" w:rsidR="0067582E" w:rsidRPr="00AD79E2" w:rsidRDefault="0067582E" w:rsidP="00105F9C">
            <w:pPr>
              <w:pStyle w:val="Atab3"/>
              <w:tabs>
                <w:tab w:val="clear" w:pos="540"/>
                <w:tab w:val="left" w:pos="720"/>
              </w:tabs>
              <w:jc w:val="both"/>
              <w:rPr>
                <w:sz w:val="18"/>
                <w:szCs w:val="18"/>
              </w:rPr>
            </w:pPr>
            <w:r>
              <w:rPr>
                <w:sz w:val="18"/>
                <w:szCs w:val="18"/>
              </w:rPr>
              <w:t>Podíl</w:t>
            </w:r>
            <w:r w:rsidRPr="00764694">
              <w:rPr>
                <w:sz w:val="18"/>
                <w:szCs w:val="18"/>
              </w:rPr>
              <w:t xml:space="preserve"> výdajů na VaV </w:t>
            </w:r>
            <w:r w:rsidR="00105F9C">
              <w:rPr>
                <w:sz w:val="18"/>
                <w:szCs w:val="18"/>
              </w:rPr>
              <w:br/>
            </w:r>
            <w:r w:rsidRPr="00764694">
              <w:rPr>
                <w:sz w:val="18"/>
                <w:szCs w:val="18"/>
              </w:rPr>
              <w:t xml:space="preserve">v podnikatelském sektoru financovaných z veřejných zdrojů (domácích </w:t>
            </w:r>
            <w:r w:rsidR="00105F9C">
              <w:rPr>
                <w:sz w:val="18"/>
                <w:szCs w:val="18"/>
              </w:rPr>
              <w:br/>
            </w:r>
            <w:r w:rsidRPr="00764694">
              <w:rPr>
                <w:sz w:val="18"/>
                <w:szCs w:val="18"/>
              </w:rPr>
              <w:t>i zahraničních) v % (hl. m. Praha)</w:t>
            </w:r>
          </w:p>
        </w:tc>
      </w:tr>
      <w:tr w:rsidR="0067582E" w:rsidRPr="007623D2" w14:paraId="47B3DDA5" w14:textId="77777777" w:rsidTr="00105F9C">
        <w:trPr>
          <w:trHeight w:val="755"/>
        </w:trPr>
        <w:tc>
          <w:tcPr>
            <w:tcW w:w="1413" w:type="dxa"/>
            <w:vMerge/>
          </w:tcPr>
          <w:p w14:paraId="4506AB9A" w14:textId="77777777" w:rsidR="0067582E" w:rsidRPr="00AD79E2" w:rsidRDefault="0067582E" w:rsidP="006316CB">
            <w:pPr>
              <w:pStyle w:val="Atab3"/>
              <w:tabs>
                <w:tab w:val="clear" w:pos="540"/>
                <w:tab w:val="left" w:pos="720"/>
              </w:tabs>
              <w:rPr>
                <w:sz w:val="18"/>
                <w:szCs w:val="18"/>
              </w:rPr>
            </w:pPr>
          </w:p>
        </w:tc>
        <w:tc>
          <w:tcPr>
            <w:tcW w:w="709" w:type="dxa"/>
            <w:vMerge/>
          </w:tcPr>
          <w:p w14:paraId="2BF203A5" w14:textId="77777777" w:rsidR="0067582E" w:rsidRPr="00AD79E2" w:rsidRDefault="0067582E" w:rsidP="006316CB">
            <w:pPr>
              <w:pStyle w:val="Atab3"/>
              <w:tabs>
                <w:tab w:val="clear" w:pos="540"/>
                <w:tab w:val="left" w:pos="720"/>
              </w:tabs>
              <w:rPr>
                <w:sz w:val="18"/>
                <w:szCs w:val="18"/>
              </w:rPr>
            </w:pPr>
          </w:p>
        </w:tc>
        <w:tc>
          <w:tcPr>
            <w:tcW w:w="1468" w:type="dxa"/>
            <w:vMerge/>
          </w:tcPr>
          <w:p w14:paraId="7E829C77" w14:textId="77777777" w:rsidR="0067582E" w:rsidRDefault="0067582E" w:rsidP="005A243C">
            <w:pPr>
              <w:ind w:left="-102"/>
              <w:jc w:val="right"/>
              <w:rPr>
                <w:color w:val="000000"/>
                <w:sz w:val="18"/>
                <w:szCs w:val="18"/>
              </w:rPr>
            </w:pPr>
          </w:p>
        </w:tc>
        <w:tc>
          <w:tcPr>
            <w:tcW w:w="734" w:type="dxa"/>
            <w:vMerge/>
          </w:tcPr>
          <w:p w14:paraId="73B98507" w14:textId="77777777" w:rsidR="0067582E" w:rsidRPr="00AD79E2" w:rsidRDefault="0067582E" w:rsidP="006316CB">
            <w:pPr>
              <w:pStyle w:val="Atab3"/>
              <w:tabs>
                <w:tab w:val="clear" w:pos="540"/>
                <w:tab w:val="left" w:pos="720"/>
              </w:tabs>
              <w:jc w:val="center"/>
              <w:rPr>
                <w:sz w:val="18"/>
                <w:szCs w:val="18"/>
              </w:rPr>
            </w:pPr>
          </w:p>
        </w:tc>
        <w:tc>
          <w:tcPr>
            <w:tcW w:w="734" w:type="dxa"/>
            <w:vMerge/>
          </w:tcPr>
          <w:p w14:paraId="2F314ADD" w14:textId="77777777" w:rsidR="0067582E" w:rsidRPr="00AD79E2" w:rsidRDefault="0067582E" w:rsidP="006316CB">
            <w:pPr>
              <w:pStyle w:val="Atab3"/>
              <w:tabs>
                <w:tab w:val="clear" w:pos="540"/>
                <w:tab w:val="left" w:pos="720"/>
              </w:tabs>
              <w:jc w:val="center"/>
              <w:rPr>
                <w:sz w:val="18"/>
                <w:szCs w:val="18"/>
              </w:rPr>
            </w:pPr>
          </w:p>
        </w:tc>
        <w:tc>
          <w:tcPr>
            <w:tcW w:w="1464" w:type="dxa"/>
            <w:vMerge/>
          </w:tcPr>
          <w:p w14:paraId="1111DABA" w14:textId="77777777" w:rsidR="0067582E" w:rsidRPr="00AD79E2" w:rsidRDefault="0067582E" w:rsidP="006316CB">
            <w:pPr>
              <w:pStyle w:val="Atab3"/>
              <w:tabs>
                <w:tab w:val="clear" w:pos="540"/>
                <w:tab w:val="left" w:pos="720"/>
              </w:tabs>
              <w:rPr>
                <w:sz w:val="18"/>
                <w:szCs w:val="18"/>
              </w:rPr>
            </w:pPr>
          </w:p>
        </w:tc>
        <w:tc>
          <w:tcPr>
            <w:tcW w:w="3254" w:type="dxa"/>
            <w:vMerge/>
          </w:tcPr>
          <w:p w14:paraId="7500CE42" w14:textId="77777777" w:rsidR="0067582E" w:rsidRPr="00AD79E2" w:rsidRDefault="0067582E" w:rsidP="005A243C">
            <w:pPr>
              <w:pStyle w:val="Atab3"/>
              <w:tabs>
                <w:tab w:val="clear" w:pos="540"/>
                <w:tab w:val="left" w:pos="720"/>
              </w:tabs>
              <w:jc w:val="both"/>
              <w:rPr>
                <w:spacing w:val="-2"/>
                <w:sz w:val="18"/>
                <w:szCs w:val="18"/>
              </w:rPr>
            </w:pPr>
          </w:p>
        </w:tc>
        <w:tc>
          <w:tcPr>
            <w:tcW w:w="2018" w:type="dxa"/>
          </w:tcPr>
          <w:p w14:paraId="3AF5BF20" w14:textId="69E8040D" w:rsidR="0067582E" w:rsidRPr="00AD79E2" w:rsidRDefault="0067582E" w:rsidP="005A243C">
            <w:pPr>
              <w:pStyle w:val="Atab3"/>
              <w:tabs>
                <w:tab w:val="clear" w:pos="540"/>
                <w:tab w:val="left" w:pos="720"/>
              </w:tabs>
              <w:jc w:val="both"/>
              <w:rPr>
                <w:sz w:val="18"/>
                <w:szCs w:val="18"/>
              </w:rPr>
            </w:pPr>
            <w:r>
              <w:rPr>
                <w:sz w:val="18"/>
                <w:szCs w:val="18"/>
              </w:rPr>
              <w:t xml:space="preserve">SC 1.2 </w:t>
            </w:r>
            <w:r w:rsidRPr="00AD79E2">
              <w:rPr>
                <w:sz w:val="18"/>
                <w:szCs w:val="18"/>
              </w:rPr>
              <w:t xml:space="preserve">Snazší vznik </w:t>
            </w:r>
            <w:r w:rsidR="001D2498">
              <w:rPr>
                <w:sz w:val="18"/>
                <w:szCs w:val="18"/>
              </w:rPr>
              <w:br/>
            </w:r>
            <w:r w:rsidRPr="00AD79E2">
              <w:rPr>
                <w:sz w:val="18"/>
                <w:szCs w:val="18"/>
              </w:rPr>
              <w:t>a rozvoj znalostně intenzivních firem</w:t>
            </w:r>
          </w:p>
        </w:tc>
        <w:tc>
          <w:tcPr>
            <w:tcW w:w="2518" w:type="dxa"/>
          </w:tcPr>
          <w:p w14:paraId="00B1FFED" w14:textId="2BE6EEE7" w:rsidR="0067582E" w:rsidRPr="00AD79E2" w:rsidRDefault="0067582E" w:rsidP="005A243C">
            <w:pPr>
              <w:pStyle w:val="Atab3"/>
              <w:tabs>
                <w:tab w:val="clear" w:pos="540"/>
                <w:tab w:val="left" w:pos="720"/>
              </w:tabs>
              <w:jc w:val="both"/>
              <w:rPr>
                <w:sz w:val="18"/>
                <w:szCs w:val="18"/>
              </w:rPr>
            </w:pPr>
            <w:r w:rsidRPr="00764694">
              <w:rPr>
                <w:sz w:val="18"/>
                <w:szCs w:val="18"/>
              </w:rPr>
              <w:t xml:space="preserve">Podnikové výdaje na VaV </w:t>
            </w:r>
            <w:r w:rsidR="005A243C">
              <w:rPr>
                <w:sz w:val="18"/>
                <w:szCs w:val="18"/>
              </w:rPr>
              <w:br/>
            </w:r>
            <w:r w:rsidRPr="00764694">
              <w:rPr>
                <w:sz w:val="18"/>
                <w:szCs w:val="18"/>
              </w:rPr>
              <w:t>v podnikatelském sektoru jako % HDP - regiony ČR (hl. m. Praha)</w:t>
            </w:r>
            <w:r w:rsidRPr="00E64173">
              <w:rPr>
                <w:sz w:val="18"/>
                <w:szCs w:val="18"/>
              </w:rPr>
              <w:t>)</w:t>
            </w:r>
          </w:p>
        </w:tc>
      </w:tr>
      <w:tr w:rsidR="005F6442" w:rsidRPr="007623D2" w14:paraId="157F6446" w14:textId="77777777" w:rsidTr="00105F9C">
        <w:trPr>
          <w:trHeight w:val="335"/>
        </w:trPr>
        <w:tc>
          <w:tcPr>
            <w:tcW w:w="1413" w:type="dxa"/>
            <w:vMerge w:val="restart"/>
          </w:tcPr>
          <w:p w14:paraId="5A4AE5C6" w14:textId="77777777" w:rsidR="005F6442" w:rsidRPr="00734677" w:rsidRDefault="005F6442" w:rsidP="006316CB">
            <w:pPr>
              <w:pStyle w:val="Atab3"/>
              <w:tabs>
                <w:tab w:val="clear" w:pos="540"/>
                <w:tab w:val="left" w:pos="720"/>
              </w:tabs>
              <w:rPr>
                <w:rFonts w:ascii="Arial" w:hAnsi="Arial" w:cs="Arial"/>
                <w:sz w:val="20"/>
              </w:rPr>
            </w:pPr>
            <w:r w:rsidRPr="00AD79E2">
              <w:rPr>
                <w:sz w:val="18"/>
                <w:szCs w:val="18"/>
              </w:rPr>
              <w:t>2 Udržitelná mobilita a energetické úspory</w:t>
            </w:r>
          </w:p>
        </w:tc>
        <w:tc>
          <w:tcPr>
            <w:tcW w:w="709" w:type="dxa"/>
            <w:vMerge w:val="restart"/>
          </w:tcPr>
          <w:p w14:paraId="065DB247" w14:textId="77777777" w:rsidR="005F6442" w:rsidRPr="00AD79E2" w:rsidRDefault="005F6442" w:rsidP="006316CB">
            <w:pPr>
              <w:pStyle w:val="Atab3"/>
              <w:tabs>
                <w:tab w:val="clear" w:pos="540"/>
                <w:tab w:val="left" w:pos="720"/>
              </w:tabs>
              <w:rPr>
                <w:sz w:val="18"/>
                <w:szCs w:val="18"/>
              </w:rPr>
            </w:pPr>
            <w:r w:rsidRPr="00AD79E2">
              <w:rPr>
                <w:sz w:val="18"/>
                <w:szCs w:val="18"/>
              </w:rPr>
              <w:t>EFRR</w:t>
            </w:r>
          </w:p>
        </w:tc>
        <w:tc>
          <w:tcPr>
            <w:tcW w:w="1468" w:type="dxa"/>
            <w:vMerge w:val="restart"/>
          </w:tcPr>
          <w:p w14:paraId="62D2AD1C" w14:textId="782EADAE" w:rsidR="005F6442" w:rsidRPr="0048462D" w:rsidRDefault="00F17D40" w:rsidP="005A243C">
            <w:pPr>
              <w:ind w:left="-102"/>
              <w:jc w:val="right"/>
              <w:rPr>
                <w:sz w:val="18"/>
                <w:szCs w:val="18"/>
              </w:rPr>
            </w:pPr>
            <w:r>
              <w:rPr>
                <w:color w:val="000000"/>
                <w:sz w:val="18"/>
                <w:szCs w:val="18"/>
              </w:rPr>
              <w:t>53 366 927</w:t>
            </w:r>
            <w:r w:rsidR="005F6442" w:rsidRPr="0048462D">
              <w:rPr>
                <w:color w:val="000000"/>
                <w:sz w:val="18"/>
                <w:szCs w:val="18"/>
              </w:rPr>
              <w:t xml:space="preserve"> </w:t>
            </w:r>
            <w:r w:rsidR="005F6442" w:rsidRPr="0048462D">
              <w:rPr>
                <w:sz w:val="18"/>
                <w:szCs w:val="18"/>
              </w:rPr>
              <w:t> EUR</w:t>
            </w:r>
          </w:p>
        </w:tc>
        <w:tc>
          <w:tcPr>
            <w:tcW w:w="734" w:type="dxa"/>
            <w:vMerge w:val="restart"/>
          </w:tcPr>
          <w:p w14:paraId="2CCD4E64" w14:textId="31C9E8D1" w:rsidR="005F6442" w:rsidRPr="0048462D" w:rsidRDefault="00F17D40" w:rsidP="005A243C">
            <w:pPr>
              <w:pStyle w:val="Atab3"/>
              <w:tabs>
                <w:tab w:val="clear" w:pos="540"/>
                <w:tab w:val="left" w:pos="720"/>
              </w:tabs>
              <w:jc w:val="center"/>
              <w:rPr>
                <w:rFonts w:ascii="Arial" w:hAnsi="Arial" w:cs="Arial"/>
                <w:sz w:val="20"/>
              </w:rPr>
            </w:pPr>
            <w:r>
              <w:rPr>
                <w:sz w:val="18"/>
                <w:szCs w:val="18"/>
              </w:rPr>
              <w:t>26,5</w:t>
            </w:r>
            <w:r w:rsidR="005F6442">
              <w:rPr>
                <w:sz w:val="18"/>
                <w:szCs w:val="18"/>
              </w:rPr>
              <w:t xml:space="preserve"> </w:t>
            </w:r>
            <w:r w:rsidR="005F6442" w:rsidRPr="0048462D">
              <w:rPr>
                <w:sz w:val="18"/>
                <w:szCs w:val="18"/>
              </w:rPr>
              <w:t>%</w:t>
            </w:r>
          </w:p>
        </w:tc>
        <w:tc>
          <w:tcPr>
            <w:tcW w:w="734" w:type="dxa"/>
            <w:vMerge w:val="restart"/>
          </w:tcPr>
          <w:p w14:paraId="5B4526FF" w14:textId="77777777" w:rsidR="005F6442" w:rsidRPr="00AD79E2" w:rsidRDefault="005F6442" w:rsidP="006316CB">
            <w:pPr>
              <w:pStyle w:val="Atab3"/>
              <w:tabs>
                <w:tab w:val="clear" w:pos="540"/>
                <w:tab w:val="left" w:pos="720"/>
              </w:tabs>
              <w:jc w:val="center"/>
              <w:rPr>
                <w:sz w:val="18"/>
                <w:szCs w:val="18"/>
              </w:rPr>
            </w:pPr>
            <w:r w:rsidRPr="00AD79E2">
              <w:rPr>
                <w:sz w:val="18"/>
                <w:szCs w:val="18"/>
              </w:rPr>
              <w:t>-</w:t>
            </w:r>
          </w:p>
        </w:tc>
        <w:tc>
          <w:tcPr>
            <w:tcW w:w="1464" w:type="dxa"/>
            <w:vMerge w:val="restart"/>
          </w:tcPr>
          <w:p w14:paraId="06F5E838" w14:textId="77777777" w:rsidR="005F6442" w:rsidRPr="00AD79E2" w:rsidRDefault="005F6442" w:rsidP="006316CB">
            <w:pPr>
              <w:pStyle w:val="Atab3"/>
              <w:tabs>
                <w:tab w:val="clear" w:pos="540"/>
                <w:tab w:val="left" w:pos="720"/>
              </w:tabs>
              <w:rPr>
                <w:sz w:val="18"/>
                <w:szCs w:val="18"/>
              </w:rPr>
            </w:pPr>
            <w:r w:rsidRPr="00AD79E2">
              <w:rPr>
                <w:sz w:val="18"/>
                <w:szCs w:val="18"/>
              </w:rPr>
              <w:t>4 Podpora přechodu na nízkouhlíkové hospodářství ve všech odvětvích</w:t>
            </w:r>
          </w:p>
        </w:tc>
        <w:tc>
          <w:tcPr>
            <w:tcW w:w="3254" w:type="dxa"/>
          </w:tcPr>
          <w:p w14:paraId="22DA6F2F" w14:textId="185FFB27" w:rsidR="005F6442" w:rsidRPr="00AD79E2" w:rsidRDefault="005F6442" w:rsidP="005A243C">
            <w:pPr>
              <w:pStyle w:val="Atab3"/>
              <w:tabs>
                <w:tab w:val="clear" w:pos="540"/>
                <w:tab w:val="left" w:pos="720"/>
              </w:tabs>
              <w:jc w:val="both"/>
              <w:rPr>
                <w:sz w:val="18"/>
                <w:szCs w:val="18"/>
              </w:rPr>
            </w:pPr>
            <w:r w:rsidRPr="00AD79E2">
              <w:rPr>
                <w:sz w:val="18"/>
                <w:szCs w:val="18"/>
              </w:rPr>
              <w:t xml:space="preserve">2.1 Podpora energetické účinnosti, inteligentních systémů hospodaření </w:t>
            </w:r>
            <w:r>
              <w:rPr>
                <w:sz w:val="18"/>
                <w:szCs w:val="18"/>
              </w:rPr>
              <w:br/>
            </w:r>
            <w:r w:rsidRPr="00AD79E2">
              <w:rPr>
                <w:sz w:val="18"/>
                <w:szCs w:val="18"/>
              </w:rPr>
              <w:t>s energií a využívání energie z obnovitelných zdrojů ve veřejných infrastrukturách, mimo jiné ve veřejných budovách a v oblasti bydlení (Nařízení o EFRR, čl. 5 bod 4 (c))</w:t>
            </w:r>
          </w:p>
        </w:tc>
        <w:tc>
          <w:tcPr>
            <w:tcW w:w="2018" w:type="dxa"/>
          </w:tcPr>
          <w:p w14:paraId="30E81273" w14:textId="77777777" w:rsidR="005F6442" w:rsidRPr="00AD79E2" w:rsidRDefault="005F6442" w:rsidP="005A243C">
            <w:pPr>
              <w:pStyle w:val="Atab3"/>
              <w:tabs>
                <w:tab w:val="clear" w:pos="540"/>
                <w:tab w:val="left" w:pos="720"/>
              </w:tabs>
              <w:jc w:val="both"/>
              <w:rPr>
                <w:sz w:val="18"/>
                <w:szCs w:val="18"/>
              </w:rPr>
            </w:pPr>
            <w:r>
              <w:rPr>
                <w:sz w:val="18"/>
                <w:szCs w:val="18"/>
              </w:rPr>
              <w:t xml:space="preserve">SC 2.1 </w:t>
            </w:r>
            <w:r w:rsidRPr="00AD79E2">
              <w:rPr>
                <w:sz w:val="18"/>
                <w:szCs w:val="18"/>
              </w:rPr>
              <w:t xml:space="preserve">Energetické úspory v městských objektech </w:t>
            </w:r>
            <w:r w:rsidRPr="00AD79E2">
              <w:rPr>
                <w:spacing w:val="-4"/>
                <w:sz w:val="18"/>
                <w:szCs w:val="18"/>
              </w:rPr>
              <w:t>dosažené také s využitím vhodných obno</w:t>
            </w:r>
            <w:r w:rsidRPr="00AD79E2">
              <w:rPr>
                <w:sz w:val="18"/>
                <w:szCs w:val="18"/>
              </w:rPr>
              <w:t>vitelných zdrojů energie, energeticky efektivních zařízení a inteligentních systémů řízení</w:t>
            </w:r>
          </w:p>
        </w:tc>
        <w:tc>
          <w:tcPr>
            <w:tcW w:w="2518" w:type="dxa"/>
          </w:tcPr>
          <w:p w14:paraId="52189E58" w14:textId="77777777" w:rsidR="005F6442" w:rsidRPr="00AD79E2" w:rsidRDefault="005F6442" w:rsidP="005A243C">
            <w:pPr>
              <w:pStyle w:val="Atab3"/>
              <w:tabs>
                <w:tab w:val="clear" w:pos="540"/>
                <w:tab w:val="left" w:pos="720"/>
              </w:tabs>
              <w:jc w:val="both"/>
              <w:rPr>
                <w:sz w:val="18"/>
                <w:szCs w:val="18"/>
              </w:rPr>
            </w:pPr>
            <w:r>
              <w:rPr>
                <w:sz w:val="18"/>
                <w:szCs w:val="18"/>
              </w:rPr>
              <w:t>Spotřeba paliv po přeměnách – nevýrobní sféra</w:t>
            </w:r>
            <w:r w:rsidRPr="00AD79E2" w:rsidDel="00452F6E">
              <w:rPr>
                <w:sz w:val="18"/>
                <w:szCs w:val="18"/>
              </w:rPr>
              <w:t xml:space="preserve"> </w:t>
            </w:r>
          </w:p>
        </w:tc>
      </w:tr>
      <w:tr w:rsidR="005F6442" w:rsidRPr="007623D2" w14:paraId="09F95842" w14:textId="77777777" w:rsidTr="00105F9C">
        <w:trPr>
          <w:trHeight w:val="967"/>
        </w:trPr>
        <w:tc>
          <w:tcPr>
            <w:tcW w:w="1413" w:type="dxa"/>
            <w:vMerge/>
            <w:vAlign w:val="center"/>
          </w:tcPr>
          <w:p w14:paraId="53367DC9" w14:textId="77777777" w:rsidR="005F6442" w:rsidRPr="00734677" w:rsidRDefault="005F6442" w:rsidP="006316CB">
            <w:pPr>
              <w:rPr>
                <w:rFonts w:ascii="Arial" w:hAnsi="Arial" w:cs="Arial"/>
                <w:sz w:val="20"/>
                <w:szCs w:val="20"/>
              </w:rPr>
            </w:pPr>
          </w:p>
        </w:tc>
        <w:tc>
          <w:tcPr>
            <w:tcW w:w="709" w:type="dxa"/>
            <w:vMerge/>
          </w:tcPr>
          <w:p w14:paraId="6C84763D" w14:textId="77777777" w:rsidR="005F6442" w:rsidRPr="00ED7831" w:rsidRDefault="005F6442" w:rsidP="006316CB">
            <w:pPr>
              <w:pStyle w:val="Text1"/>
              <w:ind w:left="0"/>
              <w:rPr>
                <w:rFonts w:ascii="Arial" w:hAnsi="Arial" w:cs="Arial"/>
                <w:sz w:val="20"/>
                <w:lang w:val="cs-CZ"/>
              </w:rPr>
            </w:pPr>
          </w:p>
        </w:tc>
        <w:tc>
          <w:tcPr>
            <w:tcW w:w="1468" w:type="dxa"/>
            <w:vMerge/>
          </w:tcPr>
          <w:p w14:paraId="30B8E36B" w14:textId="77777777" w:rsidR="005F6442" w:rsidRPr="00ED7831" w:rsidRDefault="005F6442" w:rsidP="005A243C">
            <w:pPr>
              <w:pStyle w:val="Text1"/>
              <w:ind w:left="-102"/>
              <w:jc w:val="right"/>
              <w:rPr>
                <w:rFonts w:ascii="Arial" w:hAnsi="Arial" w:cs="Arial"/>
                <w:sz w:val="20"/>
                <w:lang w:val="cs-CZ"/>
              </w:rPr>
            </w:pPr>
          </w:p>
        </w:tc>
        <w:tc>
          <w:tcPr>
            <w:tcW w:w="734" w:type="dxa"/>
            <w:vMerge/>
          </w:tcPr>
          <w:p w14:paraId="3FF95105" w14:textId="77777777" w:rsidR="005F6442" w:rsidRPr="00ED7831" w:rsidRDefault="005F6442" w:rsidP="006316CB">
            <w:pPr>
              <w:pStyle w:val="Text1"/>
              <w:ind w:left="0"/>
              <w:rPr>
                <w:rFonts w:ascii="Arial" w:hAnsi="Arial" w:cs="Arial"/>
                <w:sz w:val="20"/>
                <w:lang w:val="cs-CZ"/>
              </w:rPr>
            </w:pPr>
          </w:p>
        </w:tc>
        <w:tc>
          <w:tcPr>
            <w:tcW w:w="734" w:type="dxa"/>
            <w:vMerge/>
          </w:tcPr>
          <w:p w14:paraId="5AA5FBCA" w14:textId="77777777" w:rsidR="005F6442" w:rsidRPr="00ED7831" w:rsidRDefault="005F6442" w:rsidP="006316CB">
            <w:pPr>
              <w:pStyle w:val="Text1"/>
              <w:ind w:left="0"/>
              <w:rPr>
                <w:rFonts w:ascii="Arial" w:hAnsi="Arial" w:cs="Arial"/>
                <w:sz w:val="20"/>
                <w:lang w:val="cs-CZ"/>
              </w:rPr>
            </w:pPr>
          </w:p>
        </w:tc>
        <w:tc>
          <w:tcPr>
            <w:tcW w:w="1464" w:type="dxa"/>
            <w:vMerge/>
          </w:tcPr>
          <w:p w14:paraId="2CB95F75" w14:textId="77777777" w:rsidR="005F6442" w:rsidRPr="00ED7831" w:rsidRDefault="005F6442" w:rsidP="006316CB">
            <w:pPr>
              <w:pStyle w:val="Text1"/>
              <w:ind w:left="0"/>
              <w:jc w:val="left"/>
              <w:rPr>
                <w:rFonts w:ascii="Arial" w:hAnsi="Arial" w:cs="Arial"/>
                <w:sz w:val="20"/>
                <w:lang w:val="cs-CZ"/>
              </w:rPr>
            </w:pPr>
          </w:p>
        </w:tc>
        <w:tc>
          <w:tcPr>
            <w:tcW w:w="3254" w:type="dxa"/>
            <w:vMerge w:val="restart"/>
          </w:tcPr>
          <w:p w14:paraId="5E8FD4A2" w14:textId="563B1DBF" w:rsidR="005F6442" w:rsidRPr="00CE22F3" w:rsidRDefault="005F6442" w:rsidP="005A243C">
            <w:pPr>
              <w:pStyle w:val="Atab3"/>
              <w:tabs>
                <w:tab w:val="clear" w:pos="540"/>
                <w:tab w:val="left" w:pos="720"/>
              </w:tabs>
              <w:jc w:val="both"/>
              <w:rPr>
                <w:rFonts w:ascii="Arial" w:hAnsi="Arial" w:cs="Arial"/>
                <w:sz w:val="20"/>
              </w:rPr>
            </w:pPr>
            <w:r w:rsidRPr="00AD79E2">
              <w:rPr>
                <w:sz w:val="18"/>
                <w:szCs w:val="18"/>
              </w:rPr>
              <w:t xml:space="preserve">2.2 Podpora nízkouhlíkových strategií pro všechny typy oblastí, zejména městské oblasti, včetně podpory udržitelné městské multimodální mobility a příslušných </w:t>
            </w:r>
            <w:r w:rsidRPr="00AD79E2">
              <w:rPr>
                <w:sz w:val="18"/>
                <w:szCs w:val="18"/>
              </w:rPr>
              <w:lastRenderedPageBreak/>
              <w:t>adaptačních opatření pro zmírnění změny klimatu (Nařízení o EFRR, čl. 5 bod 4 (e))</w:t>
            </w:r>
          </w:p>
        </w:tc>
        <w:tc>
          <w:tcPr>
            <w:tcW w:w="2018" w:type="dxa"/>
          </w:tcPr>
          <w:p w14:paraId="4EDD2F7B" w14:textId="77777777" w:rsidR="005F6442" w:rsidRPr="00AD79E2" w:rsidRDefault="005F6442" w:rsidP="005A243C">
            <w:pPr>
              <w:pStyle w:val="Atab3"/>
              <w:tabs>
                <w:tab w:val="clear" w:pos="540"/>
                <w:tab w:val="left" w:pos="720"/>
              </w:tabs>
              <w:jc w:val="both"/>
              <w:rPr>
                <w:sz w:val="18"/>
                <w:szCs w:val="18"/>
              </w:rPr>
            </w:pPr>
            <w:r>
              <w:rPr>
                <w:sz w:val="18"/>
                <w:szCs w:val="18"/>
              </w:rPr>
              <w:lastRenderedPageBreak/>
              <w:t xml:space="preserve">SC 2.2 </w:t>
            </w:r>
            <w:r w:rsidRPr="00AD79E2">
              <w:rPr>
                <w:sz w:val="18"/>
                <w:szCs w:val="18"/>
              </w:rPr>
              <w:t>Zvyšování atraktivity užívání městské veřejné dopravy</w:t>
            </w:r>
          </w:p>
        </w:tc>
        <w:tc>
          <w:tcPr>
            <w:tcW w:w="2518" w:type="dxa"/>
            <w:vMerge w:val="restart"/>
          </w:tcPr>
          <w:p w14:paraId="100535E4" w14:textId="77777777" w:rsidR="005F6442" w:rsidRDefault="005F6442" w:rsidP="005F6442">
            <w:pPr>
              <w:pStyle w:val="Text1"/>
              <w:ind w:left="0"/>
              <w:rPr>
                <w:sz w:val="18"/>
                <w:szCs w:val="18"/>
                <w:lang w:val="cs-CZ"/>
              </w:rPr>
            </w:pPr>
            <w:r w:rsidRPr="000B25B7">
              <w:rPr>
                <w:sz w:val="18"/>
                <w:szCs w:val="18"/>
                <w:lang w:val="cs-CZ"/>
              </w:rPr>
              <w:t>Počet cestujících pražské integrované dopravy (pouze na území města)</w:t>
            </w:r>
          </w:p>
          <w:p w14:paraId="6237991A" w14:textId="32F12FF0" w:rsidR="005F6442" w:rsidRPr="008E191B" w:rsidRDefault="005F6442" w:rsidP="005F6442">
            <w:pPr>
              <w:pStyle w:val="Text1"/>
              <w:ind w:left="0"/>
              <w:rPr>
                <w:sz w:val="18"/>
                <w:szCs w:val="18"/>
                <w:lang w:val="cs-CZ" w:eastAsia="cs-CZ"/>
              </w:rPr>
            </w:pPr>
            <w:r>
              <w:rPr>
                <w:sz w:val="18"/>
                <w:szCs w:val="18"/>
                <w:lang w:val="cs-CZ" w:eastAsia="cs-CZ"/>
              </w:rPr>
              <w:lastRenderedPageBreak/>
              <w:t>Počet vozidel parkujících na P+R</w:t>
            </w:r>
          </w:p>
        </w:tc>
      </w:tr>
      <w:tr w:rsidR="005F6442" w:rsidRPr="007623D2" w14:paraId="2D59F58F" w14:textId="77777777" w:rsidTr="00105F9C">
        <w:trPr>
          <w:trHeight w:val="570"/>
        </w:trPr>
        <w:tc>
          <w:tcPr>
            <w:tcW w:w="1413" w:type="dxa"/>
            <w:vMerge/>
            <w:vAlign w:val="center"/>
          </w:tcPr>
          <w:p w14:paraId="65FAD89A" w14:textId="77777777" w:rsidR="005F6442" w:rsidRPr="00734677" w:rsidRDefault="005F6442" w:rsidP="006316CB">
            <w:pPr>
              <w:rPr>
                <w:rFonts w:ascii="Arial" w:hAnsi="Arial" w:cs="Arial"/>
                <w:sz w:val="20"/>
                <w:szCs w:val="20"/>
              </w:rPr>
            </w:pPr>
          </w:p>
        </w:tc>
        <w:tc>
          <w:tcPr>
            <w:tcW w:w="709" w:type="dxa"/>
            <w:vMerge/>
          </w:tcPr>
          <w:p w14:paraId="63547631" w14:textId="77777777" w:rsidR="005F6442" w:rsidRPr="00ED7831" w:rsidRDefault="005F6442" w:rsidP="006316CB">
            <w:pPr>
              <w:pStyle w:val="Text1"/>
              <w:ind w:left="0"/>
              <w:rPr>
                <w:rFonts w:ascii="Arial" w:hAnsi="Arial" w:cs="Arial"/>
                <w:sz w:val="20"/>
                <w:lang w:val="cs-CZ"/>
              </w:rPr>
            </w:pPr>
          </w:p>
        </w:tc>
        <w:tc>
          <w:tcPr>
            <w:tcW w:w="1468" w:type="dxa"/>
            <w:vMerge/>
          </w:tcPr>
          <w:p w14:paraId="3A47255F" w14:textId="77777777" w:rsidR="005F6442" w:rsidRPr="00ED7831" w:rsidRDefault="005F6442" w:rsidP="005A243C">
            <w:pPr>
              <w:pStyle w:val="Text1"/>
              <w:ind w:left="-102"/>
              <w:jc w:val="right"/>
              <w:rPr>
                <w:rFonts w:ascii="Arial" w:hAnsi="Arial" w:cs="Arial"/>
                <w:sz w:val="20"/>
                <w:lang w:val="cs-CZ"/>
              </w:rPr>
            </w:pPr>
          </w:p>
        </w:tc>
        <w:tc>
          <w:tcPr>
            <w:tcW w:w="734" w:type="dxa"/>
            <w:vMerge/>
          </w:tcPr>
          <w:p w14:paraId="567172BF" w14:textId="77777777" w:rsidR="005F6442" w:rsidRPr="00ED7831" w:rsidRDefault="005F6442" w:rsidP="006316CB">
            <w:pPr>
              <w:pStyle w:val="Text1"/>
              <w:ind w:left="0"/>
              <w:rPr>
                <w:rFonts w:ascii="Arial" w:hAnsi="Arial" w:cs="Arial"/>
                <w:sz w:val="20"/>
                <w:lang w:val="cs-CZ"/>
              </w:rPr>
            </w:pPr>
          </w:p>
        </w:tc>
        <w:tc>
          <w:tcPr>
            <w:tcW w:w="734" w:type="dxa"/>
            <w:vMerge/>
          </w:tcPr>
          <w:p w14:paraId="594BDCEE" w14:textId="77777777" w:rsidR="005F6442" w:rsidRPr="00ED7831" w:rsidRDefault="005F6442" w:rsidP="006316CB">
            <w:pPr>
              <w:pStyle w:val="Text1"/>
              <w:ind w:left="0"/>
              <w:rPr>
                <w:rFonts w:ascii="Arial" w:hAnsi="Arial" w:cs="Arial"/>
                <w:sz w:val="20"/>
                <w:lang w:val="cs-CZ"/>
              </w:rPr>
            </w:pPr>
          </w:p>
        </w:tc>
        <w:tc>
          <w:tcPr>
            <w:tcW w:w="1464" w:type="dxa"/>
            <w:vMerge/>
          </w:tcPr>
          <w:p w14:paraId="4E67849B" w14:textId="77777777" w:rsidR="005F6442" w:rsidRPr="00ED7831" w:rsidRDefault="005F6442" w:rsidP="006316CB">
            <w:pPr>
              <w:pStyle w:val="Text1"/>
              <w:ind w:left="0"/>
              <w:jc w:val="left"/>
              <w:rPr>
                <w:rFonts w:ascii="Arial" w:hAnsi="Arial" w:cs="Arial"/>
                <w:sz w:val="20"/>
                <w:lang w:val="cs-CZ"/>
              </w:rPr>
            </w:pPr>
          </w:p>
        </w:tc>
        <w:tc>
          <w:tcPr>
            <w:tcW w:w="3254" w:type="dxa"/>
            <w:vMerge/>
          </w:tcPr>
          <w:p w14:paraId="74570898" w14:textId="77777777" w:rsidR="005F6442" w:rsidRPr="00AD79E2" w:rsidRDefault="005F6442" w:rsidP="005A243C">
            <w:pPr>
              <w:pStyle w:val="Atab3"/>
              <w:tabs>
                <w:tab w:val="clear" w:pos="540"/>
                <w:tab w:val="left" w:pos="720"/>
              </w:tabs>
              <w:jc w:val="both"/>
              <w:rPr>
                <w:sz w:val="18"/>
                <w:szCs w:val="18"/>
              </w:rPr>
            </w:pPr>
          </w:p>
        </w:tc>
        <w:tc>
          <w:tcPr>
            <w:tcW w:w="2018" w:type="dxa"/>
          </w:tcPr>
          <w:p w14:paraId="49F1AAB3" w14:textId="4A35F467" w:rsidR="005F6442" w:rsidRDefault="005F6442" w:rsidP="005A243C">
            <w:pPr>
              <w:pStyle w:val="Atab3"/>
              <w:tabs>
                <w:tab w:val="left" w:pos="720"/>
              </w:tabs>
              <w:jc w:val="both"/>
              <w:rPr>
                <w:sz w:val="18"/>
                <w:szCs w:val="18"/>
              </w:rPr>
            </w:pPr>
          </w:p>
        </w:tc>
        <w:tc>
          <w:tcPr>
            <w:tcW w:w="2518" w:type="dxa"/>
            <w:vMerge/>
          </w:tcPr>
          <w:p w14:paraId="572E7C0D" w14:textId="77777777" w:rsidR="005F6442" w:rsidRPr="000B25B7" w:rsidRDefault="005F6442" w:rsidP="005A243C">
            <w:pPr>
              <w:pStyle w:val="Text1"/>
              <w:ind w:left="0"/>
              <w:rPr>
                <w:sz w:val="18"/>
                <w:szCs w:val="18"/>
                <w:lang w:val="cs-CZ"/>
              </w:rPr>
            </w:pPr>
          </w:p>
        </w:tc>
      </w:tr>
      <w:tr w:rsidR="005F6442" w:rsidRPr="007623D2" w14:paraId="4C5E8183" w14:textId="77777777" w:rsidTr="00105F9C">
        <w:trPr>
          <w:trHeight w:val="570"/>
        </w:trPr>
        <w:tc>
          <w:tcPr>
            <w:tcW w:w="1413" w:type="dxa"/>
            <w:vMerge/>
            <w:vAlign w:val="center"/>
          </w:tcPr>
          <w:p w14:paraId="6172DF4F" w14:textId="77777777" w:rsidR="005F6442" w:rsidRPr="00734677" w:rsidRDefault="005F6442" w:rsidP="005F6442">
            <w:pPr>
              <w:rPr>
                <w:rFonts w:ascii="Arial" w:hAnsi="Arial" w:cs="Arial"/>
                <w:sz w:val="20"/>
                <w:szCs w:val="20"/>
              </w:rPr>
            </w:pPr>
          </w:p>
        </w:tc>
        <w:tc>
          <w:tcPr>
            <w:tcW w:w="709" w:type="dxa"/>
            <w:vMerge/>
          </w:tcPr>
          <w:p w14:paraId="0EEDD602" w14:textId="77777777" w:rsidR="005F6442" w:rsidRPr="00ED7831" w:rsidRDefault="005F6442" w:rsidP="005F6442">
            <w:pPr>
              <w:pStyle w:val="Text1"/>
              <w:ind w:left="0"/>
              <w:rPr>
                <w:rFonts w:ascii="Arial" w:hAnsi="Arial" w:cs="Arial"/>
                <w:sz w:val="20"/>
                <w:lang w:val="cs-CZ"/>
              </w:rPr>
            </w:pPr>
          </w:p>
        </w:tc>
        <w:tc>
          <w:tcPr>
            <w:tcW w:w="1468" w:type="dxa"/>
            <w:vMerge/>
          </w:tcPr>
          <w:p w14:paraId="5537CB50" w14:textId="77777777" w:rsidR="005F6442" w:rsidRPr="00ED7831" w:rsidRDefault="005F6442" w:rsidP="005F6442">
            <w:pPr>
              <w:pStyle w:val="Text1"/>
              <w:ind w:left="-102"/>
              <w:jc w:val="right"/>
              <w:rPr>
                <w:rFonts w:ascii="Arial" w:hAnsi="Arial" w:cs="Arial"/>
                <w:sz w:val="20"/>
                <w:lang w:val="cs-CZ"/>
              </w:rPr>
            </w:pPr>
          </w:p>
        </w:tc>
        <w:tc>
          <w:tcPr>
            <w:tcW w:w="734" w:type="dxa"/>
            <w:vMerge/>
          </w:tcPr>
          <w:p w14:paraId="587FABEE" w14:textId="77777777" w:rsidR="005F6442" w:rsidRPr="00ED7831" w:rsidRDefault="005F6442" w:rsidP="005F6442">
            <w:pPr>
              <w:pStyle w:val="Text1"/>
              <w:ind w:left="0"/>
              <w:rPr>
                <w:rFonts w:ascii="Arial" w:hAnsi="Arial" w:cs="Arial"/>
                <w:sz w:val="20"/>
                <w:lang w:val="cs-CZ"/>
              </w:rPr>
            </w:pPr>
          </w:p>
        </w:tc>
        <w:tc>
          <w:tcPr>
            <w:tcW w:w="734" w:type="dxa"/>
            <w:vMerge/>
          </w:tcPr>
          <w:p w14:paraId="34F3AA92" w14:textId="77777777" w:rsidR="005F6442" w:rsidRPr="00ED7831" w:rsidRDefault="005F6442" w:rsidP="005F6442">
            <w:pPr>
              <w:pStyle w:val="Text1"/>
              <w:ind w:left="0"/>
              <w:rPr>
                <w:rFonts w:ascii="Arial" w:hAnsi="Arial" w:cs="Arial"/>
                <w:sz w:val="20"/>
                <w:lang w:val="cs-CZ"/>
              </w:rPr>
            </w:pPr>
          </w:p>
        </w:tc>
        <w:tc>
          <w:tcPr>
            <w:tcW w:w="1464" w:type="dxa"/>
            <w:vMerge/>
          </w:tcPr>
          <w:p w14:paraId="02E3661B" w14:textId="77777777" w:rsidR="005F6442" w:rsidRPr="00ED7831" w:rsidRDefault="005F6442" w:rsidP="005F6442">
            <w:pPr>
              <w:pStyle w:val="Text1"/>
              <w:ind w:left="0"/>
              <w:jc w:val="left"/>
              <w:rPr>
                <w:rFonts w:ascii="Arial" w:hAnsi="Arial" w:cs="Arial"/>
                <w:sz w:val="20"/>
                <w:lang w:val="cs-CZ"/>
              </w:rPr>
            </w:pPr>
          </w:p>
        </w:tc>
        <w:tc>
          <w:tcPr>
            <w:tcW w:w="3254" w:type="dxa"/>
            <w:vMerge/>
          </w:tcPr>
          <w:p w14:paraId="68D0BCB9" w14:textId="77777777" w:rsidR="005F6442" w:rsidRPr="00AD79E2" w:rsidRDefault="005F6442" w:rsidP="005F6442">
            <w:pPr>
              <w:pStyle w:val="Atab3"/>
              <w:tabs>
                <w:tab w:val="clear" w:pos="540"/>
                <w:tab w:val="left" w:pos="720"/>
              </w:tabs>
              <w:jc w:val="both"/>
              <w:rPr>
                <w:sz w:val="18"/>
                <w:szCs w:val="18"/>
              </w:rPr>
            </w:pPr>
          </w:p>
        </w:tc>
        <w:tc>
          <w:tcPr>
            <w:tcW w:w="2018" w:type="dxa"/>
          </w:tcPr>
          <w:p w14:paraId="2AE4F7C7" w14:textId="3466097A" w:rsidR="005F6442" w:rsidRDefault="005F6442" w:rsidP="005F6442">
            <w:pPr>
              <w:pStyle w:val="Atab3"/>
              <w:tabs>
                <w:tab w:val="left" w:pos="720"/>
              </w:tabs>
              <w:jc w:val="both"/>
              <w:rPr>
                <w:sz w:val="18"/>
                <w:szCs w:val="18"/>
              </w:rPr>
            </w:pPr>
            <w:r>
              <w:rPr>
                <w:sz w:val="18"/>
                <w:szCs w:val="18"/>
              </w:rPr>
              <w:t>SC 2.3 Rozvoj nízkoemisní mobility v oblasti městské dopravy v uličním provozu</w:t>
            </w:r>
          </w:p>
        </w:tc>
        <w:tc>
          <w:tcPr>
            <w:tcW w:w="2518" w:type="dxa"/>
          </w:tcPr>
          <w:p w14:paraId="2D024D5C" w14:textId="332709D4" w:rsidR="005F6442" w:rsidRPr="005F6442" w:rsidRDefault="005F6442" w:rsidP="005F6442">
            <w:pPr>
              <w:pStyle w:val="Text1"/>
              <w:ind w:left="0"/>
              <w:rPr>
                <w:sz w:val="18"/>
                <w:szCs w:val="18"/>
                <w:lang w:val="cs-CZ"/>
              </w:rPr>
            </w:pPr>
            <w:r w:rsidRPr="005F6442">
              <w:rPr>
                <w:sz w:val="18"/>
                <w:szCs w:val="22"/>
                <w:lang w:val="cs-CZ"/>
              </w:rPr>
              <w:t>Relativní spotřeba čistých a alternativních paliv (% změny stávající energetické spotřeby)</w:t>
            </w:r>
          </w:p>
        </w:tc>
      </w:tr>
      <w:tr w:rsidR="005F6442" w:rsidRPr="00734677" w14:paraId="0AD6357F" w14:textId="77777777" w:rsidTr="00105F9C">
        <w:trPr>
          <w:trHeight w:val="335"/>
        </w:trPr>
        <w:tc>
          <w:tcPr>
            <w:tcW w:w="1413" w:type="dxa"/>
            <w:vMerge w:val="restart"/>
          </w:tcPr>
          <w:p w14:paraId="3DBB9F56" w14:textId="77777777" w:rsidR="005F6442" w:rsidRPr="00AD79E2" w:rsidRDefault="005F6442" w:rsidP="005F6442">
            <w:pPr>
              <w:pStyle w:val="Atab3"/>
              <w:tabs>
                <w:tab w:val="clear" w:pos="540"/>
                <w:tab w:val="left" w:pos="720"/>
              </w:tabs>
              <w:rPr>
                <w:sz w:val="18"/>
                <w:szCs w:val="18"/>
              </w:rPr>
            </w:pPr>
            <w:r w:rsidRPr="00AD79E2">
              <w:rPr>
                <w:sz w:val="18"/>
                <w:szCs w:val="18"/>
              </w:rPr>
              <w:t>3 Podpora sociálního začleňování a boj proti chudobě</w:t>
            </w:r>
          </w:p>
        </w:tc>
        <w:tc>
          <w:tcPr>
            <w:tcW w:w="709" w:type="dxa"/>
            <w:vMerge w:val="restart"/>
          </w:tcPr>
          <w:p w14:paraId="61DC8B65" w14:textId="77777777" w:rsidR="005F6442" w:rsidRPr="00AD79E2" w:rsidRDefault="005F6442" w:rsidP="005F6442">
            <w:pPr>
              <w:pStyle w:val="Atab3"/>
              <w:tabs>
                <w:tab w:val="clear" w:pos="540"/>
                <w:tab w:val="left" w:pos="720"/>
              </w:tabs>
              <w:rPr>
                <w:sz w:val="18"/>
                <w:szCs w:val="18"/>
              </w:rPr>
            </w:pPr>
            <w:r w:rsidRPr="00AD79E2">
              <w:rPr>
                <w:sz w:val="18"/>
                <w:szCs w:val="18"/>
              </w:rPr>
              <w:t>EFRR</w:t>
            </w:r>
          </w:p>
        </w:tc>
        <w:tc>
          <w:tcPr>
            <w:tcW w:w="1468" w:type="dxa"/>
            <w:vMerge w:val="restart"/>
          </w:tcPr>
          <w:p w14:paraId="7AB813D9" w14:textId="1C40A53E" w:rsidR="005F6442" w:rsidRPr="0048462D" w:rsidRDefault="005F6442" w:rsidP="005F6442">
            <w:pPr>
              <w:ind w:left="-102"/>
              <w:jc w:val="right"/>
              <w:rPr>
                <w:sz w:val="18"/>
                <w:szCs w:val="18"/>
              </w:rPr>
            </w:pPr>
            <w:r w:rsidRPr="0048462D">
              <w:rPr>
                <w:color w:val="000000"/>
                <w:sz w:val="18"/>
                <w:szCs w:val="18"/>
              </w:rPr>
              <w:t xml:space="preserve">12 498 586 </w:t>
            </w:r>
            <w:r w:rsidRPr="0048462D">
              <w:rPr>
                <w:sz w:val="18"/>
                <w:szCs w:val="18"/>
              </w:rPr>
              <w:t> EUR</w:t>
            </w:r>
          </w:p>
        </w:tc>
        <w:tc>
          <w:tcPr>
            <w:tcW w:w="734" w:type="dxa"/>
            <w:vMerge w:val="restart"/>
          </w:tcPr>
          <w:p w14:paraId="2AE05BA3" w14:textId="44CF6F4C" w:rsidR="005F6442" w:rsidRPr="0048462D" w:rsidRDefault="005F6442" w:rsidP="005F6442">
            <w:pPr>
              <w:pStyle w:val="Atab3"/>
              <w:tabs>
                <w:tab w:val="clear" w:pos="540"/>
                <w:tab w:val="left" w:pos="720"/>
              </w:tabs>
              <w:jc w:val="center"/>
              <w:rPr>
                <w:rFonts w:ascii="Arial" w:hAnsi="Arial" w:cs="Arial"/>
                <w:sz w:val="20"/>
              </w:rPr>
            </w:pPr>
            <w:r w:rsidRPr="0048462D">
              <w:rPr>
                <w:sz w:val="18"/>
                <w:szCs w:val="18"/>
              </w:rPr>
              <w:t>6,2</w:t>
            </w:r>
            <w:r>
              <w:rPr>
                <w:sz w:val="18"/>
                <w:szCs w:val="18"/>
              </w:rPr>
              <w:t xml:space="preserve"> </w:t>
            </w:r>
            <w:r w:rsidRPr="0048462D">
              <w:rPr>
                <w:sz w:val="18"/>
                <w:szCs w:val="18"/>
              </w:rPr>
              <w:t>%</w:t>
            </w:r>
          </w:p>
        </w:tc>
        <w:tc>
          <w:tcPr>
            <w:tcW w:w="734" w:type="dxa"/>
            <w:vMerge w:val="restart"/>
          </w:tcPr>
          <w:p w14:paraId="7C284B30" w14:textId="77777777" w:rsidR="005F6442" w:rsidRPr="00AD79E2" w:rsidRDefault="005F6442" w:rsidP="005F6442">
            <w:pPr>
              <w:pStyle w:val="Atab3"/>
              <w:tabs>
                <w:tab w:val="clear" w:pos="540"/>
                <w:tab w:val="left" w:pos="720"/>
              </w:tabs>
              <w:jc w:val="center"/>
              <w:rPr>
                <w:sz w:val="18"/>
                <w:szCs w:val="18"/>
              </w:rPr>
            </w:pPr>
            <w:r w:rsidRPr="00AD79E2">
              <w:rPr>
                <w:sz w:val="18"/>
                <w:szCs w:val="18"/>
              </w:rPr>
              <w:t>-</w:t>
            </w:r>
          </w:p>
        </w:tc>
        <w:tc>
          <w:tcPr>
            <w:tcW w:w="1464" w:type="dxa"/>
            <w:vMerge w:val="restart"/>
          </w:tcPr>
          <w:p w14:paraId="30D97284" w14:textId="77777777" w:rsidR="005F6442" w:rsidRPr="00C73E57" w:rsidRDefault="005F6442" w:rsidP="005F6442">
            <w:pPr>
              <w:pStyle w:val="Atab3"/>
              <w:tabs>
                <w:tab w:val="clear" w:pos="540"/>
                <w:tab w:val="left" w:pos="720"/>
              </w:tabs>
              <w:rPr>
                <w:rFonts w:ascii="Arial" w:hAnsi="Arial" w:cs="Arial"/>
                <w:sz w:val="20"/>
              </w:rPr>
            </w:pPr>
            <w:r w:rsidRPr="00AD79E2">
              <w:rPr>
                <w:sz w:val="18"/>
                <w:szCs w:val="18"/>
              </w:rPr>
              <w:t>9 Podpora sociálního začleňování a boj proti chudobě a diskriminaci</w:t>
            </w:r>
          </w:p>
        </w:tc>
        <w:tc>
          <w:tcPr>
            <w:tcW w:w="3254" w:type="dxa"/>
          </w:tcPr>
          <w:p w14:paraId="210AF205" w14:textId="78656422" w:rsidR="005F6442" w:rsidRPr="00B920AB" w:rsidRDefault="005F6442" w:rsidP="005F6442">
            <w:pPr>
              <w:pStyle w:val="Atab3"/>
              <w:tabs>
                <w:tab w:val="clear" w:pos="540"/>
                <w:tab w:val="left" w:pos="720"/>
              </w:tabs>
              <w:jc w:val="both"/>
              <w:rPr>
                <w:rFonts w:ascii="Arial" w:hAnsi="Arial" w:cs="Arial"/>
                <w:sz w:val="20"/>
              </w:rPr>
            </w:pPr>
            <w:r w:rsidRPr="00AD79E2">
              <w:rPr>
                <w:sz w:val="18"/>
                <w:szCs w:val="18"/>
              </w:rPr>
              <w:t xml:space="preserve">3.1 Investice do zdravotnické a sociální infrastruktury, které přispívají </w:t>
            </w:r>
            <w:r>
              <w:rPr>
                <w:sz w:val="18"/>
                <w:szCs w:val="18"/>
              </w:rPr>
              <w:br/>
            </w:r>
            <w:r w:rsidRPr="00AD79E2">
              <w:rPr>
                <w:sz w:val="18"/>
                <w:szCs w:val="18"/>
              </w:rPr>
              <w:t xml:space="preserve">k celostátnímu, regionálnímu a místnímu rozvoji, snižování nerovností, pokud jde o zdravotní stav, podporou sociálního začlenění díky lepšímu přístupu k sociálním, kulturním a rekreačním službám a přechodem od institucionálních ke komunitním službám (Nařízení </w:t>
            </w:r>
            <w:r>
              <w:rPr>
                <w:sz w:val="18"/>
                <w:szCs w:val="18"/>
              </w:rPr>
              <w:br/>
            </w:r>
            <w:r w:rsidRPr="00AD79E2">
              <w:rPr>
                <w:sz w:val="18"/>
                <w:szCs w:val="18"/>
              </w:rPr>
              <w:t>o EFRR, čl. 5 bod 9 (a))</w:t>
            </w:r>
          </w:p>
        </w:tc>
        <w:tc>
          <w:tcPr>
            <w:tcW w:w="2018" w:type="dxa"/>
          </w:tcPr>
          <w:p w14:paraId="3BF368E8" w14:textId="77777777" w:rsidR="005F6442" w:rsidRPr="006A29A9" w:rsidRDefault="005F6442" w:rsidP="005F6442">
            <w:pPr>
              <w:pStyle w:val="Atab3"/>
              <w:tabs>
                <w:tab w:val="clear" w:pos="540"/>
                <w:tab w:val="left" w:pos="720"/>
              </w:tabs>
              <w:jc w:val="both"/>
              <w:rPr>
                <w:rFonts w:ascii="Arial" w:hAnsi="Arial" w:cs="Arial"/>
                <w:sz w:val="20"/>
                <w:lang w:val="pl-PL"/>
              </w:rPr>
            </w:pPr>
            <w:r>
              <w:rPr>
                <w:sz w:val="18"/>
                <w:szCs w:val="18"/>
              </w:rPr>
              <w:t xml:space="preserve">SC 3.1 </w:t>
            </w:r>
            <w:r w:rsidRPr="00AD79E2">
              <w:rPr>
                <w:sz w:val="18"/>
                <w:szCs w:val="18"/>
              </w:rPr>
              <w:t>Posílen</w:t>
            </w:r>
            <w:r>
              <w:rPr>
                <w:sz w:val="18"/>
                <w:szCs w:val="18"/>
              </w:rPr>
              <w:t>á</w:t>
            </w:r>
            <w:r w:rsidRPr="00AD79E2">
              <w:rPr>
                <w:sz w:val="18"/>
                <w:szCs w:val="18"/>
              </w:rPr>
              <w:t xml:space="preserve"> sociální infrastruktur</w:t>
            </w:r>
            <w:r>
              <w:rPr>
                <w:sz w:val="18"/>
                <w:szCs w:val="18"/>
              </w:rPr>
              <w:t>a</w:t>
            </w:r>
            <w:r w:rsidRPr="00AD79E2">
              <w:rPr>
                <w:sz w:val="18"/>
                <w:szCs w:val="18"/>
              </w:rPr>
              <w:t xml:space="preserve"> pro integraci, komunitní služby a prevenci</w:t>
            </w:r>
          </w:p>
        </w:tc>
        <w:tc>
          <w:tcPr>
            <w:tcW w:w="2518" w:type="dxa"/>
          </w:tcPr>
          <w:p w14:paraId="040C63E0" w14:textId="77777777" w:rsidR="005F6442" w:rsidRDefault="005F6442" w:rsidP="005F6442">
            <w:pPr>
              <w:pStyle w:val="Atab3"/>
              <w:tabs>
                <w:tab w:val="clear" w:pos="540"/>
                <w:tab w:val="left" w:pos="720"/>
              </w:tabs>
              <w:jc w:val="both"/>
              <w:rPr>
                <w:sz w:val="18"/>
                <w:szCs w:val="18"/>
              </w:rPr>
            </w:pPr>
            <w:r>
              <w:rPr>
                <w:sz w:val="18"/>
                <w:szCs w:val="18"/>
              </w:rPr>
              <w:t>K</w:t>
            </w:r>
            <w:r w:rsidRPr="00137BD6">
              <w:rPr>
                <w:sz w:val="18"/>
                <w:szCs w:val="18"/>
              </w:rPr>
              <w:t>apacit</w:t>
            </w:r>
            <w:r>
              <w:rPr>
                <w:sz w:val="18"/>
                <w:szCs w:val="18"/>
              </w:rPr>
              <w:t>a</w:t>
            </w:r>
            <w:r w:rsidRPr="00137BD6">
              <w:rPr>
                <w:sz w:val="18"/>
                <w:szCs w:val="18"/>
              </w:rPr>
              <w:t xml:space="preserve"> služeb a sociální práce</w:t>
            </w:r>
          </w:p>
          <w:p w14:paraId="6A6048D0" w14:textId="77777777" w:rsidR="005F6442" w:rsidRPr="00AD79E2" w:rsidRDefault="005F6442" w:rsidP="005F6442">
            <w:pPr>
              <w:pStyle w:val="Atab3"/>
              <w:tabs>
                <w:tab w:val="clear" w:pos="540"/>
                <w:tab w:val="left" w:pos="720"/>
              </w:tabs>
              <w:jc w:val="both"/>
              <w:rPr>
                <w:sz w:val="18"/>
                <w:szCs w:val="18"/>
              </w:rPr>
            </w:pPr>
            <w:r w:rsidRPr="00137BD6">
              <w:rPr>
                <w:sz w:val="18"/>
                <w:szCs w:val="18"/>
              </w:rPr>
              <w:t>Průměrný počet osob využívající sociální bydlení</w:t>
            </w:r>
          </w:p>
        </w:tc>
      </w:tr>
      <w:tr w:rsidR="005F6442" w:rsidRPr="00734677" w14:paraId="48A7EA7C" w14:textId="77777777" w:rsidTr="00105F9C">
        <w:tc>
          <w:tcPr>
            <w:tcW w:w="1413" w:type="dxa"/>
            <w:vMerge/>
            <w:vAlign w:val="center"/>
          </w:tcPr>
          <w:p w14:paraId="56CF0C1F" w14:textId="77777777" w:rsidR="005F6442" w:rsidRPr="006A29A9" w:rsidRDefault="005F6442" w:rsidP="005F6442">
            <w:pPr>
              <w:pStyle w:val="Text1"/>
              <w:ind w:left="0"/>
              <w:jc w:val="left"/>
              <w:rPr>
                <w:rFonts w:ascii="Arial" w:hAnsi="Arial" w:cs="Arial"/>
                <w:sz w:val="20"/>
                <w:lang w:val="pl-PL"/>
              </w:rPr>
            </w:pPr>
          </w:p>
        </w:tc>
        <w:tc>
          <w:tcPr>
            <w:tcW w:w="709" w:type="dxa"/>
            <w:vMerge/>
          </w:tcPr>
          <w:p w14:paraId="6010E9EF" w14:textId="77777777" w:rsidR="005F6442" w:rsidRPr="006A29A9" w:rsidRDefault="005F6442" w:rsidP="005F6442">
            <w:pPr>
              <w:pStyle w:val="Text1"/>
              <w:ind w:left="0"/>
              <w:rPr>
                <w:rFonts w:ascii="Arial" w:hAnsi="Arial" w:cs="Arial"/>
                <w:sz w:val="20"/>
                <w:lang w:val="pl-PL"/>
              </w:rPr>
            </w:pPr>
          </w:p>
        </w:tc>
        <w:tc>
          <w:tcPr>
            <w:tcW w:w="1468" w:type="dxa"/>
            <w:vMerge/>
          </w:tcPr>
          <w:p w14:paraId="03EB6C84" w14:textId="77777777" w:rsidR="005F6442" w:rsidRPr="00ED7831" w:rsidRDefault="005F6442" w:rsidP="005F6442">
            <w:pPr>
              <w:pStyle w:val="Text1"/>
              <w:ind w:left="-102"/>
              <w:jc w:val="right"/>
              <w:rPr>
                <w:rFonts w:ascii="Arial" w:hAnsi="Arial" w:cs="Arial"/>
                <w:sz w:val="20"/>
                <w:lang w:val="cs-CZ"/>
              </w:rPr>
            </w:pPr>
          </w:p>
        </w:tc>
        <w:tc>
          <w:tcPr>
            <w:tcW w:w="734" w:type="dxa"/>
            <w:vMerge/>
          </w:tcPr>
          <w:p w14:paraId="79AEACA3" w14:textId="77777777" w:rsidR="005F6442" w:rsidRPr="00ED7831" w:rsidRDefault="005F6442" w:rsidP="005F6442">
            <w:pPr>
              <w:pStyle w:val="Text1"/>
              <w:ind w:left="0"/>
              <w:rPr>
                <w:rFonts w:ascii="Arial" w:hAnsi="Arial" w:cs="Arial"/>
                <w:sz w:val="20"/>
                <w:lang w:val="cs-CZ"/>
              </w:rPr>
            </w:pPr>
          </w:p>
        </w:tc>
        <w:tc>
          <w:tcPr>
            <w:tcW w:w="734" w:type="dxa"/>
            <w:vMerge/>
          </w:tcPr>
          <w:p w14:paraId="3D21DB42" w14:textId="77777777" w:rsidR="005F6442" w:rsidRPr="00ED7831" w:rsidRDefault="005F6442" w:rsidP="005F6442">
            <w:pPr>
              <w:pStyle w:val="Text1"/>
              <w:ind w:left="0"/>
              <w:rPr>
                <w:rFonts w:ascii="Arial" w:hAnsi="Arial" w:cs="Arial"/>
                <w:sz w:val="20"/>
                <w:lang w:val="cs-CZ"/>
              </w:rPr>
            </w:pPr>
          </w:p>
        </w:tc>
        <w:tc>
          <w:tcPr>
            <w:tcW w:w="1464" w:type="dxa"/>
            <w:vMerge/>
          </w:tcPr>
          <w:p w14:paraId="56E53822" w14:textId="77777777" w:rsidR="005F6442" w:rsidRPr="00B920AB" w:rsidRDefault="005F6442" w:rsidP="005F6442">
            <w:pPr>
              <w:pStyle w:val="Text1"/>
              <w:ind w:left="0"/>
              <w:jc w:val="left"/>
              <w:rPr>
                <w:rFonts w:ascii="Arial" w:hAnsi="Arial" w:cs="Arial"/>
                <w:sz w:val="20"/>
                <w:lang w:val="pl-PL"/>
              </w:rPr>
            </w:pPr>
          </w:p>
        </w:tc>
        <w:tc>
          <w:tcPr>
            <w:tcW w:w="3254" w:type="dxa"/>
          </w:tcPr>
          <w:p w14:paraId="32A7634B" w14:textId="77777777" w:rsidR="005F6442" w:rsidRPr="00B920AB" w:rsidRDefault="005F6442" w:rsidP="005F6442">
            <w:pPr>
              <w:pStyle w:val="Atab3"/>
              <w:tabs>
                <w:tab w:val="clear" w:pos="540"/>
                <w:tab w:val="left" w:pos="720"/>
              </w:tabs>
              <w:jc w:val="both"/>
              <w:rPr>
                <w:rFonts w:ascii="Arial" w:hAnsi="Arial" w:cs="Arial"/>
                <w:sz w:val="20"/>
              </w:rPr>
            </w:pPr>
            <w:r w:rsidRPr="00AD79E2">
              <w:rPr>
                <w:sz w:val="18"/>
                <w:szCs w:val="18"/>
              </w:rPr>
              <w:t>3.2 Poskytnutí podpory sociálním podnikům (Nařízení o EFRR, čl. 5 bod 9 (c))</w:t>
            </w:r>
          </w:p>
        </w:tc>
        <w:tc>
          <w:tcPr>
            <w:tcW w:w="2018" w:type="dxa"/>
          </w:tcPr>
          <w:p w14:paraId="5A990026" w14:textId="77777777" w:rsidR="005F6442" w:rsidRPr="00B920AB" w:rsidRDefault="005F6442" w:rsidP="005F6442">
            <w:pPr>
              <w:pStyle w:val="Atab3"/>
              <w:tabs>
                <w:tab w:val="clear" w:pos="540"/>
                <w:tab w:val="left" w:pos="720"/>
              </w:tabs>
              <w:jc w:val="both"/>
              <w:rPr>
                <w:rFonts w:ascii="Arial" w:hAnsi="Arial" w:cs="Arial"/>
                <w:sz w:val="20"/>
              </w:rPr>
            </w:pPr>
            <w:r>
              <w:rPr>
                <w:sz w:val="18"/>
                <w:szCs w:val="18"/>
              </w:rPr>
              <w:t xml:space="preserve">SC 3.2 </w:t>
            </w:r>
            <w:r w:rsidRPr="00AD79E2">
              <w:rPr>
                <w:sz w:val="18"/>
                <w:szCs w:val="18"/>
              </w:rPr>
              <w:t>Posílen</w:t>
            </w:r>
            <w:r>
              <w:rPr>
                <w:sz w:val="18"/>
                <w:szCs w:val="18"/>
              </w:rPr>
              <w:t>á</w:t>
            </w:r>
            <w:r w:rsidRPr="00AD79E2">
              <w:rPr>
                <w:sz w:val="18"/>
                <w:szCs w:val="18"/>
              </w:rPr>
              <w:t xml:space="preserve"> infrastruktur</w:t>
            </w:r>
            <w:r>
              <w:rPr>
                <w:sz w:val="18"/>
                <w:szCs w:val="18"/>
              </w:rPr>
              <w:t>a</w:t>
            </w:r>
            <w:r w:rsidRPr="00AD79E2">
              <w:rPr>
                <w:sz w:val="18"/>
                <w:szCs w:val="18"/>
              </w:rPr>
              <w:t xml:space="preserve"> pro sociální podnikání</w:t>
            </w:r>
          </w:p>
        </w:tc>
        <w:tc>
          <w:tcPr>
            <w:tcW w:w="2518" w:type="dxa"/>
          </w:tcPr>
          <w:p w14:paraId="3AA78BB8" w14:textId="77777777" w:rsidR="005F6442" w:rsidRPr="00AD79E2" w:rsidRDefault="005F6442" w:rsidP="005F6442">
            <w:pPr>
              <w:pStyle w:val="Atab3"/>
              <w:tabs>
                <w:tab w:val="clear" w:pos="540"/>
                <w:tab w:val="left" w:pos="720"/>
              </w:tabs>
              <w:jc w:val="both"/>
              <w:rPr>
                <w:sz w:val="18"/>
                <w:szCs w:val="18"/>
              </w:rPr>
            </w:pPr>
            <w:r w:rsidRPr="00AD79E2">
              <w:rPr>
                <w:sz w:val="18"/>
                <w:szCs w:val="24"/>
              </w:rPr>
              <w:t>Počet sociálních podniků, které aktivně působí na trhu</w:t>
            </w:r>
          </w:p>
        </w:tc>
      </w:tr>
      <w:tr w:rsidR="005F6442" w:rsidRPr="00B920AB" w14:paraId="519AA19F" w14:textId="77777777" w:rsidTr="00105F9C">
        <w:trPr>
          <w:trHeight w:val="838"/>
        </w:trPr>
        <w:tc>
          <w:tcPr>
            <w:tcW w:w="1413" w:type="dxa"/>
            <w:vMerge/>
          </w:tcPr>
          <w:p w14:paraId="6CDB6C50" w14:textId="77777777" w:rsidR="005F6442" w:rsidRPr="000B25B7" w:rsidRDefault="005F6442" w:rsidP="005F6442">
            <w:pPr>
              <w:pStyle w:val="Text1"/>
              <w:ind w:left="0"/>
              <w:jc w:val="left"/>
              <w:rPr>
                <w:rFonts w:ascii="Arial" w:hAnsi="Arial" w:cs="Arial"/>
                <w:sz w:val="20"/>
                <w:lang w:val="cs-CZ"/>
              </w:rPr>
            </w:pPr>
          </w:p>
        </w:tc>
        <w:tc>
          <w:tcPr>
            <w:tcW w:w="709" w:type="dxa"/>
          </w:tcPr>
          <w:p w14:paraId="38D72E07" w14:textId="77777777" w:rsidR="005F6442" w:rsidRPr="00AD79E2" w:rsidRDefault="005F6442" w:rsidP="005F6442">
            <w:pPr>
              <w:pStyle w:val="Atab3"/>
              <w:tabs>
                <w:tab w:val="clear" w:pos="540"/>
                <w:tab w:val="left" w:pos="720"/>
              </w:tabs>
              <w:rPr>
                <w:sz w:val="18"/>
                <w:szCs w:val="18"/>
              </w:rPr>
            </w:pPr>
            <w:r w:rsidRPr="00AD79E2">
              <w:rPr>
                <w:sz w:val="18"/>
                <w:szCs w:val="18"/>
              </w:rPr>
              <w:t>ESF</w:t>
            </w:r>
          </w:p>
        </w:tc>
        <w:tc>
          <w:tcPr>
            <w:tcW w:w="1468" w:type="dxa"/>
          </w:tcPr>
          <w:p w14:paraId="4C948B89" w14:textId="770FFB5C" w:rsidR="005F6442" w:rsidRPr="00160FE1" w:rsidRDefault="005F6442" w:rsidP="005F6442">
            <w:pPr>
              <w:ind w:left="-102"/>
              <w:jc w:val="right"/>
              <w:rPr>
                <w:sz w:val="18"/>
                <w:szCs w:val="18"/>
              </w:rPr>
            </w:pPr>
            <w:r>
              <w:rPr>
                <w:color w:val="000000"/>
                <w:sz w:val="18"/>
                <w:szCs w:val="18"/>
              </w:rPr>
              <w:t xml:space="preserve">13 304 947 </w:t>
            </w:r>
            <w:r>
              <w:rPr>
                <w:szCs w:val="18"/>
              </w:rPr>
              <w:t> </w:t>
            </w:r>
            <w:r w:rsidRPr="00160FE1">
              <w:rPr>
                <w:sz w:val="18"/>
                <w:szCs w:val="18"/>
              </w:rPr>
              <w:t>EUR</w:t>
            </w:r>
          </w:p>
        </w:tc>
        <w:tc>
          <w:tcPr>
            <w:tcW w:w="734" w:type="dxa"/>
          </w:tcPr>
          <w:p w14:paraId="79B9E567" w14:textId="77777777" w:rsidR="005F6442" w:rsidRPr="00AD79E2" w:rsidRDefault="005F6442" w:rsidP="005F6442">
            <w:pPr>
              <w:pStyle w:val="Atab3"/>
              <w:tabs>
                <w:tab w:val="clear" w:pos="540"/>
                <w:tab w:val="left" w:pos="720"/>
              </w:tabs>
              <w:jc w:val="center"/>
              <w:rPr>
                <w:sz w:val="18"/>
                <w:szCs w:val="18"/>
              </w:rPr>
            </w:pPr>
            <w:r w:rsidRPr="00AD79E2">
              <w:rPr>
                <w:sz w:val="18"/>
                <w:szCs w:val="18"/>
              </w:rPr>
              <w:t>-</w:t>
            </w:r>
          </w:p>
        </w:tc>
        <w:tc>
          <w:tcPr>
            <w:tcW w:w="734" w:type="dxa"/>
          </w:tcPr>
          <w:p w14:paraId="55978C82" w14:textId="11996549" w:rsidR="005F6442" w:rsidRPr="00734677" w:rsidRDefault="005F6442" w:rsidP="005F6442">
            <w:pPr>
              <w:pStyle w:val="Atab3"/>
              <w:tabs>
                <w:tab w:val="clear" w:pos="540"/>
                <w:tab w:val="left" w:pos="720"/>
              </w:tabs>
              <w:jc w:val="center"/>
              <w:rPr>
                <w:rFonts w:ascii="Arial" w:hAnsi="Arial" w:cs="Arial"/>
                <w:sz w:val="20"/>
              </w:rPr>
            </w:pPr>
            <w:r>
              <w:rPr>
                <w:sz w:val="18"/>
                <w:szCs w:val="18"/>
              </w:rPr>
              <w:t xml:space="preserve">6,6 </w:t>
            </w:r>
            <w:r w:rsidRPr="00AD79E2">
              <w:rPr>
                <w:sz w:val="18"/>
                <w:szCs w:val="18"/>
              </w:rPr>
              <w:t>%</w:t>
            </w:r>
          </w:p>
        </w:tc>
        <w:tc>
          <w:tcPr>
            <w:tcW w:w="1464" w:type="dxa"/>
            <w:vMerge/>
          </w:tcPr>
          <w:p w14:paraId="31F64B71" w14:textId="77777777" w:rsidR="005F6442" w:rsidRPr="004367B7" w:rsidRDefault="005F6442" w:rsidP="005F6442">
            <w:pPr>
              <w:pStyle w:val="Text1"/>
              <w:ind w:left="0"/>
              <w:jc w:val="left"/>
              <w:rPr>
                <w:rFonts w:ascii="Arial" w:hAnsi="Arial" w:cs="Arial"/>
                <w:sz w:val="20"/>
                <w:lang w:val="fr-FR"/>
              </w:rPr>
            </w:pPr>
          </w:p>
        </w:tc>
        <w:tc>
          <w:tcPr>
            <w:tcW w:w="3254" w:type="dxa"/>
          </w:tcPr>
          <w:p w14:paraId="50B8FD53" w14:textId="34F1018D" w:rsidR="005F6442" w:rsidRPr="00864795" w:rsidRDefault="005F6442" w:rsidP="005F6442">
            <w:pPr>
              <w:pStyle w:val="Atab3"/>
              <w:tabs>
                <w:tab w:val="clear" w:pos="540"/>
                <w:tab w:val="left" w:pos="720"/>
              </w:tabs>
              <w:jc w:val="both"/>
              <w:rPr>
                <w:rFonts w:ascii="Arial" w:hAnsi="Arial" w:cs="Arial"/>
                <w:sz w:val="20"/>
                <w:lang w:val="fr-FR"/>
              </w:rPr>
            </w:pPr>
            <w:r w:rsidRPr="00AD79E2">
              <w:rPr>
                <w:sz w:val="18"/>
                <w:szCs w:val="18"/>
              </w:rPr>
              <w:t>3.3 Zlepšování přístupu k dostupným, udržitelným a vysoce kvalitním službám, včetně zdravotnictví a sociálních služeb obecného zájmu (Nařízení o ESF,</w:t>
            </w:r>
            <w:r>
              <w:rPr>
                <w:sz w:val="18"/>
                <w:szCs w:val="18"/>
              </w:rPr>
              <w:t xml:space="preserve"> </w:t>
            </w:r>
            <w:r w:rsidRPr="00AD79E2">
              <w:rPr>
                <w:sz w:val="18"/>
                <w:szCs w:val="18"/>
              </w:rPr>
              <w:t>čl. 3 bod 1 (b) iv)</w:t>
            </w:r>
          </w:p>
        </w:tc>
        <w:tc>
          <w:tcPr>
            <w:tcW w:w="2018" w:type="dxa"/>
          </w:tcPr>
          <w:p w14:paraId="6C42C04E" w14:textId="1CD55DE9" w:rsidR="005F6442" w:rsidRPr="00B920AB" w:rsidRDefault="005F6442" w:rsidP="005F6442">
            <w:pPr>
              <w:pStyle w:val="Atab3"/>
              <w:tabs>
                <w:tab w:val="clear" w:pos="540"/>
                <w:tab w:val="left" w:pos="720"/>
              </w:tabs>
              <w:jc w:val="both"/>
              <w:rPr>
                <w:rFonts w:ascii="Arial" w:hAnsi="Arial" w:cs="Arial"/>
                <w:sz w:val="20"/>
              </w:rPr>
            </w:pPr>
            <w:r>
              <w:rPr>
                <w:sz w:val="18"/>
                <w:szCs w:val="18"/>
              </w:rPr>
              <w:t xml:space="preserve">SC 3.3 </w:t>
            </w:r>
            <w:r w:rsidRPr="00AD79E2">
              <w:rPr>
                <w:sz w:val="18"/>
                <w:szCs w:val="18"/>
              </w:rPr>
              <w:t>Posílen</w:t>
            </w:r>
            <w:r>
              <w:rPr>
                <w:sz w:val="18"/>
                <w:szCs w:val="18"/>
              </w:rPr>
              <w:t>é</w:t>
            </w:r>
            <w:r w:rsidRPr="00AD79E2">
              <w:rPr>
                <w:sz w:val="18"/>
                <w:szCs w:val="18"/>
              </w:rPr>
              <w:t xml:space="preserve"> aktivit</w:t>
            </w:r>
            <w:r>
              <w:rPr>
                <w:sz w:val="18"/>
                <w:szCs w:val="18"/>
              </w:rPr>
              <w:t>y</w:t>
            </w:r>
            <w:r w:rsidRPr="00AD79E2">
              <w:rPr>
                <w:sz w:val="18"/>
                <w:szCs w:val="18"/>
              </w:rPr>
              <w:t xml:space="preserve"> pro integraci, komunitní služby a prevenci</w:t>
            </w:r>
          </w:p>
        </w:tc>
        <w:tc>
          <w:tcPr>
            <w:tcW w:w="2518" w:type="dxa"/>
          </w:tcPr>
          <w:p w14:paraId="57D85676" w14:textId="77777777" w:rsidR="005F6442" w:rsidRDefault="005F6442" w:rsidP="005F6442">
            <w:pPr>
              <w:pStyle w:val="Atab3"/>
              <w:tabs>
                <w:tab w:val="clear" w:pos="540"/>
                <w:tab w:val="left" w:pos="720"/>
              </w:tabs>
              <w:jc w:val="both"/>
              <w:rPr>
                <w:sz w:val="18"/>
                <w:szCs w:val="18"/>
              </w:rPr>
            </w:pPr>
            <w:r w:rsidRPr="00137BD6">
              <w:rPr>
                <w:sz w:val="18"/>
                <w:szCs w:val="18"/>
              </w:rPr>
              <w:t>Využívání podpořených služeb</w:t>
            </w:r>
          </w:p>
          <w:p w14:paraId="2179DCE3" w14:textId="77777777" w:rsidR="005F6442" w:rsidRDefault="005F6442" w:rsidP="005F6442">
            <w:pPr>
              <w:pStyle w:val="Atab3"/>
              <w:tabs>
                <w:tab w:val="clear" w:pos="540"/>
                <w:tab w:val="left" w:pos="720"/>
              </w:tabs>
              <w:jc w:val="both"/>
              <w:rPr>
                <w:sz w:val="18"/>
                <w:szCs w:val="18"/>
              </w:rPr>
            </w:pPr>
            <w:r w:rsidRPr="004D413C">
              <w:rPr>
                <w:sz w:val="18"/>
                <w:szCs w:val="18"/>
              </w:rPr>
              <w:t>Míra podpořených projektů, které úspěšně zahájily komunitní aktivity</w:t>
            </w:r>
          </w:p>
          <w:p w14:paraId="5B1BB925" w14:textId="77777777" w:rsidR="005F6442" w:rsidRPr="00AD79E2" w:rsidRDefault="005F6442" w:rsidP="005F6442">
            <w:pPr>
              <w:pStyle w:val="Atab3"/>
              <w:tabs>
                <w:tab w:val="clear" w:pos="540"/>
                <w:tab w:val="left" w:pos="720"/>
              </w:tabs>
              <w:jc w:val="both"/>
              <w:rPr>
                <w:sz w:val="18"/>
                <w:szCs w:val="18"/>
              </w:rPr>
            </w:pPr>
            <w:r w:rsidRPr="004D413C">
              <w:rPr>
                <w:sz w:val="18"/>
                <w:szCs w:val="18"/>
              </w:rPr>
              <w:t>Účastníci zaměstnaní 6 měsíců po ukončení své účasti, včetně OSVČ</w:t>
            </w:r>
          </w:p>
        </w:tc>
      </w:tr>
      <w:tr w:rsidR="005F6442" w:rsidRPr="006E3164" w14:paraId="480F9F68" w14:textId="77777777" w:rsidTr="00105F9C">
        <w:trPr>
          <w:trHeight w:val="1959"/>
        </w:trPr>
        <w:tc>
          <w:tcPr>
            <w:tcW w:w="1413" w:type="dxa"/>
            <w:vMerge w:val="restart"/>
          </w:tcPr>
          <w:p w14:paraId="34374128" w14:textId="1F819D4F" w:rsidR="005F6442" w:rsidRPr="00AD79E2" w:rsidRDefault="005F6442" w:rsidP="005F6442">
            <w:pPr>
              <w:pStyle w:val="Atab3"/>
              <w:tabs>
                <w:tab w:val="left" w:pos="720"/>
              </w:tabs>
              <w:rPr>
                <w:sz w:val="18"/>
                <w:szCs w:val="18"/>
              </w:rPr>
            </w:pPr>
            <w:r w:rsidRPr="00AD79E2">
              <w:rPr>
                <w:sz w:val="18"/>
                <w:szCs w:val="18"/>
              </w:rPr>
              <w:lastRenderedPageBreak/>
              <w:t xml:space="preserve">4 Vzdělání a vzdělanost </w:t>
            </w:r>
            <w:r>
              <w:rPr>
                <w:sz w:val="18"/>
                <w:szCs w:val="18"/>
              </w:rPr>
              <w:br/>
            </w:r>
            <w:r w:rsidRPr="00AD79E2">
              <w:rPr>
                <w:sz w:val="18"/>
                <w:szCs w:val="18"/>
              </w:rPr>
              <w:t>a podpora zaměstnanosti</w:t>
            </w:r>
          </w:p>
        </w:tc>
        <w:tc>
          <w:tcPr>
            <w:tcW w:w="709" w:type="dxa"/>
          </w:tcPr>
          <w:p w14:paraId="46CB60B1" w14:textId="77777777" w:rsidR="005F6442" w:rsidRPr="00AD79E2" w:rsidRDefault="005F6442" w:rsidP="005F6442">
            <w:pPr>
              <w:pStyle w:val="Atab3"/>
              <w:tabs>
                <w:tab w:val="left" w:pos="720"/>
              </w:tabs>
              <w:rPr>
                <w:sz w:val="18"/>
                <w:szCs w:val="18"/>
              </w:rPr>
            </w:pPr>
            <w:r w:rsidRPr="00AD79E2">
              <w:rPr>
                <w:sz w:val="18"/>
                <w:szCs w:val="18"/>
              </w:rPr>
              <w:t>EFRR</w:t>
            </w:r>
          </w:p>
        </w:tc>
        <w:tc>
          <w:tcPr>
            <w:tcW w:w="1468" w:type="dxa"/>
          </w:tcPr>
          <w:p w14:paraId="2A31ADA4" w14:textId="7BB0E5B9" w:rsidR="005F6442" w:rsidRPr="0048462D" w:rsidRDefault="00F17D40" w:rsidP="005F6442">
            <w:pPr>
              <w:ind w:left="-102"/>
              <w:jc w:val="right"/>
              <w:rPr>
                <w:color w:val="000000"/>
                <w:sz w:val="18"/>
                <w:szCs w:val="18"/>
              </w:rPr>
            </w:pPr>
            <w:r>
              <w:rPr>
                <w:color w:val="000000"/>
                <w:sz w:val="18"/>
                <w:szCs w:val="18"/>
              </w:rPr>
              <w:t>29 002 790</w:t>
            </w:r>
            <w:r w:rsidR="005F6442" w:rsidRPr="0048462D">
              <w:rPr>
                <w:sz w:val="18"/>
                <w:szCs w:val="18"/>
              </w:rPr>
              <w:t> EUR</w:t>
            </w:r>
          </w:p>
        </w:tc>
        <w:tc>
          <w:tcPr>
            <w:tcW w:w="734" w:type="dxa"/>
          </w:tcPr>
          <w:p w14:paraId="66A03F6A" w14:textId="4C69F6FF" w:rsidR="005F6442" w:rsidRPr="0048462D" w:rsidRDefault="00F17D40" w:rsidP="005F6442">
            <w:pPr>
              <w:pStyle w:val="Atab3"/>
              <w:tabs>
                <w:tab w:val="clear" w:pos="540"/>
                <w:tab w:val="left" w:pos="720"/>
              </w:tabs>
              <w:jc w:val="center"/>
              <w:rPr>
                <w:sz w:val="18"/>
                <w:szCs w:val="18"/>
              </w:rPr>
            </w:pPr>
            <w:r>
              <w:rPr>
                <w:sz w:val="18"/>
                <w:szCs w:val="18"/>
              </w:rPr>
              <w:t>14,4</w:t>
            </w:r>
            <w:r w:rsidR="005F6442">
              <w:rPr>
                <w:sz w:val="18"/>
                <w:szCs w:val="18"/>
              </w:rPr>
              <w:t xml:space="preserve"> </w:t>
            </w:r>
            <w:r w:rsidR="005F6442" w:rsidRPr="0048462D">
              <w:rPr>
                <w:sz w:val="18"/>
                <w:szCs w:val="18"/>
              </w:rPr>
              <w:t>%</w:t>
            </w:r>
          </w:p>
        </w:tc>
        <w:tc>
          <w:tcPr>
            <w:tcW w:w="734" w:type="dxa"/>
          </w:tcPr>
          <w:p w14:paraId="2CADB813" w14:textId="77777777" w:rsidR="005F6442" w:rsidRPr="00AD79E2" w:rsidRDefault="005F6442" w:rsidP="005F6442">
            <w:pPr>
              <w:pStyle w:val="Atab3"/>
              <w:tabs>
                <w:tab w:val="left" w:pos="720"/>
              </w:tabs>
              <w:jc w:val="center"/>
              <w:rPr>
                <w:sz w:val="18"/>
                <w:szCs w:val="18"/>
              </w:rPr>
            </w:pPr>
            <w:r w:rsidRPr="00AD79E2">
              <w:rPr>
                <w:sz w:val="18"/>
                <w:szCs w:val="18"/>
              </w:rPr>
              <w:t>-</w:t>
            </w:r>
          </w:p>
        </w:tc>
        <w:tc>
          <w:tcPr>
            <w:tcW w:w="1464" w:type="dxa"/>
          </w:tcPr>
          <w:p w14:paraId="1F7B8054" w14:textId="2A8EBFB9" w:rsidR="005F6442" w:rsidRPr="00AD79E2" w:rsidRDefault="005F6442" w:rsidP="005F6442">
            <w:pPr>
              <w:pStyle w:val="Atab3"/>
              <w:tabs>
                <w:tab w:val="left" w:pos="720"/>
              </w:tabs>
              <w:rPr>
                <w:sz w:val="18"/>
                <w:szCs w:val="18"/>
              </w:rPr>
            </w:pPr>
            <w:r w:rsidRPr="00AD79E2">
              <w:rPr>
                <w:sz w:val="18"/>
                <w:szCs w:val="18"/>
              </w:rPr>
              <w:t xml:space="preserve">10 Investice do vzdělávání, odborné přípravy </w:t>
            </w:r>
            <w:r>
              <w:rPr>
                <w:sz w:val="18"/>
                <w:szCs w:val="18"/>
              </w:rPr>
              <w:br/>
            </w:r>
            <w:r w:rsidRPr="00AD79E2">
              <w:rPr>
                <w:sz w:val="18"/>
                <w:szCs w:val="18"/>
              </w:rPr>
              <w:t>a odborného výcviku k získávání dovedností a do celoživotního učení</w:t>
            </w:r>
          </w:p>
        </w:tc>
        <w:tc>
          <w:tcPr>
            <w:tcW w:w="3254" w:type="dxa"/>
          </w:tcPr>
          <w:p w14:paraId="5FF6DEAC" w14:textId="77777777" w:rsidR="005F6442" w:rsidRPr="00AD79E2" w:rsidRDefault="005F6442" w:rsidP="005F6442">
            <w:pPr>
              <w:pStyle w:val="Atab3"/>
              <w:tabs>
                <w:tab w:val="left" w:pos="720"/>
              </w:tabs>
              <w:jc w:val="both"/>
              <w:rPr>
                <w:sz w:val="18"/>
                <w:szCs w:val="18"/>
              </w:rPr>
            </w:pPr>
            <w:r w:rsidRPr="00AD79E2">
              <w:rPr>
                <w:sz w:val="18"/>
                <w:szCs w:val="18"/>
              </w:rPr>
              <w:t>4.</w:t>
            </w:r>
            <w:r>
              <w:rPr>
                <w:sz w:val="18"/>
                <w:szCs w:val="18"/>
              </w:rPr>
              <w:t>1</w:t>
            </w:r>
            <w:r w:rsidRPr="00AD79E2">
              <w:rPr>
                <w:sz w:val="18"/>
                <w:szCs w:val="18"/>
              </w:rPr>
              <w:t xml:space="preserve"> Investice do vzdělávání, odborného vzdělávání, včetně odborné přípravy pro získání dovedností a do celoživotního učení rozvíjením infrastruktury pro vzdělávání a odbornou přípravu (Nařízení o EFRR, čl. 5 b</w:t>
            </w:r>
            <w:r w:rsidRPr="00674E7D">
              <w:rPr>
                <w:sz w:val="18"/>
                <w:szCs w:val="18"/>
              </w:rPr>
              <w:t>od</w:t>
            </w:r>
            <w:r w:rsidRPr="00AD79E2">
              <w:rPr>
                <w:sz w:val="18"/>
                <w:szCs w:val="18"/>
              </w:rPr>
              <w:t> 10)</w:t>
            </w:r>
          </w:p>
        </w:tc>
        <w:tc>
          <w:tcPr>
            <w:tcW w:w="2018" w:type="dxa"/>
          </w:tcPr>
          <w:p w14:paraId="1CC94341" w14:textId="4A33F8DF" w:rsidR="005F6442" w:rsidRPr="00AD79E2" w:rsidRDefault="005F6442" w:rsidP="005F6442">
            <w:pPr>
              <w:pStyle w:val="Atab3"/>
              <w:tabs>
                <w:tab w:val="left" w:pos="720"/>
              </w:tabs>
              <w:jc w:val="both"/>
              <w:rPr>
                <w:sz w:val="18"/>
                <w:szCs w:val="18"/>
              </w:rPr>
            </w:pPr>
            <w:r>
              <w:rPr>
                <w:sz w:val="18"/>
                <w:szCs w:val="18"/>
              </w:rPr>
              <w:t xml:space="preserve">SC 4.1 </w:t>
            </w:r>
            <w:r w:rsidRPr="00AD79E2">
              <w:rPr>
                <w:sz w:val="18"/>
                <w:szCs w:val="18"/>
              </w:rPr>
              <w:t>Navýšení kapacity a zkvalitnění předškolního, základního a středního vzdělávání a zařízení pro poskytování péče o děti do 3 let</w:t>
            </w:r>
          </w:p>
        </w:tc>
        <w:tc>
          <w:tcPr>
            <w:tcW w:w="2518" w:type="dxa"/>
          </w:tcPr>
          <w:p w14:paraId="7025D520" w14:textId="77777777" w:rsidR="005F6442" w:rsidRDefault="005F6442" w:rsidP="005F6442">
            <w:pPr>
              <w:pStyle w:val="Atab3"/>
              <w:tabs>
                <w:tab w:val="left" w:pos="720"/>
              </w:tabs>
              <w:jc w:val="both"/>
              <w:rPr>
                <w:sz w:val="18"/>
                <w:szCs w:val="24"/>
              </w:rPr>
            </w:pPr>
            <w:r w:rsidRPr="00AD79E2">
              <w:rPr>
                <w:sz w:val="18"/>
                <w:szCs w:val="24"/>
              </w:rPr>
              <w:t xml:space="preserve">Počet osob využívající zařízení péče o děti </w:t>
            </w:r>
            <w:r>
              <w:rPr>
                <w:sz w:val="18"/>
                <w:szCs w:val="24"/>
              </w:rPr>
              <w:t>předškolního věku</w:t>
            </w:r>
          </w:p>
          <w:p w14:paraId="766E1586" w14:textId="46DF5AAD" w:rsidR="005F6442" w:rsidRDefault="005F6442" w:rsidP="005F6442">
            <w:pPr>
              <w:pStyle w:val="Atab3"/>
              <w:tabs>
                <w:tab w:val="left" w:pos="720"/>
              </w:tabs>
              <w:jc w:val="both"/>
              <w:rPr>
                <w:sz w:val="18"/>
                <w:szCs w:val="24"/>
              </w:rPr>
            </w:pPr>
            <w:r w:rsidRPr="00F04838">
              <w:rPr>
                <w:sz w:val="18"/>
                <w:szCs w:val="18"/>
              </w:rPr>
              <w:t>Podíl tříletých dětí umístěných v předškolním zařízení</w:t>
            </w:r>
            <w:r w:rsidRPr="00AD79E2" w:rsidDel="00B83666">
              <w:rPr>
                <w:sz w:val="18"/>
                <w:szCs w:val="24"/>
              </w:rPr>
              <w:t xml:space="preserve"> </w:t>
            </w:r>
          </w:p>
          <w:p w14:paraId="783C9AE8" w14:textId="77777777" w:rsidR="005F6442" w:rsidRPr="00AD79E2" w:rsidRDefault="005F6442" w:rsidP="005F6442">
            <w:pPr>
              <w:pStyle w:val="Atab3"/>
              <w:tabs>
                <w:tab w:val="left" w:pos="720"/>
              </w:tabs>
              <w:jc w:val="both"/>
              <w:rPr>
                <w:sz w:val="18"/>
                <w:szCs w:val="24"/>
              </w:rPr>
            </w:pPr>
            <w:r>
              <w:rPr>
                <w:sz w:val="18"/>
                <w:szCs w:val="18"/>
              </w:rPr>
              <w:t>Podíl dětí do 3 let umístěných v zařízení péče o děti</w:t>
            </w:r>
          </w:p>
        </w:tc>
      </w:tr>
      <w:tr w:rsidR="005F6442" w:rsidRPr="00F85AF4" w14:paraId="70C77695" w14:textId="77777777" w:rsidTr="00105F9C">
        <w:trPr>
          <w:trHeight w:val="2060"/>
        </w:trPr>
        <w:tc>
          <w:tcPr>
            <w:tcW w:w="1413" w:type="dxa"/>
            <w:vMerge/>
            <w:vAlign w:val="center"/>
          </w:tcPr>
          <w:p w14:paraId="1A632CA1" w14:textId="77777777" w:rsidR="005F6442" w:rsidRPr="00734677" w:rsidRDefault="005F6442" w:rsidP="005F6442">
            <w:pPr>
              <w:rPr>
                <w:rFonts w:ascii="Arial" w:hAnsi="Arial" w:cs="Arial"/>
                <w:sz w:val="20"/>
                <w:szCs w:val="20"/>
              </w:rPr>
            </w:pPr>
          </w:p>
        </w:tc>
        <w:tc>
          <w:tcPr>
            <w:tcW w:w="709" w:type="dxa"/>
            <w:vMerge w:val="restart"/>
          </w:tcPr>
          <w:p w14:paraId="69B3D9C7" w14:textId="77777777" w:rsidR="005F6442" w:rsidRPr="00AD79E2" w:rsidRDefault="005F6442" w:rsidP="005F6442">
            <w:pPr>
              <w:pStyle w:val="Atab3"/>
              <w:tabs>
                <w:tab w:val="clear" w:pos="540"/>
                <w:tab w:val="left" w:pos="720"/>
              </w:tabs>
              <w:rPr>
                <w:sz w:val="18"/>
                <w:szCs w:val="18"/>
              </w:rPr>
            </w:pPr>
            <w:r w:rsidRPr="00AD79E2">
              <w:rPr>
                <w:sz w:val="18"/>
                <w:szCs w:val="18"/>
              </w:rPr>
              <w:t>ESF</w:t>
            </w:r>
          </w:p>
        </w:tc>
        <w:tc>
          <w:tcPr>
            <w:tcW w:w="1468" w:type="dxa"/>
          </w:tcPr>
          <w:p w14:paraId="7EDD607B" w14:textId="445504DB" w:rsidR="005F6442" w:rsidRPr="008D5A3A" w:rsidRDefault="005F6442" w:rsidP="005F6442">
            <w:pPr>
              <w:ind w:left="-102"/>
              <w:jc w:val="right"/>
              <w:rPr>
                <w:sz w:val="18"/>
                <w:szCs w:val="18"/>
              </w:rPr>
            </w:pPr>
            <w:r>
              <w:rPr>
                <w:color w:val="000000"/>
                <w:sz w:val="18"/>
                <w:szCs w:val="18"/>
              </w:rPr>
              <w:t xml:space="preserve">23 586 042 </w:t>
            </w:r>
            <w:r w:rsidRPr="008D5A3A">
              <w:rPr>
                <w:sz w:val="18"/>
                <w:szCs w:val="18"/>
              </w:rPr>
              <w:t>EUR</w:t>
            </w:r>
          </w:p>
        </w:tc>
        <w:tc>
          <w:tcPr>
            <w:tcW w:w="734" w:type="dxa"/>
          </w:tcPr>
          <w:p w14:paraId="0DCB4DFD" w14:textId="77777777" w:rsidR="005F6442" w:rsidRPr="008D5A3A" w:rsidRDefault="005F6442" w:rsidP="005F6442">
            <w:pPr>
              <w:pStyle w:val="Atab3"/>
              <w:tabs>
                <w:tab w:val="clear" w:pos="540"/>
                <w:tab w:val="left" w:pos="720"/>
              </w:tabs>
              <w:jc w:val="center"/>
              <w:rPr>
                <w:sz w:val="18"/>
                <w:szCs w:val="18"/>
              </w:rPr>
            </w:pPr>
            <w:r w:rsidRPr="008D5A3A">
              <w:rPr>
                <w:sz w:val="18"/>
                <w:szCs w:val="18"/>
              </w:rPr>
              <w:t>-</w:t>
            </w:r>
          </w:p>
        </w:tc>
        <w:tc>
          <w:tcPr>
            <w:tcW w:w="734" w:type="dxa"/>
          </w:tcPr>
          <w:p w14:paraId="62C5FD49" w14:textId="2713D504" w:rsidR="005F6442" w:rsidRPr="00A65EBA" w:rsidRDefault="005F6442" w:rsidP="005F6442">
            <w:pPr>
              <w:pStyle w:val="Atab3"/>
              <w:tabs>
                <w:tab w:val="clear" w:pos="540"/>
                <w:tab w:val="left" w:pos="720"/>
              </w:tabs>
              <w:jc w:val="center"/>
              <w:rPr>
                <w:rFonts w:ascii="Arial" w:hAnsi="Arial" w:cs="Arial"/>
                <w:sz w:val="20"/>
              </w:rPr>
            </w:pPr>
            <w:r>
              <w:rPr>
                <w:sz w:val="18"/>
                <w:szCs w:val="18"/>
              </w:rPr>
              <w:t xml:space="preserve">11,7 </w:t>
            </w:r>
            <w:r w:rsidRPr="00A65EBA">
              <w:rPr>
                <w:sz w:val="18"/>
                <w:szCs w:val="18"/>
              </w:rPr>
              <w:t>%</w:t>
            </w:r>
          </w:p>
        </w:tc>
        <w:tc>
          <w:tcPr>
            <w:tcW w:w="1464" w:type="dxa"/>
          </w:tcPr>
          <w:p w14:paraId="79AF42CB" w14:textId="415DE556" w:rsidR="005F6442" w:rsidRPr="000B25B7" w:rsidRDefault="005F6442" w:rsidP="005F6442">
            <w:pPr>
              <w:pStyle w:val="Atab3"/>
              <w:tabs>
                <w:tab w:val="left" w:pos="720"/>
              </w:tabs>
              <w:rPr>
                <w:rFonts w:ascii="Arial" w:hAnsi="Arial" w:cs="Arial"/>
                <w:sz w:val="20"/>
              </w:rPr>
            </w:pPr>
            <w:r w:rsidRPr="00AD79E2">
              <w:rPr>
                <w:sz w:val="18"/>
                <w:szCs w:val="18"/>
              </w:rPr>
              <w:t xml:space="preserve">10 Investice do vzdělávání, odborné přípravy </w:t>
            </w:r>
            <w:r>
              <w:rPr>
                <w:sz w:val="18"/>
                <w:szCs w:val="18"/>
              </w:rPr>
              <w:br/>
            </w:r>
            <w:r w:rsidRPr="00AD79E2">
              <w:rPr>
                <w:sz w:val="18"/>
                <w:szCs w:val="18"/>
              </w:rPr>
              <w:t>a odborného výcviku k získávání dovedností a do celoživotního učení</w:t>
            </w:r>
          </w:p>
        </w:tc>
        <w:tc>
          <w:tcPr>
            <w:tcW w:w="3254" w:type="dxa"/>
          </w:tcPr>
          <w:p w14:paraId="53A265A6" w14:textId="77777777" w:rsidR="005F6442" w:rsidRPr="000B25B7" w:rsidRDefault="005F6442" w:rsidP="005F6442">
            <w:pPr>
              <w:pStyle w:val="Atab3"/>
              <w:tabs>
                <w:tab w:val="left" w:pos="720"/>
              </w:tabs>
              <w:jc w:val="both"/>
              <w:rPr>
                <w:rFonts w:ascii="Arial" w:hAnsi="Arial" w:cs="Arial"/>
                <w:sz w:val="20"/>
              </w:rPr>
            </w:pPr>
            <w:r>
              <w:rPr>
                <w:sz w:val="18"/>
                <w:szCs w:val="18"/>
              </w:rPr>
              <w:t xml:space="preserve">4.2 </w:t>
            </w:r>
            <w:r w:rsidRPr="00A65EBA">
              <w:rPr>
                <w:sz w:val="18"/>
                <w:szCs w:val="18"/>
              </w:rPr>
              <w:t>Omezování a prevence předčasného ukončování školní docházky a podpory rovného přístupu ke kvalitním programům předškolního rozvoje k primárnímu a sekundárnímu vzdělávání a rovněž možnostem formálního a neformálního vzdělávání, které umožňuje zpětné začlenění do procesu vzdělávání a odborné přípravy (Nařízení o ESF, čl. 3 bod 1 (c) i)</w:t>
            </w:r>
          </w:p>
        </w:tc>
        <w:tc>
          <w:tcPr>
            <w:tcW w:w="2018" w:type="dxa"/>
          </w:tcPr>
          <w:p w14:paraId="18226D8B" w14:textId="77777777" w:rsidR="005F6442" w:rsidRPr="00A65EBA" w:rsidRDefault="005F6442" w:rsidP="005F6442">
            <w:pPr>
              <w:pStyle w:val="Azkladn"/>
              <w:tabs>
                <w:tab w:val="clear" w:pos="851"/>
              </w:tabs>
              <w:spacing w:before="20" w:after="360"/>
              <w:rPr>
                <w:sz w:val="18"/>
                <w:szCs w:val="18"/>
              </w:rPr>
            </w:pPr>
            <w:r>
              <w:rPr>
                <w:sz w:val="18"/>
                <w:szCs w:val="18"/>
              </w:rPr>
              <w:t xml:space="preserve">SC 4.2 </w:t>
            </w:r>
            <w:r w:rsidRPr="00B701E1">
              <w:rPr>
                <w:sz w:val="18"/>
                <w:szCs w:val="18"/>
              </w:rPr>
              <w:t>Zvýšení kvality vzdělávání prostřednictvím posílení inkluze v multikulturní společnosti</w:t>
            </w:r>
          </w:p>
        </w:tc>
        <w:tc>
          <w:tcPr>
            <w:tcW w:w="2518" w:type="dxa"/>
          </w:tcPr>
          <w:p w14:paraId="7BD137F9" w14:textId="77777777" w:rsidR="005F6442" w:rsidRDefault="005F6442" w:rsidP="005F6442">
            <w:pPr>
              <w:pStyle w:val="Azkladn"/>
              <w:tabs>
                <w:tab w:val="clear" w:pos="851"/>
              </w:tabs>
              <w:spacing w:after="0"/>
              <w:rPr>
                <w:sz w:val="18"/>
                <w:szCs w:val="18"/>
              </w:rPr>
            </w:pPr>
            <w:r w:rsidRPr="008D5A3A">
              <w:rPr>
                <w:sz w:val="18"/>
                <w:szCs w:val="18"/>
              </w:rPr>
              <w:t>Počet pracovníků</w:t>
            </w:r>
            <w:r>
              <w:rPr>
                <w:sz w:val="18"/>
                <w:szCs w:val="18"/>
              </w:rPr>
              <w:t xml:space="preserve"> ve vzdělávání</w:t>
            </w:r>
            <w:r w:rsidRPr="008D5A3A">
              <w:rPr>
                <w:sz w:val="18"/>
                <w:szCs w:val="18"/>
              </w:rPr>
              <w:t>, kteří v praxi uplatňují nově získané poznatky</w:t>
            </w:r>
            <w:r>
              <w:rPr>
                <w:sz w:val="18"/>
                <w:szCs w:val="18"/>
              </w:rPr>
              <w:t xml:space="preserve"> a dovednosti</w:t>
            </w:r>
          </w:p>
          <w:p w14:paraId="279741E3" w14:textId="77777777" w:rsidR="005F6442" w:rsidRPr="00A65EBA" w:rsidRDefault="005F6442" w:rsidP="005F6442">
            <w:pPr>
              <w:pStyle w:val="Atab3"/>
              <w:tabs>
                <w:tab w:val="left" w:pos="720"/>
              </w:tabs>
              <w:jc w:val="both"/>
            </w:pPr>
            <w:r w:rsidRPr="00F84B87">
              <w:rPr>
                <w:sz w:val="18"/>
                <w:szCs w:val="18"/>
              </w:rPr>
              <w:t>Počet organizací, ve kterých se zvýšila proinkluzivnost</w:t>
            </w:r>
          </w:p>
        </w:tc>
      </w:tr>
      <w:tr w:rsidR="005F6442" w:rsidRPr="00F85AF4" w14:paraId="6389E63D" w14:textId="77777777" w:rsidTr="00105F9C">
        <w:trPr>
          <w:trHeight w:val="1530"/>
        </w:trPr>
        <w:tc>
          <w:tcPr>
            <w:tcW w:w="1413" w:type="dxa"/>
            <w:vMerge/>
            <w:vAlign w:val="center"/>
          </w:tcPr>
          <w:p w14:paraId="2F1D1928" w14:textId="77777777" w:rsidR="005F6442" w:rsidRPr="00734677" w:rsidRDefault="005F6442" w:rsidP="005F6442">
            <w:pPr>
              <w:rPr>
                <w:rFonts w:ascii="Arial" w:hAnsi="Arial" w:cs="Arial"/>
                <w:sz w:val="20"/>
                <w:szCs w:val="20"/>
              </w:rPr>
            </w:pPr>
          </w:p>
        </w:tc>
        <w:tc>
          <w:tcPr>
            <w:tcW w:w="709" w:type="dxa"/>
            <w:vMerge/>
          </w:tcPr>
          <w:p w14:paraId="0A5AE415" w14:textId="77777777" w:rsidR="005F6442" w:rsidRPr="00AD79E2" w:rsidRDefault="005F6442" w:rsidP="005F6442">
            <w:pPr>
              <w:pStyle w:val="Atab3"/>
              <w:tabs>
                <w:tab w:val="clear" w:pos="540"/>
                <w:tab w:val="left" w:pos="720"/>
              </w:tabs>
              <w:rPr>
                <w:sz w:val="18"/>
                <w:szCs w:val="18"/>
              </w:rPr>
            </w:pPr>
          </w:p>
        </w:tc>
        <w:tc>
          <w:tcPr>
            <w:tcW w:w="1468" w:type="dxa"/>
          </w:tcPr>
          <w:p w14:paraId="5BECB738" w14:textId="049FED8F" w:rsidR="005F6442" w:rsidRPr="00A65EBA" w:rsidRDefault="005F6442" w:rsidP="005F6442">
            <w:pPr>
              <w:ind w:left="-102"/>
              <w:jc w:val="right"/>
              <w:rPr>
                <w:color w:val="000000"/>
                <w:sz w:val="18"/>
                <w:szCs w:val="18"/>
              </w:rPr>
            </w:pPr>
            <w:r>
              <w:rPr>
                <w:color w:val="000000"/>
                <w:sz w:val="18"/>
                <w:szCs w:val="18"/>
              </w:rPr>
              <w:t>3 023 852 EUR</w:t>
            </w:r>
          </w:p>
        </w:tc>
        <w:tc>
          <w:tcPr>
            <w:tcW w:w="734" w:type="dxa"/>
          </w:tcPr>
          <w:p w14:paraId="233DC506" w14:textId="77777777" w:rsidR="005F6442" w:rsidRPr="008D5A3A" w:rsidRDefault="005F6442" w:rsidP="005F6442">
            <w:pPr>
              <w:pStyle w:val="Atab3"/>
              <w:tabs>
                <w:tab w:val="clear" w:pos="540"/>
                <w:tab w:val="left" w:pos="720"/>
              </w:tabs>
              <w:jc w:val="center"/>
              <w:rPr>
                <w:sz w:val="18"/>
                <w:szCs w:val="18"/>
              </w:rPr>
            </w:pPr>
            <w:r>
              <w:rPr>
                <w:sz w:val="18"/>
                <w:szCs w:val="18"/>
              </w:rPr>
              <w:t>-</w:t>
            </w:r>
          </w:p>
        </w:tc>
        <w:tc>
          <w:tcPr>
            <w:tcW w:w="734" w:type="dxa"/>
          </w:tcPr>
          <w:p w14:paraId="13BC3D51" w14:textId="77777777" w:rsidR="005F6442" w:rsidRPr="00A65EBA" w:rsidDel="000814B7" w:rsidRDefault="005F6442" w:rsidP="005F6442">
            <w:pPr>
              <w:pStyle w:val="Atab3"/>
              <w:tabs>
                <w:tab w:val="clear" w:pos="540"/>
                <w:tab w:val="left" w:pos="720"/>
              </w:tabs>
              <w:jc w:val="center"/>
              <w:rPr>
                <w:sz w:val="18"/>
                <w:szCs w:val="18"/>
              </w:rPr>
            </w:pPr>
            <w:r>
              <w:rPr>
                <w:sz w:val="18"/>
                <w:szCs w:val="18"/>
              </w:rPr>
              <w:t>1,5 %</w:t>
            </w:r>
          </w:p>
        </w:tc>
        <w:tc>
          <w:tcPr>
            <w:tcW w:w="1464" w:type="dxa"/>
          </w:tcPr>
          <w:p w14:paraId="37890080" w14:textId="7E69EA88" w:rsidR="005F6442" w:rsidRPr="000B25B7" w:rsidRDefault="005F6442" w:rsidP="005F6442">
            <w:pPr>
              <w:pStyle w:val="Atab3"/>
              <w:tabs>
                <w:tab w:val="left" w:pos="720"/>
              </w:tabs>
              <w:rPr>
                <w:rFonts w:ascii="Arial" w:hAnsi="Arial" w:cs="Arial"/>
                <w:sz w:val="20"/>
              </w:rPr>
            </w:pPr>
            <w:r w:rsidRPr="00AE7BAE">
              <w:rPr>
                <w:sz w:val="18"/>
                <w:szCs w:val="18"/>
              </w:rPr>
              <w:t xml:space="preserve">8 Podpora udržitelné zaměstnanosti, kvalitních pracovních míst </w:t>
            </w:r>
            <w:r>
              <w:rPr>
                <w:sz w:val="18"/>
                <w:szCs w:val="18"/>
              </w:rPr>
              <w:br/>
            </w:r>
            <w:r w:rsidRPr="00AE7BAE">
              <w:rPr>
                <w:sz w:val="18"/>
                <w:szCs w:val="18"/>
              </w:rPr>
              <w:t>a mobility pracovních sil</w:t>
            </w:r>
          </w:p>
        </w:tc>
        <w:tc>
          <w:tcPr>
            <w:tcW w:w="3254" w:type="dxa"/>
          </w:tcPr>
          <w:p w14:paraId="1DE5118F" w14:textId="1DB480EC" w:rsidR="005F6442" w:rsidRPr="00A65EBA" w:rsidDel="00AD0636" w:rsidRDefault="005F6442" w:rsidP="005F6442">
            <w:pPr>
              <w:pStyle w:val="Atab3"/>
              <w:tabs>
                <w:tab w:val="left" w:pos="720"/>
              </w:tabs>
              <w:jc w:val="both"/>
              <w:rPr>
                <w:sz w:val="18"/>
                <w:szCs w:val="18"/>
              </w:rPr>
            </w:pPr>
            <w:r w:rsidRPr="00AE41DE">
              <w:rPr>
                <w:sz w:val="18"/>
                <w:szCs w:val="18"/>
              </w:rPr>
              <w:t xml:space="preserve">4.3. Rovnost žen a mužů ve všech oblastech, </w:t>
            </w:r>
            <w:r>
              <w:rPr>
                <w:sz w:val="18"/>
                <w:szCs w:val="18"/>
              </w:rPr>
              <w:br/>
            </w:r>
            <w:r w:rsidRPr="00AE41DE">
              <w:rPr>
                <w:sz w:val="18"/>
                <w:szCs w:val="18"/>
              </w:rPr>
              <w:t xml:space="preserve">a to i pokud jde o přístup k zaměstnání </w:t>
            </w:r>
            <w:r>
              <w:rPr>
                <w:sz w:val="18"/>
                <w:szCs w:val="18"/>
              </w:rPr>
              <w:br/>
            </w:r>
            <w:r w:rsidRPr="00AE41DE">
              <w:rPr>
                <w:sz w:val="18"/>
                <w:szCs w:val="18"/>
              </w:rPr>
              <w:t xml:space="preserve">a kariérní postup, sladění pracovního </w:t>
            </w:r>
            <w:r>
              <w:rPr>
                <w:sz w:val="18"/>
                <w:szCs w:val="18"/>
              </w:rPr>
              <w:br/>
            </w:r>
            <w:r w:rsidRPr="00AE41DE">
              <w:rPr>
                <w:sz w:val="18"/>
                <w:szCs w:val="18"/>
              </w:rPr>
              <w:t>a soukromého života a podpora stejné odměny za stejnou práci</w:t>
            </w:r>
            <w:r>
              <w:rPr>
                <w:sz w:val="18"/>
                <w:szCs w:val="18"/>
              </w:rPr>
              <w:t xml:space="preserve"> </w:t>
            </w:r>
            <w:r w:rsidRPr="00AE41DE">
              <w:rPr>
                <w:sz w:val="18"/>
                <w:szCs w:val="18"/>
              </w:rPr>
              <w:t>(Nařízení o ESF čl. 3 bod 1 (a)iv)</w:t>
            </w:r>
          </w:p>
        </w:tc>
        <w:tc>
          <w:tcPr>
            <w:tcW w:w="2018" w:type="dxa"/>
          </w:tcPr>
          <w:p w14:paraId="77DF535E" w14:textId="77777777" w:rsidR="005F6442" w:rsidRPr="00AE5322" w:rsidDel="00A65EBA" w:rsidRDefault="005F6442" w:rsidP="005F6442">
            <w:pPr>
              <w:pStyle w:val="Azkladn"/>
              <w:tabs>
                <w:tab w:val="clear" w:pos="851"/>
              </w:tabs>
              <w:spacing w:after="0"/>
              <w:rPr>
                <w:sz w:val="18"/>
                <w:szCs w:val="18"/>
              </w:rPr>
            </w:pPr>
            <w:r>
              <w:rPr>
                <w:sz w:val="18"/>
                <w:szCs w:val="18"/>
              </w:rPr>
              <w:t xml:space="preserve">SC 4.3 </w:t>
            </w:r>
            <w:r w:rsidRPr="00C671E3">
              <w:rPr>
                <w:sz w:val="18"/>
                <w:szCs w:val="18"/>
              </w:rPr>
              <w:t>Zvýšení dostupnosti zařízení péče o děti</w:t>
            </w:r>
          </w:p>
        </w:tc>
        <w:tc>
          <w:tcPr>
            <w:tcW w:w="2518" w:type="dxa"/>
          </w:tcPr>
          <w:p w14:paraId="4D8E34BC" w14:textId="77777777" w:rsidR="005F6442" w:rsidRPr="00AE5322" w:rsidRDefault="005F6442" w:rsidP="005F6442">
            <w:pPr>
              <w:pStyle w:val="Atab3"/>
              <w:tabs>
                <w:tab w:val="left" w:pos="720"/>
              </w:tabs>
              <w:spacing w:after="0"/>
              <w:jc w:val="both"/>
              <w:rPr>
                <w:sz w:val="18"/>
                <w:szCs w:val="18"/>
              </w:rPr>
            </w:pPr>
            <w:r w:rsidRPr="0011596D">
              <w:rPr>
                <w:sz w:val="18"/>
              </w:rPr>
              <w:t>Počet osob využívaj</w:t>
            </w:r>
            <w:r>
              <w:rPr>
                <w:sz w:val="18"/>
              </w:rPr>
              <w:t>ících zařízení péče o děti před</w:t>
            </w:r>
            <w:r w:rsidRPr="0011596D">
              <w:rPr>
                <w:sz w:val="18"/>
              </w:rPr>
              <w:t>školního věku</w:t>
            </w:r>
            <w:r w:rsidRPr="0011596D" w:rsidDel="0011596D">
              <w:rPr>
                <w:sz w:val="18"/>
              </w:rPr>
              <w:t xml:space="preserve"> </w:t>
            </w:r>
          </w:p>
        </w:tc>
      </w:tr>
      <w:tr w:rsidR="005F6442" w:rsidRPr="007623D2" w14:paraId="57803A5E" w14:textId="77777777" w:rsidTr="00105F9C">
        <w:trPr>
          <w:trHeight w:val="326"/>
        </w:trPr>
        <w:tc>
          <w:tcPr>
            <w:tcW w:w="1413" w:type="dxa"/>
            <w:vMerge w:val="restart"/>
          </w:tcPr>
          <w:p w14:paraId="3C52991D" w14:textId="77777777" w:rsidR="005F6442" w:rsidRPr="00AD79E2" w:rsidRDefault="005F6442" w:rsidP="005F6442">
            <w:pPr>
              <w:pStyle w:val="Atab3"/>
              <w:tabs>
                <w:tab w:val="clear" w:pos="540"/>
                <w:tab w:val="left" w:pos="720"/>
              </w:tabs>
              <w:rPr>
                <w:sz w:val="18"/>
                <w:szCs w:val="18"/>
              </w:rPr>
            </w:pPr>
            <w:r w:rsidRPr="00AD79E2">
              <w:rPr>
                <w:sz w:val="18"/>
                <w:szCs w:val="18"/>
              </w:rPr>
              <w:t>5 Technická pomoc</w:t>
            </w:r>
          </w:p>
        </w:tc>
        <w:tc>
          <w:tcPr>
            <w:tcW w:w="709" w:type="dxa"/>
            <w:vMerge w:val="restart"/>
          </w:tcPr>
          <w:p w14:paraId="47C8B70A" w14:textId="77777777" w:rsidR="005F6442" w:rsidRPr="00AD79E2" w:rsidRDefault="005F6442" w:rsidP="005F6442">
            <w:pPr>
              <w:pStyle w:val="Atab3"/>
              <w:tabs>
                <w:tab w:val="clear" w:pos="540"/>
                <w:tab w:val="left" w:pos="720"/>
              </w:tabs>
              <w:rPr>
                <w:sz w:val="18"/>
                <w:szCs w:val="18"/>
              </w:rPr>
            </w:pPr>
            <w:r w:rsidRPr="00AD79E2">
              <w:rPr>
                <w:sz w:val="18"/>
                <w:szCs w:val="18"/>
              </w:rPr>
              <w:t>ESF</w:t>
            </w:r>
          </w:p>
        </w:tc>
        <w:tc>
          <w:tcPr>
            <w:tcW w:w="1468" w:type="dxa"/>
            <w:vMerge w:val="restart"/>
          </w:tcPr>
          <w:p w14:paraId="2654CB16" w14:textId="2E35AB96" w:rsidR="005F6442" w:rsidRPr="00AD79E2" w:rsidRDefault="005F6442" w:rsidP="005F6442">
            <w:pPr>
              <w:ind w:left="-102"/>
              <w:jc w:val="right"/>
              <w:rPr>
                <w:sz w:val="18"/>
                <w:szCs w:val="18"/>
              </w:rPr>
            </w:pPr>
            <w:r>
              <w:rPr>
                <w:color w:val="000000"/>
                <w:sz w:val="18"/>
                <w:szCs w:val="18"/>
              </w:rPr>
              <w:t>8 063 604</w:t>
            </w:r>
            <w:r w:rsidRPr="00AD79E2">
              <w:rPr>
                <w:sz w:val="18"/>
                <w:szCs w:val="18"/>
              </w:rPr>
              <w:t> EUR</w:t>
            </w:r>
          </w:p>
        </w:tc>
        <w:tc>
          <w:tcPr>
            <w:tcW w:w="734" w:type="dxa"/>
            <w:vMerge w:val="restart"/>
          </w:tcPr>
          <w:p w14:paraId="1DFFD459" w14:textId="77777777" w:rsidR="005F6442" w:rsidRPr="00AD79E2" w:rsidRDefault="005F6442" w:rsidP="005F6442">
            <w:pPr>
              <w:pStyle w:val="Atab3"/>
              <w:tabs>
                <w:tab w:val="clear" w:pos="540"/>
                <w:tab w:val="left" w:pos="720"/>
              </w:tabs>
              <w:jc w:val="center"/>
              <w:rPr>
                <w:sz w:val="18"/>
                <w:szCs w:val="18"/>
              </w:rPr>
            </w:pPr>
            <w:r w:rsidRPr="00AD79E2">
              <w:rPr>
                <w:sz w:val="18"/>
                <w:szCs w:val="18"/>
              </w:rPr>
              <w:t>-</w:t>
            </w:r>
          </w:p>
        </w:tc>
        <w:tc>
          <w:tcPr>
            <w:tcW w:w="734" w:type="dxa"/>
            <w:vMerge w:val="restart"/>
          </w:tcPr>
          <w:p w14:paraId="6F18792A" w14:textId="313D1A76" w:rsidR="005F6442" w:rsidRPr="00734677" w:rsidRDefault="005F6442" w:rsidP="005F6442">
            <w:pPr>
              <w:pStyle w:val="Atab3"/>
              <w:tabs>
                <w:tab w:val="clear" w:pos="540"/>
                <w:tab w:val="left" w:pos="720"/>
              </w:tabs>
              <w:jc w:val="center"/>
              <w:rPr>
                <w:rFonts w:ascii="Arial" w:hAnsi="Arial" w:cs="Arial"/>
                <w:sz w:val="20"/>
              </w:rPr>
            </w:pPr>
            <w:r w:rsidRPr="00AD79E2">
              <w:rPr>
                <w:sz w:val="18"/>
                <w:szCs w:val="18"/>
              </w:rPr>
              <w:t>4,0</w:t>
            </w:r>
            <w:r>
              <w:rPr>
                <w:sz w:val="18"/>
                <w:szCs w:val="18"/>
              </w:rPr>
              <w:t xml:space="preserve"> </w:t>
            </w:r>
            <w:r w:rsidRPr="00AD79E2">
              <w:rPr>
                <w:sz w:val="18"/>
                <w:szCs w:val="18"/>
              </w:rPr>
              <w:t>%</w:t>
            </w:r>
          </w:p>
        </w:tc>
        <w:tc>
          <w:tcPr>
            <w:tcW w:w="1464" w:type="dxa"/>
            <w:vMerge w:val="restart"/>
          </w:tcPr>
          <w:p w14:paraId="18ED2F3B" w14:textId="77777777" w:rsidR="005F6442" w:rsidRPr="00AD79E2" w:rsidRDefault="005F6442" w:rsidP="005F6442">
            <w:pPr>
              <w:pStyle w:val="Atab3"/>
              <w:tabs>
                <w:tab w:val="clear" w:pos="540"/>
                <w:tab w:val="left" w:pos="720"/>
              </w:tabs>
              <w:jc w:val="center"/>
              <w:rPr>
                <w:sz w:val="18"/>
                <w:szCs w:val="18"/>
              </w:rPr>
            </w:pPr>
            <w:r w:rsidRPr="00AD79E2">
              <w:rPr>
                <w:sz w:val="18"/>
                <w:szCs w:val="18"/>
              </w:rPr>
              <w:t>-</w:t>
            </w:r>
          </w:p>
        </w:tc>
        <w:tc>
          <w:tcPr>
            <w:tcW w:w="3254" w:type="dxa"/>
            <w:vMerge w:val="restart"/>
          </w:tcPr>
          <w:p w14:paraId="5E399E5B" w14:textId="77777777" w:rsidR="005F6442" w:rsidRPr="00AD79E2" w:rsidRDefault="005F6442" w:rsidP="005F6442">
            <w:pPr>
              <w:pStyle w:val="Atab3"/>
              <w:tabs>
                <w:tab w:val="clear" w:pos="540"/>
                <w:tab w:val="left" w:pos="720"/>
              </w:tabs>
              <w:jc w:val="both"/>
              <w:rPr>
                <w:sz w:val="18"/>
                <w:szCs w:val="18"/>
              </w:rPr>
            </w:pPr>
            <w:r w:rsidRPr="00AD79E2">
              <w:rPr>
                <w:sz w:val="18"/>
                <w:szCs w:val="18"/>
              </w:rPr>
              <w:t>-</w:t>
            </w:r>
          </w:p>
        </w:tc>
        <w:tc>
          <w:tcPr>
            <w:tcW w:w="2018" w:type="dxa"/>
          </w:tcPr>
          <w:p w14:paraId="637D048A" w14:textId="77777777" w:rsidR="005F6442" w:rsidRPr="0070220A" w:rsidRDefault="005F6442" w:rsidP="005F6442">
            <w:pPr>
              <w:jc w:val="both"/>
            </w:pPr>
            <w:r>
              <w:rPr>
                <w:sz w:val="18"/>
                <w:szCs w:val="18"/>
              </w:rPr>
              <w:t xml:space="preserve">SC 5.1 </w:t>
            </w:r>
            <w:r w:rsidRPr="0070220A">
              <w:rPr>
                <w:sz w:val="18"/>
                <w:szCs w:val="18"/>
              </w:rPr>
              <w:t>Zajištění kvalitního a efektivního řízení programu</w:t>
            </w:r>
          </w:p>
        </w:tc>
        <w:tc>
          <w:tcPr>
            <w:tcW w:w="2518" w:type="dxa"/>
          </w:tcPr>
          <w:p w14:paraId="4E240929" w14:textId="77777777" w:rsidR="005F6442" w:rsidRPr="00AD79E2" w:rsidRDefault="005F6442" w:rsidP="005F6442">
            <w:pPr>
              <w:pStyle w:val="Atab3"/>
              <w:tabs>
                <w:tab w:val="clear" w:pos="540"/>
                <w:tab w:val="left" w:pos="720"/>
              </w:tabs>
              <w:jc w:val="both"/>
              <w:rPr>
                <w:sz w:val="18"/>
                <w:szCs w:val="18"/>
              </w:rPr>
            </w:pPr>
            <w:r w:rsidRPr="00580BCC">
              <w:rPr>
                <w:sz w:val="18"/>
                <w:szCs w:val="18"/>
              </w:rPr>
              <w:t>Míra stabilizace zaměstnanců implementační struktury</w:t>
            </w:r>
          </w:p>
        </w:tc>
      </w:tr>
      <w:tr w:rsidR="005F6442" w:rsidRPr="007623D2" w14:paraId="781DD0EB" w14:textId="77777777" w:rsidTr="00105F9C">
        <w:trPr>
          <w:trHeight w:val="325"/>
        </w:trPr>
        <w:tc>
          <w:tcPr>
            <w:tcW w:w="1413" w:type="dxa"/>
            <w:vMerge/>
          </w:tcPr>
          <w:p w14:paraId="6D4C0522" w14:textId="77777777" w:rsidR="005F6442" w:rsidRPr="00AD79E2" w:rsidRDefault="005F6442" w:rsidP="005F6442">
            <w:pPr>
              <w:pStyle w:val="Atab3"/>
              <w:tabs>
                <w:tab w:val="clear" w:pos="540"/>
                <w:tab w:val="left" w:pos="720"/>
              </w:tabs>
              <w:rPr>
                <w:sz w:val="18"/>
                <w:szCs w:val="18"/>
              </w:rPr>
            </w:pPr>
          </w:p>
        </w:tc>
        <w:tc>
          <w:tcPr>
            <w:tcW w:w="709" w:type="dxa"/>
            <w:vMerge/>
          </w:tcPr>
          <w:p w14:paraId="186DD327" w14:textId="77777777" w:rsidR="005F6442" w:rsidRPr="00AD79E2" w:rsidRDefault="005F6442" w:rsidP="005F6442">
            <w:pPr>
              <w:pStyle w:val="Atab3"/>
              <w:tabs>
                <w:tab w:val="clear" w:pos="540"/>
                <w:tab w:val="left" w:pos="720"/>
              </w:tabs>
              <w:rPr>
                <w:sz w:val="18"/>
                <w:szCs w:val="18"/>
              </w:rPr>
            </w:pPr>
          </w:p>
        </w:tc>
        <w:tc>
          <w:tcPr>
            <w:tcW w:w="1468" w:type="dxa"/>
            <w:vMerge/>
          </w:tcPr>
          <w:p w14:paraId="484A44ED" w14:textId="77777777" w:rsidR="005F6442" w:rsidRDefault="005F6442" w:rsidP="005F6442">
            <w:pPr>
              <w:ind w:left="-102"/>
              <w:jc w:val="right"/>
              <w:rPr>
                <w:color w:val="000000"/>
                <w:sz w:val="18"/>
                <w:szCs w:val="18"/>
              </w:rPr>
            </w:pPr>
          </w:p>
        </w:tc>
        <w:tc>
          <w:tcPr>
            <w:tcW w:w="734" w:type="dxa"/>
            <w:vMerge/>
          </w:tcPr>
          <w:p w14:paraId="6443160E" w14:textId="77777777" w:rsidR="005F6442" w:rsidRPr="00AD79E2" w:rsidRDefault="005F6442" w:rsidP="005F6442">
            <w:pPr>
              <w:pStyle w:val="Atab3"/>
              <w:tabs>
                <w:tab w:val="clear" w:pos="540"/>
                <w:tab w:val="left" w:pos="720"/>
              </w:tabs>
              <w:jc w:val="center"/>
              <w:rPr>
                <w:sz w:val="18"/>
                <w:szCs w:val="18"/>
              </w:rPr>
            </w:pPr>
          </w:p>
        </w:tc>
        <w:tc>
          <w:tcPr>
            <w:tcW w:w="734" w:type="dxa"/>
            <w:vMerge/>
          </w:tcPr>
          <w:p w14:paraId="7CB20EBE" w14:textId="77777777" w:rsidR="005F6442" w:rsidRPr="00AD79E2" w:rsidRDefault="005F6442" w:rsidP="005F6442">
            <w:pPr>
              <w:pStyle w:val="Atab3"/>
              <w:tabs>
                <w:tab w:val="clear" w:pos="540"/>
                <w:tab w:val="left" w:pos="720"/>
              </w:tabs>
              <w:jc w:val="center"/>
              <w:rPr>
                <w:sz w:val="18"/>
                <w:szCs w:val="18"/>
              </w:rPr>
            </w:pPr>
          </w:p>
        </w:tc>
        <w:tc>
          <w:tcPr>
            <w:tcW w:w="1464" w:type="dxa"/>
            <w:vMerge/>
          </w:tcPr>
          <w:p w14:paraId="55EC924C" w14:textId="77777777" w:rsidR="005F6442" w:rsidRPr="00AD79E2" w:rsidRDefault="005F6442" w:rsidP="005F6442">
            <w:pPr>
              <w:pStyle w:val="Atab3"/>
              <w:tabs>
                <w:tab w:val="clear" w:pos="540"/>
                <w:tab w:val="left" w:pos="720"/>
              </w:tabs>
              <w:jc w:val="center"/>
              <w:rPr>
                <w:sz w:val="18"/>
                <w:szCs w:val="18"/>
              </w:rPr>
            </w:pPr>
          </w:p>
        </w:tc>
        <w:tc>
          <w:tcPr>
            <w:tcW w:w="3254" w:type="dxa"/>
            <w:vMerge/>
          </w:tcPr>
          <w:p w14:paraId="6FB55070" w14:textId="77777777" w:rsidR="005F6442" w:rsidRPr="00AD79E2" w:rsidRDefault="005F6442" w:rsidP="005F6442">
            <w:pPr>
              <w:pStyle w:val="Atab3"/>
              <w:tabs>
                <w:tab w:val="clear" w:pos="540"/>
                <w:tab w:val="left" w:pos="720"/>
              </w:tabs>
              <w:jc w:val="both"/>
              <w:rPr>
                <w:sz w:val="18"/>
                <w:szCs w:val="18"/>
              </w:rPr>
            </w:pPr>
          </w:p>
        </w:tc>
        <w:tc>
          <w:tcPr>
            <w:tcW w:w="2018" w:type="dxa"/>
          </w:tcPr>
          <w:p w14:paraId="19DBC8EF" w14:textId="77777777" w:rsidR="005F6442" w:rsidRPr="00AD79E2" w:rsidRDefault="005F6442" w:rsidP="005F6442">
            <w:pPr>
              <w:pStyle w:val="Atab3"/>
              <w:tabs>
                <w:tab w:val="clear" w:pos="540"/>
                <w:tab w:val="left" w:pos="720"/>
              </w:tabs>
              <w:jc w:val="both"/>
              <w:rPr>
                <w:sz w:val="18"/>
                <w:szCs w:val="18"/>
              </w:rPr>
            </w:pPr>
            <w:r>
              <w:rPr>
                <w:sz w:val="18"/>
                <w:szCs w:val="18"/>
              </w:rPr>
              <w:t xml:space="preserve">SC 5.2 </w:t>
            </w:r>
            <w:r w:rsidRPr="0070220A">
              <w:rPr>
                <w:sz w:val="18"/>
                <w:szCs w:val="18"/>
              </w:rPr>
              <w:t>Zajištění informovanosti, publicity a absorpční kapacity programu</w:t>
            </w:r>
          </w:p>
        </w:tc>
        <w:tc>
          <w:tcPr>
            <w:tcW w:w="2518" w:type="dxa"/>
          </w:tcPr>
          <w:p w14:paraId="1FB83033" w14:textId="77777777" w:rsidR="005F6442" w:rsidRPr="00AD79E2" w:rsidRDefault="005F6442" w:rsidP="005F6442">
            <w:pPr>
              <w:pStyle w:val="Atab3"/>
              <w:tabs>
                <w:tab w:val="clear" w:pos="540"/>
                <w:tab w:val="left" w:pos="720"/>
              </w:tabs>
              <w:jc w:val="both"/>
              <w:rPr>
                <w:sz w:val="18"/>
                <w:szCs w:val="18"/>
              </w:rPr>
            </w:pPr>
            <w:r w:rsidRPr="00AD79E2">
              <w:rPr>
                <w:sz w:val="18"/>
                <w:szCs w:val="18"/>
              </w:rPr>
              <w:t>Míra úspěšnosti projektových žádostí</w:t>
            </w:r>
          </w:p>
        </w:tc>
      </w:tr>
      <w:tr w:rsidR="005F6442" w:rsidRPr="007623D2" w14:paraId="7AAD17B9" w14:textId="77777777" w:rsidTr="00105F9C">
        <w:trPr>
          <w:trHeight w:val="340"/>
        </w:trPr>
        <w:tc>
          <w:tcPr>
            <w:tcW w:w="1413" w:type="dxa"/>
          </w:tcPr>
          <w:p w14:paraId="2AE4B0A6" w14:textId="77777777" w:rsidR="005F6442" w:rsidRPr="00AD79E2" w:rsidRDefault="005F6442" w:rsidP="005F6442">
            <w:pPr>
              <w:pStyle w:val="Atab3"/>
              <w:tabs>
                <w:tab w:val="clear" w:pos="540"/>
                <w:tab w:val="left" w:pos="720"/>
              </w:tabs>
              <w:rPr>
                <w:b/>
                <w:sz w:val="18"/>
                <w:szCs w:val="18"/>
              </w:rPr>
            </w:pPr>
            <w:r w:rsidRPr="00AD79E2">
              <w:rPr>
                <w:b/>
                <w:sz w:val="18"/>
                <w:szCs w:val="18"/>
              </w:rPr>
              <w:t>OP celkem</w:t>
            </w:r>
          </w:p>
        </w:tc>
        <w:tc>
          <w:tcPr>
            <w:tcW w:w="709" w:type="dxa"/>
          </w:tcPr>
          <w:p w14:paraId="22598BBA" w14:textId="77777777" w:rsidR="005F6442" w:rsidRPr="00AD79E2" w:rsidRDefault="005F6442" w:rsidP="005F6442">
            <w:pPr>
              <w:pStyle w:val="Atab3"/>
              <w:tabs>
                <w:tab w:val="clear" w:pos="540"/>
                <w:tab w:val="left" w:pos="720"/>
              </w:tabs>
              <w:rPr>
                <w:b/>
                <w:sz w:val="18"/>
                <w:szCs w:val="18"/>
              </w:rPr>
            </w:pPr>
            <w:r w:rsidRPr="00AD79E2">
              <w:rPr>
                <w:b/>
                <w:sz w:val="18"/>
                <w:szCs w:val="18"/>
              </w:rPr>
              <w:t>EFRR + ESF</w:t>
            </w:r>
          </w:p>
        </w:tc>
        <w:tc>
          <w:tcPr>
            <w:tcW w:w="1468" w:type="dxa"/>
          </w:tcPr>
          <w:p w14:paraId="47C78551" w14:textId="33ED168B" w:rsidR="005F6442" w:rsidRPr="00AD79E2" w:rsidRDefault="005F6442" w:rsidP="005F6442">
            <w:pPr>
              <w:ind w:left="-102"/>
              <w:jc w:val="right"/>
              <w:rPr>
                <w:sz w:val="18"/>
                <w:szCs w:val="18"/>
              </w:rPr>
            </w:pPr>
            <w:r>
              <w:rPr>
                <w:b/>
                <w:bCs/>
                <w:color w:val="000000"/>
                <w:sz w:val="18"/>
                <w:szCs w:val="18"/>
              </w:rPr>
              <w:t>201 590 104</w:t>
            </w:r>
            <w:r w:rsidRPr="00AD79E2">
              <w:rPr>
                <w:b/>
                <w:sz w:val="18"/>
                <w:szCs w:val="18"/>
              </w:rPr>
              <w:t> EUR</w:t>
            </w:r>
          </w:p>
        </w:tc>
        <w:tc>
          <w:tcPr>
            <w:tcW w:w="734" w:type="dxa"/>
          </w:tcPr>
          <w:p w14:paraId="4C524400" w14:textId="77777777" w:rsidR="005F6442" w:rsidRPr="00AD79E2" w:rsidRDefault="005F6442" w:rsidP="005F6442">
            <w:pPr>
              <w:pStyle w:val="Atab3"/>
              <w:tabs>
                <w:tab w:val="clear" w:pos="540"/>
                <w:tab w:val="left" w:pos="720"/>
              </w:tabs>
              <w:jc w:val="center"/>
              <w:rPr>
                <w:sz w:val="18"/>
                <w:szCs w:val="18"/>
              </w:rPr>
            </w:pPr>
            <w:r w:rsidRPr="00AD79E2">
              <w:rPr>
                <w:sz w:val="18"/>
                <w:szCs w:val="18"/>
              </w:rPr>
              <w:t>-</w:t>
            </w:r>
          </w:p>
        </w:tc>
        <w:tc>
          <w:tcPr>
            <w:tcW w:w="734" w:type="dxa"/>
          </w:tcPr>
          <w:p w14:paraId="0B078A19" w14:textId="77777777" w:rsidR="005F6442" w:rsidRPr="00AD79E2" w:rsidRDefault="005F6442" w:rsidP="005F6442">
            <w:pPr>
              <w:pStyle w:val="Atab3"/>
              <w:tabs>
                <w:tab w:val="clear" w:pos="540"/>
                <w:tab w:val="left" w:pos="720"/>
              </w:tabs>
              <w:jc w:val="center"/>
              <w:rPr>
                <w:sz w:val="18"/>
                <w:szCs w:val="18"/>
              </w:rPr>
            </w:pPr>
            <w:r w:rsidRPr="00AD79E2">
              <w:rPr>
                <w:sz w:val="18"/>
                <w:szCs w:val="18"/>
              </w:rPr>
              <w:t>-</w:t>
            </w:r>
          </w:p>
        </w:tc>
        <w:tc>
          <w:tcPr>
            <w:tcW w:w="1464" w:type="dxa"/>
          </w:tcPr>
          <w:p w14:paraId="3B49893F" w14:textId="77777777" w:rsidR="005F6442" w:rsidRPr="00AD79E2" w:rsidRDefault="005F6442" w:rsidP="005F6442">
            <w:pPr>
              <w:pStyle w:val="Atab3"/>
              <w:tabs>
                <w:tab w:val="clear" w:pos="540"/>
                <w:tab w:val="left" w:pos="720"/>
              </w:tabs>
              <w:jc w:val="center"/>
              <w:rPr>
                <w:sz w:val="18"/>
                <w:szCs w:val="18"/>
              </w:rPr>
            </w:pPr>
            <w:r w:rsidRPr="00AD79E2">
              <w:rPr>
                <w:sz w:val="18"/>
                <w:szCs w:val="18"/>
              </w:rPr>
              <w:t>-</w:t>
            </w:r>
          </w:p>
        </w:tc>
        <w:tc>
          <w:tcPr>
            <w:tcW w:w="3254" w:type="dxa"/>
          </w:tcPr>
          <w:p w14:paraId="0F22F727" w14:textId="77777777" w:rsidR="005F6442" w:rsidRPr="00AD79E2" w:rsidRDefault="005F6442" w:rsidP="005F6442">
            <w:pPr>
              <w:pStyle w:val="Atab3"/>
              <w:tabs>
                <w:tab w:val="clear" w:pos="540"/>
                <w:tab w:val="left" w:pos="720"/>
              </w:tabs>
              <w:jc w:val="both"/>
              <w:rPr>
                <w:sz w:val="18"/>
                <w:szCs w:val="18"/>
              </w:rPr>
            </w:pPr>
            <w:r w:rsidRPr="00AD79E2">
              <w:rPr>
                <w:sz w:val="18"/>
                <w:szCs w:val="18"/>
              </w:rPr>
              <w:t>-</w:t>
            </w:r>
          </w:p>
        </w:tc>
        <w:tc>
          <w:tcPr>
            <w:tcW w:w="2018" w:type="dxa"/>
          </w:tcPr>
          <w:p w14:paraId="4B704EA9" w14:textId="77777777" w:rsidR="005F6442" w:rsidRPr="00AD79E2" w:rsidRDefault="005F6442" w:rsidP="005F6442">
            <w:pPr>
              <w:pStyle w:val="Atab3"/>
              <w:tabs>
                <w:tab w:val="clear" w:pos="540"/>
                <w:tab w:val="left" w:pos="720"/>
              </w:tabs>
              <w:jc w:val="both"/>
              <w:rPr>
                <w:sz w:val="18"/>
                <w:szCs w:val="18"/>
              </w:rPr>
            </w:pPr>
            <w:r w:rsidRPr="00AD79E2">
              <w:rPr>
                <w:sz w:val="18"/>
                <w:szCs w:val="18"/>
              </w:rPr>
              <w:t>-</w:t>
            </w:r>
          </w:p>
        </w:tc>
        <w:tc>
          <w:tcPr>
            <w:tcW w:w="2518" w:type="dxa"/>
          </w:tcPr>
          <w:p w14:paraId="2E868BC7" w14:textId="77777777" w:rsidR="005F6442" w:rsidRPr="00AD79E2" w:rsidRDefault="005F6442" w:rsidP="005F6442">
            <w:pPr>
              <w:pStyle w:val="Atab3"/>
              <w:tabs>
                <w:tab w:val="clear" w:pos="540"/>
                <w:tab w:val="left" w:pos="720"/>
              </w:tabs>
              <w:jc w:val="both"/>
              <w:rPr>
                <w:sz w:val="18"/>
                <w:szCs w:val="18"/>
              </w:rPr>
            </w:pPr>
            <w:r w:rsidRPr="00AD79E2">
              <w:rPr>
                <w:sz w:val="18"/>
                <w:szCs w:val="18"/>
              </w:rPr>
              <w:t>-</w:t>
            </w:r>
          </w:p>
        </w:tc>
      </w:tr>
    </w:tbl>
    <w:p w14:paraId="5D740A84" w14:textId="77777777" w:rsidR="0067582E" w:rsidRDefault="0067582E" w:rsidP="00FB1FC0">
      <w:pPr>
        <w:pStyle w:val="Azkladn"/>
        <w:sectPr w:rsidR="0067582E" w:rsidSect="002A72E0">
          <w:pgSz w:w="16838" w:h="11906" w:orient="landscape"/>
          <w:pgMar w:top="1418" w:right="1134" w:bottom="1418" w:left="1418" w:header="709" w:footer="709" w:gutter="0"/>
          <w:cols w:space="708"/>
          <w:docGrid w:linePitch="360"/>
        </w:sectPr>
      </w:pPr>
    </w:p>
    <w:p w14:paraId="47C462F6" w14:textId="77777777" w:rsidR="0067582E" w:rsidRPr="00E0248B" w:rsidRDefault="0067582E" w:rsidP="00F84B87">
      <w:pPr>
        <w:pStyle w:val="Nadpis1"/>
      </w:pPr>
      <w:bookmarkStart w:id="19" w:name="_Toc509308062"/>
      <w:r>
        <w:lastRenderedPageBreak/>
        <w:t>2</w:t>
      </w:r>
      <w:r w:rsidRPr="00E0248B">
        <w:tab/>
        <w:t>P</w:t>
      </w:r>
      <w:r>
        <w:t>rioritní osy</w:t>
      </w:r>
      <w:bookmarkEnd w:id="19"/>
    </w:p>
    <w:p w14:paraId="54155E9E" w14:textId="77777777" w:rsidR="0067582E" w:rsidRPr="00AE6781" w:rsidRDefault="0067582E" w:rsidP="00066E34">
      <w:pPr>
        <w:spacing w:after="120"/>
        <w:rPr>
          <w:b/>
          <w:sz w:val="22"/>
          <w:szCs w:val="22"/>
          <w:u w:val="single"/>
        </w:rPr>
      </w:pPr>
      <w:r w:rsidRPr="00AE6781">
        <w:rPr>
          <w:b/>
          <w:sz w:val="22"/>
          <w:szCs w:val="22"/>
          <w:u w:val="single"/>
        </w:rPr>
        <w:t>Nastavení prioritních os a specifických cílů Operačního programu</w:t>
      </w:r>
    </w:p>
    <w:p w14:paraId="52DBB8C7" w14:textId="77777777" w:rsidR="0067582E" w:rsidRPr="00AE6781" w:rsidRDefault="0067582E" w:rsidP="00066E34">
      <w:pPr>
        <w:pStyle w:val="Azkladn"/>
      </w:pPr>
      <w:r w:rsidRPr="00AE6781">
        <w:t>Nastavení priorit podpory a výběr tematických cílů a investičních priorit pro specifické cíle je provedeno za účelem maximálního propojení relevantníc</w:t>
      </w:r>
      <w:r>
        <w:t>h rozvojových potřeb metropole.</w:t>
      </w:r>
    </w:p>
    <w:p w14:paraId="524C7AEA" w14:textId="77777777" w:rsidR="0067582E" w:rsidRPr="00AE6781" w:rsidRDefault="0067582E" w:rsidP="00066E34">
      <w:pPr>
        <w:spacing w:before="120" w:after="120"/>
        <w:jc w:val="both"/>
        <w:rPr>
          <w:b/>
          <w:sz w:val="22"/>
          <w:szCs w:val="22"/>
        </w:rPr>
      </w:pPr>
      <w:r w:rsidRPr="00AE6781">
        <w:rPr>
          <w:b/>
          <w:sz w:val="22"/>
          <w:szCs w:val="22"/>
        </w:rPr>
        <w:t>Princip koncentrace</w:t>
      </w:r>
    </w:p>
    <w:p w14:paraId="5B144DEE" w14:textId="77777777" w:rsidR="0067582E" w:rsidRPr="00066E34" w:rsidRDefault="0067582E" w:rsidP="00066E34">
      <w:pPr>
        <w:pStyle w:val="Azkladn"/>
      </w:pPr>
      <w:r w:rsidRPr="00066E34">
        <w:t xml:space="preserve">Princip koncentrace podpory do </w:t>
      </w:r>
      <w:r>
        <w:t>5</w:t>
      </w:r>
      <w:r w:rsidRPr="00066E34">
        <w:t xml:space="preserve"> tematických cílů je uplatněn z důvodu efektivity vynaložené podpory s ohledem na relativně omezenou alokaci finančních prostředků strukturálních fondů Evropské unie pro region hl. m. Prahy.</w:t>
      </w:r>
    </w:p>
    <w:p w14:paraId="34FE8505" w14:textId="77777777" w:rsidR="0067582E" w:rsidRPr="00066E34" w:rsidRDefault="0067582E" w:rsidP="00066E34">
      <w:pPr>
        <w:spacing w:before="120" w:after="120"/>
        <w:jc w:val="both"/>
        <w:rPr>
          <w:b/>
          <w:sz w:val="22"/>
          <w:szCs w:val="22"/>
        </w:rPr>
      </w:pPr>
      <w:r w:rsidRPr="00AE6781">
        <w:rPr>
          <w:b/>
          <w:sz w:val="22"/>
          <w:szCs w:val="22"/>
        </w:rPr>
        <w:t>Integrované řešení podpory v rámci jednoho OP</w:t>
      </w:r>
    </w:p>
    <w:p w14:paraId="2341D753" w14:textId="73FF848E" w:rsidR="0067582E" w:rsidRPr="00AE6781" w:rsidRDefault="0067582E" w:rsidP="00AE6781">
      <w:pPr>
        <w:jc w:val="both"/>
        <w:rPr>
          <w:sz w:val="22"/>
          <w:szCs w:val="22"/>
        </w:rPr>
      </w:pPr>
      <w:r w:rsidRPr="00AE6781">
        <w:rPr>
          <w:sz w:val="22"/>
          <w:szCs w:val="22"/>
        </w:rPr>
        <w:t xml:space="preserve">V rámci </w:t>
      </w:r>
      <w:r>
        <w:rPr>
          <w:sz w:val="22"/>
          <w:szCs w:val="22"/>
        </w:rPr>
        <w:t>OP PPR</w:t>
      </w:r>
      <w:r w:rsidRPr="00AE6781">
        <w:rPr>
          <w:sz w:val="22"/>
          <w:szCs w:val="22"/>
        </w:rPr>
        <w:t xml:space="preserve"> je podpora zaměřena na projekty se synergickými a komplementárními efekty</w:t>
      </w:r>
      <w:r w:rsidR="001D2498">
        <w:rPr>
          <w:sz w:val="22"/>
          <w:szCs w:val="22"/>
        </w:rPr>
        <w:t>.</w:t>
      </w:r>
      <w:r w:rsidRPr="00AE6781">
        <w:rPr>
          <w:sz w:val="22"/>
          <w:szCs w:val="22"/>
        </w:rPr>
        <w:t xml:space="preserve"> V rámci implementačního mechanismu </w:t>
      </w:r>
      <w:r>
        <w:rPr>
          <w:sz w:val="22"/>
          <w:szCs w:val="22"/>
        </w:rPr>
        <w:t>OP PPR</w:t>
      </w:r>
      <w:r w:rsidRPr="00AE6781">
        <w:rPr>
          <w:sz w:val="22"/>
          <w:szCs w:val="22"/>
        </w:rPr>
        <w:t xml:space="preserve"> bude kladen důraz na:</w:t>
      </w:r>
    </w:p>
    <w:p w14:paraId="2FEE6212" w14:textId="77777777" w:rsidR="0067582E" w:rsidRPr="00AE6781" w:rsidRDefault="0067582E" w:rsidP="001D3E07">
      <w:pPr>
        <w:numPr>
          <w:ilvl w:val="0"/>
          <w:numId w:val="25"/>
        </w:numPr>
        <w:jc w:val="both"/>
        <w:rPr>
          <w:sz w:val="22"/>
          <w:szCs w:val="22"/>
        </w:rPr>
      </w:pPr>
      <w:r w:rsidRPr="00AE6781">
        <w:rPr>
          <w:sz w:val="22"/>
          <w:szCs w:val="22"/>
        </w:rPr>
        <w:t xml:space="preserve">propojení (synergie a komplementarity </w:t>
      </w:r>
      <w:r>
        <w:rPr>
          <w:sz w:val="22"/>
          <w:szCs w:val="22"/>
        </w:rPr>
        <w:t>projektů) jednotlivých aktivit,</w:t>
      </w:r>
    </w:p>
    <w:p w14:paraId="67351AFD" w14:textId="77777777" w:rsidR="0067582E" w:rsidRPr="00AE6781" w:rsidRDefault="0067582E" w:rsidP="001D3E07">
      <w:pPr>
        <w:numPr>
          <w:ilvl w:val="0"/>
          <w:numId w:val="25"/>
        </w:numPr>
        <w:jc w:val="both"/>
        <w:rPr>
          <w:sz w:val="22"/>
          <w:szCs w:val="22"/>
        </w:rPr>
      </w:pPr>
      <w:r w:rsidRPr="00AE6781">
        <w:rPr>
          <w:sz w:val="22"/>
          <w:szCs w:val="22"/>
        </w:rPr>
        <w:t>propojení (synergie a komplementarity projektů) investičních priorit a naplnění specifických cílů prostřednictvím d</w:t>
      </w:r>
      <w:r>
        <w:rPr>
          <w:sz w:val="22"/>
          <w:szCs w:val="22"/>
        </w:rPr>
        <w:t>osahování očekávaných výsledků,</w:t>
      </w:r>
    </w:p>
    <w:p w14:paraId="7B593C90" w14:textId="77777777" w:rsidR="0067582E" w:rsidRPr="00AE6781" w:rsidRDefault="0067582E" w:rsidP="001D3E07">
      <w:pPr>
        <w:numPr>
          <w:ilvl w:val="0"/>
          <w:numId w:val="25"/>
        </w:numPr>
        <w:jc w:val="both"/>
        <w:rPr>
          <w:sz w:val="22"/>
          <w:szCs w:val="22"/>
        </w:rPr>
      </w:pPr>
      <w:r w:rsidRPr="00AE6781">
        <w:rPr>
          <w:sz w:val="22"/>
          <w:szCs w:val="22"/>
        </w:rPr>
        <w:t>propojení (synergie a komplementarity projektů) tematických cílů</w:t>
      </w:r>
      <w:r>
        <w:rPr>
          <w:sz w:val="22"/>
          <w:szCs w:val="22"/>
        </w:rPr>
        <w:t>,</w:t>
      </w:r>
    </w:p>
    <w:p w14:paraId="29756CA8" w14:textId="77777777" w:rsidR="0067582E" w:rsidRPr="00AE6781" w:rsidRDefault="0067582E" w:rsidP="001D3E07">
      <w:pPr>
        <w:numPr>
          <w:ilvl w:val="0"/>
          <w:numId w:val="25"/>
        </w:numPr>
        <w:jc w:val="both"/>
        <w:rPr>
          <w:sz w:val="22"/>
          <w:szCs w:val="22"/>
        </w:rPr>
      </w:pPr>
      <w:r>
        <w:rPr>
          <w:sz w:val="22"/>
          <w:szCs w:val="22"/>
        </w:rPr>
        <w:t>spolupráci více aktérů.</w:t>
      </w:r>
    </w:p>
    <w:p w14:paraId="18D624C0" w14:textId="77777777" w:rsidR="0067582E" w:rsidRPr="00AE6781" w:rsidRDefault="0067582E" w:rsidP="00066E34">
      <w:pPr>
        <w:spacing w:before="180" w:after="120"/>
        <w:jc w:val="both"/>
        <w:rPr>
          <w:b/>
          <w:sz w:val="22"/>
          <w:szCs w:val="22"/>
        </w:rPr>
      </w:pPr>
      <w:r w:rsidRPr="00AE6781">
        <w:rPr>
          <w:b/>
          <w:sz w:val="22"/>
          <w:szCs w:val="22"/>
        </w:rPr>
        <w:t>Propojení aktérů angažujících se na rozvoji města a posílení rozvoje</w:t>
      </w:r>
    </w:p>
    <w:p w14:paraId="6A4CAAAC" w14:textId="2C8D3C50" w:rsidR="0067582E" w:rsidRPr="00066E34" w:rsidRDefault="0067582E" w:rsidP="00066E34">
      <w:pPr>
        <w:pStyle w:val="Azkladn"/>
      </w:pPr>
      <w:r w:rsidRPr="00066E34">
        <w:t xml:space="preserve">V </w:t>
      </w:r>
      <w:r>
        <w:t>OP PPR</w:t>
      </w:r>
      <w:r w:rsidRPr="00066E34">
        <w:t xml:space="preserve"> jsou zahrnuty aktivity pro spolupráci městské správy se soukromým sektorem, neziskovými organizacemi, výzkumnými a vzdělávacími institucemi a komunitami. Kooperativní přístup bude využit především v rámci podpory výzkumu, vývoje a inovací (prioritní osa 1), jejíž koncepční postulát je založen na teorii rozvoje „triple helix“ (rozvoj prostřednictvím propojení městské správy se soukromým sektorem a nositeli výzkumu, vývoje a vzdělávání - vzdělávací instituce a organizace výzkumu </w:t>
      </w:r>
      <w:r w:rsidR="001D2498">
        <w:br/>
      </w:r>
      <w:r w:rsidRPr="00066E34">
        <w:t>a vývoje).</w:t>
      </w:r>
    </w:p>
    <w:p w14:paraId="1A3C68EB" w14:textId="414FA54D" w:rsidR="0067582E" w:rsidRPr="00066E34" w:rsidRDefault="0067582E" w:rsidP="00066E34">
      <w:pPr>
        <w:pStyle w:val="Azkladn"/>
      </w:pPr>
      <w:r w:rsidRPr="00066E34">
        <w:t xml:space="preserve">Specifickou charakteristikou </w:t>
      </w:r>
      <w:r>
        <w:t>OP PPR</w:t>
      </w:r>
      <w:r w:rsidRPr="00066E34">
        <w:t xml:space="preserve"> je podpora aktivit na podporu spolupráce vzdělávacích zařízení s neziskovým sektorem, kulturními institucemi, městskou správou a podnikatelskými subjekty pro účely propojení specifických cílů prioritních os 3 a 4. </w:t>
      </w:r>
      <w:r>
        <w:t>OP PPR</w:t>
      </w:r>
      <w:r w:rsidRPr="00066E34">
        <w:t xml:space="preserve"> je zaměřen nejen na integraci ohrožených </w:t>
      </w:r>
      <w:r w:rsidR="001D2498">
        <w:br/>
      </w:r>
      <w:r w:rsidRPr="00066E34">
        <w:t>a vyloučených dětí do školy a rozvoje jejich skrytého potenciálu, nýbrž se také snaží propojit investiční i neinvestiční projekty pro zvýšení kapacit a kvality vzdělávání s projekty sociálně – kulturní integrace. Očekávaným výsledkem tohoto propojení je inkl</w:t>
      </w:r>
      <w:r>
        <w:t>uzivní socioekonomický rozvoj a </w:t>
      </w:r>
      <w:r w:rsidRPr="00066E34">
        <w:t>soudržnost komunit daných lokalit metropolitního regionu.</w:t>
      </w:r>
    </w:p>
    <w:p w14:paraId="1A91D072" w14:textId="77777777" w:rsidR="0067582E" w:rsidRPr="00AE6781" w:rsidRDefault="0067582E" w:rsidP="00066E34">
      <w:pPr>
        <w:spacing w:before="120" w:after="120"/>
        <w:jc w:val="both"/>
        <w:rPr>
          <w:b/>
          <w:sz w:val="22"/>
          <w:szCs w:val="22"/>
        </w:rPr>
      </w:pPr>
      <w:r w:rsidRPr="00AE6781">
        <w:rPr>
          <w:b/>
          <w:sz w:val="22"/>
          <w:szCs w:val="22"/>
        </w:rPr>
        <w:t>Městsk</w:t>
      </w:r>
      <w:r>
        <w:rPr>
          <w:b/>
          <w:sz w:val="22"/>
          <w:szCs w:val="22"/>
        </w:rPr>
        <w:t>á správa jako iniciátor rozvoje</w:t>
      </w:r>
    </w:p>
    <w:p w14:paraId="66F66D6B" w14:textId="77777777" w:rsidR="0067582E" w:rsidRPr="00066E34" w:rsidRDefault="0067582E" w:rsidP="00066E34">
      <w:pPr>
        <w:pStyle w:val="Azkladn"/>
      </w:pPr>
      <w:r w:rsidRPr="00066E34">
        <w:t>Hl. m. Praha si uvědomuje zodpovědnost za socioekonomický rozvoj regionu a částečně i celé republiky. Proto se staví do pozice iniciátora rozvoje nejen strategickým plánováním a přímým investováním do rozvoje, nýbrž se t</w:t>
      </w:r>
      <w:r>
        <w:t xml:space="preserve">aké v programovém období 2014 </w:t>
      </w:r>
      <w:r w:rsidRPr="00E0248B">
        <w:rPr>
          <w:szCs w:val="28"/>
        </w:rPr>
        <w:t>–</w:t>
      </w:r>
      <w:r>
        <w:rPr>
          <w:szCs w:val="28"/>
        </w:rPr>
        <w:t xml:space="preserve"> </w:t>
      </w:r>
      <w:r w:rsidRPr="00066E34">
        <w:t>2020 zavazuje vytvářením poptávky po inovativních řešeních rozvoje města v relevantních oblastech podpory ve vymezených prioritních osách (</w:t>
      </w:r>
      <w:r w:rsidRPr="008B27EB">
        <w:rPr>
          <w:lang w:val="en-US"/>
        </w:rPr>
        <w:t>pre-commercial procurement</w:t>
      </w:r>
      <w:r w:rsidRPr="00066E34">
        <w:t>), což by mělo aktiviz</w:t>
      </w:r>
      <w:r>
        <w:t>ovat aktéry na straně nabídky a </w:t>
      </w:r>
      <w:r w:rsidRPr="00066E34">
        <w:t>příznivě tak stimulovat progresivní socioekonomický rozvoj. Podpora prostřednictvím poptávky městské správy je zacílena mj. na podporu dopracování výsledků výzkumu a vývoje, inovujících podniků, sociální inovace a sociálního podnikaní.</w:t>
      </w:r>
    </w:p>
    <w:p w14:paraId="16D09111" w14:textId="77777777" w:rsidR="0067582E" w:rsidRPr="00AE6781" w:rsidRDefault="0067582E" w:rsidP="00066E34">
      <w:pPr>
        <w:spacing w:before="120" w:after="120"/>
        <w:jc w:val="both"/>
        <w:rPr>
          <w:b/>
          <w:sz w:val="22"/>
          <w:szCs w:val="22"/>
        </w:rPr>
      </w:pPr>
      <w:r>
        <w:rPr>
          <w:b/>
          <w:sz w:val="22"/>
          <w:szCs w:val="22"/>
        </w:rPr>
        <w:t>OP PPR</w:t>
      </w:r>
      <w:r w:rsidRPr="00AE6781">
        <w:rPr>
          <w:b/>
          <w:sz w:val="22"/>
          <w:szCs w:val="22"/>
        </w:rPr>
        <w:t xml:space="preserve"> jako prostředek pro propojení regionálních strategií a podpůrných mechanismů</w:t>
      </w:r>
    </w:p>
    <w:p w14:paraId="5A5A01EE" w14:textId="77777777" w:rsidR="0067582E" w:rsidRPr="00066E34" w:rsidRDefault="0067582E" w:rsidP="00066E34">
      <w:pPr>
        <w:pStyle w:val="Azkladn"/>
      </w:pPr>
      <w:r w:rsidRPr="00066E34">
        <w:t xml:space="preserve">Komplexní využití podpory v jednom operačním programu je nastaveno pro účely propojení priorit Strategického plánu rozvoje </w:t>
      </w:r>
      <w:r>
        <w:t>hl. m. Prahy</w:t>
      </w:r>
      <w:r w:rsidRPr="00066E34">
        <w:t xml:space="preserve">, Regionální inovační strategie (ex-ante kondicionalita </w:t>
      </w:r>
      <w:r>
        <w:t>OP PPR</w:t>
      </w:r>
      <w:r w:rsidRPr="00066E34">
        <w:t xml:space="preserve"> pro podporu výzkumu, vývoje a inovací) a nejvíce relevantních </w:t>
      </w:r>
      <w:r>
        <w:t>sektorových strategií a </w:t>
      </w:r>
      <w:r w:rsidRPr="00066E34">
        <w:t>v so</w:t>
      </w:r>
      <w:r>
        <w:t>uladu s konceptem SMART Prague.</w:t>
      </w:r>
    </w:p>
    <w:p w14:paraId="4A08EF9C" w14:textId="77777777" w:rsidR="0067582E" w:rsidRDefault="0067582E" w:rsidP="008E0258">
      <w:pPr>
        <w:pStyle w:val="Azkladn"/>
      </w:pPr>
      <w:r>
        <w:t>OP PPR</w:t>
      </w:r>
      <w:r w:rsidRPr="00066E34">
        <w:t xml:space="preserve"> by měl zároveň zastávat doplňkovou roli pro dotační tituly hl. m. Prahy a městských částí především v oblastech vzdělávání, rozvoje sociálních služeb, prevence před sociálním vyloučením,</w:t>
      </w:r>
      <w:r>
        <w:t xml:space="preserve"> </w:t>
      </w:r>
      <w:r w:rsidRPr="00066E34">
        <w:t>podpory sociální integrace a podpory udržitelné městské mobility a energetických úspor.</w:t>
      </w:r>
    </w:p>
    <w:p w14:paraId="53DD1FF1" w14:textId="77777777" w:rsidR="0067582E" w:rsidRPr="008B27EB" w:rsidRDefault="0067582E" w:rsidP="00200852">
      <w:pPr>
        <w:pStyle w:val="Ahesloosy"/>
        <w:rPr>
          <w:lang w:val="en-IE"/>
        </w:rPr>
      </w:pPr>
      <w:r w:rsidRPr="008B27EB">
        <w:rPr>
          <w:lang w:val="en-IE"/>
        </w:rPr>
        <w:lastRenderedPageBreak/>
        <w:t>Smart Specialisation</w:t>
      </w:r>
    </w:p>
    <w:p w14:paraId="651F4C72" w14:textId="77777777" w:rsidR="0067582E" w:rsidRPr="008B27EB" w:rsidRDefault="0067582E" w:rsidP="008B27EB">
      <w:pPr>
        <w:pStyle w:val="Nadpis2"/>
      </w:pPr>
      <w:bookmarkStart w:id="20" w:name="_Toc509308063"/>
      <w:r w:rsidRPr="008B27EB">
        <w:t>2.1</w:t>
      </w:r>
      <w:r w:rsidRPr="008B27EB">
        <w:tab/>
        <w:t>Prioritní osa 1: Posílení výzkumu, technologického rozvoje a inovací (tematický cíl 1)</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2"/>
        <w:gridCol w:w="4538"/>
      </w:tblGrid>
      <w:tr w:rsidR="0067582E" w14:paraId="5B41B602" w14:textId="77777777" w:rsidTr="008B27EB">
        <w:tc>
          <w:tcPr>
            <w:tcW w:w="4522" w:type="dxa"/>
            <w:vAlign w:val="center"/>
          </w:tcPr>
          <w:p w14:paraId="1E5AE90B" w14:textId="77777777" w:rsidR="0067582E" w:rsidRDefault="0067582E" w:rsidP="00D96C2E">
            <w:pPr>
              <w:pStyle w:val="Azkladn"/>
              <w:jc w:val="left"/>
            </w:pPr>
            <w:r>
              <w:t>ID prioritní osy</w:t>
            </w:r>
          </w:p>
        </w:tc>
        <w:tc>
          <w:tcPr>
            <w:tcW w:w="4538" w:type="dxa"/>
            <w:vAlign w:val="center"/>
          </w:tcPr>
          <w:p w14:paraId="20AB0092" w14:textId="77777777" w:rsidR="0067582E" w:rsidRDefault="0067582E" w:rsidP="00D96C2E">
            <w:pPr>
              <w:pStyle w:val="Azkladn"/>
              <w:jc w:val="left"/>
            </w:pPr>
            <w:r>
              <w:t>Prioritní osa 1</w:t>
            </w:r>
          </w:p>
        </w:tc>
      </w:tr>
      <w:tr w:rsidR="0067582E" w14:paraId="35884CD1" w14:textId="77777777" w:rsidTr="008B27EB">
        <w:tc>
          <w:tcPr>
            <w:tcW w:w="4522" w:type="dxa"/>
            <w:vAlign w:val="center"/>
          </w:tcPr>
          <w:p w14:paraId="02F043D2" w14:textId="77777777" w:rsidR="0067582E" w:rsidRDefault="0067582E" w:rsidP="00D96C2E">
            <w:pPr>
              <w:pStyle w:val="Azkladn"/>
              <w:jc w:val="left"/>
            </w:pPr>
            <w:r>
              <w:t>Název prioritní osy</w:t>
            </w:r>
          </w:p>
        </w:tc>
        <w:tc>
          <w:tcPr>
            <w:tcW w:w="4538" w:type="dxa"/>
            <w:vAlign w:val="center"/>
          </w:tcPr>
          <w:p w14:paraId="566681A4" w14:textId="27854574" w:rsidR="0067582E" w:rsidRDefault="0067582E" w:rsidP="00D96C2E">
            <w:pPr>
              <w:pStyle w:val="Azkladn"/>
              <w:jc w:val="left"/>
            </w:pPr>
            <w:r>
              <w:t xml:space="preserve">Posílení výzkumu, technologického rozvoje </w:t>
            </w:r>
            <w:r w:rsidR="001D2498">
              <w:br/>
            </w:r>
            <w:r>
              <w:t>a inovací</w:t>
            </w:r>
          </w:p>
        </w:tc>
      </w:tr>
    </w:tbl>
    <w:p w14:paraId="48F7CF68" w14:textId="77777777" w:rsidR="0067582E" w:rsidRDefault="0067582E" w:rsidP="00663ED6">
      <w:pPr>
        <w:pStyle w:val="Azklad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0"/>
      </w:tblGrid>
      <w:tr w:rsidR="0067582E" w14:paraId="7E09371B" w14:textId="77777777" w:rsidTr="00D96C2E">
        <w:tc>
          <w:tcPr>
            <w:tcW w:w="4605" w:type="dxa"/>
          </w:tcPr>
          <w:p w14:paraId="65DCAEAF" w14:textId="77777777" w:rsidR="0067582E" w:rsidRDefault="0067582E" w:rsidP="00663ED6">
            <w:pPr>
              <w:pStyle w:val="Azkladn"/>
            </w:pPr>
            <w:r>
              <w:t>Fond</w:t>
            </w:r>
          </w:p>
        </w:tc>
        <w:tc>
          <w:tcPr>
            <w:tcW w:w="4605" w:type="dxa"/>
          </w:tcPr>
          <w:p w14:paraId="5E264A9C" w14:textId="77777777" w:rsidR="0067582E" w:rsidRDefault="0067582E" w:rsidP="00663ED6">
            <w:pPr>
              <w:pStyle w:val="Azkladn"/>
            </w:pPr>
            <w:r>
              <w:t>EFRR</w:t>
            </w:r>
          </w:p>
        </w:tc>
      </w:tr>
      <w:tr w:rsidR="0067582E" w14:paraId="21703A04" w14:textId="77777777" w:rsidTr="00D96C2E">
        <w:tc>
          <w:tcPr>
            <w:tcW w:w="4605" w:type="dxa"/>
          </w:tcPr>
          <w:p w14:paraId="4294115A" w14:textId="77777777" w:rsidR="0067582E" w:rsidRDefault="0067582E" w:rsidP="00663ED6">
            <w:pPr>
              <w:pStyle w:val="Azkladn"/>
            </w:pPr>
            <w:r>
              <w:t>Kategorie regionu</w:t>
            </w:r>
          </w:p>
        </w:tc>
        <w:tc>
          <w:tcPr>
            <w:tcW w:w="4605" w:type="dxa"/>
          </w:tcPr>
          <w:p w14:paraId="456A7DFD" w14:textId="77777777" w:rsidR="0067582E" w:rsidRDefault="0067582E" w:rsidP="00663ED6">
            <w:pPr>
              <w:pStyle w:val="Azkladn"/>
            </w:pPr>
            <w:r>
              <w:t>Více rozvinutý region</w:t>
            </w:r>
          </w:p>
        </w:tc>
      </w:tr>
      <w:tr w:rsidR="0067582E" w14:paraId="4A578F3D" w14:textId="77777777" w:rsidTr="00D96C2E">
        <w:tc>
          <w:tcPr>
            <w:tcW w:w="4605" w:type="dxa"/>
          </w:tcPr>
          <w:p w14:paraId="696E5C87" w14:textId="77777777" w:rsidR="0067582E" w:rsidRDefault="0067582E" w:rsidP="00663ED6">
            <w:pPr>
              <w:pStyle w:val="Azkladn"/>
            </w:pPr>
            <w:r>
              <w:t>Základ pro výpočet (celkové způsobilé výdaje nebo způsobilé veřejné výdaje)</w:t>
            </w:r>
          </w:p>
        </w:tc>
        <w:tc>
          <w:tcPr>
            <w:tcW w:w="4605" w:type="dxa"/>
          </w:tcPr>
          <w:p w14:paraId="49E0A645" w14:textId="77777777" w:rsidR="0067582E" w:rsidRDefault="0067582E" w:rsidP="00663ED6">
            <w:pPr>
              <w:pStyle w:val="Azkladn"/>
            </w:pPr>
            <w:r>
              <w:t>Celkové způsobilé výdaje</w:t>
            </w:r>
          </w:p>
        </w:tc>
      </w:tr>
    </w:tbl>
    <w:p w14:paraId="6C46A531" w14:textId="77777777" w:rsidR="0067582E" w:rsidRPr="00C7799D" w:rsidRDefault="0067582E" w:rsidP="00D92D0D">
      <w:pPr>
        <w:pStyle w:val="Nadpis3"/>
      </w:pPr>
      <w:bookmarkStart w:id="21" w:name="_Toc509308064"/>
      <w:r w:rsidRPr="00C7799D">
        <w:t>Investiční priorita 1 (Nařízení o EFRR čl. 5 bod 1 (b)):</w:t>
      </w:r>
      <w:bookmarkEnd w:id="21"/>
    </w:p>
    <w:p w14:paraId="6D3C4255" w14:textId="77777777" w:rsidR="0067582E" w:rsidRPr="00E0248B" w:rsidRDefault="0067582E" w:rsidP="00F84B87">
      <w:pPr>
        <w:pStyle w:val="Anzevinprio"/>
        <w:jc w:val="both"/>
      </w:pPr>
      <w:r>
        <w:t xml:space="preserve">Podpora </w:t>
      </w:r>
      <w:r w:rsidRPr="00864375">
        <w:t xml:space="preserve">podnikových investic do </w:t>
      </w:r>
      <w:r>
        <w:t>výzkumu</w:t>
      </w:r>
      <w:r w:rsidRPr="00864375">
        <w:t xml:space="preserve"> a inovací </w:t>
      </w:r>
      <w:r w:rsidRPr="00A008B5">
        <w:t xml:space="preserve">a vytváření vazeb a součinnosti </w:t>
      </w:r>
      <w:r w:rsidRPr="00864375">
        <w:t>mezi podniky, středisky výzkumu a vývoje</w:t>
      </w:r>
      <w:r w:rsidRPr="00A008B5">
        <w:t xml:space="preserve"> a odvětvím vysokoškolského vzdělávání, zejména investic v oblasti</w:t>
      </w:r>
      <w:r w:rsidRPr="00864375">
        <w:t xml:space="preserve"> vývoje produktů a služeb, přenosu technologií, sociálních inovací, </w:t>
      </w:r>
      <w:r w:rsidRPr="00A008B5">
        <w:t>ekologických inovací,</w:t>
      </w:r>
      <w:r w:rsidRPr="00864375">
        <w:t xml:space="preserve"> aplikací veřejných služeb, stimulace poptávky, vytváření sítí, klastrů a otevřených inovací prostřednictvím inteligentní specializace </w:t>
      </w:r>
      <w:r w:rsidRPr="00A008B5">
        <w:t>a podpora technického a aplikovaného výzkumu, pilotních linek, opatření k včasnému ověřování produktů, schopností vyspělé výroby a prvovýroby, zejména v oblasti klíčových technologií a šíření technologií pro všeobecné použití</w:t>
      </w:r>
    </w:p>
    <w:p w14:paraId="3BC9A8B2" w14:textId="77777777" w:rsidR="0067582E" w:rsidRDefault="0067582E" w:rsidP="00D92D0D">
      <w:pPr>
        <w:pStyle w:val="Nadpis3"/>
      </w:pPr>
      <w:bookmarkStart w:id="22" w:name="_Toc509308065"/>
      <w:r>
        <w:t>2</w:t>
      </w:r>
      <w:r w:rsidRPr="00E0248B">
        <w:t>.1.1</w:t>
      </w:r>
      <w:r w:rsidRPr="00E0248B">
        <w:tab/>
        <w:t>Specifické cíle odpovídající investiční prioritě 1 a očekávané výsledky</w:t>
      </w:r>
      <w:bookmarkEnd w:id="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14:paraId="003E423B" w14:textId="77777777" w:rsidTr="00D96C2E">
        <w:tc>
          <w:tcPr>
            <w:tcW w:w="9178" w:type="dxa"/>
          </w:tcPr>
          <w:p w14:paraId="42598B35" w14:textId="77777777" w:rsidR="0067582E" w:rsidRPr="00D90EC4" w:rsidRDefault="0067582E" w:rsidP="003436A3">
            <w:pPr>
              <w:pStyle w:val="Anadpis4"/>
              <w:keepNext/>
              <w:spacing w:before="120"/>
              <w:ind w:left="0" w:firstLine="0"/>
            </w:pPr>
            <w:bookmarkStart w:id="23" w:name="_Toc509308066"/>
            <w:r w:rsidRPr="00F84B87">
              <w:rPr>
                <w:sz w:val="24"/>
              </w:rPr>
              <w:t>Specifický cíl 1.1: Vyšší míra mezisektorové spolupráce stimulovaná regionální samosprávou</w:t>
            </w:r>
            <w:bookmarkEnd w:id="23"/>
          </w:p>
        </w:tc>
      </w:tr>
    </w:tbl>
    <w:p w14:paraId="08770334" w14:textId="3EC63BBF" w:rsidR="0067582E" w:rsidRDefault="0067582E" w:rsidP="008B27EB">
      <w:pPr>
        <w:pStyle w:val="Aabc3"/>
        <w:spacing w:before="360"/>
        <w:ind w:left="0"/>
        <w:jc w:val="both"/>
      </w:pPr>
      <w:r>
        <w:t>Specifický cíl přispívá k naplňování cílů Klíčových oblastí změn A – „Vyšší inovační výkonnost firem“ a C – „Zvýšení ekonomických přínosů veřejného výzkumu“ Národní RIS3 strategie. Zároveň bezprostředně navazuje na Regionální inovační strategii hl. m. Prahy</w:t>
      </w:r>
      <w:r>
        <w:rPr>
          <w:rStyle w:val="Znakapoznpodarou"/>
        </w:rPr>
        <w:footnoteReference w:id="8"/>
      </w:r>
      <w:r>
        <w:t xml:space="preserve">, klíčovou oblast změny </w:t>
      </w:r>
      <w:r w:rsidR="001D2498">
        <w:br/>
      </w:r>
      <w:r>
        <w:t>A - „Prostředí stimulující inovace a fungující partnerství“, od které přebírá část uvažovaných aktivit ve dvou z jejích tří strategických cílů, a to:</w:t>
      </w:r>
    </w:p>
    <w:p w14:paraId="58C2972A" w14:textId="77777777" w:rsidR="0067582E" w:rsidRDefault="0067582E" w:rsidP="00D636C7">
      <w:pPr>
        <w:pStyle w:val="Aabc3"/>
        <w:numPr>
          <w:ilvl w:val="0"/>
          <w:numId w:val="88"/>
        </w:numPr>
        <w:jc w:val="both"/>
      </w:pPr>
      <w:r>
        <w:t>A.1: Dosáhnout efektivní spoluprací veřejného, soukromého a akademického sektoru vyšší výkonnosti firem</w:t>
      </w:r>
    </w:p>
    <w:p w14:paraId="3C2E05B8" w14:textId="77777777" w:rsidR="0067582E" w:rsidRDefault="0067582E" w:rsidP="00D636C7">
      <w:pPr>
        <w:pStyle w:val="Aabc3"/>
        <w:numPr>
          <w:ilvl w:val="0"/>
          <w:numId w:val="88"/>
        </w:numPr>
        <w:jc w:val="both"/>
      </w:pPr>
      <w:r>
        <w:t>A.2: Zvýšit inovační poptávku veřejného sektoru ke stimulaci inovačních aktivit</w:t>
      </w:r>
    </w:p>
    <w:p w14:paraId="4C9E270E" w14:textId="77777777" w:rsidR="0067582E" w:rsidRDefault="0067582E" w:rsidP="00E43755">
      <w:pPr>
        <w:pStyle w:val="Aabc3"/>
        <w:ind w:left="0"/>
        <w:jc w:val="both"/>
      </w:pPr>
      <w:r>
        <w:t xml:space="preserve">Regionální samospráva má potenciál být specifickým a účelným aktérem rozvoje inovačního prostředí, který doplní aktivity z národní úrovně. Tuto svou roli dosud neplnila a k podpoře inovačních aktivit se stavěla pasivně. Rozsáhlé oborově pestré výzkumné kapacity na území Prahy nabízejí příležitost k inovacím ve veřejném i soukromém sektoru, a to pro subjekty v Praze i mimo Prahu. </w:t>
      </w:r>
    </w:p>
    <w:p w14:paraId="6A4D1B4D" w14:textId="77777777" w:rsidR="0067582E" w:rsidRDefault="0067582E" w:rsidP="00E43755">
      <w:pPr>
        <w:pStyle w:val="Aabc3"/>
        <w:ind w:left="0"/>
        <w:jc w:val="both"/>
      </w:pPr>
      <w:r>
        <w:lastRenderedPageBreak/>
        <w:t>Nedostatečná spolupráce mezi různými druhy aktérů je jimi samotnými deklarována jako zásadní slabá stránka regionálního inovačního systému. Klíčovým cílem je proto podpořit mezisektorovou spolupráci mezi veřejnou správou, výzkumnými organizacemi a podniky na regionální úrovni a zvýšit její četnost, finanční objem a kvalitu. Cílem je začít v regionu používat nové, dosud nevyužívané nebo málo využívané podpůrné nástroje, které doporučuje Regionální inovační strategie hl. m. Prahy.</w:t>
      </w:r>
    </w:p>
    <w:p w14:paraId="2B1D434C" w14:textId="77777777" w:rsidR="0067582E" w:rsidRDefault="0067582E" w:rsidP="00E43755">
      <w:pPr>
        <w:pStyle w:val="Aabc3"/>
        <w:ind w:left="0"/>
        <w:jc w:val="both"/>
      </w:pPr>
      <w:r>
        <w:t>V návaznosti na rozvojové cíle hl. m. Prahy definované ve Strategickém plánu hl. m. Prahy budou tyto nástroje určeny k vytváření inovační poptávky města po nových řešeních, která se uplatní např. ve službách poskytovaných městem. Město jako spolufinancující subjekt se bude aktivně podílet na formulaci oblastí a témat, na které bude podpora zaměřena.</w:t>
      </w:r>
    </w:p>
    <w:p w14:paraId="1CAB8AC9" w14:textId="77777777" w:rsidR="0067582E" w:rsidRDefault="0067582E" w:rsidP="00E43755">
      <w:pPr>
        <w:pStyle w:val="Aabc3"/>
        <w:ind w:left="0"/>
        <w:jc w:val="both"/>
      </w:pPr>
      <w:r>
        <w:t xml:space="preserve">U nástrojů, které primárně sledují cíl stimulace mezisektorové spolupráce, bude kladen důraz na vhodnou míru spolufinancování ze strany podniků tak, aby byly zainteresované na kvalitním výsledku spolupráce a jejím dalším rozvoji. Tyto nástroje jsou zároveň určeny ke stimulaci soukromých výdajů do výzkumné sféry.  </w:t>
      </w:r>
    </w:p>
    <w:p w14:paraId="7BF80221" w14:textId="77777777" w:rsidR="0067582E" w:rsidRPr="00E0248B" w:rsidRDefault="0067582E" w:rsidP="008F5662">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13</w:t>
      </w:r>
      <w:r w:rsidR="00CD6FAD">
        <w:rPr>
          <w:noProof/>
        </w:rPr>
        <w:fldChar w:fldCharType="end"/>
      </w:r>
    </w:p>
    <w:p w14:paraId="7476A645" w14:textId="77777777" w:rsidR="0067582E" w:rsidRPr="00E0248B" w:rsidRDefault="0067582E" w:rsidP="008F5662">
      <w:pPr>
        <w:pStyle w:val="AnzevTGM"/>
        <w:tabs>
          <w:tab w:val="clear" w:pos="540"/>
          <w:tab w:val="left" w:pos="720"/>
        </w:tabs>
      </w:pPr>
      <w:r>
        <w:t>specifické programové Indikátory výsledků, podle specifického cíle</w:t>
      </w:r>
      <w:r w:rsidRPr="00E0248B">
        <w:t xml:space="preserve"> </w:t>
      </w:r>
      <w:r>
        <w:t>(</w:t>
      </w:r>
      <w:r w:rsidRPr="00E0248B">
        <w:t>pro EFRR</w:t>
      </w:r>
      <w:r>
        <w:t>)</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850"/>
        <w:gridCol w:w="1418"/>
        <w:gridCol w:w="851"/>
        <w:gridCol w:w="991"/>
        <w:gridCol w:w="1134"/>
        <w:gridCol w:w="837"/>
        <w:gridCol w:w="1134"/>
        <w:gridCol w:w="1134"/>
        <w:gridCol w:w="1134"/>
      </w:tblGrid>
      <w:tr w:rsidR="0067582E" w:rsidRPr="00E0248B" w14:paraId="0DAB2C74" w14:textId="77777777" w:rsidTr="008B27EB">
        <w:trPr>
          <w:trHeight w:val="369"/>
          <w:tblHeader/>
          <w:jc w:val="center"/>
        </w:trPr>
        <w:tc>
          <w:tcPr>
            <w:tcW w:w="850" w:type="dxa"/>
            <w:tcBorders>
              <w:top w:val="single" w:sz="12" w:space="0" w:color="auto"/>
              <w:bottom w:val="single" w:sz="12" w:space="0" w:color="auto"/>
            </w:tcBorders>
            <w:shd w:val="clear" w:color="auto" w:fill="B8CCE4"/>
            <w:noWrap/>
            <w:tcMar>
              <w:top w:w="57" w:type="dxa"/>
              <w:bottom w:w="57" w:type="dxa"/>
            </w:tcMar>
          </w:tcPr>
          <w:p w14:paraId="06D58FB1" w14:textId="77777777" w:rsidR="0067582E" w:rsidRPr="00E0248B" w:rsidRDefault="0067582E" w:rsidP="008B27EB">
            <w:pPr>
              <w:pStyle w:val="Atab1"/>
              <w:tabs>
                <w:tab w:val="clear" w:pos="540"/>
                <w:tab w:val="clear" w:pos="900"/>
              </w:tabs>
              <w:spacing w:before="0" w:after="0"/>
              <w:jc w:val="center"/>
              <w:rPr>
                <w:szCs w:val="18"/>
              </w:rPr>
            </w:pPr>
            <w:r w:rsidRPr="00E0248B">
              <w:rPr>
                <w:szCs w:val="18"/>
              </w:rPr>
              <w:t>ID</w:t>
            </w:r>
          </w:p>
        </w:tc>
        <w:tc>
          <w:tcPr>
            <w:tcW w:w="1418" w:type="dxa"/>
            <w:tcBorders>
              <w:top w:val="single" w:sz="12" w:space="0" w:color="auto"/>
              <w:bottom w:val="single" w:sz="12" w:space="0" w:color="auto"/>
            </w:tcBorders>
            <w:shd w:val="clear" w:color="auto" w:fill="B8CCE4"/>
            <w:noWrap/>
            <w:tcMar>
              <w:top w:w="57" w:type="dxa"/>
              <w:bottom w:w="57" w:type="dxa"/>
            </w:tcMar>
          </w:tcPr>
          <w:p w14:paraId="49F63F0F" w14:textId="77777777" w:rsidR="0067582E" w:rsidRPr="00E0248B" w:rsidRDefault="0067582E" w:rsidP="008262EB">
            <w:pPr>
              <w:pStyle w:val="Atab1"/>
              <w:tabs>
                <w:tab w:val="clear" w:pos="540"/>
                <w:tab w:val="left" w:pos="720"/>
              </w:tabs>
              <w:spacing w:before="0" w:after="0"/>
              <w:jc w:val="center"/>
              <w:rPr>
                <w:szCs w:val="18"/>
              </w:rPr>
            </w:pPr>
            <w:r>
              <w:rPr>
                <w:szCs w:val="18"/>
              </w:rPr>
              <w:t>I</w:t>
            </w:r>
            <w:r w:rsidRPr="00E0248B">
              <w:rPr>
                <w:szCs w:val="18"/>
              </w:rPr>
              <w:t>ndikátor</w:t>
            </w:r>
          </w:p>
        </w:tc>
        <w:tc>
          <w:tcPr>
            <w:tcW w:w="851" w:type="dxa"/>
            <w:tcBorders>
              <w:top w:val="single" w:sz="12" w:space="0" w:color="auto"/>
              <w:bottom w:val="single" w:sz="12" w:space="0" w:color="auto"/>
            </w:tcBorders>
            <w:shd w:val="clear" w:color="auto" w:fill="B8CCE4"/>
            <w:noWrap/>
            <w:tcMar>
              <w:top w:w="57" w:type="dxa"/>
              <w:bottom w:w="57" w:type="dxa"/>
            </w:tcMar>
          </w:tcPr>
          <w:p w14:paraId="06DE006A" w14:textId="77777777" w:rsidR="0067582E" w:rsidRPr="00E0248B" w:rsidRDefault="0067582E" w:rsidP="008262EB">
            <w:pPr>
              <w:pStyle w:val="Atab1"/>
              <w:tabs>
                <w:tab w:val="clear" w:pos="540"/>
                <w:tab w:val="left" w:pos="720"/>
              </w:tabs>
              <w:spacing w:before="0" w:after="0"/>
              <w:jc w:val="center"/>
              <w:rPr>
                <w:szCs w:val="18"/>
              </w:rPr>
            </w:pPr>
            <w:r>
              <w:rPr>
                <w:szCs w:val="18"/>
              </w:rPr>
              <w:t>M</w:t>
            </w:r>
            <w:r w:rsidRPr="00E0248B">
              <w:rPr>
                <w:szCs w:val="18"/>
              </w:rPr>
              <w:t>ěrná jednotka</w:t>
            </w:r>
          </w:p>
        </w:tc>
        <w:tc>
          <w:tcPr>
            <w:tcW w:w="991" w:type="dxa"/>
            <w:tcBorders>
              <w:top w:val="single" w:sz="12" w:space="0" w:color="auto"/>
              <w:bottom w:val="single" w:sz="12" w:space="0" w:color="auto"/>
            </w:tcBorders>
            <w:shd w:val="clear" w:color="auto" w:fill="B8CCE4"/>
            <w:tcMar>
              <w:top w:w="57" w:type="dxa"/>
              <w:bottom w:w="57" w:type="dxa"/>
            </w:tcMar>
          </w:tcPr>
          <w:p w14:paraId="0DC28D72" w14:textId="77777777" w:rsidR="0067582E" w:rsidRDefault="0067582E" w:rsidP="008262EB">
            <w:pPr>
              <w:pStyle w:val="Atab1"/>
              <w:tabs>
                <w:tab w:val="clear" w:pos="540"/>
                <w:tab w:val="left" w:pos="720"/>
              </w:tabs>
              <w:spacing w:before="0" w:after="0"/>
              <w:jc w:val="center"/>
              <w:rPr>
                <w:szCs w:val="18"/>
              </w:rPr>
            </w:pPr>
            <w:r>
              <w:rPr>
                <w:szCs w:val="18"/>
              </w:rPr>
              <w:t>Kategorie regionu</w:t>
            </w:r>
          </w:p>
        </w:tc>
        <w:tc>
          <w:tcPr>
            <w:tcW w:w="1134" w:type="dxa"/>
            <w:tcBorders>
              <w:top w:val="single" w:sz="12" w:space="0" w:color="auto"/>
              <w:bottom w:val="single" w:sz="12" w:space="0" w:color="auto"/>
            </w:tcBorders>
            <w:shd w:val="clear" w:color="auto" w:fill="B8CCE4"/>
            <w:noWrap/>
            <w:tcMar>
              <w:top w:w="57" w:type="dxa"/>
              <w:bottom w:w="57" w:type="dxa"/>
            </w:tcMar>
          </w:tcPr>
          <w:p w14:paraId="7BB904F5" w14:textId="77777777" w:rsidR="0067582E" w:rsidRPr="00E0248B" w:rsidRDefault="0067582E" w:rsidP="008262EB">
            <w:pPr>
              <w:pStyle w:val="Atab1"/>
              <w:tabs>
                <w:tab w:val="clear" w:pos="540"/>
                <w:tab w:val="left" w:pos="720"/>
              </w:tabs>
              <w:spacing w:before="0" w:after="0"/>
              <w:jc w:val="center"/>
              <w:rPr>
                <w:szCs w:val="18"/>
              </w:rPr>
            </w:pPr>
            <w:r>
              <w:rPr>
                <w:szCs w:val="18"/>
              </w:rPr>
              <w:t>V</w:t>
            </w:r>
            <w:r w:rsidRPr="00E0248B">
              <w:rPr>
                <w:szCs w:val="18"/>
              </w:rPr>
              <w:t>ýchozí hodnota</w:t>
            </w:r>
          </w:p>
        </w:tc>
        <w:tc>
          <w:tcPr>
            <w:tcW w:w="837" w:type="dxa"/>
            <w:tcBorders>
              <w:top w:val="single" w:sz="12" w:space="0" w:color="auto"/>
              <w:bottom w:val="single" w:sz="12" w:space="0" w:color="auto"/>
            </w:tcBorders>
            <w:shd w:val="clear" w:color="auto" w:fill="B8CCE4"/>
            <w:noWrap/>
            <w:tcMar>
              <w:top w:w="57" w:type="dxa"/>
              <w:bottom w:w="57" w:type="dxa"/>
            </w:tcMar>
          </w:tcPr>
          <w:p w14:paraId="04003434" w14:textId="77777777" w:rsidR="0067582E" w:rsidRPr="00E0248B" w:rsidRDefault="0067582E" w:rsidP="008262EB">
            <w:pPr>
              <w:pStyle w:val="Atab1"/>
              <w:tabs>
                <w:tab w:val="clear" w:pos="540"/>
                <w:tab w:val="left" w:pos="720"/>
              </w:tabs>
              <w:spacing w:before="0" w:after="0"/>
              <w:jc w:val="center"/>
              <w:rPr>
                <w:szCs w:val="18"/>
              </w:rPr>
            </w:pPr>
            <w:r>
              <w:rPr>
                <w:szCs w:val="18"/>
              </w:rPr>
              <w:t>V</w:t>
            </w:r>
            <w:r w:rsidRPr="00E0248B">
              <w:rPr>
                <w:szCs w:val="18"/>
              </w:rPr>
              <w:t>ýchozí rok</w:t>
            </w:r>
          </w:p>
        </w:tc>
        <w:tc>
          <w:tcPr>
            <w:tcW w:w="1134" w:type="dxa"/>
            <w:tcBorders>
              <w:top w:val="single" w:sz="12" w:space="0" w:color="auto"/>
              <w:bottom w:val="single" w:sz="12" w:space="0" w:color="auto"/>
            </w:tcBorders>
            <w:shd w:val="clear" w:color="auto" w:fill="B8CCE4"/>
            <w:noWrap/>
            <w:tcMar>
              <w:top w:w="57" w:type="dxa"/>
              <w:bottom w:w="57" w:type="dxa"/>
            </w:tcMar>
          </w:tcPr>
          <w:p w14:paraId="16DF527C" w14:textId="77777777" w:rsidR="0067582E" w:rsidRPr="00E0248B" w:rsidRDefault="0067582E" w:rsidP="008262EB">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1134" w:type="dxa"/>
            <w:tcBorders>
              <w:top w:val="single" w:sz="12" w:space="0" w:color="auto"/>
              <w:bottom w:val="single" w:sz="12" w:space="0" w:color="auto"/>
            </w:tcBorders>
            <w:shd w:val="clear" w:color="auto" w:fill="B8CCE4"/>
            <w:noWrap/>
            <w:tcMar>
              <w:top w:w="57" w:type="dxa"/>
              <w:bottom w:w="57" w:type="dxa"/>
            </w:tcMar>
          </w:tcPr>
          <w:p w14:paraId="106C1D3E" w14:textId="77777777" w:rsidR="0067582E" w:rsidRPr="00E0248B" w:rsidRDefault="0067582E" w:rsidP="008262EB">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údajů</w:t>
            </w:r>
          </w:p>
        </w:tc>
        <w:tc>
          <w:tcPr>
            <w:tcW w:w="1134" w:type="dxa"/>
            <w:tcBorders>
              <w:top w:val="single" w:sz="12" w:space="0" w:color="auto"/>
              <w:bottom w:val="single" w:sz="12" w:space="0" w:color="auto"/>
            </w:tcBorders>
            <w:shd w:val="clear" w:color="auto" w:fill="B8CCE4"/>
            <w:noWrap/>
            <w:tcMar>
              <w:top w:w="57" w:type="dxa"/>
              <w:bottom w:w="57" w:type="dxa"/>
            </w:tcMar>
          </w:tcPr>
          <w:p w14:paraId="1EAA7DDC" w14:textId="77777777" w:rsidR="0067582E" w:rsidRPr="00E0248B" w:rsidRDefault="0067582E" w:rsidP="008262EB">
            <w:pPr>
              <w:pStyle w:val="Atab1"/>
              <w:tabs>
                <w:tab w:val="clear" w:pos="540"/>
                <w:tab w:val="left" w:pos="720"/>
              </w:tabs>
              <w:spacing w:before="0" w:after="0"/>
              <w:jc w:val="center"/>
              <w:rPr>
                <w:szCs w:val="18"/>
              </w:rPr>
            </w:pPr>
            <w:r>
              <w:rPr>
                <w:szCs w:val="18"/>
              </w:rPr>
              <w:t>Četnost</w:t>
            </w:r>
            <w:r w:rsidRPr="00E0248B">
              <w:rPr>
                <w:szCs w:val="18"/>
              </w:rPr>
              <w:t xml:space="preserve"> </w:t>
            </w:r>
            <w:r>
              <w:rPr>
                <w:szCs w:val="18"/>
              </w:rPr>
              <w:t>podávání zpráv</w:t>
            </w:r>
          </w:p>
        </w:tc>
      </w:tr>
      <w:tr w:rsidR="0067582E" w:rsidRPr="00E0248B" w14:paraId="3109F561" w14:textId="77777777" w:rsidTr="008B27EB">
        <w:trPr>
          <w:trHeight w:val="269"/>
          <w:jc w:val="center"/>
        </w:trPr>
        <w:tc>
          <w:tcPr>
            <w:tcW w:w="850" w:type="dxa"/>
            <w:tcBorders>
              <w:top w:val="single" w:sz="12" w:space="0" w:color="auto"/>
            </w:tcBorders>
            <w:noWrap/>
            <w:tcMar>
              <w:top w:w="57" w:type="dxa"/>
              <w:bottom w:w="57" w:type="dxa"/>
            </w:tcMar>
            <w:vAlign w:val="center"/>
          </w:tcPr>
          <w:p w14:paraId="7AD51536" w14:textId="77777777" w:rsidR="0067582E" w:rsidRPr="00D52396" w:rsidRDefault="0067582E" w:rsidP="008262EB">
            <w:pPr>
              <w:pStyle w:val="Atab3"/>
              <w:tabs>
                <w:tab w:val="clear" w:pos="540"/>
                <w:tab w:val="left" w:pos="720"/>
              </w:tabs>
              <w:spacing w:after="0"/>
              <w:rPr>
                <w:sz w:val="18"/>
                <w:szCs w:val="18"/>
              </w:rPr>
            </w:pPr>
            <w:r w:rsidRPr="00F84B87">
              <w:rPr>
                <w:sz w:val="18"/>
                <w:szCs w:val="18"/>
              </w:rPr>
              <w:t>2 10 21</w:t>
            </w:r>
          </w:p>
        </w:tc>
        <w:tc>
          <w:tcPr>
            <w:tcW w:w="1418" w:type="dxa"/>
            <w:tcBorders>
              <w:top w:val="single" w:sz="12" w:space="0" w:color="auto"/>
            </w:tcBorders>
            <w:noWrap/>
            <w:tcMar>
              <w:top w:w="57" w:type="dxa"/>
              <w:bottom w:w="57" w:type="dxa"/>
            </w:tcMar>
          </w:tcPr>
          <w:p w14:paraId="5B9BA5DC" w14:textId="77777777" w:rsidR="0067582E" w:rsidRPr="00181C3D" w:rsidRDefault="0067582E" w:rsidP="00764694">
            <w:pPr>
              <w:pStyle w:val="Atab3"/>
              <w:tabs>
                <w:tab w:val="clear" w:pos="540"/>
                <w:tab w:val="left" w:pos="720"/>
              </w:tabs>
              <w:spacing w:after="0"/>
              <w:rPr>
                <w:sz w:val="18"/>
                <w:szCs w:val="18"/>
              </w:rPr>
            </w:pPr>
            <w:r w:rsidRPr="00D52396">
              <w:rPr>
                <w:sz w:val="18"/>
                <w:szCs w:val="18"/>
              </w:rPr>
              <w:t>Výdaje podnikatelského sektoru na provádění VaV ve vládním a vysokoškolském sektoru v hl. m. Praze jako % celkových výdajů na provádění VaV v těchto sektorech</w:t>
            </w:r>
          </w:p>
        </w:tc>
        <w:tc>
          <w:tcPr>
            <w:tcW w:w="851" w:type="dxa"/>
            <w:tcBorders>
              <w:top w:val="single" w:sz="12" w:space="0" w:color="auto"/>
            </w:tcBorders>
            <w:noWrap/>
            <w:tcMar>
              <w:top w:w="57" w:type="dxa"/>
              <w:bottom w:w="57" w:type="dxa"/>
            </w:tcMar>
            <w:vAlign w:val="center"/>
          </w:tcPr>
          <w:p w14:paraId="7D36E2D4" w14:textId="77777777" w:rsidR="0067582E" w:rsidRPr="00AD79E2" w:rsidRDefault="0067582E" w:rsidP="008262EB">
            <w:pPr>
              <w:pStyle w:val="Atab3"/>
              <w:tabs>
                <w:tab w:val="clear" w:pos="540"/>
                <w:tab w:val="left" w:pos="720"/>
              </w:tabs>
              <w:spacing w:after="0"/>
              <w:jc w:val="center"/>
              <w:rPr>
                <w:sz w:val="18"/>
                <w:szCs w:val="18"/>
              </w:rPr>
            </w:pPr>
            <w:r>
              <w:rPr>
                <w:sz w:val="18"/>
                <w:szCs w:val="18"/>
                <w:lang w:eastAsia="en-US"/>
              </w:rPr>
              <w:t xml:space="preserve"> %</w:t>
            </w:r>
          </w:p>
        </w:tc>
        <w:tc>
          <w:tcPr>
            <w:tcW w:w="991" w:type="dxa"/>
            <w:tcBorders>
              <w:top w:val="single" w:sz="12" w:space="0" w:color="auto"/>
            </w:tcBorders>
            <w:tcMar>
              <w:top w:w="57" w:type="dxa"/>
              <w:bottom w:w="57" w:type="dxa"/>
            </w:tcMar>
            <w:vAlign w:val="center"/>
          </w:tcPr>
          <w:p w14:paraId="3DA8CD29" w14:textId="77777777" w:rsidR="0067582E" w:rsidRPr="00AD79E2" w:rsidRDefault="0067582E" w:rsidP="008262EB">
            <w:pPr>
              <w:pStyle w:val="Atab3"/>
              <w:tabs>
                <w:tab w:val="clear" w:pos="540"/>
                <w:tab w:val="left" w:pos="720"/>
              </w:tabs>
              <w:spacing w:after="0"/>
              <w:jc w:val="center"/>
              <w:rPr>
                <w:sz w:val="18"/>
                <w:szCs w:val="18"/>
              </w:rPr>
            </w:pPr>
            <w:r w:rsidRPr="00AD79E2">
              <w:rPr>
                <w:sz w:val="18"/>
                <w:szCs w:val="18"/>
                <w:lang w:eastAsia="en-US"/>
              </w:rPr>
              <w:t xml:space="preserve">více rozvinutý region </w:t>
            </w:r>
          </w:p>
        </w:tc>
        <w:tc>
          <w:tcPr>
            <w:tcW w:w="1134" w:type="dxa"/>
            <w:tcBorders>
              <w:top w:val="single" w:sz="12" w:space="0" w:color="auto"/>
            </w:tcBorders>
            <w:noWrap/>
            <w:tcMar>
              <w:top w:w="57" w:type="dxa"/>
              <w:bottom w:w="57" w:type="dxa"/>
            </w:tcMar>
            <w:vAlign w:val="center"/>
          </w:tcPr>
          <w:p w14:paraId="0FD37856" w14:textId="77777777" w:rsidR="0067582E" w:rsidRPr="00AD79E2" w:rsidRDefault="0067582E" w:rsidP="008262EB">
            <w:pPr>
              <w:pStyle w:val="Atab3"/>
              <w:tabs>
                <w:tab w:val="clear" w:pos="540"/>
                <w:tab w:val="left" w:pos="720"/>
              </w:tabs>
              <w:spacing w:after="0"/>
              <w:jc w:val="center"/>
              <w:rPr>
                <w:sz w:val="18"/>
                <w:szCs w:val="18"/>
              </w:rPr>
            </w:pPr>
            <w:r w:rsidRPr="00C90745">
              <w:rPr>
                <w:sz w:val="18"/>
                <w:szCs w:val="18"/>
                <w:lang w:val="en-GB"/>
              </w:rPr>
              <w:t>12.4</w:t>
            </w:r>
          </w:p>
        </w:tc>
        <w:tc>
          <w:tcPr>
            <w:tcW w:w="837" w:type="dxa"/>
            <w:tcBorders>
              <w:top w:val="single" w:sz="12" w:space="0" w:color="auto"/>
            </w:tcBorders>
            <w:noWrap/>
            <w:tcMar>
              <w:top w:w="57" w:type="dxa"/>
              <w:bottom w:w="57" w:type="dxa"/>
            </w:tcMar>
            <w:vAlign w:val="center"/>
          </w:tcPr>
          <w:p w14:paraId="3EBC37EF" w14:textId="77777777" w:rsidR="0067582E" w:rsidRPr="00AD79E2" w:rsidRDefault="0067582E" w:rsidP="008262EB">
            <w:pPr>
              <w:pStyle w:val="Atab3"/>
              <w:tabs>
                <w:tab w:val="clear" w:pos="540"/>
                <w:tab w:val="left" w:pos="720"/>
              </w:tabs>
              <w:spacing w:after="0"/>
              <w:jc w:val="center"/>
              <w:rPr>
                <w:sz w:val="18"/>
                <w:szCs w:val="18"/>
              </w:rPr>
            </w:pPr>
            <w:r>
              <w:rPr>
                <w:sz w:val="18"/>
                <w:szCs w:val="18"/>
              </w:rPr>
              <w:t>2013</w:t>
            </w:r>
          </w:p>
        </w:tc>
        <w:tc>
          <w:tcPr>
            <w:tcW w:w="1134" w:type="dxa"/>
            <w:tcBorders>
              <w:top w:val="single" w:sz="12" w:space="0" w:color="auto"/>
            </w:tcBorders>
            <w:noWrap/>
            <w:tcMar>
              <w:top w:w="57" w:type="dxa"/>
              <w:bottom w:w="57" w:type="dxa"/>
            </w:tcMar>
            <w:vAlign w:val="center"/>
          </w:tcPr>
          <w:p w14:paraId="55BAAA9C" w14:textId="77777777" w:rsidR="0067582E" w:rsidRPr="00AD79E2" w:rsidRDefault="0067582E" w:rsidP="008262EB">
            <w:pPr>
              <w:pStyle w:val="Atab3"/>
              <w:tabs>
                <w:tab w:val="clear" w:pos="540"/>
                <w:tab w:val="left" w:pos="720"/>
              </w:tabs>
              <w:spacing w:after="0"/>
              <w:jc w:val="center"/>
              <w:rPr>
                <w:sz w:val="18"/>
                <w:szCs w:val="18"/>
              </w:rPr>
            </w:pPr>
            <w:r>
              <w:rPr>
                <w:sz w:val="18"/>
                <w:szCs w:val="18"/>
              </w:rPr>
              <w:t>17.2 -18.0</w:t>
            </w:r>
            <w:r>
              <w:rPr>
                <w:rStyle w:val="Znakapoznpodarou"/>
                <w:szCs w:val="18"/>
              </w:rPr>
              <w:footnoteReference w:id="9"/>
            </w:r>
          </w:p>
        </w:tc>
        <w:tc>
          <w:tcPr>
            <w:tcW w:w="1134" w:type="dxa"/>
            <w:tcBorders>
              <w:top w:val="single" w:sz="12" w:space="0" w:color="auto"/>
            </w:tcBorders>
            <w:noWrap/>
            <w:tcMar>
              <w:top w:w="57" w:type="dxa"/>
              <w:bottom w:w="57" w:type="dxa"/>
            </w:tcMar>
            <w:vAlign w:val="center"/>
          </w:tcPr>
          <w:p w14:paraId="752FF3E4" w14:textId="77777777" w:rsidR="0067582E" w:rsidRPr="00AD79E2" w:rsidRDefault="0067582E" w:rsidP="00F84B87">
            <w:pPr>
              <w:pStyle w:val="Atab3"/>
              <w:tabs>
                <w:tab w:val="clear" w:pos="540"/>
                <w:tab w:val="left" w:pos="720"/>
              </w:tabs>
              <w:spacing w:after="0" w:line="276" w:lineRule="auto"/>
              <w:jc w:val="center"/>
              <w:rPr>
                <w:sz w:val="18"/>
                <w:szCs w:val="18"/>
              </w:rPr>
            </w:pPr>
            <w:r>
              <w:rPr>
                <w:sz w:val="18"/>
                <w:szCs w:val="18"/>
                <w:lang w:eastAsia="en-US"/>
              </w:rPr>
              <w:t>statistika*</w:t>
            </w:r>
          </w:p>
        </w:tc>
        <w:tc>
          <w:tcPr>
            <w:tcW w:w="1134" w:type="dxa"/>
            <w:tcBorders>
              <w:top w:val="single" w:sz="12" w:space="0" w:color="auto"/>
            </w:tcBorders>
            <w:noWrap/>
            <w:tcMar>
              <w:top w:w="57" w:type="dxa"/>
              <w:bottom w:w="57" w:type="dxa"/>
            </w:tcMar>
            <w:vAlign w:val="center"/>
          </w:tcPr>
          <w:p w14:paraId="4BAC6E22" w14:textId="77777777" w:rsidR="0067582E" w:rsidRPr="00AD79E2" w:rsidRDefault="0067582E" w:rsidP="00193DBA">
            <w:pPr>
              <w:pStyle w:val="Atab3"/>
              <w:tabs>
                <w:tab w:val="clear" w:pos="540"/>
                <w:tab w:val="left" w:pos="720"/>
              </w:tabs>
              <w:spacing w:after="0"/>
              <w:jc w:val="center"/>
              <w:rPr>
                <w:sz w:val="18"/>
                <w:szCs w:val="18"/>
              </w:rPr>
            </w:pPr>
            <w:r>
              <w:rPr>
                <w:sz w:val="18"/>
                <w:szCs w:val="18"/>
              </w:rPr>
              <w:t>ročně</w:t>
            </w:r>
          </w:p>
        </w:tc>
      </w:tr>
      <w:tr w:rsidR="0067582E" w:rsidRPr="00E0248B" w14:paraId="0786554B" w14:textId="77777777" w:rsidTr="008B27EB">
        <w:trPr>
          <w:trHeight w:val="269"/>
          <w:jc w:val="center"/>
        </w:trPr>
        <w:tc>
          <w:tcPr>
            <w:tcW w:w="850" w:type="dxa"/>
            <w:tcBorders>
              <w:bottom w:val="single" w:sz="12" w:space="0" w:color="auto"/>
            </w:tcBorders>
            <w:noWrap/>
            <w:tcMar>
              <w:top w:w="57" w:type="dxa"/>
              <w:bottom w:w="57" w:type="dxa"/>
            </w:tcMar>
            <w:vAlign w:val="center"/>
          </w:tcPr>
          <w:p w14:paraId="66175AB6" w14:textId="77777777" w:rsidR="0067582E" w:rsidRPr="00AD79E2" w:rsidRDefault="0067582E" w:rsidP="008262EB">
            <w:pPr>
              <w:pStyle w:val="Atab3"/>
              <w:tabs>
                <w:tab w:val="clear" w:pos="540"/>
                <w:tab w:val="left" w:pos="720"/>
              </w:tabs>
              <w:spacing w:after="0"/>
              <w:rPr>
                <w:sz w:val="18"/>
                <w:szCs w:val="18"/>
              </w:rPr>
            </w:pPr>
            <w:r w:rsidRPr="00D52396">
              <w:rPr>
                <w:sz w:val="18"/>
                <w:szCs w:val="18"/>
              </w:rPr>
              <w:t>2</w:t>
            </w:r>
            <w:r>
              <w:rPr>
                <w:sz w:val="18"/>
                <w:szCs w:val="18"/>
              </w:rPr>
              <w:t xml:space="preserve"> </w:t>
            </w:r>
            <w:r w:rsidRPr="00D52396">
              <w:rPr>
                <w:sz w:val="18"/>
                <w:szCs w:val="18"/>
              </w:rPr>
              <w:t>10</w:t>
            </w:r>
            <w:r>
              <w:rPr>
                <w:sz w:val="18"/>
                <w:szCs w:val="18"/>
              </w:rPr>
              <w:t xml:space="preserve"> </w:t>
            </w:r>
            <w:r w:rsidRPr="00D52396">
              <w:rPr>
                <w:sz w:val="18"/>
                <w:szCs w:val="18"/>
              </w:rPr>
              <w:t>22</w:t>
            </w:r>
          </w:p>
        </w:tc>
        <w:tc>
          <w:tcPr>
            <w:tcW w:w="1418" w:type="dxa"/>
            <w:tcBorders>
              <w:bottom w:val="single" w:sz="12" w:space="0" w:color="auto"/>
            </w:tcBorders>
            <w:noWrap/>
            <w:tcMar>
              <w:top w:w="57" w:type="dxa"/>
              <w:bottom w:w="57" w:type="dxa"/>
            </w:tcMar>
          </w:tcPr>
          <w:p w14:paraId="28FFD51B" w14:textId="77777777" w:rsidR="0067582E" w:rsidRPr="00AD79E2" w:rsidRDefault="0067582E" w:rsidP="008262EB">
            <w:pPr>
              <w:pStyle w:val="Atab3"/>
              <w:tabs>
                <w:tab w:val="clear" w:pos="540"/>
                <w:tab w:val="left" w:pos="720"/>
              </w:tabs>
              <w:spacing w:after="0"/>
              <w:rPr>
                <w:sz w:val="18"/>
                <w:szCs w:val="18"/>
              </w:rPr>
            </w:pPr>
            <w:r w:rsidRPr="00764694">
              <w:rPr>
                <w:sz w:val="18"/>
                <w:szCs w:val="18"/>
              </w:rPr>
              <w:t>Podíl výdajů na VaV v podnikatelském sektoru financovaných z veřejných zdrojů (domácích i zahraničních) v % (hl. m. Praha)</w:t>
            </w:r>
          </w:p>
        </w:tc>
        <w:tc>
          <w:tcPr>
            <w:tcW w:w="851" w:type="dxa"/>
            <w:tcBorders>
              <w:bottom w:val="single" w:sz="12" w:space="0" w:color="auto"/>
            </w:tcBorders>
            <w:noWrap/>
            <w:tcMar>
              <w:top w:w="57" w:type="dxa"/>
              <w:bottom w:w="57" w:type="dxa"/>
            </w:tcMar>
            <w:vAlign w:val="center"/>
          </w:tcPr>
          <w:p w14:paraId="799F303E" w14:textId="77777777" w:rsidR="0067582E" w:rsidRPr="00AD79E2" w:rsidRDefault="0067582E" w:rsidP="008262EB">
            <w:pPr>
              <w:pStyle w:val="Atab3"/>
              <w:tabs>
                <w:tab w:val="clear" w:pos="540"/>
                <w:tab w:val="left" w:pos="720"/>
              </w:tabs>
              <w:spacing w:after="0"/>
              <w:jc w:val="center"/>
              <w:rPr>
                <w:sz w:val="18"/>
                <w:szCs w:val="18"/>
              </w:rPr>
            </w:pPr>
            <w:r>
              <w:rPr>
                <w:sz w:val="18"/>
                <w:szCs w:val="18"/>
                <w:lang w:eastAsia="en-US"/>
              </w:rPr>
              <w:t xml:space="preserve"> %</w:t>
            </w:r>
          </w:p>
        </w:tc>
        <w:tc>
          <w:tcPr>
            <w:tcW w:w="991" w:type="dxa"/>
            <w:tcBorders>
              <w:bottom w:val="single" w:sz="12" w:space="0" w:color="auto"/>
            </w:tcBorders>
            <w:tcMar>
              <w:top w:w="57" w:type="dxa"/>
              <w:bottom w:w="57" w:type="dxa"/>
            </w:tcMar>
            <w:vAlign w:val="center"/>
          </w:tcPr>
          <w:p w14:paraId="6B0AA6A5" w14:textId="77777777" w:rsidR="0067582E" w:rsidRPr="00AD79E2" w:rsidRDefault="0067582E" w:rsidP="008262EB">
            <w:pPr>
              <w:pStyle w:val="Atab3"/>
              <w:tabs>
                <w:tab w:val="clear" w:pos="540"/>
                <w:tab w:val="left" w:pos="720"/>
              </w:tabs>
              <w:spacing w:after="0"/>
              <w:jc w:val="center"/>
              <w:rPr>
                <w:sz w:val="18"/>
                <w:szCs w:val="18"/>
              </w:rPr>
            </w:pPr>
            <w:r w:rsidRPr="00AD79E2">
              <w:rPr>
                <w:sz w:val="18"/>
                <w:szCs w:val="18"/>
                <w:lang w:eastAsia="en-US"/>
              </w:rPr>
              <w:t>více rozvinutý region</w:t>
            </w:r>
          </w:p>
        </w:tc>
        <w:tc>
          <w:tcPr>
            <w:tcW w:w="1134" w:type="dxa"/>
            <w:tcBorders>
              <w:bottom w:val="single" w:sz="12" w:space="0" w:color="auto"/>
            </w:tcBorders>
            <w:noWrap/>
            <w:tcMar>
              <w:top w:w="57" w:type="dxa"/>
              <w:bottom w:w="57" w:type="dxa"/>
            </w:tcMar>
            <w:vAlign w:val="center"/>
          </w:tcPr>
          <w:p w14:paraId="12A7E5FB" w14:textId="77777777" w:rsidR="0067582E" w:rsidRPr="00AD79E2" w:rsidRDefault="0067582E" w:rsidP="008262EB">
            <w:pPr>
              <w:pStyle w:val="Atab3"/>
              <w:tabs>
                <w:tab w:val="clear" w:pos="540"/>
                <w:tab w:val="left" w:pos="720"/>
              </w:tabs>
              <w:spacing w:after="0"/>
              <w:jc w:val="center"/>
              <w:rPr>
                <w:sz w:val="18"/>
                <w:szCs w:val="18"/>
              </w:rPr>
            </w:pPr>
            <w:r>
              <w:rPr>
                <w:sz w:val="18"/>
                <w:szCs w:val="18"/>
              </w:rPr>
              <w:t>20.2</w:t>
            </w:r>
          </w:p>
        </w:tc>
        <w:tc>
          <w:tcPr>
            <w:tcW w:w="837" w:type="dxa"/>
            <w:tcBorders>
              <w:bottom w:val="single" w:sz="12" w:space="0" w:color="auto"/>
            </w:tcBorders>
            <w:noWrap/>
            <w:tcMar>
              <w:top w:w="57" w:type="dxa"/>
              <w:bottom w:w="57" w:type="dxa"/>
            </w:tcMar>
            <w:vAlign w:val="center"/>
          </w:tcPr>
          <w:p w14:paraId="4E2E8029" w14:textId="77777777" w:rsidR="0067582E" w:rsidRPr="00AD79E2" w:rsidRDefault="0067582E" w:rsidP="008262EB">
            <w:pPr>
              <w:pStyle w:val="Atab3"/>
              <w:tabs>
                <w:tab w:val="clear" w:pos="540"/>
                <w:tab w:val="left" w:pos="720"/>
              </w:tabs>
              <w:spacing w:after="0"/>
              <w:jc w:val="center"/>
              <w:rPr>
                <w:sz w:val="18"/>
                <w:szCs w:val="18"/>
              </w:rPr>
            </w:pPr>
            <w:r>
              <w:rPr>
                <w:sz w:val="18"/>
                <w:szCs w:val="18"/>
              </w:rPr>
              <w:t>2013</w:t>
            </w:r>
          </w:p>
        </w:tc>
        <w:tc>
          <w:tcPr>
            <w:tcW w:w="1134" w:type="dxa"/>
            <w:tcBorders>
              <w:bottom w:val="single" w:sz="12" w:space="0" w:color="auto"/>
            </w:tcBorders>
            <w:noWrap/>
            <w:tcMar>
              <w:top w:w="57" w:type="dxa"/>
              <w:bottom w:w="57" w:type="dxa"/>
            </w:tcMar>
            <w:vAlign w:val="center"/>
          </w:tcPr>
          <w:p w14:paraId="68F784A7" w14:textId="77777777" w:rsidR="0067582E" w:rsidRPr="00AD79E2" w:rsidRDefault="0067582E" w:rsidP="008262EB">
            <w:pPr>
              <w:pStyle w:val="Atab3"/>
              <w:tabs>
                <w:tab w:val="clear" w:pos="540"/>
                <w:tab w:val="left" w:pos="720"/>
              </w:tabs>
              <w:spacing w:after="0"/>
              <w:jc w:val="center"/>
              <w:rPr>
                <w:sz w:val="18"/>
                <w:szCs w:val="18"/>
              </w:rPr>
            </w:pPr>
            <w:r>
              <w:rPr>
                <w:sz w:val="18"/>
                <w:szCs w:val="18"/>
              </w:rPr>
              <w:t>20.5 – 21.5</w:t>
            </w:r>
            <w:r>
              <w:rPr>
                <w:rStyle w:val="Znakapoznpodarou"/>
                <w:szCs w:val="18"/>
              </w:rPr>
              <w:footnoteReference w:id="10"/>
            </w:r>
          </w:p>
        </w:tc>
        <w:tc>
          <w:tcPr>
            <w:tcW w:w="1134" w:type="dxa"/>
            <w:tcBorders>
              <w:bottom w:val="single" w:sz="12" w:space="0" w:color="auto"/>
            </w:tcBorders>
            <w:noWrap/>
            <w:tcMar>
              <w:top w:w="57" w:type="dxa"/>
              <w:bottom w:w="57" w:type="dxa"/>
            </w:tcMar>
            <w:vAlign w:val="center"/>
          </w:tcPr>
          <w:p w14:paraId="7AA8D9C0" w14:textId="77777777" w:rsidR="0067582E" w:rsidRPr="00AD79E2" w:rsidRDefault="0067582E" w:rsidP="008262EB">
            <w:pPr>
              <w:pStyle w:val="Atab3"/>
              <w:tabs>
                <w:tab w:val="clear" w:pos="540"/>
                <w:tab w:val="left" w:pos="720"/>
              </w:tabs>
              <w:spacing w:after="0"/>
              <w:jc w:val="center"/>
              <w:rPr>
                <w:sz w:val="18"/>
                <w:szCs w:val="18"/>
              </w:rPr>
            </w:pPr>
            <w:r>
              <w:rPr>
                <w:sz w:val="18"/>
                <w:szCs w:val="18"/>
                <w:lang w:eastAsia="en-US"/>
              </w:rPr>
              <w:t>statistika*</w:t>
            </w:r>
          </w:p>
        </w:tc>
        <w:tc>
          <w:tcPr>
            <w:tcW w:w="1134" w:type="dxa"/>
            <w:tcBorders>
              <w:bottom w:val="single" w:sz="12" w:space="0" w:color="auto"/>
            </w:tcBorders>
            <w:noWrap/>
            <w:tcMar>
              <w:top w:w="57" w:type="dxa"/>
              <w:bottom w:w="57" w:type="dxa"/>
            </w:tcMar>
            <w:vAlign w:val="center"/>
          </w:tcPr>
          <w:p w14:paraId="3AB687D9" w14:textId="77777777" w:rsidR="0067582E" w:rsidRPr="00AD79E2" w:rsidRDefault="0067582E" w:rsidP="00193DBA">
            <w:pPr>
              <w:pStyle w:val="Atab3"/>
              <w:tabs>
                <w:tab w:val="clear" w:pos="540"/>
                <w:tab w:val="left" w:pos="720"/>
              </w:tabs>
              <w:spacing w:after="0"/>
              <w:jc w:val="center"/>
              <w:rPr>
                <w:sz w:val="18"/>
                <w:szCs w:val="18"/>
              </w:rPr>
            </w:pPr>
            <w:r>
              <w:rPr>
                <w:sz w:val="18"/>
                <w:szCs w:val="18"/>
              </w:rPr>
              <w:t>ročně</w:t>
            </w:r>
          </w:p>
        </w:tc>
      </w:tr>
    </w:tbl>
    <w:p w14:paraId="4782E055" w14:textId="77777777" w:rsidR="0067582E" w:rsidRPr="00B35559" w:rsidRDefault="0067582E" w:rsidP="008B27EB">
      <w:pPr>
        <w:pStyle w:val="Aabc3"/>
        <w:spacing w:after="240"/>
        <w:ind w:left="0"/>
        <w:jc w:val="both"/>
        <w:rPr>
          <w:sz w:val="18"/>
        </w:rPr>
      </w:pPr>
      <w:r w:rsidRPr="006F345F">
        <w:rPr>
          <w:sz w:val="18"/>
        </w:rPr>
        <w:t xml:space="preserve">* </w:t>
      </w:r>
      <w:r>
        <w:rPr>
          <w:sz w:val="18"/>
        </w:rPr>
        <w:t>Č</w:t>
      </w:r>
      <w:r w:rsidRPr="00B35559">
        <w:rPr>
          <w:sz w:val="18"/>
        </w:rPr>
        <w:t>SÚ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67582E" w14:paraId="7A2FF3C1" w14:textId="77777777" w:rsidTr="008B27EB">
        <w:tc>
          <w:tcPr>
            <w:tcW w:w="9060" w:type="dxa"/>
          </w:tcPr>
          <w:p w14:paraId="260A74CF" w14:textId="77777777" w:rsidR="0067582E" w:rsidRPr="00C81A51" w:rsidRDefault="0067582E" w:rsidP="003436A3">
            <w:pPr>
              <w:pStyle w:val="Anadpis4"/>
              <w:keepNext/>
              <w:spacing w:before="120"/>
              <w:ind w:left="0" w:firstLine="0"/>
            </w:pPr>
            <w:bookmarkStart w:id="24" w:name="_Toc509308067"/>
            <w:r w:rsidRPr="00F84B87">
              <w:rPr>
                <w:sz w:val="24"/>
              </w:rPr>
              <w:t>Specifický cíl 1.2: Snazší vznik a rozvoj znalostně intenzivních firem</w:t>
            </w:r>
            <w:bookmarkEnd w:id="24"/>
          </w:p>
        </w:tc>
      </w:tr>
    </w:tbl>
    <w:p w14:paraId="51916867" w14:textId="77777777" w:rsidR="0067582E" w:rsidRDefault="0067582E" w:rsidP="008B27EB">
      <w:pPr>
        <w:pStyle w:val="Aabc3"/>
        <w:spacing w:before="360"/>
        <w:ind w:left="0"/>
        <w:jc w:val="both"/>
      </w:pPr>
      <w:r>
        <w:t>Specifický cíl přispívá k naplňování cílů Klíčových oblastí změn A – „Vyšší inovační výkonnost firem“ a C – „Zvýšení ekonomických přínosů veřejného výzkumu“ Národní RIS3 strategie. Zároveň bezprostředně navazuje na Regionální inovační strategii hl. m. Prahy, klíčovou oblast změny B - „</w:t>
      </w:r>
      <w:r w:rsidRPr="00B21B07">
        <w:t>Snazší vznik a rozvoj znalostně intenzivních firem</w:t>
      </w:r>
      <w:r>
        <w:t>“, od které přebírá název a většinu uvažovaných aktivit ve všech třech jejích strategických cílech:</w:t>
      </w:r>
    </w:p>
    <w:p w14:paraId="525F0DBC" w14:textId="77777777" w:rsidR="0067582E" w:rsidRDefault="0067582E" w:rsidP="00D636C7">
      <w:pPr>
        <w:pStyle w:val="Aabc3"/>
        <w:numPr>
          <w:ilvl w:val="0"/>
          <w:numId w:val="89"/>
        </w:numPr>
        <w:jc w:val="both"/>
      </w:pPr>
      <w:r>
        <w:t>B.1: Usnadnění rozvoje nových inovativních MSP</w:t>
      </w:r>
    </w:p>
    <w:p w14:paraId="239EC8BB" w14:textId="77777777" w:rsidR="0067582E" w:rsidRDefault="0067582E" w:rsidP="00D636C7">
      <w:pPr>
        <w:pStyle w:val="Aabc3"/>
        <w:numPr>
          <w:ilvl w:val="0"/>
          <w:numId w:val="89"/>
        </w:numPr>
        <w:jc w:val="both"/>
      </w:pPr>
      <w:r>
        <w:t>B.2: Zlepšení služeb pro inovace a podnikání</w:t>
      </w:r>
    </w:p>
    <w:p w14:paraId="1D8762D6" w14:textId="77777777" w:rsidR="0067582E" w:rsidRPr="005F36B0" w:rsidRDefault="0067582E" w:rsidP="00D636C7">
      <w:pPr>
        <w:pStyle w:val="Aabc3"/>
        <w:numPr>
          <w:ilvl w:val="0"/>
          <w:numId w:val="89"/>
        </w:numPr>
        <w:jc w:val="both"/>
      </w:pPr>
      <w:r w:rsidRPr="005F36B0">
        <w:t xml:space="preserve">B.3: Kvalitnější zařízení inovační infrastruktury pro začínající inovativní MSP </w:t>
      </w:r>
    </w:p>
    <w:p w14:paraId="6DE7685B" w14:textId="77777777" w:rsidR="0067582E" w:rsidRDefault="0067582E" w:rsidP="00E43755">
      <w:pPr>
        <w:pStyle w:val="Aabc3"/>
        <w:ind w:left="0"/>
        <w:jc w:val="both"/>
      </w:pPr>
      <w:r>
        <w:lastRenderedPageBreak/>
        <w:t>Cílem intervence je pomoci znalostně intenzivním podnikům v počátečních fázích jejich rozvoje, kdy se rozhoduje o jejich další existenci. Podíl inovujících firem v Praze (45,1 %) se podle šetření CIS 2010 - 2012 zásadně neliší od republikového průměru (43,9 %), ani přes geografickou blízkost výzkumných organizací.</w:t>
      </w:r>
    </w:p>
    <w:p w14:paraId="619B693C" w14:textId="495E2A18" w:rsidR="0067582E" w:rsidRDefault="0067582E" w:rsidP="00E43755">
      <w:pPr>
        <w:pStyle w:val="Aabc3"/>
        <w:ind w:left="0"/>
        <w:jc w:val="both"/>
      </w:pPr>
      <w:r>
        <w:t xml:space="preserve">Omezené kompetence podnikatelů v počátcích kariéry a/nebo nedostatek vlastních kapacit a kapitálu začínajících nebo rozvíjejících se firem často vede k jejich stagnaci nebo dokonce zániku. Snížení velké míry neúspěchu v prvních letech existence firem přispěje k vyšší atraktivitě regionu pro podnikání </w:t>
      </w:r>
      <w:r w:rsidR="001D2498">
        <w:br/>
      </w:r>
      <w:r>
        <w:t xml:space="preserve">a zvýšení pravděpodobnosti vzniku firmy s nadregionálním až globálním významem. Toho lze dosáhnout využíváním specializovaných služeb pro podniky. Služby tohoto typu vyžadují vysokou </w:t>
      </w:r>
      <w:r w:rsidR="001D2498">
        <w:br/>
      </w:r>
      <w:r>
        <w:t>a specializovanou kvalifikaci, která je obvykle mimo možnosti začínajících firem. Zpřístupnění potřebných služeb pro firmy, ať už podporou nabídky nebo poptávky, bude účinným nástrojem pro překonání uvedených těžkostí s cílem vytvoření a posílení exportních schopností podpořených firem.</w:t>
      </w:r>
    </w:p>
    <w:p w14:paraId="22211E81" w14:textId="77777777" w:rsidR="0067582E" w:rsidRDefault="0067582E" w:rsidP="00E43755">
      <w:pPr>
        <w:pStyle w:val="Aabc3"/>
        <w:ind w:left="0"/>
        <w:jc w:val="both"/>
      </w:pPr>
      <w:r>
        <w:t xml:space="preserve">V oblasti vědeckotechnických parků a inkubátorů je hl. m. Praha na rozdíl od ostatních krajů ČR výrazně kapacitně poddimenzováno, a proto je v tomto specifickém cíli sledována i podpora těchto zařízení. Jejich rozvoj však bude podmíněn širokou shodou relevantních aktérů v regionu a v případě jejich rozšiřování bude preferováno využití stávajících budov. </w:t>
      </w:r>
    </w:p>
    <w:p w14:paraId="6B9C106E" w14:textId="77777777" w:rsidR="0067582E" w:rsidRDefault="0067582E" w:rsidP="00E43755">
      <w:pPr>
        <w:pStyle w:val="Aabc3"/>
        <w:ind w:left="0"/>
        <w:jc w:val="both"/>
      </w:pPr>
      <w:r>
        <w:t>Tento specifický cíl bude prostředkem pro uplatnění regionálních domén specializace, jak budou upřesňovány v průběhu období prostřednictvím rozvoje „</w:t>
      </w:r>
      <w:r w:rsidRPr="008B27EB">
        <w:rPr>
          <w:lang w:val="en-US"/>
        </w:rPr>
        <w:t>entrepreneurial discovery process</w:t>
      </w:r>
      <w:r>
        <w:t>“.</w:t>
      </w:r>
    </w:p>
    <w:p w14:paraId="5D2F366F" w14:textId="77777777" w:rsidR="0067582E" w:rsidRPr="00E0248B" w:rsidRDefault="0067582E" w:rsidP="00CE30A4">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14</w:t>
      </w:r>
      <w:r w:rsidR="00CD6FAD">
        <w:rPr>
          <w:noProof/>
        </w:rPr>
        <w:fldChar w:fldCharType="end"/>
      </w:r>
    </w:p>
    <w:p w14:paraId="77481E82" w14:textId="77777777" w:rsidR="0067582E" w:rsidRPr="00E0248B" w:rsidRDefault="0067582E" w:rsidP="004F681C">
      <w:pPr>
        <w:pStyle w:val="AnzevTGM"/>
        <w:tabs>
          <w:tab w:val="clear" w:pos="540"/>
          <w:tab w:val="left" w:pos="720"/>
        </w:tabs>
      </w:pPr>
      <w:r>
        <w:t>specifické programové Indikátory výsledků, podle specifického cíle</w:t>
      </w:r>
      <w:r w:rsidRPr="00E0248B">
        <w:t xml:space="preserve"> </w:t>
      </w:r>
      <w:r>
        <w:t>(</w:t>
      </w:r>
      <w:r w:rsidRPr="00E0248B">
        <w:t>pro EFRR</w:t>
      </w:r>
      <w:r>
        <w:t>)</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836"/>
        <w:gridCol w:w="1418"/>
        <w:gridCol w:w="851"/>
        <w:gridCol w:w="1005"/>
        <w:gridCol w:w="1134"/>
        <w:gridCol w:w="849"/>
        <w:gridCol w:w="1134"/>
        <w:gridCol w:w="1134"/>
        <w:gridCol w:w="980"/>
      </w:tblGrid>
      <w:tr w:rsidR="0067582E" w:rsidRPr="00E0248B" w14:paraId="2A9E0E6C" w14:textId="77777777" w:rsidTr="008B27EB">
        <w:trPr>
          <w:trHeight w:val="369"/>
          <w:tblHeader/>
          <w:jc w:val="center"/>
        </w:trPr>
        <w:tc>
          <w:tcPr>
            <w:tcW w:w="836" w:type="dxa"/>
            <w:tcBorders>
              <w:top w:val="single" w:sz="12" w:space="0" w:color="auto"/>
              <w:bottom w:val="single" w:sz="12" w:space="0" w:color="auto"/>
            </w:tcBorders>
            <w:shd w:val="clear" w:color="auto" w:fill="B8CCE4"/>
            <w:noWrap/>
            <w:tcMar>
              <w:top w:w="57" w:type="dxa"/>
              <w:bottom w:w="57" w:type="dxa"/>
            </w:tcMar>
          </w:tcPr>
          <w:p w14:paraId="24C7476E" w14:textId="77777777" w:rsidR="0067582E" w:rsidRPr="00E0248B" w:rsidRDefault="0067582E" w:rsidP="0091026F">
            <w:pPr>
              <w:pStyle w:val="Atab1"/>
              <w:tabs>
                <w:tab w:val="clear" w:pos="540"/>
                <w:tab w:val="left" w:pos="720"/>
              </w:tabs>
              <w:spacing w:before="0" w:after="0"/>
              <w:jc w:val="center"/>
              <w:rPr>
                <w:szCs w:val="18"/>
              </w:rPr>
            </w:pPr>
            <w:r w:rsidRPr="00E0248B">
              <w:rPr>
                <w:szCs w:val="18"/>
              </w:rPr>
              <w:t>ID</w:t>
            </w:r>
          </w:p>
        </w:tc>
        <w:tc>
          <w:tcPr>
            <w:tcW w:w="1418" w:type="dxa"/>
            <w:tcBorders>
              <w:top w:val="single" w:sz="12" w:space="0" w:color="auto"/>
              <w:bottom w:val="single" w:sz="12" w:space="0" w:color="auto"/>
            </w:tcBorders>
            <w:shd w:val="clear" w:color="auto" w:fill="B8CCE4"/>
            <w:noWrap/>
            <w:tcMar>
              <w:top w:w="57" w:type="dxa"/>
              <w:bottom w:w="57" w:type="dxa"/>
            </w:tcMar>
          </w:tcPr>
          <w:p w14:paraId="0C0C1783" w14:textId="77777777" w:rsidR="0067582E" w:rsidRPr="00E0248B" w:rsidRDefault="0067582E" w:rsidP="0091026F">
            <w:pPr>
              <w:pStyle w:val="Atab1"/>
              <w:tabs>
                <w:tab w:val="clear" w:pos="540"/>
                <w:tab w:val="left" w:pos="720"/>
              </w:tabs>
              <w:spacing w:before="0" w:after="0"/>
              <w:jc w:val="center"/>
              <w:rPr>
                <w:szCs w:val="18"/>
              </w:rPr>
            </w:pPr>
            <w:r>
              <w:rPr>
                <w:szCs w:val="18"/>
              </w:rPr>
              <w:t>I</w:t>
            </w:r>
            <w:r w:rsidRPr="00E0248B">
              <w:rPr>
                <w:szCs w:val="18"/>
              </w:rPr>
              <w:t>ndikátor</w:t>
            </w:r>
          </w:p>
        </w:tc>
        <w:tc>
          <w:tcPr>
            <w:tcW w:w="851" w:type="dxa"/>
            <w:tcBorders>
              <w:top w:val="single" w:sz="12" w:space="0" w:color="auto"/>
              <w:bottom w:val="single" w:sz="12" w:space="0" w:color="auto"/>
            </w:tcBorders>
            <w:shd w:val="clear" w:color="auto" w:fill="B8CCE4"/>
            <w:noWrap/>
            <w:tcMar>
              <w:top w:w="57" w:type="dxa"/>
              <w:bottom w:w="57" w:type="dxa"/>
            </w:tcMar>
          </w:tcPr>
          <w:p w14:paraId="46EEBA2E" w14:textId="77777777" w:rsidR="0067582E" w:rsidRPr="00E0248B" w:rsidRDefault="0067582E" w:rsidP="0091026F">
            <w:pPr>
              <w:pStyle w:val="Atab1"/>
              <w:tabs>
                <w:tab w:val="clear" w:pos="540"/>
                <w:tab w:val="left" w:pos="720"/>
              </w:tabs>
              <w:spacing w:before="0" w:after="0"/>
              <w:jc w:val="center"/>
              <w:rPr>
                <w:szCs w:val="18"/>
              </w:rPr>
            </w:pPr>
            <w:r>
              <w:rPr>
                <w:szCs w:val="18"/>
              </w:rPr>
              <w:t>M</w:t>
            </w:r>
            <w:r w:rsidRPr="00E0248B">
              <w:rPr>
                <w:szCs w:val="18"/>
              </w:rPr>
              <w:t>ěrná jednotka</w:t>
            </w:r>
          </w:p>
        </w:tc>
        <w:tc>
          <w:tcPr>
            <w:tcW w:w="1005" w:type="dxa"/>
            <w:tcBorders>
              <w:top w:val="single" w:sz="12" w:space="0" w:color="auto"/>
              <w:bottom w:val="single" w:sz="12" w:space="0" w:color="auto"/>
            </w:tcBorders>
            <w:shd w:val="clear" w:color="auto" w:fill="B8CCE4"/>
            <w:tcMar>
              <w:top w:w="57" w:type="dxa"/>
              <w:bottom w:w="57" w:type="dxa"/>
            </w:tcMar>
          </w:tcPr>
          <w:p w14:paraId="4F695C63" w14:textId="77777777" w:rsidR="0067582E" w:rsidRDefault="0067582E" w:rsidP="0091026F">
            <w:pPr>
              <w:pStyle w:val="Atab1"/>
              <w:tabs>
                <w:tab w:val="clear" w:pos="540"/>
                <w:tab w:val="left" w:pos="720"/>
              </w:tabs>
              <w:spacing w:before="0" w:after="0"/>
              <w:jc w:val="center"/>
              <w:rPr>
                <w:szCs w:val="18"/>
              </w:rPr>
            </w:pPr>
            <w:r>
              <w:rPr>
                <w:szCs w:val="18"/>
              </w:rPr>
              <w:t>Kategorie regionu</w:t>
            </w:r>
          </w:p>
        </w:tc>
        <w:tc>
          <w:tcPr>
            <w:tcW w:w="1134" w:type="dxa"/>
            <w:tcBorders>
              <w:top w:val="single" w:sz="12" w:space="0" w:color="auto"/>
              <w:bottom w:val="single" w:sz="12" w:space="0" w:color="auto"/>
            </w:tcBorders>
            <w:shd w:val="clear" w:color="auto" w:fill="B8CCE4"/>
            <w:noWrap/>
            <w:tcMar>
              <w:top w:w="57" w:type="dxa"/>
              <w:bottom w:w="57" w:type="dxa"/>
            </w:tcMar>
          </w:tcPr>
          <w:p w14:paraId="180A2E77" w14:textId="77777777" w:rsidR="0067582E" w:rsidRPr="00E0248B" w:rsidRDefault="0067582E" w:rsidP="0091026F">
            <w:pPr>
              <w:pStyle w:val="Atab1"/>
              <w:tabs>
                <w:tab w:val="clear" w:pos="540"/>
                <w:tab w:val="left" w:pos="720"/>
              </w:tabs>
              <w:spacing w:before="0" w:after="0"/>
              <w:jc w:val="center"/>
              <w:rPr>
                <w:szCs w:val="18"/>
              </w:rPr>
            </w:pPr>
            <w:r>
              <w:rPr>
                <w:szCs w:val="18"/>
              </w:rPr>
              <w:t>V</w:t>
            </w:r>
            <w:r w:rsidRPr="00E0248B">
              <w:rPr>
                <w:szCs w:val="18"/>
              </w:rPr>
              <w:t>ýchozí hodnota</w:t>
            </w:r>
          </w:p>
        </w:tc>
        <w:tc>
          <w:tcPr>
            <w:tcW w:w="849" w:type="dxa"/>
            <w:tcBorders>
              <w:top w:val="single" w:sz="12" w:space="0" w:color="auto"/>
              <w:bottom w:val="single" w:sz="12" w:space="0" w:color="auto"/>
            </w:tcBorders>
            <w:shd w:val="clear" w:color="auto" w:fill="B8CCE4"/>
            <w:noWrap/>
            <w:tcMar>
              <w:top w:w="57" w:type="dxa"/>
              <w:bottom w:w="57" w:type="dxa"/>
            </w:tcMar>
          </w:tcPr>
          <w:p w14:paraId="59A53F4E" w14:textId="77777777" w:rsidR="0067582E" w:rsidRPr="00E0248B" w:rsidRDefault="0067582E" w:rsidP="0091026F">
            <w:pPr>
              <w:pStyle w:val="Atab1"/>
              <w:tabs>
                <w:tab w:val="clear" w:pos="540"/>
                <w:tab w:val="left" w:pos="720"/>
              </w:tabs>
              <w:spacing w:before="0" w:after="0"/>
              <w:jc w:val="center"/>
              <w:rPr>
                <w:szCs w:val="18"/>
              </w:rPr>
            </w:pPr>
            <w:r>
              <w:rPr>
                <w:szCs w:val="18"/>
              </w:rPr>
              <w:t>V</w:t>
            </w:r>
            <w:r w:rsidRPr="00E0248B">
              <w:rPr>
                <w:szCs w:val="18"/>
              </w:rPr>
              <w:t>ýchozí rok</w:t>
            </w:r>
          </w:p>
        </w:tc>
        <w:tc>
          <w:tcPr>
            <w:tcW w:w="1134" w:type="dxa"/>
            <w:tcBorders>
              <w:top w:val="single" w:sz="12" w:space="0" w:color="auto"/>
              <w:bottom w:val="single" w:sz="12" w:space="0" w:color="auto"/>
            </w:tcBorders>
            <w:shd w:val="clear" w:color="auto" w:fill="B8CCE4"/>
            <w:noWrap/>
            <w:tcMar>
              <w:top w:w="57" w:type="dxa"/>
              <w:bottom w:w="57" w:type="dxa"/>
            </w:tcMar>
          </w:tcPr>
          <w:p w14:paraId="337A7664" w14:textId="77777777" w:rsidR="0067582E" w:rsidRPr="00E0248B" w:rsidRDefault="0067582E" w:rsidP="0091026F">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1134" w:type="dxa"/>
            <w:tcBorders>
              <w:top w:val="single" w:sz="12" w:space="0" w:color="auto"/>
              <w:bottom w:val="single" w:sz="12" w:space="0" w:color="auto"/>
            </w:tcBorders>
            <w:shd w:val="clear" w:color="auto" w:fill="B8CCE4"/>
            <w:noWrap/>
            <w:tcMar>
              <w:top w:w="57" w:type="dxa"/>
              <w:bottom w:w="57" w:type="dxa"/>
            </w:tcMar>
          </w:tcPr>
          <w:p w14:paraId="7C1CB91C" w14:textId="77777777" w:rsidR="0067582E" w:rsidRPr="00E0248B" w:rsidRDefault="0067582E" w:rsidP="0091026F">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údajů</w:t>
            </w:r>
          </w:p>
        </w:tc>
        <w:tc>
          <w:tcPr>
            <w:tcW w:w="980" w:type="dxa"/>
            <w:tcBorders>
              <w:top w:val="single" w:sz="12" w:space="0" w:color="auto"/>
              <w:bottom w:val="single" w:sz="12" w:space="0" w:color="auto"/>
            </w:tcBorders>
            <w:shd w:val="clear" w:color="auto" w:fill="B8CCE4"/>
            <w:noWrap/>
            <w:tcMar>
              <w:top w:w="57" w:type="dxa"/>
              <w:bottom w:w="57" w:type="dxa"/>
            </w:tcMar>
          </w:tcPr>
          <w:p w14:paraId="74F65EC1" w14:textId="77777777" w:rsidR="0067582E" w:rsidRPr="00E0248B" w:rsidRDefault="0067582E" w:rsidP="00C93D7E">
            <w:pPr>
              <w:pStyle w:val="Atab1"/>
              <w:tabs>
                <w:tab w:val="clear" w:pos="540"/>
                <w:tab w:val="left" w:pos="720"/>
              </w:tabs>
              <w:spacing w:before="0" w:after="0"/>
              <w:jc w:val="center"/>
              <w:rPr>
                <w:szCs w:val="18"/>
              </w:rPr>
            </w:pPr>
            <w:r>
              <w:rPr>
                <w:szCs w:val="18"/>
              </w:rPr>
              <w:t>Četnost</w:t>
            </w:r>
            <w:r w:rsidRPr="00E0248B">
              <w:rPr>
                <w:szCs w:val="18"/>
              </w:rPr>
              <w:t xml:space="preserve"> </w:t>
            </w:r>
            <w:r>
              <w:rPr>
                <w:szCs w:val="18"/>
              </w:rPr>
              <w:t>podávání zpráv</w:t>
            </w:r>
          </w:p>
        </w:tc>
      </w:tr>
      <w:tr w:rsidR="0067582E" w:rsidRPr="00E0248B" w14:paraId="57616937" w14:textId="77777777" w:rsidTr="008B27EB">
        <w:trPr>
          <w:trHeight w:val="269"/>
          <w:jc w:val="center"/>
        </w:trPr>
        <w:tc>
          <w:tcPr>
            <w:tcW w:w="836" w:type="dxa"/>
            <w:tcBorders>
              <w:bottom w:val="single" w:sz="12" w:space="0" w:color="auto"/>
            </w:tcBorders>
            <w:noWrap/>
            <w:tcMar>
              <w:top w:w="57" w:type="dxa"/>
              <w:bottom w:w="57" w:type="dxa"/>
            </w:tcMar>
            <w:vAlign w:val="center"/>
          </w:tcPr>
          <w:p w14:paraId="0C9C05E7" w14:textId="77777777" w:rsidR="0067582E" w:rsidRPr="00AD79E2" w:rsidRDefault="0067582E" w:rsidP="000351CC">
            <w:pPr>
              <w:pStyle w:val="Atab3"/>
              <w:tabs>
                <w:tab w:val="clear" w:pos="540"/>
                <w:tab w:val="left" w:pos="720"/>
              </w:tabs>
              <w:spacing w:after="0"/>
              <w:rPr>
                <w:sz w:val="18"/>
                <w:szCs w:val="24"/>
              </w:rPr>
            </w:pPr>
            <w:r w:rsidRPr="00D52396">
              <w:rPr>
                <w:sz w:val="18"/>
                <w:szCs w:val="24"/>
              </w:rPr>
              <w:t>2</w:t>
            </w:r>
            <w:r>
              <w:rPr>
                <w:sz w:val="18"/>
                <w:szCs w:val="24"/>
              </w:rPr>
              <w:t xml:space="preserve"> </w:t>
            </w:r>
            <w:r w:rsidRPr="00D52396">
              <w:rPr>
                <w:sz w:val="18"/>
                <w:szCs w:val="24"/>
              </w:rPr>
              <w:t>10</w:t>
            </w:r>
            <w:r>
              <w:rPr>
                <w:sz w:val="18"/>
                <w:szCs w:val="24"/>
              </w:rPr>
              <w:t xml:space="preserve"> </w:t>
            </w:r>
            <w:r w:rsidRPr="00D52396">
              <w:rPr>
                <w:sz w:val="18"/>
                <w:szCs w:val="24"/>
              </w:rPr>
              <w:t>20</w:t>
            </w:r>
          </w:p>
        </w:tc>
        <w:tc>
          <w:tcPr>
            <w:tcW w:w="1418" w:type="dxa"/>
            <w:tcBorders>
              <w:bottom w:val="single" w:sz="12" w:space="0" w:color="auto"/>
            </w:tcBorders>
            <w:noWrap/>
            <w:tcMar>
              <w:top w:w="57" w:type="dxa"/>
              <w:bottom w:w="57" w:type="dxa"/>
            </w:tcMar>
          </w:tcPr>
          <w:p w14:paraId="589B1907" w14:textId="77777777" w:rsidR="0067582E" w:rsidRPr="00AD79E2" w:rsidRDefault="0067582E" w:rsidP="00002118">
            <w:pPr>
              <w:pStyle w:val="Atab3"/>
              <w:tabs>
                <w:tab w:val="clear" w:pos="540"/>
                <w:tab w:val="left" w:pos="720"/>
              </w:tabs>
              <w:spacing w:after="0"/>
              <w:rPr>
                <w:sz w:val="18"/>
                <w:szCs w:val="18"/>
              </w:rPr>
            </w:pPr>
            <w:r w:rsidRPr="00764694">
              <w:rPr>
                <w:sz w:val="18"/>
                <w:szCs w:val="18"/>
              </w:rPr>
              <w:t>Podnikové výdaje na VaV v podnikatelském sektoru jako % HDP - regiony ČR (hl. m. Praha)</w:t>
            </w:r>
          </w:p>
        </w:tc>
        <w:tc>
          <w:tcPr>
            <w:tcW w:w="851" w:type="dxa"/>
            <w:tcBorders>
              <w:bottom w:val="single" w:sz="12" w:space="0" w:color="auto"/>
            </w:tcBorders>
            <w:noWrap/>
            <w:tcMar>
              <w:top w:w="57" w:type="dxa"/>
              <w:bottom w:w="57" w:type="dxa"/>
            </w:tcMar>
            <w:vAlign w:val="center"/>
          </w:tcPr>
          <w:p w14:paraId="511BFE87" w14:textId="77777777" w:rsidR="0067582E" w:rsidRPr="00AD79E2" w:rsidRDefault="0067582E" w:rsidP="00303FDB">
            <w:pPr>
              <w:pStyle w:val="Atab3"/>
              <w:tabs>
                <w:tab w:val="clear" w:pos="540"/>
                <w:tab w:val="left" w:pos="720"/>
              </w:tabs>
              <w:spacing w:after="0"/>
              <w:jc w:val="center"/>
              <w:rPr>
                <w:sz w:val="18"/>
                <w:szCs w:val="18"/>
              </w:rPr>
            </w:pPr>
            <w:r>
              <w:rPr>
                <w:sz w:val="18"/>
                <w:szCs w:val="18"/>
                <w:lang w:eastAsia="en-US"/>
              </w:rPr>
              <w:t xml:space="preserve">% </w:t>
            </w:r>
          </w:p>
        </w:tc>
        <w:tc>
          <w:tcPr>
            <w:tcW w:w="1005" w:type="dxa"/>
            <w:tcBorders>
              <w:bottom w:val="single" w:sz="12" w:space="0" w:color="auto"/>
            </w:tcBorders>
            <w:tcMar>
              <w:top w:w="57" w:type="dxa"/>
              <w:bottom w:w="57" w:type="dxa"/>
            </w:tcMar>
            <w:vAlign w:val="center"/>
          </w:tcPr>
          <w:p w14:paraId="3A006AD8"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lang w:eastAsia="en-US"/>
              </w:rPr>
              <w:t>více rozvinutý region</w:t>
            </w:r>
          </w:p>
        </w:tc>
        <w:tc>
          <w:tcPr>
            <w:tcW w:w="1134" w:type="dxa"/>
            <w:tcBorders>
              <w:bottom w:val="single" w:sz="12" w:space="0" w:color="auto"/>
            </w:tcBorders>
            <w:noWrap/>
            <w:tcMar>
              <w:top w:w="57" w:type="dxa"/>
              <w:bottom w:w="57" w:type="dxa"/>
            </w:tcMar>
            <w:vAlign w:val="center"/>
          </w:tcPr>
          <w:p w14:paraId="3D0FA63A" w14:textId="77777777" w:rsidR="0067582E" w:rsidRPr="00AD79E2" w:rsidRDefault="0067582E" w:rsidP="00303FDB">
            <w:pPr>
              <w:pStyle w:val="Atab3"/>
              <w:tabs>
                <w:tab w:val="clear" w:pos="540"/>
                <w:tab w:val="left" w:pos="720"/>
              </w:tabs>
              <w:spacing w:after="0"/>
              <w:jc w:val="center"/>
              <w:rPr>
                <w:sz w:val="18"/>
                <w:szCs w:val="18"/>
              </w:rPr>
            </w:pPr>
            <w:r w:rsidRPr="00CE4EC9">
              <w:rPr>
                <w:sz w:val="18"/>
                <w:szCs w:val="18"/>
              </w:rPr>
              <w:t>0,75</w:t>
            </w:r>
          </w:p>
        </w:tc>
        <w:tc>
          <w:tcPr>
            <w:tcW w:w="849" w:type="dxa"/>
            <w:tcBorders>
              <w:bottom w:val="single" w:sz="12" w:space="0" w:color="auto"/>
            </w:tcBorders>
            <w:noWrap/>
            <w:tcMar>
              <w:top w:w="57" w:type="dxa"/>
              <w:bottom w:w="57" w:type="dxa"/>
            </w:tcMar>
            <w:vAlign w:val="center"/>
          </w:tcPr>
          <w:p w14:paraId="1C68DD08" w14:textId="77777777" w:rsidR="0067582E" w:rsidRPr="00AD79E2" w:rsidRDefault="0067582E" w:rsidP="00303FDB">
            <w:pPr>
              <w:pStyle w:val="Atab3"/>
              <w:tabs>
                <w:tab w:val="clear" w:pos="540"/>
                <w:tab w:val="left" w:pos="720"/>
              </w:tabs>
              <w:spacing w:after="0"/>
              <w:jc w:val="center"/>
              <w:rPr>
                <w:sz w:val="18"/>
                <w:szCs w:val="18"/>
              </w:rPr>
            </w:pPr>
            <w:r>
              <w:rPr>
                <w:sz w:val="18"/>
                <w:szCs w:val="18"/>
              </w:rPr>
              <w:t>2013</w:t>
            </w:r>
          </w:p>
        </w:tc>
        <w:tc>
          <w:tcPr>
            <w:tcW w:w="1134" w:type="dxa"/>
            <w:tcBorders>
              <w:bottom w:val="single" w:sz="12" w:space="0" w:color="auto"/>
            </w:tcBorders>
            <w:noWrap/>
            <w:tcMar>
              <w:top w:w="57" w:type="dxa"/>
              <w:bottom w:w="57" w:type="dxa"/>
            </w:tcMar>
            <w:vAlign w:val="center"/>
          </w:tcPr>
          <w:p w14:paraId="7DF44D33" w14:textId="77777777" w:rsidR="0067582E" w:rsidRPr="00AD79E2" w:rsidRDefault="0067582E" w:rsidP="00303FDB">
            <w:pPr>
              <w:pStyle w:val="Atab3"/>
              <w:tabs>
                <w:tab w:val="clear" w:pos="540"/>
                <w:tab w:val="left" w:pos="720"/>
              </w:tabs>
              <w:spacing w:after="0"/>
              <w:jc w:val="center"/>
              <w:rPr>
                <w:sz w:val="18"/>
                <w:szCs w:val="18"/>
              </w:rPr>
            </w:pPr>
            <w:r>
              <w:rPr>
                <w:sz w:val="18"/>
                <w:szCs w:val="18"/>
              </w:rPr>
              <w:t>0,80</w:t>
            </w:r>
          </w:p>
        </w:tc>
        <w:tc>
          <w:tcPr>
            <w:tcW w:w="1134" w:type="dxa"/>
            <w:tcBorders>
              <w:bottom w:val="single" w:sz="12" w:space="0" w:color="auto"/>
            </w:tcBorders>
            <w:noWrap/>
            <w:tcMar>
              <w:top w:w="57" w:type="dxa"/>
              <w:bottom w:w="57" w:type="dxa"/>
            </w:tcMar>
            <w:vAlign w:val="center"/>
          </w:tcPr>
          <w:p w14:paraId="2042A0CE" w14:textId="77777777" w:rsidR="0067582E" w:rsidRPr="00AD79E2" w:rsidRDefault="0067582E" w:rsidP="00303FDB">
            <w:pPr>
              <w:pStyle w:val="Atab3"/>
              <w:tabs>
                <w:tab w:val="clear" w:pos="540"/>
                <w:tab w:val="left" w:pos="720"/>
              </w:tabs>
              <w:spacing w:after="0"/>
              <w:jc w:val="center"/>
              <w:rPr>
                <w:sz w:val="18"/>
                <w:szCs w:val="18"/>
              </w:rPr>
            </w:pPr>
            <w:r>
              <w:rPr>
                <w:sz w:val="18"/>
                <w:szCs w:val="18"/>
                <w:lang w:eastAsia="en-US"/>
              </w:rPr>
              <w:t>statistika*</w:t>
            </w:r>
          </w:p>
        </w:tc>
        <w:tc>
          <w:tcPr>
            <w:tcW w:w="980" w:type="dxa"/>
            <w:tcBorders>
              <w:bottom w:val="single" w:sz="12" w:space="0" w:color="auto"/>
            </w:tcBorders>
            <w:noWrap/>
            <w:tcMar>
              <w:top w:w="57" w:type="dxa"/>
              <w:bottom w:w="57" w:type="dxa"/>
            </w:tcMar>
            <w:vAlign w:val="center"/>
          </w:tcPr>
          <w:p w14:paraId="371FBB4E" w14:textId="77777777" w:rsidR="0067582E" w:rsidRPr="00AD79E2" w:rsidRDefault="0067582E" w:rsidP="00303FDB">
            <w:pPr>
              <w:pStyle w:val="Atab3"/>
              <w:tabs>
                <w:tab w:val="clear" w:pos="540"/>
                <w:tab w:val="left" w:pos="720"/>
              </w:tabs>
              <w:spacing w:after="0"/>
              <w:jc w:val="center"/>
              <w:rPr>
                <w:sz w:val="18"/>
                <w:szCs w:val="18"/>
              </w:rPr>
            </w:pPr>
            <w:r>
              <w:rPr>
                <w:sz w:val="18"/>
                <w:szCs w:val="18"/>
              </w:rPr>
              <w:t>ročně</w:t>
            </w:r>
          </w:p>
        </w:tc>
      </w:tr>
    </w:tbl>
    <w:p w14:paraId="4F0E4091" w14:textId="77777777" w:rsidR="0067582E" w:rsidRPr="00B35559" w:rsidRDefault="0067582E" w:rsidP="00244A8A">
      <w:pPr>
        <w:pStyle w:val="A0"/>
        <w:rPr>
          <w:sz w:val="18"/>
        </w:rPr>
      </w:pPr>
      <w:r w:rsidRPr="00B35559">
        <w:rPr>
          <w:sz w:val="18"/>
        </w:rPr>
        <w:t>* ČSÚ</w:t>
      </w:r>
    </w:p>
    <w:p w14:paraId="70CFCF7E" w14:textId="77777777" w:rsidR="0067582E" w:rsidRPr="008B27EB" w:rsidRDefault="0067582E" w:rsidP="00D92D0D">
      <w:pPr>
        <w:pStyle w:val="Nadpis3"/>
      </w:pPr>
      <w:bookmarkStart w:id="25" w:name="_Toc509308068"/>
      <w:r w:rsidRPr="008B27EB">
        <w:t>2.1.2</w:t>
      </w:r>
      <w:r w:rsidRPr="008B27EB">
        <w:tab/>
        <w:t>Aktivity, jež mají být podpořeny v rámci investiční priority 1</w:t>
      </w:r>
      <w:bookmarkEnd w:id="25"/>
    </w:p>
    <w:p w14:paraId="1EF625EB" w14:textId="77777777" w:rsidR="0067582E" w:rsidRPr="00E0248B" w:rsidRDefault="0067582E" w:rsidP="00F84B87">
      <w:pPr>
        <w:pStyle w:val="Aabc1"/>
        <w:jc w:val="both"/>
      </w:pPr>
      <w:r>
        <w:t>2.1.2.1</w:t>
      </w:r>
      <w:r w:rsidRPr="00E0248B">
        <w:t xml:space="preserve"> </w:t>
      </w:r>
      <w:r>
        <w:t>Popis typů a příkladů aktivit, které mají být podporovány, a jejich očekávaný přínos k plnění specifických cílů, případně včetně určení hlavních cílových skupin, konkrétních cílových území a druhů příjemců</w:t>
      </w:r>
    </w:p>
    <w:p w14:paraId="64196489" w14:textId="77777777" w:rsidR="0067582E" w:rsidRDefault="0067582E" w:rsidP="00D92D0D">
      <w:pPr>
        <w:pStyle w:val="Aabc2"/>
        <w:spacing w:before="360"/>
      </w:pPr>
      <w:r w:rsidRPr="00E0248B">
        <w:t>Podporované aktivity</w:t>
      </w:r>
    </w:p>
    <w:p w14:paraId="3D32D681" w14:textId="7B221A3A" w:rsidR="0067582E" w:rsidRDefault="0067582E" w:rsidP="00303FDB">
      <w:pPr>
        <w:pStyle w:val="Aaktivity"/>
        <w:numPr>
          <w:ilvl w:val="0"/>
          <w:numId w:val="0"/>
        </w:numPr>
        <w:spacing w:before="120"/>
        <w:ind w:left="568" w:hanging="284"/>
      </w:pPr>
      <w:r>
        <w:rPr>
          <w:b/>
          <w:bCs/>
        </w:rPr>
        <w:t>S</w:t>
      </w:r>
      <w:r w:rsidRPr="00F701FA">
        <w:rPr>
          <w:b/>
          <w:bCs/>
        </w:rPr>
        <w:t>pecifický cíl</w:t>
      </w:r>
      <w:r w:rsidR="00695118">
        <w:rPr>
          <w:b/>
          <w:bCs/>
        </w:rPr>
        <w:t xml:space="preserve"> 1.1</w:t>
      </w:r>
      <w:r w:rsidRPr="00F701FA">
        <w:rPr>
          <w:b/>
          <w:bCs/>
        </w:rPr>
        <w:t>: Vyšší míra mezisektorové spolupráce stimulovaná regionální samosprávou</w:t>
      </w:r>
    </w:p>
    <w:p w14:paraId="625BDA91" w14:textId="780BE376" w:rsidR="0067582E" w:rsidRDefault="00695118" w:rsidP="00CC5F69">
      <w:pPr>
        <w:pStyle w:val="Aaktivity"/>
      </w:pPr>
      <w:r>
        <w:t xml:space="preserve">Aktivita 1.1.1: </w:t>
      </w:r>
      <w:r w:rsidR="0067582E" w:rsidRPr="00E0248B">
        <w:t xml:space="preserve">Podpora </w:t>
      </w:r>
      <w:r w:rsidR="0067582E" w:rsidRPr="00CB5953">
        <w:t>aktivit vedoucí</w:t>
      </w:r>
      <w:r w:rsidR="0067582E">
        <w:t>ch</w:t>
      </w:r>
      <w:r w:rsidR="0067582E" w:rsidRPr="00CB5953">
        <w:t xml:space="preserve"> ke komercializaci výsledků výzkumu pomocí ověření proveditelnosti a komerčního potenciálu a jejich zavedení do praxe („</w:t>
      </w:r>
      <w:r w:rsidR="0067582E" w:rsidRPr="008B27EB">
        <w:rPr>
          <w:lang w:val="en-US"/>
        </w:rPr>
        <w:t>proof-of-concept</w:t>
      </w:r>
      <w:r w:rsidR="0067582E" w:rsidRPr="00CB5953">
        <w:t>“)</w:t>
      </w:r>
    </w:p>
    <w:p w14:paraId="78DCE65B" w14:textId="77777777" w:rsidR="0067582E" w:rsidRPr="00E0248B" w:rsidRDefault="0067582E" w:rsidP="00CC5F69">
      <w:pPr>
        <w:pStyle w:val="Aaktivitynad"/>
      </w:pPr>
      <w:r w:rsidRPr="00E0248B">
        <w:t>Očekávaný příspěvek k naplňování specifického cíle</w:t>
      </w:r>
    </w:p>
    <w:p w14:paraId="4D7E30A9" w14:textId="77777777" w:rsidR="0067582E" w:rsidRDefault="0067582E" w:rsidP="00CC5F69">
      <w:pPr>
        <w:pStyle w:val="Aaktivityps"/>
      </w:pPr>
      <w:r w:rsidRPr="00B62067">
        <w:t xml:space="preserve">Aktivity </w:t>
      </w:r>
      <w:r w:rsidRPr="008B27EB">
        <w:rPr>
          <w:lang w:val="en-US"/>
        </w:rPr>
        <w:t>proof-of-concept</w:t>
      </w:r>
      <w:r w:rsidRPr="00B62067">
        <w:t xml:space="preserve"> mají za cíl zvýšení transferu technologií a znalostí mezi výzkumnými organizacemi a aplikační sférou. Aktivity jsou zaměřené na nalezení takových výsledků výzkumu a vývoje, jejichž realizace je proveditelná a zároveň uplatnitelná na trhu. Tyto výsledky pak může použít i město (např. v oblasti </w:t>
      </w:r>
      <w:r>
        <w:t>veřejných služeb</w:t>
      </w:r>
      <w:r w:rsidRPr="00B62067">
        <w:t>) jako aplikační sektor.</w:t>
      </w:r>
    </w:p>
    <w:p w14:paraId="7D1DAA1E" w14:textId="77A19B08" w:rsidR="0067582E" w:rsidRDefault="0067582E" w:rsidP="00CC5F69">
      <w:pPr>
        <w:pStyle w:val="Aaktivityps"/>
      </w:pPr>
      <w:r>
        <w:t xml:space="preserve">Typovým projektem </w:t>
      </w:r>
      <w:r w:rsidRPr="008B27EB">
        <w:rPr>
          <w:lang w:val="en-US"/>
        </w:rPr>
        <w:t>proof-of-concept</w:t>
      </w:r>
      <w:r>
        <w:t xml:space="preserve"> bude soubor činností, které zajistí posunutí výsledků výzkumu ke komerčnímu využití. Východiskem projektů </w:t>
      </w:r>
      <w:r w:rsidRPr="008B27EB">
        <w:rPr>
          <w:lang w:val="en-US"/>
        </w:rPr>
        <w:t>proof-of-concept</w:t>
      </w:r>
      <w:r>
        <w:t xml:space="preserve"> je nápad nebo rozpracovaný výzkum. Projekt </w:t>
      </w:r>
      <w:r w:rsidRPr="008B27EB">
        <w:rPr>
          <w:lang w:val="en-US"/>
        </w:rPr>
        <w:t>proof-of-concept</w:t>
      </w:r>
      <w:r>
        <w:t xml:space="preserve"> se skládá ze dvou na sebe navazujících kroků. </w:t>
      </w:r>
      <w:r w:rsidR="001D2498">
        <w:br/>
      </w:r>
      <w:r>
        <w:t xml:space="preserve">V prvním kroku bude zkoumána proveditelnost výzkumu. V projektu budou podporovány činnosti související s mapováním aplikovatelnosti a průzkumem trhu a zájmu aplikační sféry. </w:t>
      </w:r>
      <w:r w:rsidR="008B27EB">
        <w:br/>
      </w:r>
      <w:r>
        <w:lastRenderedPageBreak/>
        <w:t xml:space="preserve">V případě kladně vyhodnocené studie proveditelnosti bude projekt pokračovat dotažením výrobku/služby do finálního stádia, tj. zejména činnosti vedoucí ke vzniku funkčního vzorku/prototypu, nalezení strategického komerčního partnera, patentování a případně vznik nové </w:t>
      </w:r>
      <w:r w:rsidRPr="008B27EB">
        <w:rPr>
          <w:lang w:val="en-US"/>
        </w:rPr>
        <w:t>spin-off</w:t>
      </w:r>
      <w:r>
        <w:t xml:space="preserve"> firmy. Výsledkem tohoto kroku bude funkční vzorek/prototyp se zvýšenou možností jeho dalšího uplatnění v praxi (např. smlouva s komerčním partnerem, založená </w:t>
      </w:r>
      <w:r w:rsidRPr="008B27EB">
        <w:rPr>
          <w:lang w:val="en-US"/>
        </w:rPr>
        <w:t>spin-off</w:t>
      </w:r>
      <w:r>
        <w:t xml:space="preserve"> firma nebo přímý prodej prototypu/funkčního vzorku).</w:t>
      </w:r>
    </w:p>
    <w:p w14:paraId="76144239" w14:textId="77777777" w:rsidR="0067582E" w:rsidRDefault="0067582E" w:rsidP="00CC5F69">
      <w:pPr>
        <w:pStyle w:val="Aaktivityps"/>
      </w:pPr>
      <w:r>
        <w:t>Na regionální úrovni jde o dosud nevyužívaný nástroj, kterým chce Praha podpořit mezisektorovou spolupráci. Do využití nástroje se budou v průběhu programového období promítat zejména potřeby regionu podle Strategického plánu hl. m. Prahy a odpovědnosti samosprávy podle zákona č. 131/2000 Sb., o hlavním městě Praze (např. v oblasti dopravy, bydlení, bezpečnosti, zdraví, vzdělávání a další). V návaznosti na tyto oblasti se bude podpora týkat i vybraných národních/regionálních domén specializace. Příjemci podpory budou podniky a výzkumné organizace.</w:t>
      </w:r>
    </w:p>
    <w:p w14:paraId="023D7255" w14:textId="77777777" w:rsidR="0067582E" w:rsidRPr="00A123BB" w:rsidRDefault="0067582E" w:rsidP="00CC5F69">
      <w:pPr>
        <w:pStyle w:val="Aaktivityps"/>
      </w:pPr>
      <w:r>
        <w:t xml:space="preserve">Tato aktivita bude sledovat i výstupy 7. Rámcového programu, resp. programu Horizont 2020 tak, aby v relevantních případech mohlo docházet k dalšímu rozvíjení výstupů projektů uvedených programů (tzv. </w:t>
      </w:r>
      <w:r w:rsidRPr="008B27EB">
        <w:rPr>
          <w:lang w:val="en-US"/>
        </w:rPr>
        <w:t>downstream sequential funding</w:t>
      </w:r>
      <w:r>
        <w:t>).</w:t>
      </w:r>
    </w:p>
    <w:p w14:paraId="0A57D078" w14:textId="36FA33D2" w:rsidR="0067582E" w:rsidRPr="00E0248B" w:rsidRDefault="00695118" w:rsidP="00D969E5">
      <w:pPr>
        <w:pStyle w:val="Aaktivity"/>
        <w:jc w:val="both"/>
      </w:pPr>
      <w:r>
        <w:t xml:space="preserve">Aktivita 1.1.2: </w:t>
      </w:r>
      <w:r w:rsidR="008B139F">
        <w:t>I</w:t>
      </w:r>
      <w:r w:rsidR="0067582E" w:rsidRPr="00E0248B">
        <w:t>novační poptávk</w:t>
      </w:r>
      <w:r w:rsidR="008B139F">
        <w:t>a</w:t>
      </w:r>
      <w:r w:rsidR="0067582E" w:rsidRPr="00E0248B">
        <w:t xml:space="preserve"> veřejného sektoru</w:t>
      </w:r>
    </w:p>
    <w:p w14:paraId="65E537CD" w14:textId="77777777" w:rsidR="0067582E" w:rsidRPr="00E0248B" w:rsidRDefault="0067582E" w:rsidP="00CC5F69">
      <w:pPr>
        <w:pStyle w:val="Aaktivitynad"/>
      </w:pPr>
      <w:r w:rsidRPr="00E0248B">
        <w:t>Očekávaný příspěvek k naplňování specifického cíle</w:t>
      </w:r>
    </w:p>
    <w:p w14:paraId="259AAAC0" w14:textId="77777777" w:rsidR="0067582E" w:rsidRDefault="0067582E" w:rsidP="00CC5F69">
      <w:pPr>
        <w:pStyle w:val="Aaktivityps"/>
      </w:pPr>
      <w:r>
        <w:t>Rozsah činností a veřejných služeb, které zajišťuje hl. m. Praha, představuje významný potenciál pro inovační poptávku vůči výzkumným organizacím a podnikům pro potřeby veřejného municipálního sektoru. Na regionální úrovni je tento typ aktivity dosud nevyužívaným přístupem, který vedle zvyšování kvality fungování veřejných služeb podporuje inovační aktivity a posiluje spolupráci mezi výzkumnou a aplikační sférou.</w:t>
      </w:r>
    </w:p>
    <w:p w14:paraId="564BB434" w14:textId="1EC7D013" w:rsidR="008B139F" w:rsidRDefault="008B139F" w:rsidP="008B139F">
      <w:pPr>
        <w:pStyle w:val="Aaktivityps"/>
      </w:pPr>
      <w:r>
        <w:t>Pro uvedený účel mohou posloužit zejména zakázky v předobchodní fázi (PCP</w:t>
      </w:r>
      <w:r w:rsidR="006D5B88">
        <w:t xml:space="preserve"> – </w:t>
      </w:r>
      <w:r w:rsidR="006D5B88" w:rsidRPr="008B27EB">
        <w:rPr>
          <w:lang w:val="en-US"/>
        </w:rPr>
        <w:t>Pre-commercial Public Procurement</w:t>
      </w:r>
      <w:r>
        <w:t>) a inovační partnerství.</w:t>
      </w:r>
    </w:p>
    <w:p w14:paraId="399558E6" w14:textId="7AE13625" w:rsidR="0067582E" w:rsidRDefault="0067582E" w:rsidP="00CC5F69">
      <w:pPr>
        <w:pStyle w:val="Aaktivityps"/>
      </w:pPr>
      <w:r w:rsidRPr="00A123BB">
        <w:t>PCP představuje fázované zadávání zakázek na služby v oblasti výzkumu a vývoje, které zahrnuje sdílení rizik a zisků za tržních podmínek, kdy několik podniků vyvíjí v konkurenčním prostředí nová řešení odpovídající potřebám veřejného sektoru ve střednědobém a dlouhodobém horizontu. Tyto potřeby jsou natolik technologicky náročné, že buď na trhu zatím neexistuje stabilní obchodní řešení, nebo stávající řešení vykazují nedostatky, jejichž odstranění vyžaduje další výzkum a vývoj. Výstupy výzkumného projektu PCP jsou první zkušební výrobky, které poté veřejný sektor soutěží v obchodní fázi.</w:t>
      </w:r>
      <w:r w:rsidR="008B139F">
        <w:t xml:space="preserve"> Cílem PCP je zejména podpořit vznik nových tržních příležitostí.</w:t>
      </w:r>
    </w:p>
    <w:p w14:paraId="6CEA17E0" w14:textId="77777777" w:rsidR="008B139F" w:rsidRDefault="008B139F" w:rsidP="008B139F">
      <w:pPr>
        <w:pStyle w:val="Aaktivityps"/>
      </w:pPr>
      <w:r>
        <w:t>Inovační partnerství je nový režim zadávání veřejných zakázek, který slouží k pořízení inovativních řešení pro potřeby zadavatele s využitím výzkumu a vývoje. Na rozdíl od PCP je součástí tohoto režimu i obchodní fáze. Cílem inovačního partnerství je zejména zajistit individuální potřeby zadavatele.</w:t>
      </w:r>
    </w:p>
    <w:p w14:paraId="7286236B" w14:textId="05B4B41A" w:rsidR="006D5B88" w:rsidRDefault="006D5B88" w:rsidP="006D5B88">
      <w:pPr>
        <w:pStyle w:val="Aaktivityps"/>
      </w:pPr>
      <w:r>
        <w:t>Využít lze případně i další nástroje, jako např. PPI (</w:t>
      </w:r>
      <w:r w:rsidRPr="008B27EB">
        <w:rPr>
          <w:lang w:val="en-US"/>
        </w:rPr>
        <w:t>Public Procurement of Innovation</w:t>
      </w:r>
      <w:r>
        <w:t>), tj. veřejné zakázky na inovativní řešení, kdy zadavatel působí jako zaváděcí zákazník.</w:t>
      </w:r>
    </w:p>
    <w:p w14:paraId="31803E88" w14:textId="3838D317" w:rsidR="0067582E" w:rsidRDefault="0067582E" w:rsidP="00CC5F69">
      <w:pPr>
        <w:pStyle w:val="Aaktivityps"/>
      </w:pPr>
      <w:r>
        <w:t>Na regionální úrovni jde o dosud nevyužívan</w:t>
      </w:r>
      <w:r w:rsidR="008B139F">
        <w:t>é</w:t>
      </w:r>
      <w:r>
        <w:t xml:space="preserve"> nástroj</w:t>
      </w:r>
      <w:r w:rsidR="008B139F">
        <w:t>e</w:t>
      </w:r>
      <w:r>
        <w:t>, kterým</w:t>
      </w:r>
      <w:r w:rsidR="008B139F">
        <w:t>i</w:t>
      </w:r>
      <w:r>
        <w:t xml:space="preserve"> chce Praha podpořit mezisektorovou spolupráci. Do využití nástroj</w:t>
      </w:r>
      <w:r w:rsidR="008B139F">
        <w:t>ů</w:t>
      </w:r>
      <w:r>
        <w:t xml:space="preserve"> se budou v průběhu programového období promítat zejména potřeby regionu podle Strategického plánu hl. m. Prahy a odpovědnosti samosprávy podle zákona č. 131/2000 Sb., o hlavním městě Praze (např. v oblasti dopravy, bydlení, bezpečnosti, zdraví, vzdělávání a další). V návaznosti na tyto oblasti se bude podpora týkat i vybraných národních/regionálních domén specializace.</w:t>
      </w:r>
    </w:p>
    <w:p w14:paraId="1FEBAC1E" w14:textId="77777777" w:rsidR="0067582E" w:rsidRPr="00A123BB" w:rsidRDefault="0067582E" w:rsidP="00CC5F69">
      <w:pPr>
        <w:pStyle w:val="Aaktivityps"/>
      </w:pPr>
      <w:r>
        <w:t xml:space="preserve">Tato aktivita bude sledovat i výstupy 7. Rámcového programu, resp. programu Horizont 2020 tak, aby v relevantních případech mohlo docházet k dalšímu rozvíjení výstupů projektů uvedených programů (tzv. </w:t>
      </w:r>
      <w:r w:rsidRPr="008B27EB">
        <w:rPr>
          <w:lang w:val="en-US"/>
        </w:rPr>
        <w:t>downstream sequential funding</w:t>
      </w:r>
      <w:r>
        <w:t>).</w:t>
      </w:r>
    </w:p>
    <w:p w14:paraId="2F36C408" w14:textId="6BBB403A" w:rsidR="0067582E" w:rsidRPr="00E0248B" w:rsidRDefault="00695118" w:rsidP="008B27EB">
      <w:pPr>
        <w:pStyle w:val="Aaktivity"/>
        <w:keepNext/>
      </w:pPr>
      <w:r>
        <w:lastRenderedPageBreak/>
        <w:t xml:space="preserve">Aktivita 1.1.3: </w:t>
      </w:r>
      <w:r w:rsidR="0067582E" w:rsidRPr="00E0248B">
        <w:t>Projekty spolupráce výzkumného sektoru s aplikační sférou</w:t>
      </w:r>
    </w:p>
    <w:p w14:paraId="630B252B" w14:textId="77777777" w:rsidR="0067582E" w:rsidRPr="00E0248B" w:rsidRDefault="0067582E" w:rsidP="008B27EB">
      <w:pPr>
        <w:pStyle w:val="Aaktivitynad"/>
        <w:keepNext/>
      </w:pPr>
      <w:r w:rsidRPr="00E0248B">
        <w:t>Očekávaný příspěvek k naplňování specifického cíle</w:t>
      </w:r>
    </w:p>
    <w:p w14:paraId="3D9DE0A7" w14:textId="77777777" w:rsidR="0067582E" w:rsidRDefault="0067582E" w:rsidP="00CC5F69">
      <w:pPr>
        <w:pStyle w:val="Aaktivityps"/>
      </w:pPr>
      <w:r w:rsidRPr="00E0248B">
        <w:t>V souladu s cíli Regionální inovační strategi</w:t>
      </w:r>
      <w:r>
        <w:t>e</w:t>
      </w:r>
      <w:r w:rsidRPr="00E0248B">
        <w:t xml:space="preserve"> hl. m. Prahy </w:t>
      </w:r>
      <w:r>
        <w:t xml:space="preserve">se bude </w:t>
      </w:r>
      <w:r w:rsidRPr="00E0248B">
        <w:t xml:space="preserve">během programového období </w:t>
      </w:r>
      <w:r>
        <w:t>pokračovat ve využívání ověřených podpůrných nástrojů na posílení mezisektorové spolupráce (např. inovační vouchery) a budou realizovány</w:t>
      </w:r>
      <w:r w:rsidRPr="00E0248B">
        <w:t xml:space="preserve"> nové typy projektů a pilotní ověření nových nástrojů.</w:t>
      </w:r>
    </w:p>
    <w:p w14:paraId="6CC02E12" w14:textId="3BD01526" w:rsidR="0067582E" w:rsidRPr="00E0248B" w:rsidRDefault="0067582E" w:rsidP="00CC5F69">
      <w:pPr>
        <w:pStyle w:val="Aaktivityps"/>
      </w:pPr>
      <w:r>
        <w:t xml:space="preserve">Hlavním nástrojem bude podpora typu inovační vouchery, které podporují mezisektorovou spolupráci firem a výzkumných organizací. Vedle základního účelu, kterým je podpora navázání prvního kontaktu, se předpokládá využití i na jiné účely podporující spolupráci </w:t>
      </w:r>
      <w:r w:rsidR="008B27EB">
        <w:br/>
      </w:r>
      <w:r>
        <w:t>(např. „pokračovací“ vouchery na rozvoj již navázaného kontaktu, vouchery na zapojení do mezinárodní spolupráce). Konečným cílem těchto nástrojů je zvýšit objem spolupráce a podpořit výdaje firem na externě realizovaný výzkum a vývoj ve vládním a vysokoškolském sektoru.</w:t>
      </w:r>
    </w:p>
    <w:p w14:paraId="23B46CB7" w14:textId="099BD3AE" w:rsidR="0067582E" w:rsidRPr="00F701FA" w:rsidRDefault="0067582E" w:rsidP="00CC5F69">
      <w:pPr>
        <w:pStyle w:val="Aaktivity"/>
        <w:numPr>
          <w:ilvl w:val="0"/>
          <w:numId w:val="0"/>
        </w:numPr>
        <w:spacing w:before="120"/>
        <w:ind w:left="568" w:hanging="284"/>
        <w:rPr>
          <w:b/>
          <w:bCs/>
        </w:rPr>
      </w:pPr>
      <w:r w:rsidRPr="00F701FA">
        <w:rPr>
          <w:b/>
          <w:bCs/>
        </w:rPr>
        <w:t>Specifický cíl</w:t>
      </w:r>
      <w:r w:rsidR="00695118">
        <w:rPr>
          <w:b/>
          <w:bCs/>
        </w:rPr>
        <w:t xml:space="preserve"> 1.2</w:t>
      </w:r>
      <w:r w:rsidRPr="00F701FA">
        <w:rPr>
          <w:b/>
          <w:bCs/>
        </w:rPr>
        <w:t>: Snazší vznik a rozvoj znalostně intenzivních firem</w:t>
      </w:r>
    </w:p>
    <w:p w14:paraId="5BBB6BD7" w14:textId="2F8CD564" w:rsidR="0067582E" w:rsidRPr="004D785A" w:rsidRDefault="00695118" w:rsidP="00CC5F69">
      <w:pPr>
        <w:pStyle w:val="Aaktivity"/>
      </w:pPr>
      <w:r>
        <w:t xml:space="preserve">Aktivita 1.2.1: </w:t>
      </w:r>
      <w:r w:rsidR="0067582E" w:rsidRPr="004D785A">
        <w:t xml:space="preserve">Zvyšování kvality a efektivity fungování </w:t>
      </w:r>
      <w:r w:rsidR="0079099A">
        <w:t>podpůrné inovační infrastruktury</w:t>
      </w:r>
    </w:p>
    <w:p w14:paraId="4024FC42" w14:textId="77777777" w:rsidR="0067582E" w:rsidRPr="00E0248B" w:rsidRDefault="0067582E" w:rsidP="00CC5F69">
      <w:pPr>
        <w:pStyle w:val="Aaktivitynad"/>
      </w:pPr>
      <w:r w:rsidRPr="00E0248B">
        <w:t>Očekávaný příspěvek k naplňování specifického cíle</w:t>
      </w:r>
    </w:p>
    <w:p w14:paraId="65EE520E" w14:textId="48E32C61" w:rsidR="0067582E" w:rsidRDefault="0067582E" w:rsidP="00CC5F69">
      <w:pPr>
        <w:pStyle w:val="Aaktivityps"/>
      </w:pPr>
      <w:r>
        <w:t xml:space="preserve">Na rozdíl od ostatních krajů ČR, kde se v uplynulém programovém období realizovaly rozsáhlé investice do tohoto typu infrastruktury, v Praze je vybavenost relativně nižší a nedosahuje v zahraničí obvyklé hodnoty 3 vědeckotechnických parků (VTP) na 1 mil. obyvatel. Na základě průběžné diskuze s relevantními aktéry inovačního prostředí bude řešena otázka míry navýšení kapacit </w:t>
      </w:r>
      <w:r w:rsidR="0079099A">
        <w:t>podpůrné inovační infrastruktury (</w:t>
      </w:r>
      <w:r>
        <w:t>vědeckotechnických parků</w:t>
      </w:r>
      <w:r w:rsidR="0079099A">
        <w:t>,</w:t>
      </w:r>
      <w:r w:rsidR="0088374D">
        <w:t xml:space="preserve"> podnikatelských</w:t>
      </w:r>
      <w:r>
        <w:t xml:space="preserve"> inkubátorů</w:t>
      </w:r>
      <w:r w:rsidR="0088374D">
        <w:t xml:space="preserve"> (PI)</w:t>
      </w:r>
      <w:r w:rsidR="0079099A">
        <w:t>, akcelerátorů apod.)</w:t>
      </w:r>
      <w:r>
        <w:t xml:space="preserve"> v regionu a hledány perspektivní formy jejich rozvoje zohledňující aktuální trendy ve fungování těchto typů zařízení. Předmětem podpory budou projekty rozšiřování a zkvalitňování prostorových kapacit, specifického zařízení a vybavení pro využití ze strany firem, které si je z důvodů neefektivity provozu ve vlastní režii nemohou pořídit. Pro rozvoj fyzických kapacit se budou přednostně využívat již existující vhodné budovy.</w:t>
      </w:r>
    </w:p>
    <w:p w14:paraId="02CEDA60" w14:textId="486F0C61" w:rsidR="0067582E" w:rsidRDefault="0067582E" w:rsidP="00CC5F69">
      <w:pPr>
        <w:pStyle w:val="Aaktivityps"/>
      </w:pPr>
      <w:r>
        <w:t>Dále budou předmětem podpory projekty rozvoje lidských zdrojů</w:t>
      </w:r>
      <w:r w:rsidR="0088374D">
        <w:t xml:space="preserve"> </w:t>
      </w:r>
      <w:r w:rsidR="0079099A">
        <w:t>těchto inovačních infrastruktur</w:t>
      </w:r>
      <w:r>
        <w:t xml:space="preserve"> při poskytování specializovaných služeb pro firmy, např. v oblasti strategického řízení </w:t>
      </w:r>
      <w:r w:rsidR="001D2498">
        <w:br/>
      </w:r>
      <w:r>
        <w:t xml:space="preserve">a managementu inovací, poradenství </w:t>
      </w:r>
      <w:r w:rsidRPr="00CE32B1">
        <w:t>v oblasti</w:t>
      </w:r>
      <w:r>
        <w:t xml:space="preserve"> zvy</w:t>
      </w:r>
      <w:r w:rsidRPr="00CE32B1">
        <w:t>šování poptávky</w:t>
      </w:r>
      <w:r>
        <w:t xml:space="preserve">, ochrany a využití práv duševního vlastnictví, navazování a rozvíjení výzkumné spolupráce, komercializace výsledků výzkumu, přístupu ke kapitálu apod. Jejich cílem bude zlepšení specializovaných služeb poskytovaných podnikům </w:t>
      </w:r>
      <w:r w:rsidR="0079099A">
        <w:t xml:space="preserve">například </w:t>
      </w:r>
      <w:r>
        <w:t>vědeckotechnickými parky</w:t>
      </w:r>
      <w:r w:rsidDel="00CE32B1">
        <w:t xml:space="preserve"> </w:t>
      </w:r>
      <w:r>
        <w:t>v oblasti výzkumu a inovací (např. validace, ověřování patentu).</w:t>
      </w:r>
    </w:p>
    <w:p w14:paraId="549C4EF2" w14:textId="77777777" w:rsidR="0067582E" w:rsidRPr="00E0248B" w:rsidRDefault="0067582E" w:rsidP="00CC5F69">
      <w:pPr>
        <w:pStyle w:val="Aaktivityps"/>
      </w:pPr>
      <w:r>
        <w:t>Cílem aktivity je z</w:t>
      </w:r>
      <w:r w:rsidRPr="00E0248B">
        <w:t xml:space="preserve">lepšení prostředí pro nově vznikající a mladé podniky </w:t>
      </w:r>
      <w:r>
        <w:t xml:space="preserve">s exportním potenciálem </w:t>
      </w:r>
      <w:r w:rsidRPr="00E0248B">
        <w:t>v začátcích jejich činnosti</w:t>
      </w:r>
      <w:r>
        <w:t>.</w:t>
      </w:r>
    </w:p>
    <w:p w14:paraId="0B8D6AFE" w14:textId="3CFA4806" w:rsidR="0067582E" w:rsidRDefault="00695118" w:rsidP="0063768B">
      <w:pPr>
        <w:pStyle w:val="Aaktivity"/>
      </w:pPr>
      <w:r>
        <w:t xml:space="preserve">Aktivita 1.2.2: </w:t>
      </w:r>
      <w:r w:rsidR="0067582E" w:rsidRPr="00E0248B">
        <w:t>Vznik a rozvoj kapacit poskytujících progresivní služby pro podnikatele (MSP)</w:t>
      </w:r>
      <w:r w:rsidR="0067582E">
        <w:t xml:space="preserve"> </w:t>
      </w:r>
    </w:p>
    <w:p w14:paraId="4B4E4AEB" w14:textId="77777777" w:rsidR="0067582E" w:rsidRPr="00E0248B" w:rsidRDefault="0067582E" w:rsidP="00CC5F69">
      <w:pPr>
        <w:pStyle w:val="Aaktivitynad"/>
      </w:pPr>
      <w:r w:rsidRPr="00E0248B">
        <w:t>Očekávaný příspěvek k naplňování specifického cíle</w:t>
      </w:r>
    </w:p>
    <w:p w14:paraId="159CFF80" w14:textId="5990A5BF" w:rsidR="0067582E" w:rsidRDefault="0067582E" w:rsidP="00720819">
      <w:pPr>
        <w:pStyle w:val="Aaktivityps"/>
      </w:pPr>
      <w:r>
        <w:t xml:space="preserve">Pro zvýšení míry přežití nově vzniklých podniků a podniků s krátkou historií, stejně jako pro usnadnění (zejména zahraniční) expanze podniků, je nezbytné podpořit jejich úsilí spojené s rozvojem podnikání a inovacemi produktu/služby nabídkou specializovaných služeb </w:t>
      </w:r>
      <w:r w:rsidR="001D2498">
        <w:br/>
      </w:r>
      <w:r>
        <w:t>(např. v oblasti ochrany duševního vlastnictví, transferu technologií).</w:t>
      </w:r>
    </w:p>
    <w:p w14:paraId="43029B14" w14:textId="77777777" w:rsidR="0067582E" w:rsidRDefault="0067582E" w:rsidP="00720819">
      <w:pPr>
        <w:pStyle w:val="Aaktivityps"/>
      </w:pPr>
      <w:r>
        <w:t>Aktivita bude realizována přednostně formou specializovaných voucherů za účelem snížení administrativní náročnosti pro žadatele spojené s výběrem vhodných poskytovatelů služeb.</w:t>
      </w:r>
    </w:p>
    <w:p w14:paraId="56043657" w14:textId="77777777" w:rsidR="0067582E" w:rsidRDefault="0067582E" w:rsidP="00720819">
      <w:pPr>
        <w:pStyle w:val="Aaktivityps"/>
      </w:pPr>
      <w:r>
        <w:t xml:space="preserve">V průběhu programového období budou s využitím </w:t>
      </w:r>
      <w:r w:rsidRPr="008B27EB">
        <w:rPr>
          <w:i/>
          <w:lang w:val="en-US"/>
        </w:rPr>
        <w:t>entrepreneurial discovery process</w:t>
      </w:r>
      <w:r>
        <w:t xml:space="preserve"> podpořeny projekty poskytovatelů vybraných služeb pro podniky, čímž bude vhodně zkvalitňována nabídka služeb.</w:t>
      </w:r>
    </w:p>
    <w:p w14:paraId="7AA58CE8" w14:textId="77777777" w:rsidR="0067582E" w:rsidRDefault="0067582E" w:rsidP="00720819">
      <w:pPr>
        <w:pStyle w:val="Aaktivityps"/>
      </w:pPr>
      <w:r>
        <w:t xml:space="preserve">Cílem podpory budou zejména podniky s exportním potenciálem nebo již exportující, protože tyto podniky jsou schopné přitahovat dodatečné prostředky do národní ekonomiky ze zahraničí. </w:t>
      </w:r>
    </w:p>
    <w:p w14:paraId="3C1B904D" w14:textId="68A9E1DF" w:rsidR="0067582E" w:rsidRPr="00816843" w:rsidRDefault="00695118" w:rsidP="00303FDB">
      <w:pPr>
        <w:pStyle w:val="Aaktivity"/>
        <w:keepNext/>
        <w:jc w:val="both"/>
      </w:pPr>
      <w:r>
        <w:lastRenderedPageBreak/>
        <w:t xml:space="preserve">Aktivita 1.2.3: </w:t>
      </w:r>
      <w:r w:rsidR="0067582E" w:rsidRPr="00816843">
        <w:t>Rozvoj inovačních firem v počátečních obdobích jejich životního cyklu</w:t>
      </w:r>
    </w:p>
    <w:p w14:paraId="087BA2BB" w14:textId="77777777" w:rsidR="0067582E" w:rsidRPr="00752ECE" w:rsidRDefault="0067582E" w:rsidP="00720819">
      <w:pPr>
        <w:pStyle w:val="Aaktivitynad"/>
        <w:keepNext/>
      </w:pPr>
      <w:r w:rsidRPr="00816843">
        <w:t>Očekávaný příspěvek k naplňování specifického cíle</w:t>
      </w:r>
    </w:p>
    <w:p w14:paraId="542EFC1D" w14:textId="18357A2B" w:rsidR="0067582E" w:rsidRDefault="0067582E" w:rsidP="00355A33">
      <w:pPr>
        <w:pStyle w:val="Aaktivity"/>
        <w:numPr>
          <w:ilvl w:val="0"/>
          <w:numId w:val="0"/>
        </w:numPr>
        <w:ind w:left="568" w:hanging="284"/>
        <w:jc w:val="both"/>
      </w:pPr>
      <w:r>
        <w:tab/>
      </w:r>
      <w:r w:rsidRPr="00752ECE">
        <w:t xml:space="preserve">Za účelem stimulace soukromých výdajů v sektoru </w:t>
      </w:r>
      <w:r w:rsidRPr="00816843">
        <w:t>inovačních</w:t>
      </w:r>
      <w:r>
        <w:t xml:space="preserve"> firem bude na základě ex-ante analýzy využití finanční nástrojů připraven finanční nástroj (tj. nedotační podpora), který bude reagovat na zjištěné nedostatky na trhu finančních produktů pro firmy, zejména malé a střední podniky, za účelem posílení jejich aktivit v oblasti výzkumu, vývoje a inovací. V regionu tak může vzniknout fond, jehož prostředky by bylo možné opakovaně využívat na nedotační podporu výzkumu, vývoje a inovací ve firmách s exportním potenciálem nebo již exportujících, </w:t>
      </w:r>
      <w:r w:rsidR="008B27EB">
        <w:br/>
      </w:r>
      <w:r>
        <w:t>a to v souladu s prioritami stanovenými v národní a regionální strategii pro inteligentní specializaci.</w:t>
      </w:r>
    </w:p>
    <w:p w14:paraId="4D6AFB61" w14:textId="77777777" w:rsidR="0067582E" w:rsidRPr="00E0248B" w:rsidRDefault="0067582E" w:rsidP="00F24123">
      <w:pPr>
        <w:pStyle w:val="Aabc2"/>
        <w:spacing w:before="360"/>
      </w:pPr>
      <w:r w:rsidRPr="00E0248B">
        <w:t>Identifikace hlavních cílových skupin</w:t>
      </w:r>
    </w:p>
    <w:p w14:paraId="1C3A95E7" w14:textId="77777777" w:rsidR="0067582E" w:rsidRPr="00E0248B" w:rsidRDefault="0067582E" w:rsidP="005670FD">
      <w:pPr>
        <w:pStyle w:val="Aabc3"/>
      </w:pPr>
      <w:r>
        <w:t xml:space="preserve">Organizace pro výzkum a šíření znalostí </w:t>
      </w:r>
    </w:p>
    <w:p w14:paraId="0E957458" w14:textId="77777777" w:rsidR="0067582E" w:rsidRPr="00E0248B" w:rsidRDefault="0067582E" w:rsidP="005670FD">
      <w:pPr>
        <w:pStyle w:val="Aabc3"/>
      </w:pPr>
      <w:r w:rsidRPr="00E0248B">
        <w:t>Podnikatelské subjekty</w:t>
      </w:r>
    </w:p>
    <w:p w14:paraId="169D1B01" w14:textId="77777777" w:rsidR="0067582E" w:rsidRPr="00E0248B" w:rsidRDefault="0067582E" w:rsidP="005670FD">
      <w:pPr>
        <w:pStyle w:val="Aabc3"/>
      </w:pPr>
      <w:r w:rsidRPr="00E0248B">
        <w:t>Městská samospráva</w:t>
      </w:r>
    </w:p>
    <w:p w14:paraId="3B7684D8" w14:textId="77777777" w:rsidR="0067582E" w:rsidRPr="00E0248B" w:rsidRDefault="0067582E" w:rsidP="00F24123">
      <w:pPr>
        <w:pStyle w:val="Aabc2"/>
        <w:spacing w:before="360"/>
      </w:pPr>
      <w:r w:rsidRPr="00E0248B">
        <w:t>Specifikace cílového území</w:t>
      </w:r>
    </w:p>
    <w:p w14:paraId="4CD335C0" w14:textId="77777777" w:rsidR="0067582E" w:rsidRPr="00E0248B" w:rsidRDefault="0067582E" w:rsidP="00244A8A">
      <w:pPr>
        <w:pStyle w:val="Aabc3"/>
      </w:pPr>
      <w:r w:rsidRPr="00E0248B">
        <w:t>Region soudržnosti NUTS 2 Praha</w:t>
      </w:r>
    </w:p>
    <w:p w14:paraId="6FF1C81F" w14:textId="77777777" w:rsidR="0067582E" w:rsidRPr="00E0248B" w:rsidRDefault="0067582E" w:rsidP="00F24123">
      <w:pPr>
        <w:pStyle w:val="Aabc2"/>
        <w:spacing w:before="360"/>
      </w:pPr>
      <w:r w:rsidRPr="00E0248B">
        <w:t>Identifikace typu příjemců</w:t>
      </w:r>
    </w:p>
    <w:p w14:paraId="29974AB2" w14:textId="77777777" w:rsidR="0067582E" w:rsidRDefault="0067582E" w:rsidP="00E62F21">
      <w:pPr>
        <w:pStyle w:val="Aabc3"/>
      </w:pPr>
      <w:r w:rsidRPr="00E0248B">
        <w:t>Hlavní město Praha</w:t>
      </w:r>
      <w:r>
        <w:t xml:space="preserve"> </w:t>
      </w:r>
    </w:p>
    <w:p w14:paraId="2C1944D7" w14:textId="77777777" w:rsidR="0067582E" w:rsidRPr="00E0248B" w:rsidRDefault="0067582E" w:rsidP="00E62F21">
      <w:pPr>
        <w:pStyle w:val="Aabc3"/>
      </w:pPr>
      <w:r>
        <w:t>Městské části hl. m. Prahy</w:t>
      </w:r>
    </w:p>
    <w:p w14:paraId="6072AC18" w14:textId="5E75438C" w:rsidR="0067582E" w:rsidRDefault="0067582E" w:rsidP="005670FD">
      <w:pPr>
        <w:pStyle w:val="Aabc3"/>
      </w:pPr>
      <w:r w:rsidRPr="00E0248B">
        <w:t>Organizace zřízené a založené hl. m. Prahou a městskými částmi</w:t>
      </w:r>
      <w:r w:rsidR="00C761BD">
        <w:t xml:space="preserve"> </w:t>
      </w:r>
    </w:p>
    <w:p w14:paraId="2A40F334" w14:textId="77777777" w:rsidR="0067582E" w:rsidRPr="00E0248B" w:rsidRDefault="0067582E" w:rsidP="005670FD">
      <w:pPr>
        <w:pStyle w:val="Aabc3"/>
      </w:pPr>
      <w:r>
        <w:t xml:space="preserve">Organizace pro výzkum a šíření znalostí </w:t>
      </w:r>
      <w:r w:rsidRPr="00E0248B">
        <w:t>(podle definice Rámce Společenství pro státní podporu výzkumu, vývoje a inovací)</w:t>
      </w:r>
    </w:p>
    <w:p w14:paraId="18BEED9B" w14:textId="77777777" w:rsidR="0067582E" w:rsidRDefault="0067582E" w:rsidP="005670FD">
      <w:pPr>
        <w:pStyle w:val="Aabc3"/>
      </w:pPr>
      <w:r w:rsidRPr="00E0248B">
        <w:t>Podnikatelské subjekty</w:t>
      </w:r>
    </w:p>
    <w:p w14:paraId="083F8C8F" w14:textId="3FCF94E2" w:rsidR="00CE6287" w:rsidRPr="00E0248B" w:rsidRDefault="00CE6287" w:rsidP="005670FD">
      <w:pPr>
        <w:pStyle w:val="Aabc3"/>
      </w:pPr>
      <w:r>
        <w:t>Státní podniky</w:t>
      </w:r>
    </w:p>
    <w:p w14:paraId="6FAE135F" w14:textId="77777777" w:rsidR="0067582E" w:rsidRPr="00E0248B" w:rsidRDefault="0067582E" w:rsidP="005670FD">
      <w:pPr>
        <w:pStyle w:val="Aabc3"/>
      </w:pPr>
      <w:r w:rsidRPr="00E0248B">
        <w:t>Nestátní neziskové organizace</w:t>
      </w:r>
    </w:p>
    <w:p w14:paraId="042A08F8" w14:textId="77777777" w:rsidR="0067582E" w:rsidRPr="00E0248B" w:rsidRDefault="0067582E" w:rsidP="005670FD">
      <w:pPr>
        <w:pStyle w:val="Aabc3"/>
      </w:pPr>
      <w:r w:rsidRPr="00E0248B">
        <w:t>Profesní a zájmová sdružení</w:t>
      </w:r>
      <w:r>
        <w:rPr>
          <w:rStyle w:val="Znakapoznpodarou"/>
        </w:rPr>
        <w:footnoteReference w:id="11"/>
      </w:r>
    </w:p>
    <w:p w14:paraId="5BA6C378" w14:textId="31A3B1F0" w:rsidR="0067582E" w:rsidRDefault="00E724E2" w:rsidP="00382B7A">
      <w:pPr>
        <w:pStyle w:val="Aabc3"/>
      </w:pPr>
      <w:r>
        <w:t>Státní příspěvkové organizace</w:t>
      </w:r>
    </w:p>
    <w:p w14:paraId="27A5C755" w14:textId="77777777" w:rsidR="0067582E" w:rsidRPr="00E0248B" w:rsidRDefault="0067582E" w:rsidP="00F24123">
      <w:pPr>
        <w:pStyle w:val="Aabc2"/>
        <w:spacing w:before="360"/>
      </w:pPr>
      <w:r w:rsidRPr="00E0248B">
        <w:t>Podmínky podpory</w:t>
      </w:r>
    </w:p>
    <w:p w14:paraId="1DDCE192" w14:textId="77777777" w:rsidR="0067582E" w:rsidRDefault="0067582E" w:rsidP="00303FDB">
      <w:pPr>
        <w:pStyle w:val="Aabc3"/>
        <w:jc w:val="both"/>
      </w:pPr>
      <w:r w:rsidRPr="00E0248B">
        <w:t>Výše uvedené aktivity budou realizovány individuálními projekty</w:t>
      </w:r>
      <w:r>
        <w:t xml:space="preserve">. </w:t>
      </w:r>
    </w:p>
    <w:p w14:paraId="3DC661C6" w14:textId="77777777" w:rsidR="0067582E" w:rsidRDefault="0067582E" w:rsidP="00303FDB">
      <w:pPr>
        <w:pStyle w:val="Aabc3"/>
        <w:jc w:val="both"/>
      </w:pPr>
      <w:r>
        <w:t>Specifické grantové schéma bude využito pro operace s nízkou finanční náročnosti voucherového typu prostřednictvím in-house realizátora.</w:t>
      </w:r>
    </w:p>
    <w:p w14:paraId="7EA1CA8F" w14:textId="597ED93B" w:rsidR="0067582E" w:rsidRDefault="0067582E" w:rsidP="00303FDB">
      <w:pPr>
        <w:pStyle w:val="Aabc3"/>
        <w:jc w:val="both"/>
      </w:pPr>
      <w:r>
        <w:t>Podpory prostřednictvím finančního nástroje bude využito především v případě aktivit pro rozvoj inovačních firem v počátečních obdobích jejich životního cyklu</w:t>
      </w:r>
      <w:r w:rsidRPr="00E0248B">
        <w:t>.</w:t>
      </w:r>
      <w:r>
        <w:t xml:space="preserve"> Zprostředkovatelem podpory pro konečné příjemce bude správce finančního nástroje, resp. fondu.</w:t>
      </w:r>
      <w:r w:rsidR="006F436F">
        <w:t xml:space="preserve"> Využití</w:t>
      </w:r>
      <w:r w:rsidR="006F436F" w:rsidRPr="006F436F">
        <w:t xml:space="preserve"> je možné ta</w:t>
      </w:r>
      <w:r w:rsidR="0064425B">
        <w:t xml:space="preserve">ké </w:t>
      </w:r>
      <w:r w:rsidR="001D2498">
        <w:br/>
      </w:r>
      <w:r w:rsidR="0064425B">
        <w:t xml:space="preserve">v podporované aktivitě </w:t>
      </w:r>
      <w:r w:rsidR="0064425B" w:rsidRPr="00F24123">
        <w:rPr>
          <w:lang w:val="en-US"/>
        </w:rPr>
        <w:t>proof-of-</w:t>
      </w:r>
      <w:r w:rsidR="006F436F" w:rsidRPr="00F24123">
        <w:rPr>
          <w:lang w:val="en-US"/>
        </w:rPr>
        <w:t>concept</w:t>
      </w:r>
      <w:r w:rsidR="006F436F" w:rsidRPr="006F436F">
        <w:t>, t</w:t>
      </w:r>
      <w:r w:rsidR="00E42528">
        <w:t>edy v případě aktivity vedoucí</w:t>
      </w:r>
      <w:r w:rsidR="006F436F" w:rsidRPr="006F436F">
        <w:t xml:space="preserve"> ke komercializaci výsledků výzkumu pomocí ověření proveditelnosti a komerčního potenciálu a jejich zavedení do praxe.</w:t>
      </w:r>
    </w:p>
    <w:p w14:paraId="1FE4C3CA" w14:textId="77777777" w:rsidR="0067582E" w:rsidRPr="00A137AC" w:rsidRDefault="0067582E" w:rsidP="0063768B">
      <w:pPr>
        <w:pStyle w:val="Aabc3"/>
        <w:jc w:val="both"/>
      </w:pPr>
      <w:r w:rsidRPr="00A137AC">
        <w:t xml:space="preserve">Podpora podniků se zaměří primárně na MSP. Pouze v případě projektů zkvalitňování a zvyšování efektivity infrastruktury typu vědeckotechnologických parků a inkubátorů bude přípustné zapojení velkých podniků, neboť jde o zařízení, jejichž konečnými uživateli jsou inovační MSP. Podpora velkých podniků nepřesáhne 10 % plánované alokace na prioritní osu 1. </w:t>
      </w:r>
    </w:p>
    <w:p w14:paraId="58C5E6AF" w14:textId="77777777" w:rsidR="0067582E" w:rsidRPr="00E0248B" w:rsidRDefault="0067582E" w:rsidP="00F24123">
      <w:pPr>
        <w:pStyle w:val="Aabc1"/>
        <w:spacing w:before="360"/>
      </w:pPr>
      <w:r>
        <w:t>2.1.2.2</w:t>
      </w:r>
      <w:r w:rsidRPr="00E0248B">
        <w:t xml:space="preserve"> </w:t>
      </w:r>
      <w:r>
        <w:t>Hlavní zásady pro v</w:t>
      </w:r>
      <w:r w:rsidRPr="00E0248B">
        <w:t>ýběr operací</w:t>
      </w:r>
    </w:p>
    <w:p w14:paraId="3B2FC00F" w14:textId="240F8605" w:rsidR="0067582E" w:rsidRDefault="0067582E" w:rsidP="00303FDB">
      <w:pPr>
        <w:pStyle w:val="Aabc3"/>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w:t>
      </w:r>
      <w:r>
        <w:lastRenderedPageBreak/>
        <w:t xml:space="preserve">posouzení horizontálních principů, </w:t>
      </w:r>
      <w:r w:rsidR="00355A33">
        <w:t>a sice vylučovací metodou, tzn.</w:t>
      </w:r>
      <w:r w:rsidR="00F24123">
        <w:t>,</w:t>
      </w:r>
      <w:r w:rsidR="00355A33">
        <w:t xml:space="preserve"> </w:t>
      </w:r>
      <w:r>
        <w:t xml:space="preserve">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31E7DC49" w14:textId="77777777" w:rsidR="0067582E" w:rsidRDefault="0067582E" w:rsidP="00303FDB">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Prioritní ose 1 posuzován např. i v návaznosti na tyto aspekty:</w:t>
      </w:r>
    </w:p>
    <w:p w14:paraId="26FAB862" w14:textId="77777777" w:rsidR="0067582E" w:rsidRPr="00D636C7" w:rsidRDefault="0067582E" w:rsidP="00D636C7">
      <w:pPr>
        <w:pStyle w:val="Odstavecseseznamem"/>
        <w:numPr>
          <w:ilvl w:val="0"/>
          <w:numId w:val="90"/>
        </w:numPr>
        <w:spacing w:after="120"/>
        <w:jc w:val="both"/>
        <w:rPr>
          <w:sz w:val="22"/>
          <w:szCs w:val="22"/>
        </w:rPr>
      </w:pPr>
      <w:r w:rsidRPr="00D636C7">
        <w:rPr>
          <w:sz w:val="22"/>
          <w:szCs w:val="22"/>
        </w:rPr>
        <w:t>projekt spolupráce mezi veřejným a soukromým sektorem</w:t>
      </w:r>
    </w:p>
    <w:p w14:paraId="7B805599" w14:textId="77777777" w:rsidR="0067582E" w:rsidRPr="00D636C7" w:rsidRDefault="0067582E" w:rsidP="00D636C7">
      <w:pPr>
        <w:pStyle w:val="Odstavecseseznamem"/>
        <w:numPr>
          <w:ilvl w:val="0"/>
          <w:numId w:val="90"/>
        </w:numPr>
        <w:spacing w:after="120"/>
        <w:jc w:val="both"/>
        <w:rPr>
          <w:sz w:val="22"/>
          <w:szCs w:val="22"/>
        </w:rPr>
      </w:pPr>
      <w:r w:rsidRPr="00D636C7">
        <w:rPr>
          <w:sz w:val="22"/>
          <w:szCs w:val="22"/>
        </w:rPr>
        <w:t>potenciál komplementarity či synergie s jinými projekty</w:t>
      </w:r>
    </w:p>
    <w:p w14:paraId="0560D229" w14:textId="77777777" w:rsidR="0067582E" w:rsidRPr="00D636C7" w:rsidRDefault="0067582E" w:rsidP="00D636C7">
      <w:pPr>
        <w:pStyle w:val="Odstavecseseznamem"/>
        <w:numPr>
          <w:ilvl w:val="0"/>
          <w:numId w:val="90"/>
        </w:numPr>
        <w:rPr>
          <w:sz w:val="22"/>
          <w:szCs w:val="22"/>
        </w:rPr>
      </w:pPr>
      <w:r w:rsidRPr="00D636C7">
        <w:rPr>
          <w:sz w:val="22"/>
          <w:szCs w:val="22"/>
        </w:rPr>
        <w:t>vazba na aktuálně identifikované regionální domény specializace, případně národní domény specializace</w:t>
      </w:r>
    </w:p>
    <w:p w14:paraId="6E6B20DF" w14:textId="77777777" w:rsidR="0067582E" w:rsidRPr="00D636C7" w:rsidRDefault="0067582E" w:rsidP="00D636C7">
      <w:pPr>
        <w:pStyle w:val="Odstavecseseznamem"/>
        <w:numPr>
          <w:ilvl w:val="0"/>
          <w:numId w:val="90"/>
        </w:numPr>
        <w:rPr>
          <w:sz w:val="22"/>
          <w:szCs w:val="22"/>
        </w:rPr>
      </w:pPr>
      <w:r w:rsidRPr="00D636C7">
        <w:rPr>
          <w:sz w:val="22"/>
          <w:szCs w:val="22"/>
        </w:rPr>
        <w:t>pozitivní dopad na zvýšení soukromých výdajů na výzkum, vývoj a inovace</w:t>
      </w:r>
    </w:p>
    <w:p w14:paraId="1ED8EAC6" w14:textId="77777777" w:rsidR="0067582E" w:rsidRDefault="0067582E" w:rsidP="00303FDB">
      <w:pPr>
        <w:pStyle w:val="Aabc3"/>
        <w:jc w:val="both"/>
      </w:pPr>
      <w:r w:rsidRPr="002C188C">
        <w:t>V dané investiční prioritě jsou vyhlašovány výzvy pro předkládání projektů. Konkrétní mechanismu</w:t>
      </w:r>
      <w:r>
        <w:t>s</w:t>
      </w:r>
      <w:r w:rsidRPr="002C188C">
        <w:t xml:space="preserve"> </w:t>
      </w:r>
      <w:r>
        <w:t xml:space="preserve">výběru operací </w:t>
      </w:r>
      <w:r w:rsidRPr="002C188C">
        <w:t>projektových záměrů bude součástí implementační dokumentace, příp. samotných výzev.</w:t>
      </w:r>
      <w:r>
        <w:t xml:space="preserve"> </w:t>
      </w:r>
      <w:r w:rsidRPr="00AC2C06">
        <w:t xml:space="preserve">Projekty budou hodnoceny a vybírány podle kritérií pro výběr projektů, která schválí Monitorovací výbor </w:t>
      </w:r>
      <w:r>
        <w:t>OP PPR</w:t>
      </w:r>
      <w:r w:rsidRPr="00AC2C06">
        <w:t>.</w:t>
      </w:r>
    </w:p>
    <w:p w14:paraId="02B366CE" w14:textId="77777777" w:rsidR="0067582E" w:rsidRPr="00E0248B" w:rsidRDefault="0067582E" w:rsidP="00303FDB">
      <w:pPr>
        <w:pStyle w:val="Aabc3"/>
        <w:jc w:val="both"/>
      </w:pPr>
      <w:r>
        <w:t>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 V případě přesahu nad odborné kapacity řídicího orgánu může být využito doplňkově externího posouzení projektového záměru, jehož závěry zohlední hodnotitel do svého finálního posudku.</w:t>
      </w:r>
    </w:p>
    <w:p w14:paraId="377B9B24" w14:textId="726096AE" w:rsidR="0067582E" w:rsidRDefault="0067582E" w:rsidP="00303FDB">
      <w:pPr>
        <w:pStyle w:val="Aabc3"/>
        <w:jc w:val="both"/>
      </w:pPr>
      <w:r>
        <w:t xml:space="preserve">Za účelem snížení administrativní zátěže pro žadatele o podporu a poskytovatele podpory může být vyhlášena dvoukolová výzva tam, kde to bude vhodné (např. za předpokladu predikce vysoké pravděpodobnosti obdržení velkého množství žádostí o podporu, nebo predikce vyšší míry rizikovosti projektových záměrů aj.). Dvoukolová výzva sestává z předběžné žádosti o podporu </w:t>
      </w:r>
      <w:r w:rsidR="001D2498">
        <w:br/>
      </w:r>
      <w:r>
        <w:t xml:space="preserve">a plné žádosti o podporu. Předběžná žádost obsahuje základní registrační údaje pro ověření žadatele ze strany řídícího orgánu a posuzuje se v ní přijatelnost projektového záměru z hlediska principů podpory programového dokumentu, tak aby byl v souladu se specifickým cílem, podporovanými aktivitami, typem příjemců, cílovými skupinami, místem a dobou realizace a nebyl v rozporu s horizontálními principy. Pokud není projektový záměr v rozporu s principy programu, bude žadatel vyzván pro předložení plné žádosti o podporu a doplnění veškerých povinných náležitostí.  </w:t>
      </w:r>
    </w:p>
    <w:p w14:paraId="1DF6083C" w14:textId="77777777" w:rsidR="0067582E" w:rsidRPr="00E0248B" w:rsidRDefault="0067582E" w:rsidP="00F24123">
      <w:pPr>
        <w:pStyle w:val="Aabc1"/>
        <w:keepNext/>
        <w:spacing w:before="360"/>
      </w:pPr>
      <w:r>
        <w:t>2.1.2.3</w:t>
      </w:r>
      <w:r w:rsidRPr="00E0248B">
        <w:t xml:space="preserve"> </w:t>
      </w:r>
      <w:r>
        <w:t>Plánované využití finančních nástrojů</w:t>
      </w:r>
    </w:p>
    <w:p w14:paraId="490DBD11" w14:textId="10D50A42" w:rsidR="003C67C7" w:rsidRDefault="006F436F" w:rsidP="003C67C7">
      <w:pPr>
        <w:pStyle w:val="Aabc1"/>
        <w:keepNext/>
        <w:spacing w:before="360"/>
        <w:ind w:firstLine="0"/>
        <w:jc w:val="both"/>
        <w:rPr>
          <w:b w:val="0"/>
        </w:rPr>
      </w:pPr>
      <w:r w:rsidRPr="003C67C7">
        <w:rPr>
          <w:b w:val="0"/>
        </w:rPr>
        <w:t xml:space="preserve">Na základě aktualizované ex-ante analýzy </w:t>
      </w:r>
      <w:r w:rsidR="003C67C7" w:rsidRPr="003C67C7">
        <w:rPr>
          <w:b w:val="0"/>
        </w:rPr>
        <w:t xml:space="preserve">je </w:t>
      </w:r>
      <w:r w:rsidRPr="003C67C7">
        <w:rPr>
          <w:b w:val="0"/>
        </w:rPr>
        <w:t xml:space="preserve">využití finančních nástrojů </w:t>
      </w:r>
      <w:r w:rsidR="003C67C7" w:rsidRPr="003C67C7">
        <w:rPr>
          <w:b w:val="0"/>
        </w:rPr>
        <w:t xml:space="preserve">plánováno v prioritní ose 1 - Posílení výzkumu, technologického rozvoje a inovací, v rámci SC 1.2, aktivita 1.2.3 – Rozvoj inovačních firem v počátečních obdobích jejich životního cyklu. Pro malé </w:t>
      </w:r>
      <w:r w:rsidR="0012608A">
        <w:rPr>
          <w:b w:val="0"/>
        </w:rPr>
        <w:t>a</w:t>
      </w:r>
      <w:r w:rsidR="003C67C7" w:rsidRPr="003C67C7">
        <w:rPr>
          <w:b w:val="0"/>
        </w:rPr>
        <w:t xml:space="preserve"> střední podniky bude vytvořen FN za účelem posílení jejich aktivit v oblasti výzkumu, vývoje, inovací. Podniky budou podpořeny prostřednictvím zvýhodněných úvěrů nebo zvýhodněných úvěrů s finančním příspěvkem. </w:t>
      </w:r>
      <w:r w:rsidR="003C67C7">
        <w:rPr>
          <w:b w:val="0"/>
        </w:rPr>
        <w:t xml:space="preserve"> </w:t>
      </w:r>
      <w:r w:rsidRPr="003C67C7">
        <w:rPr>
          <w:b w:val="0"/>
        </w:rPr>
        <w:t>Podmínkou využití tohoto finančního nástroje j</w:t>
      </w:r>
      <w:r w:rsidR="00AB1A44" w:rsidRPr="003C67C7">
        <w:rPr>
          <w:b w:val="0"/>
        </w:rPr>
        <w:t>e zapojení soukromého kapitálu.</w:t>
      </w:r>
    </w:p>
    <w:p w14:paraId="76C202C5" w14:textId="5A06480A" w:rsidR="003C67C7" w:rsidRPr="003C67C7" w:rsidRDefault="003C67C7" w:rsidP="003C67C7">
      <w:pPr>
        <w:pStyle w:val="Aabc1"/>
        <w:keepNext/>
        <w:tabs>
          <w:tab w:val="clear" w:pos="851"/>
        </w:tabs>
        <w:spacing w:before="360"/>
        <w:ind w:firstLine="0"/>
        <w:jc w:val="both"/>
        <w:rPr>
          <w:b w:val="0"/>
        </w:rPr>
      </w:pPr>
      <w:r w:rsidRPr="003C67C7">
        <w:rPr>
          <w:b w:val="0"/>
        </w:rPr>
        <w:t>V rámci ex-ante analýzy bylo navrženo několik možných variant implementace finančních nástrojů v rámci OP PPR, které byly postupně prověřeny.</w:t>
      </w:r>
    </w:p>
    <w:p w14:paraId="3BDE44C6" w14:textId="2F1B0773" w:rsidR="0067582E" w:rsidRPr="00E0248B" w:rsidRDefault="0067582E" w:rsidP="00F24123">
      <w:pPr>
        <w:pStyle w:val="Aabc1"/>
        <w:keepNext/>
        <w:spacing w:before="360"/>
        <w:jc w:val="both"/>
      </w:pPr>
      <w:r>
        <w:t>2.1.2.4</w:t>
      </w:r>
      <w:r w:rsidRPr="00E0248B">
        <w:t xml:space="preserve"> </w:t>
      </w:r>
      <w:r>
        <w:t>Plánované využití velkých projektů</w:t>
      </w:r>
    </w:p>
    <w:p w14:paraId="590142AF" w14:textId="77777777" w:rsidR="0067582E" w:rsidRPr="00E0248B" w:rsidRDefault="0067582E" w:rsidP="00303FDB">
      <w:pPr>
        <w:pStyle w:val="Aabc3"/>
        <w:jc w:val="both"/>
      </w:pPr>
      <w:r w:rsidRPr="00E0248B">
        <w:t xml:space="preserve">Projekty této oblasti podpory nepřekročí hranici 50 mil. EUR pro velké projekty (dle čl. </w:t>
      </w:r>
      <w:r>
        <w:t>10</w:t>
      </w:r>
      <w:r w:rsidRPr="00E0248B">
        <w:t xml:space="preserve">0 </w:t>
      </w:r>
      <w:r>
        <w:t>O</w:t>
      </w:r>
      <w:r w:rsidRPr="00E0248B">
        <w:t>becného nařízení).</w:t>
      </w:r>
    </w:p>
    <w:p w14:paraId="5527928A" w14:textId="77777777" w:rsidR="0067582E" w:rsidRPr="00E0248B" w:rsidRDefault="0067582E" w:rsidP="00F24123">
      <w:pPr>
        <w:pStyle w:val="Aabc1"/>
        <w:keepNext/>
        <w:spacing w:before="360"/>
      </w:pPr>
      <w:r>
        <w:lastRenderedPageBreak/>
        <w:t>2.1.2.5</w:t>
      </w:r>
      <w:r w:rsidRPr="00E0248B">
        <w:t xml:space="preserve"> </w:t>
      </w:r>
      <w:r>
        <w:t>Indikátory výstupů podle investiční priority</w:t>
      </w:r>
    </w:p>
    <w:p w14:paraId="6A2D8C93" w14:textId="77777777" w:rsidR="0067582E" w:rsidRPr="00E0248B" w:rsidRDefault="0067582E" w:rsidP="00CE30A4">
      <w:pPr>
        <w:pStyle w:val="Titulek"/>
        <w:rPr>
          <w:bCs w:val="0"/>
          <w:i w:val="0"/>
          <w:caps/>
        </w:rPr>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15</w:t>
      </w:r>
      <w:r w:rsidR="00CD6FAD">
        <w:rPr>
          <w:noProof/>
        </w:rPr>
        <w:fldChar w:fldCharType="end"/>
      </w:r>
    </w:p>
    <w:p w14:paraId="7076D870" w14:textId="77777777" w:rsidR="0067582E" w:rsidRPr="00E0248B" w:rsidRDefault="0067582E" w:rsidP="00852378">
      <w:pPr>
        <w:pStyle w:val="AnzevTGM"/>
        <w:tabs>
          <w:tab w:val="clear" w:pos="540"/>
          <w:tab w:val="left" w:pos="720"/>
        </w:tabs>
      </w:pPr>
      <w:r>
        <w:t>společné a specifické programové indikátory výstupů (podle investiční priority, rozdělené podle kategorie regionů pro účely EFRR)</w:t>
      </w:r>
    </w:p>
    <w:tbl>
      <w:tblPr>
        <w:tblW w:w="91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78"/>
        <w:gridCol w:w="1418"/>
        <w:gridCol w:w="1261"/>
        <w:gridCol w:w="1134"/>
        <w:gridCol w:w="977"/>
        <w:gridCol w:w="1134"/>
        <w:gridCol w:w="1134"/>
        <w:gridCol w:w="1134"/>
      </w:tblGrid>
      <w:tr w:rsidR="0067582E" w:rsidRPr="00E0248B" w14:paraId="1A5A2986" w14:textId="77777777" w:rsidTr="00F24123">
        <w:trPr>
          <w:trHeight w:val="569"/>
          <w:tblHeader/>
          <w:jc w:val="center"/>
        </w:trPr>
        <w:tc>
          <w:tcPr>
            <w:tcW w:w="978" w:type="dxa"/>
            <w:tcBorders>
              <w:top w:val="single" w:sz="12" w:space="0" w:color="auto"/>
              <w:bottom w:val="single" w:sz="12" w:space="0" w:color="auto"/>
            </w:tcBorders>
            <w:shd w:val="clear" w:color="auto" w:fill="B8CCE4"/>
            <w:noWrap/>
            <w:tcMar>
              <w:top w:w="57" w:type="dxa"/>
              <w:bottom w:w="57" w:type="dxa"/>
            </w:tcMar>
          </w:tcPr>
          <w:p w14:paraId="1A5A3641" w14:textId="77777777" w:rsidR="0067582E" w:rsidRPr="00E0248B" w:rsidRDefault="0067582E" w:rsidP="001E4F6C">
            <w:pPr>
              <w:pStyle w:val="Atab1"/>
              <w:tabs>
                <w:tab w:val="clear" w:pos="540"/>
                <w:tab w:val="left" w:pos="720"/>
              </w:tabs>
              <w:jc w:val="center"/>
            </w:pPr>
            <w:r w:rsidRPr="00E0248B">
              <w:t>ID</w:t>
            </w:r>
          </w:p>
        </w:tc>
        <w:tc>
          <w:tcPr>
            <w:tcW w:w="1418" w:type="dxa"/>
            <w:tcBorders>
              <w:top w:val="single" w:sz="12" w:space="0" w:color="auto"/>
              <w:bottom w:val="single" w:sz="12" w:space="0" w:color="auto"/>
            </w:tcBorders>
            <w:shd w:val="clear" w:color="auto" w:fill="B8CCE4"/>
            <w:noWrap/>
            <w:tcMar>
              <w:top w:w="57" w:type="dxa"/>
              <w:bottom w:w="57" w:type="dxa"/>
            </w:tcMar>
          </w:tcPr>
          <w:p w14:paraId="11E00EF1" w14:textId="77777777" w:rsidR="0067582E" w:rsidRPr="00E0248B" w:rsidRDefault="0067582E" w:rsidP="001E4F6C">
            <w:pPr>
              <w:pStyle w:val="Atab1"/>
              <w:tabs>
                <w:tab w:val="clear" w:pos="540"/>
                <w:tab w:val="left" w:pos="720"/>
              </w:tabs>
              <w:jc w:val="center"/>
            </w:pPr>
            <w:r>
              <w:t>I</w:t>
            </w:r>
            <w:r w:rsidRPr="00E0248B">
              <w:t>ndikátor</w:t>
            </w:r>
          </w:p>
        </w:tc>
        <w:tc>
          <w:tcPr>
            <w:tcW w:w="1261" w:type="dxa"/>
            <w:tcBorders>
              <w:top w:val="single" w:sz="12" w:space="0" w:color="auto"/>
              <w:bottom w:val="single" w:sz="12" w:space="0" w:color="auto"/>
            </w:tcBorders>
            <w:shd w:val="clear" w:color="auto" w:fill="B8CCE4"/>
            <w:tcMar>
              <w:top w:w="57" w:type="dxa"/>
              <w:bottom w:w="57" w:type="dxa"/>
            </w:tcMar>
          </w:tcPr>
          <w:p w14:paraId="5BA9F749" w14:textId="77777777" w:rsidR="0067582E" w:rsidRPr="00E0248B" w:rsidRDefault="0067582E" w:rsidP="001E4F6C">
            <w:pPr>
              <w:pStyle w:val="Atab1"/>
              <w:tabs>
                <w:tab w:val="clear" w:pos="540"/>
                <w:tab w:val="left" w:pos="720"/>
              </w:tabs>
              <w:jc w:val="center"/>
            </w:pPr>
            <w:r>
              <w:t>M</w:t>
            </w:r>
            <w:r w:rsidRPr="00E0248B">
              <w:t>ěrná jednotka</w:t>
            </w:r>
          </w:p>
        </w:tc>
        <w:tc>
          <w:tcPr>
            <w:tcW w:w="1134" w:type="dxa"/>
            <w:tcBorders>
              <w:top w:val="single" w:sz="12" w:space="0" w:color="auto"/>
              <w:bottom w:val="single" w:sz="12" w:space="0" w:color="auto"/>
            </w:tcBorders>
            <w:shd w:val="clear" w:color="auto" w:fill="B8CCE4"/>
            <w:tcMar>
              <w:top w:w="57" w:type="dxa"/>
              <w:bottom w:w="57" w:type="dxa"/>
            </w:tcMar>
          </w:tcPr>
          <w:p w14:paraId="22808D27" w14:textId="77777777" w:rsidR="0067582E" w:rsidRPr="00E0248B" w:rsidRDefault="0067582E" w:rsidP="001E4F6C">
            <w:pPr>
              <w:pStyle w:val="Atab1"/>
              <w:tabs>
                <w:tab w:val="clear" w:pos="540"/>
                <w:tab w:val="left" w:pos="720"/>
              </w:tabs>
              <w:jc w:val="center"/>
            </w:pPr>
            <w:r>
              <w:t>Fond</w:t>
            </w:r>
          </w:p>
        </w:tc>
        <w:tc>
          <w:tcPr>
            <w:tcW w:w="977" w:type="dxa"/>
            <w:tcBorders>
              <w:top w:val="single" w:sz="12" w:space="0" w:color="auto"/>
              <w:bottom w:val="single" w:sz="12" w:space="0" w:color="auto"/>
            </w:tcBorders>
            <w:shd w:val="clear" w:color="auto" w:fill="B8CCE4"/>
            <w:noWrap/>
            <w:tcMar>
              <w:top w:w="57" w:type="dxa"/>
              <w:bottom w:w="57" w:type="dxa"/>
            </w:tcMar>
          </w:tcPr>
          <w:p w14:paraId="38B3DEA5" w14:textId="77777777" w:rsidR="0067582E" w:rsidRPr="00E0248B" w:rsidRDefault="0067582E" w:rsidP="001E4F6C">
            <w:pPr>
              <w:pStyle w:val="Atab1"/>
              <w:tabs>
                <w:tab w:val="clear" w:pos="540"/>
                <w:tab w:val="left" w:pos="720"/>
              </w:tabs>
              <w:jc w:val="center"/>
            </w:pPr>
            <w:r>
              <w:t>Kategorie regionu</w:t>
            </w:r>
          </w:p>
        </w:tc>
        <w:tc>
          <w:tcPr>
            <w:tcW w:w="1134" w:type="dxa"/>
            <w:tcBorders>
              <w:top w:val="single" w:sz="12" w:space="0" w:color="auto"/>
              <w:bottom w:val="single" w:sz="12" w:space="0" w:color="auto"/>
            </w:tcBorders>
            <w:shd w:val="clear" w:color="auto" w:fill="B8CCE4"/>
            <w:tcMar>
              <w:top w:w="57" w:type="dxa"/>
              <w:bottom w:w="57" w:type="dxa"/>
            </w:tcMar>
          </w:tcPr>
          <w:p w14:paraId="677132BC" w14:textId="77777777" w:rsidR="0067582E" w:rsidRPr="00E0248B" w:rsidRDefault="0067582E" w:rsidP="001E4F6C">
            <w:pPr>
              <w:pStyle w:val="Atab1"/>
              <w:tabs>
                <w:tab w:val="clear" w:pos="540"/>
                <w:tab w:val="left" w:pos="720"/>
              </w:tabs>
              <w:jc w:val="center"/>
            </w:pPr>
            <w:r>
              <w:t>C</w:t>
            </w:r>
            <w:r w:rsidRPr="00E0248B">
              <w:t>ílová hodnota (</w:t>
            </w:r>
            <w:r>
              <w:t>2023</w:t>
            </w:r>
            <w:r w:rsidRPr="00E0248B">
              <w:t>)</w:t>
            </w:r>
          </w:p>
        </w:tc>
        <w:tc>
          <w:tcPr>
            <w:tcW w:w="1134" w:type="dxa"/>
            <w:tcBorders>
              <w:top w:val="single" w:sz="12" w:space="0" w:color="auto"/>
              <w:bottom w:val="single" w:sz="12" w:space="0" w:color="auto"/>
            </w:tcBorders>
            <w:shd w:val="clear" w:color="auto" w:fill="B8CCE4"/>
            <w:tcMar>
              <w:top w:w="57" w:type="dxa"/>
              <w:bottom w:w="57" w:type="dxa"/>
            </w:tcMar>
          </w:tcPr>
          <w:p w14:paraId="7CB44B7B" w14:textId="77777777" w:rsidR="0067582E" w:rsidRPr="00E0248B" w:rsidRDefault="0067582E" w:rsidP="005D7857">
            <w:pPr>
              <w:pStyle w:val="Atab1"/>
              <w:tabs>
                <w:tab w:val="clear" w:pos="540"/>
                <w:tab w:val="left" w:pos="720"/>
              </w:tabs>
              <w:jc w:val="center"/>
            </w:pPr>
            <w:r>
              <w:t>Z</w:t>
            </w:r>
            <w:r w:rsidRPr="00E0248B">
              <w:t xml:space="preserve">droj </w:t>
            </w:r>
            <w:r>
              <w:t>ú</w:t>
            </w:r>
            <w:r w:rsidRPr="00E0248B">
              <w:t>da</w:t>
            </w:r>
            <w:r>
              <w:t>jů</w:t>
            </w:r>
          </w:p>
        </w:tc>
        <w:tc>
          <w:tcPr>
            <w:tcW w:w="1134" w:type="dxa"/>
            <w:tcBorders>
              <w:top w:val="single" w:sz="12" w:space="0" w:color="auto"/>
              <w:bottom w:val="single" w:sz="12" w:space="0" w:color="auto"/>
            </w:tcBorders>
            <w:shd w:val="clear" w:color="auto" w:fill="B8CCE4"/>
          </w:tcPr>
          <w:p w14:paraId="2BC0B12F" w14:textId="77777777" w:rsidR="0067582E" w:rsidRDefault="0067582E" w:rsidP="001E4F6C">
            <w:pPr>
              <w:pStyle w:val="Atab1"/>
              <w:tabs>
                <w:tab w:val="clear" w:pos="540"/>
                <w:tab w:val="left" w:pos="720"/>
              </w:tabs>
              <w:jc w:val="center"/>
            </w:pPr>
            <w:r>
              <w:t>Četnost podávání zpráv</w:t>
            </w:r>
          </w:p>
        </w:tc>
      </w:tr>
      <w:tr w:rsidR="0067582E" w:rsidRPr="00E0248B" w14:paraId="1ED1060F" w14:textId="77777777" w:rsidTr="00F24123">
        <w:trPr>
          <w:trHeight w:val="228"/>
          <w:jc w:val="center"/>
        </w:trPr>
        <w:tc>
          <w:tcPr>
            <w:tcW w:w="978" w:type="dxa"/>
            <w:noWrap/>
            <w:tcMar>
              <w:top w:w="57" w:type="dxa"/>
              <w:bottom w:w="57" w:type="dxa"/>
            </w:tcMar>
            <w:vAlign w:val="center"/>
          </w:tcPr>
          <w:p w14:paraId="0FF7BE2B" w14:textId="77777777" w:rsidR="0067582E" w:rsidRPr="00AD79E2" w:rsidRDefault="0067582E" w:rsidP="00301990">
            <w:pPr>
              <w:pStyle w:val="Atab3"/>
              <w:tabs>
                <w:tab w:val="clear" w:pos="540"/>
                <w:tab w:val="left" w:pos="720"/>
              </w:tabs>
              <w:rPr>
                <w:sz w:val="18"/>
                <w:szCs w:val="18"/>
              </w:rPr>
            </w:pPr>
            <w:r>
              <w:rPr>
                <w:sz w:val="18"/>
                <w:szCs w:val="18"/>
                <w:lang w:eastAsia="en-US"/>
              </w:rPr>
              <w:t>CO01</w:t>
            </w:r>
          </w:p>
        </w:tc>
        <w:tc>
          <w:tcPr>
            <w:tcW w:w="1418" w:type="dxa"/>
            <w:noWrap/>
            <w:tcMar>
              <w:top w:w="57" w:type="dxa"/>
              <w:bottom w:w="57" w:type="dxa"/>
            </w:tcMar>
            <w:vAlign w:val="center"/>
          </w:tcPr>
          <w:p w14:paraId="2E472BD9" w14:textId="77777777" w:rsidR="0067582E" w:rsidRPr="00AD79E2" w:rsidRDefault="0067582E" w:rsidP="009F661A">
            <w:pPr>
              <w:pStyle w:val="Atab3"/>
              <w:tabs>
                <w:tab w:val="clear" w:pos="540"/>
                <w:tab w:val="left" w:pos="720"/>
              </w:tabs>
              <w:rPr>
                <w:sz w:val="18"/>
                <w:szCs w:val="18"/>
              </w:rPr>
            </w:pPr>
            <w:r w:rsidRPr="00AD79E2">
              <w:rPr>
                <w:sz w:val="18"/>
                <w:szCs w:val="18"/>
                <w:lang w:eastAsia="en-US"/>
              </w:rPr>
              <w:t>Počet podniků pobírajících podporu</w:t>
            </w:r>
          </w:p>
        </w:tc>
        <w:tc>
          <w:tcPr>
            <w:tcW w:w="1261" w:type="dxa"/>
            <w:noWrap/>
            <w:tcMar>
              <w:top w:w="57" w:type="dxa"/>
              <w:bottom w:w="57" w:type="dxa"/>
            </w:tcMar>
            <w:vAlign w:val="center"/>
          </w:tcPr>
          <w:p w14:paraId="7B69EE75"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podniky</w:t>
            </w:r>
          </w:p>
        </w:tc>
        <w:tc>
          <w:tcPr>
            <w:tcW w:w="1134" w:type="dxa"/>
            <w:noWrap/>
            <w:tcMar>
              <w:top w:w="57" w:type="dxa"/>
              <w:bottom w:w="57" w:type="dxa"/>
            </w:tcMar>
            <w:vAlign w:val="center"/>
          </w:tcPr>
          <w:p w14:paraId="29EDFB69"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EFRR</w:t>
            </w:r>
          </w:p>
        </w:tc>
        <w:tc>
          <w:tcPr>
            <w:tcW w:w="977" w:type="dxa"/>
            <w:noWrap/>
            <w:tcMar>
              <w:top w:w="57" w:type="dxa"/>
              <w:bottom w:w="57" w:type="dxa"/>
            </w:tcMar>
            <w:vAlign w:val="center"/>
          </w:tcPr>
          <w:p w14:paraId="29D2BD31" w14:textId="77777777" w:rsidR="0067582E" w:rsidRPr="00AD79E2" w:rsidRDefault="0067582E" w:rsidP="00303FDB">
            <w:pPr>
              <w:pStyle w:val="Atab3"/>
              <w:tabs>
                <w:tab w:val="clear" w:pos="540"/>
                <w:tab w:val="left" w:pos="720"/>
              </w:tabs>
              <w:jc w:val="center"/>
              <w:rPr>
                <w:sz w:val="18"/>
                <w:szCs w:val="24"/>
              </w:rPr>
            </w:pPr>
            <w:r w:rsidRPr="00AD79E2">
              <w:rPr>
                <w:sz w:val="18"/>
                <w:szCs w:val="18"/>
                <w:lang w:eastAsia="en-US"/>
              </w:rPr>
              <w:t>více rozvinutý region</w:t>
            </w:r>
          </w:p>
        </w:tc>
        <w:tc>
          <w:tcPr>
            <w:tcW w:w="1134" w:type="dxa"/>
            <w:noWrap/>
            <w:tcMar>
              <w:top w:w="57" w:type="dxa"/>
              <w:bottom w:w="57" w:type="dxa"/>
            </w:tcMar>
            <w:vAlign w:val="center"/>
          </w:tcPr>
          <w:p w14:paraId="14B0D6AC" w14:textId="43E2379D" w:rsidR="0067582E" w:rsidRPr="00AD79E2" w:rsidRDefault="00C4513D" w:rsidP="00303FDB">
            <w:pPr>
              <w:pStyle w:val="Atab3"/>
              <w:tabs>
                <w:tab w:val="clear" w:pos="540"/>
                <w:tab w:val="left" w:pos="720"/>
              </w:tabs>
              <w:jc w:val="center"/>
              <w:rPr>
                <w:sz w:val="18"/>
                <w:szCs w:val="24"/>
              </w:rPr>
            </w:pPr>
            <w:r>
              <w:rPr>
                <w:sz w:val="18"/>
                <w:szCs w:val="24"/>
                <w:lang w:eastAsia="en-US"/>
              </w:rPr>
              <w:t>282</w:t>
            </w:r>
          </w:p>
        </w:tc>
        <w:tc>
          <w:tcPr>
            <w:tcW w:w="1134" w:type="dxa"/>
            <w:noWrap/>
            <w:tcMar>
              <w:top w:w="57" w:type="dxa"/>
              <w:bottom w:w="57" w:type="dxa"/>
            </w:tcMar>
            <w:vAlign w:val="center"/>
          </w:tcPr>
          <w:p w14:paraId="5F283E1A" w14:textId="77777777" w:rsidR="0067582E" w:rsidRPr="00AD79E2" w:rsidRDefault="0067582E" w:rsidP="00303FDB">
            <w:pPr>
              <w:pStyle w:val="Atab3"/>
              <w:tabs>
                <w:tab w:val="clear" w:pos="540"/>
                <w:tab w:val="left" w:pos="720"/>
              </w:tabs>
              <w:jc w:val="center"/>
              <w:rPr>
                <w:sz w:val="18"/>
                <w:szCs w:val="18"/>
              </w:rPr>
            </w:pPr>
            <w:r>
              <w:rPr>
                <w:sz w:val="18"/>
                <w:szCs w:val="18"/>
                <w:lang w:eastAsia="en-US"/>
              </w:rPr>
              <w:t>MS 2014+</w:t>
            </w:r>
          </w:p>
        </w:tc>
        <w:tc>
          <w:tcPr>
            <w:tcW w:w="1134" w:type="dxa"/>
            <w:vAlign w:val="center"/>
          </w:tcPr>
          <w:p w14:paraId="25E35F70"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průběžně</w:t>
            </w:r>
          </w:p>
        </w:tc>
      </w:tr>
      <w:tr w:rsidR="0067582E" w:rsidRPr="00E0248B" w14:paraId="533DC1D0" w14:textId="77777777" w:rsidTr="00F24123">
        <w:trPr>
          <w:trHeight w:val="228"/>
          <w:jc w:val="center"/>
        </w:trPr>
        <w:tc>
          <w:tcPr>
            <w:tcW w:w="978" w:type="dxa"/>
            <w:noWrap/>
            <w:tcMar>
              <w:top w:w="57" w:type="dxa"/>
              <w:bottom w:w="57" w:type="dxa"/>
            </w:tcMar>
            <w:vAlign w:val="center"/>
          </w:tcPr>
          <w:p w14:paraId="53E23408" w14:textId="77777777" w:rsidR="0067582E" w:rsidRPr="00AD79E2" w:rsidRDefault="0067582E" w:rsidP="00301990">
            <w:pPr>
              <w:pStyle w:val="Atab3"/>
              <w:tabs>
                <w:tab w:val="clear" w:pos="540"/>
                <w:tab w:val="left" w:pos="720"/>
              </w:tabs>
              <w:rPr>
                <w:sz w:val="18"/>
                <w:szCs w:val="18"/>
              </w:rPr>
            </w:pPr>
            <w:r>
              <w:rPr>
                <w:sz w:val="18"/>
                <w:szCs w:val="18"/>
                <w:lang w:eastAsia="en-US"/>
              </w:rPr>
              <w:t>CO26</w:t>
            </w:r>
          </w:p>
        </w:tc>
        <w:tc>
          <w:tcPr>
            <w:tcW w:w="1418" w:type="dxa"/>
            <w:noWrap/>
            <w:tcMar>
              <w:top w:w="57" w:type="dxa"/>
              <w:bottom w:w="57" w:type="dxa"/>
            </w:tcMar>
            <w:vAlign w:val="center"/>
          </w:tcPr>
          <w:p w14:paraId="27F2F4CB" w14:textId="77777777" w:rsidR="0067582E" w:rsidRPr="00AD79E2" w:rsidRDefault="0067582E" w:rsidP="009F661A">
            <w:pPr>
              <w:pStyle w:val="Atab3"/>
              <w:tabs>
                <w:tab w:val="clear" w:pos="540"/>
                <w:tab w:val="left" w:pos="720"/>
              </w:tabs>
              <w:rPr>
                <w:sz w:val="18"/>
                <w:szCs w:val="18"/>
              </w:rPr>
            </w:pPr>
            <w:r w:rsidRPr="00AD79E2">
              <w:rPr>
                <w:sz w:val="18"/>
                <w:szCs w:val="18"/>
                <w:lang w:eastAsia="en-US"/>
              </w:rPr>
              <w:t>Počet podniků spolupracujících s výzkumnými institucemi</w:t>
            </w:r>
          </w:p>
        </w:tc>
        <w:tc>
          <w:tcPr>
            <w:tcW w:w="1261" w:type="dxa"/>
            <w:noWrap/>
            <w:tcMar>
              <w:top w:w="57" w:type="dxa"/>
              <w:bottom w:w="57" w:type="dxa"/>
            </w:tcMar>
            <w:vAlign w:val="center"/>
          </w:tcPr>
          <w:p w14:paraId="2EA5DA14"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podniky</w:t>
            </w:r>
          </w:p>
        </w:tc>
        <w:tc>
          <w:tcPr>
            <w:tcW w:w="1134" w:type="dxa"/>
            <w:noWrap/>
            <w:tcMar>
              <w:top w:w="57" w:type="dxa"/>
              <w:bottom w:w="57" w:type="dxa"/>
            </w:tcMar>
            <w:vAlign w:val="center"/>
          </w:tcPr>
          <w:p w14:paraId="2BABEBF0"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EFRR</w:t>
            </w:r>
          </w:p>
        </w:tc>
        <w:tc>
          <w:tcPr>
            <w:tcW w:w="977" w:type="dxa"/>
            <w:noWrap/>
            <w:tcMar>
              <w:top w:w="57" w:type="dxa"/>
              <w:bottom w:w="57" w:type="dxa"/>
            </w:tcMar>
            <w:vAlign w:val="center"/>
          </w:tcPr>
          <w:p w14:paraId="7D871247" w14:textId="77777777" w:rsidR="0067582E" w:rsidRPr="00AD79E2" w:rsidRDefault="0067582E" w:rsidP="00303FDB">
            <w:pPr>
              <w:pStyle w:val="Atab3"/>
              <w:tabs>
                <w:tab w:val="clear" w:pos="540"/>
                <w:tab w:val="left" w:pos="720"/>
              </w:tabs>
              <w:jc w:val="center"/>
              <w:rPr>
                <w:sz w:val="18"/>
                <w:szCs w:val="24"/>
              </w:rPr>
            </w:pPr>
            <w:r w:rsidRPr="00AD79E2">
              <w:rPr>
                <w:sz w:val="18"/>
                <w:szCs w:val="18"/>
                <w:lang w:eastAsia="en-US"/>
              </w:rPr>
              <w:t>více rozvinutý region</w:t>
            </w:r>
          </w:p>
        </w:tc>
        <w:tc>
          <w:tcPr>
            <w:tcW w:w="1134" w:type="dxa"/>
            <w:noWrap/>
            <w:tcMar>
              <w:top w:w="57" w:type="dxa"/>
              <w:bottom w:w="57" w:type="dxa"/>
            </w:tcMar>
            <w:vAlign w:val="center"/>
          </w:tcPr>
          <w:p w14:paraId="41D5218F" w14:textId="3425A5D6" w:rsidR="0067582E" w:rsidRPr="00AD79E2" w:rsidRDefault="00C4513D" w:rsidP="00303FDB">
            <w:pPr>
              <w:pStyle w:val="Atab3"/>
              <w:tabs>
                <w:tab w:val="clear" w:pos="540"/>
                <w:tab w:val="left" w:pos="720"/>
              </w:tabs>
              <w:jc w:val="center"/>
              <w:rPr>
                <w:sz w:val="18"/>
                <w:szCs w:val="24"/>
              </w:rPr>
            </w:pPr>
            <w:r>
              <w:rPr>
                <w:sz w:val="18"/>
                <w:szCs w:val="24"/>
                <w:lang w:eastAsia="en-US"/>
              </w:rPr>
              <w:t>188</w:t>
            </w:r>
          </w:p>
        </w:tc>
        <w:tc>
          <w:tcPr>
            <w:tcW w:w="1134" w:type="dxa"/>
            <w:noWrap/>
            <w:tcMar>
              <w:top w:w="57" w:type="dxa"/>
              <w:bottom w:w="57" w:type="dxa"/>
            </w:tcMar>
            <w:vAlign w:val="center"/>
          </w:tcPr>
          <w:p w14:paraId="287536DA"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Ž/P</w:t>
            </w:r>
          </w:p>
        </w:tc>
        <w:tc>
          <w:tcPr>
            <w:tcW w:w="1134" w:type="dxa"/>
            <w:vAlign w:val="center"/>
          </w:tcPr>
          <w:p w14:paraId="33C6231C"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průběžně</w:t>
            </w:r>
          </w:p>
        </w:tc>
      </w:tr>
      <w:tr w:rsidR="0067582E" w:rsidRPr="00E0248B" w14:paraId="2ABD0CB8" w14:textId="77777777" w:rsidTr="00F24123">
        <w:trPr>
          <w:trHeight w:val="228"/>
          <w:jc w:val="center"/>
        </w:trPr>
        <w:tc>
          <w:tcPr>
            <w:tcW w:w="978" w:type="dxa"/>
            <w:noWrap/>
            <w:tcMar>
              <w:top w:w="57" w:type="dxa"/>
              <w:bottom w:w="57" w:type="dxa"/>
            </w:tcMar>
            <w:vAlign w:val="center"/>
          </w:tcPr>
          <w:p w14:paraId="03411DD6" w14:textId="77777777" w:rsidR="0067582E" w:rsidRPr="00AD79E2" w:rsidRDefault="0067582E" w:rsidP="00387184">
            <w:pPr>
              <w:pStyle w:val="Atab3"/>
              <w:tabs>
                <w:tab w:val="clear" w:pos="540"/>
                <w:tab w:val="left" w:pos="720"/>
              </w:tabs>
              <w:rPr>
                <w:sz w:val="18"/>
                <w:szCs w:val="24"/>
              </w:rPr>
            </w:pPr>
            <w:r>
              <w:rPr>
                <w:sz w:val="18"/>
                <w:szCs w:val="18"/>
                <w:lang w:eastAsia="en-US"/>
              </w:rPr>
              <w:t>CO28</w:t>
            </w:r>
          </w:p>
        </w:tc>
        <w:tc>
          <w:tcPr>
            <w:tcW w:w="1418" w:type="dxa"/>
            <w:noWrap/>
            <w:tcMar>
              <w:top w:w="57" w:type="dxa"/>
              <w:bottom w:w="57" w:type="dxa"/>
            </w:tcMar>
            <w:vAlign w:val="center"/>
          </w:tcPr>
          <w:p w14:paraId="742242FA" w14:textId="77777777" w:rsidR="0067582E" w:rsidRPr="00AD79E2" w:rsidRDefault="0067582E" w:rsidP="009F661A">
            <w:pPr>
              <w:pStyle w:val="Atab3"/>
              <w:tabs>
                <w:tab w:val="clear" w:pos="540"/>
                <w:tab w:val="left" w:pos="720"/>
              </w:tabs>
              <w:rPr>
                <w:sz w:val="18"/>
                <w:szCs w:val="24"/>
              </w:rPr>
            </w:pPr>
            <w:r w:rsidRPr="00382F84">
              <w:rPr>
                <w:sz w:val="18"/>
                <w:szCs w:val="18"/>
                <w:lang w:eastAsia="en-US"/>
              </w:rPr>
              <w:t>Počet podniků, které dostávají podporu pro účely uvádění nových výrobků na trh</w:t>
            </w:r>
          </w:p>
        </w:tc>
        <w:tc>
          <w:tcPr>
            <w:tcW w:w="1261" w:type="dxa"/>
            <w:noWrap/>
            <w:tcMar>
              <w:top w:w="57" w:type="dxa"/>
              <w:bottom w:w="57" w:type="dxa"/>
            </w:tcMar>
            <w:vAlign w:val="center"/>
          </w:tcPr>
          <w:p w14:paraId="61705F6A" w14:textId="77777777" w:rsidR="0067582E" w:rsidRPr="00AD79E2" w:rsidRDefault="0067582E" w:rsidP="00303FDB">
            <w:pPr>
              <w:pStyle w:val="Atab3"/>
              <w:tabs>
                <w:tab w:val="clear" w:pos="540"/>
                <w:tab w:val="left" w:pos="720"/>
              </w:tabs>
              <w:jc w:val="center"/>
              <w:rPr>
                <w:sz w:val="18"/>
                <w:szCs w:val="24"/>
              </w:rPr>
            </w:pPr>
            <w:r w:rsidRPr="00AD79E2">
              <w:rPr>
                <w:sz w:val="18"/>
                <w:szCs w:val="18"/>
                <w:lang w:eastAsia="en-US"/>
              </w:rPr>
              <w:t>podniky</w:t>
            </w:r>
          </w:p>
        </w:tc>
        <w:tc>
          <w:tcPr>
            <w:tcW w:w="1134" w:type="dxa"/>
            <w:noWrap/>
            <w:tcMar>
              <w:top w:w="57" w:type="dxa"/>
              <w:bottom w:w="57" w:type="dxa"/>
            </w:tcMar>
            <w:vAlign w:val="center"/>
          </w:tcPr>
          <w:p w14:paraId="2F095A53" w14:textId="77777777" w:rsidR="0067582E" w:rsidRPr="00AD79E2" w:rsidRDefault="0067582E" w:rsidP="00303FDB">
            <w:pPr>
              <w:pStyle w:val="Atab3"/>
              <w:tabs>
                <w:tab w:val="clear" w:pos="540"/>
                <w:tab w:val="left" w:pos="720"/>
              </w:tabs>
              <w:jc w:val="center"/>
              <w:rPr>
                <w:sz w:val="18"/>
                <w:szCs w:val="24"/>
              </w:rPr>
            </w:pPr>
            <w:r w:rsidRPr="00AD79E2">
              <w:rPr>
                <w:sz w:val="18"/>
                <w:szCs w:val="18"/>
                <w:lang w:eastAsia="en-US"/>
              </w:rPr>
              <w:t>EFRR</w:t>
            </w:r>
          </w:p>
        </w:tc>
        <w:tc>
          <w:tcPr>
            <w:tcW w:w="977" w:type="dxa"/>
            <w:noWrap/>
            <w:tcMar>
              <w:top w:w="57" w:type="dxa"/>
              <w:bottom w:w="57" w:type="dxa"/>
            </w:tcMar>
            <w:vAlign w:val="center"/>
          </w:tcPr>
          <w:p w14:paraId="14DADC73" w14:textId="77777777" w:rsidR="0067582E" w:rsidRPr="00AD79E2" w:rsidRDefault="0067582E" w:rsidP="00303FDB">
            <w:pPr>
              <w:pStyle w:val="Atab3"/>
              <w:tabs>
                <w:tab w:val="clear" w:pos="540"/>
                <w:tab w:val="left" w:pos="720"/>
              </w:tabs>
              <w:jc w:val="center"/>
              <w:rPr>
                <w:sz w:val="18"/>
                <w:szCs w:val="24"/>
              </w:rPr>
            </w:pPr>
            <w:r w:rsidRPr="00AD79E2">
              <w:rPr>
                <w:sz w:val="18"/>
                <w:szCs w:val="18"/>
                <w:lang w:eastAsia="en-US"/>
              </w:rPr>
              <w:t>více rozvinutý region</w:t>
            </w:r>
          </w:p>
        </w:tc>
        <w:tc>
          <w:tcPr>
            <w:tcW w:w="1134" w:type="dxa"/>
            <w:noWrap/>
            <w:tcMar>
              <w:top w:w="57" w:type="dxa"/>
              <w:bottom w:w="57" w:type="dxa"/>
            </w:tcMar>
            <w:vAlign w:val="center"/>
          </w:tcPr>
          <w:p w14:paraId="2B47E765" w14:textId="2357C67B" w:rsidR="0067582E" w:rsidRPr="00AD79E2" w:rsidRDefault="00C4513D" w:rsidP="00C90745">
            <w:pPr>
              <w:pStyle w:val="Atab3"/>
              <w:tabs>
                <w:tab w:val="clear" w:pos="540"/>
                <w:tab w:val="left" w:pos="720"/>
              </w:tabs>
              <w:jc w:val="center"/>
              <w:rPr>
                <w:sz w:val="18"/>
                <w:szCs w:val="24"/>
              </w:rPr>
            </w:pPr>
            <w:r>
              <w:rPr>
                <w:sz w:val="18"/>
                <w:szCs w:val="24"/>
                <w:lang w:eastAsia="en-US"/>
              </w:rPr>
              <w:t>47</w:t>
            </w:r>
          </w:p>
        </w:tc>
        <w:tc>
          <w:tcPr>
            <w:tcW w:w="1134" w:type="dxa"/>
            <w:noWrap/>
            <w:tcMar>
              <w:top w:w="57" w:type="dxa"/>
              <w:bottom w:w="57" w:type="dxa"/>
            </w:tcMar>
            <w:vAlign w:val="center"/>
          </w:tcPr>
          <w:p w14:paraId="0084C957" w14:textId="77777777" w:rsidR="0067582E" w:rsidRPr="00AD79E2" w:rsidRDefault="0067582E" w:rsidP="00303FDB">
            <w:pPr>
              <w:pStyle w:val="Atab3"/>
              <w:tabs>
                <w:tab w:val="clear" w:pos="540"/>
                <w:tab w:val="left" w:pos="720"/>
              </w:tabs>
              <w:jc w:val="center"/>
              <w:rPr>
                <w:sz w:val="18"/>
                <w:szCs w:val="24"/>
              </w:rPr>
            </w:pPr>
            <w:r w:rsidRPr="00AD79E2">
              <w:rPr>
                <w:sz w:val="18"/>
                <w:szCs w:val="18"/>
                <w:lang w:eastAsia="en-US"/>
              </w:rPr>
              <w:t>Ž/P</w:t>
            </w:r>
          </w:p>
        </w:tc>
        <w:tc>
          <w:tcPr>
            <w:tcW w:w="1134" w:type="dxa"/>
            <w:vAlign w:val="center"/>
          </w:tcPr>
          <w:p w14:paraId="012CB233"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průběžně</w:t>
            </w:r>
          </w:p>
        </w:tc>
      </w:tr>
      <w:tr w:rsidR="0067582E" w:rsidRPr="00E0248B" w14:paraId="3F06ACA5" w14:textId="77777777" w:rsidTr="00F24123">
        <w:trPr>
          <w:trHeight w:val="228"/>
          <w:jc w:val="center"/>
        </w:trPr>
        <w:tc>
          <w:tcPr>
            <w:tcW w:w="978" w:type="dxa"/>
            <w:noWrap/>
            <w:tcMar>
              <w:top w:w="57" w:type="dxa"/>
              <w:bottom w:w="57" w:type="dxa"/>
            </w:tcMar>
            <w:vAlign w:val="center"/>
          </w:tcPr>
          <w:p w14:paraId="319DCB0B" w14:textId="77777777" w:rsidR="0067582E" w:rsidRPr="00AD79E2" w:rsidRDefault="0067582E" w:rsidP="00301990">
            <w:pPr>
              <w:pStyle w:val="Atab3"/>
              <w:tabs>
                <w:tab w:val="clear" w:pos="540"/>
                <w:tab w:val="left" w:pos="720"/>
              </w:tabs>
              <w:rPr>
                <w:sz w:val="18"/>
                <w:szCs w:val="24"/>
              </w:rPr>
            </w:pPr>
            <w:r>
              <w:rPr>
                <w:sz w:val="18"/>
                <w:szCs w:val="24"/>
              </w:rPr>
              <w:t>CO29</w:t>
            </w:r>
          </w:p>
        </w:tc>
        <w:tc>
          <w:tcPr>
            <w:tcW w:w="1418" w:type="dxa"/>
            <w:noWrap/>
            <w:tcMar>
              <w:top w:w="57" w:type="dxa"/>
              <w:bottom w:w="57" w:type="dxa"/>
            </w:tcMar>
            <w:vAlign w:val="center"/>
          </w:tcPr>
          <w:p w14:paraId="0D83282C" w14:textId="77777777" w:rsidR="0067582E" w:rsidRPr="00AD79E2" w:rsidRDefault="0067582E" w:rsidP="00002118">
            <w:pPr>
              <w:pStyle w:val="Atab3"/>
              <w:tabs>
                <w:tab w:val="clear" w:pos="540"/>
                <w:tab w:val="left" w:pos="720"/>
              </w:tabs>
              <w:rPr>
                <w:sz w:val="18"/>
                <w:szCs w:val="18"/>
              </w:rPr>
            </w:pPr>
            <w:r w:rsidRPr="00C90745">
              <w:rPr>
                <w:sz w:val="18"/>
                <w:szCs w:val="18"/>
              </w:rPr>
              <w:t>Počet podniků, které dostávají podporu pro účely zavádění výrobků nových pro podnik</w:t>
            </w:r>
          </w:p>
        </w:tc>
        <w:tc>
          <w:tcPr>
            <w:tcW w:w="1261" w:type="dxa"/>
            <w:noWrap/>
            <w:tcMar>
              <w:top w:w="57" w:type="dxa"/>
              <w:bottom w:w="57" w:type="dxa"/>
            </w:tcMar>
            <w:vAlign w:val="center"/>
          </w:tcPr>
          <w:p w14:paraId="7BA8E088" w14:textId="77777777" w:rsidR="0067582E" w:rsidRPr="00AD79E2" w:rsidRDefault="0067582E" w:rsidP="00303FDB">
            <w:pPr>
              <w:pStyle w:val="Atab3"/>
              <w:tabs>
                <w:tab w:val="clear" w:pos="540"/>
                <w:tab w:val="left" w:pos="720"/>
              </w:tabs>
              <w:jc w:val="center"/>
              <w:rPr>
                <w:sz w:val="18"/>
                <w:szCs w:val="18"/>
              </w:rPr>
            </w:pPr>
            <w:r>
              <w:rPr>
                <w:sz w:val="18"/>
                <w:szCs w:val="18"/>
              </w:rPr>
              <w:t>podniky</w:t>
            </w:r>
          </w:p>
        </w:tc>
        <w:tc>
          <w:tcPr>
            <w:tcW w:w="1134" w:type="dxa"/>
            <w:noWrap/>
            <w:tcMar>
              <w:top w:w="57" w:type="dxa"/>
              <w:bottom w:w="57" w:type="dxa"/>
            </w:tcMar>
            <w:vAlign w:val="center"/>
          </w:tcPr>
          <w:p w14:paraId="18BAC0F9" w14:textId="77777777" w:rsidR="0067582E" w:rsidRPr="00AD79E2" w:rsidRDefault="0067582E" w:rsidP="00303FDB">
            <w:pPr>
              <w:pStyle w:val="Atab3"/>
              <w:tabs>
                <w:tab w:val="clear" w:pos="540"/>
                <w:tab w:val="left" w:pos="720"/>
              </w:tabs>
              <w:jc w:val="center"/>
              <w:rPr>
                <w:sz w:val="18"/>
                <w:szCs w:val="24"/>
              </w:rPr>
            </w:pPr>
            <w:r>
              <w:rPr>
                <w:sz w:val="18"/>
                <w:szCs w:val="24"/>
              </w:rPr>
              <w:t>EFRR</w:t>
            </w:r>
          </w:p>
        </w:tc>
        <w:tc>
          <w:tcPr>
            <w:tcW w:w="977" w:type="dxa"/>
            <w:noWrap/>
            <w:tcMar>
              <w:top w:w="57" w:type="dxa"/>
              <w:bottom w:w="57" w:type="dxa"/>
            </w:tcMar>
            <w:vAlign w:val="center"/>
          </w:tcPr>
          <w:p w14:paraId="4F89E08E" w14:textId="77777777" w:rsidR="0067582E" w:rsidRPr="00AD79E2" w:rsidRDefault="0067582E" w:rsidP="00303FDB">
            <w:pPr>
              <w:pStyle w:val="Atab3"/>
              <w:tabs>
                <w:tab w:val="clear" w:pos="540"/>
                <w:tab w:val="left" w:pos="720"/>
              </w:tabs>
              <w:jc w:val="center"/>
              <w:rPr>
                <w:sz w:val="18"/>
                <w:szCs w:val="18"/>
                <w:lang w:eastAsia="en-US"/>
              </w:rPr>
            </w:pPr>
            <w:r>
              <w:rPr>
                <w:sz w:val="18"/>
                <w:szCs w:val="18"/>
                <w:lang w:eastAsia="en-US"/>
              </w:rPr>
              <w:t>více rozvinutý region</w:t>
            </w:r>
          </w:p>
        </w:tc>
        <w:tc>
          <w:tcPr>
            <w:tcW w:w="1134" w:type="dxa"/>
            <w:noWrap/>
            <w:tcMar>
              <w:top w:w="57" w:type="dxa"/>
              <w:bottom w:w="57" w:type="dxa"/>
            </w:tcMar>
            <w:vAlign w:val="center"/>
          </w:tcPr>
          <w:p w14:paraId="77788817" w14:textId="796617F3" w:rsidR="0067582E" w:rsidRPr="00AD79E2" w:rsidRDefault="00C4513D" w:rsidP="00303FDB">
            <w:pPr>
              <w:pStyle w:val="Atab3"/>
              <w:tabs>
                <w:tab w:val="clear" w:pos="540"/>
                <w:tab w:val="left" w:pos="720"/>
              </w:tabs>
              <w:jc w:val="center"/>
              <w:rPr>
                <w:sz w:val="18"/>
                <w:szCs w:val="24"/>
              </w:rPr>
            </w:pPr>
            <w:r>
              <w:rPr>
                <w:sz w:val="18"/>
                <w:szCs w:val="24"/>
              </w:rPr>
              <w:t>235</w:t>
            </w:r>
          </w:p>
        </w:tc>
        <w:tc>
          <w:tcPr>
            <w:tcW w:w="1134" w:type="dxa"/>
            <w:noWrap/>
            <w:tcMar>
              <w:top w:w="57" w:type="dxa"/>
              <w:bottom w:w="57" w:type="dxa"/>
            </w:tcMar>
            <w:vAlign w:val="center"/>
          </w:tcPr>
          <w:p w14:paraId="6609D8C2" w14:textId="77777777" w:rsidR="0067582E" w:rsidRPr="00AD79E2" w:rsidRDefault="0067582E" w:rsidP="00303FDB">
            <w:pPr>
              <w:pStyle w:val="Atab3"/>
              <w:tabs>
                <w:tab w:val="clear" w:pos="540"/>
                <w:tab w:val="left" w:pos="720"/>
              </w:tabs>
              <w:jc w:val="center"/>
              <w:rPr>
                <w:sz w:val="18"/>
                <w:szCs w:val="18"/>
                <w:lang w:eastAsia="en-US"/>
              </w:rPr>
            </w:pPr>
            <w:r>
              <w:rPr>
                <w:sz w:val="18"/>
                <w:szCs w:val="18"/>
                <w:lang w:eastAsia="en-US"/>
              </w:rPr>
              <w:t>Ž/P</w:t>
            </w:r>
          </w:p>
        </w:tc>
        <w:tc>
          <w:tcPr>
            <w:tcW w:w="1134" w:type="dxa"/>
            <w:vAlign w:val="center"/>
          </w:tcPr>
          <w:p w14:paraId="22CD74CD" w14:textId="77777777" w:rsidR="0067582E" w:rsidRPr="00AD79E2" w:rsidRDefault="0067582E" w:rsidP="00303FDB">
            <w:pPr>
              <w:pStyle w:val="Atab3"/>
              <w:tabs>
                <w:tab w:val="clear" w:pos="540"/>
                <w:tab w:val="left" w:pos="720"/>
              </w:tabs>
              <w:jc w:val="center"/>
              <w:rPr>
                <w:sz w:val="18"/>
                <w:szCs w:val="18"/>
                <w:lang w:eastAsia="en-US"/>
              </w:rPr>
            </w:pPr>
            <w:r>
              <w:rPr>
                <w:sz w:val="18"/>
                <w:szCs w:val="18"/>
                <w:lang w:eastAsia="en-US"/>
              </w:rPr>
              <w:t>průběžně</w:t>
            </w:r>
          </w:p>
        </w:tc>
      </w:tr>
      <w:tr w:rsidR="0067582E" w:rsidRPr="00E0248B" w14:paraId="4052D069" w14:textId="77777777" w:rsidTr="00F24123">
        <w:trPr>
          <w:trHeight w:val="228"/>
          <w:jc w:val="center"/>
        </w:trPr>
        <w:tc>
          <w:tcPr>
            <w:tcW w:w="978" w:type="dxa"/>
            <w:tcBorders>
              <w:bottom w:val="single" w:sz="4" w:space="0" w:color="auto"/>
            </w:tcBorders>
            <w:noWrap/>
            <w:tcMar>
              <w:top w:w="57" w:type="dxa"/>
              <w:bottom w:w="57" w:type="dxa"/>
            </w:tcMar>
            <w:vAlign w:val="center"/>
          </w:tcPr>
          <w:p w14:paraId="7E1A1D6A" w14:textId="77777777" w:rsidR="0067582E" w:rsidRPr="00DC16DC" w:rsidRDefault="0067582E" w:rsidP="00301990">
            <w:pPr>
              <w:pStyle w:val="Atab3"/>
              <w:tabs>
                <w:tab w:val="clear" w:pos="540"/>
                <w:tab w:val="left" w:pos="720"/>
              </w:tabs>
              <w:rPr>
                <w:sz w:val="18"/>
                <w:szCs w:val="24"/>
              </w:rPr>
            </w:pPr>
            <w:r w:rsidRPr="00DC16DC">
              <w:rPr>
                <w:sz w:val="18"/>
                <w:szCs w:val="24"/>
              </w:rPr>
              <w:t>2 30 00</w:t>
            </w:r>
          </w:p>
        </w:tc>
        <w:tc>
          <w:tcPr>
            <w:tcW w:w="1418" w:type="dxa"/>
            <w:noWrap/>
            <w:tcMar>
              <w:top w:w="57" w:type="dxa"/>
              <w:bottom w:w="57" w:type="dxa"/>
            </w:tcMar>
            <w:vAlign w:val="center"/>
          </w:tcPr>
          <w:p w14:paraId="4AE765CA" w14:textId="77777777" w:rsidR="0067582E" w:rsidRPr="00AD79E2" w:rsidRDefault="0067582E" w:rsidP="00002118">
            <w:pPr>
              <w:pStyle w:val="Atab3"/>
              <w:tabs>
                <w:tab w:val="clear" w:pos="540"/>
                <w:tab w:val="left" w:pos="720"/>
              </w:tabs>
              <w:rPr>
                <w:sz w:val="18"/>
                <w:szCs w:val="24"/>
              </w:rPr>
            </w:pPr>
            <w:r w:rsidRPr="00AD79E2">
              <w:rPr>
                <w:sz w:val="18"/>
                <w:szCs w:val="18"/>
              </w:rPr>
              <w:t>Počet nově vzniklých a modernizovaných inovačních infrastruktur</w:t>
            </w:r>
          </w:p>
        </w:tc>
        <w:tc>
          <w:tcPr>
            <w:tcW w:w="1261" w:type="dxa"/>
            <w:noWrap/>
            <w:tcMar>
              <w:top w:w="57" w:type="dxa"/>
              <w:bottom w:w="57" w:type="dxa"/>
            </w:tcMar>
            <w:vAlign w:val="center"/>
          </w:tcPr>
          <w:p w14:paraId="2A38E102" w14:textId="77777777" w:rsidR="0067582E" w:rsidRPr="00AD79E2" w:rsidRDefault="0067582E" w:rsidP="00303FDB">
            <w:pPr>
              <w:pStyle w:val="Atab3"/>
              <w:tabs>
                <w:tab w:val="clear" w:pos="540"/>
                <w:tab w:val="left" w:pos="720"/>
              </w:tabs>
              <w:jc w:val="center"/>
              <w:rPr>
                <w:sz w:val="18"/>
                <w:szCs w:val="24"/>
              </w:rPr>
            </w:pPr>
            <w:r w:rsidRPr="00AD79E2">
              <w:rPr>
                <w:sz w:val="18"/>
                <w:szCs w:val="18"/>
              </w:rPr>
              <w:t>infrastruktury</w:t>
            </w:r>
          </w:p>
        </w:tc>
        <w:tc>
          <w:tcPr>
            <w:tcW w:w="1134" w:type="dxa"/>
            <w:noWrap/>
            <w:tcMar>
              <w:top w:w="57" w:type="dxa"/>
              <w:bottom w:w="57" w:type="dxa"/>
            </w:tcMar>
            <w:vAlign w:val="center"/>
          </w:tcPr>
          <w:p w14:paraId="631CCF68" w14:textId="77777777" w:rsidR="0067582E" w:rsidRPr="00AD79E2" w:rsidRDefault="0067582E" w:rsidP="00303FDB">
            <w:pPr>
              <w:pStyle w:val="Atab3"/>
              <w:tabs>
                <w:tab w:val="clear" w:pos="540"/>
                <w:tab w:val="left" w:pos="720"/>
              </w:tabs>
              <w:jc w:val="center"/>
              <w:rPr>
                <w:sz w:val="18"/>
                <w:szCs w:val="24"/>
              </w:rPr>
            </w:pPr>
            <w:r w:rsidRPr="00AD79E2">
              <w:rPr>
                <w:sz w:val="18"/>
                <w:szCs w:val="24"/>
              </w:rPr>
              <w:t>EFRR</w:t>
            </w:r>
          </w:p>
        </w:tc>
        <w:tc>
          <w:tcPr>
            <w:tcW w:w="977" w:type="dxa"/>
            <w:noWrap/>
            <w:tcMar>
              <w:top w:w="57" w:type="dxa"/>
              <w:bottom w:w="57" w:type="dxa"/>
            </w:tcMar>
            <w:vAlign w:val="center"/>
          </w:tcPr>
          <w:p w14:paraId="634DC622" w14:textId="77777777" w:rsidR="0067582E" w:rsidRPr="00AD79E2" w:rsidRDefault="0067582E" w:rsidP="00303FDB">
            <w:pPr>
              <w:pStyle w:val="Atab3"/>
              <w:tabs>
                <w:tab w:val="clear" w:pos="540"/>
                <w:tab w:val="left" w:pos="720"/>
              </w:tabs>
              <w:jc w:val="center"/>
              <w:rPr>
                <w:sz w:val="18"/>
                <w:szCs w:val="24"/>
              </w:rPr>
            </w:pPr>
            <w:r w:rsidRPr="00AD79E2">
              <w:rPr>
                <w:sz w:val="18"/>
                <w:szCs w:val="18"/>
                <w:lang w:eastAsia="en-US"/>
              </w:rPr>
              <w:t>více rozvinutý region</w:t>
            </w:r>
          </w:p>
        </w:tc>
        <w:tc>
          <w:tcPr>
            <w:tcW w:w="1134" w:type="dxa"/>
            <w:noWrap/>
            <w:tcMar>
              <w:top w:w="57" w:type="dxa"/>
              <w:bottom w:w="57" w:type="dxa"/>
            </w:tcMar>
            <w:vAlign w:val="center"/>
          </w:tcPr>
          <w:p w14:paraId="39B70222" w14:textId="77777777" w:rsidR="0067582E" w:rsidRPr="00AD79E2" w:rsidRDefault="0067582E" w:rsidP="00303FDB">
            <w:pPr>
              <w:pStyle w:val="Atab3"/>
              <w:tabs>
                <w:tab w:val="clear" w:pos="540"/>
                <w:tab w:val="left" w:pos="720"/>
              </w:tabs>
              <w:jc w:val="center"/>
              <w:rPr>
                <w:sz w:val="18"/>
                <w:szCs w:val="24"/>
              </w:rPr>
            </w:pPr>
            <w:r w:rsidRPr="00AD79E2">
              <w:rPr>
                <w:sz w:val="18"/>
                <w:szCs w:val="24"/>
              </w:rPr>
              <w:t>4</w:t>
            </w:r>
          </w:p>
        </w:tc>
        <w:tc>
          <w:tcPr>
            <w:tcW w:w="1134" w:type="dxa"/>
            <w:noWrap/>
            <w:tcMar>
              <w:top w:w="57" w:type="dxa"/>
              <w:bottom w:w="57" w:type="dxa"/>
            </w:tcMar>
            <w:vAlign w:val="center"/>
          </w:tcPr>
          <w:p w14:paraId="3CD9AEE3" w14:textId="77777777" w:rsidR="0067582E" w:rsidRPr="00AD79E2" w:rsidRDefault="0067582E" w:rsidP="00303FDB">
            <w:pPr>
              <w:pStyle w:val="Atab3"/>
              <w:tabs>
                <w:tab w:val="clear" w:pos="540"/>
                <w:tab w:val="left" w:pos="720"/>
              </w:tabs>
              <w:jc w:val="center"/>
              <w:rPr>
                <w:sz w:val="18"/>
                <w:szCs w:val="24"/>
              </w:rPr>
            </w:pPr>
            <w:r>
              <w:rPr>
                <w:sz w:val="18"/>
                <w:szCs w:val="18"/>
                <w:lang w:eastAsia="en-US"/>
              </w:rPr>
              <w:t>Ž/P</w:t>
            </w:r>
          </w:p>
        </w:tc>
        <w:tc>
          <w:tcPr>
            <w:tcW w:w="1134" w:type="dxa"/>
            <w:vAlign w:val="center"/>
          </w:tcPr>
          <w:p w14:paraId="061720D2"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průběžně</w:t>
            </w:r>
          </w:p>
        </w:tc>
      </w:tr>
      <w:tr w:rsidR="0067582E" w:rsidRPr="00E0248B" w14:paraId="272FB8DB" w14:textId="77777777" w:rsidTr="00F24123">
        <w:trPr>
          <w:trHeight w:val="228"/>
          <w:jc w:val="center"/>
        </w:trPr>
        <w:tc>
          <w:tcPr>
            <w:tcW w:w="978" w:type="dxa"/>
            <w:tcBorders>
              <w:top w:val="single" w:sz="4" w:space="0" w:color="auto"/>
              <w:bottom w:val="single" w:sz="4" w:space="0" w:color="auto"/>
            </w:tcBorders>
            <w:shd w:val="clear" w:color="auto" w:fill="auto"/>
            <w:noWrap/>
            <w:tcMar>
              <w:top w:w="57" w:type="dxa"/>
              <w:bottom w:w="57" w:type="dxa"/>
            </w:tcMar>
            <w:vAlign w:val="center"/>
          </w:tcPr>
          <w:p w14:paraId="441227DB" w14:textId="317AE0E3" w:rsidR="0067582E" w:rsidRPr="00DC16DC" w:rsidRDefault="009131C7" w:rsidP="00301990">
            <w:pPr>
              <w:pStyle w:val="Atab3"/>
              <w:tabs>
                <w:tab w:val="clear" w:pos="540"/>
                <w:tab w:val="left" w:pos="720"/>
              </w:tabs>
              <w:rPr>
                <w:sz w:val="18"/>
                <w:szCs w:val="18"/>
              </w:rPr>
            </w:pPr>
            <w:r>
              <w:rPr>
                <w:sz w:val="18"/>
                <w:szCs w:val="18"/>
                <w:lang w:eastAsia="en-US"/>
              </w:rPr>
              <w:t>2 23 02</w:t>
            </w:r>
          </w:p>
        </w:tc>
        <w:tc>
          <w:tcPr>
            <w:tcW w:w="1418" w:type="dxa"/>
            <w:noWrap/>
            <w:tcMar>
              <w:top w:w="57" w:type="dxa"/>
              <w:bottom w:w="57" w:type="dxa"/>
            </w:tcMar>
            <w:vAlign w:val="center"/>
          </w:tcPr>
          <w:p w14:paraId="078FE2FD" w14:textId="1E57E5C1" w:rsidR="0067582E" w:rsidRPr="00AD79E2" w:rsidRDefault="009131C7" w:rsidP="009F661A">
            <w:pPr>
              <w:pStyle w:val="Atab3"/>
              <w:tabs>
                <w:tab w:val="clear" w:pos="540"/>
                <w:tab w:val="left" w:pos="720"/>
              </w:tabs>
              <w:rPr>
                <w:sz w:val="18"/>
                <w:szCs w:val="18"/>
              </w:rPr>
            </w:pPr>
            <w:r w:rsidRPr="009131C7">
              <w:rPr>
                <w:sz w:val="18"/>
                <w:szCs w:val="18"/>
                <w:lang w:eastAsia="en-US"/>
              </w:rPr>
              <w:t>Počet řešení vzniklých v rámci inovační poptávky veřejného sektoru</w:t>
            </w:r>
          </w:p>
        </w:tc>
        <w:tc>
          <w:tcPr>
            <w:tcW w:w="1261" w:type="dxa"/>
            <w:noWrap/>
            <w:tcMar>
              <w:top w:w="57" w:type="dxa"/>
              <w:bottom w:w="57" w:type="dxa"/>
            </w:tcMar>
            <w:vAlign w:val="center"/>
          </w:tcPr>
          <w:p w14:paraId="3603C300" w14:textId="2D15EB44" w:rsidR="0067582E" w:rsidRPr="00AD79E2" w:rsidRDefault="00C423F0" w:rsidP="00303FDB">
            <w:pPr>
              <w:pStyle w:val="Atab3"/>
              <w:tabs>
                <w:tab w:val="clear" w:pos="540"/>
                <w:tab w:val="left" w:pos="720"/>
              </w:tabs>
              <w:jc w:val="center"/>
              <w:rPr>
                <w:sz w:val="18"/>
                <w:szCs w:val="18"/>
              </w:rPr>
            </w:pPr>
            <w:r>
              <w:rPr>
                <w:sz w:val="18"/>
                <w:szCs w:val="18"/>
                <w:lang w:eastAsia="en-US"/>
              </w:rPr>
              <w:t>řešení</w:t>
            </w:r>
          </w:p>
        </w:tc>
        <w:tc>
          <w:tcPr>
            <w:tcW w:w="1134" w:type="dxa"/>
            <w:noWrap/>
            <w:tcMar>
              <w:top w:w="57" w:type="dxa"/>
              <w:bottom w:w="57" w:type="dxa"/>
            </w:tcMar>
            <w:vAlign w:val="center"/>
          </w:tcPr>
          <w:p w14:paraId="495CAE97"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EFRR</w:t>
            </w:r>
          </w:p>
        </w:tc>
        <w:tc>
          <w:tcPr>
            <w:tcW w:w="977" w:type="dxa"/>
            <w:noWrap/>
            <w:tcMar>
              <w:top w:w="57" w:type="dxa"/>
              <w:bottom w:w="57" w:type="dxa"/>
            </w:tcMar>
            <w:vAlign w:val="center"/>
          </w:tcPr>
          <w:p w14:paraId="03A2BDA9" w14:textId="77777777" w:rsidR="0067582E" w:rsidRPr="00AD79E2" w:rsidRDefault="0067582E" w:rsidP="00303FDB">
            <w:pPr>
              <w:pStyle w:val="Atab3"/>
              <w:tabs>
                <w:tab w:val="clear" w:pos="540"/>
                <w:tab w:val="left" w:pos="720"/>
              </w:tabs>
              <w:jc w:val="center"/>
              <w:rPr>
                <w:sz w:val="18"/>
                <w:szCs w:val="24"/>
              </w:rPr>
            </w:pPr>
            <w:r w:rsidRPr="00AD79E2">
              <w:rPr>
                <w:sz w:val="18"/>
                <w:szCs w:val="18"/>
                <w:lang w:eastAsia="en-US"/>
              </w:rPr>
              <w:t>více rozvinutý region</w:t>
            </w:r>
          </w:p>
        </w:tc>
        <w:tc>
          <w:tcPr>
            <w:tcW w:w="1134" w:type="dxa"/>
            <w:noWrap/>
            <w:tcMar>
              <w:top w:w="57" w:type="dxa"/>
              <w:bottom w:w="57" w:type="dxa"/>
            </w:tcMar>
            <w:vAlign w:val="center"/>
          </w:tcPr>
          <w:p w14:paraId="1552B7F7" w14:textId="77777777" w:rsidR="0067582E" w:rsidRPr="00AD79E2" w:rsidRDefault="0067582E" w:rsidP="00303FDB">
            <w:pPr>
              <w:pStyle w:val="Atab3"/>
              <w:tabs>
                <w:tab w:val="clear" w:pos="540"/>
                <w:tab w:val="left" w:pos="720"/>
              </w:tabs>
              <w:jc w:val="center"/>
              <w:rPr>
                <w:sz w:val="18"/>
                <w:szCs w:val="24"/>
              </w:rPr>
            </w:pPr>
            <w:r w:rsidRPr="00AD79E2">
              <w:rPr>
                <w:sz w:val="18"/>
                <w:szCs w:val="24"/>
                <w:lang w:eastAsia="en-US"/>
              </w:rPr>
              <w:t>6</w:t>
            </w:r>
          </w:p>
        </w:tc>
        <w:tc>
          <w:tcPr>
            <w:tcW w:w="1134" w:type="dxa"/>
            <w:noWrap/>
            <w:tcMar>
              <w:top w:w="57" w:type="dxa"/>
              <w:bottom w:w="57" w:type="dxa"/>
            </w:tcMar>
            <w:vAlign w:val="center"/>
          </w:tcPr>
          <w:p w14:paraId="216841B8" w14:textId="77777777" w:rsidR="0067582E" w:rsidRPr="00AD79E2" w:rsidRDefault="0067582E" w:rsidP="00303FDB">
            <w:pPr>
              <w:pStyle w:val="Atab3"/>
              <w:tabs>
                <w:tab w:val="clear" w:pos="540"/>
                <w:tab w:val="left" w:pos="720"/>
              </w:tabs>
              <w:jc w:val="center"/>
              <w:rPr>
                <w:sz w:val="18"/>
                <w:szCs w:val="18"/>
              </w:rPr>
            </w:pPr>
            <w:r>
              <w:rPr>
                <w:sz w:val="18"/>
                <w:szCs w:val="18"/>
                <w:lang w:eastAsia="en-US"/>
              </w:rPr>
              <w:t>Ž/P</w:t>
            </w:r>
          </w:p>
        </w:tc>
        <w:tc>
          <w:tcPr>
            <w:tcW w:w="1134" w:type="dxa"/>
            <w:vAlign w:val="center"/>
          </w:tcPr>
          <w:p w14:paraId="37ADF228"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průběžně</w:t>
            </w:r>
          </w:p>
        </w:tc>
      </w:tr>
      <w:tr w:rsidR="0067582E" w:rsidRPr="00E0248B" w14:paraId="30E073AD" w14:textId="77777777" w:rsidTr="00F24123">
        <w:trPr>
          <w:trHeight w:val="228"/>
          <w:jc w:val="center"/>
        </w:trPr>
        <w:tc>
          <w:tcPr>
            <w:tcW w:w="978" w:type="dxa"/>
            <w:tcBorders>
              <w:top w:val="single" w:sz="4" w:space="0" w:color="auto"/>
              <w:bottom w:val="single" w:sz="12" w:space="0" w:color="auto"/>
            </w:tcBorders>
            <w:noWrap/>
            <w:tcMar>
              <w:top w:w="57" w:type="dxa"/>
              <w:bottom w:w="57" w:type="dxa"/>
            </w:tcMar>
            <w:vAlign w:val="center"/>
          </w:tcPr>
          <w:p w14:paraId="6CD3789B" w14:textId="77777777" w:rsidR="0067582E" w:rsidRPr="00AD79E2" w:rsidRDefault="0067582E" w:rsidP="00301990">
            <w:pPr>
              <w:pStyle w:val="Atab3"/>
              <w:tabs>
                <w:tab w:val="clear" w:pos="540"/>
                <w:tab w:val="left" w:pos="720"/>
              </w:tabs>
              <w:rPr>
                <w:sz w:val="18"/>
                <w:szCs w:val="18"/>
                <w:lang w:eastAsia="en-US"/>
              </w:rPr>
            </w:pPr>
            <w:r w:rsidRPr="00AD79E2">
              <w:rPr>
                <w:sz w:val="18"/>
                <w:szCs w:val="18"/>
                <w:lang w:eastAsia="en-US"/>
              </w:rPr>
              <w:t>2 22 01</w:t>
            </w:r>
          </w:p>
        </w:tc>
        <w:tc>
          <w:tcPr>
            <w:tcW w:w="1418" w:type="dxa"/>
            <w:tcBorders>
              <w:bottom w:val="single" w:sz="12" w:space="0" w:color="auto"/>
            </w:tcBorders>
            <w:noWrap/>
            <w:tcMar>
              <w:top w:w="57" w:type="dxa"/>
              <w:bottom w:w="57" w:type="dxa"/>
            </w:tcMar>
            <w:vAlign w:val="center"/>
          </w:tcPr>
          <w:p w14:paraId="07C6C45A" w14:textId="77777777" w:rsidR="0067582E" w:rsidRPr="00AD79E2" w:rsidRDefault="0067582E" w:rsidP="009F661A">
            <w:pPr>
              <w:pStyle w:val="Atab3"/>
              <w:tabs>
                <w:tab w:val="clear" w:pos="540"/>
                <w:tab w:val="left" w:pos="720"/>
              </w:tabs>
              <w:rPr>
                <w:sz w:val="18"/>
                <w:szCs w:val="18"/>
                <w:lang w:eastAsia="en-US"/>
              </w:rPr>
            </w:pPr>
            <w:r w:rsidRPr="00AD79E2">
              <w:rPr>
                <w:sz w:val="18"/>
                <w:szCs w:val="18"/>
                <w:lang w:eastAsia="en-US"/>
              </w:rPr>
              <w:t xml:space="preserve">Počet ověřených aktivit/konceptů </w:t>
            </w:r>
            <w:r w:rsidRPr="00F24123">
              <w:rPr>
                <w:sz w:val="18"/>
                <w:szCs w:val="18"/>
                <w:lang w:val="en-US" w:eastAsia="en-US"/>
              </w:rPr>
              <w:t>Proof of concept</w:t>
            </w:r>
          </w:p>
        </w:tc>
        <w:tc>
          <w:tcPr>
            <w:tcW w:w="1261" w:type="dxa"/>
            <w:tcBorders>
              <w:bottom w:val="single" w:sz="12" w:space="0" w:color="auto"/>
            </w:tcBorders>
            <w:noWrap/>
            <w:tcMar>
              <w:top w:w="57" w:type="dxa"/>
              <w:bottom w:w="57" w:type="dxa"/>
            </w:tcMar>
            <w:vAlign w:val="center"/>
          </w:tcPr>
          <w:p w14:paraId="6F6775DA" w14:textId="77777777" w:rsidR="0067582E" w:rsidRPr="00AD79E2" w:rsidRDefault="0067582E" w:rsidP="009F661A">
            <w:pPr>
              <w:pStyle w:val="Atab3"/>
              <w:tabs>
                <w:tab w:val="clear" w:pos="540"/>
                <w:tab w:val="left" w:pos="720"/>
              </w:tabs>
              <w:jc w:val="center"/>
              <w:rPr>
                <w:sz w:val="18"/>
                <w:szCs w:val="18"/>
                <w:lang w:eastAsia="en-US"/>
              </w:rPr>
            </w:pPr>
            <w:r w:rsidRPr="00AD79E2">
              <w:rPr>
                <w:sz w:val="18"/>
                <w:szCs w:val="18"/>
                <w:lang w:eastAsia="en-US"/>
              </w:rPr>
              <w:t>aktivity</w:t>
            </w:r>
          </w:p>
        </w:tc>
        <w:tc>
          <w:tcPr>
            <w:tcW w:w="1134" w:type="dxa"/>
            <w:tcBorders>
              <w:bottom w:val="single" w:sz="12" w:space="0" w:color="auto"/>
            </w:tcBorders>
            <w:noWrap/>
            <w:tcMar>
              <w:top w:w="57" w:type="dxa"/>
              <w:bottom w:w="57" w:type="dxa"/>
            </w:tcMar>
            <w:vAlign w:val="center"/>
          </w:tcPr>
          <w:p w14:paraId="6F211F22" w14:textId="77777777" w:rsidR="0067582E" w:rsidRPr="00AD79E2" w:rsidRDefault="0067582E" w:rsidP="009F661A">
            <w:pPr>
              <w:pStyle w:val="Atab3"/>
              <w:tabs>
                <w:tab w:val="clear" w:pos="540"/>
                <w:tab w:val="left" w:pos="720"/>
              </w:tabs>
              <w:jc w:val="center"/>
              <w:rPr>
                <w:sz w:val="18"/>
                <w:szCs w:val="18"/>
                <w:lang w:eastAsia="en-US"/>
              </w:rPr>
            </w:pPr>
            <w:r w:rsidRPr="00AD79E2">
              <w:rPr>
                <w:sz w:val="18"/>
                <w:szCs w:val="18"/>
                <w:lang w:eastAsia="en-US"/>
              </w:rPr>
              <w:t>EFRR</w:t>
            </w:r>
          </w:p>
        </w:tc>
        <w:tc>
          <w:tcPr>
            <w:tcW w:w="977" w:type="dxa"/>
            <w:tcBorders>
              <w:bottom w:val="single" w:sz="12" w:space="0" w:color="auto"/>
            </w:tcBorders>
            <w:noWrap/>
            <w:tcMar>
              <w:top w:w="57" w:type="dxa"/>
              <w:bottom w:w="57" w:type="dxa"/>
            </w:tcMar>
            <w:vAlign w:val="center"/>
          </w:tcPr>
          <w:p w14:paraId="64B44DC4" w14:textId="77777777" w:rsidR="0067582E" w:rsidRPr="00AD79E2" w:rsidRDefault="0067582E" w:rsidP="009F661A">
            <w:pPr>
              <w:pStyle w:val="Atab3"/>
              <w:tabs>
                <w:tab w:val="clear" w:pos="540"/>
                <w:tab w:val="left" w:pos="720"/>
              </w:tabs>
              <w:jc w:val="center"/>
              <w:rPr>
                <w:sz w:val="18"/>
                <w:szCs w:val="18"/>
                <w:lang w:eastAsia="en-US"/>
              </w:rPr>
            </w:pPr>
            <w:r w:rsidRPr="00AD79E2">
              <w:rPr>
                <w:sz w:val="18"/>
                <w:szCs w:val="18"/>
                <w:lang w:eastAsia="en-US"/>
              </w:rPr>
              <w:t>více rozvinutý region</w:t>
            </w:r>
          </w:p>
        </w:tc>
        <w:tc>
          <w:tcPr>
            <w:tcW w:w="1134" w:type="dxa"/>
            <w:tcBorders>
              <w:bottom w:val="single" w:sz="12" w:space="0" w:color="auto"/>
            </w:tcBorders>
            <w:noWrap/>
            <w:tcMar>
              <w:top w:w="57" w:type="dxa"/>
              <w:bottom w:w="57" w:type="dxa"/>
            </w:tcMar>
            <w:vAlign w:val="center"/>
          </w:tcPr>
          <w:p w14:paraId="74184020" w14:textId="3CEAEFEE" w:rsidR="0067582E" w:rsidRPr="00AD79E2" w:rsidRDefault="0024369B" w:rsidP="009F661A">
            <w:pPr>
              <w:pStyle w:val="Atab3"/>
              <w:tabs>
                <w:tab w:val="clear" w:pos="540"/>
                <w:tab w:val="left" w:pos="720"/>
              </w:tabs>
              <w:jc w:val="center"/>
              <w:rPr>
                <w:sz w:val="18"/>
                <w:szCs w:val="24"/>
                <w:lang w:eastAsia="en-US"/>
              </w:rPr>
            </w:pPr>
            <w:r>
              <w:rPr>
                <w:sz w:val="18"/>
                <w:szCs w:val="24"/>
                <w:lang w:eastAsia="en-US"/>
              </w:rPr>
              <w:t>139</w:t>
            </w:r>
          </w:p>
        </w:tc>
        <w:tc>
          <w:tcPr>
            <w:tcW w:w="1134" w:type="dxa"/>
            <w:tcBorders>
              <w:bottom w:val="single" w:sz="12" w:space="0" w:color="auto"/>
            </w:tcBorders>
            <w:noWrap/>
            <w:tcMar>
              <w:top w:w="57" w:type="dxa"/>
              <w:bottom w:w="57" w:type="dxa"/>
            </w:tcMar>
            <w:vAlign w:val="center"/>
          </w:tcPr>
          <w:p w14:paraId="6161095A" w14:textId="77777777" w:rsidR="0067582E" w:rsidRPr="00AD79E2" w:rsidRDefault="0067582E" w:rsidP="009F661A">
            <w:pPr>
              <w:pStyle w:val="Atab3"/>
              <w:tabs>
                <w:tab w:val="clear" w:pos="540"/>
                <w:tab w:val="left" w:pos="720"/>
              </w:tabs>
              <w:jc w:val="center"/>
              <w:rPr>
                <w:sz w:val="18"/>
                <w:szCs w:val="18"/>
                <w:lang w:eastAsia="en-US"/>
              </w:rPr>
            </w:pPr>
            <w:r>
              <w:rPr>
                <w:sz w:val="18"/>
                <w:szCs w:val="18"/>
                <w:lang w:eastAsia="en-US"/>
              </w:rPr>
              <w:t>Ž/P</w:t>
            </w:r>
          </w:p>
        </w:tc>
        <w:tc>
          <w:tcPr>
            <w:tcW w:w="1134" w:type="dxa"/>
            <w:tcBorders>
              <w:bottom w:val="single" w:sz="12" w:space="0" w:color="auto"/>
            </w:tcBorders>
            <w:vAlign w:val="center"/>
          </w:tcPr>
          <w:p w14:paraId="62B0BA1A" w14:textId="77777777" w:rsidR="0067582E" w:rsidRPr="00AD79E2" w:rsidRDefault="0067582E" w:rsidP="009F661A">
            <w:pPr>
              <w:pStyle w:val="Atab3"/>
              <w:tabs>
                <w:tab w:val="clear" w:pos="540"/>
                <w:tab w:val="left" w:pos="720"/>
              </w:tabs>
              <w:jc w:val="center"/>
              <w:rPr>
                <w:sz w:val="18"/>
                <w:szCs w:val="18"/>
                <w:lang w:eastAsia="en-US"/>
              </w:rPr>
            </w:pPr>
            <w:r w:rsidRPr="00AD79E2">
              <w:rPr>
                <w:sz w:val="18"/>
                <w:szCs w:val="18"/>
                <w:lang w:eastAsia="en-US"/>
              </w:rPr>
              <w:t>průběžně</w:t>
            </w:r>
          </w:p>
        </w:tc>
      </w:tr>
    </w:tbl>
    <w:p w14:paraId="2DC293D5" w14:textId="77777777" w:rsidR="0067582E" w:rsidRDefault="0067582E" w:rsidP="00F84B87">
      <w:pPr>
        <w:rPr>
          <w:b/>
          <w:i/>
        </w:rPr>
        <w:sectPr w:rsidR="0067582E" w:rsidSect="00303FDB">
          <w:pgSz w:w="11906" w:h="16838"/>
          <w:pgMar w:top="1134" w:right="1418" w:bottom="1418" w:left="1418" w:header="709" w:footer="709" w:gutter="0"/>
          <w:cols w:space="708"/>
          <w:docGrid w:linePitch="360"/>
        </w:sectPr>
      </w:pPr>
    </w:p>
    <w:p w14:paraId="1CAE2002" w14:textId="2CA27EAD" w:rsidR="0067582E" w:rsidRPr="00E0248B" w:rsidRDefault="0067582E" w:rsidP="00D92D0D">
      <w:pPr>
        <w:pStyle w:val="Nadpis3"/>
      </w:pPr>
      <w:bookmarkStart w:id="26" w:name="_Toc509308069"/>
      <w:r>
        <w:t>2</w:t>
      </w:r>
      <w:r w:rsidRPr="00E0248B">
        <w:t>.</w:t>
      </w:r>
      <w:r>
        <w:t>1.3</w:t>
      </w:r>
      <w:r>
        <w:tab/>
      </w:r>
      <w:r w:rsidRPr="00303FDB">
        <w:t>Výko</w:t>
      </w:r>
      <w:r>
        <w:t>n</w:t>
      </w:r>
      <w:r w:rsidRPr="00303FDB">
        <w:t>nostní rámec</w:t>
      </w:r>
      <w:bookmarkEnd w:id="26"/>
    </w:p>
    <w:p w14:paraId="5F0EA718" w14:textId="77777777" w:rsidR="0067582E" w:rsidRPr="00E0248B" w:rsidRDefault="0067582E" w:rsidP="000628F6">
      <w:pPr>
        <w:pStyle w:val="Titulek"/>
        <w:rPr>
          <w:bCs w:val="0"/>
          <w:i w:val="0"/>
          <w:caps/>
        </w:rPr>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16</w:t>
      </w:r>
      <w:r w:rsidR="00CD6FAD">
        <w:rPr>
          <w:noProof/>
        </w:rPr>
        <w:fldChar w:fldCharType="end"/>
      </w:r>
    </w:p>
    <w:p w14:paraId="502D30AA" w14:textId="77777777" w:rsidR="0067582E" w:rsidRPr="00E0248B" w:rsidRDefault="0067582E" w:rsidP="004F681C">
      <w:pPr>
        <w:pStyle w:val="AnzevTGM"/>
        <w:tabs>
          <w:tab w:val="clear" w:pos="540"/>
          <w:tab w:val="left" w:pos="720"/>
        </w:tabs>
      </w:pPr>
      <w:r w:rsidRPr="00E0248B">
        <w:t>VÝKONNOSTNÍ RÁMEC PRIORITNÍ OSY</w:t>
      </w:r>
      <w:r>
        <w:t xml:space="preserve"> 1 (podle fondu a pro EFRR podle kategorie regionů)</w:t>
      </w:r>
    </w:p>
    <w:tbl>
      <w:tblPr>
        <w:tblW w:w="145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418"/>
        <w:gridCol w:w="1418"/>
        <w:gridCol w:w="991"/>
        <w:gridCol w:w="1418"/>
        <w:gridCol w:w="851"/>
        <w:gridCol w:w="708"/>
        <w:gridCol w:w="992"/>
        <w:gridCol w:w="378"/>
        <w:gridCol w:w="378"/>
        <w:gridCol w:w="378"/>
        <w:gridCol w:w="377"/>
        <w:gridCol w:w="377"/>
        <w:gridCol w:w="378"/>
        <w:gridCol w:w="1134"/>
        <w:gridCol w:w="3390"/>
      </w:tblGrid>
      <w:tr w:rsidR="0067582E" w:rsidRPr="00E0248B" w14:paraId="6936E672" w14:textId="77777777" w:rsidTr="00E53746">
        <w:trPr>
          <w:trHeight w:val="772"/>
          <w:tblHeader/>
          <w:jc w:val="center"/>
        </w:trPr>
        <w:tc>
          <w:tcPr>
            <w:tcW w:w="1418" w:type="dxa"/>
            <w:vMerge w:val="restart"/>
            <w:tcBorders>
              <w:top w:val="single" w:sz="12" w:space="0" w:color="auto"/>
            </w:tcBorders>
            <w:shd w:val="clear" w:color="auto" w:fill="B8CCE4"/>
          </w:tcPr>
          <w:p w14:paraId="70B0C7A4" w14:textId="77777777" w:rsidR="0067582E" w:rsidRPr="00E0248B" w:rsidRDefault="0067582E" w:rsidP="001E4F6C">
            <w:pPr>
              <w:pStyle w:val="Atab1"/>
              <w:tabs>
                <w:tab w:val="clear" w:pos="540"/>
                <w:tab w:val="left" w:pos="720"/>
              </w:tabs>
              <w:jc w:val="center"/>
              <w:rPr>
                <w:szCs w:val="18"/>
              </w:rPr>
            </w:pPr>
            <w:r>
              <w:rPr>
                <w:szCs w:val="18"/>
              </w:rPr>
              <w:t>P</w:t>
            </w:r>
            <w:r w:rsidRPr="00E0248B">
              <w:rPr>
                <w:szCs w:val="18"/>
              </w:rPr>
              <w:t xml:space="preserve">rioritní </w:t>
            </w:r>
            <w:r>
              <w:rPr>
                <w:szCs w:val="18"/>
              </w:rPr>
              <w:br/>
            </w:r>
            <w:r w:rsidRPr="00E0248B">
              <w:rPr>
                <w:szCs w:val="18"/>
              </w:rPr>
              <w:t>osa</w:t>
            </w:r>
          </w:p>
        </w:tc>
        <w:tc>
          <w:tcPr>
            <w:tcW w:w="1418" w:type="dxa"/>
            <w:vMerge w:val="restart"/>
            <w:tcBorders>
              <w:top w:val="single" w:sz="12" w:space="0" w:color="auto"/>
            </w:tcBorders>
            <w:shd w:val="clear" w:color="auto" w:fill="B8CCE4"/>
          </w:tcPr>
          <w:p w14:paraId="48E7CF45" w14:textId="77777777" w:rsidR="0067582E" w:rsidRPr="00E0248B" w:rsidRDefault="0067582E" w:rsidP="001E4F6C">
            <w:pPr>
              <w:pStyle w:val="Atab1"/>
              <w:tabs>
                <w:tab w:val="clear" w:pos="540"/>
                <w:tab w:val="left" w:pos="720"/>
              </w:tabs>
              <w:jc w:val="center"/>
              <w:rPr>
                <w:szCs w:val="18"/>
              </w:rPr>
            </w:pPr>
            <w:r>
              <w:rPr>
                <w:szCs w:val="18"/>
              </w:rPr>
              <w:t>Typ indikátoru (klíčový krok provádění, finanční výstup nebo popřípadě ukazatel výsledků)</w:t>
            </w:r>
          </w:p>
        </w:tc>
        <w:tc>
          <w:tcPr>
            <w:tcW w:w="991" w:type="dxa"/>
            <w:vMerge w:val="restart"/>
            <w:tcBorders>
              <w:top w:val="single" w:sz="12" w:space="0" w:color="auto"/>
            </w:tcBorders>
            <w:shd w:val="clear" w:color="auto" w:fill="B8CCE4"/>
          </w:tcPr>
          <w:p w14:paraId="00076B1A" w14:textId="77777777" w:rsidR="0067582E" w:rsidRPr="00E0248B" w:rsidRDefault="0067582E" w:rsidP="001E4F6C">
            <w:pPr>
              <w:pStyle w:val="Atab1"/>
              <w:tabs>
                <w:tab w:val="clear" w:pos="540"/>
                <w:tab w:val="left" w:pos="720"/>
              </w:tabs>
              <w:jc w:val="center"/>
              <w:rPr>
                <w:szCs w:val="18"/>
              </w:rPr>
            </w:pPr>
            <w:r>
              <w:rPr>
                <w:szCs w:val="18"/>
              </w:rPr>
              <w:t>ID</w:t>
            </w:r>
          </w:p>
        </w:tc>
        <w:tc>
          <w:tcPr>
            <w:tcW w:w="1418" w:type="dxa"/>
            <w:vMerge w:val="restart"/>
            <w:tcBorders>
              <w:top w:val="single" w:sz="12" w:space="0" w:color="auto"/>
            </w:tcBorders>
            <w:shd w:val="clear" w:color="auto" w:fill="B8CCE4"/>
          </w:tcPr>
          <w:p w14:paraId="37A4808A" w14:textId="77777777" w:rsidR="0067582E" w:rsidRPr="00E0248B" w:rsidRDefault="0067582E" w:rsidP="007E137A">
            <w:pPr>
              <w:pStyle w:val="Atab1"/>
              <w:tabs>
                <w:tab w:val="clear" w:pos="540"/>
                <w:tab w:val="left" w:pos="720"/>
              </w:tabs>
              <w:jc w:val="center"/>
              <w:rPr>
                <w:szCs w:val="18"/>
              </w:rPr>
            </w:pPr>
            <w:r>
              <w:rPr>
                <w:szCs w:val="18"/>
              </w:rPr>
              <w:t>Indikátor nebo klíčový krok provádění</w:t>
            </w:r>
          </w:p>
        </w:tc>
        <w:tc>
          <w:tcPr>
            <w:tcW w:w="851" w:type="dxa"/>
            <w:vMerge w:val="restart"/>
            <w:tcBorders>
              <w:top w:val="single" w:sz="12" w:space="0" w:color="auto"/>
            </w:tcBorders>
            <w:shd w:val="clear" w:color="auto" w:fill="B8CCE4"/>
          </w:tcPr>
          <w:p w14:paraId="3CE3FB89" w14:textId="77777777" w:rsidR="0067582E" w:rsidRPr="00E0248B" w:rsidRDefault="0067582E" w:rsidP="001E4F6C">
            <w:pPr>
              <w:pStyle w:val="Atab1"/>
              <w:tabs>
                <w:tab w:val="clear" w:pos="540"/>
                <w:tab w:val="left" w:pos="720"/>
              </w:tabs>
              <w:jc w:val="center"/>
              <w:rPr>
                <w:szCs w:val="18"/>
              </w:rPr>
            </w:pPr>
            <w:r>
              <w:rPr>
                <w:szCs w:val="18"/>
              </w:rPr>
              <w:t>M</w:t>
            </w:r>
            <w:r w:rsidRPr="00E0248B">
              <w:rPr>
                <w:szCs w:val="18"/>
              </w:rPr>
              <w:t>ěrná jednotka</w:t>
            </w:r>
          </w:p>
        </w:tc>
        <w:tc>
          <w:tcPr>
            <w:tcW w:w="708" w:type="dxa"/>
            <w:vMerge w:val="restart"/>
            <w:tcBorders>
              <w:top w:val="single" w:sz="12" w:space="0" w:color="auto"/>
            </w:tcBorders>
            <w:shd w:val="clear" w:color="auto" w:fill="B8CCE4"/>
          </w:tcPr>
          <w:p w14:paraId="1135903D" w14:textId="77777777" w:rsidR="0067582E" w:rsidRPr="00E0248B" w:rsidRDefault="0067582E" w:rsidP="001E4F6C">
            <w:pPr>
              <w:pStyle w:val="Atab1"/>
              <w:tabs>
                <w:tab w:val="clear" w:pos="540"/>
                <w:tab w:val="left" w:pos="720"/>
              </w:tabs>
              <w:jc w:val="center"/>
              <w:rPr>
                <w:szCs w:val="18"/>
              </w:rPr>
            </w:pPr>
            <w:r>
              <w:rPr>
                <w:szCs w:val="18"/>
              </w:rPr>
              <w:t>Fond</w:t>
            </w:r>
          </w:p>
        </w:tc>
        <w:tc>
          <w:tcPr>
            <w:tcW w:w="992" w:type="dxa"/>
            <w:vMerge w:val="restart"/>
            <w:tcBorders>
              <w:top w:val="single" w:sz="12" w:space="0" w:color="auto"/>
            </w:tcBorders>
            <w:shd w:val="clear" w:color="auto" w:fill="B8CCE4"/>
          </w:tcPr>
          <w:p w14:paraId="4EEB22FD" w14:textId="77777777" w:rsidR="0067582E" w:rsidRPr="00E0248B" w:rsidRDefault="0067582E" w:rsidP="001E4F6C">
            <w:pPr>
              <w:pStyle w:val="Atab1"/>
              <w:tabs>
                <w:tab w:val="clear" w:pos="540"/>
                <w:tab w:val="left" w:pos="720"/>
              </w:tabs>
              <w:jc w:val="center"/>
              <w:rPr>
                <w:szCs w:val="18"/>
              </w:rPr>
            </w:pPr>
            <w:r>
              <w:rPr>
                <w:szCs w:val="18"/>
              </w:rPr>
              <w:t>Kategorie regionu</w:t>
            </w:r>
          </w:p>
        </w:tc>
        <w:tc>
          <w:tcPr>
            <w:tcW w:w="1134" w:type="dxa"/>
            <w:gridSpan w:val="3"/>
            <w:tcBorders>
              <w:top w:val="single" w:sz="12" w:space="0" w:color="auto"/>
            </w:tcBorders>
            <w:shd w:val="clear" w:color="auto" w:fill="B8CCE4"/>
            <w:tcMar>
              <w:top w:w="0" w:type="dxa"/>
              <w:left w:w="108" w:type="dxa"/>
              <w:bottom w:w="0" w:type="dxa"/>
              <w:right w:w="108" w:type="dxa"/>
            </w:tcMar>
          </w:tcPr>
          <w:p w14:paraId="2DAA31E8" w14:textId="77777777" w:rsidR="0067582E" w:rsidRPr="00E0248B" w:rsidRDefault="0067582E" w:rsidP="00512BF2">
            <w:pPr>
              <w:pStyle w:val="Atab1"/>
              <w:tabs>
                <w:tab w:val="clear" w:pos="540"/>
                <w:tab w:val="left" w:pos="720"/>
              </w:tabs>
              <w:jc w:val="center"/>
              <w:rPr>
                <w:szCs w:val="18"/>
              </w:rPr>
            </w:pPr>
            <w:r w:rsidRPr="00E0248B">
              <w:rPr>
                <w:szCs w:val="18"/>
              </w:rPr>
              <w:t xml:space="preserve"> </w:t>
            </w:r>
            <w:r>
              <w:rPr>
                <w:szCs w:val="18"/>
              </w:rPr>
              <w:t>M</w:t>
            </w:r>
            <w:r w:rsidRPr="00E0248B">
              <w:rPr>
                <w:szCs w:val="18"/>
              </w:rPr>
              <w:t>ilník</w:t>
            </w:r>
            <w:r>
              <w:rPr>
                <w:szCs w:val="18"/>
              </w:rPr>
              <w:t xml:space="preserve"> pro rok</w:t>
            </w:r>
            <w:r w:rsidRPr="00E0248B">
              <w:rPr>
                <w:szCs w:val="18"/>
              </w:rPr>
              <w:t xml:space="preserve"> 2018</w:t>
            </w:r>
          </w:p>
        </w:tc>
        <w:tc>
          <w:tcPr>
            <w:tcW w:w="1132" w:type="dxa"/>
            <w:gridSpan w:val="3"/>
            <w:tcBorders>
              <w:top w:val="single" w:sz="12" w:space="0" w:color="auto"/>
            </w:tcBorders>
            <w:shd w:val="clear" w:color="auto" w:fill="B8CCE4"/>
            <w:tcMar>
              <w:top w:w="0" w:type="dxa"/>
              <w:left w:w="108" w:type="dxa"/>
              <w:bottom w:w="0" w:type="dxa"/>
              <w:right w:w="108" w:type="dxa"/>
            </w:tcMar>
          </w:tcPr>
          <w:p w14:paraId="75495DA1" w14:textId="77777777" w:rsidR="0067582E" w:rsidRPr="00E0248B" w:rsidRDefault="0067582E" w:rsidP="001951C2">
            <w:pPr>
              <w:pStyle w:val="Atab1"/>
              <w:tabs>
                <w:tab w:val="clear" w:pos="540"/>
                <w:tab w:val="left" w:pos="720"/>
              </w:tabs>
              <w:jc w:val="center"/>
              <w:rPr>
                <w:szCs w:val="18"/>
              </w:rPr>
            </w:pPr>
            <w:r w:rsidRPr="00E0248B">
              <w:rPr>
                <w:szCs w:val="18"/>
              </w:rPr>
              <w:t xml:space="preserve"> </w:t>
            </w:r>
            <w:r>
              <w:rPr>
                <w:szCs w:val="18"/>
              </w:rPr>
              <w:t>Konečný cíl (2023)</w:t>
            </w:r>
          </w:p>
        </w:tc>
        <w:tc>
          <w:tcPr>
            <w:tcW w:w="1134" w:type="dxa"/>
            <w:vMerge w:val="restart"/>
            <w:tcBorders>
              <w:top w:val="single" w:sz="12" w:space="0" w:color="auto"/>
            </w:tcBorders>
            <w:shd w:val="clear" w:color="auto" w:fill="B8CCE4"/>
          </w:tcPr>
          <w:p w14:paraId="1A99ED37" w14:textId="77777777" w:rsidR="0067582E" w:rsidRDefault="0067582E" w:rsidP="00364BAA">
            <w:pPr>
              <w:pStyle w:val="Atab1"/>
              <w:tabs>
                <w:tab w:val="clear" w:pos="540"/>
                <w:tab w:val="left" w:pos="720"/>
              </w:tabs>
              <w:jc w:val="center"/>
              <w:rPr>
                <w:szCs w:val="18"/>
              </w:rPr>
            </w:pPr>
            <w:r>
              <w:rPr>
                <w:szCs w:val="18"/>
              </w:rPr>
              <w:t>Zdroj údajů</w:t>
            </w:r>
          </w:p>
        </w:tc>
        <w:tc>
          <w:tcPr>
            <w:tcW w:w="3390" w:type="dxa"/>
            <w:vMerge w:val="restart"/>
            <w:tcBorders>
              <w:top w:val="single" w:sz="12" w:space="0" w:color="auto"/>
            </w:tcBorders>
            <w:shd w:val="clear" w:color="auto" w:fill="B8CCE4"/>
            <w:tcMar>
              <w:top w:w="0" w:type="dxa"/>
              <w:left w:w="108" w:type="dxa"/>
              <w:bottom w:w="0" w:type="dxa"/>
              <w:right w:w="108" w:type="dxa"/>
            </w:tcMar>
          </w:tcPr>
          <w:p w14:paraId="1E2E170C" w14:textId="77777777" w:rsidR="0067582E" w:rsidRPr="00E0248B" w:rsidRDefault="0067582E" w:rsidP="00364BAA">
            <w:pPr>
              <w:pStyle w:val="Atab1"/>
              <w:tabs>
                <w:tab w:val="clear" w:pos="540"/>
                <w:tab w:val="left" w:pos="720"/>
              </w:tabs>
              <w:jc w:val="center"/>
              <w:rPr>
                <w:szCs w:val="18"/>
              </w:rPr>
            </w:pPr>
            <w:r>
              <w:rPr>
                <w:szCs w:val="18"/>
              </w:rPr>
              <w:t>Popřípadě vysvětlení relevantnosti indikátoru</w:t>
            </w:r>
          </w:p>
        </w:tc>
      </w:tr>
      <w:tr w:rsidR="0067582E" w:rsidRPr="00E0248B" w14:paraId="040F2398" w14:textId="77777777" w:rsidTr="00E53746">
        <w:trPr>
          <w:trHeight w:val="771"/>
          <w:tblHeader/>
          <w:jc w:val="center"/>
        </w:trPr>
        <w:tc>
          <w:tcPr>
            <w:tcW w:w="1418" w:type="dxa"/>
            <w:vMerge/>
            <w:tcBorders>
              <w:bottom w:val="single" w:sz="12" w:space="0" w:color="auto"/>
            </w:tcBorders>
            <w:shd w:val="clear" w:color="auto" w:fill="B8CCE4"/>
          </w:tcPr>
          <w:p w14:paraId="7A33A15E" w14:textId="77777777" w:rsidR="0067582E" w:rsidRDefault="0067582E" w:rsidP="001E4F6C">
            <w:pPr>
              <w:pStyle w:val="Atab1"/>
              <w:tabs>
                <w:tab w:val="clear" w:pos="540"/>
                <w:tab w:val="left" w:pos="720"/>
              </w:tabs>
              <w:jc w:val="center"/>
              <w:rPr>
                <w:szCs w:val="18"/>
              </w:rPr>
            </w:pPr>
          </w:p>
        </w:tc>
        <w:tc>
          <w:tcPr>
            <w:tcW w:w="1418" w:type="dxa"/>
            <w:vMerge/>
            <w:tcBorders>
              <w:bottom w:val="single" w:sz="12" w:space="0" w:color="auto"/>
            </w:tcBorders>
            <w:shd w:val="clear" w:color="auto" w:fill="B8CCE4"/>
          </w:tcPr>
          <w:p w14:paraId="29C279F4" w14:textId="77777777" w:rsidR="0067582E" w:rsidRDefault="0067582E" w:rsidP="001E4F6C">
            <w:pPr>
              <w:pStyle w:val="Atab1"/>
              <w:tabs>
                <w:tab w:val="clear" w:pos="540"/>
                <w:tab w:val="left" w:pos="720"/>
              </w:tabs>
              <w:jc w:val="center"/>
              <w:rPr>
                <w:szCs w:val="18"/>
              </w:rPr>
            </w:pPr>
          </w:p>
        </w:tc>
        <w:tc>
          <w:tcPr>
            <w:tcW w:w="991" w:type="dxa"/>
            <w:vMerge/>
            <w:tcBorders>
              <w:bottom w:val="single" w:sz="12" w:space="0" w:color="auto"/>
            </w:tcBorders>
            <w:shd w:val="clear" w:color="auto" w:fill="B8CCE4"/>
          </w:tcPr>
          <w:p w14:paraId="24CD4136" w14:textId="77777777" w:rsidR="0067582E" w:rsidRDefault="0067582E" w:rsidP="001E4F6C">
            <w:pPr>
              <w:pStyle w:val="Atab1"/>
              <w:tabs>
                <w:tab w:val="clear" w:pos="540"/>
                <w:tab w:val="left" w:pos="720"/>
              </w:tabs>
              <w:jc w:val="center"/>
              <w:rPr>
                <w:szCs w:val="18"/>
              </w:rPr>
            </w:pPr>
          </w:p>
        </w:tc>
        <w:tc>
          <w:tcPr>
            <w:tcW w:w="1418" w:type="dxa"/>
            <w:vMerge/>
            <w:tcBorders>
              <w:bottom w:val="single" w:sz="12" w:space="0" w:color="auto"/>
            </w:tcBorders>
            <w:shd w:val="clear" w:color="auto" w:fill="B8CCE4"/>
          </w:tcPr>
          <w:p w14:paraId="714B779A" w14:textId="77777777" w:rsidR="0067582E" w:rsidRDefault="0067582E" w:rsidP="007E137A">
            <w:pPr>
              <w:pStyle w:val="Atab1"/>
              <w:tabs>
                <w:tab w:val="clear" w:pos="540"/>
                <w:tab w:val="left" w:pos="720"/>
              </w:tabs>
              <w:jc w:val="center"/>
              <w:rPr>
                <w:szCs w:val="18"/>
              </w:rPr>
            </w:pPr>
          </w:p>
        </w:tc>
        <w:tc>
          <w:tcPr>
            <w:tcW w:w="851" w:type="dxa"/>
            <w:vMerge/>
            <w:tcBorders>
              <w:bottom w:val="single" w:sz="12" w:space="0" w:color="auto"/>
            </w:tcBorders>
            <w:shd w:val="clear" w:color="auto" w:fill="B8CCE4"/>
          </w:tcPr>
          <w:p w14:paraId="7738379E" w14:textId="77777777" w:rsidR="0067582E" w:rsidRDefault="0067582E" w:rsidP="001E4F6C">
            <w:pPr>
              <w:pStyle w:val="Atab1"/>
              <w:tabs>
                <w:tab w:val="clear" w:pos="540"/>
                <w:tab w:val="left" w:pos="720"/>
              </w:tabs>
              <w:jc w:val="center"/>
              <w:rPr>
                <w:szCs w:val="18"/>
              </w:rPr>
            </w:pPr>
          </w:p>
        </w:tc>
        <w:tc>
          <w:tcPr>
            <w:tcW w:w="708" w:type="dxa"/>
            <w:vMerge/>
            <w:tcBorders>
              <w:bottom w:val="single" w:sz="12" w:space="0" w:color="auto"/>
            </w:tcBorders>
            <w:shd w:val="clear" w:color="auto" w:fill="B8CCE4"/>
          </w:tcPr>
          <w:p w14:paraId="42BA9F29" w14:textId="77777777" w:rsidR="0067582E" w:rsidRDefault="0067582E" w:rsidP="001E4F6C">
            <w:pPr>
              <w:pStyle w:val="Atab1"/>
              <w:tabs>
                <w:tab w:val="clear" w:pos="540"/>
                <w:tab w:val="left" w:pos="720"/>
              </w:tabs>
              <w:jc w:val="center"/>
              <w:rPr>
                <w:szCs w:val="18"/>
              </w:rPr>
            </w:pPr>
          </w:p>
        </w:tc>
        <w:tc>
          <w:tcPr>
            <w:tcW w:w="992" w:type="dxa"/>
            <w:vMerge/>
            <w:tcBorders>
              <w:bottom w:val="single" w:sz="12" w:space="0" w:color="auto"/>
            </w:tcBorders>
            <w:shd w:val="clear" w:color="auto" w:fill="B8CCE4"/>
          </w:tcPr>
          <w:p w14:paraId="0C78BDFE" w14:textId="77777777" w:rsidR="0067582E" w:rsidRDefault="0067582E" w:rsidP="001E4F6C">
            <w:pPr>
              <w:pStyle w:val="Atab1"/>
              <w:tabs>
                <w:tab w:val="clear" w:pos="540"/>
                <w:tab w:val="left" w:pos="720"/>
              </w:tabs>
              <w:jc w:val="center"/>
              <w:rPr>
                <w:szCs w:val="18"/>
              </w:rPr>
            </w:pPr>
          </w:p>
        </w:tc>
        <w:tc>
          <w:tcPr>
            <w:tcW w:w="378" w:type="dxa"/>
            <w:tcBorders>
              <w:bottom w:val="single" w:sz="12" w:space="0" w:color="auto"/>
            </w:tcBorders>
            <w:shd w:val="clear" w:color="auto" w:fill="B8CCE4"/>
            <w:tcMar>
              <w:top w:w="0" w:type="dxa"/>
              <w:left w:w="108" w:type="dxa"/>
              <w:bottom w:w="0" w:type="dxa"/>
              <w:right w:w="108" w:type="dxa"/>
            </w:tcMar>
          </w:tcPr>
          <w:p w14:paraId="0F1D6170" w14:textId="77777777" w:rsidR="0067582E" w:rsidRPr="00E0248B" w:rsidDel="00512BF2" w:rsidRDefault="0067582E" w:rsidP="00512BF2">
            <w:pPr>
              <w:pStyle w:val="Atab1"/>
              <w:tabs>
                <w:tab w:val="clear" w:pos="540"/>
                <w:tab w:val="left" w:pos="720"/>
              </w:tabs>
              <w:jc w:val="center"/>
              <w:rPr>
                <w:szCs w:val="18"/>
              </w:rPr>
            </w:pPr>
            <w:r>
              <w:rPr>
                <w:szCs w:val="18"/>
              </w:rPr>
              <w:t>M</w:t>
            </w:r>
          </w:p>
        </w:tc>
        <w:tc>
          <w:tcPr>
            <w:tcW w:w="378" w:type="dxa"/>
            <w:tcBorders>
              <w:bottom w:val="single" w:sz="12" w:space="0" w:color="auto"/>
            </w:tcBorders>
            <w:shd w:val="clear" w:color="auto" w:fill="B8CCE4"/>
          </w:tcPr>
          <w:p w14:paraId="752FC6F2" w14:textId="77777777" w:rsidR="0067582E" w:rsidRPr="00E0248B" w:rsidDel="00512BF2" w:rsidRDefault="0067582E" w:rsidP="00512BF2">
            <w:pPr>
              <w:pStyle w:val="Atab1"/>
              <w:tabs>
                <w:tab w:val="clear" w:pos="540"/>
                <w:tab w:val="left" w:pos="720"/>
              </w:tabs>
              <w:jc w:val="center"/>
              <w:rPr>
                <w:szCs w:val="18"/>
              </w:rPr>
            </w:pPr>
            <w:r>
              <w:rPr>
                <w:szCs w:val="18"/>
              </w:rPr>
              <w:t>Ž</w:t>
            </w:r>
          </w:p>
        </w:tc>
        <w:tc>
          <w:tcPr>
            <w:tcW w:w="378" w:type="dxa"/>
            <w:tcBorders>
              <w:bottom w:val="single" w:sz="12" w:space="0" w:color="auto"/>
            </w:tcBorders>
            <w:shd w:val="clear" w:color="auto" w:fill="EAF1DD"/>
          </w:tcPr>
          <w:p w14:paraId="44F03A22" w14:textId="77777777" w:rsidR="0067582E" w:rsidRPr="00E0248B" w:rsidDel="00512BF2" w:rsidRDefault="0067582E" w:rsidP="00512BF2">
            <w:pPr>
              <w:pStyle w:val="Atab1"/>
              <w:tabs>
                <w:tab w:val="clear" w:pos="540"/>
                <w:tab w:val="left" w:pos="720"/>
              </w:tabs>
              <w:jc w:val="center"/>
              <w:rPr>
                <w:szCs w:val="18"/>
              </w:rPr>
            </w:pPr>
            <w:r>
              <w:rPr>
                <w:szCs w:val="18"/>
              </w:rPr>
              <w:t>C</w:t>
            </w:r>
          </w:p>
        </w:tc>
        <w:tc>
          <w:tcPr>
            <w:tcW w:w="377" w:type="dxa"/>
            <w:tcBorders>
              <w:bottom w:val="single" w:sz="12" w:space="0" w:color="auto"/>
            </w:tcBorders>
            <w:shd w:val="clear" w:color="auto" w:fill="B8CCE4"/>
            <w:tcMar>
              <w:top w:w="0" w:type="dxa"/>
              <w:left w:w="108" w:type="dxa"/>
              <w:bottom w:w="0" w:type="dxa"/>
              <w:right w:w="108" w:type="dxa"/>
            </w:tcMar>
          </w:tcPr>
          <w:p w14:paraId="4EF30CE2" w14:textId="77777777" w:rsidR="0067582E" w:rsidDel="001951C2" w:rsidRDefault="0067582E" w:rsidP="001951C2">
            <w:pPr>
              <w:pStyle w:val="Atab1"/>
              <w:tabs>
                <w:tab w:val="clear" w:pos="540"/>
                <w:tab w:val="left" w:pos="720"/>
              </w:tabs>
              <w:jc w:val="center"/>
              <w:rPr>
                <w:szCs w:val="18"/>
              </w:rPr>
            </w:pPr>
            <w:r>
              <w:rPr>
                <w:szCs w:val="18"/>
              </w:rPr>
              <w:t>M</w:t>
            </w:r>
          </w:p>
        </w:tc>
        <w:tc>
          <w:tcPr>
            <w:tcW w:w="377" w:type="dxa"/>
            <w:tcBorders>
              <w:bottom w:val="single" w:sz="12" w:space="0" w:color="auto"/>
            </w:tcBorders>
            <w:shd w:val="clear" w:color="auto" w:fill="B8CCE4"/>
          </w:tcPr>
          <w:p w14:paraId="5D420E78" w14:textId="77777777" w:rsidR="0067582E" w:rsidDel="001951C2" w:rsidRDefault="0067582E" w:rsidP="001951C2">
            <w:pPr>
              <w:pStyle w:val="Atab1"/>
              <w:tabs>
                <w:tab w:val="clear" w:pos="540"/>
                <w:tab w:val="left" w:pos="720"/>
              </w:tabs>
              <w:jc w:val="center"/>
              <w:rPr>
                <w:szCs w:val="18"/>
              </w:rPr>
            </w:pPr>
            <w:r>
              <w:rPr>
                <w:szCs w:val="18"/>
              </w:rPr>
              <w:t>Ž</w:t>
            </w:r>
          </w:p>
        </w:tc>
        <w:tc>
          <w:tcPr>
            <w:tcW w:w="378" w:type="dxa"/>
            <w:tcBorders>
              <w:bottom w:val="single" w:sz="12" w:space="0" w:color="auto"/>
            </w:tcBorders>
            <w:shd w:val="clear" w:color="auto" w:fill="EAF1DD"/>
          </w:tcPr>
          <w:p w14:paraId="4A31FFAA" w14:textId="77777777" w:rsidR="0067582E" w:rsidDel="001951C2" w:rsidRDefault="0067582E" w:rsidP="001951C2">
            <w:pPr>
              <w:pStyle w:val="Atab1"/>
              <w:tabs>
                <w:tab w:val="clear" w:pos="540"/>
                <w:tab w:val="left" w:pos="720"/>
              </w:tabs>
              <w:jc w:val="center"/>
              <w:rPr>
                <w:szCs w:val="18"/>
              </w:rPr>
            </w:pPr>
            <w:r>
              <w:rPr>
                <w:szCs w:val="18"/>
              </w:rPr>
              <w:t>C</w:t>
            </w:r>
          </w:p>
        </w:tc>
        <w:tc>
          <w:tcPr>
            <w:tcW w:w="1134" w:type="dxa"/>
            <w:vMerge/>
            <w:tcBorders>
              <w:bottom w:val="single" w:sz="12" w:space="0" w:color="auto"/>
            </w:tcBorders>
            <w:shd w:val="clear" w:color="auto" w:fill="B8CCE4"/>
          </w:tcPr>
          <w:p w14:paraId="7B29F013" w14:textId="77777777" w:rsidR="0067582E" w:rsidRDefault="0067582E" w:rsidP="00364BAA">
            <w:pPr>
              <w:pStyle w:val="Atab1"/>
              <w:tabs>
                <w:tab w:val="clear" w:pos="540"/>
                <w:tab w:val="left" w:pos="720"/>
              </w:tabs>
              <w:jc w:val="center"/>
              <w:rPr>
                <w:szCs w:val="18"/>
              </w:rPr>
            </w:pPr>
          </w:p>
        </w:tc>
        <w:tc>
          <w:tcPr>
            <w:tcW w:w="3390" w:type="dxa"/>
            <w:vMerge/>
            <w:tcBorders>
              <w:bottom w:val="single" w:sz="12" w:space="0" w:color="auto"/>
            </w:tcBorders>
            <w:shd w:val="clear" w:color="auto" w:fill="B8CCE4"/>
            <w:tcMar>
              <w:top w:w="0" w:type="dxa"/>
              <w:left w:w="108" w:type="dxa"/>
              <w:bottom w:w="0" w:type="dxa"/>
              <w:right w:w="108" w:type="dxa"/>
            </w:tcMar>
          </w:tcPr>
          <w:p w14:paraId="12EC0882" w14:textId="77777777" w:rsidR="0067582E" w:rsidRDefault="0067582E" w:rsidP="00364BAA">
            <w:pPr>
              <w:pStyle w:val="Atab1"/>
              <w:tabs>
                <w:tab w:val="clear" w:pos="540"/>
                <w:tab w:val="left" w:pos="720"/>
              </w:tabs>
              <w:jc w:val="center"/>
              <w:rPr>
                <w:szCs w:val="18"/>
              </w:rPr>
            </w:pPr>
          </w:p>
        </w:tc>
      </w:tr>
      <w:tr w:rsidR="0067582E" w:rsidRPr="00E0248B" w14:paraId="0C3EFDF6" w14:textId="77777777" w:rsidTr="00E53746">
        <w:trPr>
          <w:jc w:val="center"/>
        </w:trPr>
        <w:tc>
          <w:tcPr>
            <w:tcW w:w="1418" w:type="dxa"/>
            <w:vMerge w:val="restart"/>
            <w:tcBorders>
              <w:top w:val="single" w:sz="12" w:space="0" w:color="auto"/>
            </w:tcBorders>
            <w:vAlign w:val="center"/>
          </w:tcPr>
          <w:p w14:paraId="53D532D1" w14:textId="77777777" w:rsidR="0067582E" w:rsidRPr="00AD79E2" w:rsidRDefault="0067582E" w:rsidP="000C26D2">
            <w:pPr>
              <w:pStyle w:val="Atab3"/>
              <w:tabs>
                <w:tab w:val="left" w:pos="720"/>
              </w:tabs>
              <w:rPr>
                <w:sz w:val="18"/>
                <w:szCs w:val="18"/>
              </w:rPr>
            </w:pPr>
            <w:r w:rsidRPr="00AD79E2">
              <w:rPr>
                <w:sz w:val="18"/>
                <w:szCs w:val="18"/>
              </w:rPr>
              <w:t>Prioritní osa 1: Posílení výzkumu, technologického rozvoje a inovací</w:t>
            </w:r>
          </w:p>
        </w:tc>
        <w:tc>
          <w:tcPr>
            <w:tcW w:w="1418" w:type="dxa"/>
            <w:tcBorders>
              <w:top w:val="single" w:sz="12" w:space="0" w:color="auto"/>
            </w:tcBorders>
            <w:vAlign w:val="center"/>
          </w:tcPr>
          <w:p w14:paraId="350B6966" w14:textId="77777777" w:rsidR="0067582E" w:rsidRPr="00AD79E2" w:rsidRDefault="0067582E" w:rsidP="00846C94">
            <w:pPr>
              <w:pStyle w:val="Atab3"/>
              <w:tabs>
                <w:tab w:val="clear" w:pos="540"/>
                <w:tab w:val="left" w:pos="720"/>
              </w:tabs>
              <w:rPr>
                <w:sz w:val="18"/>
                <w:szCs w:val="18"/>
              </w:rPr>
            </w:pPr>
            <w:r w:rsidRPr="00AD79E2">
              <w:rPr>
                <w:sz w:val="18"/>
                <w:szCs w:val="18"/>
              </w:rPr>
              <w:t>Finanční výstup</w:t>
            </w:r>
          </w:p>
        </w:tc>
        <w:tc>
          <w:tcPr>
            <w:tcW w:w="991" w:type="dxa"/>
            <w:tcBorders>
              <w:top w:val="single" w:sz="12" w:space="0" w:color="auto"/>
            </w:tcBorders>
            <w:vAlign w:val="center"/>
          </w:tcPr>
          <w:p w14:paraId="11D72FFF" w14:textId="77777777" w:rsidR="0067582E" w:rsidRPr="00AD79E2" w:rsidRDefault="0067582E" w:rsidP="00F84B87">
            <w:pPr>
              <w:pStyle w:val="Atab3"/>
              <w:tabs>
                <w:tab w:val="clear" w:pos="540"/>
                <w:tab w:val="left" w:pos="720"/>
              </w:tabs>
              <w:rPr>
                <w:sz w:val="18"/>
                <w:szCs w:val="18"/>
              </w:rPr>
            </w:pPr>
            <w:r>
              <w:rPr>
                <w:sz w:val="18"/>
                <w:szCs w:val="18"/>
              </w:rPr>
              <w:t>FINMT</w:t>
            </w:r>
          </w:p>
        </w:tc>
        <w:tc>
          <w:tcPr>
            <w:tcW w:w="1418" w:type="dxa"/>
            <w:tcBorders>
              <w:top w:val="single" w:sz="12" w:space="0" w:color="auto"/>
            </w:tcBorders>
            <w:vAlign w:val="center"/>
          </w:tcPr>
          <w:p w14:paraId="0758F71F" w14:textId="77777777" w:rsidR="0067582E" w:rsidRPr="00AD79E2" w:rsidRDefault="0067582E" w:rsidP="006150FE">
            <w:pPr>
              <w:pStyle w:val="Atab3"/>
              <w:tabs>
                <w:tab w:val="clear" w:pos="540"/>
                <w:tab w:val="left" w:pos="720"/>
              </w:tabs>
              <w:rPr>
                <w:sz w:val="18"/>
                <w:szCs w:val="18"/>
              </w:rPr>
            </w:pPr>
            <w:r w:rsidRPr="00AD79E2">
              <w:rPr>
                <w:sz w:val="18"/>
                <w:szCs w:val="18"/>
              </w:rPr>
              <w:t>Celkové certifikované způsobilé výdaje</w:t>
            </w:r>
          </w:p>
        </w:tc>
        <w:tc>
          <w:tcPr>
            <w:tcW w:w="851" w:type="dxa"/>
            <w:tcBorders>
              <w:top w:val="single" w:sz="12" w:space="0" w:color="auto"/>
            </w:tcBorders>
            <w:vAlign w:val="center"/>
          </w:tcPr>
          <w:p w14:paraId="7B0D1D8D" w14:textId="77777777" w:rsidR="0067582E" w:rsidRPr="00AD79E2" w:rsidRDefault="0067582E" w:rsidP="00303FDB">
            <w:pPr>
              <w:pStyle w:val="Atab3"/>
              <w:tabs>
                <w:tab w:val="left" w:pos="720"/>
              </w:tabs>
              <w:jc w:val="center"/>
              <w:rPr>
                <w:sz w:val="18"/>
                <w:szCs w:val="18"/>
              </w:rPr>
            </w:pPr>
            <w:r w:rsidRPr="00AD79E2">
              <w:rPr>
                <w:sz w:val="18"/>
                <w:szCs w:val="24"/>
              </w:rPr>
              <w:t>EUR</w:t>
            </w:r>
          </w:p>
        </w:tc>
        <w:tc>
          <w:tcPr>
            <w:tcW w:w="708" w:type="dxa"/>
            <w:tcBorders>
              <w:top w:val="single" w:sz="12" w:space="0" w:color="auto"/>
            </w:tcBorders>
            <w:vAlign w:val="center"/>
          </w:tcPr>
          <w:p w14:paraId="41339A64" w14:textId="77777777" w:rsidR="0067582E" w:rsidRPr="00AD79E2" w:rsidRDefault="0067582E" w:rsidP="00303FDB">
            <w:pPr>
              <w:pStyle w:val="Atab3"/>
              <w:tabs>
                <w:tab w:val="clear" w:pos="540"/>
                <w:tab w:val="left" w:pos="720"/>
              </w:tabs>
              <w:jc w:val="center"/>
              <w:rPr>
                <w:sz w:val="18"/>
                <w:szCs w:val="18"/>
              </w:rPr>
            </w:pPr>
            <w:r w:rsidRPr="00AD79E2">
              <w:rPr>
                <w:sz w:val="18"/>
                <w:szCs w:val="18"/>
              </w:rPr>
              <w:t>EFRR</w:t>
            </w:r>
          </w:p>
        </w:tc>
        <w:tc>
          <w:tcPr>
            <w:tcW w:w="992" w:type="dxa"/>
            <w:tcBorders>
              <w:top w:val="single" w:sz="12" w:space="0" w:color="auto"/>
            </w:tcBorders>
            <w:vAlign w:val="center"/>
          </w:tcPr>
          <w:p w14:paraId="73B6C504" w14:textId="77777777" w:rsidR="0067582E" w:rsidRPr="00AD79E2" w:rsidRDefault="0067582E" w:rsidP="00303FDB">
            <w:pPr>
              <w:pStyle w:val="Atab3"/>
              <w:tabs>
                <w:tab w:val="clear" w:pos="540"/>
                <w:tab w:val="left" w:pos="720"/>
              </w:tabs>
              <w:jc w:val="center"/>
              <w:rPr>
                <w:sz w:val="18"/>
                <w:szCs w:val="18"/>
              </w:rPr>
            </w:pPr>
            <w:r w:rsidRPr="00AD79E2">
              <w:rPr>
                <w:sz w:val="18"/>
                <w:szCs w:val="18"/>
              </w:rPr>
              <w:t>více rozvinutý region</w:t>
            </w:r>
          </w:p>
        </w:tc>
        <w:tc>
          <w:tcPr>
            <w:tcW w:w="1134" w:type="dxa"/>
            <w:gridSpan w:val="3"/>
            <w:tcBorders>
              <w:top w:val="single" w:sz="12" w:space="0" w:color="auto"/>
            </w:tcBorders>
            <w:tcMar>
              <w:top w:w="0" w:type="dxa"/>
              <w:left w:w="108" w:type="dxa"/>
              <w:bottom w:w="0" w:type="dxa"/>
              <w:right w:w="108" w:type="dxa"/>
            </w:tcMar>
            <w:vAlign w:val="center"/>
          </w:tcPr>
          <w:p w14:paraId="45B130B9" w14:textId="77777777" w:rsidR="0067582E" w:rsidRPr="00AD79E2" w:rsidRDefault="0067582E" w:rsidP="00F84B87">
            <w:pPr>
              <w:jc w:val="center"/>
              <w:rPr>
                <w:sz w:val="18"/>
                <w:szCs w:val="18"/>
              </w:rPr>
            </w:pPr>
            <w:r w:rsidRPr="00F84B87">
              <w:rPr>
                <w:color w:val="000000"/>
                <w:sz w:val="18"/>
                <w:szCs w:val="18"/>
              </w:rPr>
              <w:t>18 747 880</w:t>
            </w:r>
          </w:p>
        </w:tc>
        <w:tc>
          <w:tcPr>
            <w:tcW w:w="1132" w:type="dxa"/>
            <w:gridSpan w:val="3"/>
            <w:tcBorders>
              <w:top w:val="single" w:sz="12" w:space="0" w:color="auto"/>
            </w:tcBorders>
            <w:tcMar>
              <w:top w:w="0" w:type="dxa"/>
              <w:left w:w="108" w:type="dxa"/>
              <w:bottom w:w="0" w:type="dxa"/>
              <w:right w:w="108" w:type="dxa"/>
            </w:tcMar>
            <w:vAlign w:val="center"/>
          </w:tcPr>
          <w:p w14:paraId="39A7163A" w14:textId="5CB1B91D" w:rsidR="0067582E" w:rsidRDefault="00BF1D7B" w:rsidP="00303FDB">
            <w:pPr>
              <w:jc w:val="center"/>
            </w:pPr>
            <w:r>
              <w:rPr>
                <w:color w:val="000000"/>
                <w:sz w:val="18"/>
                <w:szCs w:val="18"/>
              </w:rPr>
              <w:t>117 486 712</w:t>
            </w:r>
          </w:p>
        </w:tc>
        <w:tc>
          <w:tcPr>
            <w:tcW w:w="1134" w:type="dxa"/>
            <w:tcBorders>
              <w:top w:val="single" w:sz="12" w:space="0" w:color="auto"/>
            </w:tcBorders>
            <w:vAlign w:val="center"/>
          </w:tcPr>
          <w:p w14:paraId="5A0C93EC" w14:textId="77777777" w:rsidR="0067582E" w:rsidRPr="00AD79E2" w:rsidRDefault="0067582E" w:rsidP="00303FDB">
            <w:pPr>
              <w:pStyle w:val="Atab3"/>
              <w:tabs>
                <w:tab w:val="clear" w:pos="540"/>
                <w:tab w:val="left" w:pos="720"/>
              </w:tabs>
              <w:jc w:val="center"/>
              <w:rPr>
                <w:sz w:val="18"/>
                <w:szCs w:val="18"/>
              </w:rPr>
            </w:pPr>
            <w:r w:rsidRPr="00AD79E2">
              <w:rPr>
                <w:sz w:val="18"/>
                <w:szCs w:val="18"/>
              </w:rPr>
              <w:t>ŘO</w:t>
            </w:r>
          </w:p>
        </w:tc>
        <w:tc>
          <w:tcPr>
            <w:tcW w:w="3390" w:type="dxa"/>
            <w:tcBorders>
              <w:top w:val="single" w:sz="12" w:space="0" w:color="auto"/>
            </w:tcBorders>
            <w:tcMar>
              <w:top w:w="0" w:type="dxa"/>
              <w:left w:w="108" w:type="dxa"/>
              <w:bottom w:w="0" w:type="dxa"/>
              <w:right w:w="108" w:type="dxa"/>
            </w:tcMar>
          </w:tcPr>
          <w:p w14:paraId="2F93B14F" w14:textId="0C7460EC" w:rsidR="0067582E" w:rsidRPr="00AD79E2" w:rsidRDefault="0067582E" w:rsidP="00D969E5">
            <w:pPr>
              <w:pStyle w:val="Atab3"/>
              <w:tabs>
                <w:tab w:val="clear" w:pos="540"/>
                <w:tab w:val="left" w:pos="720"/>
              </w:tabs>
              <w:spacing w:after="0"/>
              <w:jc w:val="both"/>
              <w:rPr>
                <w:sz w:val="18"/>
                <w:szCs w:val="18"/>
              </w:rPr>
            </w:pPr>
            <w:r w:rsidRPr="00AD79E2">
              <w:rPr>
                <w:sz w:val="18"/>
                <w:szCs w:val="24"/>
              </w:rPr>
              <w:t>Celkový objem způsobilých výdajů, které vstoupily do účetního systému certifikačního orgánu a byly certifikovány.</w:t>
            </w:r>
            <w:r w:rsidRPr="00AD79E2">
              <w:rPr>
                <w:sz w:val="18"/>
                <w:szCs w:val="18"/>
              </w:rPr>
              <w:t xml:space="preserve"> Hodnoty byly stanoveny na základě zkušenosti z programového období 2007 – 2013 (certifikace výdajů v OPPK) s přihlédnutím k absorpční kapacitě </w:t>
            </w:r>
            <w:r w:rsidR="00E53746">
              <w:rPr>
                <w:sz w:val="18"/>
                <w:szCs w:val="18"/>
              </w:rPr>
              <w:br/>
            </w:r>
            <w:r w:rsidRPr="00AD79E2">
              <w:rPr>
                <w:sz w:val="18"/>
                <w:szCs w:val="18"/>
              </w:rPr>
              <w:t xml:space="preserve">a časové dispozici projektů v PO </w:t>
            </w:r>
            <w:r w:rsidR="001D2498">
              <w:rPr>
                <w:sz w:val="18"/>
                <w:szCs w:val="18"/>
              </w:rPr>
              <w:br/>
            </w:r>
            <w:r w:rsidRPr="00AD79E2">
              <w:rPr>
                <w:sz w:val="18"/>
                <w:szCs w:val="18"/>
              </w:rPr>
              <w:t>a ustanovením podpory prostřednictvím finančního nástroje</w:t>
            </w:r>
          </w:p>
          <w:p w14:paraId="5005DEBE" w14:textId="03BF3930" w:rsidR="0067582E" w:rsidRPr="00AD79E2" w:rsidRDefault="0067582E" w:rsidP="00E53746">
            <w:pPr>
              <w:pStyle w:val="Atab3"/>
              <w:tabs>
                <w:tab w:val="clear" w:pos="540"/>
                <w:tab w:val="left" w:pos="720"/>
              </w:tabs>
              <w:spacing w:after="0"/>
              <w:jc w:val="both"/>
              <w:rPr>
                <w:sz w:val="18"/>
                <w:szCs w:val="18"/>
              </w:rPr>
            </w:pPr>
            <w:r w:rsidRPr="00AD79E2">
              <w:rPr>
                <w:sz w:val="18"/>
                <w:szCs w:val="18"/>
              </w:rPr>
              <w:t>Indikátor pokrývá všechny aktivity v dané PO a poskytuje přehled o plnění OP.</w:t>
            </w:r>
          </w:p>
        </w:tc>
      </w:tr>
      <w:tr w:rsidR="0067582E" w:rsidRPr="00E0248B" w14:paraId="77F6D1C8" w14:textId="77777777" w:rsidTr="00E53746">
        <w:trPr>
          <w:jc w:val="center"/>
        </w:trPr>
        <w:tc>
          <w:tcPr>
            <w:tcW w:w="1418" w:type="dxa"/>
            <w:vMerge/>
          </w:tcPr>
          <w:p w14:paraId="67A17F29" w14:textId="77777777" w:rsidR="0067582E" w:rsidRPr="00AD79E2" w:rsidRDefault="0067582E" w:rsidP="004F681C">
            <w:pPr>
              <w:pStyle w:val="Atab3"/>
              <w:tabs>
                <w:tab w:val="clear" w:pos="540"/>
                <w:tab w:val="left" w:pos="720"/>
              </w:tabs>
              <w:rPr>
                <w:sz w:val="18"/>
                <w:szCs w:val="18"/>
              </w:rPr>
            </w:pPr>
          </w:p>
        </w:tc>
        <w:tc>
          <w:tcPr>
            <w:tcW w:w="1418" w:type="dxa"/>
            <w:vAlign w:val="center"/>
          </w:tcPr>
          <w:p w14:paraId="39983BF6" w14:textId="77777777" w:rsidR="0067582E" w:rsidRPr="00AD79E2" w:rsidRDefault="0067582E" w:rsidP="000C26D2">
            <w:pPr>
              <w:pStyle w:val="Atab3"/>
              <w:tabs>
                <w:tab w:val="clear" w:pos="540"/>
                <w:tab w:val="left" w:pos="720"/>
              </w:tabs>
              <w:rPr>
                <w:sz w:val="18"/>
                <w:szCs w:val="18"/>
              </w:rPr>
            </w:pPr>
            <w:r w:rsidRPr="00AD79E2">
              <w:rPr>
                <w:sz w:val="18"/>
                <w:szCs w:val="18"/>
              </w:rPr>
              <w:t>Indikátor výstupu</w:t>
            </w:r>
          </w:p>
        </w:tc>
        <w:tc>
          <w:tcPr>
            <w:tcW w:w="991" w:type="dxa"/>
            <w:vAlign w:val="center"/>
          </w:tcPr>
          <w:p w14:paraId="20410DB5" w14:textId="77777777" w:rsidR="0067582E" w:rsidRPr="00AD79E2" w:rsidRDefault="0067582E" w:rsidP="00F84B87">
            <w:pPr>
              <w:pStyle w:val="Atab3"/>
              <w:tabs>
                <w:tab w:val="clear" w:pos="540"/>
                <w:tab w:val="left" w:pos="720"/>
              </w:tabs>
              <w:rPr>
                <w:sz w:val="18"/>
                <w:szCs w:val="18"/>
              </w:rPr>
            </w:pPr>
            <w:r>
              <w:rPr>
                <w:sz w:val="18"/>
                <w:szCs w:val="18"/>
                <w:lang w:eastAsia="en-US"/>
              </w:rPr>
              <w:t>CO01</w:t>
            </w:r>
          </w:p>
        </w:tc>
        <w:tc>
          <w:tcPr>
            <w:tcW w:w="1418" w:type="dxa"/>
            <w:vAlign w:val="center"/>
          </w:tcPr>
          <w:p w14:paraId="7AB79B36" w14:textId="77777777" w:rsidR="0067582E" w:rsidRPr="00AD79E2" w:rsidRDefault="0067582E" w:rsidP="006150FE">
            <w:pPr>
              <w:pStyle w:val="Atab3"/>
              <w:tabs>
                <w:tab w:val="clear" w:pos="540"/>
                <w:tab w:val="left" w:pos="720"/>
              </w:tabs>
              <w:rPr>
                <w:sz w:val="18"/>
                <w:szCs w:val="18"/>
              </w:rPr>
            </w:pPr>
            <w:r w:rsidRPr="00AD79E2">
              <w:rPr>
                <w:sz w:val="18"/>
                <w:szCs w:val="18"/>
                <w:lang w:eastAsia="en-US"/>
              </w:rPr>
              <w:t>Počet podniků pobírajících podporu</w:t>
            </w:r>
          </w:p>
        </w:tc>
        <w:tc>
          <w:tcPr>
            <w:tcW w:w="851" w:type="dxa"/>
            <w:vAlign w:val="center"/>
          </w:tcPr>
          <w:p w14:paraId="70CA6B3D" w14:textId="77777777" w:rsidR="0067582E" w:rsidRPr="00AD79E2" w:rsidRDefault="0067582E" w:rsidP="00F84B87">
            <w:pPr>
              <w:pStyle w:val="Atab3"/>
              <w:tabs>
                <w:tab w:val="left" w:pos="720"/>
              </w:tabs>
              <w:spacing w:line="276" w:lineRule="auto"/>
              <w:jc w:val="center"/>
              <w:rPr>
                <w:sz w:val="18"/>
                <w:szCs w:val="18"/>
              </w:rPr>
            </w:pPr>
            <w:r w:rsidRPr="00AD79E2">
              <w:rPr>
                <w:sz w:val="18"/>
                <w:szCs w:val="18"/>
                <w:lang w:eastAsia="en-US"/>
              </w:rPr>
              <w:t>podniky</w:t>
            </w:r>
          </w:p>
        </w:tc>
        <w:tc>
          <w:tcPr>
            <w:tcW w:w="708" w:type="dxa"/>
            <w:vAlign w:val="center"/>
          </w:tcPr>
          <w:p w14:paraId="2080F07C"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EFRR</w:t>
            </w:r>
          </w:p>
        </w:tc>
        <w:tc>
          <w:tcPr>
            <w:tcW w:w="992" w:type="dxa"/>
            <w:vAlign w:val="center"/>
          </w:tcPr>
          <w:p w14:paraId="0D967920"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více rozvinutý region</w:t>
            </w:r>
          </w:p>
        </w:tc>
        <w:tc>
          <w:tcPr>
            <w:tcW w:w="1134" w:type="dxa"/>
            <w:gridSpan w:val="3"/>
            <w:tcMar>
              <w:top w:w="0" w:type="dxa"/>
              <w:left w:w="108" w:type="dxa"/>
              <w:bottom w:w="0" w:type="dxa"/>
              <w:right w:w="108" w:type="dxa"/>
            </w:tcMar>
            <w:vAlign w:val="center"/>
          </w:tcPr>
          <w:p w14:paraId="60B17D51" w14:textId="77777777" w:rsidR="0067582E" w:rsidRPr="00AD79E2" w:rsidRDefault="0067582E" w:rsidP="00303FDB">
            <w:pPr>
              <w:pStyle w:val="Atab3"/>
              <w:tabs>
                <w:tab w:val="clear" w:pos="540"/>
                <w:tab w:val="left" w:pos="720"/>
              </w:tabs>
              <w:jc w:val="center"/>
              <w:rPr>
                <w:sz w:val="18"/>
                <w:szCs w:val="18"/>
              </w:rPr>
            </w:pPr>
            <w:r>
              <w:rPr>
                <w:sz w:val="18"/>
                <w:szCs w:val="18"/>
                <w:lang w:eastAsia="en-US"/>
              </w:rPr>
              <w:t>39</w:t>
            </w:r>
          </w:p>
        </w:tc>
        <w:tc>
          <w:tcPr>
            <w:tcW w:w="1132" w:type="dxa"/>
            <w:gridSpan w:val="3"/>
            <w:tcMar>
              <w:top w:w="0" w:type="dxa"/>
              <w:left w:w="108" w:type="dxa"/>
              <w:bottom w:w="0" w:type="dxa"/>
              <w:right w:w="108" w:type="dxa"/>
            </w:tcMar>
            <w:vAlign w:val="center"/>
          </w:tcPr>
          <w:p w14:paraId="14216B37" w14:textId="291786D9" w:rsidR="0067582E" w:rsidRPr="00AD79E2" w:rsidRDefault="00417F57" w:rsidP="00303FDB">
            <w:pPr>
              <w:pStyle w:val="Atab3"/>
              <w:tabs>
                <w:tab w:val="clear" w:pos="540"/>
                <w:tab w:val="left" w:pos="720"/>
              </w:tabs>
              <w:jc w:val="center"/>
              <w:rPr>
                <w:sz w:val="18"/>
                <w:szCs w:val="18"/>
              </w:rPr>
            </w:pPr>
            <w:r>
              <w:rPr>
                <w:sz w:val="18"/>
                <w:szCs w:val="18"/>
                <w:lang w:eastAsia="en-US"/>
              </w:rPr>
              <w:t>282</w:t>
            </w:r>
          </w:p>
        </w:tc>
        <w:tc>
          <w:tcPr>
            <w:tcW w:w="1134" w:type="dxa"/>
            <w:vAlign w:val="center"/>
          </w:tcPr>
          <w:p w14:paraId="482F18D8" w14:textId="77777777" w:rsidR="008C5C52" w:rsidRPr="00012454" w:rsidRDefault="008C5C52" w:rsidP="008C5C52">
            <w:pPr>
              <w:pStyle w:val="Default"/>
              <w:jc w:val="center"/>
              <w:rPr>
                <w:rFonts w:ascii="Times New Roman" w:hAnsi="Times New Roman" w:cs="Times New Roman"/>
                <w:sz w:val="18"/>
                <w:szCs w:val="18"/>
              </w:rPr>
            </w:pPr>
            <w:r w:rsidRPr="00012454">
              <w:rPr>
                <w:rFonts w:ascii="Times New Roman" w:hAnsi="Times New Roman" w:cs="Times New Roman"/>
                <w:sz w:val="18"/>
                <w:szCs w:val="18"/>
              </w:rPr>
              <w:t xml:space="preserve">MS 2014+ </w:t>
            </w:r>
          </w:p>
          <w:p w14:paraId="611AC7D6" w14:textId="069CE93C" w:rsidR="0067582E" w:rsidRPr="00AD79E2" w:rsidRDefault="0067582E" w:rsidP="00303FDB">
            <w:pPr>
              <w:pStyle w:val="Atab3"/>
              <w:tabs>
                <w:tab w:val="clear" w:pos="540"/>
                <w:tab w:val="left" w:pos="720"/>
              </w:tabs>
              <w:jc w:val="center"/>
              <w:rPr>
                <w:sz w:val="18"/>
                <w:szCs w:val="18"/>
              </w:rPr>
            </w:pPr>
          </w:p>
        </w:tc>
        <w:tc>
          <w:tcPr>
            <w:tcW w:w="3390" w:type="dxa"/>
            <w:tcMar>
              <w:top w:w="0" w:type="dxa"/>
              <w:left w:w="108" w:type="dxa"/>
              <w:bottom w:w="0" w:type="dxa"/>
              <w:right w:w="108" w:type="dxa"/>
            </w:tcMar>
          </w:tcPr>
          <w:p w14:paraId="5B71590C" w14:textId="3CEF547D" w:rsidR="0067582E" w:rsidRPr="00AD79E2" w:rsidRDefault="0067582E" w:rsidP="00D969E5">
            <w:pPr>
              <w:pStyle w:val="Atab3"/>
              <w:tabs>
                <w:tab w:val="clear" w:pos="540"/>
                <w:tab w:val="left" w:pos="720"/>
              </w:tabs>
              <w:spacing w:after="0"/>
              <w:jc w:val="both"/>
              <w:rPr>
                <w:sz w:val="18"/>
                <w:szCs w:val="18"/>
                <w:lang w:eastAsia="en-US"/>
              </w:rPr>
            </w:pPr>
            <w:r w:rsidRPr="00AD79E2">
              <w:rPr>
                <w:sz w:val="18"/>
                <w:szCs w:val="18"/>
                <w:lang w:eastAsia="en-US"/>
              </w:rPr>
              <w:t xml:space="preserve">Indikátor pokrývá </w:t>
            </w:r>
            <w:r>
              <w:rPr>
                <w:sz w:val="18"/>
                <w:szCs w:val="18"/>
                <w:lang w:eastAsia="en-US"/>
              </w:rPr>
              <w:t>minimálně 50 %</w:t>
            </w:r>
            <w:r w:rsidRPr="00AD79E2">
              <w:rPr>
                <w:sz w:val="18"/>
                <w:szCs w:val="18"/>
                <w:lang w:eastAsia="en-US"/>
              </w:rPr>
              <w:t xml:space="preserve"> podporovaných aktivit PO, zejména specifického cíle 1.2, a poskytne tak přehled o postupu plnění cílů OP.</w:t>
            </w:r>
          </w:p>
          <w:p w14:paraId="26720850" w14:textId="77777777" w:rsidR="0067582E" w:rsidRPr="00AD79E2" w:rsidRDefault="0067582E" w:rsidP="00D969E5">
            <w:pPr>
              <w:pStyle w:val="Atab3"/>
              <w:spacing w:after="0"/>
              <w:jc w:val="both"/>
              <w:rPr>
                <w:sz w:val="18"/>
                <w:szCs w:val="18"/>
                <w:lang w:eastAsia="en-US"/>
              </w:rPr>
            </w:pPr>
            <w:r w:rsidRPr="00AD79E2">
              <w:rPr>
                <w:sz w:val="18"/>
                <w:szCs w:val="18"/>
                <w:lang w:eastAsia="en-US"/>
              </w:rPr>
              <w:t xml:space="preserve">Počet podniků, které obdržely podporu ze strukturálních fondů. </w:t>
            </w:r>
          </w:p>
          <w:p w14:paraId="7FB5AE90" w14:textId="63BDB374" w:rsidR="0067582E" w:rsidRPr="00AD79E2" w:rsidRDefault="0067582E" w:rsidP="00D969E5">
            <w:pPr>
              <w:pStyle w:val="Atab3"/>
              <w:tabs>
                <w:tab w:val="clear" w:pos="540"/>
                <w:tab w:val="left" w:pos="720"/>
              </w:tabs>
              <w:spacing w:after="0"/>
              <w:jc w:val="both"/>
              <w:rPr>
                <w:sz w:val="18"/>
                <w:szCs w:val="18"/>
              </w:rPr>
            </w:pPr>
            <w:r w:rsidRPr="00AD79E2">
              <w:rPr>
                <w:sz w:val="18"/>
                <w:szCs w:val="18"/>
              </w:rPr>
              <w:t xml:space="preserve">Navržená hodnota je kombinací analýzy absorpční kapacity, monitorovacích údajů OPPK a předpokládaných nižších výdajů na 1 projekt na podporu podniků </w:t>
            </w:r>
            <w:r w:rsidR="001D2498">
              <w:rPr>
                <w:sz w:val="18"/>
                <w:szCs w:val="18"/>
              </w:rPr>
              <w:br/>
            </w:r>
            <w:r w:rsidRPr="00AD79E2">
              <w:rPr>
                <w:sz w:val="18"/>
                <w:szCs w:val="18"/>
              </w:rPr>
              <w:t>u relevantních podporovaných aktivit.</w:t>
            </w:r>
          </w:p>
        </w:tc>
      </w:tr>
      <w:tr w:rsidR="0067582E" w:rsidRPr="00E0248B" w14:paraId="1F498AB7" w14:textId="77777777" w:rsidTr="00E53746">
        <w:trPr>
          <w:jc w:val="center"/>
        </w:trPr>
        <w:tc>
          <w:tcPr>
            <w:tcW w:w="1418" w:type="dxa"/>
            <w:vMerge/>
            <w:tcBorders>
              <w:bottom w:val="single" w:sz="12" w:space="0" w:color="auto"/>
            </w:tcBorders>
          </w:tcPr>
          <w:p w14:paraId="52DACF14" w14:textId="77777777" w:rsidR="0067582E" w:rsidRPr="00AD79E2" w:rsidRDefault="0067582E" w:rsidP="004F681C">
            <w:pPr>
              <w:pStyle w:val="Atab3"/>
              <w:tabs>
                <w:tab w:val="clear" w:pos="540"/>
                <w:tab w:val="left" w:pos="720"/>
              </w:tabs>
              <w:rPr>
                <w:sz w:val="18"/>
                <w:szCs w:val="18"/>
              </w:rPr>
            </w:pPr>
          </w:p>
        </w:tc>
        <w:tc>
          <w:tcPr>
            <w:tcW w:w="1418" w:type="dxa"/>
            <w:tcBorders>
              <w:bottom w:val="single" w:sz="12" w:space="0" w:color="auto"/>
            </w:tcBorders>
            <w:vAlign w:val="center"/>
          </w:tcPr>
          <w:p w14:paraId="2F4721FC" w14:textId="77777777" w:rsidR="0067582E" w:rsidRPr="00AD79E2" w:rsidRDefault="0067582E" w:rsidP="000C26D2">
            <w:pPr>
              <w:pStyle w:val="Atab3"/>
              <w:tabs>
                <w:tab w:val="clear" w:pos="540"/>
                <w:tab w:val="left" w:pos="720"/>
              </w:tabs>
              <w:rPr>
                <w:sz w:val="18"/>
                <w:szCs w:val="18"/>
              </w:rPr>
            </w:pPr>
            <w:r w:rsidRPr="00AD79E2">
              <w:rPr>
                <w:sz w:val="18"/>
                <w:szCs w:val="18"/>
              </w:rPr>
              <w:t>Indikátor výstupu</w:t>
            </w:r>
          </w:p>
        </w:tc>
        <w:tc>
          <w:tcPr>
            <w:tcW w:w="991" w:type="dxa"/>
            <w:tcBorders>
              <w:bottom w:val="single" w:sz="12" w:space="0" w:color="auto"/>
            </w:tcBorders>
            <w:vAlign w:val="center"/>
          </w:tcPr>
          <w:p w14:paraId="56EF93B7" w14:textId="77777777" w:rsidR="0067582E" w:rsidRPr="00AD79E2" w:rsidRDefault="0067582E" w:rsidP="00F84B87">
            <w:pPr>
              <w:pStyle w:val="Atab3"/>
              <w:tabs>
                <w:tab w:val="clear" w:pos="540"/>
                <w:tab w:val="left" w:pos="720"/>
              </w:tabs>
              <w:rPr>
                <w:sz w:val="18"/>
                <w:szCs w:val="18"/>
              </w:rPr>
            </w:pPr>
            <w:r>
              <w:rPr>
                <w:sz w:val="18"/>
                <w:szCs w:val="18"/>
                <w:lang w:eastAsia="en-US"/>
              </w:rPr>
              <w:t>CO26</w:t>
            </w:r>
          </w:p>
        </w:tc>
        <w:tc>
          <w:tcPr>
            <w:tcW w:w="1418" w:type="dxa"/>
            <w:tcBorders>
              <w:bottom w:val="single" w:sz="12" w:space="0" w:color="auto"/>
            </w:tcBorders>
            <w:vAlign w:val="center"/>
          </w:tcPr>
          <w:p w14:paraId="4002C526" w14:textId="77777777" w:rsidR="0067582E" w:rsidRPr="00AD79E2" w:rsidRDefault="0067582E" w:rsidP="006150FE">
            <w:pPr>
              <w:pStyle w:val="Atab3"/>
              <w:tabs>
                <w:tab w:val="clear" w:pos="540"/>
                <w:tab w:val="left" w:pos="720"/>
              </w:tabs>
              <w:rPr>
                <w:sz w:val="18"/>
                <w:szCs w:val="18"/>
              </w:rPr>
            </w:pPr>
            <w:r w:rsidRPr="00AD79E2">
              <w:rPr>
                <w:sz w:val="18"/>
                <w:szCs w:val="18"/>
                <w:lang w:eastAsia="en-US"/>
              </w:rPr>
              <w:t>Počet podniků spolupracujících s výzkumnými institucemi</w:t>
            </w:r>
          </w:p>
        </w:tc>
        <w:tc>
          <w:tcPr>
            <w:tcW w:w="851" w:type="dxa"/>
            <w:tcBorders>
              <w:bottom w:val="single" w:sz="12" w:space="0" w:color="auto"/>
            </w:tcBorders>
            <w:vAlign w:val="center"/>
          </w:tcPr>
          <w:p w14:paraId="45520B56"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 xml:space="preserve">podniky </w:t>
            </w:r>
          </w:p>
        </w:tc>
        <w:tc>
          <w:tcPr>
            <w:tcW w:w="708" w:type="dxa"/>
            <w:tcBorders>
              <w:bottom w:val="single" w:sz="12" w:space="0" w:color="auto"/>
            </w:tcBorders>
            <w:vAlign w:val="center"/>
          </w:tcPr>
          <w:p w14:paraId="7789B57C"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EFRR</w:t>
            </w:r>
          </w:p>
        </w:tc>
        <w:tc>
          <w:tcPr>
            <w:tcW w:w="992" w:type="dxa"/>
            <w:tcBorders>
              <w:bottom w:val="single" w:sz="12" w:space="0" w:color="auto"/>
            </w:tcBorders>
            <w:vAlign w:val="center"/>
          </w:tcPr>
          <w:p w14:paraId="79044EAE"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více rozvinutý region</w:t>
            </w:r>
          </w:p>
        </w:tc>
        <w:tc>
          <w:tcPr>
            <w:tcW w:w="1134" w:type="dxa"/>
            <w:gridSpan w:val="3"/>
            <w:tcBorders>
              <w:bottom w:val="single" w:sz="12" w:space="0" w:color="auto"/>
            </w:tcBorders>
            <w:tcMar>
              <w:top w:w="0" w:type="dxa"/>
              <w:left w:w="108" w:type="dxa"/>
              <w:bottom w:w="0" w:type="dxa"/>
              <w:right w:w="108" w:type="dxa"/>
            </w:tcMar>
            <w:vAlign w:val="center"/>
          </w:tcPr>
          <w:p w14:paraId="354B5422" w14:textId="77777777" w:rsidR="0067582E" w:rsidRPr="00AD79E2" w:rsidRDefault="0067582E" w:rsidP="00303FDB">
            <w:pPr>
              <w:pStyle w:val="Atab3"/>
              <w:tabs>
                <w:tab w:val="clear" w:pos="540"/>
                <w:tab w:val="left" w:pos="720"/>
              </w:tabs>
              <w:jc w:val="center"/>
              <w:rPr>
                <w:sz w:val="18"/>
                <w:szCs w:val="18"/>
              </w:rPr>
            </w:pPr>
            <w:r>
              <w:rPr>
                <w:sz w:val="18"/>
                <w:szCs w:val="18"/>
                <w:lang w:eastAsia="en-US"/>
              </w:rPr>
              <w:t>27</w:t>
            </w:r>
          </w:p>
        </w:tc>
        <w:tc>
          <w:tcPr>
            <w:tcW w:w="1132" w:type="dxa"/>
            <w:gridSpan w:val="3"/>
            <w:tcBorders>
              <w:bottom w:val="single" w:sz="12" w:space="0" w:color="auto"/>
            </w:tcBorders>
            <w:tcMar>
              <w:top w:w="0" w:type="dxa"/>
              <w:left w:w="108" w:type="dxa"/>
              <w:bottom w:w="0" w:type="dxa"/>
              <w:right w:w="108" w:type="dxa"/>
            </w:tcMar>
            <w:vAlign w:val="center"/>
          </w:tcPr>
          <w:p w14:paraId="25E77DFC" w14:textId="4CAC5154" w:rsidR="0067582E" w:rsidRPr="00AD79E2" w:rsidRDefault="00417F57" w:rsidP="00303FDB">
            <w:pPr>
              <w:pStyle w:val="Atab3"/>
              <w:tabs>
                <w:tab w:val="clear" w:pos="540"/>
                <w:tab w:val="left" w:pos="720"/>
              </w:tabs>
              <w:jc w:val="center"/>
              <w:rPr>
                <w:sz w:val="18"/>
                <w:szCs w:val="18"/>
              </w:rPr>
            </w:pPr>
            <w:r>
              <w:rPr>
                <w:sz w:val="18"/>
                <w:szCs w:val="18"/>
                <w:lang w:eastAsia="en-US"/>
              </w:rPr>
              <w:t>188</w:t>
            </w:r>
          </w:p>
        </w:tc>
        <w:tc>
          <w:tcPr>
            <w:tcW w:w="1134" w:type="dxa"/>
            <w:tcBorders>
              <w:bottom w:val="single" w:sz="12" w:space="0" w:color="auto"/>
            </w:tcBorders>
            <w:vAlign w:val="center"/>
          </w:tcPr>
          <w:p w14:paraId="3CD8FA06" w14:textId="77777777" w:rsidR="0067582E" w:rsidRPr="00AD79E2" w:rsidRDefault="0067582E" w:rsidP="00303FDB">
            <w:pPr>
              <w:pStyle w:val="Atab3"/>
              <w:tabs>
                <w:tab w:val="clear" w:pos="540"/>
                <w:tab w:val="left" w:pos="720"/>
              </w:tabs>
              <w:jc w:val="center"/>
              <w:rPr>
                <w:sz w:val="18"/>
                <w:szCs w:val="18"/>
              </w:rPr>
            </w:pPr>
            <w:r w:rsidRPr="00AD79E2">
              <w:rPr>
                <w:sz w:val="18"/>
                <w:szCs w:val="18"/>
                <w:lang w:eastAsia="en-US"/>
              </w:rPr>
              <w:t>Ž/P</w:t>
            </w:r>
          </w:p>
        </w:tc>
        <w:tc>
          <w:tcPr>
            <w:tcW w:w="3390" w:type="dxa"/>
            <w:tcBorders>
              <w:bottom w:val="single" w:sz="12" w:space="0" w:color="auto"/>
            </w:tcBorders>
            <w:tcMar>
              <w:top w:w="0" w:type="dxa"/>
              <w:left w:w="108" w:type="dxa"/>
              <w:bottom w:w="0" w:type="dxa"/>
              <w:right w:w="108" w:type="dxa"/>
            </w:tcMar>
          </w:tcPr>
          <w:p w14:paraId="6AFC8AF9" w14:textId="5A01A719" w:rsidR="0067582E" w:rsidRPr="00AD79E2" w:rsidRDefault="0067582E" w:rsidP="00303FDB">
            <w:pPr>
              <w:pStyle w:val="Atab3"/>
              <w:tabs>
                <w:tab w:val="clear" w:pos="540"/>
                <w:tab w:val="left" w:pos="720"/>
              </w:tabs>
              <w:jc w:val="both"/>
              <w:rPr>
                <w:sz w:val="18"/>
                <w:szCs w:val="18"/>
                <w:lang w:eastAsia="en-US"/>
              </w:rPr>
            </w:pPr>
            <w:r w:rsidRPr="00AD79E2">
              <w:rPr>
                <w:sz w:val="18"/>
                <w:szCs w:val="18"/>
                <w:lang w:eastAsia="en-US"/>
              </w:rPr>
              <w:t xml:space="preserve">Indikátor pokrývá </w:t>
            </w:r>
            <w:r>
              <w:rPr>
                <w:sz w:val="18"/>
                <w:szCs w:val="18"/>
                <w:lang w:eastAsia="en-US"/>
              </w:rPr>
              <w:t>minimálně 50 %</w:t>
            </w:r>
            <w:r w:rsidRPr="00AD79E2">
              <w:rPr>
                <w:sz w:val="18"/>
                <w:szCs w:val="18"/>
                <w:lang w:eastAsia="en-US"/>
              </w:rPr>
              <w:t xml:space="preserve"> část podporovaných aktivit specifického cíle 1.1, </w:t>
            </w:r>
            <w:r w:rsidR="001D2498">
              <w:rPr>
                <w:sz w:val="18"/>
                <w:szCs w:val="18"/>
                <w:lang w:eastAsia="en-US"/>
              </w:rPr>
              <w:br/>
            </w:r>
            <w:r w:rsidRPr="00AD79E2">
              <w:rPr>
                <w:sz w:val="18"/>
                <w:szCs w:val="18"/>
                <w:lang w:eastAsia="en-US"/>
              </w:rPr>
              <w:t>a poskytne tak přehled o postupu plnění cílů OP.</w:t>
            </w:r>
          </w:p>
          <w:p w14:paraId="756C67A4" w14:textId="77777777" w:rsidR="0067582E" w:rsidRPr="00AD79E2" w:rsidRDefault="0067582E" w:rsidP="00412AA1">
            <w:pPr>
              <w:pStyle w:val="Atab3"/>
              <w:tabs>
                <w:tab w:val="clear" w:pos="540"/>
              </w:tabs>
              <w:jc w:val="both"/>
              <w:rPr>
                <w:sz w:val="18"/>
                <w:szCs w:val="18"/>
                <w:lang w:eastAsia="en-US"/>
              </w:rPr>
            </w:pPr>
            <w:r w:rsidRPr="00AD79E2">
              <w:rPr>
                <w:sz w:val="18"/>
                <w:szCs w:val="18"/>
                <w:lang w:eastAsia="en-US"/>
              </w:rPr>
              <w:t>Počet podniků, které spolupracují s výzkumnou institucí na projektech v oblasti V&amp;V.</w:t>
            </w:r>
          </w:p>
          <w:p w14:paraId="5AD10213" w14:textId="77777777" w:rsidR="0067582E" w:rsidRPr="00AD79E2" w:rsidRDefault="0067582E" w:rsidP="00303FDB">
            <w:pPr>
              <w:pStyle w:val="Atab3"/>
              <w:tabs>
                <w:tab w:val="clear" w:pos="540"/>
                <w:tab w:val="left" w:pos="720"/>
              </w:tabs>
              <w:jc w:val="both"/>
              <w:rPr>
                <w:sz w:val="18"/>
                <w:szCs w:val="18"/>
              </w:rPr>
            </w:pPr>
            <w:r w:rsidRPr="00AD79E2">
              <w:rPr>
                <w:sz w:val="18"/>
                <w:szCs w:val="18"/>
              </w:rPr>
              <w:t>Hodnota byla stanovena na základě zkušeností s využitím nástrojů na podporu spolupráce, zejména inovačních voucherů. Hodnota je stanovena s ohledem na očekávaný podíl relevantních podporovaných aktivit na alokaci PO 1.</w:t>
            </w:r>
          </w:p>
        </w:tc>
      </w:tr>
    </w:tbl>
    <w:p w14:paraId="635B52F7" w14:textId="77777777" w:rsidR="0067582E" w:rsidRDefault="0067582E" w:rsidP="008B27EB">
      <w:pPr>
        <w:pStyle w:val="ABStylNadpis2TimesNewRoman"/>
        <w:sectPr w:rsidR="0067582E" w:rsidSect="00455D94">
          <w:pgSz w:w="16838" w:h="11906" w:orient="landscape"/>
          <w:pgMar w:top="1418" w:right="1418" w:bottom="1418" w:left="1134" w:header="709" w:footer="709" w:gutter="0"/>
          <w:cols w:space="708"/>
          <w:docGrid w:linePitch="360"/>
        </w:sectPr>
      </w:pPr>
    </w:p>
    <w:p w14:paraId="418AA852" w14:textId="1136CCD9" w:rsidR="0067582E" w:rsidRPr="00E0248B" w:rsidRDefault="0067582E" w:rsidP="00D92D0D">
      <w:pPr>
        <w:pStyle w:val="Nadpis3"/>
      </w:pPr>
      <w:bookmarkStart w:id="27" w:name="_Toc509308070"/>
      <w:r>
        <w:t>2.1.4</w:t>
      </w:r>
      <w:r w:rsidRPr="00E0248B">
        <w:tab/>
      </w:r>
      <w:r w:rsidRPr="00303FDB">
        <w:t xml:space="preserve">Kategorie </w:t>
      </w:r>
      <w:r>
        <w:t>zásahů</w:t>
      </w:r>
      <w:bookmarkEnd w:id="27"/>
    </w:p>
    <w:p w14:paraId="7F681C6A" w14:textId="77777777" w:rsidR="0067582E" w:rsidRPr="00E0248B" w:rsidRDefault="0067582E" w:rsidP="000628F6">
      <w:pPr>
        <w:pStyle w:val="Titulek"/>
        <w:rPr>
          <w:bCs w:val="0"/>
          <w:i w:val="0"/>
          <w:caps/>
        </w:rPr>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17</w:t>
      </w:r>
      <w:r w:rsidR="00CD6FAD">
        <w:rPr>
          <w:noProof/>
        </w:rPr>
        <w:fldChar w:fldCharType="end"/>
      </w:r>
    </w:p>
    <w:p w14:paraId="58170B6A" w14:textId="77777777" w:rsidR="0067582E" w:rsidRPr="00E0248B" w:rsidRDefault="0067582E" w:rsidP="00B920AB">
      <w:pPr>
        <w:pStyle w:val="AnzevTGM"/>
        <w:tabs>
          <w:tab w:val="clear" w:pos="540"/>
          <w:tab w:val="left" w:pos="720"/>
        </w:tabs>
      </w:pPr>
      <w:r w:rsidRPr="00E0248B">
        <w:t>DIMENZE 1: OBLAST</w:t>
      </w:r>
      <w:r>
        <w:t xml:space="preserve"> zásahu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5670"/>
        <w:gridCol w:w="3402"/>
      </w:tblGrid>
      <w:tr w:rsidR="0067582E" w:rsidRPr="00E0248B" w14:paraId="17495620" w14:textId="77777777" w:rsidTr="0063768B">
        <w:trPr>
          <w:jc w:val="center"/>
        </w:trPr>
        <w:tc>
          <w:tcPr>
            <w:tcW w:w="5670" w:type="dxa"/>
            <w:shd w:val="clear" w:color="auto" w:fill="B8CCE4"/>
          </w:tcPr>
          <w:p w14:paraId="071DB38F" w14:textId="77777777" w:rsidR="0067582E" w:rsidRPr="0074563D" w:rsidRDefault="0067582E" w:rsidP="004F681C">
            <w:pPr>
              <w:pStyle w:val="Atab1"/>
              <w:tabs>
                <w:tab w:val="clear" w:pos="540"/>
                <w:tab w:val="left" w:pos="720"/>
              </w:tabs>
            </w:pPr>
            <w:r w:rsidRPr="0074563D">
              <w:t>Fond</w:t>
            </w:r>
          </w:p>
        </w:tc>
        <w:tc>
          <w:tcPr>
            <w:tcW w:w="3402" w:type="dxa"/>
            <w:shd w:val="clear" w:color="auto" w:fill="B8CCE4"/>
          </w:tcPr>
          <w:p w14:paraId="197E2475" w14:textId="77777777" w:rsidR="0067582E" w:rsidRPr="0074563D" w:rsidRDefault="0067582E" w:rsidP="004F681C">
            <w:pPr>
              <w:pStyle w:val="Atab1"/>
              <w:tabs>
                <w:tab w:val="clear" w:pos="540"/>
                <w:tab w:val="left" w:pos="720"/>
              </w:tabs>
            </w:pPr>
            <w:r w:rsidRPr="0074563D">
              <w:t>EFRR</w:t>
            </w:r>
          </w:p>
        </w:tc>
      </w:tr>
      <w:tr w:rsidR="0067582E" w:rsidRPr="00E0248B" w14:paraId="4F6A9434" w14:textId="77777777" w:rsidTr="0063768B">
        <w:trPr>
          <w:jc w:val="center"/>
        </w:trPr>
        <w:tc>
          <w:tcPr>
            <w:tcW w:w="5670" w:type="dxa"/>
            <w:shd w:val="clear" w:color="auto" w:fill="B8CCE4"/>
          </w:tcPr>
          <w:p w14:paraId="7379D73F" w14:textId="77777777" w:rsidR="0067582E" w:rsidRPr="0074563D" w:rsidRDefault="0067582E" w:rsidP="004F681C">
            <w:pPr>
              <w:pStyle w:val="Atab1"/>
              <w:tabs>
                <w:tab w:val="clear" w:pos="540"/>
                <w:tab w:val="left" w:pos="720"/>
              </w:tabs>
            </w:pPr>
            <w:r w:rsidRPr="0074563D">
              <w:t>Kategorie regionu</w:t>
            </w:r>
          </w:p>
        </w:tc>
        <w:tc>
          <w:tcPr>
            <w:tcW w:w="3402" w:type="dxa"/>
            <w:shd w:val="clear" w:color="auto" w:fill="B8CCE4"/>
          </w:tcPr>
          <w:p w14:paraId="244392FC" w14:textId="77777777" w:rsidR="0067582E" w:rsidRPr="0074563D" w:rsidRDefault="0067582E" w:rsidP="004F681C">
            <w:pPr>
              <w:pStyle w:val="Atab1"/>
              <w:tabs>
                <w:tab w:val="clear" w:pos="540"/>
                <w:tab w:val="left" w:pos="720"/>
              </w:tabs>
            </w:pPr>
            <w:r w:rsidRPr="0074563D">
              <w:t>více rozvinutý region</w:t>
            </w:r>
          </w:p>
        </w:tc>
      </w:tr>
      <w:tr w:rsidR="0067582E" w:rsidRPr="00E0248B" w14:paraId="0450A4A1" w14:textId="77777777" w:rsidTr="0063768B">
        <w:trPr>
          <w:jc w:val="center"/>
        </w:trPr>
        <w:tc>
          <w:tcPr>
            <w:tcW w:w="5670" w:type="dxa"/>
            <w:shd w:val="clear" w:color="auto" w:fill="B8CCE4"/>
          </w:tcPr>
          <w:p w14:paraId="46C473BE" w14:textId="77777777" w:rsidR="0067582E" w:rsidRPr="0074563D" w:rsidRDefault="0067582E" w:rsidP="004F681C">
            <w:pPr>
              <w:pStyle w:val="Atab1"/>
              <w:tabs>
                <w:tab w:val="clear" w:pos="540"/>
                <w:tab w:val="left" w:pos="720"/>
              </w:tabs>
            </w:pPr>
            <w:r w:rsidRPr="0074563D">
              <w:t>Kód</w:t>
            </w:r>
          </w:p>
        </w:tc>
        <w:tc>
          <w:tcPr>
            <w:tcW w:w="3402" w:type="dxa"/>
            <w:shd w:val="clear" w:color="auto" w:fill="B8CCE4"/>
          </w:tcPr>
          <w:p w14:paraId="79992C97" w14:textId="77777777" w:rsidR="0067582E" w:rsidRPr="0074563D" w:rsidRDefault="0067582E" w:rsidP="004F681C">
            <w:pPr>
              <w:pStyle w:val="Atab1"/>
              <w:tabs>
                <w:tab w:val="clear" w:pos="540"/>
                <w:tab w:val="left" w:pos="720"/>
              </w:tabs>
            </w:pPr>
            <w:r w:rsidRPr="0074563D">
              <w:t>částka (v EUR)</w:t>
            </w:r>
          </w:p>
        </w:tc>
      </w:tr>
      <w:tr w:rsidR="0067582E" w:rsidRPr="00E0248B" w14:paraId="2EDEC571" w14:textId="77777777" w:rsidTr="00303FDB">
        <w:trPr>
          <w:jc w:val="center"/>
        </w:trPr>
        <w:tc>
          <w:tcPr>
            <w:tcW w:w="5670" w:type="dxa"/>
          </w:tcPr>
          <w:p w14:paraId="24C86D10" w14:textId="77777777" w:rsidR="0067582E" w:rsidRDefault="0067582E" w:rsidP="005F70E1">
            <w:pPr>
              <w:pStyle w:val="Atab1"/>
              <w:tabs>
                <w:tab w:val="clear" w:pos="540"/>
                <w:tab w:val="left" w:pos="720"/>
              </w:tabs>
              <w:ind w:left="364" w:hanging="364"/>
              <w:rPr>
                <w:b w:val="0"/>
              </w:rPr>
            </w:pPr>
            <w:r w:rsidRPr="00303FDB">
              <w:rPr>
                <w:b w:val="0"/>
              </w:rPr>
              <w:t>062 Přenos technologií a spolupráce mezi univerzitami a podniky, která je prospěšná především pro malé a střední podniky</w:t>
            </w:r>
          </w:p>
          <w:p w14:paraId="380CB79C" w14:textId="77777777" w:rsidR="0067582E" w:rsidRPr="00303FDB" w:rsidRDefault="0067582E" w:rsidP="005F70E1">
            <w:pPr>
              <w:pStyle w:val="Atab1"/>
              <w:tabs>
                <w:tab w:val="clear" w:pos="540"/>
                <w:tab w:val="left" w:pos="720"/>
              </w:tabs>
              <w:ind w:left="364"/>
              <w:rPr>
                <w:b w:val="0"/>
              </w:rPr>
            </w:pPr>
            <w:r>
              <w:rPr>
                <w:b w:val="0"/>
              </w:rPr>
              <w:t>(</w:t>
            </w:r>
            <w:r w:rsidRPr="00E53746">
              <w:rPr>
                <w:b w:val="0"/>
                <w:lang w:val="en-US"/>
              </w:rPr>
              <w:t>Technology transfer and university-enterprise cooperation primarily benefiting SMEs</w:t>
            </w:r>
            <w:r>
              <w:rPr>
                <w:b w:val="0"/>
              </w:rPr>
              <w:t>)</w:t>
            </w:r>
          </w:p>
        </w:tc>
        <w:tc>
          <w:tcPr>
            <w:tcW w:w="3402" w:type="dxa"/>
            <w:vAlign w:val="center"/>
          </w:tcPr>
          <w:p w14:paraId="2637067A" w14:textId="09B8D5A4" w:rsidR="00356A48" w:rsidRPr="00085845" w:rsidRDefault="00356A48" w:rsidP="00356A48">
            <w:pPr>
              <w:jc w:val="center"/>
              <w:rPr>
                <w:sz w:val="18"/>
              </w:rPr>
            </w:pPr>
            <w:r w:rsidRPr="00085845">
              <w:rPr>
                <w:sz w:val="18"/>
              </w:rPr>
              <w:t xml:space="preserve"> 18 949 469</w:t>
            </w:r>
          </w:p>
          <w:p w14:paraId="442A8936" w14:textId="2779FBFD" w:rsidR="0067582E" w:rsidRPr="00085845" w:rsidDel="00611A51" w:rsidRDefault="00356A48" w:rsidP="00085845">
            <w:pPr>
              <w:pStyle w:val="Atab1"/>
              <w:tabs>
                <w:tab w:val="clear" w:pos="540"/>
                <w:tab w:val="left" w:pos="720"/>
              </w:tabs>
              <w:jc w:val="center"/>
              <w:rPr>
                <w:b w:val="0"/>
              </w:rPr>
            </w:pPr>
            <w:r w:rsidRPr="00F679DA">
              <w:t> </w:t>
            </w:r>
            <w:r w:rsidR="0067582E" w:rsidRPr="00BB678D">
              <w:rPr>
                <w:b w:val="0"/>
              </w:rPr>
              <w:t xml:space="preserve">(tj. </w:t>
            </w:r>
            <w:r w:rsidR="00085845" w:rsidRPr="00085845">
              <w:rPr>
                <w:b w:val="0"/>
              </w:rPr>
              <w:t>9,4</w:t>
            </w:r>
            <w:r w:rsidR="0067582E" w:rsidRPr="00085845">
              <w:rPr>
                <w:b w:val="0"/>
              </w:rPr>
              <w:t> % příspěvku z EU na OP)</w:t>
            </w:r>
          </w:p>
        </w:tc>
      </w:tr>
      <w:tr w:rsidR="0067582E" w:rsidRPr="00E0248B" w14:paraId="17F3109D" w14:textId="77777777" w:rsidTr="00303FDB">
        <w:trPr>
          <w:jc w:val="center"/>
        </w:trPr>
        <w:tc>
          <w:tcPr>
            <w:tcW w:w="5670" w:type="dxa"/>
          </w:tcPr>
          <w:p w14:paraId="33495E50" w14:textId="77777777" w:rsidR="0067582E" w:rsidRDefault="0067582E" w:rsidP="005F70E1">
            <w:pPr>
              <w:pStyle w:val="Atab1"/>
              <w:tabs>
                <w:tab w:val="clear" w:pos="540"/>
                <w:tab w:val="left" w:pos="720"/>
              </w:tabs>
              <w:ind w:left="364" w:hanging="364"/>
              <w:rPr>
                <w:b w:val="0"/>
              </w:rPr>
            </w:pPr>
            <w:r w:rsidRPr="00303FDB">
              <w:rPr>
                <w:b w:val="0"/>
              </w:rPr>
              <w:t>064 Výzkumné a inovační procesy v malých a středních podnicích (včetně systémů poukázek, inovací v oblasti procesů, designu a služeb a sociálních inovací)</w:t>
            </w:r>
          </w:p>
          <w:p w14:paraId="20B3E9DF" w14:textId="77777777" w:rsidR="0067582E" w:rsidRPr="00303FDB" w:rsidRDefault="0067582E" w:rsidP="005F70E1">
            <w:pPr>
              <w:pStyle w:val="Atab1"/>
              <w:tabs>
                <w:tab w:val="clear" w:pos="540"/>
                <w:tab w:val="left" w:pos="720"/>
              </w:tabs>
              <w:ind w:left="364"/>
              <w:rPr>
                <w:b w:val="0"/>
              </w:rPr>
            </w:pPr>
            <w:r>
              <w:rPr>
                <w:b w:val="0"/>
              </w:rPr>
              <w:t>(</w:t>
            </w:r>
            <w:r w:rsidRPr="00E53746">
              <w:rPr>
                <w:b w:val="0"/>
                <w:lang w:val="en-US"/>
              </w:rPr>
              <w:t>Research and innovation processes in SMEs (including voucher schemes, process, design, service and social innovation</w:t>
            </w:r>
            <w:r w:rsidRPr="00C763F9">
              <w:rPr>
                <w:b w:val="0"/>
              </w:rPr>
              <w:t>)</w:t>
            </w:r>
            <w:r>
              <w:rPr>
                <w:b w:val="0"/>
              </w:rPr>
              <w:t>)</w:t>
            </w:r>
          </w:p>
        </w:tc>
        <w:tc>
          <w:tcPr>
            <w:tcW w:w="3402" w:type="dxa"/>
            <w:vAlign w:val="center"/>
          </w:tcPr>
          <w:p w14:paraId="527C19AA" w14:textId="0DC4E1E5" w:rsidR="00356A48" w:rsidRPr="00085845" w:rsidRDefault="00356A48" w:rsidP="00356A48">
            <w:pPr>
              <w:jc w:val="center"/>
              <w:rPr>
                <w:color w:val="000000"/>
                <w:sz w:val="18"/>
                <w:szCs w:val="18"/>
              </w:rPr>
            </w:pPr>
            <w:r w:rsidRPr="00085845">
              <w:rPr>
                <w:color w:val="000000"/>
                <w:sz w:val="18"/>
                <w:szCs w:val="18"/>
              </w:rPr>
              <w:t>10 422 209</w:t>
            </w:r>
          </w:p>
          <w:p w14:paraId="2E589905" w14:textId="006C7381" w:rsidR="0067582E" w:rsidRPr="00085845" w:rsidDel="00611A51" w:rsidRDefault="00356A48" w:rsidP="00303FDB">
            <w:pPr>
              <w:pStyle w:val="Atab1"/>
              <w:tabs>
                <w:tab w:val="clear" w:pos="540"/>
                <w:tab w:val="left" w:pos="720"/>
              </w:tabs>
              <w:jc w:val="center"/>
              <w:rPr>
                <w:b w:val="0"/>
              </w:rPr>
            </w:pPr>
            <w:r w:rsidRPr="00085845">
              <w:t> </w:t>
            </w:r>
            <w:r w:rsidR="0067582E" w:rsidRPr="00085845">
              <w:rPr>
                <w:b w:val="0"/>
              </w:rPr>
              <w:t>(tj. 5,</w:t>
            </w:r>
            <w:r w:rsidR="00085845" w:rsidRPr="00085845">
              <w:rPr>
                <w:b w:val="0"/>
              </w:rPr>
              <w:t>2</w:t>
            </w:r>
            <w:r w:rsidR="0067582E" w:rsidRPr="00085845">
              <w:rPr>
                <w:b w:val="0"/>
              </w:rPr>
              <w:t> % příspěvku z EU na OP)</w:t>
            </w:r>
          </w:p>
        </w:tc>
      </w:tr>
      <w:tr w:rsidR="0067582E" w:rsidRPr="00E0248B" w14:paraId="15C2B935" w14:textId="77777777" w:rsidTr="00303FDB">
        <w:trPr>
          <w:jc w:val="center"/>
        </w:trPr>
        <w:tc>
          <w:tcPr>
            <w:tcW w:w="5670" w:type="dxa"/>
          </w:tcPr>
          <w:p w14:paraId="62D10890" w14:textId="77777777" w:rsidR="0067582E" w:rsidRDefault="0067582E" w:rsidP="005F70E1">
            <w:pPr>
              <w:pStyle w:val="Atab1"/>
              <w:tabs>
                <w:tab w:val="clear" w:pos="540"/>
                <w:tab w:val="left" w:pos="720"/>
              </w:tabs>
              <w:ind w:left="364" w:hanging="364"/>
              <w:rPr>
                <w:b w:val="0"/>
              </w:rPr>
            </w:pPr>
            <w:r w:rsidRPr="00303FDB">
              <w:rPr>
                <w:b w:val="0"/>
              </w:rPr>
              <w:t>066 Pokročilé podpůrné služby pro malé a střední podniky a skupiny malých a středních podniků (včetně služeb v oblasti, marketingu a designu)</w:t>
            </w:r>
          </w:p>
          <w:p w14:paraId="084258A1" w14:textId="77777777" w:rsidR="0067582E" w:rsidRPr="00303FDB" w:rsidRDefault="0067582E" w:rsidP="005F70E1">
            <w:pPr>
              <w:pStyle w:val="Atab1"/>
              <w:tabs>
                <w:tab w:val="clear" w:pos="540"/>
                <w:tab w:val="left" w:pos="720"/>
              </w:tabs>
              <w:ind w:left="364"/>
              <w:rPr>
                <w:b w:val="0"/>
              </w:rPr>
            </w:pPr>
            <w:r>
              <w:rPr>
                <w:b w:val="0"/>
              </w:rPr>
              <w:t>(</w:t>
            </w:r>
            <w:r w:rsidRPr="00E53746">
              <w:rPr>
                <w:b w:val="0"/>
                <w:lang w:val="en-US"/>
              </w:rPr>
              <w:t>Advanced support services for SMEs and groups of SMEs (including management, marketing and design services</w:t>
            </w:r>
            <w:r w:rsidRPr="00C763F9">
              <w:rPr>
                <w:b w:val="0"/>
              </w:rPr>
              <w:t>)</w:t>
            </w:r>
            <w:r>
              <w:rPr>
                <w:b w:val="0"/>
              </w:rPr>
              <w:t>)</w:t>
            </w:r>
          </w:p>
        </w:tc>
        <w:tc>
          <w:tcPr>
            <w:tcW w:w="3402" w:type="dxa"/>
            <w:vAlign w:val="center"/>
          </w:tcPr>
          <w:p w14:paraId="290C897B" w14:textId="77777777" w:rsidR="00356A48" w:rsidRPr="00085845" w:rsidRDefault="00356A48" w:rsidP="00356A48">
            <w:pPr>
              <w:jc w:val="center"/>
              <w:rPr>
                <w:color w:val="000000"/>
                <w:sz w:val="18"/>
                <w:szCs w:val="18"/>
              </w:rPr>
            </w:pPr>
            <w:r w:rsidRPr="00085845">
              <w:rPr>
                <w:color w:val="000000"/>
                <w:sz w:val="18"/>
                <w:szCs w:val="18"/>
              </w:rPr>
              <w:t xml:space="preserve">10 422 209    </w:t>
            </w:r>
          </w:p>
          <w:p w14:paraId="0CB1A2E4" w14:textId="6C86B71F" w:rsidR="0067582E" w:rsidRPr="00085845" w:rsidDel="00611A51" w:rsidRDefault="00356A48" w:rsidP="00085845">
            <w:pPr>
              <w:pStyle w:val="Atab1"/>
              <w:tabs>
                <w:tab w:val="clear" w:pos="540"/>
                <w:tab w:val="left" w:pos="720"/>
              </w:tabs>
              <w:jc w:val="center"/>
              <w:rPr>
                <w:b w:val="0"/>
              </w:rPr>
            </w:pPr>
            <w:r w:rsidRPr="00085845" w:rsidDel="00356A48">
              <w:t xml:space="preserve"> </w:t>
            </w:r>
            <w:r w:rsidR="0067582E" w:rsidRPr="00085845">
              <w:rPr>
                <w:b w:val="0"/>
              </w:rPr>
              <w:t>(tj. 5,</w:t>
            </w:r>
            <w:r w:rsidR="00085845" w:rsidRPr="00085845">
              <w:rPr>
                <w:b w:val="0"/>
              </w:rPr>
              <w:t>2</w:t>
            </w:r>
            <w:r w:rsidR="0067582E" w:rsidRPr="00085845">
              <w:rPr>
                <w:b w:val="0"/>
              </w:rPr>
              <w:t> % příspěvku z EU na OP)</w:t>
            </w:r>
          </w:p>
        </w:tc>
      </w:tr>
      <w:tr w:rsidR="0067582E" w:rsidRPr="00E0248B" w14:paraId="79C90017" w14:textId="77777777" w:rsidTr="00303FDB">
        <w:trPr>
          <w:jc w:val="center"/>
        </w:trPr>
        <w:tc>
          <w:tcPr>
            <w:tcW w:w="5670" w:type="dxa"/>
          </w:tcPr>
          <w:p w14:paraId="6A47D874" w14:textId="1C395DFC" w:rsidR="0067582E" w:rsidRDefault="0067582E" w:rsidP="005F70E1">
            <w:pPr>
              <w:pStyle w:val="Atab1"/>
              <w:tabs>
                <w:tab w:val="clear" w:pos="540"/>
                <w:tab w:val="left" w:pos="720"/>
              </w:tabs>
              <w:ind w:left="364" w:hanging="364"/>
              <w:rPr>
                <w:b w:val="0"/>
              </w:rPr>
            </w:pPr>
            <w:r w:rsidRPr="00303FDB">
              <w:rPr>
                <w:b w:val="0"/>
              </w:rPr>
              <w:t xml:space="preserve">067 Rozvoj podnikání malých a středních podniků, podpora podnikání </w:t>
            </w:r>
            <w:r w:rsidR="001D2498">
              <w:rPr>
                <w:b w:val="0"/>
              </w:rPr>
              <w:br/>
            </w:r>
            <w:r w:rsidRPr="00303FDB">
              <w:rPr>
                <w:b w:val="0"/>
              </w:rPr>
              <w:t>a zakládání firem (včetně podpory typu „</w:t>
            </w:r>
            <w:r w:rsidRPr="00E53746">
              <w:rPr>
                <w:b w:val="0"/>
                <w:lang w:val="en-US"/>
              </w:rPr>
              <w:t>spin offs“ a „spin outs</w:t>
            </w:r>
            <w:r w:rsidRPr="00303FDB">
              <w:rPr>
                <w:b w:val="0"/>
              </w:rPr>
              <w:t>“)</w:t>
            </w:r>
          </w:p>
          <w:p w14:paraId="6147CECD" w14:textId="77777777" w:rsidR="0067582E" w:rsidRPr="00303FDB" w:rsidRDefault="0067582E" w:rsidP="005F70E1">
            <w:pPr>
              <w:pStyle w:val="Atab1"/>
              <w:tabs>
                <w:tab w:val="clear" w:pos="540"/>
                <w:tab w:val="left" w:pos="720"/>
              </w:tabs>
              <w:ind w:left="364"/>
              <w:rPr>
                <w:b w:val="0"/>
              </w:rPr>
            </w:pPr>
            <w:r>
              <w:rPr>
                <w:b w:val="0"/>
              </w:rPr>
              <w:t>(</w:t>
            </w:r>
            <w:r w:rsidRPr="00E53746">
              <w:rPr>
                <w:b w:val="0"/>
                <w:lang w:val="en-US"/>
              </w:rPr>
              <w:t>SME business development, support to entrepreneurship and incubation (including support to spin offs and spin outs</w:t>
            </w:r>
            <w:r w:rsidRPr="00C763F9">
              <w:rPr>
                <w:b w:val="0"/>
              </w:rPr>
              <w:t>)</w:t>
            </w:r>
            <w:r>
              <w:rPr>
                <w:b w:val="0"/>
              </w:rPr>
              <w:t>)</w:t>
            </w:r>
          </w:p>
        </w:tc>
        <w:tc>
          <w:tcPr>
            <w:tcW w:w="3402" w:type="dxa"/>
            <w:vAlign w:val="center"/>
          </w:tcPr>
          <w:p w14:paraId="57F0093F" w14:textId="56669062" w:rsidR="00356A48" w:rsidRPr="00085845" w:rsidRDefault="00356A48" w:rsidP="00303FDB">
            <w:pPr>
              <w:pStyle w:val="Atab1"/>
              <w:tabs>
                <w:tab w:val="clear" w:pos="540"/>
                <w:tab w:val="left" w:pos="720"/>
              </w:tabs>
              <w:jc w:val="center"/>
              <w:rPr>
                <w:b w:val="0"/>
              </w:rPr>
            </w:pPr>
            <w:r w:rsidRPr="00085845">
              <w:rPr>
                <w:color w:val="000000"/>
                <w:szCs w:val="18"/>
              </w:rPr>
              <w:t>18 949 469</w:t>
            </w:r>
          </w:p>
          <w:p w14:paraId="0CBE40CF" w14:textId="37BDD518" w:rsidR="0067582E" w:rsidRPr="00085845" w:rsidDel="00611A51" w:rsidRDefault="0067582E" w:rsidP="00303FDB">
            <w:pPr>
              <w:pStyle w:val="Atab1"/>
              <w:tabs>
                <w:tab w:val="clear" w:pos="540"/>
                <w:tab w:val="left" w:pos="720"/>
              </w:tabs>
              <w:jc w:val="center"/>
              <w:rPr>
                <w:b w:val="0"/>
              </w:rPr>
            </w:pPr>
            <w:r w:rsidRPr="00085845">
              <w:rPr>
                <w:b w:val="0"/>
              </w:rPr>
              <w:t xml:space="preserve">(tj. </w:t>
            </w:r>
            <w:r w:rsidR="00085845" w:rsidRPr="00085845">
              <w:rPr>
                <w:b w:val="0"/>
              </w:rPr>
              <w:t>9,4</w:t>
            </w:r>
            <w:r w:rsidRPr="00085845">
              <w:rPr>
                <w:b w:val="0"/>
              </w:rPr>
              <w:t> % příspěvku z EU na OP)</w:t>
            </w:r>
          </w:p>
        </w:tc>
      </w:tr>
    </w:tbl>
    <w:p w14:paraId="2F1569B8" w14:textId="77777777" w:rsidR="0067582E" w:rsidRPr="00E0248B" w:rsidRDefault="0067582E" w:rsidP="003D3B81">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18</w:t>
      </w:r>
      <w:r w:rsidR="00CD6FAD">
        <w:rPr>
          <w:noProof/>
        </w:rPr>
        <w:fldChar w:fldCharType="end"/>
      </w:r>
    </w:p>
    <w:p w14:paraId="638578F4" w14:textId="77777777" w:rsidR="0067582E" w:rsidRPr="00E0248B" w:rsidRDefault="0067582E" w:rsidP="004F681C">
      <w:pPr>
        <w:pStyle w:val="AnzevTGM"/>
        <w:tabs>
          <w:tab w:val="clear" w:pos="540"/>
          <w:tab w:val="left" w:pos="720"/>
        </w:tabs>
      </w:pPr>
      <w:r w:rsidRPr="00E0248B">
        <w:t>DIMENZE 2: FORMA FINANCOVÁNÍ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5670"/>
        <w:gridCol w:w="3402"/>
      </w:tblGrid>
      <w:tr w:rsidR="0067582E" w:rsidRPr="00E0248B" w14:paraId="2877691B" w14:textId="77777777" w:rsidTr="0063768B">
        <w:trPr>
          <w:jc w:val="center"/>
        </w:trPr>
        <w:tc>
          <w:tcPr>
            <w:tcW w:w="5670" w:type="dxa"/>
            <w:shd w:val="clear" w:color="auto" w:fill="B8CCE4"/>
          </w:tcPr>
          <w:p w14:paraId="127E22ED" w14:textId="77777777" w:rsidR="0067582E" w:rsidRDefault="0067582E" w:rsidP="004F681C">
            <w:pPr>
              <w:pStyle w:val="Atab1"/>
              <w:tabs>
                <w:tab w:val="clear" w:pos="540"/>
                <w:tab w:val="left" w:pos="720"/>
              </w:tabs>
            </w:pPr>
            <w:r>
              <w:t>Fond</w:t>
            </w:r>
          </w:p>
        </w:tc>
        <w:tc>
          <w:tcPr>
            <w:tcW w:w="3402" w:type="dxa"/>
            <w:shd w:val="clear" w:color="auto" w:fill="B8CCE4"/>
          </w:tcPr>
          <w:p w14:paraId="0C0EA25C" w14:textId="77777777" w:rsidR="0067582E" w:rsidRPr="00E0248B" w:rsidDel="00611A51" w:rsidRDefault="0067582E" w:rsidP="004F681C">
            <w:pPr>
              <w:pStyle w:val="Atab1"/>
              <w:tabs>
                <w:tab w:val="clear" w:pos="540"/>
                <w:tab w:val="left" w:pos="720"/>
              </w:tabs>
            </w:pPr>
            <w:r>
              <w:t>EFRR</w:t>
            </w:r>
          </w:p>
        </w:tc>
      </w:tr>
      <w:tr w:rsidR="0067582E" w:rsidRPr="00E0248B" w14:paraId="6567BF5D" w14:textId="77777777" w:rsidTr="0063768B">
        <w:trPr>
          <w:jc w:val="center"/>
        </w:trPr>
        <w:tc>
          <w:tcPr>
            <w:tcW w:w="5670" w:type="dxa"/>
            <w:shd w:val="clear" w:color="auto" w:fill="B8CCE4"/>
          </w:tcPr>
          <w:p w14:paraId="080807CE" w14:textId="77777777" w:rsidR="0067582E" w:rsidRDefault="0067582E" w:rsidP="004F681C">
            <w:pPr>
              <w:pStyle w:val="Atab1"/>
              <w:tabs>
                <w:tab w:val="clear" w:pos="540"/>
                <w:tab w:val="left" w:pos="720"/>
              </w:tabs>
            </w:pPr>
            <w:r>
              <w:t>Kategorie regionu</w:t>
            </w:r>
          </w:p>
        </w:tc>
        <w:tc>
          <w:tcPr>
            <w:tcW w:w="3402" w:type="dxa"/>
            <w:shd w:val="clear" w:color="auto" w:fill="B8CCE4"/>
          </w:tcPr>
          <w:p w14:paraId="372018E4" w14:textId="77777777" w:rsidR="0067582E" w:rsidRPr="00E0248B" w:rsidDel="00611A51" w:rsidRDefault="0067582E" w:rsidP="004F681C">
            <w:pPr>
              <w:pStyle w:val="Atab1"/>
              <w:tabs>
                <w:tab w:val="clear" w:pos="540"/>
                <w:tab w:val="left" w:pos="720"/>
              </w:tabs>
            </w:pPr>
            <w:r>
              <w:t>více rozvinutý region</w:t>
            </w:r>
          </w:p>
        </w:tc>
      </w:tr>
      <w:tr w:rsidR="0067582E" w:rsidRPr="00E0248B" w14:paraId="5845CA3D" w14:textId="77777777" w:rsidTr="0063768B">
        <w:trPr>
          <w:jc w:val="center"/>
        </w:trPr>
        <w:tc>
          <w:tcPr>
            <w:tcW w:w="5670" w:type="dxa"/>
            <w:shd w:val="clear" w:color="auto" w:fill="B8CCE4"/>
          </w:tcPr>
          <w:p w14:paraId="58253923" w14:textId="77777777" w:rsidR="0067582E" w:rsidRPr="00E0248B" w:rsidRDefault="0067582E" w:rsidP="004F681C">
            <w:pPr>
              <w:pStyle w:val="Atab1"/>
              <w:tabs>
                <w:tab w:val="clear" w:pos="540"/>
                <w:tab w:val="left" w:pos="720"/>
              </w:tabs>
            </w:pPr>
            <w:r>
              <w:t>K</w:t>
            </w:r>
            <w:r w:rsidRPr="00E0248B">
              <w:t>ód</w:t>
            </w:r>
          </w:p>
        </w:tc>
        <w:tc>
          <w:tcPr>
            <w:tcW w:w="3402" w:type="dxa"/>
            <w:shd w:val="clear" w:color="auto" w:fill="B8CCE4"/>
          </w:tcPr>
          <w:p w14:paraId="270DD234" w14:textId="77777777" w:rsidR="0067582E" w:rsidRPr="00E0248B" w:rsidRDefault="0067582E" w:rsidP="004F681C">
            <w:pPr>
              <w:pStyle w:val="Atab1"/>
              <w:tabs>
                <w:tab w:val="clear" w:pos="540"/>
                <w:tab w:val="left" w:pos="720"/>
              </w:tabs>
            </w:pPr>
            <w:r w:rsidRPr="00E0248B">
              <w:t>částka (</w:t>
            </w:r>
            <w:r>
              <w:t xml:space="preserve">v </w:t>
            </w:r>
            <w:r w:rsidRPr="00E0248B">
              <w:t>EUR)</w:t>
            </w:r>
          </w:p>
        </w:tc>
      </w:tr>
      <w:tr w:rsidR="0067582E" w:rsidRPr="00E0248B" w14:paraId="74FC04B0" w14:textId="77777777" w:rsidTr="00F84B87">
        <w:trPr>
          <w:jc w:val="center"/>
        </w:trPr>
        <w:tc>
          <w:tcPr>
            <w:tcW w:w="5670" w:type="dxa"/>
          </w:tcPr>
          <w:p w14:paraId="086C6C97" w14:textId="77777777" w:rsidR="0067582E" w:rsidRPr="00AD79E2" w:rsidRDefault="0067582E" w:rsidP="00423CB1">
            <w:pPr>
              <w:pStyle w:val="Atab3"/>
              <w:tabs>
                <w:tab w:val="clear" w:pos="540"/>
                <w:tab w:val="left" w:pos="720"/>
              </w:tabs>
              <w:rPr>
                <w:sz w:val="18"/>
                <w:szCs w:val="18"/>
              </w:rPr>
            </w:pPr>
            <w:r w:rsidRPr="00AD79E2">
              <w:rPr>
                <w:sz w:val="18"/>
                <w:szCs w:val="18"/>
              </w:rPr>
              <w:t>01 Nevratný grant</w:t>
            </w:r>
          </w:p>
          <w:p w14:paraId="428E9BF2" w14:textId="77777777" w:rsidR="0067582E" w:rsidRPr="00AD79E2" w:rsidRDefault="0067582E" w:rsidP="003D3B81">
            <w:pPr>
              <w:pStyle w:val="Atab3"/>
              <w:tabs>
                <w:tab w:val="clear" w:pos="540"/>
                <w:tab w:val="left" w:pos="720"/>
              </w:tabs>
              <w:ind w:left="227"/>
              <w:rPr>
                <w:sz w:val="18"/>
                <w:szCs w:val="24"/>
              </w:rPr>
            </w:pPr>
            <w:r w:rsidRPr="00AD79E2">
              <w:rPr>
                <w:color w:val="000000"/>
                <w:sz w:val="18"/>
                <w:szCs w:val="24"/>
                <w:shd w:val="clear" w:color="auto" w:fill="FFFFFF"/>
              </w:rPr>
              <w:t>(</w:t>
            </w:r>
            <w:r w:rsidRPr="00E53746">
              <w:rPr>
                <w:color w:val="000000"/>
                <w:sz w:val="18"/>
                <w:szCs w:val="24"/>
                <w:shd w:val="clear" w:color="auto" w:fill="FFFFFF"/>
                <w:lang w:val="en-US"/>
              </w:rPr>
              <w:t>Non-repayable grant</w:t>
            </w:r>
            <w:r w:rsidRPr="00AD79E2">
              <w:rPr>
                <w:color w:val="000000"/>
                <w:sz w:val="18"/>
                <w:szCs w:val="24"/>
                <w:shd w:val="clear" w:color="auto" w:fill="FFFFFF"/>
              </w:rPr>
              <w:t>)</w:t>
            </w:r>
          </w:p>
        </w:tc>
        <w:tc>
          <w:tcPr>
            <w:tcW w:w="3402" w:type="dxa"/>
            <w:vAlign w:val="center"/>
          </w:tcPr>
          <w:p w14:paraId="07D61378" w14:textId="12D6CB9A" w:rsidR="00AA2BE0" w:rsidRPr="00085845" w:rsidRDefault="00AA2BE0" w:rsidP="00AA2BE0">
            <w:pPr>
              <w:jc w:val="center"/>
              <w:rPr>
                <w:color w:val="000000"/>
                <w:sz w:val="18"/>
                <w:szCs w:val="18"/>
              </w:rPr>
            </w:pPr>
            <w:r w:rsidRPr="00085845">
              <w:rPr>
                <w:color w:val="000000"/>
                <w:sz w:val="18"/>
                <w:szCs w:val="18"/>
              </w:rPr>
              <w:t>49 268 621</w:t>
            </w:r>
          </w:p>
          <w:p w14:paraId="755FBDA9" w14:textId="7870160B" w:rsidR="0067582E" w:rsidRPr="00085845" w:rsidRDefault="00AA2BE0">
            <w:pPr>
              <w:pStyle w:val="Atab3"/>
              <w:tabs>
                <w:tab w:val="clear" w:pos="540"/>
                <w:tab w:val="left" w:pos="720"/>
              </w:tabs>
              <w:jc w:val="center"/>
              <w:rPr>
                <w:sz w:val="18"/>
                <w:szCs w:val="24"/>
              </w:rPr>
            </w:pPr>
            <w:r w:rsidRPr="00085845">
              <w:rPr>
                <w:color w:val="000000"/>
                <w:sz w:val="18"/>
                <w:szCs w:val="18"/>
              </w:rPr>
              <w:t> </w:t>
            </w:r>
            <w:r w:rsidR="0067582E" w:rsidRPr="00085845">
              <w:rPr>
                <w:sz w:val="18"/>
                <w:szCs w:val="18"/>
              </w:rPr>
              <w:t>(tj. 2</w:t>
            </w:r>
            <w:r w:rsidR="00085845">
              <w:rPr>
                <w:sz w:val="18"/>
                <w:szCs w:val="18"/>
              </w:rPr>
              <w:t>4</w:t>
            </w:r>
            <w:r w:rsidR="0067582E" w:rsidRPr="00085845">
              <w:rPr>
                <w:sz w:val="18"/>
                <w:szCs w:val="18"/>
              </w:rPr>
              <w:t>,</w:t>
            </w:r>
            <w:r w:rsidR="00085845">
              <w:rPr>
                <w:sz w:val="18"/>
                <w:szCs w:val="18"/>
              </w:rPr>
              <w:t>4</w:t>
            </w:r>
            <w:r w:rsidR="0067582E" w:rsidRPr="00085845">
              <w:rPr>
                <w:sz w:val="18"/>
                <w:szCs w:val="18"/>
              </w:rPr>
              <w:t xml:space="preserve"> % </w:t>
            </w:r>
            <w:r w:rsidR="0067582E" w:rsidRPr="00085845">
              <w:rPr>
                <w:sz w:val="18"/>
                <w:szCs w:val="24"/>
              </w:rPr>
              <w:t>příspěvku z EU na OP)</w:t>
            </w:r>
          </w:p>
        </w:tc>
      </w:tr>
      <w:tr w:rsidR="0067582E" w:rsidRPr="00E0248B" w14:paraId="6454C836" w14:textId="77777777" w:rsidTr="00F84B87">
        <w:trPr>
          <w:jc w:val="center"/>
        </w:trPr>
        <w:tc>
          <w:tcPr>
            <w:tcW w:w="5670" w:type="dxa"/>
          </w:tcPr>
          <w:p w14:paraId="034CBD5E" w14:textId="77777777" w:rsidR="0067582E" w:rsidRPr="00AD79E2" w:rsidRDefault="0067582E" w:rsidP="00423CB1">
            <w:pPr>
              <w:pStyle w:val="Atab3"/>
              <w:tabs>
                <w:tab w:val="clear" w:pos="540"/>
                <w:tab w:val="left" w:pos="720"/>
              </w:tabs>
              <w:ind w:left="227" w:hanging="227"/>
              <w:rPr>
                <w:sz w:val="18"/>
                <w:szCs w:val="24"/>
              </w:rPr>
            </w:pPr>
            <w:r w:rsidRPr="00AD79E2">
              <w:rPr>
                <w:sz w:val="18"/>
                <w:szCs w:val="24"/>
              </w:rPr>
              <w:t>03 Podpora prostřednictvím finančních nástrojů: rizikový a kmenový kapitál nebo ekvivalentní</w:t>
            </w:r>
          </w:p>
          <w:p w14:paraId="32096224" w14:textId="5FD75321" w:rsidR="0067582E" w:rsidRPr="00AD79E2" w:rsidRDefault="0067582E" w:rsidP="00E53746">
            <w:pPr>
              <w:pStyle w:val="Atab3"/>
              <w:tabs>
                <w:tab w:val="clear" w:pos="540"/>
                <w:tab w:val="left" w:pos="720"/>
              </w:tabs>
              <w:ind w:left="222"/>
              <w:rPr>
                <w:sz w:val="18"/>
                <w:szCs w:val="24"/>
              </w:rPr>
            </w:pPr>
            <w:r w:rsidRPr="00AD79E2">
              <w:rPr>
                <w:sz w:val="18"/>
                <w:szCs w:val="24"/>
              </w:rPr>
              <w:t>(</w:t>
            </w:r>
            <w:r w:rsidRPr="00E53746">
              <w:rPr>
                <w:color w:val="000000"/>
                <w:sz w:val="18"/>
                <w:szCs w:val="24"/>
                <w:shd w:val="clear" w:color="auto" w:fill="FFFFFF"/>
                <w:lang w:val="en-US"/>
              </w:rPr>
              <w:t xml:space="preserve">Support through financial instruments: venture and equity capital </w:t>
            </w:r>
            <w:r w:rsidR="001D2498" w:rsidRPr="00E53746">
              <w:rPr>
                <w:color w:val="000000"/>
                <w:sz w:val="18"/>
                <w:szCs w:val="24"/>
                <w:shd w:val="clear" w:color="auto" w:fill="FFFFFF"/>
                <w:lang w:val="en-US"/>
              </w:rPr>
              <w:br/>
            </w:r>
            <w:r w:rsidRPr="00E53746">
              <w:rPr>
                <w:color w:val="000000"/>
                <w:sz w:val="18"/>
                <w:szCs w:val="24"/>
                <w:shd w:val="clear" w:color="auto" w:fill="FFFFFF"/>
                <w:lang w:val="en-US"/>
              </w:rPr>
              <w:t>or equivalent</w:t>
            </w:r>
            <w:r w:rsidRPr="00AD79E2">
              <w:rPr>
                <w:color w:val="000000"/>
                <w:sz w:val="18"/>
                <w:szCs w:val="24"/>
                <w:shd w:val="clear" w:color="auto" w:fill="FFFFFF"/>
              </w:rPr>
              <w:t>)</w:t>
            </w:r>
          </w:p>
          <w:p w14:paraId="2D06D241" w14:textId="77777777" w:rsidR="0067582E" w:rsidRPr="00AD79E2" w:rsidRDefault="0067582E" w:rsidP="00423CB1">
            <w:pPr>
              <w:pStyle w:val="Atab3"/>
              <w:tabs>
                <w:tab w:val="clear" w:pos="540"/>
                <w:tab w:val="left" w:pos="720"/>
              </w:tabs>
              <w:ind w:left="227" w:hanging="227"/>
              <w:rPr>
                <w:sz w:val="18"/>
                <w:szCs w:val="24"/>
              </w:rPr>
            </w:pPr>
            <w:r w:rsidRPr="00AD79E2">
              <w:rPr>
                <w:sz w:val="18"/>
                <w:szCs w:val="24"/>
              </w:rPr>
              <w:t>NEBO (v závislosti na výsledku ex-ante analýzy finančních nástrojů)</w:t>
            </w:r>
          </w:p>
          <w:p w14:paraId="79BCC38D" w14:textId="77777777" w:rsidR="0067582E" w:rsidRPr="00AD79E2" w:rsidRDefault="0067582E" w:rsidP="00D92D0D">
            <w:pPr>
              <w:pStyle w:val="Atab3"/>
              <w:tabs>
                <w:tab w:val="clear" w:pos="540"/>
                <w:tab w:val="left" w:pos="720"/>
              </w:tabs>
              <w:rPr>
                <w:sz w:val="18"/>
                <w:szCs w:val="24"/>
              </w:rPr>
            </w:pPr>
            <w:r w:rsidRPr="00AD79E2">
              <w:rPr>
                <w:sz w:val="18"/>
                <w:szCs w:val="24"/>
              </w:rPr>
              <w:t>04 Podpora prostřednictvím finančních nástrojů: úvěr nebo ekvivalentní</w:t>
            </w:r>
          </w:p>
          <w:p w14:paraId="49CD2085" w14:textId="77777777" w:rsidR="0067582E" w:rsidRDefault="0067582E" w:rsidP="005F70E1">
            <w:pPr>
              <w:pStyle w:val="Atab3"/>
              <w:tabs>
                <w:tab w:val="clear" w:pos="540"/>
                <w:tab w:val="left" w:pos="720"/>
              </w:tabs>
              <w:ind w:left="222"/>
              <w:rPr>
                <w:color w:val="000000"/>
                <w:sz w:val="18"/>
                <w:szCs w:val="24"/>
                <w:shd w:val="clear" w:color="auto" w:fill="FFFFFF"/>
              </w:rPr>
            </w:pPr>
            <w:r w:rsidRPr="00AD79E2">
              <w:rPr>
                <w:sz w:val="18"/>
                <w:szCs w:val="24"/>
              </w:rPr>
              <w:t>(</w:t>
            </w:r>
            <w:r w:rsidRPr="00E53746">
              <w:rPr>
                <w:color w:val="000000"/>
                <w:sz w:val="18"/>
                <w:szCs w:val="24"/>
                <w:shd w:val="clear" w:color="auto" w:fill="FFFFFF"/>
                <w:lang w:val="en-US"/>
              </w:rPr>
              <w:t>Support through financial instruments: loan or equivalent</w:t>
            </w:r>
            <w:r w:rsidRPr="00AD79E2">
              <w:rPr>
                <w:color w:val="000000"/>
                <w:sz w:val="18"/>
                <w:szCs w:val="24"/>
                <w:shd w:val="clear" w:color="auto" w:fill="FFFFFF"/>
              </w:rPr>
              <w:t>)</w:t>
            </w:r>
          </w:p>
          <w:p w14:paraId="3FE2BD38" w14:textId="77777777" w:rsidR="005F70E1" w:rsidRDefault="003129F9" w:rsidP="005F70E1">
            <w:pPr>
              <w:pStyle w:val="Atab3"/>
              <w:tabs>
                <w:tab w:val="clear" w:pos="540"/>
                <w:tab w:val="left" w:pos="720"/>
              </w:tabs>
              <w:ind w:left="222" w:hanging="222"/>
              <w:rPr>
                <w:sz w:val="18"/>
                <w:szCs w:val="24"/>
              </w:rPr>
            </w:pPr>
            <w:r>
              <w:rPr>
                <w:sz w:val="18"/>
                <w:szCs w:val="24"/>
              </w:rPr>
              <w:t xml:space="preserve">06 </w:t>
            </w:r>
            <w:r w:rsidRPr="00707891">
              <w:rPr>
                <w:sz w:val="18"/>
                <w:szCs w:val="24"/>
              </w:rPr>
              <w:t>Podpora prostřednictvím finančních nástrojů: subvence úrokových sazeb, subvence poplatků za záruky, tech</w:t>
            </w:r>
            <w:r>
              <w:rPr>
                <w:sz w:val="18"/>
                <w:szCs w:val="24"/>
              </w:rPr>
              <w:t xml:space="preserve">nická podpora nebo ekvivalentní </w:t>
            </w:r>
          </w:p>
          <w:p w14:paraId="59A7046A" w14:textId="7881F245" w:rsidR="003129F9" w:rsidRPr="00AD79E2" w:rsidRDefault="003129F9" w:rsidP="005F70E1">
            <w:pPr>
              <w:pStyle w:val="Atab3"/>
              <w:tabs>
                <w:tab w:val="clear" w:pos="540"/>
                <w:tab w:val="left" w:pos="720"/>
              </w:tabs>
              <w:ind w:left="222"/>
              <w:rPr>
                <w:sz w:val="18"/>
                <w:szCs w:val="24"/>
              </w:rPr>
            </w:pPr>
            <w:r>
              <w:rPr>
                <w:sz w:val="18"/>
                <w:szCs w:val="24"/>
              </w:rPr>
              <w:t>(</w:t>
            </w:r>
            <w:r w:rsidRPr="00E53746">
              <w:rPr>
                <w:sz w:val="18"/>
                <w:szCs w:val="24"/>
                <w:lang w:val="en-US"/>
              </w:rPr>
              <w:t>Support through financial instruments: interest rate subsidy, guarantee fee subsidy, technical support or equivalent</w:t>
            </w:r>
            <w:r>
              <w:rPr>
                <w:sz w:val="18"/>
                <w:szCs w:val="24"/>
              </w:rPr>
              <w:t>)</w:t>
            </w:r>
          </w:p>
        </w:tc>
        <w:tc>
          <w:tcPr>
            <w:tcW w:w="3402" w:type="dxa"/>
            <w:vAlign w:val="center"/>
          </w:tcPr>
          <w:p w14:paraId="528C3CEC" w14:textId="308FC8D3" w:rsidR="00AA2BE0" w:rsidRPr="00085845" w:rsidRDefault="00AA2BE0" w:rsidP="00AA2BE0">
            <w:pPr>
              <w:jc w:val="center"/>
              <w:rPr>
                <w:color w:val="000000"/>
                <w:sz w:val="18"/>
                <w:szCs w:val="18"/>
              </w:rPr>
            </w:pPr>
            <w:r w:rsidRPr="00085845">
              <w:rPr>
                <w:color w:val="000000"/>
                <w:sz w:val="18"/>
                <w:szCs w:val="18"/>
              </w:rPr>
              <w:t>9 474 735</w:t>
            </w:r>
          </w:p>
          <w:p w14:paraId="65AE21D5" w14:textId="532F2195" w:rsidR="0067582E" w:rsidRPr="00085845" w:rsidRDefault="00AA2BE0">
            <w:pPr>
              <w:pStyle w:val="Atab3"/>
              <w:tabs>
                <w:tab w:val="clear" w:pos="540"/>
                <w:tab w:val="left" w:pos="720"/>
              </w:tabs>
              <w:jc w:val="center"/>
              <w:rPr>
                <w:sz w:val="18"/>
                <w:szCs w:val="24"/>
              </w:rPr>
            </w:pPr>
            <w:r w:rsidRPr="00F679DA">
              <w:rPr>
                <w:color w:val="000000"/>
                <w:sz w:val="18"/>
                <w:szCs w:val="18"/>
              </w:rPr>
              <w:t> </w:t>
            </w:r>
            <w:r w:rsidR="0067582E" w:rsidRPr="00BB678D">
              <w:rPr>
                <w:sz w:val="18"/>
                <w:szCs w:val="24"/>
              </w:rPr>
              <w:t xml:space="preserve">(tj. </w:t>
            </w:r>
            <w:r w:rsidR="00085845">
              <w:rPr>
                <w:sz w:val="18"/>
                <w:szCs w:val="24"/>
              </w:rPr>
              <w:t>4,7</w:t>
            </w:r>
            <w:r w:rsidR="0067582E" w:rsidRPr="00085845">
              <w:rPr>
                <w:sz w:val="18"/>
                <w:szCs w:val="24"/>
              </w:rPr>
              <w:t> % příspěvku z EU na OP)</w:t>
            </w:r>
          </w:p>
        </w:tc>
      </w:tr>
    </w:tbl>
    <w:p w14:paraId="2391A5AC" w14:textId="77777777" w:rsidR="0067582E" w:rsidRPr="00E0248B" w:rsidRDefault="0067582E" w:rsidP="000628F6">
      <w:pPr>
        <w:pStyle w:val="Titulek"/>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19</w:t>
      </w:r>
      <w:r w:rsidR="00CD6FAD">
        <w:rPr>
          <w:noProof/>
        </w:rPr>
        <w:fldChar w:fldCharType="end"/>
      </w:r>
    </w:p>
    <w:p w14:paraId="258D7A19" w14:textId="77777777" w:rsidR="0067582E" w:rsidRPr="00E0248B" w:rsidRDefault="0067582E" w:rsidP="004F681C">
      <w:pPr>
        <w:pStyle w:val="AnzevTGM"/>
        <w:tabs>
          <w:tab w:val="clear" w:pos="540"/>
          <w:tab w:val="left" w:pos="720"/>
        </w:tabs>
      </w:pPr>
      <w:r w:rsidRPr="00E0248B">
        <w:t xml:space="preserve">DIMENZE 3: </w:t>
      </w:r>
      <w:r>
        <w:t xml:space="preserve">TYP </w:t>
      </w:r>
      <w:r w:rsidRPr="00E0248B">
        <w:t>ÚZEMÍ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5670"/>
        <w:gridCol w:w="3402"/>
      </w:tblGrid>
      <w:tr w:rsidR="0067582E" w:rsidRPr="00E0248B" w14:paraId="5879CB5D" w14:textId="77777777" w:rsidTr="0063768B">
        <w:trPr>
          <w:jc w:val="center"/>
        </w:trPr>
        <w:tc>
          <w:tcPr>
            <w:tcW w:w="5670" w:type="dxa"/>
            <w:shd w:val="clear" w:color="auto" w:fill="B8CCE4"/>
          </w:tcPr>
          <w:p w14:paraId="3F91D6EA" w14:textId="77777777" w:rsidR="0067582E" w:rsidRDefault="0067582E" w:rsidP="003158BB">
            <w:pPr>
              <w:pStyle w:val="Atab1"/>
              <w:tabs>
                <w:tab w:val="clear" w:pos="540"/>
                <w:tab w:val="left" w:pos="720"/>
              </w:tabs>
            </w:pPr>
            <w:r>
              <w:t>Fond</w:t>
            </w:r>
          </w:p>
        </w:tc>
        <w:tc>
          <w:tcPr>
            <w:tcW w:w="3402" w:type="dxa"/>
            <w:shd w:val="clear" w:color="auto" w:fill="B8CCE4"/>
          </w:tcPr>
          <w:p w14:paraId="58EEB3EF" w14:textId="77777777" w:rsidR="0067582E" w:rsidRPr="00E0248B" w:rsidDel="008505B3" w:rsidRDefault="0067582E" w:rsidP="003158BB">
            <w:pPr>
              <w:pStyle w:val="Atab1"/>
              <w:tabs>
                <w:tab w:val="clear" w:pos="540"/>
                <w:tab w:val="left" w:pos="720"/>
              </w:tabs>
            </w:pPr>
            <w:r>
              <w:t>EFRR</w:t>
            </w:r>
          </w:p>
        </w:tc>
      </w:tr>
      <w:tr w:rsidR="0067582E" w:rsidRPr="00E0248B" w14:paraId="75B7F977" w14:textId="77777777" w:rsidTr="0063768B">
        <w:trPr>
          <w:jc w:val="center"/>
        </w:trPr>
        <w:tc>
          <w:tcPr>
            <w:tcW w:w="5670" w:type="dxa"/>
            <w:shd w:val="clear" w:color="auto" w:fill="B8CCE4"/>
          </w:tcPr>
          <w:p w14:paraId="537B8C12" w14:textId="77777777" w:rsidR="0067582E" w:rsidRDefault="0067582E" w:rsidP="003158BB">
            <w:pPr>
              <w:pStyle w:val="Atab1"/>
              <w:tabs>
                <w:tab w:val="clear" w:pos="540"/>
                <w:tab w:val="left" w:pos="720"/>
              </w:tabs>
            </w:pPr>
            <w:r>
              <w:t>Kategorie regionu</w:t>
            </w:r>
          </w:p>
        </w:tc>
        <w:tc>
          <w:tcPr>
            <w:tcW w:w="3402" w:type="dxa"/>
            <w:shd w:val="clear" w:color="auto" w:fill="B8CCE4"/>
          </w:tcPr>
          <w:p w14:paraId="45B96DD9" w14:textId="77777777" w:rsidR="0067582E" w:rsidRPr="00E0248B" w:rsidDel="008505B3" w:rsidRDefault="0067582E" w:rsidP="003158BB">
            <w:pPr>
              <w:pStyle w:val="Atab1"/>
              <w:tabs>
                <w:tab w:val="clear" w:pos="540"/>
                <w:tab w:val="left" w:pos="720"/>
              </w:tabs>
            </w:pPr>
            <w:r>
              <w:t>více rozvinutý region</w:t>
            </w:r>
          </w:p>
        </w:tc>
      </w:tr>
      <w:tr w:rsidR="0067582E" w:rsidRPr="00E0248B" w14:paraId="5E34B691" w14:textId="77777777" w:rsidTr="0063768B">
        <w:trPr>
          <w:jc w:val="center"/>
        </w:trPr>
        <w:tc>
          <w:tcPr>
            <w:tcW w:w="5670" w:type="dxa"/>
            <w:shd w:val="clear" w:color="auto" w:fill="B8CCE4"/>
          </w:tcPr>
          <w:p w14:paraId="2DEA500E" w14:textId="77777777" w:rsidR="0067582E" w:rsidRPr="00E0248B" w:rsidRDefault="0067582E" w:rsidP="003158BB">
            <w:pPr>
              <w:pStyle w:val="Atab1"/>
              <w:tabs>
                <w:tab w:val="clear" w:pos="540"/>
                <w:tab w:val="left" w:pos="720"/>
              </w:tabs>
            </w:pPr>
            <w:r>
              <w:t>Kód</w:t>
            </w:r>
          </w:p>
        </w:tc>
        <w:tc>
          <w:tcPr>
            <w:tcW w:w="3402" w:type="dxa"/>
            <w:shd w:val="clear" w:color="auto" w:fill="B8CCE4"/>
          </w:tcPr>
          <w:p w14:paraId="110DEC73" w14:textId="77777777" w:rsidR="0067582E" w:rsidRPr="00E0248B" w:rsidRDefault="0067582E" w:rsidP="003158BB">
            <w:pPr>
              <w:pStyle w:val="Atab1"/>
              <w:tabs>
                <w:tab w:val="clear" w:pos="540"/>
                <w:tab w:val="left" w:pos="720"/>
              </w:tabs>
            </w:pPr>
            <w:r w:rsidRPr="00E0248B">
              <w:t>částka (</w:t>
            </w:r>
            <w:r>
              <w:t xml:space="preserve">v </w:t>
            </w:r>
            <w:r w:rsidRPr="00E0248B">
              <w:t>EUR)</w:t>
            </w:r>
          </w:p>
        </w:tc>
      </w:tr>
      <w:tr w:rsidR="0067582E" w:rsidRPr="00E0248B" w14:paraId="5D61B334" w14:textId="77777777" w:rsidTr="00F84B87">
        <w:trPr>
          <w:jc w:val="center"/>
        </w:trPr>
        <w:tc>
          <w:tcPr>
            <w:tcW w:w="5670" w:type="dxa"/>
          </w:tcPr>
          <w:p w14:paraId="274CBAC2" w14:textId="77777777" w:rsidR="0067582E" w:rsidRPr="00AD79E2" w:rsidRDefault="0067582E" w:rsidP="005F70E1">
            <w:pPr>
              <w:pStyle w:val="Atab3"/>
              <w:tabs>
                <w:tab w:val="clear" w:pos="540"/>
                <w:tab w:val="left" w:pos="720"/>
              </w:tabs>
              <w:rPr>
                <w:sz w:val="18"/>
                <w:szCs w:val="18"/>
              </w:rPr>
            </w:pPr>
            <w:r w:rsidRPr="00AD79E2">
              <w:rPr>
                <w:sz w:val="18"/>
                <w:szCs w:val="18"/>
              </w:rPr>
              <w:t>01 Velké městské území (hustě obydlené &gt; 50 000 obyvatel)</w:t>
            </w:r>
          </w:p>
          <w:p w14:paraId="45A57566" w14:textId="77777777" w:rsidR="0067582E" w:rsidRPr="00AD79E2" w:rsidRDefault="0067582E" w:rsidP="00A54A74">
            <w:pPr>
              <w:pStyle w:val="Atab3"/>
              <w:tabs>
                <w:tab w:val="clear" w:pos="540"/>
                <w:tab w:val="left" w:pos="720"/>
              </w:tabs>
              <w:ind w:left="227"/>
              <w:rPr>
                <w:sz w:val="18"/>
                <w:szCs w:val="24"/>
              </w:rPr>
            </w:pPr>
            <w:r w:rsidRPr="00AD79E2">
              <w:rPr>
                <w:color w:val="000000"/>
                <w:sz w:val="18"/>
                <w:szCs w:val="24"/>
                <w:shd w:val="clear" w:color="auto" w:fill="FFFFFF"/>
              </w:rPr>
              <w:t>(</w:t>
            </w:r>
            <w:r w:rsidRPr="00E53746">
              <w:rPr>
                <w:color w:val="000000"/>
                <w:sz w:val="18"/>
                <w:szCs w:val="24"/>
                <w:shd w:val="clear" w:color="auto" w:fill="FFFFFF"/>
                <w:lang w:val="en-US"/>
              </w:rPr>
              <w:t>Large Urban areas (densely populated &gt; 50 000 population</w:t>
            </w:r>
            <w:r w:rsidRPr="00AD79E2">
              <w:rPr>
                <w:color w:val="000000"/>
                <w:sz w:val="18"/>
                <w:szCs w:val="24"/>
                <w:shd w:val="clear" w:color="auto" w:fill="FFFFFF"/>
              </w:rPr>
              <w:t>))</w:t>
            </w:r>
          </w:p>
        </w:tc>
        <w:tc>
          <w:tcPr>
            <w:tcW w:w="3402" w:type="dxa"/>
            <w:vAlign w:val="center"/>
          </w:tcPr>
          <w:p w14:paraId="7795AA7C" w14:textId="52282AF8" w:rsidR="0067582E" w:rsidRDefault="00A031CE" w:rsidP="00E0260E">
            <w:pPr>
              <w:jc w:val="center"/>
              <w:rPr>
                <w:color w:val="000000"/>
                <w:sz w:val="18"/>
                <w:szCs w:val="18"/>
              </w:rPr>
            </w:pPr>
            <w:r>
              <w:rPr>
                <w:color w:val="000000"/>
                <w:sz w:val="18"/>
                <w:szCs w:val="18"/>
              </w:rPr>
              <w:t>58 743 356</w:t>
            </w:r>
          </w:p>
          <w:p w14:paraId="43BA4E7C" w14:textId="6A053DC3" w:rsidR="0067582E" w:rsidRPr="00AD79E2" w:rsidRDefault="0067582E" w:rsidP="00A031CE">
            <w:pPr>
              <w:pStyle w:val="Atab3"/>
              <w:tabs>
                <w:tab w:val="clear" w:pos="540"/>
                <w:tab w:val="left" w:pos="720"/>
              </w:tabs>
              <w:jc w:val="center"/>
              <w:rPr>
                <w:sz w:val="18"/>
                <w:szCs w:val="24"/>
              </w:rPr>
            </w:pPr>
            <w:r w:rsidRPr="00AD79E2">
              <w:rPr>
                <w:sz w:val="18"/>
                <w:szCs w:val="24"/>
              </w:rPr>
              <w:t xml:space="preserve">(tj. </w:t>
            </w:r>
            <w:r w:rsidR="00A031CE">
              <w:rPr>
                <w:sz w:val="18"/>
                <w:szCs w:val="24"/>
              </w:rPr>
              <w:t>29,1</w:t>
            </w:r>
            <w:r w:rsidRPr="00AD79E2">
              <w:rPr>
                <w:sz w:val="18"/>
                <w:szCs w:val="24"/>
              </w:rPr>
              <w:t xml:space="preserve"> % příspěvku z EU na OP)</w:t>
            </w:r>
          </w:p>
        </w:tc>
      </w:tr>
    </w:tbl>
    <w:p w14:paraId="0824A8A9" w14:textId="77777777" w:rsidR="0067582E" w:rsidRDefault="0067582E" w:rsidP="000E272A">
      <w:pPr>
        <w:pStyle w:val="Titulek"/>
      </w:pPr>
      <w:r w:rsidRPr="00E82A41">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20</w:t>
      </w:r>
      <w:r w:rsidR="00CD6FAD">
        <w:rPr>
          <w:noProof/>
        </w:rPr>
        <w:fldChar w:fldCharType="end"/>
      </w:r>
    </w:p>
    <w:p w14:paraId="01671BE9" w14:textId="77777777" w:rsidR="0067582E" w:rsidRDefault="0067582E" w:rsidP="00303FDB">
      <w:pPr>
        <w:pStyle w:val="AnzevTGM"/>
        <w:tabs>
          <w:tab w:val="clear" w:pos="540"/>
          <w:tab w:val="left" w:pos="720"/>
        </w:tabs>
      </w:pPr>
      <w:r>
        <w:t>Dimenze</w:t>
      </w:r>
      <w:r w:rsidRPr="00E82A41">
        <w:t xml:space="preserve"> </w:t>
      </w:r>
      <w:r>
        <w:t>4: Mechanismus územního plnění</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3402"/>
      </w:tblGrid>
      <w:tr w:rsidR="0067582E" w14:paraId="547A4CDA" w14:textId="77777777" w:rsidTr="00A031CE">
        <w:tc>
          <w:tcPr>
            <w:tcW w:w="5670" w:type="dxa"/>
            <w:shd w:val="clear" w:color="auto" w:fill="B8CCE4"/>
          </w:tcPr>
          <w:p w14:paraId="6BA67C2E" w14:textId="77777777" w:rsidR="0067582E" w:rsidRDefault="0067582E" w:rsidP="00216850">
            <w:pPr>
              <w:pStyle w:val="Atab1"/>
              <w:tabs>
                <w:tab w:val="clear" w:pos="540"/>
                <w:tab w:val="left" w:pos="720"/>
              </w:tabs>
            </w:pPr>
            <w:r>
              <w:t>Fond</w:t>
            </w:r>
          </w:p>
        </w:tc>
        <w:tc>
          <w:tcPr>
            <w:tcW w:w="3402" w:type="dxa"/>
            <w:shd w:val="clear" w:color="auto" w:fill="B8CCE4"/>
          </w:tcPr>
          <w:p w14:paraId="6CF6D5F0" w14:textId="77777777" w:rsidR="0067582E" w:rsidRDefault="0067582E" w:rsidP="00216850">
            <w:pPr>
              <w:pStyle w:val="Atab1"/>
              <w:tabs>
                <w:tab w:val="clear" w:pos="540"/>
                <w:tab w:val="left" w:pos="720"/>
              </w:tabs>
            </w:pPr>
            <w:r>
              <w:t>EFRR</w:t>
            </w:r>
          </w:p>
        </w:tc>
      </w:tr>
      <w:tr w:rsidR="0067582E" w14:paraId="0E694039" w14:textId="77777777" w:rsidTr="00A031CE">
        <w:tc>
          <w:tcPr>
            <w:tcW w:w="5670" w:type="dxa"/>
            <w:shd w:val="clear" w:color="auto" w:fill="B8CCE4"/>
          </w:tcPr>
          <w:p w14:paraId="72E319FD" w14:textId="77777777" w:rsidR="0067582E" w:rsidRDefault="0067582E" w:rsidP="00216850">
            <w:pPr>
              <w:pStyle w:val="Atab1"/>
              <w:tabs>
                <w:tab w:val="clear" w:pos="540"/>
                <w:tab w:val="left" w:pos="720"/>
              </w:tabs>
            </w:pPr>
            <w:r>
              <w:t>Kategorie regionu</w:t>
            </w:r>
          </w:p>
        </w:tc>
        <w:tc>
          <w:tcPr>
            <w:tcW w:w="3402" w:type="dxa"/>
            <w:shd w:val="clear" w:color="auto" w:fill="B8CCE4"/>
          </w:tcPr>
          <w:p w14:paraId="0D68F41A" w14:textId="77777777" w:rsidR="0067582E" w:rsidRDefault="0067582E" w:rsidP="00216850">
            <w:pPr>
              <w:pStyle w:val="Atab1"/>
              <w:tabs>
                <w:tab w:val="clear" w:pos="540"/>
                <w:tab w:val="left" w:pos="720"/>
              </w:tabs>
            </w:pPr>
            <w:r>
              <w:t>více rozvinutý region</w:t>
            </w:r>
          </w:p>
        </w:tc>
      </w:tr>
      <w:tr w:rsidR="0067582E" w14:paraId="2D759535" w14:textId="77777777" w:rsidTr="00A031CE">
        <w:tc>
          <w:tcPr>
            <w:tcW w:w="5670" w:type="dxa"/>
            <w:shd w:val="clear" w:color="auto" w:fill="B8CCE4"/>
          </w:tcPr>
          <w:p w14:paraId="76D175B6" w14:textId="77777777" w:rsidR="0067582E" w:rsidRDefault="0067582E" w:rsidP="00216850">
            <w:pPr>
              <w:pStyle w:val="Atab1"/>
              <w:tabs>
                <w:tab w:val="clear" w:pos="540"/>
                <w:tab w:val="left" w:pos="720"/>
              </w:tabs>
            </w:pPr>
            <w:r>
              <w:t>Kód</w:t>
            </w:r>
          </w:p>
        </w:tc>
        <w:tc>
          <w:tcPr>
            <w:tcW w:w="3402" w:type="dxa"/>
            <w:shd w:val="clear" w:color="auto" w:fill="B8CCE4"/>
          </w:tcPr>
          <w:p w14:paraId="5C9DD15C" w14:textId="77777777" w:rsidR="0067582E" w:rsidRDefault="0067582E" w:rsidP="00216850">
            <w:pPr>
              <w:pStyle w:val="Atab1"/>
              <w:tabs>
                <w:tab w:val="clear" w:pos="540"/>
                <w:tab w:val="left" w:pos="720"/>
              </w:tabs>
            </w:pPr>
            <w:r w:rsidRPr="00E0248B">
              <w:t>částka (</w:t>
            </w:r>
            <w:r>
              <w:t xml:space="preserve">v </w:t>
            </w:r>
            <w:r w:rsidRPr="00E0248B">
              <w:t>EUR)</w:t>
            </w:r>
          </w:p>
        </w:tc>
      </w:tr>
      <w:tr w:rsidR="0067582E" w14:paraId="040AF6F0" w14:textId="77777777" w:rsidTr="00A031CE">
        <w:tc>
          <w:tcPr>
            <w:tcW w:w="5670" w:type="dxa"/>
          </w:tcPr>
          <w:p w14:paraId="12E9E37B" w14:textId="77777777" w:rsidR="0067582E" w:rsidRPr="00AD79E2" w:rsidRDefault="0067582E" w:rsidP="00916066">
            <w:pPr>
              <w:pStyle w:val="Atab3"/>
              <w:tabs>
                <w:tab w:val="clear" w:pos="540"/>
                <w:tab w:val="left" w:pos="720"/>
              </w:tabs>
              <w:rPr>
                <w:sz w:val="18"/>
                <w:szCs w:val="18"/>
              </w:rPr>
            </w:pPr>
            <w:r w:rsidRPr="00AD79E2">
              <w:rPr>
                <w:sz w:val="18"/>
                <w:szCs w:val="18"/>
              </w:rPr>
              <w:t>02 Ostatní integrované přístupy k udržitelnému rozvoji měst</w:t>
            </w:r>
          </w:p>
          <w:p w14:paraId="31C89544" w14:textId="21B52204" w:rsidR="0067582E" w:rsidRPr="00E53746" w:rsidRDefault="00E53746" w:rsidP="00387184">
            <w:pPr>
              <w:pStyle w:val="Atab3"/>
              <w:tabs>
                <w:tab w:val="clear" w:pos="540"/>
                <w:tab w:val="left" w:pos="720"/>
              </w:tabs>
              <w:ind w:left="205"/>
              <w:rPr>
                <w:sz w:val="18"/>
                <w:szCs w:val="18"/>
                <w:lang w:val="en-US"/>
              </w:rPr>
            </w:pPr>
            <w:r>
              <w:rPr>
                <w:sz w:val="18"/>
                <w:szCs w:val="18"/>
                <w:lang w:val="en-US"/>
              </w:rPr>
              <w:t>(</w:t>
            </w:r>
            <w:r w:rsidR="0067582E" w:rsidRPr="00E53746">
              <w:rPr>
                <w:sz w:val="18"/>
                <w:szCs w:val="18"/>
                <w:lang w:val="en-US"/>
              </w:rPr>
              <w:t>Other integrated approaches to sustainable urban development</w:t>
            </w:r>
            <w:r>
              <w:rPr>
                <w:sz w:val="18"/>
                <w:szCs w:val="18"/>
                <w:lang w:val="en-US"/>
              </w:rPr>
              <w:t>)</w:t>
            </w:r>
          </w:p>
        </w:tc>
        <w:tc>
          <w:tcPr>
            <w:tcW w:w="3402" w:type="dxa"/>
            <w:vAlign w:val="center"/>
          </w:tcPr>
          <w:p w14:paraId="7713124A" w14:textId="661F6197" w:rsidR="0067582E" w:rsidRDefault="00A031CE" w:rsidP="00E0260E">
            <w:pPr>
              <w:jc w:val="center"/>
              <w:rPr>
                <w:color w:val="000000"/>
                <w:sz w:val="18"/>
                <w:szCs w:val="18"/>
              </w:rPr>
            </w:pPr>
            <w:r>
              <w:rPr>
                <w:color w:val="000000"/>
                <w:sz w:val="18"/>
                <w:szCs w:val="18"/>
              </w:rPr>
              <w:t>58 743 356</w:t>
            </w:r>
          </w:p>
          <w:p w14:paraId="31B190C1" w14:textId="5CEFD271" w:rsidR="0067582E" w:rsidRPr="00536095" w:rsidRDefault="0067582E" w:rsidP="00A031CE">
            <w:pPr>
              <w:jc w:val="center"/>
            </w:pPr>
            <w:r w:rsidRPr="00D969E5">
              <w:rPr>
                <w:color w:val="000000"/>
                <w:sz w:val="18"/>
                <w:szCs w:val="18"/>
              </w:rPr>
              <w:t xml:space="preserve">(tj. </w:t>
            </w:r>
            <w:r w:rsidR="00A031CE">
              <w:rPr>
                <w:color w:val="000000"/>
                <w:sz w:val="18"/>
                <w:szCs w:val="18"/>
              </w:rPr>
              <w:t>29,1</w:t>
            </w:r>
            <w:r w:rsidRPr="00D969E5">
              <w:rPr>
                <w:color w:val="000000"/>
                <w:sz w:val="18"/>
                <w:szCs w:val="18"/>
              </w:rPr>
              <w:t xml:space="preserve"> % příspěvku z EU na OP)</w:t>
            </w:r>
          </w:p>
        </w:tc>
      </w:tr>
    </w:tbl>
    <w:p w14:paraId="33AFF8DB" w14:textId="77777777" w:rsidR="0067582E" w:rsidRPr="00E82A41" w:rsidRDefault="0067582E" w:rsidP="009D1893">
      <w:pPr>
        <w:pStyle w:val="Titulek"/>
      </w:pPr>
      <w:r w:rsidRPr="00E82A41">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21</w:t>
      </w:r>
      <w:r w:rsidR="00CD6FAD">
        <w:rPr>
          <w:noProof/>
        </w:rPr>
        <w:fldChar w:fldCharType="end"/>
      </w:r>
      <w:r w:rsidRPr="00E82A41">
        <w:t xml:space="preserve"> </w:t>
      </w:r>
    </w:p>
    <w:p w14:paraId="00EAAEB9" w14:textId="77777777" w:rsidR="0067582E" w:rsidRPr="00E0248B" w:rsidRDefault="0067582E" w:rsidP="004F681C">
      <w:pPr>
        <w:pStyle w:val="AnzevTGM"/>
        <w:tabs>
          <w:tab w:val="clear" w:pos="540"/>
          <w:tab w:val="left" w:pos="720"/>
        </w:tabs>
      </w:pPr>
      <w:r w:rsidRPr="00E0248B">
        <w:t xml:space="preserve">DIMENZE </w:t>
      </w:r>
      <w:r>
        <w:t>6</w:t>
      </w:r>
      <w:r w:rsidRPr="00E0248B">
        <w:t xml:space="preserve">: </w:t>
      </w:r>
      <w:r>
        <w:t>vedlejší</w:t>
      </w:r>
      <w:r w:rsidRPr="00E0248B">
        <w:t xml:space="preserve"> TÉMA ESF</w:t>
      </w:r>
      <w:r>
        <w:t xml:space="preserve"> (Pouze u esf)</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1"/>
        <w:gridCol w:w="3401"/>
      </w:tblGrid>
      <w:tr w:rsidR="0067582E" w:rsidRPr="00E0248B" w14:paraId="0A365019" w14:textId="77777777" w:rsidTr="0063768B">
        <w:trPr>
          <w:jc w:val="center"/>
        </w:trPr>
        <w:tc>
          <w:tcPr>
            <w:tcW w:w="5671" w:type="dxa"/>
            <w:shd w:val="clear" w:color="auto" w:fill="B8CCE4"/>
          </w:tcPr>
          <w:p w14:paraId="463D956C" w14:textId="77777777" w:rsidR="0067582E" w:rsidRPr="00E0248B" w:rsidRDefault="0067582E" w:rsidP="004F681C">
            <w:pPr>
              <w:pStyle w:val="Atab1"/>
              <w:tabs>
                <w:tab w:val="clear" w:pos="540"/>
                <w:tab w:val="left" w:pos="720"/>
              </w:tabs>
            </w:pPr>
            <w:r>
              <w:t>Fond</w:t>
            </w:r>
          </w:p>
        </w:tc>
        <w:tc>
          <w:tcPr>
            <w:tcW w:w="3401" w:type="dxa"/>
            <w:shd w:val="clear" w:color="auto" w:fill="B8CCE4"/>
          </w:tcPr>
          <w:p w14:paraId="439A1C23" w14:textId="77777777" w:rsidR="0067582E" w:rsidRPr="00E0248B" w:rsidRDefault="0067582E" w:rsidP="004F681C">
            <w:pPr>
              <w:pStyle w:val="Atab1"/>
              <w:tabs>
                <w:tab w:val="clear" w:pos="540"/>
                <w:tab w:val="left" w:pos="720"/>
              </w:tabs>
            </w:pPr>
            <w:r>
              <w:t>EFRR</w:t>
            </w:r>
          </w:p>
        </w:tc>
      </w:tr>
      <w:tr w:rsidR="0067582E" w:rsidRPr="00E0248B" w14:paraId="13BDC19A" w14:textId="77777777" w:rsidTr="0063768B">
        <w:trPr>
          <w:jc w:val="center"/>
        </w:trPr>
        <w:tc>
          <w:tcPr>
            <w:tcW w:w="5671" w:type="dxa"/>
            <w:shd w:val="clear" w:color="auto" w:fill="B8CCE4"/>
          </w:tcPr>
          <w:p w14:paraId="60AB7957" w14:textId="77777777" w:rsidR="0067582E" w:rsidRPr="00E0248B" w:rsidRDefault="0067582E" w:rsidP="00FA5979">
            <w:pPr>
              <w:pStyle w:val="Atab1"/>
              <w:tabs>
                <w:tab w:val="clear" w:pos="540"/>
                <w:tab w:val="left" w:pos="720"/>
              </w:tabs>
            </w:pPr>
            <w:r>
              <w:t>Kategorie regionu</w:t>
            </w:r>
          </w:p>
        </w:tc>
        <w:tc>
          <w:tcPr>
            <w:tcW w:w="3401" w:type="dxa"/>
            <w:shd w:val="clear" w:color="auto" w:fill="B8CCE4"/>
          </w:tcPr>
          <w:p w14:paraId="2D5AE988" w14:textId="77777777" w:rsidR="0067582E" w:rsidRPr="00E0248B" w:rsidRDefault="0067582E" w:rsidP="004F681C">
            <w:pPr>
              <w:pStyle w:val="Atab1"/>
              <w:tabs>
                <w:tab w:val="clear" w:pos="540"/>
                <w:tab w:val="left" w:pos="720"/>
              </w:tabs>
            </w:pPr>
            <w:r>
              <w:t>více rozvinutý region</w:t>
            </w:r>
          </w:p>
        </w:tc>
      </w:tr>
      <w:tr w:rsidR="0067582E" w:rsidRPr="00E0248B" w14:paraId="1314B1E7" w14:textId="77777777" w:rsidTr="0063768B">
        <w:trPr>
          <w:jc w:val="center"/>
        </w:trPr>
        <w:tc>
          <w:tcPr>
            <w:tcW w:w="5671" w:type="dxa"/>
            <w:shd w:val="clear" w:color="auto" w:fill="B8CCE4"/>
          </w:tcPr>
          <w:p w14:paraId="71B8F773" w14:textId="77777777" w:rsidR="0067582E" w:rsidRPr="00E0248B" w:rsidRDefault="0067582E" w:rsidP="004F681C">
            <w:pPr>
              <w:pStyle w:val="Atab1"/>
              <w:tabs>
                <w:tab w:val="clear" w:pos="540"/>
                <w:tab w:val="left" w:pos="720"/>
              </w:tabs>
            </w:pPr>
            <w:r>
              <w:t>K</w:t>
            </w:r>
            <w:r w:rsidRPr="00E0248B">
              <w:t>ód</w:t>
            </w:r>
          </w:p>
        </w:tc>
        <w:tc>
          <w:tcPr>
            <w:tcW w:w="3401" w:type="dxa"/>
            <w:shd w:val="clear" w:color="auto" w:fill="B8CCE4"/>
          </w:tcPr>
          <w:p w14:paraId="5FF9F40E" w14:textId="77777777" w:rsidR="0067582E" w:rsidRPr="00E0248B" w:rsidRDefault="0067582E" w:rsidP="00E82A41">
            <w:pPr>
              <w:pStyle w:val="Atab1"/>
              <w:tabs>
                <w:tab w:val="clear" w:pos="540"/>
                <w:tab w:val="left" w:pos="720"/>
              </w:tabs>
            </w:pPr>
            <w:r w:rsidRPr="00E0248B">
              <w:t>částka (</w:t>
            </w:r>
            <w:r>
              <w:t xml:space="preserve">v </w:t>
            </w:r>
            <w:r w:rsidRPr="00E0248B">
              <w:t>EUR)</w:t>
            </w:r>
          </w:p>
        </w:tc>
      </w:tr>
      <w:tr w:rsidR="0067582E" w:rsidRPr="00E0248B" w14:paraId="5B2BBE06" w14:textId="77777777" w:rsidTr="00F84B87">
        <w:trPr>
          <w:jc w:val="center"/>
        </w:trPr>
        <w:tc>
          <w:tcPr>
            <w:tcW w:w="5671" w:type="dxa"/>
          </w:tcPr>
          <w:p w14:paraId="1BF9A537" w14:textId="77777777" w:rsidR="0067582E" w:rsidRPr="00AD79E2" w:rsidRDefault="0067582E" w:rsidP="0074723B">
            <w:pPr>
              <w:pStyle w:val="Atab3"/>
              <w:tabs>
                <w:tab w:val="clear" w:pos="540"/>
                <w:tab w:val="left" w:pos="720"/>
              </w:tabs>
              <w:rPr>
                <w:sz w:val="18"/>
                <w:szCs w:val="18"/>
              </w:rPr>
            </w:pPr>
            <w:r w:rsidRPr="00AD79E2">
              <w:rPr>
                <w:sz w:val="18"/>
                <w:szCs w:val="18"/>
              </w:rPr>
              <w:t>08 Nepoužije se</w:t>
            </w:r>
          </w:p>
          <w:p w14:paraId="5343EE98" w14:textId="77777777" w:rsidR="0067582E" w:rsidRPr="00AD79E2" w:rsidRDefault="0067582E" w:rsidP="005F70E1">
            <w:pPr>
              <w:pStyle w:val="Atab3"/>
              <w:tabs>
                <w:tab w:val="clear" w:pos="540"/>
                <w:tab w:val="left" w:pos="720"/>
              </w:tabs>
              <w:ind w:left="222"/>
              <w:rPr>
                <w:sz w:val="18"/>
                <w:szCs w:val="18"/>
              </w:rPr>
            </w:pPr>
            <w:r w:rsidRPr="00AD79E2">
              <w:rPr>
                <w:sz w:val="18"/>
                <w:szCs w:val="18"/>
              </w:rPr>
              <w:t>(</w:t>
            </w:r>
            <w:r w:rsidRPr="00E53746">
              <w:rPr>
                <w:sz w:val="18"/>
                <w:szCs w:val="18"/>
                <w:lang w:val="en-US"/>
              </w:rPr>
              <w:t>Not applicable</w:t>
            </w:r>
            <w:r w:rsidRPr="00AD79E2">
              <w:rPr>
                <w:sz w:val="18"/>
                <w:szCs w:val="18"/>
              </w:rPr>
              <w:t>)</w:t>
            </w:r>
          </w:p>
        </w:tc>
        <w:tc>
          <w:tcPr>
            <w:tcW w:w="3401" w:type="dxa"/>
            <w:vAlign w:val="center"/>
          </w:tcPr>
          <w:p w14:paraId="70251F39" w14:textId="77777777" w:rsidR="0067582E" w:rsidRPr="00AD79E2" w:rsidRDefault="0067582E" w:rsidP="00E0260E">
            <w:pPr>
              <w:pStyle w:val="Atab3"/>
              <w:tabs>
                <w:tab w:val="clear" w:pos="540"/>
                <w:tab w:val="left" w:pos="720"/>
              </w:tabs>
              <w:jc w:val="center"/>
              <w:rPr>
                <w:sz w:val="18"/>
                <w:szCs w:val="24"/>
              </w:rPr>
            </w:pPr>
            <w:r w:rsidRPr="00AD79E2">
              <w:rPr>
                <w:sz w:val="18"/>
                <w:szCs w:val="24"/>
              </w:rPr>
              <w:t>-</w:t>
            </w:r>
          </w:p>
        </w:tc>
      </w:tr>
    </w:tbl>
    <w:p w14:paraId="3825D0CF" w14:textId="77777777" w:rsidR="0067582E" w:rsidRPr="00E0248B" w:rsidRDefault="0067582E" w:rsidP="00303FDB">
      <w:pPr>
        <w:pStyle w:val="Anadpis2"/>
        <w:ind w:left="0" w:firstLine="0"/>
      </w:pPr>
    </w:p>
    <w:p w14:paraId="1DC86CDE" w14:textId="77777777" w:rsidR="0067582E" w:rsidRDefault="0067582E" w:rsidP="00200852">
      <w:pPr>
        <w:pStyle w:val="Ahesloosy"/>
        <w:sectPr w:rsidR="0067582E" w:rsidSect="00ED03D3">
          <w:pgSz w:w="11906" w:h="16838"/>
          <w:pgMar w:top="1418" w:right="1418" w:bottom="1134" w:left="1418" w:header="709" w:footer="709" w:gutter="0"/>
          <w:cols w:space="708"/>
          <w:docGrid w:linePitch="360"/>
        </w:sectPr>
      </w:pPr>
      <w:bookmarkStart w:id="28" w:name="_Toc354059450"/>
    </w:p>
    <w:p w14:paraId="2D05480E" w14:textId="77777777" w:rsidR="0067582E" w:rsidRPr="00D92D0D" w:rsidRDefault="0067582E" w:rsidP="00200852">
      <w:pPr>
        <w:pStyle w:val="Ahesloosy"/>
        <w:rPr>
          <w:lang w:val="en-US"/>
        </w:rPr>
      </w:pPr>
      <w:r w:rsidRPr="00D92D0D">
        <w:rPr>
          <w:lang w:val="en-US"/>
        </w:rPr>
        <w:t>Smart Infrastructure</w:t>
      </w:r>
    </w:p>
    <w:p w14:paraId="3EAA1EE6" w14:textId="7993749E" w:rsidR="0067582E" w:rsidRDefault="0067582E" w:rsidP="008B27EB">
      <w:pPr>
        <w:pStyle w:val="Nadpis2"/>
      </w:pPr>
      <w:bookmarkStart w:id="29" w:name="_Toc509308071"/>
      <w:r>
        <w:t>2</w:t>
      </w:r>
      <w:r w:rsidRPr="00E0248B">
        <w:t>.</w:t>
      </w:r>
      <w:r>
        <w:t>2</w:t>
      </w:r>
      <w:r w:rsidRPr="00E0248B">
        <w:tab/>
        <w:t xml:space="preserve">Prioritní osa </w:t>
      </w:r>
      <w:r>
        <w:t>2</w:t>
      </w:r>
      <w:r w:rsidRPr="00E0248B">
        <w:t>: Udržitelná mobilita a energetické úspory (tematický cíl 4)</w:t>
      </w:r>
      <w:bookmarkEnd w:id="28"/>
      <w:bookmarkEnd w:id="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1"/>
        <w:gridCol w:w="4061"/>
      </w:tblGrid>
      <w:tr w:rsidR="0067582E" w14:paraId="70AC84F9" w14:textId="77777777" w:rsidTr="0059494F">
        <w:tc>
          <w:tcPr>
            <w:tcW w:w="4961" w:type="dxa"/>
          </w:tcPr>
          <w:p w14:paraId="1F7020EB" w14:textId="77777777" w:rsidR="0067582E" w:rsidRDefault="0067582E" w:rsidP="0059494F">
            <w:pPr>
              <w:pStyle w:val="Azkladn"/>
              <w:jc w:val="left"/>
            </w:pPr>
            <w:r>
              <w:t>ID Prioritní osy</w:t>
            </w:r>
          </w:p>
        </w:tc>
        <w:tc>
          <w:tcPr>
            <w:tcW w:w="4111" w:type="dxa"/>
          </w:tcPr>
          <w:p w14:paraId="2BAB962A" w14:textId="77777777" w:rsidR="0067582E" w:rsidRDefault="0067582E" w:rsidP="0059494F">
            <w:pPr>
              <w:pStyle w:val="Azkladn"/>
              <w:jc w:val="left"/>
            </w:pPr>
            <w:r>
              <w:t>Prioritní osa 2</w:t>
            </w:r>
          </w:p>
        </w:tc>
      </w:tr>
      <w:tr w:rsidR="0067582E" w14:paraId="54BD0193" w14:textId="77777777" w:rsidTr="0059494F">
        <w:tc>
          <w:tcPr>
            <w:tcW w:w="4961" w:type="dxa"/>
          </w:tcPr>
          <w:p w14:paraId="25763BBF" w14:textId="77777777" w:rsidR="0067582E" w:rsidRDefault="0067582E" w:rsidP="0059494F">
            <w:pPr>
              <w:pStyle w:val="Azkladn"/>
              <w:jc w:val="left"/>
            </w:pPr>
            <w:r>
              <w:t>Název prioritní osy</w:t>
            </w:r>
          </w:p>
        </w:tc>
        <w:tc>
          <w:tcPr>
            <w:tcW w:w="4111" w:type="dxa"/>
          </w:tcPr>
          <w:p w14:paraId="43DEC875" w14:textId="77777777" w:rsidR="0067582E" w:rsidRDefault="0067582E" w:rsidP="0059494F">
            <w:pPr>
              <w:pStyle w:val="Azkladn"/>
              <w:jc w:val="left"/>
            </w:pPr>
            <w:r>
              <w:t>Udržitelná mobilita a energetické úspory</w:t>
            </w:r>
          </w:p>
        </w:tc>
      </w:tr>
    </w:tbl>
    <w:p w14:paraId="71F252C5" w14:textId="77777777" w:rsidR="0067582E" w:rsidRDefault="0067582E" w:rsidP="00303FDB">
      <w:pPr>
        <w:pStyle w:val="Azklad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0D50BA73" w14:textId="77777777" w:rsidTr="0059494F">
        <w:tc>
          <w:tcPr>
            <w:tcW w:w="4961" w:type="dxa"/>
          </w:tcPr>
          <w:p w14:paraId="785E3EC2" w14:textId="77777777" w:rsidR="0067582E" w:rsidRDefault="0067582E" w:rsidP="0059494F">
            <w:pPr>
              <w:pStyle w:val="Azkladn"/>
              <w:jc w:val="left"/>
            </w:pPr>
            <w:r>
              <w:t>Fond</w:t>
            </w:r>
          </w:p>
        </w:tc>
        <w:tc>
          <w:tcPr>
            <w:tcW w:w="4111" w:type="dxa"/>
          </w:tcPr>
          <w:p w14:paraId="529A8798" w14:textId="77777777" w:rsidR="0067582E" w:rsidRDefault="0067582E" w:rsidP="0059494F">
            <w:pPr>
              <w:pStyle w:val="Azkladn"/>
              <w:jc w:val="left"/>
            </w:pPr>
            <w:r>
              <w:t>EFRR</w:t>
            </w:r>
          </w:p>
        </w:tc>
      </w:tr>
      <w:tr w:rsidR="0067582E" w14:paraId="1CC576E7" w14:textId="77777777" w:rsidTr="0059494F">
        <w:tc>
          <w:tcPr>
            <w:tcW w:w="4961" w:type="dxa"/>
          </w:tcPr>
          <w:p w14:paraId="6D0D744A" w14:textId="77777777" w:rsidR="0067582E" w:rsidRDefault="0067582E" w:rsidP="0059494F">
            <w:pPr>
              <w:pStyle w:val="Azkladn"/>
              <w:jc w:val="left"/>
            </w:pPr>
            <w:r>
              <w:t>Kategorie regionu</w:t>
            </w:r>
          </w:p>
        </w:tc>
        <w:tc>
          <w:tcPr>
            <w:tcW w:w="4111" w:type="dxa"/>
          </w:tcPr>
          <w:p w14:paraId="383322A9" w14:textId="77777777" w:rsidR="0067582E" w:rsidRDefault="0067582E" w:rsidP="0059494F">
            <w:pPr>
              <w:pStyle w:val="Azkladn"/>
              <w:jc w:val="left"/>
            </w:pPr>
            <w:r>
              <w:t>Více rozvinutý region</w:t>
            </w:r>
          </w:p>
        </w:tc>
      </w:tr>
      <w:tr w:rsidR="0067582E" w14:paraId="2F277392" w14:textId="77777777" w:rsidTr="0059494F">
        <w:tc>
          <w:tcPr>
            <w:tcW w:w="4961" w:type="dxa"/>
          </w:tcPr>
          <w:p w14:paraId="5E6F36A9" w14:textId="77777777" w:rsidR="0067582E" w:rsidRDefault="0067582E" w:rsidP="0059494F">
            <w:pPr>
              <w:pStyle w:val="Azkladn"/>
              <w:jc w:val="left"/>
            </w:pPr>
            <w:r>
              <w:t>Základ pro výpočet (celkové způsobilé výdaje nebo způsobilé veřejné výdaje)</w:t>
            </w:r>
          </w:p>
        </w:tc>
        <w:tc>
          <w:tcPr>
            <w:tcW w:w="4111" w:type="dxa"/>
          </w:tcPr>
          <w:p w14:paraId="6B90DAD1" w14:textId="77777777" w:rsidR="0067582E" w:rsidRDefault="0067582E" w:rsidP="0059494F">
            <w:pPr>
              <w:pStyle w:val="Azkladn"/>
              <w:jc w:val="left"/>
            </w:pPr>
            <w:r>
              <w:t>Celkové způsobilé výdaje</w:t>
            </w:r>
          </w:p>
        </w:tc>
      </w:tr>
    </w:tbl>
    <w:p w14:paraId="17897465" w14:textId="77777777" w:rsidR="0067582E" w:rsidRPr="00C7799D" w:rsidRDefault="0067582E" w:rsidP="00D92D0D">
      <w:pPr>
        <w:pStyle w:val="Nadpis3"/>
      </w:pPr>
      <w:bookmarkStart w:id="30" w:name="_Toc354059451"/>
      <w:bookmarkStart w:id="31" w:name="_Toc509308072"/>
      <w:r w:rsidRPr="00C7799D">
        <w:t xml:space="preserve">Investiční priorita 1 </w:t>
      </w:r>
      <w:r w:rsidRPr="00F84B87">
        <w:t>(Nařízení o EFRR čl. 5 bod 4 (c)):</w:t>
      </w:r>
      <w:bookmarkEnd w:id="30"/>
      <w:bookmarkEnd w:id="31"/>
    </w:p>
    <w:p w14:paraId="0F42FDB1" w14:textId="77777777" w:rsidR="0067582E" w:rsidRPr="00E0248B" w:rsidRDefault="0067582E" w:rsidP="00F84B87">
      <w:pPr>
        <w:pStyle w:val="Anzevinprio"/>
        <w:jc w:val="both"/>
      </w:pPr>
      <w:r>
        <w:rPr>
          <w:noProof/>
        </w:rPr>
        <w:t>P</w:t>
      </w:r>
      <w:r w:rsidRPr="00140C70">
        <w:rPr>
          <w:noProof/>
        </w:rPr>
        <w:t>odpor</w:t>
      </w:r>
      <w:r>
        <w:rPr>
          <w:noProof/>
        </w:rPr>
        <w:t>a</w:t>
      </w:r>
      <w:r w:rsidRPr="00140C70">
        <w:rPr>
          <w:noProof/>
        </w:rPr>
        <w:t xml:space="preserve"> energetické účinnosti</w:t>
      </w:r>
      <w:r>
        <w:rPr>
          <w:noProof/>
        </w:rPr>
        <w:t xml:space="preserve">, </w:t>
      </w:r>
      <w:r w:rsidRPr="00B60AAA">
        <w:rPr>
          <w:noProof/>
        </w:rPr>
        <w:t>inteligentních systémů hospodaření s energií</w:t>
      </w:r>
      <w:r w:rsidRPr="00140C70">
        <w:rPr>
          <w:noProof/>
        </w:rPr>
        <w:t xml:space="preserve"> a využívání energie z </w:t>
      </w:r>
      <w:r>
        <w:rPr>
          <w:noProof/>
        </w:rPr>
        <w:t xml:space="preserve">obnovitelných zdrojů </w:t>
      </w:r>
      <w:r w:rsidRPr="00B60AAA">
        <w:rPr>
          <w:noProof/>
        </w:rPr>
        <w:t>ve veřejných</w:t>
      </w:r>
      <w:r>
        <w:rPr>
          <w:noProof/>
        </w:rPr>
        <w:t xml:space="preserve"> infrastrukturách, </w:t>
      </w:r>
      <w:r w:rsidRPr="00A63B0B">
        <w:rPr>
          <w:noProof/>
        </w:rPr>
        <w:t>mimo jiné ve veřejných budovách</w:t>
      </w:r>
      <w:r w:rsidRPr="00B60AAA">
        <w:rPr>
          <w:noProof/>
        </w:rPr>
        <w:t xml:space="preserve"> </w:t>
      </w:r>
      <w:r w:rsidRPr="00A63B0B">
        <w:rPr>
          <w:noProof/>
        </w:rPr>
        <w:t>a</w:t>
      </w:r>
      <w:r w:rsidRPr="00B60AAA">
        <w:rPr>
          <w:noProof/>
        </w:rPr>
        <w:t xml:space="preserve"> </w:t>
      </w:r>
      <w:r w:rsidRPr="00140C70">
        <w:rPr>
          <w:noProof/>
        </w:rPr>
        <w:t>v </w:t>
      </w:r>
      <w:r w:rsidRPr="00B60AAA">
        <w:rPr>
          <w:noProof/>
        </w:rPr>
        <w:t>oblasti</w:t>
      </w:r>
      <w:r>
        <w:rPr>
          <w:noProof/>
        </w:rPr>
        <w:t xml:space="preserve"> bydlení</w:t>
      </w:r>
    </w:p>
    <w:p w14:paraId="180B2F38" w14:textId="77777777" w:rsidR="0067582E" w:rsidRDefault="0067582E" w:rsidP="00D92D0D">
      <w:pPr>
        <w:pStyle w:val="Nadpis3"/>
      </w:pPr>
      <w:bookmarkStart w:id="32" w:name="_Toc354059452"/>
      <w:bookmarkStart w:id="33" w:name="_Toc509308073"/>
      <w:r>
        <w:t>2.2</w:t>
      </w:r>
      <w:r w:rsidRPr="00E0248B">
        <w:t>.1</w:t>
      </w:r>
      <w:r w:rsidRPr="00E0248B">
        <w:tab/>
        <w:t>Specifické cíle odpovídající investiční prioritě 1 a očekávané výsledky</w:t>
      </w:r>
      <w:bookmarkEnd w:id="32"/>
      <w:bookmarkEnd w:id="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14:paraId="46616FF8" w14:textId="77777777" w:rsidTr="0059494F">
        <w:tc>
          <w:tcPr>
            <w:tcW w:w="9072" w:type="dxa"/>
          </w:tcPr>
          <w:p w14:paraId="001F2880" w14:textId="629CF6DF" w:rsidR="0067582E" w:rsidRDefault="0067582E" w:rsidP="003436A3">
            <w:pPr>
              <w:pStyle w:val="Anadpis4"/>
              <w:keepNext/>
              <w:spacing w:before="120"/>
              <w:ind w:left="0" w:firstLine="0"/>
            </w:pPr>
            <w:bookmarkStart w:id="34" w:name="_Toc509308074"/>
            <w:r w:rsidRPr="00F84B87">
              <w:rPr>
                <w:sz w:val="24"/>
              </w:rPr>
              <w:t xml:space="preserve">Specifický cíl 2.1: Energetické úspory v městských objektech dosažené také s využitím vhodných obnovitelných zdrojů energie, energeticky efektivních zařízení </w:t>
            </w:r>
            <w:r w:rsidR="001D2498">
              <w:rPr>
                <w:sz w:val="24"/>
              </w:rPr>
              <w:br/>
            </w:r>
            <w:r w:rsidRPr="00F84B87">
              <w:rPr>
                <w:sz w:val="24"/>
              </w:rPr>
              <w:t>a inteligentních systémů řízení</w:t>
            </w:r>
            <w:bookmarkEnd w:id="34"/>
          </w:p>
        </w:tc>
      </w:tr>
    </w:tbl>
    <w:p w14:paraId="6D1579CD" w14:textId="77777777" w:rsidR="0067582E" w:rsidRPr="00E0248B" w:rsidRDefault="0067582E" w:rsidP="00D92D0D">
      <w:pPr>
        <w:pStyle w:val="Azkladn"/>
        <w:spacing w:before="360"/>
      </w:pPr>
      <w:r w:rsidRPr="00E0248B">
        <w:t>Specifický cíl vychází z cíle „20</w:t>
      </w:r>
      <w:r w:rsidRPr="00E0248B">
        <w:rPr>
          <w:szCs w:val="18"/>
        </w:rPr>
        <w:t>–</w:t>
      </w:r>
      <w:r w:rsidRPr="00E0248B">
        <w:t>20</w:t>
      </w:r>
      <w:r w:rsidRPr="00E0248B">
        <w:rPr>
          <w:szCs w:val="18"/>
        </w:rPr>
        <w:t>–</w:t>
      </w:r>
      <w:r w:rsidRPr="00E0248B">
        <w:t>20“, který byl stanoven pro oblast klimatu a energie ve strategickém dokumentu Evropa 2020, a z cílů Státní energetické koncepce ČR, Územní energetické koncepce hl. m. Prahy a Národního akčního plánu ČR pro energii z obnovitelných zdrojů.</w:t>
      </w:r>
    </w:p>
    <w:p w14:paraId="6BEE94DF" w14:textId="3AB7B9B4" w:rsidR="0067582E" w:rsidRPr="00E0248B" w:rsidRDefault="0067582E" w:rsidP="008215B4">
      <w:pPr>
        <w:pStyle w:val="Azkladn"/>
      </w:pPr>
      <w:r w:rsidRPr="00E0248B">
        <w:t xml:space="preserve">Specifický cíl by měl být tedy naplňován zejména podporou snižování energetické náročnosti objektů </w:t>
      </w:r>
      <w:r w:rsidR="001D2498">
        <w:br/>
      </w:r>
      <w:r w:rsidRPr="00E0248B">
        <w:t>a technických zařízení sloužících pro zajištění provozu městské veřejné a silniční dopravy a dále realizací pilotních projektů přeměny energeticky náročných veřejných budov na budovy s téměř nulovou spotřebou energie (příp. na budovy v pasivním energetickém standardu) s integrovanými inteligentními systémy.</w:t>
      </w:r>
      <w:r>
        <w:t xml:space="preserve"> V rámci celého specifického cíle bude podporováno</w:t>
      </w:r>
      <w:r w:rsidRPr="004D50F1">
        <w:t xml:space="preserve"> využití řešení založených na ICT technologiích </w:t>
      </w:r>
      <w:r>
        <w:t>pro energetickou efektivnost, inteligentní řízení spotřeby energie a systémy ITS.</w:t>
      </w:r>
    </w:p>
    <w:p w14:paraId="3AD22254" w14:textId="77777777" w:rsidR="0067582E" w:rsidRPr="00E0248B" w:rsidRDefault="0067582E" w:rsidP="008215B4">
      <w:pPr>
        <w:pStyle w:val="Azkladn"/>
      </w:pPr>
      <w:r w:rsidRPr="00E0248B">
        <w:t xml:space="preserve">Podpora v rámci investiční priority 1 prioritní osy </w:t>
      </w:r>
      <w:r>
        <w:t>2</w:t>
      </w:r>
      <w:r w:rsidRPr="00E0248B">
        <w:t xml:space="preserve"> není určena pro sektor bydlení.</w:t>
      </w:r>
    </w:p>
    <w:p w14:paraId="2A7BB8F9" w14:textId="77777777" w:rsidR="0067582E" w:rsidRPr="00E0248B" w:rsidRDefault="0067582E" w:rsidP="00E304CA">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22</w:t>
      </w:r>
      <w:r w:rsidR="00CD6FAD">
        <w:rPr>
          <w:noProof/>
        </w:rPr>
        <w:fldChar w:fldCharType="end"/>
      </w:r>
    </w:p>
    <w:p w14:paraId="6773F4BB" w14:textId="77777777" w:rsidR="0067582E" w:rsidRPr="00E0248B" w:rsidRDefault="0067582E" w:rsidP="008215B4">
      <w:pPr>
        <w:pStyle w:val="AnzevTGM"/>
        <w:tabs>
          <w:tab w:val="clear" w:pos="540"/>
          <w:tab w:val="left" w:pos="720"/>
        </w:tabs>
      </w:pPr>
      <w:r>
        <w:t xml:space="preserve">specifické programové </w:t>
      </w:r>
      <w:r w:rsidRPr="00E0248B">
        <w:t xml:space="preserve">indikátory </w:t>
      </w:r>
      <w:r>
        <w:t>výsledků, podle specifického cíle (</w:t>
      </w:r>
      <w:r w:rsidRPr="00E0248B">
        <w:t>pro EFRR</w:t>
      </w:r>
      <w:r>
        <w:t>)</w:t>
      </w:r>
    </w:p>
    <w:tbl>
      <w:tblPr>
        <w:tblW w:w="1022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134"/>
        <w:gridCol w:w="1418"/>
        <w:gridCol w:w="851"/>
        <w:gridCol w:w="1141"/>
        <w:gridCol w:w="1141"/>
        <w:gridCol w:w="1134"/>
        <w:gridCol w:w="1134"/>
        <w:gridCol w:w="1134"/>
        <w:gridCol w:w="1134"/>
      </w:tblGrid>
      <w:tr w:rsidR="0067582E" w:rsidRPr="00E0248B" w14:paraId="7D872033" w14:textId="77777777" w:rsidTr="0063768B">
        <w:trPr>
          <w:cantSplit/>
          <w:tblHeader/>
          <w:jc w:val="center"/>
        </w:trPr>
        <w:tc>
          <w:tcPr>
            <w:tcW w:w="1134" w:type="dxa"/>
            <w:tcBorders>
              <w:top w:val="single" w:sz="12" w:space="0" w:color="auto"/>
              <w:bottom w:val="single" w:sz="12" w:space="0" w:color="auto"/>
            </w:tcBorders>
            <w:shd w:val="clear" w:color="auto" w:fill="B8CCE4"/>
            <w:noWrap/>
            <w:tcMar>
              <w:top w:w="57" w:type="dxa"/>
              <w:bottom w:w="57" w:type="dxa"/>
            </w:tcMar>
          </w:tcPr>
          <w:p w14:paraId="6680A6B0" w14:textId="77777777" w:rsidR="0067582E" w:rsidRPr="00E0248B" w:rsidRDefault="0067582E" w:rsidP="006F7FA8">
            <w:pPr>
              <w:pStyle w:val="Atab1"/>
              <w:tabs>
                <w:tab w:val="clear" w:pos="540"/>
                <w:tab w:val="left" w:pos="720"/>
              </w:tabs>
              <w:jc w:val="center"/>
              <w:rPr>
                <w:szCs w:val="18"/>
              </w:rPr>
            </w:pPr>
            <w:r w:rsidRPr="00E0248B">
              <w:rPr>
                <w:szCs w:val="18"/>
              </w:rPr>
              <w:t>ID</w:t>
            </w:r>
          </w:p>
        </w:tc>
        <w:tc>
          <w:tcPr>
            <w:tcW w:w="1418" w:type="dxa"/>
            <w:tcBorders>
              <w:top w:val="single" w:sz="12" w:space="0" w:color="auto"/>
              <w:bottom w:val="single" w:sz="12" w:space="0" w:color="auto"/>
            </w:tcBorders>
            <w:shd w:val="clear" w:color="auto" w:fill="B8CCE4"/>
            <w:noWrap/>
            <w:tcMar>
              <w:top w:w="57" w:type="dxa"/>
              <w:bottom w:w="57" w:type="dxa"/>
            </w:tcMar>
          </w:tcPr>
          <w:p w14:paraId="70879855" w14:textId="77777777" w:rsidR="0067582E" w:rsidRPr="00E0248B" w:rsidRDefault="0067582E" w:rsidP="006F7FA8">
            <w:pPr>
              <w:pStyle w:val="Atab1"/>
              <w:tabs>
                <w:tab w:val="clear" w:pos="540"/>
                <w:tab w:val="left" w:pos="720"/>
              </w:tabs>
              <w:jc w:val="center"/>
              <w:rPr>
                <w:szCs w:val="18"/>
              </w:rPr>
            </w:pPr>
            <w:r>
              <w:rPr>
                <w:szCs w:val="18"/>
              </w:rPr>
              <w:t>I</w:t>
            </w:r>
            <w:r w:rsidRPr="00E0248B">
              <w:rPr>
                <w:szCs w:val="18"/>
              </w:rPr>
              <w:t>ndikátor</w:t>
            </w:r>
          </w:p>
        </w:tc>
        <w:tc>
          <w:tcPr>
            <w:tcW w:w="851" w:type="dxa"/>
            <w:tcBorders>
              <w:top w:val="single" w:sz="12" w:space="0" w:color="auto"/>
              <w:bottom w:val="single" w:sz="12" w:space="0" w:color="auto"/>
            </w:tcBorders>
            <w:shd w:val="clear" w:color="auto" w:fill="B8CCE4"/>
            <w:noWrap/>
            <w:tcMar>
              <w:top w:w="57" w:type="dxa"/>
              <w:bottom w:w="57" w:type="dxa"/>
            </w:tcMar>
          </w:tcPr>
          <w:p w14:paraId="1CEBF263" w14:textId="77777777" w:rsidR="0067582E" w:rsidRPr="00E0248B" w:rsidRDefault="0067582E" w:rsidP="006F7FA8">
            <w:pPr>
              <w:pStyle w:val="Atab1"/>
              <w:tabs>
                <w:tab w:val="clear" w:pos="540"/>
                <w:tab w:val="left" w:pos="720"/>
              </w:tabs>
              <w:jc w:val="center"/>
              <w:rPr>
                <w:szCs w:val="18"/>
              </w:rPr>
            </w:pPr>
            <w:r>
              <w:rPr>
                <w:szCs w:val="18"/>
              </w:rPr>
              <w:t>M</w:t>
            </w:r>
            <w:r w:rsidRPr="00E0248B">
              <w:rPr>
                <w:szCs w:val="18"/>
              </w:rPr>
              <w:t>ěrná jednotka</w:t>
            </w:r>
          </w:p>
        </w:tc>
        <w:tc>
          <w:tcPr>
            <w:tcW w:w="1141" w:type="dxa"/>
            <w:tcBorders>
              <w:top w:val="single" w:sz="12" w:space="0" w:color="auto"/>
              <w:bottom w:val="single" w:sz="12" w:space="0" w:color="auto"/>
            </w:tcBorders>
            <w:shd w:val="clear" w:color="auto" w:fill="B8CCE4"/>
            <w:tcMar>
              <w:top w:w="57" w:type="dxa"/>
              <w:bottom w:w="57" w:type="dxa"/>
            </w:tcMar>
          </w:tcPr>
          <w:p w14:paraId="22BE7D09" w14:textId="77777777" w:rsidR="0067582E" w:rsidRPr="00E0248B" w:rsidRDefault="0067582E" w:rsidP="006F7FA8">
            <w:pPr>
              <w:pStyle w:val="Atab1"/>
              <w:tabs>
                <w:tab w:val="clear" w:pos="540"/>
                <w:tab w:val="left" w:pos="720"/>
              </w:tabs>
              <w:jc w:val="center"/>
              <w:rPr>
                <w:szCs w:val="18"/>
              </w:rPr>
            </w:pPr>
            <w:r>
              <w:rPr>
                <w:szCs w:val="18"/>
              </w:rPr>
              <w:t>Kategorie regionu</w:t>
            </w:r>
          </w:p>
        </w:tc>
        <w:tc>
          <w:tcPr>
            <w:tcW w:w="1141" w:type="dxa"/>
            <w:tcBorders>
              <w:top w:val="single" w:sz="12" w:space="0" w:color="auto"/>
              <w:bottom w:val="single" w:sz="12" w:space="0" w:color="auto"/>
            </w:tcBorders>
            <w:shd w:val="clear" w:color="auto" w:fill="B8CCE4"/>
            <w:noWrap/>
            <w:tcMar>
              <w:top w:w="57" w:type="dxa"/>
              <w:bottom w:w="57" w:type="dxa"/>
            </w:tcMar>
          </w:tcPr>
          <w:p w14:paraId="00CF772C" w14:textId="77777777" w:rsidR="0067582E" w:rsidRPr="00E0248B" w:rsidRDefault="0067582E" w:rsidP="006F7FA8">
            <w:pPr>
              <w:pStyle w:val="Atab1"/>
              <w:tabs>
                <w:tab w:val="clear" w:pos="540"/>
                <w:tab w:val="left" w:pos="720"/>
              </w:tabs>
              <w:jc w:val="center"/>
              <w:rPr>
                <w:szCs w:val="18"/>
              </w:rPr>
            </w:pPr>
            <w:r>
              <w:rPr>
                <w:szCs w:val="18"/>
              </w:rPr>
              <w:t>V</w:t>
            </w:r>
            <w:r w:rsidRPr="00E0248B">
              <w:rPr>
                <w:szCs w:val="18"/>
              </w:rPr>
              <w:t>ýchozí hodnota</w:t>
            </w:r>
          </w:p>
        </w:tc>
        <w:tc>
          <w:tcPr>
            <w:tcW w:w="1134" w:type="dxa"/>
            <w:tcBorders>
              <w:top w:val="single" w:sz="12" w:space="0" w:color="auto"/>
              <w:bottom w:val="single" w:sz="12" w:space="0" w:color="auto"/>
            </w:tcBorders>
            <w:shd w:val="clear" w:color="auto" w:fill="B8CCE4"/>
            <w:noWrap/>
            <w:tcMar>
              <w:top w:w="57" w:type="dxa"/>
              <w:bottom w:w="57" w:type="dxa"/>
            </w:tcMar>
          </w:tcPr>
          <w:p w14:paraId="321B8F9A" w14:textId="77777777" w:rsidR="0067582E" w:rsidRPr="00E0248B" w:rsidRDefault="0067582E" w:rsidP="006F7FA8">
            <w:pPr>
              <w:pStyle w:val="Atab1"/>
              <w:tabs>
                <w:tab w:val="clear" w:pos="540"/>
                <w:tab w:val="left" w:pos="720"/>
              </w:tabs>
              <w:jc w:val="center"/>
              <w:rPr>
                <w:szCs w:val="18"/>
              </w:rPr>
            </w:pPr>
            <w:r>
              <w:rPr>
                <w:szCs w:val="18"/>
              </w:rPr>
              <w:t>V</w:t>
            </w:r>
            <w:r w:rsidRPr="00E0248B">
              <w:rPr>
                <w:szCs w:val="18"/>
              </w:rPr>
              <w:t>ýchozí rok</w:t>
            </w:r>
          </w:p>
        </w:tc>
        <w:tc>
          <w:tcPr>
            <w:tcW w:w="1134" w:type="dxa"/>
            <w:tcBorders>
              <w:top w:val="single" w:sz="12" w:space="0" w:color="auto"/>
              <w:bottom w:val="single" w:sz="12" w:space="0" w:color="auto"/>
            </w:tcBorders>
            <w:shd w:val="clear" w:color="auto" w:fill="B8CCE4"/>
            <w:noWrap/>
            <w:tcMar>
              <w:top w:w="57" w:type="dxa"/>
              <w:bottom w:w="57" w:type="dxa"/>
            </w:tcMar>
          </w:tcPr>
          <w:p w14:paraId="6660DEC3" w14:textId="77777777" w:rsidR="0067582E" w:rsidRPr="00E0248B" w:rsidRDefault="0067582E" w:rsidP="006F7FA8">
            <w:pPr>
              <w:pStyle w:val="Atab1"/>
              <w:tabs>
                <w:tab w:val="clear" w:pos="540"/>
                <w:tab w:val="left" w:pos="720"/>
              </w:tabs>
              <w:jc w:val="center"/>
              <w:rPr>
                <w:szCs w:val="18"/>
              </w:rPr>
            </w:pPr>
            <w:r>
              <w:rPr>
                <w:szCs w:val="18"/>
              </w:rPr>
              <w:t>C</w:t>
            </w:r>
            <w:r w:rsidRPr="00E0248B">
              <w:rPr>
                <w:szCs w:val="18"/>
              </w:rPr>
              <w:t>ílová hodnota (</w:t>
            </w:r>
            <w:r>
              <w:rPr>
                <w:szCs w:val="18"/>
              </w:rPr>
              <w:t>2023</w:t>
            </w:r>
            <w:r w:rsidRPr="00E0248B">
              <w:rPr>
                <w:szCs w:val="18"/>
              </w:rPr>
              <w:t>)</w:t>
            </w:r>
          </w:p>
        </w:tc>
        <w:tc>
          <w:tcPr>
            <w:tcW w:w="1134" w:type="dxa"/>
            <w:tcBorders>
              <w:top w:val="single" w:sz="12" w:space="0" w:color="auto"/>
              <w:bottom w:val="single" w:sz="12" w:space="0" w:color="auto"/>
            </w:tcBorders>
            <w:shd w:val="clear" w:color="auto" w:fill="B8CCE4"/>
            <w:noWrap/>
            <w:tcMar>
              <w:top w:w="57" w:type="dxa"/>
              <w:bottom w:w="57" w:type="dxa"/>
            </w:tcMar>
          </w:tcPr>
          <w:p w14:paraId="2D4EBFB0" w14:textId="77777777" w:rsidR="0067582E" w:rsidRPr="00E0248B" w:rsidRDefault="0067582E" w:rsidP="00A46ECA">
            <w:pPr>
              <w:pStyle w:val="Atab1"/>
              <w:tabs>
                <w:tab w:val="clear" w:pos="540"/>
                <w:tab w:val="left" w:pos="720"/>
              </w:tabs>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1134" w:type="dxa"/>
            <w:tcBorders>
              <w:top w:val="single" w:sz="12" w:space="0" w:color="auto"/>
              <w:bottom w:val="single" w:sz="12" w:space="0" w:color="auto"/>
            </w:tcBorders>
            <w:shd w:val="clear" w:color="auto" w:fill="B8CCE4"/>
            <w:noWrap/>
            <w:tcMar>
              <w:top w:w="57" w:type="dxa"/>
              <w:bottom w:w="57" w:type="dxa"/>
            </w:tcMar>
          </w:tcPr>
          <w:p w14:paraId="411C80D4" w14:textId="77777777" w:rsidR="0067582E" w:rsidRPr="00E0248B" w:rsidRDefault="0067582E" w:rsidP="00774471">
            <w:pPr>
              <w:pStyle w:val="Atab1"/>
              <w:tabs>
                <w:tab w:val="clear" w:pos="540"/>
                <w:tab w:val="left" w:pos="720"/>
              </w:tabs>
              <w:jc w:val="center"/>
              <w:rPr>
                <w:szCs w:val="18"/>
              </w:rPr>
            </w:pPr>
            <w:r>
              <w:rPr>
                <w:szCs w:val="18"/>
              </w:rPr>
              <w:t>Četnost</w:t>
            </w:r>
            <w:r w:rsidRPr="00E0248B">
              <w:rPr>
                <w:szCs w:val="18"/>
              </w:rPr>
              <w:t xml:space="preserve"> </w:t>
            </w:r>
            <w:r>
              <w:rPr>
                <w:szCs w:val="18"/>
              </w:rPr>
              <w:t>podávání zpráv</w:t>
            </w:r>
          </w:p>
        </w:tc>
      </w:tr>
      <w:tr w:rsidR="0067582E" w:rsidRPr="00E0248B" w14:paraId="3F4965F9" w14:textId="77777777" w:rsidTr="00E8178A">
        <w:trPr>
          <w:trHeight w:val="300"/>
          <w:jc w:val="center"/>
        </w:trPr>
        <w:tc>
          <w:tcPr>
            <w:tcW w:w="1134" w:type="dxa"/>
            <w:tcBorders>
              <w:top w:val="single" w:sz="12" w:space="0" w:color="auto"/>
              <w:bottom w:val="single" w:sz="12" w:space="0" w:color="auto"/>
            </w:tcBorders>
            <w:noWrap/>
            <w:tcMar>
              <w:top w:w="57" w:type="dxa"/>
              <w:bottom w:w="57" w:type="dxa"/>
            </w:tcMar>
            <w:vAlign w:val="center"/>
          </w:tcPr>
          <w:p w14:paraId="43EB46E7" w14:textId="77777777" w:rsidR="0067582E" w:rsidRPr="00D36644" w:rsidRDefault="0067582E" w:rsidP="000C26D2">
            <w:pPr>
              <w:pStyle w:val="Atab3"/>
              <w:tabs>
                <w:tab w:val="clear" w:pos="540"/>
                <w:tab w:val="left" w:pos="720"/>
              </w:tabs>
              <w:rPr>
                <w:sz w:val="18"/>
                <w:szCs w:val="18"/>
              </w:rPr>
            </w:pPr>
            <w:r w:rsidRPr="00F84B87">
              <w:rPr>
                <w:sz w:val="18"/>
                <w:szCs w:val="18"/>
              </w:rPr>
              <w:t>3 22 30</w:t>
            </w:r>
          </w:p>
        </w:tc>
        <w:tc>
          <w:tcPr>
            <w:tcW w:w="1418" w:type="dxa"/>
            <w:tcBorders>
              <w:top w:val="single" w:sz="12" w:space="0" w:color="auto"/>
              <w:bottom w:val="single" w:sz="12" w:space="0" w:color="auto"/>
            </w:tcBorders>
            <w:noWrap/>
            <w:tcMar>
              <w:top w:w="57" w:type="dxa"/>
              <w:bottom w:w="57" w:type="dxa"/>
            </w:tcMar>
            <w:vAlign w:val="center"/>
          </w:tcPr>
          <w:p w14:paraId="340BE7DB" w14:textId="77777777" w:rsidR="0067582E" w:rsidRPr="00AD79E2" w:rsidRDefault="0067582E" w:rsidP="00846C94">
            <w:pPr>
              <w:pStyle w:val="Atab3"/>
              <w:tabs>
                <w:tab w:val="clear" w:pos="540"/>
                <w:tab w:val="left" w:pos="720"/>
              </w:tabs>
              <w:rPr>
                <w:sz w:val="18"/>
                <w:szCs w:val="18"/>
              </w:rPr>
            </w:pPr>
            <w:r>
              <w:rPr>
                <w:sz w:val="18"/>
                <w:szCs w:val="18"/>
              </w:rPr>
              <w:t>Spotřeba paliv po přeměnách – nevýrobní sféra</w:t>
            </w:r>
          </w:p>
        </w:tc>
        <w:tc>
          <w:tcPr>
            <w:tcW w:w="851" w:type="dxa"/>
            <w:tcBorders>
              <w:top w:val="single" w:sz="12" w:space="0" w:color="auto"/>
              <w:bottom w:val="single" w:sz="12" w:space="0" w:color="auto"/>
            </w:tcBorders>
            <w:noWrap/>
            <w:tcMar>
              <w:top w:w="57" w:type="dxa"/>
              <w:bottom w:w="57" w:type="dxa"/>
            </w:tcMar>
            <w:vAlign w:val="center"/>
          </w:tcPr>
          <w:p w14:paraId="47CA9187" w14:textId="77777777" w:rsidR="0067582E" w:rsidRPr="00AD79E2" w:rsidRDefault="0067582E" w:rsidP="00303FDB">
            <w:pPr>
              <w:pStyle w:val="Atab3"/>
              <w:tabs>
                <w:tab w:val="clear" w:pos="540"/>
                <w:tab w:val="left" w:pos="720"/>
              </w:tabs>
              <w:jc w:val="center"/>
              <w:rPr>
                <w:sz w:val="18"/>
                <w:szCs w:val="18"/>
              </w:rPr>
            </w:pPr>
            <w:r>
              <w:rPr>
                <w:sz w:val="18"/>
                <w:szCs w:val="18"/>
              </w:rPr>
              <w:t>PJ/rok</w:t>
            </w:r>
          </w:p>
        </w:tc>
        <w:tc>
          <w:tcPr>
            <w:tcW w:w="1141" w:type="dxa"/>
            <w:tcBorders>
              <w:top w:val="single" w:sz="12" w:space="0" w:color="auto"/>
              <w:bottom w:val="single" w:sz="12" w:space="0" w:color="auto"/>
            </w:tcBorders>
            <w:tcMar>
              <w:top w:w="57" w:type="dxa"/>
              <w:bottom w:w="57" w:type="dxa"/>
            </w:tcMar>
            <w:vAlign w:val="center"/>
          </w:tcPr>
          <w:p w14:paraId="413DC122" w14:textId="77777777" w:rsidR="0067582E" w:rsidRPr="00AD79E2" w:rsidRDefault="0067582E" w:rsidP="00303FDB">
            <w:pPr>
              <w:pStyle w:val="Atab3"/>
              <w:tabs>
                <w:tab w:val="clear" w:pos="540"/>
                <w:tab w:val="left" w:pos="720"/>
              </w:tabs>
              <w:jc w:val="center"/>
              <w:rPr>
                <w:sz w:val="18"/>
                <w:szCs w:val="18"/>
              </w:rPr>
            </w:pPr>
            <w:r w:rsidRPr="00AD79E2">
              <w:rPr>
                <w:sz w:val="18"/>
                <w:szCs w:val="18"/>
              </w:rPr>
              <w:t>více rozvinutý region</w:t>
            </w:r>
          </w:p>
        </w:tc>
        <w:tc>
          <w:tcPr>
            <w:tcW w:w="1141" w:type="dxa"/>
            <w:tcBorders>
              <w:top w:val="single" w:sz="12" w:space="0" w:color="auto"/>
              <w:bottom w:val="single" w:sz="12" w:space="0" w:color="auto"/>
            </w:tcBorders>
            <w:noWrap/>
            <w:tcMar>
              <w:top w:w="57" w:type="dxa"/>
              <w:bottom w:w="57" w:type="dxa"/>
            </w:tcMar>
            <w:vAlign w:val="center"/>
          </w:tcPr>
          <w:p w14:paraId="79270E10" w14:textId="77777777" w:rsidR="0067582E" w:rsidRPr="00AD79E2" w:rsidRDefault="0067582E" w:rsidP="00755877">
            <w:pPr>
              <w:pStyle w:val="Atab3"/>
              <w:tabs>
                <w:tab w:val="clear" w:pos="540"/>
                <w:tab w:val="left" w:pos="720"/>
              </w:tabs>
              <w:jc w:val="center"/>
              <w:rPr>
                <w:sz w:val="18"/>
                <w:szCs w:val="18"/>
              </w:rPr>
            </w:pPr>
            <w:r>
              <w:rPr>
                <w:sz w:val="18"/>
                <w:szCs w:val="18"/>
              </w:rPr>
              <w:t> 22,10</w:t>
            </w:r>
          </w:p>
        </w:tc>
        <w:tc>
          <w:tcPr>
            <w:tcW w:w="1134" w:type="dxa"/>
            <w:tcBorders>
              <w:top w:val="single" w:sz="12" w:space="0" w:color="auto"/>
              <w:bottom w:val="single" w:sz="12" w:space="0" w:color="auto"/>
            </w:tcBorders>
            <w:noWrap/>
            <w:tcMar>
              <w:top w:w="57" w:type="dxa"/>
              <w:bottom w:w="57" w:type="dxa"/>
            </w:tcMar>
            <w:vAlign w:val="center"/>
          </w:tcPr>
          <w:p w14:paraId="6A537E69" w14:textId="77777777" w:rsidR="0067582E" w:rsidRPr="00AD79E2" w:rsidRDefault="0067582E" w:rsidP="00303FDB">
            <w:pPr>
              <w:pStyle w:val="Atab3"/>
              <w:tabs>
                <w:tab w:val="clear" w:pos="540"/>
                <w:tab w:val="left" w:pos="720"/>
              </w:tabs>
              <w:jc w:val="center"/>
              <w:rPr>
                <w:sz w:val="18"/>
                <w:szCs w:val="18"/>
              </w:rPr>
            </w:pPr>
            <w:r>
              <w:rPr>
                <w:sz w:val="18"/>
                <w:szCs w:val="18"/>
              </w:rPr>
              <w:t>2011</w:t>
            </w:r>
          </w:p>
        </w:tc>
        <w:tc>
          <w:tcPr>
            <w:tcW w:w="1134" w:type="dxa"/>
            <w:tcBorders>
              <w:top w:val="single" w:sz="12" w:space="0" w:color="auto"/>
              <w:bottom w:val="single" w:sz="12" w:space="0" w:color="auto"/>
            </w:tcBorders>
            <w:noWrap/>
            <w:tcMar>
              <w:top w:w="57" w:type="dxa"/>
              <w:bottom w:w="57" w:type="dxa"/>
            </w:tcMar>
            <w:vAlign w:val="center"/>
          </w:tcPr>
          <w:p w14:paraId="20257310" w14:textId="77777777" w:rsidR="0067582E" w:rsidRPr="00AD79E2" w:rsidRDefault="0067582E" w:rsidP="00710196">
            <w:pPr>
              <w:pStyle w:val="Atab3"/>
              <w:tabs>
                <w:tab w:val="clear" w:pos="540"/>
                <w:tab w:val="left" w:pos="720"/>
              </w:tabs>
              <w:jc w:val="center"/>
              <w:rPr>
                <w:sz w:val="18"/>
                <w:szCs w:val="18"/>
              </w:rPr>
            </w:pPr>
            <w:r>
              <w:rPr>
                <w:sz w:val="18"/>
                <w:szCs w:val="18"/>
              </w:rPr>
              <w:t> 21,78</w:t>
            </w:r>
          </w:p>
        </w:tc>
        <w:tc>
          <w:tcPr>
            <w:tcW w:w="1134" w:type="dxa"/>
            <w:tcBorders>
              <w:top w:val="single" w:sz="12" w:space="0" w:color="auto"/>
              <w:bottom w:val="single" w:sz="12" w:space="0" w:color="auto"/>
            </w:tcBorders>
            <w:noWrap/>
            <w:tcMar>
              <w:top w:w="57" w:type="dxa"/>
              <w:bottom w:w="57" w:type="dxa"/>
            </w:tcMar>
            <w:vAlign w:val="center"/>
          </w:tcPr>
          <w:p w14:paraId="57BBFC63" w14:textId="77777777" w:rsidR="0067582E" w:rsidRPr="00AD79E2" w:rsidRDefault="0067582E" w:rsidP="00303FDB">
            <w:pPr>
              <w:pStyle w:val="Atab3"/>
              <w:tabs>
                <w:tab w:val="clear" w:pos="540"/>
                <w:tab w:val="left" w:pos="720"/>
              </w:tabs>
              <w:jc w:val="center"/>
              <w:rPr>
                <w:sz w:val="18"/>
                <w:szCs w:val="18"/>
              </w:rPr>
            </w:pPr>
            <w:r>
              <w:rPr>
                <w:sz w:val="18"/>
                <w:szCs w:val="18"/>
              </w:rPr>
              <w:t>statistika*</w:t>
            </w:r>
          </w:p>
        </w:tc>
        <w:tc>
          <w:tcPr>
            <w:tcW w:w="1134" w:type="dxa"/>
            <w:tcBorders>
              <w:top w:val="single" w:sz="12" w:space="0" w:color="auto"/>
              <w:bottom w:val="single" w:sz="12" w:space="0" w:color="auto"/>
            </w:tcBorders>
            <w:noWrap/>
            <w:tcMar>
              <w:top w:w="57" w:type="dxa"/>
              <w:bottom w:w="57" w:type="dxa"/>
            </w:tcMar>
            <w:vAlign w:val="center"/>
          </w:tcPr>
          <w:p w14:paraId="61CE380E" w14:textId="1C034EE9" w:rsidR="0067582E" w:rsidRPr="00AD79E2" w:rsidRDefault="00C92944" w:rsidP="00F84B87">
            <w:pPr>
              <w:pStyle w:val="Atab3"/>
              <w:tabs>
                <w:tab w:val="clear" w:pos="540"/>
                <w:tab w:val="left" w:pos="720"/>
              </w:tabs>
              <w:jc w:val="center"/>
              <w:rPr>
                <w:sz w:val="18"/>
                <w:szCs w:val="18"/>
              </w:rPr>
            </w:pPr>
            <w:r>
              <w:rPr>
                <w:sz w:val="18"/>
                <w:szCs w:val="24"/>
              </w:rPr>
              <w:t>2023</w:t>
            </w:r>
          </w:p>
        </w:tc>
      </w:tr>
    </w:tbl>
    <w:p w14:paraId="7DD9E914" w14:textId="77777777" w:rsidR="0067582E" w:rsidRPr="00E0248B" w:rsidRDefault="0067582E" w:rsidP="008215B4">
      <w:pPr>
        <w:pStyle w:val="Azkladn"/>
      </w:pPr>
      <w:r w:rsidRPr="00B35559">
        <w:rPr>
          <w:sz w:val="18"/>
        </w:rPr>
        <w:t xml:space="preserve">* Ročenka životní prostředí HMP </w:t>
      </w:r>
    </w:p>
    <w:p w14:paraId="2BCFAC7D" w14:textId="77777777" w:rsidR="0067582E" w:rsidRPr="00E0248B" w:rsidRDefault="0067582E" w:rsidP="00D92D0D">
      <w:pPr>
        <w:pStyle w:val="Nadpis3"/>
      </w:pPr>
      <w:bookmarkStart w:id="35" w:name="_Toc354059453"/>
      <w:bookmarkStart w:id="36" w:name="_Toc509308075"/>
      <w:r>
        <w:t>2.2</w:t>
      </w:r>
      <w:r w:rsidRPr="00E0248B">
        <w:t>.2</w:t>
      </w:r>
      <w:r w:rsidRPr="00E0248B">
        <w:tab/>
      </w:r>
      <w:r>
        <w:t>A</w:t>
      </w:r>
      <w:r w:rsidRPr="00E0248B">
        <w:t>ktivity</w:t>
      </w:r>
      <w:r>
        <w:t>, jež mají být podpořeny</w:t>
      </w:r>
      <w:r w:rsidRPr="00E0248B">
        <w:t xml:space="preserve"> v rámci investiční priority 1</w:t>
      </w:r>
      <w:bookmarkEnd w:id="35"/>
      <w:bookmarkEnd w:id="36"/>
    </w:p>
    <w:p w14:paraId="5918F394" w14:textId="77777777" w:rsidR="0067582E" w:rsidRPr="00E0248B" w:rsidRDefault="0067582E" w:rsidP="00F84B87">
      <w:pPr>
        <w:pStyle w:val="Aabc1"/>
        <w:jc w:val="both"/>
      </w:pPr>
      <w:r>
        <w:t>2.2.2.1</w:t>
      </w:r>
      <w:r w:rsidRPr="00E0248B">
        <w:t xml:space="preserve"> </w:t>
      </w:r>
      <w:r>
        <w:t>Popis typů a příkladů aktivit, které mají být podporovány, a jejich očekávaný přínos k plnění specifických cílů, případně včetně určení hlavních cílových skupin, konkrétních cílových území a druhů příjemců</w:t>
      </w:r>
    </w:p>
    <w:p w14:paraId="2D454923" w14:textId="77777777" w:rsidR="0067582E" w:rsidRPr="00E0248B" w:rsidRDefault="0067582E" w:rsidP="00D92D0D">
      <w:pPr>
        <w:pStyle w:val="Aabc2"/>
        <w:spacing w:before="360"/>
      </w:pPr>
      <w:r w:rsidRPr="00E0248B">
        <w:t>Podporované aktivity</w:t>
      </w:r>
    </w:p>
    <w:p w14:paraId="56138B6C" w14:textId="50AFFF4E" w:rsidR="0067582E" w:rsidRPr="00E0248B" w:rsidRDefault="006F4AFF" w:rsidP="00303FDB">
      <w:pPr>
        <w:pStyle w:val="Aaktivity"/>
        <w:jc w:val="both"/>
      </w:pPr>
      <w:r>
        <w:t xml:space="preserve">Aktivita 2.1.1: </w:t>
      </w:r>
      <w:r w:rsidR="0067582E" w:rsidRPr="00E0248B">
        <w:t>Zvyšování energetické efektivity v rámci objektů a technických zařízení pro zajištění provozu městské veřejné dopravy</w:t>
      </w:r>
    </w:p>
    <w:p w14:paraId="46D8818E" w14:textId="77777777" w:rsidR="0067582E" w:rsidRPr="00E0248B" w:rsidRDefault="0067582E" w:rsidP="0074563D">
      <w:pPr>
        <w:pStyle w:val="Aaktivitynad"/>
      </w:pPr>
      <w:r w:rsidRPr="00E0248B">
        <w:t xml:space="preserve">Očekávaný příspěvek k naplňování specifického cíle </w:t>
      </w:r>
    </w:p>
    <w:p w14:paraId="7AEEFDD2" w14:textId="27C884B1" w:rsidR="0067582E" w:rsidRDefault="0067582E" w:rsidP="0074563D">
      <w:pPr>
        <w:pStyle w:val="Aaktivityps"/>
      </w:pPr>
      <w:r w:rsidRPr="00E0248B">
        <w:t xml:space="preserve">Hl. m. Praha má v rámci České republiky svým rozsahem unikátní systém Pražské integrované dopravy, jehož provoz je však velmi energeticky náročný. Dopravní podnik hl. m. Prahy, a.s., jako dominantní poskytovatel městské veřejné dopravy je největším odběratelem elektřiny </w:t>
      </w:r>
      <w:r w:rsidR="001D2498">
        <w:br/>
      </w:r>
      <w:r w:rsidRPr="00E0248B">
        <w:t xml:space="preserve">v Praze a významným odběratelem tepla a zemního plynu. Vzhledem k vysoké spotřebě tepelné i elektrické energie (vytápění, chlazení, vzduchotechnika, osvětlení, provoz technických zařízení atd.), nízkého podílu instalovaných OZE a také s ohledem na nemalý příspěvek k produkci emisí skleníkových plynů má proto důležitý význam zvyšování energetické efektivity objektů </w:t>
      </w:r>
      <w:r w:rsidR="001D2498">
        <w:br/>
      </w:r>
      <w:r w:rsidRPr="00E0248B">
        <w:t>a technických zařízení, který tento subjekt provozuje pro zajištění fungování městské veřejné dopravy. Realizace energeticky efektivních úsporných opatření přinese nejen modernizaci některých důležitých technických zařízení pro zajištění fungování městské veřejné dopravy, ale také významnější úspory elektrické i tepelné energie, díky kterým dojde nepřímo i ke snížení emisí CO</w:t>
      </w:r>
      <w:r w:rsidRPr="00E0248B">
        <w:rPr>
          <w:vertAlign w:val="subscript"/>
        </w:rPr>
        <w:t>2</w:t>
      </w:r>
      <w:r w:rsidRPr="00E0248B">
        <w:t xml:space="preserve"> a znečišťujících látek (oxidy dusíku, tuhé znečišťující látky atd.), jenž při výrobě elektrické i tepelné energie vznikají.</w:t>
      </w:r>
    </w:p>
    <w:p w14:paraId="3D8C6E4E" w14:textId="77777777" w:rsidR="0067582E" w:rsidRDefault="0067582E" w:rsidP="00BE197A">
      <w:pPr>
        <w:pStyle w:val="Aaktivityps"/>
      </w:pPr>
      <w:r>
        <w:t>V rámci projektů energetické efektivity objektů a technických zařízení pro zajištění provozu městské veřejné dopravy budou zahrnuty níže uvedené akce:</w:t>
      </w:r>
    </w:p>
    <w:p w14:paraId="4F707A7B" w14:textId="77777777" w:rsidR="0067582E" w:rsidRDefault="0067582E" w:rsidP="00BE197A">
      <w:pPr>
        <w:pStyle w:val="Aaktivityps"/>
      </w:pPr>
      <w:r>
        <w:t>- zefektivnění využití rekuperované elektrické energie z kolejových vozidel (využití superkapacitorů)</w:t>
      </w:r>
    </w:p>
    <w:p w14:paraId="291799DA" w14:textId="77777777" w:rsidR="0067582E" w:rsidRDefault="0067582E" w:rsidP="00BE197A">
      <w:pPr>
        <w:pStyle w:val="Aaktivityps"/>
      </w:pPr>
      <w:r>
        <w:t>- výměna přívodních kolejnic v síti metra za energeticky méně náročné (např. hliníkové kolejnice)</w:t>
      </w:r>
    </w:p>
    <w:p w14:paraId="25207812" w14:textId="1D54EFA3" w:rsidR="00742573" w:rsidRPr="00E0248B" w:rsidRDefault="0067582E" w:rsidP="00BE197A">
      <w:pPr>
        <w:pStyle w:val="Aaktivityps"/>
      </w:pPr>
      <w:r>
        <w:t>- renovace osvětlovacích soustav, instalace vhodných a energeticky efektivních zařízení využívající obnovitelné zdroje energie, instalace systémů nuceného větrání s rekuperací odpadního tepla v rámci objektů pro zajištění městské veřejné dopravy</w:t>
      </w:r>
    </w:p>
    <w:p w14:paraId="0DF21512" w14:textId="4F90EA06" w:rsidR="0067582E" w:rsidRPr="00E0248B" w:rsidRDefault="00421073" w:rsidP="00303FDB">
      <w:pPr>
        <w:pStyle w:val="Aaktivity"/>
        <w:jc w:val="both"/>
      </w:pPr>
      <w:r>
        <w:t xml:space="preserve">Aktivita 2.1.2: </w:t>
      </w:r>
      <w:r w:rsidR="0067582E" w:rsidRPr="00E0248B">
        <w:t>Zvyšování energetické efektivity v rámci objektů a technických zařízení pro zajištění provozu městské silniční dopravy</w:t>
      </w:r>
    </w:p>
    <w:p w14:paraId="1B1F1E65" w14:textId="77777777" w:rsidR="0067582E" w:rsidRPr="00E0248B" w:rsidRDefault="0067582E" w:rsidP="0074563D">
      <w:pPr>
        <w:pStyle w:val="Aaktivitynad"/>
      </w:pPr>
      <w:r w:rsidRPr="00E0248B">
        <w:t xml:space="preserve">Očekávaný příspěvek k naplňování specifického cíle </w:t>
      </w:r>
    </w:p>
    <w:p w14:paraId="13DDCDC7" w14:textId="77777777" w:rsidR="0067582E" w:rsidRDefault="0067582E" w:rsidP="0074563D">
      <w:pPr>
        <w:pStyle w:val="Aaktivityps"/>
      </w:pPr>
      <w:r w:rsidRPr="00E0248B">
        <w:t>Také bezpečnost městského silničního provozu, jehož intenzity jsou v Praze nejvyšší v rámci celé České republiky, vyžaduje zajištění chodu vysokého počtu zařízení (osvětlení, přisvětlení přechodů a dopravních značek atd.) s velkou celkovou spotřebou energií, a proto i zde by instalace úsporných technologií přispěly ke snížení této vysoké energetické náročnosti. Údržbu pražských komunikací a jejich příslušenství, optimalizaci organizace a řízení silničního provozu, systematickou přípravu dalšího rozvoje celé dopravní soustavy města atd. zajišťuje v Praze Technická správa komunikací hl. m. Prahy. Efekt realizace energeticky úsporných opatření v rámci objektů technických zařízení pro zajištění fungování městské silniční dopravy bude podobný jako u výše uvedených opatření pro městskou veřejnou dopravu.</w:t>
      </w:r>
    </w:p>
    <w:p w14:paraId="3F2C10E7" w14:textId="77777777" w:rsidR="0067582E" w:rsidRDefault="0067582E" w:rsidP="00BE197A">
      <w:pPr>
        <w:pStyle w:val="Aaktivityps"/>
      </w:pPr>
      <w:r>
        <w:t>Projekty energetické efektivity v rámci objektů a technických zařízení pro zajištění provozu silniční dopravy budou zahrnovat níže uvedené akce:</w:t>
      </w:r>
    </w:p>
    <w:p w14:paraId="18913DF2" w14:textId="77777777" w:rsidR="0067582E" w:rsidRDefault="0067582E" w:rsidP="00BE197A">
      <w:pPr>
        <w:pStyle w:val="Aaktivityps"/>
      </w:pPr>
      <w:r>
        <w:t>-</w:t>
      </w:r>
      <w:r w:rsidRPr="00E0248B">
        <w:t xml:space="preserve"> snížení energetické náročnosti technických zařízení</w:t>
      </w:r>
      <w:r>
        <w:t xml:space="preserve"> (např. prosvětlených dopravních značení, výměna sodíkových svítidel v rámci osvětlovací soustavy apod.),</w:t>
      </w:r>
    </w:p>
    <w:p w14:paraId="17022018" w14:textId="77777777" w:rsidR="0067582E" w:rsidRDefault="0067582E" w:rsidP="00BE197A">
      <w:pPr>
        <w:pStyle w:val="Aaktivityps"/>
      </w:pPr>
      <w:r>
        <w:t xml:space="preserve">- </w:t>
      </w:r>
      <w:r w:rsidRPr="00E0248B">
        <w:t xml:space="preserve">úsporné osvětlení parkovišť P+R, </w:t>
      </w:r>
    </w:p>
    <w:p w14:paraId="4795EE84" w14:textId="77777777" w:rsidR="0067582E" w:rsidRDefault="0067582E" w:rsidP="00BE197A">
      <w:pPr>
        <w:pStyle w:val="Aaktivityps"/>
      </w:pPr>
      <w:r>
        <w:t xml:space="preserve">- úsporné opatření na </w:t>
      </w:r>
      <w:r w:rsidRPr="00E0248B">
        <w:t>svislé</w:t>
      </w:r>
      <w:r>
        <w:t>m</w:t>
      </w:r>
      <w:r w:rsidRPr="00E0248B">
        <w:t xml:space="preserve"> dopravní</w:t>
      </w:r>
      <w:r>
        <w:t>m</w:t>
      </w:r>
      <w:r w:rsidRPr="00E0248B">
        <w:t xml:space="preserve"> značení (velkých dálkových návěstí) a přechodů pro chodce, </w:t>
      </w:r>
    </w:p>
    <w:p w14:paraId="5DEC27D3" w14:textId="77777777" w:rsidR="0067582E" w:rsidRPr="00E0248B" w:rsidRDefault="0067582E" w:rsidP="00BE197A">
      <w:pPr>
        <w:pStyle w:val="Aaktivityps"/>
      </w:pPr>
      <w:r>
        <w:t xml:space="preserve">- </w:t>
      </w:r>
      <w:r w:rsidRPr="00E0248B">
        <w:t>snížení energetické náročnosti světelných signalizačních zařízení</w:t>
      </w:r>
    </w:p>
    <w:p w14:paraId="47C0BCBE" w14:textId="056EBB21" w:rsidR="0067582E" w:rsidRPr="00E0248B" w:rsidRDefault="00421073" w:rsidP="00303FDB">
      <w:pPr>
        <w:pStyle w:val="Aaktivity"/>
        <w:jc w:val="both"/>
      </w:pPr>
      <w:r>
        <w:t xml:space="preserve">Aktivita 2.1.3: </w:t>
      </w:r>
      <w:r w:rsidR="0067582E" w:rsidRPr="00E0248B">
        <w:t xml:space="preserve">Realizace pilotních projektů přeměny energeticky náročných </w:t>
      </w:r>
      <w:r w:rsidR="0067582E">
        <w:t>městských</w:t>
      </w:r>
      <w:r w:rsidR="0067582E" w:rsidRPr="00E0248B">
        <w:t xml:space="preserve"> budov na budovy s téměř nulovou spotřebou energie (příp. na budovy v pasivním energetickém standardu) s integrovanými inteligentními systémy, které umožní centralizaci plnohodnotného sledování, ovládání a plánování funkcí zařízení budov</w:t>
      </w:r>
    </w:p>
    <w:p w14:paraId="48159EDD" w14:textId="77777777" w:rsidR="0067582E" w:rsidRPr="00E0248B" w:rsidRDefault="0067582E" w:rsidP="0074563D">
      <w:pPr>
        <w:pStyle w:val="Aaktivitynad"/>
      </w:pPr>
      <w:r w:rsidRPr="00E0248B">
        <w:t xml:space="preserve">Očekávaný příspěvek k naplňování specifického cíle </w:t>
      </w:r>
    </w:p>
    <w:p w14:paraId="007C55F6" w14:textId="77777777" w:rsidR="0067582E" w:rsidRPr="00E0248B" w:rsidRDefault="0067582E" w:rsidP="0074563D">
      <w:pPr>
        <w:pStyle w:val="Aaktivityps"/>
      </w:pPr>
      <w:r w:rsidRPr="00E0248B">
        <w:t>Praha se stále potýká s vysokou energetickou náročností městských objektů</w:t>
      </w:r>
      <w:r>
        <w:t>, přičemž v</w:t>
      </w:r>
      <w:r w:rsidRPr="00E0248B">
        <w:t xml:space="preserve"> rámci </w:t>
      </w:r>
      <w:r>
        <w:t xml:space="preserve">dosavadních </w:t>
      </w:r>
      <w:r w:rsidRPr="00E0248B">
        <w:t>projektů snižování energetické náročnosti budov jsou často přijímána nedostatečná řešení (např. pouze ve formě zateplení obálky budov s instalací některého typu OZE apod.), která pln</w:t>
      </w:r>
      <w:r>
        <w:t>ě</w:t>
      </w:r>
      <w:r w:rsidRPr="00E0248B">
        <w:t xml:space="preserve"> </w:t>
      </w:r>
      <w:r>
        <w:t>nevyužívají</w:t>
      </w:r>
      <w:r w:rsidRPr="00E0248B">
        <w:t xml:space="preserve"> potenciálu energetických úspor.</w:t>
      </w:r>
    </w:p>
    <w:p w14:paraId="3CFA7165" w14:textId="77777777" w:rsidR="0067582E" w:rsidRPr="00E0248B" w:rsidRDefault="0067582E" w:rsidP="0074563D">
      <w:pPr>
        <w:pStyle w:val="Aaktivityps"/>
      </w:pPr>
      <w:r w:rsidRPr="00E0248B">
        <w:t xml:space="preserve">Realizace pilotních projektů přeměny energeticky náročných </w:t>
      </w:r>
      <w:r>
        <w:t>městských</w:t>
      </w:r>
      <w:r w:rsidRPr="00E0248B">
        <w:t xml:space="preserve"> budov na objekty energeticky úsporné nebude znamenat pouze ošetření obálky budov a technických systémů, ale v podstatě proměnu těchto objektů v tzv. inteligentní budovy, které zajišťují optimální vnitřní prostředí pro komfort osob prostřednictvím stavebních konstrukcí, techniky prostředí, řídicích systémů, služeb a managementu. Jsou efektivní ekonomicky, energeticky i z hlediska působení na vnější prostředí a umožňují víceúčelové použití a rekonfigurace.</w:t>
      </w:r>
    </w:p>
    <w:p w14:paraId="6EDCFDEA" w14:textId="77777777" w:rsidR="0067582E" w:rsidRPr="00E0248B" w:rsidRDefault="0067582E" w:rsidP="0074563D">
      <w:pPr>
        <w:pStyle w:val="Aaktivityps"/>
      </w:pPr>
      <w:r w:rsidRPr="00E0248B">
        <w:t>Projekty přeměny v inteligentní budovy budou zahrnovat tyto ak</w:t>
      </w:r>
      <w:r>
        <w:t>ce</w:t>
      </w:r>
      <w:r w:rsidRPr="00E0248B">
        <w:t>:</w:t>
      </w:r>
    </w:p>
    <w:p w14:paraId="2F05F797" w14:textId="0F76BF2B" w:rsidR="0067582E" w:rsidRPr="00E0248B" w:rsidRDefault="0067582E" w:rsidP="00D636C7">
      <w:pPr>
        <w:pStyle w:val="Aaktivityps"/>
        <w:numPr>
          <w:ilvl w:val="0"/>
          <w:numId w:val="92"/>
        </w:numPr>
        <w:spacing w:after="0"/>
      </w:pPr>
      <w:r w:rsidRPr="00E0248B">
        <w:t xml:space="preserve">příprava konceptu inteligentní budovy - vstupní analýza potřeb uživatelů budovy, projektová dokumentace </w:t>
      </w:r>
    </w:p>
    <w:p w14:paraId="12F81FD2" w14:textId="599087CC" w:rsidR="0067582E" w:rsidRDefault="0067582E" w:rsidP="00D636C7">
      <w:pPr>
        <w:pStyle w:val="Aaktivityps"/>
        <w:numPr>
          <w:ilvl w:val="0"/>
          <w:numId w:val="92"/>
        </w:numPr>
        <w:spacing w:after="0"/>
      </w:pPr>
      <w:r w:rsidRPr="00E0248B">
        <w:t>zateplení obálky budov (fasády, střechy, podlahy, stropní konstrukce atd.)</w:t>
      </w:r>
    </w:p>
    <w:p w14:paraId="53E96519" w14:textId="18B67946" w:rsidR="0067582E" w:rsidRDefault="0067582E" w:rsidP="00D636C7">
      <w:pPr>
        <w:pStyle w:val="Aaktivityps"/>
        <w:numPr>
          <w:ilvl w:val="0"/>
          <w:numId w:val="92"/>
        </w:numPr>
        <w:spacing w:after="0"/>
      </w:pPr>
      <w:r>
        <w:t>využití izolační zeleně</w:t>
      </w:r>
    </w:p>
    <w:p w14:paraId="3BD8578F" w14:textId="2B5735F1" w:rsidR="0067582E" w:rsidRPr="00E0248B" w:rsidRDefault="0067582E" w:rsidP="00D636C7">
      <w:pPr>
        <w:pStyle w:val="Aaktivityps"/>
        <w:numPr>
          <w:ilvl w:val="0"/>
          <w:numId w:val="92"/>
        </w:numPr>
        <w:spacing w:after="0"/>
      </w:pPr>
      <w:r>
        <w:t>využití „zelených střech“</w:t>
      </w:r>
    </w:p>
    <w:p w14:paraId="75A3DCDE" w14:textId="4BBD2B47" w:rsidR="0067582E" w:rsidRPr="00E0248B" w:rsidRDefault="0067582E" w:rsidP="00D636C7">
      <w:pPr>
        <w:pStyle w:val="Aaktivityps"/>
        <w:numPr>
          <w:ilvl w:val="0"/>
          <w:numId w:val="92"/>
        </w:numPr>
        <w:spacing w:after="0"/>
      </w:pPr>
      <w:r w:rsidRPr="00E0248B">
        <w:t>výměna nebo renovace výplní stavebních otvorů (oken, dveří)</w:t>
      </w:r>
    </w:p>
    <w:p w14:paraId="2A5D1B46" w14:textId="33321CA2" w:rsidR="0067582E" w:rsidRPr="00E0248B" w:rsidRDefault="0067582E" w:rsidP="00D636C7">
      <w:pPr>
        <w:pStyle w:val="Aaktivityps"/>
        <w:numPr>
          <w:ilvl w:val="0"/>
          <w:numId w:val="92"/>
        </w:numPr>
        <w:spacing w:after="0"/>
      </w:pPr>
      <w:r w:rsidRPr="00E0248B">
        <w:t>instalace systému nuceného větrání s rekuperací odpadního tepla a další modernizace systémů HVAC (</w:t>
      </w:r>
      <w:r w:rsidRPr="00D92D0D">
        <w:rPr>
          <w:lang w:val="en-US"/>
        </w:rPr>
        <w:t>heating, ventilation, and air conditioning</w:t>
      </w:r>
      <w:r w:rsidRPr="00E0248B">
        <w:t>)</w:t>
      </w:r>
    </w:p>
    <w:p w14:paraId="50EC1230" w14:textId="24814487" w:rsidR="0067582E" w:rsidRPr="00E0248B" w:rsidRDefault="0067582E" w:rsidP="00D636C7">
      <w:pPr>
        <w:pStyle w:val="Aaktivityps"/>
        <w:numPr>
          <w:ilvl w:val="0"/>
          <w:numId w:val="92"/>
        </w:numPr>
        <w:spacing w:after="0"/>
      </w:pPr>
      <w:r w:rsidRPr="00E0248B">
        <w:t>instalace vhodných a energeticky efektivních zařízení využívajících obnovitelné zdroje energie (např. tepelná čerpadla, kotle na biomasu</w:t>
      </w:r>
      <w:r>
        <w:rPr>
          <w:rStyle w:val="Znakapoznpodarou"/>
        </w:rPr>
        <w:footnoteReference w:id="12"/>
      </w:r>
      <w:r w:rsidRPr="00E0248B">
        <w:t>, solárně-termické kolektory, fotovoltaické panely na střechách a jiných pevných konstrukcích objektů)</w:t>
      </w:r>
    </w:p>
    <w:p w14:paraId="0B829967" w14:textId="0E2EA213" w:rsidR="0067582E" w:rsidRPr="00E0248B" w:rsidRDefault="0067582E" w:rsidP="00D636C7">
      <w:pPr>
        <w:pStyle w:val="Aaktivityps"/>
        <w:numPr>
          <w:ilvl w:val="0"/>
          <w:numId w:val="92"/>
        </w:numPr>
        <w:spacing w:after="0"/>
      </w:pPr>
      <w:r w:rsidRPr="00E0248B">
        <w:t>integrace inteligentních BMS (</w:t>
      </w:r>
      <w:r w:rsidRPr="00D92D0D">
        <w:rPr>
          <w:lang w:val="en-US"/>
        </w:rPr>
        <w:t>Building Management System</w:t>
      </w:r>
      <w:r w:rsidRPr="00E0248B">
        <w:t xml:space="preserve">) na bázi IT řešení </w:t>
      </w:r>
    </w:p>
    <w:p w14:paraId="2C43AF5A" w14:textId="2E0C5AC4" w:rsidR="0067582E" w:rsidRPr="00E0248B" w:rsidRDefault="0067582E" w:rsidP="00D636C7">
      <w:pPr>
        <w:pStyle w:val="Aaktivityps"/>
        <w:numPr>
          <w:ilvl w:val="0"/>
          <w:numId w:val="92"/>
        </w:numPr>
        <w:spacing w:after="0"/>
      </w:pPr>
      <w:r w:rsidRPr="00E0248B">
        <w:t>instalace systémů aktivního stínění budov</w:t>
      </w:r>
    </w:p>
    <w:p w14:paraId="3BAAEC9B" w14:textId="2B02DCF5" w:rsidR="0067582E" w:rsidRPr="00E0248B" w:rsidRDefault="0067582E" w:rsidP="00D636C7">
      <w:pPr>
        <w:pStyle w:val="Aaktivityps"/>
        <w:numPr>
          <w:ilvl w:val="0"/>
          <w:numId w:val="92"/>
        </w:numPr>
        <w:spacing w:after="0"/>
      </w:pPr>
      <w:r w:rsidRPr="00E0248B">
        <w:t>instalace systémů využití šedé a dešťové vody</w:t>
      </w:r>
    </w:p>
    <w:p w14:paraId="2743D924" w14:textId="27E36EFC" w:rsidR="0067582E" w:rsidRPr="00E0248B" w:rsidRDefault="0067582E" w:rsidP="00D636C7">
      <w:pPr>
        <w:pStyle w:val="Aaktivityps"/>
        <w:numPr>
          <w:ilvl w:val="0"/>
          <w:numId w:val="92"/>
        </w:numPr>
        <w:spacing w:after="0"/>
      </w:pPr>
      <w:r w:rsidRPr="00E0248B">
        <w:t>instalace bezpečnostních systémů</w:t>
      </w:r>
    </w:p>
    <w:p w14:paraId="70EE03F4" w14:textId="5B257411" w:rsidR="0067582E" w:rsidRPr="00E0248B" w:rsidRDefault="0067582E" w:rsidP="00D636C7">
      <w:pPr>
        <w:pStyle w:val="Aaktivityps"/>
        <w:numPr>
          <w:ilvl w:val="0"/>
          <w:numId w:val="92"/>
        </w:numPr>
        <w:spacing w:after="0"/>
      </w:pPr>
      <w:r w:rsidRPr="00E0248B">
        <w:t>instalace energeticky efektivního systému osvětlení</w:t>
      </w:r>
    </w:p>
    <w:p w14:paraId="761AAB96" w14:textId="46E284B2" w:rsidR="0067582E" w:rsidRPr="00E0248B" w:rsidRDefault="0067582E" w:rsidP="00D636C7">
      <w:pPr>
        <w:pStyle w:val="Aaktivityps"/>
        <w:numPr>
          <w:ilvl w:val="0"/>
          <w:numId w:val="92"/>
        </w:numPr>
        <w:spacing w:after="0"/>
      </w:pPr>
      <w:r w:rsidRPr="00E0248B">
        <w:t>stavební úpravy prostoru (</w:t>
      </w:r>
      <w:r w:rsidRPr="00D92D0D">
        <w:rPr>
          <w:lang w:val="en-US"/>
        </w:rPr>
        <w:t>space management</w:t>
      </w:r>
      <w:r w:rsidRPr="00E0248B">
        <w:t>)</w:t>
      </w:r>
    </w:p>
    <w:p w14:paraId="783594BF" w14:textId="7B09764E" w:rsidR="0067582E" w:rsidRPr="00E0248B" w:rsidRDefault="0067582E" w:rsidP="00D636C7">
      <w:pPr>
        <w:pStyle w:val="Aaktivityps"/>
        <w:numPr>
          <w:ilvl w:val="0"/>
          <w:numId w:val="92"/>
        </w:numPr>
      </w:pPr>
      <w:r w:rsidRPr="00E0248B">
        <w:t>opatření aplikovaného výzkumu spojené s konceptem inteligentních budov (</w:t>
      </w:r>
      <w:r w:rsidRPr="00D92D0D">
        <w:rPr>
          <w:lang w:val="en-US"/>
        </w:rPr>
        <w:t>smart</w:t>
      </w:r>
      <w:r w:rsidRPr="00E0248B">
        <w:t xml:space="preserve"> materiály)</w:t>
      </w:r>
    </w:p>
    <w:p w14:paraId="3A985BF2" w14:textId="77777777" w:rsidR="0067582E" w:rsidRPr="00B00167" w:rsidRDefault="0067582E" w:rsidP="00B00167">
      <w:pPr>
        <w:pStyle w:val="Aaktivityps"/>
      </w:pPr>
      <w:r w:rsidRPr="00B00167">
        <w:t>V pilotních projektech je v případech změny technologických částí plánováno instalovat pouze výrobky splňující předpisy „</w:t>
      </w:r>
      <w:r w:rsidRPr="00D92D0D">
        <w:t>Ecodesign</w:t>
      </w:r>
      <w:r w:rsidRPr="00B00167">
        <w:t>“ dané Směrnicí 2009/125/EC, jež jsou zakomponovány do zákona č. 318/2012 Sb. o hospodaření energií.</w:t>
      </w:r>
    </w:p>
    <w:p w14:paraId="020C36CC" w14:textId="77777777" w:rsidR="0067582E" w:rsidRPr="00E0248B" w:rsidRDefault="0067582E" w:rsidP="0074563D">
      <w:pPr>
        <w:pStyle w:val="Aaktivityps"/>
      </w:pPr>
      <w:r w:rsidRPr="00E0248B">
        <w:t>Realizace pilotních projektů ukážou směr rozvoje veřejných budov na území hl. m. Prahy a budou mít vysoký potenciál demonstrovat možnosti úspor energií a přínosy instalace inteligentních systémů vč. dopadů na kvalitu prostředí a spokojenost uživatelů.</w:t>
      </w:r>
    </w:p>
    <w:p w14:paraId="299EE875" w14:textId="77777777" w:rsidR="0067582E" w:rsidRPr="00E0248B" w:rsidRDefault="0067582E" w:rsidP="00303FDB">
      <w:pPr>
        <w:pStyle w:val="Aabc3"/>
        <w:jc w:val="both"/>
      </w:pPr>
      <w:r w:rsidRPr="00E0248B">
        <w:t>Realizací výše uvedených podporovaných aktivit zaměřených na energetické úspory dojde ke snížení emisí CO</w:t>
      </w:r>
      <w:r w:rsidRPr="00E0248B">
        <w:rPr>
          <w:vertAlign w:val="subscript"/>
        </w:rPr>
        <w:t>2</w:t>
      </w:r>
      <w:r w:rsidRPr="004E655A">
        <w:t xml:space="preserve"> </w:t>
      </w:r>
      <w:r w:rsidRPr="00E0248B">
        <w:t>i emisí znečišťujících látek (oxidy dusíku, tuhé znečišťující látky atd.), jenž při výrobě elektrické i tepelné energie vznikají. V případě úspor elektrické energie však k tomuto snížení emisí dojde hlavně na územích mimo Prahu, protože výroba elektřiny z převažujících konvenčních zdrojů se uskutečňuje především právě v mimopražských územích.</w:t>
      </w:r>
    </w:p>
    <w:p w14:paraId="0C65F58C" w14:textId="77777777" w:rsidR="0067582E" w:rsidRPr="00E0248B" w:rsidRDefault="0067582E" w:rsidP="00D92D0D">
      <w:pPr>
        <w:pStyle w:val="Aabc2"/>
        <w:spacing w:before="360"/>
      </w:pPr>
      <w:r w:rsidRPr="00E0248B">
        <w:t>Identifikace hlavních cílových skupin</w:t>
      </w:r>
    </w:p>
    <w:p w14:paraId="3E89B302" w14:textId="77777777" w:rsidR="0067582E" w:rsidRPr="00E0248B" w:rsidRDefault="0067582E" w:rsidP="008215B4">
      <w:pPr>
        <w:pStyle w:val="Aabc3"/>
      </w:pPr>
      <w:r w:rsidRPr="00E0248B">
        <w:t>Vlastníci a uživatelé objektů, ve kterých budou realizována energeticky úsporná opatření</w:t>
      </w:r>
    </w:p>
    <w:p w14:paraId="3105FA0A" w14:textId="77777777" w:rsidR="0067582E" w:rsidRPr="00E0248B" w:rsidRDefault="0067582E" w:rsidP="00D92D0D">
      <w:pPr>
        <w:pStyle w:val="Aabc2"/>
        <w:spacing w:before="360"/>
      </w:pPr>
      <w:r w:rsidRPr="00E0248B">
        <w:t>Specifikace cílového území</w:t>
      </w:r>
    </w:p>
    <w:p w14:paraId="4D563237" w14:textId="77777777" w:rsidR="0067582E" w:rsidRPr="00E0248B" w:rsidRDefault="0067582E" w:rsidP="008215B4">
      <w:pPr>
        <w:pStyle w:val="Aabc3"/>
      </w:pPr>
      <w:r w:rsidRPr="00E0248B">
        <w:t>Region soudržnosti NUTS 2 Praha</w:t>
      </w:r>
    </w:p>
    <w:p w14:paraId="3D9D3E0A" w14:textId="77777777" w:rsidR="0067582E" w:rsidRPr="00E0248B" w:rsidRDefault="0067582E" w:rsidP="00D92D0D">
      <w:pPr>
        <w:pStyle w:val="Aabc2"/>
        <w:spacing w:before="360"/>
      </w:pPr>
      <w:r w:rsidRPr="00E0248B">
        <w:t>Identifikace typu příjemců</w:t>
      </w:r>
    </w:p>
    <w:p w14:paraId="5461CF49" w14:textId="77777777" w:rsidR="0067582E" w:rsidRPr="00E0248B" w:rsidRDefault="0067582E" w:rsidP="008215B4">
      <w:pPr>
        <w:pStyle w:val="Aabc3"/>
      </w:pPr>
      <w:r w:rsidRPr="00E0248B">
        <w:t>Hlavní město Praha</w:t>
      </w:r>
    </w:p>
    <w:p w14:paraId="2FF1DEED" w14:textId="77777777" w:rsidR="00E724E2" w:rsidRPr="00E0248B" w:rsidRDefault="00E724E2" w:rsidP="00E724E2">
      <w:pPr>
        <w:pStyle w:val="Aabc3"/>
      </w:pPr>
      <w:r w:rsidRPr="00E0248B">
        <w:t>Městské části hl. m. Prahy</w:t>
      </w:r>
    </w:p>
    <w:p w14:paraId="54862A3F" w14:textId="16CE0A23" w:rsidR="00E724E2" w:rsidRPr="00E0248B" w:rsidRDefault="0067582E" w:rsidP="00E724E2">
      <w:pPr>
        <w:pStyle w:val="Aabc3"/>
      </w:pPr>
      <w:r w:rsidRPr="00E0248B">
        <w:t xml:space="preserve">Organizace zřízené a založené hl. m. Prahou </w:t>
      </w:r>
      <w:r w:rsidR="00E724E2" w:rsidRPr="00E0248B">
        <w:t xml:space="preserve">a městskými částmi hl. m. Prahy </w:t>
      </w:r>
    </w:p>
    <w:p w14:paraId="6586FF7E" w14:textId="77777777" w:rsidR="0067582E" w:rsidRDefault="0067582E" w:rsidP="008215B4">
      <w:pPr>
        <w:pStyle w:val="Aabc3"/>
      </w:pPr>
      <w:r w:rsidRPr="00E0248B">
        <w:t>Dopravní podnik hl. m. Prahy, a.s.</w:t>
      </w:r>
    </w:p>
    <w:p w14:paraId="0704752B" w14:textId="77777777" w:rsidR="0067582E" w:rsidRDefault="0067582E" w:rsidP="008215B4">
      <w:pPr>
        <w:pStyle w:val="Aabc3"/>
      </w:pPr>
      <w:r>
        <w:t>Technická správa komunikací hl. m. Prahy</w:t>
      </w:r>
    </w:p>
    <w:p w14:paraId="510FB7C7" w14:textId="77777777" w:rsidR="0067582E" w:rsidRPr="00E0248B" w:rsidRDefault="0067582E" w:rsidP="008215B4">
      <w:pPr>
        <w:pStyle w:val="Aabc3"/>
      </w:pPr>
      <w:r>
        <w:t xml:space="preserve">Organizace pro výzkum a šíření znalostí </w:t>
      </w:r>
      <w:r w:rsidRPr="00E0248B">
        <w:t>(podle definice Rámce Společenství pro státní podporu výzkumu, vývoje a inovací)</w:t>
      </w:r>
      <w:r>
        <w:t xml:space="preserve"> </w:t>
      </w:r>
    </w:p>
    <w:p w14:paraId="1B4F09B4" w14:textId="77777777" w:rsidR="0067582E" w:rsidRPr="00E0248B" w:rsidRDefault="0067582E" w:rsidP="00D92D0D">
      <w:pPr>
        <w:pStyle w:val="Aabc2"/>
        <w:spacing w:before="360"/>
      </w:pPr>
      <w:r w:rsidRPr="00E0248B">
        <w:t>Podmínky podpory</w:t>
      </w:r>
    </w:p>
    <w:p w14:paraId="4233F1F1" w14:textId="77777777" w:rsidR="0067582E" w:rsidRPr="00E0248B" w:rsidRDefault="0067582E" w:rsidP="008215B4">
      <w:pPr>
        <w:pStyle w:val="Aabc3"/>
      </w:pPr>
      <w:r w:rsidRPr="00E0248B">
        <w:t>Výše uvedené aktivity budou realizovány individuálními projekty.</w:t>
      </w:r>
    </w:p>
    <w:p w14:paraId="6316C411" w14:textId="77777777" w:rsidR="0067582E" w:rsidRPr="00E0248B" w:rsidRDefault="0067582E" w:rsidP="00D92D0D">
      <w:pPr>
        <w:pStyle w:val="Aabc1"/>
        <w:spacing w:before="360"/>
      </w:pPr>
      <w:r>
        <w:t>2.2.2.2</w:t>
      </w:r>
      <w:r w:rsidRPr="00E0248B">
        <w:t xml:space="preserve"> </w:t>
      </w:r>
      <w:r>
        <w:t>Hlavní zásady pro v</w:t>
      </w:r>
      <w:r w:rsidRPr="00E0248B">
        <w:t>ýběr operací</w:t>
      </w:r>
    </w:p>
    <w:p w14:paraId="7B6CB523" w14:textId="553B9ABB" w:rsidR="0067582E" w:rsidRDefault="0067582E" w:rsidP="00FC0144">
      <w:pPr>
        <w:pStyle w:val="Aabc3"/>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posouzení horizontálních principů, a sice vylučovací metodou, tzn.</w:t>
      </w:r>
      <w:r w:rsidR="00D92D0D">
        <w:t>,</w:t>
      </w:r>
      <w:r>
        <w:t xml:space="preserve"> 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146DEE50" w14:textId="77777777" w:rsidR="0067582E" w:rsidRDefault="0067582E" w:rsidP="00FC0144">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této investiční prioritě posuzován např. i v návaznosti na tyto aspekty</w:t>
      </w:r>
      <w:r>
        <w:rPr>
          <w:rStyle w:val="Znakapoznpodarou"/>
        </w:rPr>
        <w:footnoteReference w:id="13"/>
      </w:r>
      <w:r>
        <w:t>:</w:t>
      </w:r>
    </w:p>
    <w:p w14:paraId="585C2A6F" w14:textId="77777777" w:rsidR="0067582E" w:rsidRPr="00D636C7" w:rsidRDefault="0067582E" w:rsidP="00D636C7">
      <w:pPr>
        <w:pStyle w:val="Odstavecseseznamem"/>
        <w:numPr>
          <w:ilvl w:val="0"/>
          <w:numId w:val="93"/>
        </w:numPr>
        <w:spacing w:after="120"/>
        <w:jc w:val="both"/>
        <w:rPr>
          <w:sz w:val="22"/>
          <w:szCs w:val="22"/>
        </w:rPr>
      </w:pPr>
      <w:r w:rsidRPr="00D636C7">
        <w:rPr>
          <w:sz w:val="22"/>
          <w:szCs w:val="22"/>
        </w:rPr>
        <w:t>prokazatelný příspěvek k udržitelnému rozvoji</w:t>
      </w:r>
    </w:p>
    <w:p w14:paraId="62D4C714" w14:textId="77777777" w:rsidR="0067582E" w:rsidRPr="00D636C7" w:rsidRDefault="0067582E" w:rsidP="00D636C7">
      <w:pPr>
        <w:pStyle w:val="Odstavecseseznamem"/>
        <w:numPr>
          <w:ilvl w:val="0"/>
          <w:numId w:val="93"/>
        </w:numPr>
        <w:spacing w:after="120"/>
        <w:jc w:val="both"/>
        <w:rPr>
          <w:sz w:val="22"/>
          <w:szCs w:val="22"/>
        </w:rPr>
      </w:pPr>
      <w:r w:rsidRPr="00D636C7">
        <w:rPr>
          <w:sz w:val="22"/>
          <w:szCs w:val="22"/>
        </w:rPr>
        <w:t>potenciál komplementarity či synergie s jinými projekty</w:t>
      </w:r>
    </w:p>
    <w:p w14:paraId="17E6338B" w14:textId="77777777" w:rsidR="0067582E" w:rsidRPr="00D636C7" w:rsidRDefault="0067582E" w:rsidP="00D636C7">
      <w:pPr>
        <w:pStyle w:val="Odstavecseseznamem"/>
        <w:numPr>
          <w:ilvl w:val="0"/>
          <w:numId w:val="93"/>
        </w:numPr>
        <w:spacing w:after="120"/>
        <w:jc w:val="both"/>
        <w:rPr>
          <w:sz w:val="22"/>
          <w:szCs w:val="22"/>
        </w:rPr>
      </w:pPr>
      <w:r w:rsidRPr="00D636C7">
        <w:rPr>
          <w:sz w:val="22"/>
          <w:szCs w:val="22"/>
        </w:rPr>
        <w:t>technické řešení a jeho efektivita</w:t>
      </w:r>
    </w:p>
    <w:p w14:paraId="755416D6" w14:textId="77777777" w:rsidR="0067582E" w:rsidRPr="00D636C7" w:rsidRDefault="0067582E" w:rsidP="00D636C7">
      <w:pPr>
        <w:pStyle w:val="Odstavecseseznamem"/>
        <w:numPr>
          <w:ilvl w:val="0"/>
          <w:numId w:val="93"/>
        </w:numPr>
        <w:spacing w:after="120"/>
        <w:jc w:val="both"/>
        <w:rPr>
          <w:sz w:val="22"/>
          <w:szCs w:val="22"/>
        </w:rPr>
      </w:pPr>
      <w:r w:rsidRPr="00D636C7">
        <w:rPr>
          <w:sz w:val="22"/>
          <w:szCs w:val="22"/>
        </w:rPr>
        <w:t>komplexnost/provázanost navržených opatření</w:t>
      </w:r>
    </w:p>
    <w:p w14:paraId="35FD0A8D" w14:textId="77777777" w:rsidR="0067582E" w:rsidRPr="00D636C7" w:rsidRDefault="0067582E" w:rsidP="00D636C7">
      <w:pPr>
        <w:pStyle w:val="Odstavecseseznamem"/>
        <w:numPr>
          <w:ilvl w:val="0"/>
          <w:numId w:val="93"/>
        </w:numPr>
        <w:spacing w:after="120"/>
        <w:jc w:val="both"/>
        <w:rPr>
          <w:sz w:val="22"/>
          <w:szCs w:val="22"/>
        </w:rPr>
      </w:pPr>
      <w:r w:rsidRPr="00D636C7">
        <w:rPr>
          <w:sz w:val="22"/>
          <w:szCs w:val="22"/>
        </w:rPr>
        <w:t>u opatření v budovách budou preferovány projekty využívající OZE</w:t>
      </w:r>
    </w:p>
    <w:p w14:paraId="478A91F9" w14:textId="77777777" w:rsidR="0067582E" w:rsidRDefault="0067582E" w:rsidP="00FC0144">
      <w:pPr>
        <w:pStyle w:val="Aabc3"/>
        <w:jc w:val="both"/>
      </w:pPr>
      <w:r w:rsidRPr="002C188C">
        <w:t>V dané investiční prioritě jsou vyhlašovány výzvy pro předkládání projektů. Konkrétní mechanismu</w:t>
      </w:r>
      <w:r>
        <w:t>s</w:t>
      </w:r>
      <w:r w:rsidRPr="002C188C">
        <w:t xml:space="preserve"> </w:t>
      </w:r>
      <w:r>
        <w:t xml:space="preserve">výběru operací </w:t>
      </w:r>
      <w:r w:rsidRPr="002C188C">
        <w:t>projektových záměrů bude součástí implementační dokumentace, příp. samotných výzev.</w:t>
      </w:r>
      <w:r>
        <w:t xml:space="preserve"> </w:t>
      </w:r>
      <w:r w:rsidRPr="00AC2C06">
        <w:t>Projekty budou hodnoceny a vybírány podle kritérií pro výběr projektů, která schválí Monitorovací výbor OP PPR.</w:t>
      </w:r>
    </w:p>
    <w:p w14:paraId="2A0ED3A0" w14:textId="130DFEA6" w:rsidR="0067582E" w:rsidRDefault="0067582E" w:rsidP="00FC0144">
      <w:pPr>
        <w:pStyle w:val="Aabc3"/>
        <w:jc w:val="both"/>
      </w:pPr>
      <w:r>
        <w:t xml:space="preserve">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 V případě přesahu nad odborné kapacity řídicího orgánu bude využito doplňkově externího posouzení projektového záměru, jehož závěry zohlední hodnotitel do svého finálního posudku. Za účelem snížení administrativní zátěže pro žadatele </w:t>
      </w:r>
      <w:r w:rsidR="001D2498">
        <w:br/>
      </w:r>
      <w:r>
        <w:t xml:space="preserve">o podporu a poskytovatele podpory může být vyhlášena dvoukolová výzva tam, kde to bude vhodné (např. za předpokladu predikce vysoké pravděpodobnosti obdržení velkého množství žádostí </w:t>
      </w:r>
      <w:r w:rsidR="001D2498">
        <w:br/>
      </w:r>
      <w:r>
        <w:t xml:space="preserve">o podporu, nebo predikce vyšší míry rizikovosti projektových záměrů aj.). Dvoukolová výzva sestává z předběžné žádosti o podporu a plné žádosti o podporu. Předběžná žádost obsahuje základní registrační údaje pro ověření žadatele ze strany řídícího orgánu a posuzuje se v ní přijatelnost projektového záměru z hlediska principů podpory programového dokumentu, tak aby byl v souladu se specifickým cílem, podporovanými aktivitami, typem příjemců, cílovými skupinami, místem </w:t>
      </w:r>
      <w:r w:rsidR="001D2498">
        <w:br/>
      </w:r>
      <w:r>
        <w:t xml:space="preserve">a dobou realizace a nebyl v rozporu s horizontálními principy. Pokud není projektový záměr v rozporu s principy programu, bude žadatel vyzván pro předložení plné žádosti o podporu a doplnění veškerých povinných náležitostí. </w:t>
      </w:r>
    </w:p>
    <w:p w14:paraId="52A86EE7" w14:textId="77777777" w:rsidR="0067582E" w:rsidRPr="00E0248B" w:rsidRDefault="0067582E" w:rsidP="00D92D0D">
      <w:pPr>
        <w:pStyle w:val="Aabc1"/>
        <w:keepNext/>
        <w:spacing w:before="360"/>
      </w:pPr>
      <w:r>
        <w:t>2.2.2.3</w:t>
      </w:r>
      <w:r w:rsidRPr="00E0248B">
        <w:t xml:space="preserve"> </w:t>
      </w:r>
      <w:r>
        <w:t>Plánované využití f</w:t>
      </w:r>
      <w:r w:rsidRPr="00E0248B">
        <w:t>inanční</w:t>
      </w:r>
      <w:r>
        <w:t>ch</w:t>
      </w:r>
      <w:r w:rsidRPr="00E0248B">
        <w:t xml:space="preserve"> nástroj</w:t>
      </w:r>
      <w:r>
        <w:t>ů</w:t>
      </w:r>
    </w:p>
    <w:p w14:paraId="22B37627" w14:textId="77777777" w:rsidR="0067582E" w:rsidRPr="00E0248B" w:rsidRDefault="0067582E" w:rsidP="008215B4">
      <w:pPr>
        <w:pStyle w:val="Aabc3"/>
      </w:pPr>
      <w:r w:rsidRPr="00E0248B">
        <w:t>Nepředpokládá se využití finančních nástrojů.</w:t>
      </w:r>
    </w:p>
    <w:p w14:paraId="794A47F2" w14:textId="77777777" w:rsidR="0067582E" w:rsidRPr="00E0248B" w:rsidRDefault="0067582E" w:rsidP="00D92D0D">
      <w:pPr>
        <w:pStyle w:val="Aabc1"/>
        <w:spacing w:before="360"/>
      </w:pPr>
      <w:r>
        <w:t>2.2.2.4</w:t>
      </w:r>
      <w:r w:rsidRPr="00E0248B">
        <w:t xml:space="preserve"> </w:t>
      </w:r>
      <w:r>
        <w:t>Plánované využití v</w:t>
      </w:r>
      <w:r w:rsidRPr="00E0248B">
        <w:t>elk</w:t>
      </w:r>
      <w:r>
        <w:t>ých</w:t>
      </w:r>
      <w:r w:rsidRPr="00E0248B">
        <w:t xml:space="preserve"> projekt</w:t>
      </w:r>
      <w:r>
        <w:t>ů</w:t>
      </w:r>
    </w:p>
    <w:p w14:paraId="31B7071A" w14:textId="77777777" w:rsidR="0067582E" w:rsidRPr="00E0248B" w:rsidRDefault="0067582E" w:rsidP="008215B4">
      <w:pPr>
        <w:pStyle w:val="Aabc3"/>
      </w:pPr>
      <w:r w:rsidRPr="00E0248B">
        <w:t xml:space="preserve">Projekty této oblasti podpory nepřekročí hranici 50 mil. EUR pro velké projekty (dle čl. </w:t>
      </w:r>
      <w:r>
        <w:t>10</w:t>
      </w:r>
      <w:r w:rsidRPr="00E0248B">
        <w:t xml:space="preserve">0 </w:t>
      </w:r>
      <w:r>
        <w:t>O</w:t>
      </w:r>
      <w:r w:rsidRPr="00E0248B">
        <w:t>becného nařízení).</w:t>
      </w:r>
    </w:p>
    <w:p w14:paraId="4AAC4F21" w14:textId="77777777" w:rsidR="0067582E" w:rsidRPr="00E0248B" w:rsidRDefault="0067582E" w:rsidP="00D92D0D">
      <w:pPr>
        <w:pStyle w:val="Aabc1"/>
        <w:keepNext/>
        <w:spacing w:before="360"/>
      </w:pPr>
      <w:r>
        <w:t>2.2.2.5</w:t>
      </w:r>
      <w:r w:rsidRPr="00E0248B">
        <w:t xml:space="preserve"> </w:t>
      </w:r>
      <w:r>
        <w:t>I</w:t>
      </w:r>
      <w:r w:rsidRPr="00E0248B">
        <w:t>ndikátory</w:t>
      </w:r>
      <w:r>
        <w:t xml:space="preserve"> výstupů podle investiční priority</w:t>
      </w:r>
    </w:p>
    <w:p w14:paraId="4F64717D" w14:textId="77777777" w:rsidR="0067582E" w:rsidRPr="00E0248B" w:rsidRDefault="0067582E" w:rsidP="00E304CA">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23</w:t>
      </w:r>
      <w:r w:rsidR="00CD6FAD">
        <w:rPr>
          <w:noProof/>
        </w:rPr>
        <w:fldChar w:fldCharType="end"/>
      </w:r>
    </w:p>
    <w:p w14:paraId="5B62B3B5" w14:textId="77777777" w:rsidR="0067582E" w:rsidRDefault="0067582E" w:rsidP="00303FDB">
      <w:pPr>
        <w:pStyle w:val="AnzevTGM"/>
        <w:tabs>
          <w:tab w:val="clear" w:pos="540"/>
          <w:tab w:val="left" w:pos="720"/>
        </w:tabs>
      </w:pPr>
      <w:r w:rsidRPr="00E0248B">
        <w:t xml:space="preserve">Společné </w:t>
      </w:r>
      <w:r>
        <w:t>a specifické programové indikátory výstupů (podle investiční priority, rozdělené podle kategorie regionů pro účely EFRR)</w:t>
      </w:r>
    </w:p>
    <w:tbl>
      <w:tblPr>
        <w:tblpPr w:leftFromText="141" w:rightFromText="141" w:vertAnchor="text" w:tblpXSpec="center" w:tblpY="1"/>
        <w:tblOverlap w:val="never"/>
        <w:tblW w:w="90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836"/>
        <w:gridCol w:w="1701"/>
        <w:gridCol w:w="1276"/>
        <w:gridCol w:w="851"/>
        <w:gridCol w:w="1275"/>
        <w:gridCol w:w="1134"/>
        <w:gridCol w:w="851"/>
        <w:gridCol w:w="1134"/>
      </w:tblGrid>
      <w:tr w:rsidR="0067582E" w:rsidRPr="00E0248B" w14:paraId="5F942901" w14:textId="77777777" w:rsidTr="00D92D0D">
        <w:trPr>
          <w:trHeight w:val="567"/>
        </w:trPr>
        <w:tc>
          <w:tcPr>
            <w:tcW w:w="836" w:type="dxa"/>
            <w:tcBorders>
              <w:top w:val="single" w:sz="12" w:space="0" w:color="auto"/>
              <w:bottom w:val="single" w:sz="12" w:space="0" w:color="auto"/>
            </w:tcBorders>
            <w:shd w:val="clear" w:color="auto" w:fill="B8CCE4"/>
            <w:noWrap/>
            <w:tcMar>
              <w:top w:w="57" w:type="dxa"/>
              <w:bottom w:w="57" w:type="dxa"/>
            </w:tcMar>
          </w:tcPr>
          <w:p w14:paraId="749504C9" w14:textId="77777777" w:rsidR="0067582E" w:rsidRPr="00E0248B" w:rsidRDefault="0067582E" w:rsidP="004D5586">
            <w:pPr>
              <w:pStyle w:val="Atab1"/>
              <w:tabs>
                <w:tab w:val="clear" w:pos="540"/>
                <w:tab w:val="left" w:pos="720"/>
              </w:tabs>
              <w:jc w:val="center"/>
              <w:rPr>
                <w:szCs w:val="18"/>
              </w:rPr>
            </w:pPr>
            <w:r w:rsidRPr="00E0248B">
              <w:rPr>
                <w:szCs w:val="18"/>
              </w:rPr>
              <w:t>ID</w:t>
            </w:r>
          </w:p>
        </w:tc>
        <w:tc>
          <w:tcPr>
            <w:tcW w:w="1701" w:type="dxa"/>
            <w:tcBorders>
              <w:top w:val="single" w:sz="12" w:space="0" w:color="auto"/>
              <w:bottom w:val="single" w:sz="12" w:space="0" w:color="auto"/>
            </w:tcBorders>
            <w:shd w:val="clear" w:color="auto" w:fill="B8CCE4"/>
            <w:noWrap/>
            <w:tcMar>
              <w:top w:w="57" w:type="dxa"/>
              <w:bottom w:w="57" w:type="dxa"/>
            </w:tcMar>
          </w:tcPr>
          <w:p w14:paraId="13E591A7" w14:textId="77777777" w:rsidR="0067582E" w:rsidRPr="00E0248B" w:rsidRDefault="0067582E" w:rsidP="004D5586">
            <w:pPr>
              <w:pStyle w:val="Atab1"/>
              <w:tabs>
                <w:tab w:val="clear" w:pos="540"/>
                <w:tab w:val="left" w:pos="720"/>
              </w:tabs>
              <w:jc w:val="center"/>
              <w:rPr>
                <w:szCs w:val="18"/>
              </w:rPr>
            </w:pPr>
            <w:r>
              <w:rPr>
                <w:szCs w:val="18"/>
              </w:rPr>
              <w:t>I</w:t>
            </w:r>
            <w:r w:rsidRPr="00E0248B">
              <w:rPr>
                <w:szCs w:val="18"/>
              </w:rPr>
              <w:t>ndikátor</w:t>
            </w:r>
          </w:p>
        </w:tc>
        <w:tc>
          <w:tcPr>
            <w:tcW w:w="1276" w:type="dxa"/>
            <w:tcBorders>
              <w:top w:val="single" w:sz="12" w:space="0" w:color="auto"/>
              <w:bottom w:val="single" w:sz="12" w:space="0" w:color="auto"/>
            </w:tcBorders>
            <w:shd w:val="clear" w:color="auto" w:fill="B8CCE4"/>
            <w:tcMar>
              <w:top w:w="57" w:type="dxa"/>
              <w:bottom w:w="57" w:type="dxa"/>
            </w:tcMar>
          </w:tcPr>
          <w:p w14:paraId="6911663E" w14:textId="77777777" w:rsidR="0067582E" w:rsidRPr="00E0248B" w:rsidRDefault="0067582E" w:rsidP="004D5586">
            <w:pPr>
              <w:pStyle w:val="Atab1"/>
              <w:tabs>
                <w:tab w:val="clear" w:pos="540"/>
                <w:tab w:val="left" w:pos="720"/>
              </w:tabs>
              <w:jc w:val="center"/>
              <w:rPr>
                <w:szCs w:val="18"/>
              </w:rPr>
            </w:pPr>
            <w:r>
              <w:rPr>
                <w:szCs w:val="18"/>
              </w:rPr>
              <w:t>M</w:t>
            </w:r>
            <w:r w:rsidRPr="00E0248B">
              <w:rPr>
                <w:szCs w:val="18"/>
              </w:rPr>
              <w:t>ěrná jednotka</w:t>
            </w:r>
          </w:p>
        </w:tc>
        <w:tc>
          <w:tcPr>
            <w:tcW w:w="851" w:type="dxa"/>
            <w:tcBorders>
              <w:top w:val="single" w:sz="12" w:space="0" w:color="auto"/>
              <w:bottom w:val="single" w:sz="12" w:space="0" w:color="auto"/>
            </w:tcBorders>
            <w:shd w:val="clear" w:color="auto" w:fill="B8CCE4"/>
            <w:tcMar>
              <w:top w:w="57" w:type="dxa"/>
              <w:bottom w:w="57" w:type="dxa"/>
            </w:tcMar>
          </w:tcPr>
          <w:p w14:paraId="5B8C49AA" w14:textId="77777777" w:rsidR="0067582E" w:rsidRPr="00E0248B" w:rsidRDefault="0067582E" w:rsidP="004D5586">
            <w:pPr>
              <w:pStyle w:val="Atab1"/>
              <w:tabs>
                <w:tab w:val="clear" w:pos="540"/>
                <w:tab w:val="left" w:pos="720"/>
              </w:tabs>
              <w:jc w:val="center"/>
              <w:rPr>
                <w:szCs w:val="18"/>
              </w:rPr>
            </w:pPr>
            <w:r>
              <w:rPr>
                <w:szCs w:val="18"/>
              </w:rPr>
              <w:t>Fond</w:t>
            </w:r>
          </w:p>
        </w:tc>
        <w:tc>
          <w:tcPr>
            <w:tcW w:w="1275" w:type="dxa"/>
            <w:tcBorders>
              <w:top w:val="single" w:sz="12" w:space="0" w:color="auto"/>
              <w:bottom w:val="single" w:sz="12" w:space="0" w:color="auto"/>
            </w:tcBorders>
            <w:shd w:val="clear" w:color="auto" w:fill="B8CCE4"/>
            <w:noWrap/>
            <w:tcMar>
              <w:top w:w="57" w:type="dxa"/>
              <w:bottom w:w="57" w:type="dxa"/>
            </w:tcMar>
          </w:tcPr>
          <w:p w14:paraId="2FF2E33D" w14:textId="77777777" w:rsidR="0067582E" w:rsidRPr="00E0248B" w:rsidRDefault="0067582E" w:rsidP="004D5586">
            <w:pPr>
              <w:pStyle w:val="Atab1"/>
              <w:tabs>
                <w:tab w:val="clear" w:pos="540"/>
                <w:tab w:val="left" w:pos="720"/>
              </w:tabs>
              <w:jc w:val="center"/>
              <w:rPr>
                <w:szCs w:val="18"/>
              </w:rPr>
            </w:pPr>
            <w:r>
              <w:rPr>
                <w:szCs w:val="18"/>
              </w:rPr>
              <w:t>Kategorie regionu</w:t>
            </w:r>
          </w:p>
        </w:tc>
        <w:tc>
          <w:tcPr>
            <w:tcW w:w="1134" w:type="dxa"/>
            <w:tcBorders>
              <w:top w:val="single" w:sz="12" w:space="0" w:color="auto"/>
              <w:bottom w:val="single" w:sz="12" w:space="0" w:color="auto"/>
            </w:tcBorders>
            <w:shd w:val="clear" w:color="auto" w:fill="B8CCE4"/>
            <w:tcMar>
              <w:top w:w="57" w:type="dxa"/>
              <w:bottom w:w="57" w:type="dxa"/>
            </w:tcMar>
          </w:tcPr>
          <w:p w14:paraId="140464E5" w14:textId="77777777" w:rsidR="0067582E" w:rsidRPr="00E0248B" w:rsidRDefault="0067582E" w:rsidP="004D5586">
            <w:pPr>
              <w:pStyle w:val="Atab1"/>
              <w:tabs>
                <w:tab w:val="clear" w:pos="540"/>
                <w:tab w:val="left" w:pos="720"/>
              </w:tabs>
              <w:jc w:val="center"/>
              <w:rPr>
                <w:szCs w:val="18"/>
              </w:rPr>
            </w:pPr>
            <w:r>
              <w:rPr>
                <w:szCs w:val="18"/>
              </w:rPr>
              <w:t>C</w:t>
            </w:r>
            <w:r w:rsidRPr="00E0248B">
              <w:rPr>
                <w:szCs w:val="18"/>
              </w:rPr>
              <w:t>ílová hodnota (</w:t>
            </w:r>
            <w:r>
              <w:rPr>
                <w:szCs w:val="18"/>
              </w:rPr>
              <w:t>2023</w:t>
            </w:r>
            <w:r w:rsidRPr="00E0248B">
              <w:rPr>
                <w:szCs w:val="18"/>
              </w:rPr>
              <w:t>)</w:t>
            </w:r>
          </w:p>
        </w:tc>
        <w:tc>
          <w:tcPr>
            <w:tcW w:w="851" w:type="dxa"/>
            <w:tcBorders>
              <w:top w:val="single" w:sz="12" w:space="0" w:color="auto"/>
              <w:bottom w:val="single" w:sz="12" w:space="0" w:color="auto"/>
            </w:tcBorders>
            <w:shd w:val="clear" w:color="auto" w:fill="B8CCE4"/>
            <w:tcMar>
              <w:top w:w="57" w:type="dxa"/>
              <w:bottom w:w="57" w:type="dxa"/>
            </w:tcMar>
          </w:tcPr>
          <w:p w14:paraId="079F4E7B" w14:textId="77777777" w:rsidR="0067582E" w:rsidRPr="00E0248B" w:rsidRDefault="0067582E" w:rsidP="004D5586">
            <w:pPr>
              <w:pStyle w:val="Atab1"/>
              <w:tabs>
                <w:tab w:val="clear" w:pos="540"/>
                <w:tab w:val="left" w:pos="720"/>
              </w:tabs>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1134" w:type="dxa"/>
            <w:tcBorders>
              <w:top w:val="single" w:sz="12" w:space="0" w:color="auto"/>
              <w:bottom w:val="single" w:sz="12" w:space="0" w:color="auto"/>
            </w:tcBorders>
            <w:shd w:val="clear" w:color="auto" w:fill="B8CCE4"/>
          </w:tcPr>
          <w:p w14:paraId="05927B63" w14:textId="77777777" w:rsidR="0067582E" w:rsidRPr="00E0248B" w:rsidRDefault="0067582E" w:rsidP="004D5586">
            <w:pPr>
              <w:pStyle w:val="Atab1"/>
              <w:tabs>
                <w:tab w:val="clear" w:pos="540"/>
                <w:tab w:val="left" w:pos="720"/>
              </w:tabs>
              <w:jc w:val="center"/>
              <w:rPr>
                <w:szCs w:val="18"/>
              </w:rPr>
            </w:pPr>
            <w:r>
              <w:rPr>
                <w:szCs w:val="18"/>
              </w:rPr>
              <w:t>Frekvence podávání zpráv</w:t>
            </w:r>
          </w:p>
        </w:tc>
      </w:tr>
      <w:tr w:rsidR="0067582E" w:rsidRPr="00E0248B" w14:paraId="04146520" w14:textId="77777777" w:rsidTr="00D92D0D">
        <w:trPr>
          <w:trHeight w:val="300"/>
        </w:trPr>
        <w:tc>
          <w:tcPr>
            <w:tcW w:w="836" w:type="dxa"/>
            <w:tcBorders>
              <w:top w:val="single" w:sz="12" w:space="0" w:color="auto"/>
            </w:tcBorders>
            <w:noWrap/>
            <w:tcMar>
              <w:top w:w="57" w:type="dxa"/>
              <w:bottom w:w="57" w:type="dxa"/>
            </w:tcMar>
            <w:vAlign w:val="center"/>
          </w:tcPr>
          <w:p w14:paraId="51F5F35D" w14:textId="77777777" w:rsidR="0067582E" w:rsidRPr="00AD79E2" w:rsidRDefault="0067582E" w:rsidP="00301990">
            <w:pPr>
              <w:pStyle w:val="Atab3"/>
              <w:tabs>
                <w:tab w:val="clear" w:pos="540"/>
                <w:tab w:val="left" w:pos="720"/>
              </w:tabs>
              <w:rPr>
                <w:sz w:val="18"/>
                <w:szCs w:val="18"/>
              </w:rPr>
            </w:pPr>
            <w:r>
              <w:rPr>
                <w:sz w:val="18"/>
                <w:szCs w:val="24"/>
              </w:rPr>
              <w:t>CO32</w:t>
            </w:r>
          </w:p>
        </w:tc>
        <w:tc>
          <w:tcPr>
            <w:tcW w:w="1701" w:type="dxa"/>
            <w:tcBorders>
              <w:top w:val="single" w:sz="12" w:space="0" w:color="auto"/>
            </w:tcBorders>
            <w:noWrap/>
            <w:tcMar>
              <w:top w:w="57" w:type="dxa"/>
              <w:bottom w:w="57" w:type="dxa"/>
            </w:tcMar>
            <w:vAlign w:val="center"/>
          </w:tcPr>
          <w:p w14:paraId="6386151E" w14:textId="77777777" w:rsidR="0067582E" w:rsidRPr="00AD79E2" w:rsidRDefault="0067582E" w:rsidP="00301990">
            <w:pPr>
              <w:pStyle w:val="Atab3"/>
              <w:tabs>
                <w:tab w:val="clear" w:pos="540"/>
                <w:tab w:val="left" w:pos="720"/>
              </w:tabs>
              <w:rPr>
                <w:sz w:val="18"/>
                <w:szCs w:val="18"/>
              </w:rPr>
            </w:pPr>
            <w:r w:rsidRPr="00AD79E2">
              <w:rPr>
                <w:sz w:val="18"/>
                <w:szCs w:val="24"/>
              </w:rPr>
              <w:t>Snížení roční spotřeby primární energie ve veřejných budovách</w:t>
            </w:r>
          </w:p>
        </w:tc>
        <w:tc>
          <w:tcPr>
            <w:tcW w:w="1276" w:type="dxa"/>
            <w:tcBorders>
              <w:top w:val="single" w:sz="12" w:space="0" w:color="auto"/>
            </w:tcBorders>
            <w:noWrap/>
            <w:tcMar>
              <w:top w:w="57" w:type="dxa"/>
              <w:bottom w:w="57" w:type="dxa"/>
            </w:tcMar>
            <w:vAlign w:val="center"/>
          </w:tcPr>
          <w:p w14:paraId="29E5140A" w14:textId="77777777" w:rsidR="0067582E" w:rsidRPr="00AD79E2" w:rsidRDefault="0067582E" w:rsidP="00303FDB">
            <w:pPr>
              <w:pStyle w:val="Atab3"/>
              <w:tabs>
                <w:tab w:val="clear" w:pos="540"/>
                <w:tab w:val="left" w:pos="720"/>
              </w:tabs>
              <w:jc w:val="center"/>
              <w:rPr>
                <w:sz w:val="18"/>
                <w:szCs w:val="18"/>
              </w:rPr>
            </w:pPr>
            <w:r w:rsidRPr="00AD79E2">
              <w:rPr>
                <w:sz w:val="18"/>
                <w:szCs w:val="24"/>
              </w:rPr>
              <w:t>kWh/rok</w:t>
            </w:r>
          </w:p>
        </w:tc>
        <w:tc>
          <w:tcPr>
            <w:tcW w:w="851" w:type="dxa"/>
            <w:tcBorders>
              <w:top w:val="single" w:sz="12" w:space="0" w:color="auto"/>
            </w:tcBorders>
            <w:noWrap/>
            <w:tcMar>
              <w:top w:w="57" w:type="dxa"/>
              <w:bottom w:w="57" w:type="dxa"/>
            </w:tcMar>
            <w:vAlign w:val="center"/>
          </w:tcPr>
          <w:p w14:paraId="543E8BF0" w14:textId="77777777" w:rsidR="0067582E" w:rsidRPr="00AD79E2" w:rsidRDefault="0067582E" w:rsidP="00303FDB">
            <w:pPr>
              <w:pStyle w:val="Atab3"/>
              <w:tabs>
                <w:tab w:val="clear" w:pos="540"/>
                <w:tab w:val="left" w:pos="720"/>
              </w:tabs>
              <w:jc w:val="center"/>
              <w:rPr>
                <w:sz w:val="18"/>
                <w:szCs w:val="18"/>
              </w:rPr>
            </w:pPr>
            <w:r w:rsidRPr="00AD79E2">
              <w:rPr>
                <w:sz w:val="18"/>
                <w:szCs w:val="18"/>
              </w:rPr>
              <w:t>EFRR</w:t>
            </w:r>
          </w:p>
        </w:tc>
        <w:tc>
          <w:tcPr>
            <w:tcW w:w="1275" w:type="dxa"/>
            <w:tcBorders>
              <w:top w:val="single" w:sz="12" w:space="0" w:color="auto"/>
            </w:tcBorders>
            <w:noWrap/>
            <w:tcMar>
              <w:top w:w="57" w:type="dxa"/>
              <w:bottom w:w="57" w:type="dxa"/>
            </w:tcMar>
            <w:vAlign w:val="center"/>
          </w:tcPr>
          <w:p w14:paraId="7E8B5AE3" w14:textId="77777777" w:rsidR="0067582E" w:rsidRPr="00AD79E2" w:rsidRDefault="0067582E" w:rsidP="00303FDB">
            <w:pPr>
              <w:pStyle w:val="Atab3"/>
              <w:tabs>
                <w:tab w:val="clear" w:pos="540"/>
                <w:tab w:val="left" w:pos="720"/>
              </w:tabs>
              <w:jc w:val="center"/>
              <w:rPr>
                <w:sz w:val="18"/>
                <w:szCs w:val="18"/>
              </w:rPr>
            </w:pPr>
            <w:r w:rsidRPr="00AD79E2">
              <w:rPr>
                <w:sz w:val="18"/>
                <w:szCs w:val="18"/>
              </w:rPr>
              <w:t>více rozvinutý region</w:t>
            </w:r>
          </w:p>
        </w:tc>
        <w:tc>
          <w:tcPr>
            <w:tcW w:w="1134" w:type="dxa"/>
            <w:tcBorders>
              <w:top w:val="single" w:sz="12" w:space="0" w:color="auto"/>
            </w:tcBorders>
            <w:noWrap/>
            <w:tcMar>
              <w:top w:w="57" w:type="dxa"/>
              <w:bottom w:w="57" w:type="dxa"/>
            </w:tcMar>
            <w:vAlign w:val="center"/>
          </w:tcPr>
          <w:p w14:paraId="432ABB76" w14:textId="45F70521" w:rsidR="0067582E" w:rsidRPr="00AD79E2" w:rsidRDefault="00EC3AA9" w:rsidP="00303FDB">
            <w:pPr>
              <w:pStyle w:val="Atab3"/>
              <w:tabs>
                <w:tab w:val="clear" w:pos="540"/>
                <w:tab w:val="left" w:pos="720"/>
              </w:tabs>
              <w:jc w:val="center"/>
              <w:rPr>
                <w:sz w:val="18"/>
                <w:szCs w:val="18"/>
              </w:rPr>
            </w:pPr>
            <w:r>
              <w:rPr>
                <w:sz w:val="18"/>
                <w:szCs w:val="18"/>
              </w:rPr>
              <w:t>1 317 059</w:t>
            </w:r>
          </w:p>
        </w:tc>
        <w:tc>
          <w:tcPr>
            <w:tcW w:w="851" w:type="dxa"/>
            <w:tcBorders>
              <w:top w:val="single" w:sz="12" w:space="0" w:color="auto"/>
            </w:tcBorders>
            <w:noWrap/>
            <w:tcMar>
              <w:top w:w="57" w:type="dxa"/>
              <w:bottom w:w="57" w:type="dxa"/>
            </w:tcMar>
            <w:vAlign w:val="center"/>
          </w:tcPr>
          <w:p w14:paraId="59668797" w14:textId="77777777" w:rsidR="0067582E" w:rsidRPr="00AD79E2" w:rsidRDefault="0067582E" w:rsidP="00303FDB">
            <w:pPr>
              <w:pStyle w:val="Atab3"/>
              <w:tabs>
                <w:tab w:val="clear" w:pos="540"/>
                <w:tab w:val="left" w:pos="720"/>
              </w:tabs>
              <w:jc w:val="center"/>
              <w:rPr>
                <w:sz w:val="18"/>
                <w:szCs w:val="18"/>
              </w:rPr>
            </w:pPr>
            <w:r>
              <w:rPr>
                <w:sz w:val="18"/>
                <w:szCs w:val="18"/>
              </w:rPr>
              <w:t>Ž/P</w:t>
            </w:r>
          </w:p>
        </w:tc>
        <w:tc>
          <w:tcPr>
            <w:tcW w:w="1134" w:type="dxa"/>
            <w:tcBorders>
              <w:top w:val="single" w:sz="12" w:space="0" w:color="auto"/>
            </w:tcBorders>
            <w:vAlign w:val="center"/>
          </w:tcPr>
          <w:p w14:paraId="5903DBCE" w14:textId="3079F6CF" w:rsidR="0067582E" w:rsidRPr="00AD79E2" w:rsidRDefault="0067582E" w:rsidP="00D92D0D">
            <w:pPr>
              <w:jc w:val="center"/>
              <w:rPr>
                <w:sz w:val="18"/>
                <w:szCs w:val="18"/>
              </w:rPr>
            </w:pPr>
            <w:r>
              <w:rPr>
                <w:sz w:val="18"/>
              </w:rPr>
              <w:t>průběžně</w:t>
            </w:r>
          </w:p>
        </w:tc>
      </w:tr>
      <w:tr w:rsidR="0067582E" w:rsidRPr="00E0248B" w14:paraId="12B4213D" w14:textId="77777777" w:rsidTr="00D92D0D">
        <w:trPr>
          <w:trHeight w:val="300"/>
        </w:trPr>
        <w:tc>
          <w:tcPr>
            <w:tcW w:w="836" w:type="dxa"/>
            <w:noWrap/>
            <w:tcMar>
              <w:top w:w="57" w:type="dxa"/>
              <w:bottom w:w="57" w:type="dxa"/>
            </w:tcMar>
            <w:vAlign w:val="center"/>
          </w:tcPr>
          <w:p w14:paraId="1D7836B2" w14:textId="77777777" w:rsidR="0067582E" w:rsidRPr="00AD79E2" w:rsidRDefault="0067582E" w:rsidP="00E74280">
            <w:pPr>
              <w:pStyle w:val="Atab3"/>
              <w:tabs>
                <w:tab w:val="clear" w:pos="540"/>
                <w:tab w:val="left" w:pos="720"/>
              </w:tabs>
              <w:rPr>
                <w:sz w:val="18"/>
                <w:szCs w:val="24"/>
              </w:rPr>
            </w:pPr>
            <w:r>
              <w:rPr>
                <w:sz w:val="18"/>
                <w:szCs w:val="24"/>
              </w:rPr>
              <w:t>CO34</w:t>
            </w:r>
          </w:p>
        </w:tc>
        <w:tc>
          <w:tcPr>
            <w:tcW w:w="1701" w:type="dxa"/>
            <w:noWrap/>
            <w:tcMar>
              <w:top w:w="57" w:type="dxa"/>
              <w:bottom w:w="57" w:type="dxa"/>
            </w:tcMar>
            <w:vAlign w:val="center"/>
          </w:tcPr>
          <w:p w14:paraId="27D71BBD" w14:textId="77777777" w:rsidR="0067582E" w:rsidRPr="00AD79E2" w:rsidRDefault="0067582E" w:rsidP="00E74280">
            <w:pPr>
              <w:pStyle w:val="Atab3"/>
              <w:tabs>
                <w:tab w:val="clear" w:pos="540"/>
                <w:tab w:val="left" w:pos="720"/>
              </w:tabs>
              <w:rPr>
                <w:sz w:val="18"/>
                <w:szCs w:val="24"/>
              </w:rPr>
            </w:pPr>
            <w:r w:rsidRPr="00E74280">
              <w:rPr>
                <w:sz w:val="18"/>
                <w:szCs w:val="24"/>
              </w:rPr>
              <w:t>Odhadované roční snížení emisí skleníkových plynů</w:t>
            </w:r>
          </w:p>
        </w:tc>
        <w:tc>
          <w:tcPr>
            <w:tcW w:w="1276" w:type="dxa"/>
            <w:noWrap/>
            <w:tcMar>
              <w:top w:w="57" w:type="dxa"/>
              <w:bottom w:w="57" w:type="dxa"/>
            </w:tcMar>
            <w:vAlign w:val="center"/>
          </w:tcPr>
          <w:p w14:paraId="024FE9AC" w14:textId="77777777" w:rsidR="0067582E" w:rsidRPr="00AD79E2" w:rsidRDefault="0067582E" w:rsidP="00DE7274">
            <w:pPr>
              <w:pStyle w:val="Atab3"/>
              <w:tabs>
                <w:tab w:val="clear" w:pos="540"/>
                <w:tab w:val="left" w:pos="720"/>
              </w:tabs>
              <w:jc w:val="center"/>
              <w:rPr>
                <w:sz w:val="18"/>
                <w:szCs w:val="24"/>
              </w:rPr>
            </w:pPr>
            <w:r>
              <w:rPr>
                <w:sz w:val="18"/>
                <w:szCs w:val="18"/>
              </w:rPr>
              <w:t>t ekv. CO2/rok</w:t>
            </w:r>
          </w:p>
        </w:tc>
        <w:tc>
          <w:tcPr>
            <w:tcW w:w="851" w:type="dxa"/>
            <w:noWrap/>
            <w:tcMar>
              <w:top w:w="57" w:type="dxa"/>
              <w:bottom w:w="57" w:type="dxa"/>
            </w:tcMar>
            <w:vAlign w:val="center"/>
          </w:tcPr>
          <w:p w14:paraId="4EC40DF3" w14:textId="77777777" w:rsidR="0067582E" w:rsidRPr="00AD79E2" w:rsidRDefault="0067582E" w:rsidP="00E74280">
            <w:pPr>
              <w:pStyle w:val="Atab3"/>
              <w:tabs>
                <w:tab w:val="clear" w:pos="540"/>
                <w:tab w:val="left" w:pos="720"/>
              </w:tabs>
              <w:jc w:val="center"/>
              <w:rPr>
                <w:sz w:val="18"/>
                <w:szCs w:val="24"/>
              </w:rPr>
            </w:pPr>
            <w:r>
              <w:rPr>
                <w:sz w:val="18"/>
                <w:szCs w:val="18"/>
              </w:rPr>
              <w:t>EFRR</w:t>
            </w:r>
          </w:p>
        </w:tc>
        <w:tc>
          <w:tcPr>
            <w:tcW w:w="1275" w:type="dxa"/>
            <w:noWrap/>
            <w:tcMar>
              <w:top w:w="57" w:type="dxa"/>
              <w:bottom w:w="57" w:type="dxa"/>
            </w:tcMar>
            <w:vAlign w:val="center"/>
          </w:tcPr>
          <w:p w14:paraId="52581266" w14:textId="77777777" w:rsidR="0067582E" w:rsidRPr="00AD79E2" w:rsidRDefault="0067582E" w:rsidP="00E74280">
            <w:pPr>
              <w:pStyle w:val="Atab3"/>
              <w:tabs>
                <w:tab w:val="clear" w:pos="540"/>
                <w:tab w:val="left" w:pos="720"/>
              </w:tabs>
              <w:jc w:val="center"/>
              <w:rPr>
                <w:sz w:val="18"/>
                <w:szCs w:val="18"/>
              </w:rPr>
            </w:pPr>
            <w:r w:rsidRPr="00AD79E2">
              <w:rPr>
                <w:sz w:val="18"/>
                <w:szCs w:val="18"/>
              </w:rPr>
              <w:t>více rozvinutý region</w:t>
            </w:r>
          </w:p>
        </w:tc>
        <w:tc>
          <w:tcPr>
            <w:tcW w:w="1134" w:type="dxa"/>
            <w:noWrap/>
            <w:tcMar>
              <w:top w:w="57" w:type="dxa"/>
              <w:bottom w:w="57" w:type="dxa"/>
            </w:tcMar>
            <w:vAlign w:val="center"/>
          </w:tcPr>
          <w:p w14:paraId="17C6ABD9" w14:textId="77777777" w:rsidR="0067582E" w:rsidRPr="00AD79E2" w:rsidRDefault="0067582E" w:rsidP="00E74280">
            <w:pPr>
              <w:pStyle w:val="Atab3"/>
              <w:tabs>
                <w:tab w:val="clear" w:pos="540"/>
                <w:tab w:val="left" w:pos="720"/>
              </w:tabs>
              <w:jc w:val="center"/>
              <w:rPr>
                <w:sz w:val="18"/>
                <w:szCs w:val="18"/>
              </w:rPr>
            </w:pPr>
            <w:r>
              <w:rPr>
                <w:sz w:val="18"/>
                <w:szCs w:val="18"/>
              </w:rPr>
              <w:t>4 500</w:t>
            </w:r>
          </w:p>
        </w:tc>
        <w:tc>
          <w:tcPr>
            <w:tcW w:w="851" w:type="dxa"/>
            <w:noWrap/>
            <w:tcMar>
              <w:top w:w="57" w:type="dxa"/>
              <w:bottom w:w="57" w:type="dxa"/>
            </w:tcMar>
            <w:vAlign w:val="center"/>
          </w:tcPr>
          <w:p w14:paraId="3BBB60AD" w14:textId="77777777" w:rsidR="0067582E" w:rsidRPr="00AD79E2" w:rsidRDefault="0067582E" w:rsidP="00E74280">
            <w:pPr>
              <w:pStyle w:val="Atab3"/>
              <w:tabs>
                <w:tab w:val="clear" w:pos="540"/>
                <w:tab w:val="left" w:pos="720"/>
              </w:tabs>
              <w:jc w:val="center"/>
              <w:rPr>
                <w:sz w:val="18"/>
                <w:szCs w:val="24"/>
              </w:rPr>
            </w:pPr>
            <w:r>
              <w:rPr>
                <w:sz w:val="18"/>
                <w:szCs w:val="18"/>
              </w:rPr>
              <w:t>Ž/P</w:t>
            </w:r>
          </w:p>
        </w:tc>
        <w:tc>
          <w:tcPr>
            <w:tcW w:w="1134" w:type="dxa"/>
            <w:vAlign w:val="center"/>
          </w:tcPr>
          <w:p w14:paraId="1E789335" w14:textId="77777777" w:rsidR="0067582E" w:rsidRPr="00AD79E2" w:rsidRDefault="0067582E" w:rsidP="00F84B87">
            <w:pPr>
              <w:pStyle w:val="Atab3"/>
              <w:tabs>
                <w:tab w:val="clear" w:pos="540"/>
                <w:tab w:val="left" w:pos="720"/>
              </w:tabs>
              <w:jc w:val="center"/>
              <w:rPr>
                <w:sz w:val="18"/>
                <w:szCs w:val="18"/>
              </w:rPr>
            </w:pPr>
            <w:r>
              <w:rPr>
                <w:sz w:val="18"/>
                <w:szCs w:val="18"/>
              </w:rPr>
              <w:t>průběžně</w:t>
            </w:r>
          </w:p>
        </w:tc>
      </w:tr>
      <w:tr w:rsidR="0067582E" w:rsidRPr="00E0248B" w14:paraId="49B2675C" w14:textId="77777777" w:rsidTr="00D92D0D">
        <w:trPr>
          <w:trHeight w:val="300"/>
        </w:trPr>
        <w:tc>
          <w:tcPr>
            <w:tcW w:w="836" w:type="dxa"/>
            <w:noWrap/>
            <w:tcMar>
              <w:top w:w="57" w:type="dxa"/>
              <w:bottom w:w="57" w:type="dxa"/>
            </w:tcMar>
            <w:vAlign w:val="center"/>
          </w:tcPr>
          <w:p w14:paraId="7A508851" w14:textId="06316846" w:rsidR="0067582E" w:rsidRPr="00AD79E2" w:rsidDel="00C47479" w:rsidRDefault="0067582E" w:rsidP="00D92D0D">
            <w:pPr>
              <w:pStyle w:val="Atab3"/>
              <w:tabs>
                <w:tab w:val="clear" w:pos="540"/>
                <w:tab w:val="left" w:pos="720"/>
              </w:tabs>
              <w:rPr>
                <w:sz w:val="18"/>
                <w:szCs w:val="24"/>
              </w:rPr>
            </w:pPr>
            <w:r w:rsidRPr="00AD79E2">
              <w:rPr>
                <w:sz w:val="18"/>
                <w:szCs w:val="24"/>
              </w:rPr>
              <w:t>3 49 0</w:t>
            </w:r>
            <w:r>
              <w:rPr>
                <w:sz w:val="18"/>
                <w:szCs w:val="24"/>
              </w:rPr>
              <w:t>1</w:t>
            </w:r>
          </w:p>
        </w:tc>
        <w:tc>
          <w:tcPr>
            <w:tcW w:w="1701" w:type="dxa"/>
            <w:noWrap/>
            <w:tcMar>
              <w:top w:w="57" w:type="dxa"/>
              <w:bottom w:w="57" w:type="dxa"/>
            </w:tcMar>
            <w:vAlign w:val="center"/>
          </w:tcPr>
          <w:p w14:paraId="7E8A7871" w14:textId="77777777" w:rsidR="0067582E" w:rsidRPr="00AD79E2" w:rsidRDefault="0067582E" w:rsidP="00E74280">
            <w:pPr>
              <w:pStyle w:val="Atab3"/>
              <w:tabs>
                <w:tab w:val="clear" w:pos="540"/>
                <w:tab w:val="left" w:pos="720"/>
              </w:tabs>
              <w:rPr>
                <w:sz w:val="18"/>
                <w:szCs w:val="24"/>
              </w:rPr>
            </w:pPr>
            <w:r w:rsidRPr="00AD79E2">
              <w:rPr>
                <w:sz w:val="18"/>
                <w:szCs w:val="24"/>
              </w:rPr>
              <w:t>Počet objektů nově využívající OZE</w:t>
            </w:r>
          </w:p>
        </w:tc>
        <w:tc>
          <w:tcPr>
            <w:tcW w:w="1276" w:type="dxa"/>
            <w:noWrap/>
            <w:tcMar>
              <w:top w:w="57" w:type="dxa"/>
              <w:bottom w:w="57" w:type="dxa"/>
            </w:tcMar>
            <w:vAlign w:val="center"/>
          </w:tcPr>
          <w:p w14:paraId="213B9258" w14:textId="77777777" w:rsidR="0067582E" w:rsidRPr="00AD79E2" w:rsidRDefault="0067582E" w:rsidP="00E74280">
            <w:pPr>
              <w:pStyle w:val="Atab3"/>
              <w:tabs>
                <w:tab w:val="clear" w:pos="540"/>
                <w:tab w:val="left" w:pos="720"/>
              </w:tabs>
              <w:jc w:val="center"/>
              <w:rPr>
                <w:sz w:val="18"/>
                <w:szCs w:val="24"/>
              </w:rPr>
            </w:pPr>
            <w:r w:rsidRPr="00AD79E2">
              <w:rPr>
                <w:sz w:val="18"/>
                <w:szCs w:val="24"/>
              </w:rPr>
              <w:t>objekty</w:t>
            </w:r>
          </w:p>
        </w:tc>
        <w:tc>
          <w:tcPr>
            <w:tcW w:w="851" w:type="dxa"/>
            <w:noWrap/>
            <w:tcMar>
              <w:top w:w="57" w:type="dxa"/>
              <w:bottom w:w="57" w:type="dxa"/>
            </w:tcMar>
            <w:vAlign w:val="center"/>
          </w:tcPr>
          <w:p w14:paraId="056A0739" w14:textId="77777777" w:rsidR="0067582E" w:rsidRPr="00AD79E2" w:rsidRDefault="0067582E" w:rsidP="00E74280">
            <w:pPr>
              <w:pStyle w:val="Atab3"/>
              <w:tabs>
                <w:tab w:val="clear" w:pos="540"/>
                <w:tab w:val="left" w:pos="720"/>
              </w:tabs>
              <w:jc w:val="center"/>
              <w:rPr>
                <w:sz w:val="18"/>
                <w:szCs w:val="18"/>
              </w:rPr>
            </w:pPr>
            <w:r w:rsidRPr="00AD79E2">
              <w:rPr>
                <w:sz w:val="18"/>
                <w:szCs w:val="24"/>
              </w:rPr>
              <w:t>EFRR</w:t>
            </w:r>
          </w:p>
        </w:tc>
        <w:tc>
          <w:tcPr>
            <w:tcW w:w="1275" w:type="dxa"/>
            <w:noWrap/>
            <w:tcMar>
              <w:top w:w="57" w:type="dxa"/>
              <w:bottom w:w="57" w:type="dxa"/>
            </w:tcMar>
            <w:vAlign w:val="center"/>
          </w:tcPr>
          <w:p w14:paraId="4FA3D399" w14:textId="77777777" w:rsidR="0067582E" w:rsidRPr="00AD79E2" w:rsidRDefault="0067582E" w:rsidP="00E74280">
            <w:pPr>
              <w:pStyle w:val="Atab3"/>
              <w:tabs>
                <w:tab w:val="clear" w:pos="540"/>
                <w:tab w:val="left" w:pos="720"/>
              </w:tabs>
              <w:jc w:val="center"/>
              <w:rPr>
                <w:sz w:val="18"/>
                <w:szCs w:val="18"/>
              </w:rPr>
            </w:pPr>
            <w:r w:rsidRPr="00AD79E2">
              <w:rPr>
                <w:sz w:val="18"/>
                <w:szCs w:val="18"/>
              </w:rPr>
              <w:t>více rozvinutý region</w:t>
            </w:r>
          </w:p>
        </w:tc>
        <w:tc>
          <w:tcPr>
            <w:tcW w:w="1134" w:type="dxa"/>
            <w:noWrap/>
            <w:tcMar>
              <w:top w:w="57" w:type="dxa"/>
              <w:bottom w:w="57" w:type="dxa"/>
            </w:tcMar>
            <w:vAlign w:val="center"/>
          </w:tcPr>
          <w:p w14:paraId="5AF96FC5" w14:textId="308C9D94" w:rsidR="0067582E" w:rsidRPr="00AD79E2" w:rsidRDefault="00EC3AA9" w:rsidP="00E74280">
            <w:pPr>
              <w:pStyle w:val="Atab3"/>
              <w:tabs>
                <w:tab w:val="clear" w:pos="540"/>
                <w:tab w:val="left" w:pos="720"/>
              </w:tabs>
              <w:jc w:val="center"/>
              <w:rPr>
                <w:sz w:val="18"/>
                <w:szCs w:val="18"/>
              </w:rPr>
            </w:pPr>
            <w:r>
              <w:rPr>
                <w:sz w:val="18"/>
                <w:szCs w:val="18"/>
              </w:rPr>
              <w:t>4</w:t>
            </w:r>
          </w:p>
        </w:tc>
        <w:tc>
          <w:tcPr>
            <w:tcW w:w="851" w:type="dxa"/>
            <w:noWrap/>
            <w:tcMar>
              <w:top w:w="57" w:type="dxa"/>
              <w:bottom w:w="57" w:type="dxa"/>
            </w:tcMar>
            <w:vAlign w:val="center"/>
          </w:tcPr>
          <w:p w14:paraId="2E41B494" w14:textId="77777777" w:rsidR="0067582E" w:rsidRPr="00AD79E2" w:rsidRDefault="0067582E" w:rsidP="00E74280">
            <w:pPr>
              <w:pStyle w:val="Atab3"/>
              <w:tabs>
                <w:tab w:val="clear" w:pos="540"/>
                <w:tab w:val="left" w:pos="720"/>
              </w:tabs>
              <w:jc w:val="center"/>
              <w:rPr>
                <w:sz w:val="18"/>
                <w:szCs w:val="18"/>
              </w:rPr>
            </w:pPr>
            <w:r w:rsidRPr="00AD79E2">
              <w:rPr>
                <w:sz w:val="18"/>
                <w:szCs w:val="24"/>
              </w:rPr>
              <w:t>Ž/P</w:t>
            </w:r>
          </w:p>
        </w:tc>
        <w:tc>
          <w:tcPr>
            <w:tcW w:w="1134" w:type="dxa"/>
            <w:vAlign w:val="center"/>
          </w:tcPr>
          <w:p w14:paraId="29B96DB4" w14:textId="77777777" w:rsidR="0067582E" w:rsidRPr="00AD79E2" w:rsidRDefault="0067582E" w:rsidP="00F84B87">
            <w:pPr>
              <w:pStyle w:val="Atab3"/>
              <w:tabs>
                <w:tab w:val="clear" w:pos="540"/>
                <w:tab w:val="left" w:pos="720"/>
              </w:tabs>
              <w:jc w:val="center"/>
              <w:rPr>
                <w:sz w:val="18"/>
                <w:szCs w:val="18"/>
              </w:rPr>
            </w:pPr>
            <w:r w:rsidRPr="00AD79E2">
              <w:rPr>
                <w:sz w:val="18"/>
                <w:szCs w:val="18"/>
              </w:rPr>
              <w:t>průběžně</w:t>
            </w:r>
          </w:p>
        </w:tc>
      </w:tr>
      <w:tr w:rsidR="0067582E" w:rsidRPr="00E0248B" w14:paraId="757A4ABB" w14:textId="77777777" w:rsidTr="00D92D0D">
        <w:trPr>
          <w:trHeight w:val="300"/>
        </w:trPr>
        <w:tc>
          <w:tcPr>
            <w:tcW w:w="836" w:type="dxa"/>
            <w:noWrap/>
            <w:tcMar>
              <w:top w:w="57" w:type="dxa"/>
              <w:bottom w:w="57" w:type="dxa"/>
            </w:tcMar>
            <w:vAlign w:val="center"/>
          </w:tcPr>
          <w:p w14:paraId="5C340D83" w14:textId="77777777" w:rsidR="0067582E" w:rsidRPr="00AD79E2" w:rsidDel="00C47479" w:rsidRDefault="0067582E" w:rsidP="00E74280">
            <w:pPr>
              <w:pStyle w:val="Atab3"/>
              <w:tabs>
                <w:tab w:val="clear" w:pos="540"/>
                <w:tab w:val="left" w:pos="720"/>
              </w:tabs>
              <w:rPr>
                <w:sz w:val="18"/>
                <w:szCs w:val="24"/>
              </w:rPr>
            </w:pPr>
            <w:r w:rsidRPr="00AD79E2">
              <w:rPr>
                <w:sz w:val="18"/>
                <w:szCs w:val="24"/>
              </w:rPr>
              <w:t>3 25 00</w:t>
            </w:r>
            <w:r w:rsidRPr="00AD79E2" w:rsidDel="00837C16">
              <w:rPr>
                <w:sz w:val="18"/>
                <w:szCs w:val="24"/>
              </w:rPr>
              <w:t xml:space="preserve"> </w:t>
            </w:r>
          </w:p>
        </w:tc>
        <w:tc>
          <w:tcPr>
            <w:tcW w:w="1701" w:type="dxa"/>
            <w:noWrap/>
            <w:tcMar>
              <w:top w:w="57" w:type="dxa"/>
              <w:bottom w:w="57" w:type="dxa"/>
            </w:tcMar>
            <w:vAlign w:val="center"/>
          </w:tcPr>
          <w:p w14:paraId="53F7334E" w14:textId="77777777" w:rsidR="0067582E" w:rsidRPr="00AD79E2" w:rsidRDefault="0067582E" w:rsidP="00E74280">
            <w:pPr>
              <w:pStyle w:val="Atab3"/>
              <w:tabs>
                <w:tab w:val="clear" w:pos="540"/>
                <w:tab w:val="left" w:pos="720"/>
              </w:tabs>
              <w:rPr>
                <w:sz w:val="18"/>
                <w:szCs w:val="24"/>
              </w:rPr>
            </w:pPr>
            <w:r w:rsidRPr="00AD79E2">
              <w:rPr>
                <w:sz w:val="18"/>
                <w:szCs w:val="24"/>
              </w:rPr>
              <w:t>Energeticky vztažná plocha zrenovovaných budov</w:t>
            </w:r>
          </w:p>
        </w:tc>
        <w:tc>
          <w:tcPr>
            <w:tcW w:w="1276" w:type="dxa"/>
            <w:noWrap/>
            <w:tcMar>
              <w:top w:w="57" w:type="dxa"/>
              <w:bottom w:w="57" w:type="dxa"/>
            </w:tcMar>
            <w:vAlign w:val="center"/>
          </w:tcPr>
          <w:p w14:paraId="4D781392" w14:textId="77777777" w:rsidR="0067582E" w:rsidRPr="00AD79E2" w:rsidRDefault="0067582E" w:rsidP="00E74280">
            <w:pPr>
              <w:pStyle w:val="Atab3"/>
              <w:tabs>
                <w:tab w:val="clear" w:pos="540"/>
                <w:tab w:val="left" w:pos="720"/>
              </w:tabs>
              <w:jc w:val="center"/>
              <w:rPr>
                <w:sz w:val="18"/>
                <w:szCs w:val="24"/>
              </w:rPr>
            </w:pPr>
            <w:r w:rsidRPr="00AD79E2">
              <w:rPr>
                <w:sz w:val="18"/>
                <w:szCs w:val="24"/>
              </w:rPr>
              <w:t>m</w:t>
            </w:r>
            <w:r w:rsidRPr="00F84B87">
              <w:rPr>
                <w:sz w:val="18"/>
                <w:szCs w:val="24"/>
              </w:rPr>
              <w:t>2</w:t>
            </w:r>
          </w:p>
        </w:tc>
        <w:tc>
          <w:tcPr>
            <w:tcW w:w="851" w:type="dxa"/>
            <w:noWrap/>
            <w:tcMar>
              <w:top w:w="57" w:type="dxa"/>
              <w:bottom w:w="57" w:type="dxa"/>
            </w:tcMar>
            <w:vAlign w:val="center"/>
          </w:tcPr>
          <w:p w14:paraId="1293B8E2" w14:textId="77777777" w:rsidR="0067582E" w:rsidRPr="00C15B3F" w:rsidRDefault="0067582E" w:rsidP="00E74280">
            <w:pPr>
              <w:pStyle w:val="Atab3"/>
              <w:tabs>
                <w:tab w:val="clear" w:pos="540"/>
                <w:tab w:val="left" w:pos="720"/>
              </w:tabs>
              <w:jc w:val="center"/>
              <w:rPr>
                <w:sz w:val="18"/>
                <w:szCs w:val="24"/>
              </w:rPr>
            </w:pPr>
            <w:r w:rsidRPr="00AD79E2">
              <w:rPr>
                <w:sz w:val="18"/>
                <w:szCs w:val="24"/>
              </w:rPr>
              <w:t>EFRR</w:t>
            </w:r>
          </w:p>
        </w:tc>
        <w:tc>
          <w:tcPr>
            <w:tcW w:w="1275" w:type="dxa"/>
            <w:noWrap/>
            <w:tcMar>
              <w:top w:w="57" w:type="dxa"/>
              <w:bottom w:w="57" w:type="dxa"/>
            </w:tcMar>
            <w:vAlign w:val="center"/>
          </w:tcPr>
          <w:p w14:paraId="48287EB5" w14:textId="77777777" w:rsidR="0067582E" w:rsidRPr="00B36EA5" w:rsidRDefault="0067582E" w:rsidP="00E74280">
            <w:pPr>
              <w:pStyle w:val="Atab3"/>
              <w:tabs>
                <w:tab w:val="clear" w:pos="540"/>
                <w:tab w:val="left" w:pos="720"/>
              </w:tabs>
              <w:jc w:val="center"/>
              <w:rPr>
                <w:sz w:val="18"/>
                <w:szCs w:val="24"/>
              </w:rPr>
            </w:pPr>
            <w:r w:rsidRPr="00A11BCF">
              <w:rPr>
                <w:sz w:val="18"/>
                <w:szCs w:val="24"/>
              </w:rPr>
              <w:t>více rozvinutý region</w:t>
            </w:r>
          </w:p>
        </w:tc>
        <w:tc>
          <w:tcPr>
            <w:tcW w:w="1134" w:type="dxa"/>
            <w:noWrap/>
            <w:tcMar>
              <w:top w:w="57" w:type="dxa"/>
              <w:bottom w:w="57" w:type="dxa"/>
            </w:tcMar>
            <w:vAlign w:val="center"/>
          </w:tcPr>
          <w:p w14:paraId="5491BFF7" w14:textId="1D860166" w:rsidR="0067582E" w:rsidRPr="00AC234E" w:rsidRDefault="00EC3AA9" w:rsidP="00E74280">
            <w:pPr>
              <w:pStyle w:val="Atab3"/>
              <w:tabs>
                <w:tab w:val="clear" w:pos="540"/>
                <w:tab w:val="left" w:pos="720"/>
              </w:tabs>
              <w:jc w:val="center"/>
              <w:rPr>
                <w:sz w:val="18"/>
                <w:szCs w:val="24"/>
              </w:rPr>
            </w:pPr>
            <w:r>
              <w:rPr>
                <w:sz w:val="18"/>
                <w:szCs w:val="24"/>
              </w:rPr>
              <w:t>15 784</w:t>
            </w:r>
          </w:p>
        </w:tc>
        <w:tc>
          <w:tcPr>
            <w:tcW w:w="851" w:type="dxa"/>
            <w:noWrap/>
            <w:tcMar>
              <w:top w:w="57" w:type="dxa"/>
              <w:bottom w:w="57" w:type="dxa"/>
            </w:tcMar>
            <w:vAlign w:val="center"/>
          </w:tcPr>
          <w:p w14:paraId="767E5B3E" w14:textId="77777777" w:rsidR="0067582E" w:rsidRPr="00C15B3F" w:rsidRDefault="0067582E" w:rsidP="00E74280">
            <w:pPr>
              <w:pStyle w:val="Atab3"/>
              <w:tabs>
                <w:tab w:val="clear" w:pos="540"/>
                <w:tab w:val="left" w:pos="720"/>
              </w:tabs>
              <w:jc w:val="center"/>
              <w:rPr>
                <w:sz w:val="18"/>
                <w:szCs w:val="24"/>
              </w:rPr>
            </w:pPr>
            <w:r w:rsidRPr="00AD79E2">
              <w:rPr>
                <w:sz w:val="18"/>
                <w:szCs w:val="24"/>
              </w:rPr>
              <w:t>Ž/P</w:t>
            </w:r>
          </w:p>
        </w:tc>
        <w:tc>
          <w:tcPr>
            <w:tcW w:w="1134" w:type="dxa"/>
            <w:vAlign w:val="center"/>
          </w:tcPr>
          <w:p w14:paraId="687F44AB" w14:textId="77777777" w:rsidR="0067582E" w:rsidRPr="00B36EA5" w:rsidRDefault="0067582E" w:rsidP="00F84B87">
            <w:pPr>
              <w:pStyle w:val="Atab3"/>
              <w:tabs>
                <w:tab w:val="clear" w:pos="540"/>
                <w:tab w:val="left" w:pos="720"/>
              </w:tabs>
              <w:jc w:val="center"/>
              <w:rPr>
                <w:sz w:val="18"/>
                <w:szCs w:val="24"/>
              </w:rPr>
            </w:pPr>
            <w:r w:rsidRPr="00A11BCF">
              <w:rPr>
                <w:sz w:val="18"/>
                <w:szCs w:val="24"/>
              </w:rPr>
              <w:t>průběžně</w:t>
            </w:r>
          </w:p>
        </w:tc>
      </w:tr>
      <w:tr w:rsidR="0067582E" w:rsidRPr="00E0248B" w14:paraId="364B6C18" w14:textId="77777777" w:rsidTr="00D92D0D">
        <w:trPr>
          <w:trHeight w:val="300"/>
        </w:trPr>
        <w:tc>
          <w:tcPr>
            <w:tcW w:w="836" w:type="dxa"/>
            <w:tcBorders>
              <w:bottom w:val="single" w:sz="12" w:space="0" w:color="auto"/>
            </w:tcBorders>
            <w:noWrap/>
            <w:tcMar>
              <w:top w:w="57" w:type="dxa"/>
              <w:bottom w:w="57" w:type="dxa"/>
            </w:tcMar>
            <w:vAlign w:val="center"/>
          </w:tcPr>
          <w:p w14:paraId="6F91D660" w14:textId="77777777" w:rsidR="0067582E" w:rsidRPr="00AD79E2" w:rsidRDefault="0067582E" w:rsidP="00E74280">
            <w:pPr>
              <w:pStyle w:val="Atab3"/>
              <w:tabs>
                <w:tab w:val="clear" w:pos="540"/>
                <w:tab w:val="left" w:pos="720"/>
              </w:tabs>
              <w:rPr>
                <w:sz w:val="18"/>
                <w:szCs w:val="24"/>
              </w:rPr>
            </w:pPr>
            <w:r w:rsidRPr="00AD79E2">
              <w:rPr>
                <w:sz w:val="18"/>
                <w:szCs w:val="24"/>
              </w:rPr>
              <w:t>3 49 0</w:t>
            </w:r>
            <w:r>
              <w:rPr>
                <w:sz w:val="18"/>
                <w:szCs w:val="24"/>
              </w:rPr>
              <w:t>0</w:t>
            </w:r>
          </w:p>
        </w:tc>
        <w:tc>
          <w:tcPr>
            <w:tcW w:w="1701" w:type="dxa"/>
            <w:tcBorders>
              <w:bottom w:val="single" w:sz="12" w:space="0" w:color="auto"/>
            </w:tcBorders>
            <w:noWrap/>
            <w:tcMar>
              <w:top w:w="57" w:type="dxa"/>
              <w:bottom w:w="57" w:type="dxa"/>
            </w:tcMar>
            <w:vAlign w:val="center"/>
          </w:tcPr>
          <w:p w14:paraId="48DA1730" w14:textId="77777777" w:rsidR="0067582E" w:rsidRPr="00AD79E2" w:rsidRDefault="0067582E" w:rsidP="00E74280">
            <w:pPr>
              <w:pStyle w:val="Atab3"/>
              <w:tabs>
                <w:tab w:val="clear" w:pos="540"/>
                <w:tab w:val="left" w:pos="720"/>
              </w:tabs>
              <w:rPr>
                <w:sz w:val="18"/>
                <w:szCs w:val="24"/>
              </w:rPr>
            </w:pPr>
            <w:r>
              <w:rPr>
                <w:sz w:val="18"/>
                <w:szCs w:val="24"/>
              </w:rPr>
              <w:t>Počet podpořených objektů</w:t>
            </w:r>
          </w:p>
        </w:tc>
        <w:tc>
          <w:tcPr>
            <w:tcW w:w="1276" w:type="dxa"/>
            <w:tcBorders>
              <w:bottom w:val="single" w:sz="12" w:space="0" w:color="auto"/>
            </w:tcBorders>
            <w:noWrap/>
            <w:tcMar>
              <w:top w:w="57" w:type="dxa"/>
              <w:bottom w:w="57" w:type="dxa"/>
            </w:tcMar>
            <w:vAlign w:val="center"/>
          </w:tcPr>
          <w:p w14:paraId="71B85F15" w14:textId="77777777" w:rsidR="0067582E" w:rsidRPr="00AD79E2" w:rsidRDefault="0067582E" w:rsidP="00E74280">
            <w:pPr>
              <w:pStyle w:val="Atab3"/>
              <w:tabs>
                <w:tab w:val="clear" w:pos="540"/>
                <w:tab w:val="left" w:pos="720"/>
              </w:tabs>
              <w:jc w:val="center"/>
              <w:rPr>
                <w:sz w:val="18"/>
                <w:szCs w:val="24"/>
              </w:rPr>
            </w:pPr>
            <w:r>
              <w:rPr>
                <w:sz w:val="18"/>
                <w:szCs w:val="24"/>
              </w:rPr>
              <w:t>objekty</w:t>
            </w:r>
          </w:p>
        </w:tc>
        <w:tc>
          <w:tcPr>
            <w:tcW w:w="851" w:type="dxa"/>
            <w:tcBorders>
              <w:bottom w:val="single" w:sz="12" w:space="0" w:color="auto"/>
            </w:tcBorders>
            <w:noWrap/>
            <w:tcMar>
              <w:top w:w="57" w:type="dxa"/>
              <w:bottom w:w="57" w:type="dxa"/>
            </w:tcMar>
            <w:vAlign w:val="center"/>
          </w:tcPr>
          <w:p w14:paraId="49248FE1" w14:textId="77777777" w:rsidR="0067582E" w:rsidRPr="00AD79E2" w:rsidRDefault="0067582E" w:rsidP="00E74280">
            <w:pPr>
              <w:pStyle w:val="Atab3"/>
              <w:tabs>
                <w:tab w:val="clear" w:pos="540"/>
                <w:tab w:val="left" w:pos="720"/>
              </w:tabs>
              <w:jc w:val="center"/>
              <w:rPr>
                <w:sz w:val="18"/>
                <w:szCs w:val="24"/>
              </w:rPr>
            </w:pPr>
            <w:r>
              <w:rPr>
                <w:sz w:val="18"/>
                <w:szCs w:val="24"/>
              </w:rPr>
              <w:t>EFRR</w:t>
            </w:r>
          </w:p>
        </w:tc>
        <w:tc>
          <w:tcPr>
            <w:tcW w:w="1275" w:type="dxa"/>
            <w:tcBorders>
              <w:bottom w:val="single" w:sz="12" w:space="0" w:color="auto"/>
            </w:tcBorders>
            <w:noWrap/>
            <w:tcMar>
              <w:top w:w="57" w:type="dxa"/>
              <w:bottom w:w="57" w:type="dxa"/>
            </w:tcMar>
            <w:vAlign w:val="center"/>
          </w:tcPr>
          <w:p w14:paraId="1AB09045" w14:textId="77777777" w:rsidR="0067582E" w:rsidRPr="00A11BCF" w:rsidRDefault="0067582E" w:rsidP="00E74280">
            <w:pPr>
              <w:pStyle w:val="Atab3"/>
              <w:tabs>
                <w:tab w:val="clear" w:pos="540"/>
                <w:tab w:val="left" w:pos="720"/>
              </w:tabs>
              <w:jc w:val="center"/>
              <w:rPr>
                <w:sz w:val="18"/>
                <w:szCs w:val="24"/>
              </w:rPr>
            </w:pPr>
            <w:r w:rsidRPr="00C15B3F">
              <w:rPr>
                <w:sz w:val="18"/>
                <w:szCs w:val="24"/>
              </w:rPr>
              <w:t>více rozvinutý region</w:t>
            </w:r>
          </w:p>
        </w:tc>
        <w:tc>
          <w:tcPr>
            <w:tcW w:w="1134" w:type="dxa"/>
            <w:tcBorders>
              <w:bottom w:val="single" w:sz="12" w:space="0" w:color="auto"/>
            </w:tcBorders>
            <w:noWrap/>
            <w:tcMar>
              <w:top w:w="57" w:type="dxa"/>
              <w:bottom w:w="57" w:type="dxa"/>
            </w:tcMar>
            <w:vAlign w:val="center"/>
          </w:tcPr>
          <w:p w14:paraId="029B5F44" w14:textId="77777777" w:rsidR="0067582E" w:rsidRPr="00B36EA5" w:rsidRDefault="0067582E" w:rsidP="00E74280">
            <w:pPr>
              <w:pStyle w:val="Atab3"/>
              <w:tabs>
                <w:tab w:val="clear" w:pos="540"/>
                <w:tab w:val="left" w:pos="720"/>
              </w:tabs>
              <w:jc w:val="center"/>
              <w:rPr>
                <w:sz w:val="18"/>
                <w:szCs w:val="24"/>
              </w:rPr>
            </w:pPr>
            <w:r w:rsidRPr="00B36EA5">
              <w:rPr>
                <w:sz w:val="18"/>
                <w:szCs w:val="24"/>
              </w:rPr>
              <w:t>30</w:t>
            </w:r>
          </w:p>
        </w:tc>
        <w:tc>
          <w:tcPr>
            <w:tcW w:w="851" w:type="dxa"/>
            <w:tcBorders>
              <w:bottom w:val="single" w:sz="12" w:space="0" w:color="auto"/>
            </w:tcBorders>
            <w:noWrap/>
            <w:tcMar>
              <w:top w:w="57" w:type="dxa"/>
              <w:bottom w:w="57" w:type="dxa"/>
            </w:tcMar>
            <w:vAlign w:val="center"/>
          </w:tcPr>
          <w:p w14:paraId="1DA27006" w14:textId="77777777" w:rsidR="0067582E" w:rsidRPr="00AD79E2" w:rsidRDefault="0067582E" w:rsidP="00E74280">
            <w:pPr>
              <w:pStyle w:val="Atab3"/>
              <w:tabs>
                <w:tab w:val="clear" w:pos="540"/>
                <w:tab w:val="left" w:pos="720"/>
              </w:tabs>
              <w:jc w:val="center"/>
              <w:rPr>
                <w:sz w:val="18"/>
                <w:szCs w:val="24"/>
              </w:rPr>
            </w:pPr>
            <w:r>
              <w:rPr>
                <w:sz w:val="18"/>
                <w:szCs w:val="24"/>
              </w:rPr>
              <w:t>Ž/P</w:t>
            </w:r>
          </w:p>
        </w:tc>
        <w:tc>
          <w:tcPr>
            <w:tcW w:w="1134" w:type="dxa"/>
            <w:tcBorders>
              <w:bottom w:val="single" w:sz="12" w:space="0" w:color="auto"/>
            </w:tcBorders>
            <w:vAlign w:val="center"/>
          </w:tcPr>
          <w:p w14:paraId="7BB0521F" w14:textId="77777777" w:rsidR="0067582E" w:rsidRPr="00A11BCF" w:rsidRDefault="0067582E" w:rsidP="00F84B87">
            <w:pPr>
              <w:pStyle w:val="Atab3"/>
              <w:tabs>
                <w:tab w:val="clear" w:pos="540"/>
                <w:tab w:val="left" w:pos="720"/>
              </w:tabs>
              <w:jc w:val="center"/>
              <w:rPr>
                <w:sz w:val="18"/>
                <w:szCs w:val="24"/>
              </w:rPr>
            </w:pPr>
            <w:r w:rsidRPr="00C15B3F">
              <w:rPr>
                <w:sz w:val="18"/>
                <w:szCs w:val="24"/>
              </w:rPr>
              <w:t>průběžně</w:t>
            </w:r>
          </w:p>
        </w:tc>
      </w:tr>
    </w:tbl>
    <w:p w14:paraId="067E9FE0" w14:textId="77777777" w:rsidR="0067582E" w:rsidRPr="00EB7376" w:rsidRDefault="0067582E" w:rsidP="00EB7376">
      <w:pPr>
        <w:sectPr w:rsidR="0067582E" w:rsidRPr="00EB7376" w:rsidSect="00303FDB">
          <w:pgSz w:w="11906" w:h="16838"/>
          <w:pgMar w:top="1418" w:right="1418" w:bottom="1134" w:left="1418" w:header="709" w:footer="709" w:gutter="0"/>
          <w:cols w:space="708"/>
          <w:docGrid w:linePitch="360"/>
        </w:sectPr>
      </w:pPr>
    </w:p>
    <w:p w14:paraId="42C80EF8" w14:textId="7CC5FEB2" w:rsidR="0067582E" w:rsidRPr="00F84B87" w:rsidRDefault="0067582E" w:rsidP="00D92D0D">
      <w:pPr>
        <w:pStyle w:val="Nadpis3"/>
      </w:pPr>
      <w:bookmarkStart w:id="37" w:name="_Toc350419489"/>
      <w:bookmarkStart w:id="38" w:name="_Toc509308076"/>
      <w:r w:rsidRPr="006308AA">
        <w:t xml:space="preserve">Investiční priorita 2 </w:t>
      </w:r>
      <w:r w:rsidRPr="00F84B87">
        <w:t>(Nařízení o EFRR čl. 5 bod 4 (e)):</w:t>
      </w:r>
      <w:bookmarkEnd w:id="37"/>
      <w:bookmarkEnd w:id="38"/>
    </w:p>
    <w:p w14:paraId="7C75F4A6" w14:textId="77777777" w:rsidR="0067582E" w:rsidRPr="00E0248B" w:rsidRDefault="0067582E" w:rsidP="00F84B87">
      <w:pPr>
        <w:pStyle w:val="Anzevinprio"/>
        <w:jc w:val="both"/>
      </w:pPr>
      <w:r>
        <w:t>Podpora nízkouhlíkových strategií pro všechny typy oblastí, zejména městské oblasti, včetně podpory udržitelné městské multimodální mobility a příslušných adaptačních opatření pro zmírnění změny klimatu</w:t>
      </w:r>
    </w:p>
    <w:p w14:paraId="5437761F" w14:textId="77777777" w:rsidR="0067582E" w:rsidRPr="00E0248B" w:rsidRDefault="0067582E" w:rsidP="00D92D0D">
      <w:pPr>
        <w:pStyle w:val="Nadpis3"/>
      </w:pPr>
      <w:bookmarkStart w:id="39" w:name="_Toc350419490"/>
      <w:bookmarkStart w:id="40" w:name="_Toc509308077"/>
      <w:r>
        <w:t>2.</w:t>
      </w:r>
      <w:r w:rsidRPr="00E0248B">
        <w:t>2.</w:t>
      </w:r>
      <w:r>
        <w:t>3</w:t>
      </w:r>
      <w:r w:rsidRPr="00E0248B">
        <w:tab/>
        <w:t>Specifické cíle odpovídající investiční prioritě 2 a očekávané výsledky</w:t>
      </w:r>
      <w:bookmarkEnd w:id="39"/>
      <w:bookmarkEnd w:id="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rsidRPr="0059494F" w14:paraId="247105CF" w14:textId="77777777" w:rsidTr="0059494F">
        <w:tc>
          <w:tcPr>
            <w:tcW w:w="9072" w:type="dxa"/>
          </w:tcPr>
          <w:p w14:paraId="6EBB59CD" w14:textId="77777777" w:rsidR="0067582E" w:rsidRPr="0059494F" w:rsidRDefault="0067582E" w:rsidP="003436A3">
            <w:pPr>
              <w:pStyle w:val="Anadpis4"/>
              <w:keepNext/>
              <w:spacing w:before="120"/>
              <w:ind w:left="0" w:firstLine="0"/>
            </w:pPr>
            <w:bookmarkStart w:id="41" w:name="_Toc509308078"/>
            <w:r w:rsidRPr="00F84B87">
              <w:rPr>
                <w:sz w:val="24"/>
              </w:rPr>
              <w:t>Specifický cíl 2.2: Zvyšování atraktivity užívání městské veřejné dopravy</w:t>
            </w:r>
            <w:bookmarkEnd w:id="41"/>
          </w:p>
        </w:tc>
      </w:tr>
    </w:tbl>
    <w:p w14:paraId="1EF8A540" w14:textId="77777777" w:rsidR="0067582E" w:rsidRDefault="0067582E" w:rsidP="00244A8A">
      <w:pPr>
        <w:pStyle w:val="Azkladn"/>
      </w:pPr>
    </w:p>
    <w:p w14:paraId="43E853ED" w14:textId="77777777" w:rsidR="0067582E" w:rsidRPr="00E0248B" w:rsidRDefault="0067582E" w:rsidP="00244A8A">
      <w:pPr>
        <w:pStyle w:val="Azkladn"/>
      </w:pPr>
      <w:r w:rsidRPr="00E0248B">
        <w:t>Specifický cíl by měl být naplňován podporou realizace záchytných parkovišť systému P+R (</w:t>
      </w:r>
      <w:r w:rsidRPr="00D92D0D">
        <w:rPr>
          <w:lang w:val="en-US"/>
        </w:rPr>
        <w:t>park &amp; ride</w:t>
      </w:r>
      <w:r w:rsidRPr="00E0248B">
        <w:t>) u stanic a zastávek drážní dopravy a podporou opatření pro preferenci povrchové městské veřejné dopravy v uličním provozu. Oba uvedené typy opatření mají nadregionální rozměr, směřují ke snižování objemu vnější automobilové dopravy na území města, ke snižování produkce hluku a emisí z automobilů a tím k udržitelné mobilitě.</w:t>
      </w:r>
    </w:p>
    <w:p w14:paraId="42E89678" w14:textId="77777777" w:rsidR="0067582E" w:rsidRPr="00E0248B" w:rsidRDefault="0067582E" w:rsidP="00FB3E77">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24</w:t>
      </w:r>
      <w:r w:rsidR="00CD6FAD">
        <w:rPr>
          <w:noProof/>
        </w:rPr>
        <w:fldChar w:fldCharType="end"/>
      </w:r>
    </w:p>
    <w:p w14:paraId="6FE15E98" w14:textId="77777777" w:rsidR="0067582E" w:rsidRPr="00E0248B" w:rsidRDefault="0067582E" w:rsidP="004F681C">
      <w:pPr>
        <w:pStyle w:val="AnzevTGM"/>
        <w:tabs>
          <w:tab w:val="clear" w:pos="540"/>
          <w:tab w:val="left" w:pos="720"/>
        </w:tabs>
      </w:pPr>
      <w:r w:rsidRPr="00E0248B">
        <w:t>Specifické</w:t>
      </w:r>
      <w:r>
        <w:t xml:space="preserve"> Programové </w:t>
      </w:r>
      <w:r w:rsidRPr="00E0248B">
        <w:t xml:space="preserve">indikátory </w:t>
      </w:r>
      <w:r>
        <w:t>výsledků, podle specifického cíle (</w:t>
      </w:r>
      <w:r w:rsidRPr="00E0248B">
        <w:t>pro EFRR</w:t>
      </w:r>
      <w:r>
        <w:t>)</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694"/>
        <w:gridCol w:w="1985"/>
        <w:gridCol w:w="992"/>
        <w:gridCol w:w="992"/>
        <w:gridCol w:w="851"/>
        <w:gridCol w:w="851"/>
        <w:gridCol w:w="992"/>
        <w:gridCol w:w="992"/>
        <w:gridCol w:w="992"/>
      </w:tblGrid>
      <w:tr w:rsidR="0067582E" w:rsidRPr="00E0248B" w14:paraId="40BBFEA1" w14:textId="77777777" w:rsidTr="00D92D0D">
        <w:trPr>
          <w:trHeight w:val="567"/>
          <w:tblHeader/>
          <w:jc w:val="center"/>
        </w:trPr>
        <w:tc>
          <w:tcPr>
            <w:tcW w:w="694" w:type="dxa"/>
            <w:tcBorders>
              <w:top w:val="single" w:sz="12" w:space="0" w:color="auto"/>
              <w:bottom w:val="single" w:sz="12" w:space="0" w:color="auto"/>
            </w:tcBorders>
            <w:shd w:val="clear" w:color="auto" w:fill="B8CCE4"/>
            <w:noWrap/>
            <w:tcMar>
              <w:top w:w="57" w:type="dxa"/>
              <w:bottom w:w="57" w:type="dxa"/>
            </w:tcMar>
          </w:tcPr>
          <w:p w14:paraId="33F6E7BA" w14:textId="77777777" w:rsidR="0067582E" w:rsidRPr="00E0248B" w:rsidRDefault="0067582E" w:rsidP="001E4F6C">
            <w:pPr>
              <w:pStyle w:val="Atab1"/>
              <w:tabs>
                <w:tab w:val="clear" w:pos="540"/>
                <w:tab w:val="left" w:pos="720"/>
              </w:tabs>
              <w:jc w:val="center"/>
              <w:rPr>
                <w:szCs w:val="18"/>
              </w:rPr>
            </w:pPr>
            <w:r w:rsidRPr="00E0248B">
              <w:rPr>
                <w:szCs w:val="18"/>
              </w:rPr>
              <w:t>ID</w:t>
            </w:r>
          </w:p>
        </w:tc>
        <w:tc>
          <w:tcPr>
            <w:tcW w:w="1985" w:type="dxa"/>
            <w:tcBorders>
              <w:top w:val="single" w:sz="12" w:space="0" w:color="auto"/>
              <w:bottom w:val="single" w:sz="12" w:space="0" w:color="auto"/>
            </w:tcBorders>
            <w:shd w:val="clear" w:color="auto" w:fill="B8CCE4"/>
            <w:noWrap/>
            <w:tcMar>
              <w:top w:w="57" w:type="dxa"/>
              <w:bottom w:w="57" w:type="dxa"/>
            </w:tcMar>
          </w:tcPr>
          <w:p w14:paraId="2224A3D0" w14:textId="77777777" w:rsidR="0067582E" w:rsidRPr="00E0248B" w:rsidRDefault="0067582E" w:rsidP="001E4F6C">
            <w:pPr>
              <w:pStyle w:val="Atab1"/>
              <w:tabs>
                <w:tab w:val="clear" w:pos="540"/>
                <w:tab w:val="left" w:pos="720"/>
              </w:tabs>
              <w:jc w:val="center"/>
              <w:rPr>
                <w:szCs w:val="18"/>
              </w:rPr>
            </w:pPr>
            <w:r>
              <w:rPr>
                <w:szCs w:val="18"/>
              </w:rPr>
              <w:t>I</w:t>
            </w:r>
            <w:r w:rsidRPr="00E0248B">
              <w:rPr>
                <w:szCs w:val="18"/>
              </w:rPr>
              <w:t>ndikátor</w:t>
            </w:r>
          </w:p>
        </w:tc>
        <w:tc>
          <w:tcPr>
            <w:tcW w:w="992" w:type="dxa"/>
            <w:tcBorders>
              <w:top w:val="single" w:sz="12" w:space="0" w:color="auto"/>
              <w:bottom w:val="single" w:sz="12" w:space="0" w:color="auto"/>
            </w:tcBorders>
            <w:shd w:val="clear" w:color="auto" w:fill="B8CCE4"/>
            <w:noWrap/>
            <w:tcMar>
              <w:top w:w="57" w:type="dxa"/>
              <w:bottom w:w="57" w:type="dxa"/>
            </w:tcMar>
          </w:tcPr>
          <w:p w14:paraId="72AD22D9" w14:textId="77777777" w:rsidR="0067582E" w:rsidRPr="00E0248B" w:rsidRDefault="0067582E" w:rsidP="001E4F6C">
            <w:pPr>
              <w:pStyle w:val="Atab1"/>
              <w:tabs>
                <w:tab w:val="clear" w:pos="540"/>
                <w:tab w:val="left" w:pos="720"/>
              </w:tabs>
              <w:jc w:val="center"/>
              <w:rPr>
                <w:szCs w:val="18"/>
              </w:rPr>
            </w:pPr>
            <w:r>
              <w:rPr>
                <w:szCs w:val="18"/>
              </w:rPr>
              <w:t>M</w:t>
            </w:r>
            <w:r w:rsidRPr="00E0248B">
              <w:rPr>
                <w:szCs w:val="18"/>
              </w:rPr>
              <w:t>ěrná jednotka</w:t>
            </w:r>
          </w:p>
        </w:tc>
        <w:tc>
          <w:tcPr>
            <w:tcW w:w="992" w:type="dxa"/>
            <w:tcBorders>
              <w:top w:val="single" w:sz="12" w:space="0" w:color="auto"/>
              <w:bottom w:val="single" w:sz="12" w:space="0" w:color="auto"/>
            </w:tcBorders>
            <w:shd w:val="clear" w:color="auto" w:fill="B8CCE4"/>
            <w:tcMar>
              <w:top w:w="57" w:type="dxa"/>
              <w:bottom w:w="57" w:type="dxa"/>
            </w:tcMar>
          </w:tcPr>
          <w:p w14:paraId="771ED930" w14:textId="77777777" w:rsidR="0067582E" w:rsidRPr="00E0248B" w:rsidRDefault="0067582E" w:rsidP="001E4F6C">
            <w:pPr>
              <w:pStyle w:val="Atab1"/>
              <w:tabs>
                <w:tab w:val="clear" w:pos="540"/>
                <w:tab w:val="left" w:pos="720"/>
              </w:tabs>
              <w:jc w:val="center"/>
              <w:rPr>
                <w:szCs w:val="18"/>
              </w:rPr>
            </w:pPr>
            <w:r>
              <w:rPr>
                <w:szCs w:val="18"/>
              </w:rPr>
              <w:t>Kategorie regionu</w:t>
            </w:r>
          </w:p>
        </w:tc>
        <w:tc>
          <w:tcPr>
            <w:tcW w:w="851" w:type="dxa"/>
            <w:tcBorders>
              <w:top w:val="single" w:sz="12" w:space="0" w:color="auto"/>
              <w:bottom w:val="single" w:sz="12" w:space="0" w:color="auto"/>
            </w:tcBorders>
            <w:shd w:val="clear" w:color="auto" w:fill="B8CCE4"/>
            <w:noWrap/>
            <w:tcMar>
              <w:top w:w="57" w:type="dxa"/>
              <w:bottom w:w="57" w:type="dxa"/>
            </w:tcMar>
          </w:tcPr>
          <w:p w14:paraId="757EF81A" w14:textId="77777777" w:rsidR="0067582E" w:rsidRPr="00E0248B" w:rsidRDefault="0067582E" w:rsidP="001E4F6C">
            <w:pPr>
              <w:pStyle w:val="Atab1"/>
              <w:tabs>
                <w:tab w:val="clear" w:pos="540"/>
                <w:tab w:val="left" w:pos="720"/>
              </w:tabs>
              <w:jc w:val="center"/>
              <w:rPr>
                <w:szCs w:val="18"/>
              </w:rPr>
            </w:pPr>
            <w:r>
              <w:rPr>
                <w:szCs w:val="18"/>
              </w:rPr>
              <w:t>V</w:t>
            </w:r>
            <w:r w:rsidRPr="00E0248B">
              <w:rPr>
                <w:szCs w:val="18"/>
              </w:rPr>
              <w:t>ýchozí hodnota</w:t>
            </w:r>
          </w:p>
        </w:tc>
        <w:tc>
          <w:tcPr>
            <w:tcW w:w="851" w:type="dxa"/>
            <w:tcBorders>
              <w:top w:val="single" w:sz="12" w:space="0" w:color="auto"/>
              <w:bottom w:val="single" w:sz="12" w:space="0" w:color="auto"/>
            </w:tcBorders>
            <w:shd w:val="clear" w:color="auto" w:fill="B8CCE4"/>
            <w:noWrap/>
            <w:tcMar>
              <w:top w:w="57" w:type="dxa"/>
              <w:bottom w:w="57" w:type="dxa"/>
            </w:tcMar>
          </w:tcPr>
          <w:p w14:paraId="2300EC6B" w14:textId="77777777" w:rsidR="0067582E" w:rsidRPr="00E0248B" w:rsidRDefault="0067582E" w:rsidP="001E4F6C">
            <w:pPr>
              <w:pStyle w:val="Atab1"/>
              <w:tabs>
                <w:tab w:val="clear" w:pos="540"/>
                <w:tab w:val="left" w:pos="720"/>
              </w:tabs>
              <w:jc w:val="center"/>
              <w:rPr>
                <w:szCs w:val="18"/>
              </w:rPr>
            </w:pPr>
            <w:r>
              <w:rPr>
                <w:szCs w:val="18"/>
              </w:rPr>
              <w:t>V</w:t>
            </w:r>
            <w:r w:rsidRPr="00E0248B">
              <w:rPr>
                <w:szCs w:val="18"/>
              </w:rPr>
              <w:t>ýchozí rok</w:t>
            </w:r>
          </w:p>
        </w:tc>
        <w:tc>
          <w:tcPr>
            <w:tcW w:w="992" w:type="dxa"/>
            <w:tcBorders>
              <w:top w:val="single" w:sz="12" w:space="0" w:color="auto"/>
              <w:bottom w:val="single" w:sz="12" w:space="0" w:color="auto"/>
            </w:tcBorders>
            <w:shd w:val="clear" w:color="auto" w:fill="B8CCE4"/>
            <w:noWrap/>
            <w:tcMar>
              <w:top w:w="57" w:type="dxa"/>
              <w:bottom w:w="57" w:type="dxa"/>
            </w:tcMar>
          </w:tcPr>
          <w:p w14:paraId="757A78CB" w14:textId="77777777" w:rsidR="0067582E" w:rsidRPr="00E0248B" w:rsidRDefault="0067582E" w:rsidP="001E4F6C">
            <w:pPr>
              <w:pStyle w:val="Atab1"/>
              <w:tabs>
                <w:tab w:val="clear" w:pos="540"/>
                <w:tab w:val="left" w:pos="720"/>
              </w:tabs>
              <w:jc w:val="center"/>
              <w:rPr>
                <w:szCs w:val="18"/>
              </w:rPr>
            </w:pPr>
            <w:r>
              <w:rPr>
                <w:szCs w:val="18"/>
              </w:rPr>
              <w:t>C</w:t>
            </w:r>
            <w:r w:rsidRPr="00E0248B">
              <w:rPr>
                <w:szCs w:val="18"/>
              </w:rPr>
              <w:t>ílová hodnota (</w:t>
            </w:r>
            <w:r>
              <w:rPr>
                <w:szCs w:val="18"/>
              </w:rPr>
              <w:t>2023</w:t>
            </w:r>
            <w:r w:rsidRPr="00E0248B">
              <w:rPr>
                <w:szCs w:val="18"/>
              </w:rPr>
              <w:t>)</w:t>
            </w:r>
          </w:p>
        </w:tc>
        <w:tc>
          <w:tcPr>
            <w:tcW w:w="992" w:type="dxa"/>
            <w:tcBorders>
              <w:top w:val="single" w:sz="12" w:space="0" w:color="auto"/>
              <w:bottom w:val="single" w:sz="12" w:space="0" w:color="auto"/>
            </w:tcBorders>
            <w:shd w:val="clear" w:color="auto" w:fill="B8CCE4"/>
            <w:noWrap/>
            <w:tcMar>
              <w:top w:w="57" w:type="dxa"/>
              <w:bottom w:w="57" w:type="dxa"/>
            </w:tcMar>
          </w:tcPr>
          <w:p w14:paraId="7678FF3A" w14:textId="77777777" w:rsidR="0067582E" w:rsidRPr="00E0248B" w:rsidRDefault="0067582E" w:rsidP="0025215E">
            <w:pPr>
              <w:pStyle w:val="Atab1"/>
              <w:tabs>
                <w:tab w:val="clear" w:pos="540"/>
                <w:tab w:val="left" w:pos="720"/>
              </w:tabs>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992" w:type="dxa"/>
            <w:tcBorders>
              <w:top w:val="single" w:sz="12" w:space="0" w:color="auto"/>
              <w:bottom w:val="single" w:sz="12" w:space="0" w:color="auto"/>
            </w:tcBorders>
            <w:shd w:val="clear" w:color="auto" w:fill="B8CCE4"/>
            <w:noWrap/>
            <w:tcMar>
              <w:top w:w="57" w:type="dxa"/>
              <w:bottom w:w="57" w:type="dxa"/>
            </w:tcMar>
          </w:tcPr>
          <w:p w14:paraId="1AE43B19" w14:textId="77777777" w:rsidR="0067582E" w:rsidRPr="00E0248B" w:rsidRDefault="0067582E" w:rsidP="00EB7376">
            <w:pPr>
              <w:pStyle w:val="Atab1"/>
              <w:tabs>
                <w:tab w:val="clear" w:pos="540"/>
                <w:tab w:val="left" w:pos="720"/>
              </w:tabs>
              <w:jc w:val="center"/>
              <w:rPr>
                <w:szCs w:val="18"/>
              </w:rPr>
            </w:pPr>
            <w:r>
              <w:rPr>
                <w:szCs w:val="18"/>
              </w:rPr>
              <w:t>Četnost podávání zpráv</w:t>
            </w:r>
          </w:p>
        </w:tc>
      </w:tr>
      <w:tr w:rsidR="0067582E" w:rsidRPr="00E0248B" w14:paraId="1F8F8C26" w14:textId="77777777" w:rsidTr="00D92D0D">
        <w:trPr>
          <w:trHeight w:val="300"/>
          <w:jc w:val="center"/>
        </w:trPr>
        <w:tc>
          <w:tcPr>
            <w:tcW w:w="694" w:type="dxa"/>
            <w:tcBorders>
              <w:top w:val="single" w:sz="12" w:space="0" w:color="auto"/>
            </w:tcBorders>
            <w:noWrap/>
            <w:tcMar>
              <w:top w:w="57" w:type="dxa"/>
              <w:bottom w:w="57" w:type="dxa"/>
            </w:tcMar>
            <w:vAlign w:val="center"/>
          </w:tcPr>
          <w:p w14:paraId="07244A72" w14:textId="77777777" w:rsidR="0067582E" w:rsidRPr="00AD79E2" w:rsidRDefault="0067582E" w:rsidP="00846C94">
            <w:pPr>
              <w:pStyle w:val="Atab3"/>
              <w:tabs>
                <w:tab w:val="clear" w:pos="540"/>
                <w:tab w:val="left" w:pos="720"/>
              </w:tabs>
              <w:rPr>
                <w:sz w:val="18"/>
                <w:szCs w:val="18"/>
              </w:rPr>
            </w:pPr>
            <w:r>
              <w:rPr>
                <w:sz w:val="18"/>
                <w:szCs w:val="18"/>
              </w:rPr>
              <w:t>7 45 15</w:t>
            </w:r>
          </w:p>
        </w:tc>
        <w:tc>
          <w:tcPr>
            <w:tcW w:w="1985" w:type="dxa"/>
            <w:tcBorders>
              <w:top w:val="single" w:sz="12" w:space="0" w:color="auto"/>
            </w:tcBorders>
            <w:noWrap/>
            <w:tcMar>
              <w:top w:w="57" w:type="dxa"/>
              <w:bottom w:w="57" w:type="dxa"/>
            </w:tcMar>
            <w:vAlign w:val="center"/>
          </w:tcPr>
          <w:p w14:paraId="1648B6BB" w14:textId="77777777" w:rsidR="0067582E" w:rsidRPr="00AD79E2" w:rsidRDefault="0067582E">
            <w:pPr>
              <w:pStyle w:val="Atab3"/>
              <w:tabs>
                <w:tab w:val="clear" w:pos="540"/>
                <w:tab w:val="left" w:pos="720"/>
              </w:tabs>
              <w:rPr>
                <w:sz w:val="18"/>
                <w:szCs w:val="18"/>
              </w:rPr>
            </w:pPr>
            <w:r>
              <w:rPr>
                <w:sz w:val="18"/>
                <w:szCs w:val="18"/>
              </w:rPr>
              <w:t>Počet cestujících pražské integrované dopravy (pouze na území města)</w:t>
            </w:r>
          </w:p>
        </w:tc>
        <w:tc>
          <w:tcPr>
            <w:tcW w:w="992" w:type="dxa"/>
            <w:tcBorders>
              <w:top w:val="single" w:sz="12" w:space="0" w:color="auto"/>
            </w:tcBorders>
            <w:noWrap/>
            <w:tcMar>
              <w:top w:w="57" w:type="dxa"/>
              <w:bottom w:w="57" w:type="dxa"/>
            </w:tcMar>
            <w:vAlign w:val="center"/>
          </w:tcPr>
          <w:p w14:paraId="7E96EA10" w14:textId="77777777" w:rsidR="0067582E" w:rsidRPr="00AD79E2" w:rsidRDefault="0067582E" w:rsidP="00837C16">
            <w:pPr>
              <w:pStyle w:val="Atab3"/>
              <w:tabs>
                <w:tab w:val="clear" w:pos="540"/>
                <w:tab w:val="left" w:pos="720"/>
              </w:tabs>
              <w:jc w:val="center"/>
              <w:rPr>
                <w:sz w:val="18"/>
                <w:szCs w:val="18"/>
              </w:rPr>
            </w:pPr>
            <w:r>
              <w:rPr>
                <w:sz w:val="18"/>
                <w:szCs w:val="18"/>
              </w:rPr>
              <w:t>mil. osob/rok</w:t>
            </w:r>
          </w:p>
        </w:tc>
        <w:tc>
          <w:tcPr>
            <w:tcW w:w="992" w:type="dxa"/>
            <w:tcBorders>
              <w:top w:val="single" w:sz="12" w:space="0" w:color="auto"/>
            </w:tcBorders>
            <w:tcMar>
              <w:top w:w="57" w:type="dxa"/>
              <w:bottom w:w="57" w:type="dxa"/>
            </w:tcMar>
            <w:vAlign w:val="center"/>
          </w:tcPr>
          <w:p w14:paraId="7E9E689C" w14:textId="77777777" w:rsidR="0067582E" w:rsidRPr="00AD79E2" w:rsidRDefault="0067582E" w:rsidP="00303FDB">
            <w:pPr>
              <w:pStyle w:val="Atab3"/>
              <w:tabs>
                <w:tab w:val="clear" w:pos="540"/>
                <w:tab w:val="left" w:pos="720"/>
              </w:tabs>
              <w:jc w:val="center"/>
              <w:rPr>
                <w:sz w:val="18"/>
                <w:szCs w:val="18"/>
              </w:rPr>
            </w:pPr>
            <w:r w:rsidRPr="00AD79E2">
              <w:rPr>
                <w:sz w:val="18"/>
                <w:szCs w:val="18"/>
              </w:rPr>
              <w:t>více rozvinutý region</w:t>
            </w:r>
          </w:p>
        </w:tc>
        <w:tc>
          <w:tcPr>
            <w:tcW w:w="851" w:type="dxa"/>
            <w:tcBorders>
              <w:top w:val="single" w:sz="12" w:space="0" w:color="auto"/>
            </w:tcBorders>
            <w:noWrap/>
            <w:tcMar>
              <w:top w:w="57" w:type="dxa"/>
              <w:bottom w:w="57" w:type="dxa"/>
            </w:tcMar>
            <w:vAlign w:val="center"/>
          </w:tcPr>
          <w:p w14:paraId="1E20322B" w14:textId="77777777" w:rsidR="0067582E" w:rsidRPr="00AD79E2" w:rsidRDefault="0067582E" w:rsidP="00303FDB">
            <w:pPr>
              <w:pStyle w:val="Atab3"/>
              <w:tabs>
                <w:tab w:val="clear" w:pos="540"/>
                <w:tab w:val="left" w:pos="720"/>
              </w:tabs>
              <w:jc w:val="center"/>
              <w:rPr>
                <w:sz w:val="18"/>
                <w:szCs w:val="18"/>
              </w:rPr>
            </w:pPr>
            <w:r>
              <w:rPr>
                <w:sz w:val="18"/>
                <w:szCs w:val="18"/>
              </w:rPr>
              <w:t>1 252</w:t>
            </w:r>
          </w:p>
        </w:tc>
        <w:tc>
          <w:tcPr>
            <w:tcW w:w="851" w:type="dxa"/>
            <w:tcBorders>
              <w:top w:val="single" w:sz="12" w:space="0" w:color="auto"/>
            </w:tcBorders>
            <w:noWrap/>
            <w:tcMar>
              <w:top w:w="57" w:type="dxa"/>
              <w:bottom w:w="57" w:type="dxa"/>
            </w:tcMar>
            <w:vAlign w:val="center"/>
          </w:tcPr>
          <w:p w14:paraId="54315B16" w14:textId="77777777" w:rsidR="0067582E" w:rsidRPr="00AD79E2" w:rsidRDefault="0067582E" w:rsidP="00E74280">
            <w:pPr>
              <w:pStyle w:val="Atab3"/>
              <w:tabs>
                <w:tab w:val="clear" w:pos="540"/>
                <w:tab w:val="left" w:pos="720"/>
              </w:tabs>
              <w:jc w:val="center"/>
              <w:rPr>
                <w:sz w:val="18"/>
                <w:szCs w:val="18"/>
              </w:rPr>
            </w:pPr>
            <w:r>
              <w:rPr>
                <w:sz w:val="18"/>
                <w:szCs w:val="18"/>
              </w:rPr>
              <w:t>2014</w:t>
            </w:r>
          </w:p>
        </w:tc>
        <w:tc>
          <w:tcPr>
            <w:tcW w:w="992" w:type="dxa"/>
            <w:tcBorders>
              <w:top w:val="single" w:sz="12" w:space="0" w:color="auto"/>
            </w:tcBorders>
            <w:noWrap/>
            <w:tcMar>
              <w:top w:w="57" w:type="dxa"/>
              <w:bottom w:w="57" w:type="dxa"/>
            </w:tcMar>
            <w:vAlign w:val="center"/>
          </w:tcPr>
          <w:p w14:paraId="04802F11" w14:textId="673ACA3D" w:rsidR="0067582E" w:rsidRPr="00AD79E2" w:rsidRDefault="000E0823" w:rsidP="00303FDB">
            <w:pPr>
              <w:pStyle w:val="Atab3"/>
              <w:tabs>
                <w:tab w:val="clear" w:pos="540"/>
                <w:tab w:val="left" w:pos="720"/>
              </w:tabs>
              <w:jc w:val="center"/>
              <w:rPr>
                <w:sz w:val="18"/>
                <w:szCs w:val="18"/>
              </w:rPr>
            </w:pPr>
            <w:r>
              <w:rPr>
                <w:sz w:val="18"/>
                <w:szCs w:val="18"/>
              </w:rPr>
              <w:t>1 263</w:t>
            </w:r>
          </w:p>
        </w:tc>
        <w:tc>
          <w:tcPr>
            <w:tcW w:w="992" w:type="dxa"/>
            <w:tcBorders>
              <w:top w:val="single" w:sz="12" w:space="0" w:color="auto"/>
            </w:tcBorders>
            <w:noWrap/>
            <w:tcMar>
              <w:top w:w="57" w:type="dxa"/>
              <w:bottom w:w="57" w:type="dxa"/>
            </w:tcMar>
            <w:vAlign w:val="center"/>
          </w:tcPr>
          <w:p w14:paraId="449A4B02" w14:textId="77777777" w:rsidR="0067582E" w:rsidRPr="00E0248B" w:rsidRDefault="0067582E" w:rsidP="00303FDB">
            <w:pPr>
              <w:pStyle w:val="Atab1"/>
              <w:jc w:val="center"/>
              <w:rPr>
                <w:b w:val="0"/>
                <w:szCs w:val="18"/>
              </w:rPr>
            </w:pPr>
            <w:r>
              <w:rPr>
                <w:b w:val="0"/>
                <w:szCs w:val="18"/>
              </w:rPr>
              <w:t>statistika**</w:t>
            </w:r>
          </w:p>
        </w:tc>
        <w:tc>
          <w:tcPr>
            <w:tcW w:w="992" w:type="dxa"/>
            <w:tcBorders>
              <w:top w:val="single" w:sz="12" w:space="0" w:color="auto"/>
            </w:tcBorders>
            <w:noWrap/>
            <w:tcMar>
              <w:top w:w="57" w:type="dxa"/>
              <w:bottom w:w="57" w:type="dxa"/>
            </w:tcMar>
            <w:vAlign w:val="center"/>
          </w:tcPr>
          <w:p w14:paraId="6E3C6F87" w14:textId="77777777" w:rsidR="0067582E" w:rsidRPr="00AD79E2" w:rsidRDefault="0067582E" w:rsidP="00F84B87">
            <w:pPr>
              <w:pStyle w:val="Atab3"/>
              <w:tabs>
                <w:tab w:val="clear" w:pos="540"/>
                <w:tab w:val="left" w:pos="720"/>
              </w:tabs>
              <w:jc w:val="center"/>
              <w:rPr>
                <w:sz w:val="18"/>
                <w:szCs w:val="18"/>
              </w:rPr>
            </w:pPr>
            <w:r>
              <w:rPr>
                <w:sz w:val="18"/>
                <w:szCs w:val="18"/>
              </w:rPr>
              <w:t>ročně</w:t>
            </w:r>
          </w:p>
        </w:tc>
      </w:tr>
      <w:tr w:rsidR="0067582E" w:rsidRPr="00E0248B" w14:paraId="6B307FFA" w14:textId="77777777" w:rsidTr="00D92D0D">
        <w:trPr>
          <w:trHeight w:val="300"/>
          <w:jc w:val="center"/>
        </w:trPr>
        <w:tc>
          <w:tcPr>
            <w:tcW w:w="694" w:type="dxa"/>
            <w:tcBorders>
              <w:bottom w:val="single" w:sz="12" w:space="0" w:color="auto"/>
            </w:tcBorders>
            <w:noWrap/>
            <w:tcMar>
              <w:top w:w="57" w:type="dxa"/>
              <w:bottom w:w="57" w:type="dxa"/>
            </w:tcMar>
            <w:vAlign w:val="center"/>
          </w:tcPr>
          <w:p w14:paraId="61005C41" w14:textId="77777777" w:rsidR="0067582E" w:rsidRPr="00AD79E2" w:rsidRDefault="0067582E" w:rsidP="00846C94">
            <w:pPr>
              <w:pStyle w:val="Atab3"/>
              <w:tabs>
                <w:tab w:val="clear" w:pos="540"/>
                <w:tab w:val="left" w:pos="720"/>
              </w:tabs>
              <w:rPr>
                <w:sz w:val="18"/>
                <w:szCs w:val="18"/>
              </w:rPr>
            </w:pPr>
            <w:r w:rsidRPr="00AD79E2">
              <w:rPr>
                <w:sz w:val="18"/>
                <w:szCs w:val="18"/>
              </w:rPr>
              <w:t>7 40 10</w:t>
            </w:r>
            <w:r w:rsidRPr="00AD79E2" w:rsidDel="00837C16">
              <w:rPr>
                <w:sz w:val="18"/>
                <w:szCs w:val="18"/>
              </w:rPr>
              <w:t xml:space="preserve"> </w:t>
            </w:r>
          </w:p>
        </w:tc>
        <w:tc>
          <w:tcPr>
            <w:tcW w:w="1985" w:type="dxa"/>
            <w:tcBorders>
              <w:bottom w:val="single" w:sz="12" w:space="0" w:color="auto"/>
            </w:tcBorders>
            <w:noWrap/>
            <w:tcMar>
              <w:top w:w="57" w:type="dxa"/>
              <w:bottom w:w="57" w:type="dxa"/>
            </w:tcMar>
            <w:vAlign w:val="center"/>
          </w:tcPr>
          <w:p w14:paraId="65E00A45" w14:textId="77777777" w:rsidR="0067582E" w:rsidRPr="00AD79E2" w:rsidRDefault="0067582E" w:rsidP="000351CC">
            <w:pPr>
              <w:pStyle w:val="Atab3"/>
              <w:tabs>
                <w:tab w:val="clear" w:pos="540"/>
                <w:tab w:val="left" w:pos="720"/>
              </w:tabs>
              <w:rPr>
                <w:sz w:val="18"/>
                <w:szCs w:val="18"/>
              </w:rPr>
            </w:pPr>
            <w:r w:rsidRPr="00AD79E2">
              <w:rPr>
                <w:color w:val="000000"/>
                <w:sz w:val="18"/>
                <w:szCs w:val="18"/>
              </w:rPr>
              <w:t>Počet vozidel parkujících na P+R</w:t>
            </w:r>
            <w:r w:rsidRPr="00AD79E2" w:rsidDel="001D668B">
              <w:rPr>
                <w:sz w:val="18"/>
                <w:szCs w:val="18"/>
              </w:rPr>
              <w:t xml:space="preserve"> </w:t>
            </w:r>
            <w:r w:rsidRPr="00AD79E2">
              <w:rPr>
                <w:sz w:val="18"/>
                <w:szCs w:val="18"/>
              </w:rPr>
              <w:t xml:space="preserve"> *)</w:t>
            </w:r>
          </w:p>
        </w:tc>
        <w:tc>
          <w:tcPr>
            <w:tcW w:w="992" w:type="dxa"/>
            <w:tcBorders>
              <w:bottom w:val="single" w:sz="12" w:space="0" w:color="auto"/>
            </w:tcBorders>
            <w:noWrap/>
            <w:tcMar>
              <w:top w:w="57" w:type="dxa"/>
              <w:bottom w:w="57" w:type="dxa"/>
            </w:tcMar>
            <w:vAlign w:val="center"/>
          </w:tcPr>
          <w:p w14:paraId="5EF6DF0B" w14:textId="77777777" w:rsidR="0067582E" w:rsidRPr="00AD79E2" w:rsidRDefault="0067582E" w:rsidP="00C94C59">
            <w:pPr>
              <w:pStyle w:val="Atab3"/>
              <w:tabs>
                <w:tab w:val="clear" w:pos="540"/>
                <w:tab w:val="left" w:pos="720"/>
              </w:tabs>
              <w:jc w:val="center"/>
              <w:rPr>
                <w:sz w:val="18"/>
                <w:szCs w:val="18"/>
              </w:rPr>
            </w:pPr>
            <w:r w:rsidRPr="00AD79E2">
              <w:rPr>
                <w:sz w:val="18"/>
                <w:szCs w:val="18"/>
              </w:rPr>
              <w:t>vozidla/rok</w:t>
            </w:r>
          </w:p>
        </w:tc>
        <w:tc>
          <w:tcPr>
            <w:tcW w:w="992" w:type="dxa"/>
            <w:tcBorders>
              <w:bottom w:val="single" w:sz="12" w:space="0" w:color="auto"/>
            </w:tcBorders>
            <w:tcMar>
              <w:top w:w="57" w:type="dxa"/>
              <w:bottom w:w="57" w:type="dxa"/>
            </w:tcMar>
            <w:vAlign w:val="center"/>
          </w:tcPr>
          <w:p w14:paraId="3FD78B01" w14:textId="77777777" w:rsidR="0067582E" w:rsidRPr="00AD79E2" w:rsidRDefault="0067582E" w:rsidP="00303FDB">
            <w:pPr>
              <w:pStyle w:val="Atab3"/>
              <w:tabs>
                <w:tab w:val="clear" w:pos="540"/>
                <w:tab w:val="left" w:pos="720"/>
              </w:tabs>
              <w:jc w:val="center"/>
              <w:rPr>
                <w:sz w:val="18"/>
                <w:szCs w:val="18"/>
              </w:rPr>
            </w:pPr>
            <w:r w:rsidRPr="00AD79E2">
              <w:rPr>
                <w:sz w:val="18"/>
                <w:szCs w:val="18"/>
              </w:rPr>
              <w:t>více rozvinutý region</w:t>
            </w:r>
          </w:p>
        </w:tc>
        <w:tc>
          <w:tcPr>
            <w:tcW w:w="851" w:type="dxa"/>
            <w:tcBorders>
              <w:bottom w:val="single" w:sz="12" w:space="0" w:color="auto"/>
            </w:tcBorders>
            <w:noWrap/>
            <w:tcMar>
              <w:top w:w="57" w:type="dxa"/>
              <w:bottom w:w="57" w:type="dxa"/>
            </w:tcMar>
            <w:vAlign w:val="center"/>
          </w:tcPr>
          <w:p w14:paraId="4AFC6F51" w14:textId="77777777" w:rsidR="0067582E" w:rsidRPr="00AD79E2" w:rsidRDefault="0067582E" w:rsidP="00AE02C7">
            <w:pPr>
              <w:pStyle w:val="Atab3"/>
              <w:tabs>
                <w:tab w:val="clear" w:pos="540"/>
                <w:tab w:val="left" w:pos="720"/>
              </w:tabs>
              <w:jc w:val="center"/>
              <w:rPr>
                <w:sz w:val="18"/>
                <w:szCs w:val="18"/>
              </w:rPr>
            </w:pPr>
            <w:r>
              <w:rPr>
                <w:sz w:val="18"/>
                <w:szCs w:val="18"/>
              </w:rPr>
              <w:t>870 844</w:t>
            </w:r>
          </w:p>
        </w:tc>
        <w:tc>
          <w:tcPr>
            <w:tcW w:w="851" w:type="dxa"/>
            <w:tcBorders>
              <w:bottom w:val="single" w:sz="12" w:space="0" w:color="auto"/>
            </w:tcBorders>
            <w:noWrap/>
            <w:tcMar>
              <w:top w:w="57" w:type="dxa"/>
              <w:bottom w:w="57" w:type="dxa"/>
            </w:tcMar>
            <w:vAlign w:val="center"/>
          </w:tcPr>
          <w:p w14:paraId="51475AFB" w14:textId="77777777" w:rsidR="0067582E" w:rsidRPr="00AD79E2" w:rsidRDefault="0067582E" w:rsidP="00303FDB">
            <w:pPr>
              <w:pStyle w:val="Atab3"/>
              <w:tabs>
                <w:tab w:val="clear" w:pos="540"/>
                <w:tab w:val="left" w:pos="720"/>
              </w:tabs>
              <w:jc w:val="center"/>
              <w:rPr>
                <w:sz w:val="18"/>
                <w:szCs w:val="18"/>
              </w:rPr>
            </w:pPr>
            <w:r>
              <w:rPr>
                <w:sz w:val="18"/>
                <w:szCs w:val="18"/>
              </w:rPr>
              <w:t>2014</w:t>
            </w:r>
          </w:p>
        </w:tc>
        <w:tc>
          <w:tcPr>
            <w:tcW w:w="992" w:type="dxa"/>
            <w:tcBorders>
              <w:bottom w:val="single" w:sz="12" w:space="0" w:color="auto"/>
            </w:tcBorders>
            <w:noWrap/>
            <w:tcMar>
              <w:top w:w="57" w:type="dxa"/>
              <w:bottom w:w="57" w:type="dxa"/>
            </w:tcMar>
            <w:vAlign w:val="center"/>
          </w:tcPr>
          <w:p w14:paraId="397A1FE2" w14:textId="556D80AB" w:rsidR="0067582E" w:rsidRPr="00AD79E2" w:rsidRDefault="00C3194A" w:rsidP="00303FDB">
            <w:pPr>
              <w:pStyle w:val="Atab3"/>
              <w:tabs>
                <w:tab w:val="clear" w:pos="540"/>
                <w:tab w:val="left" w:pos="720"/>
              </w:tabs>
              <w:jc w:val="center"/>
              <w:rPr>
                <w:sz w:val="18"/>
                <w:szCs w:val="18"/>
              </w:rPr>
            </w:pPr>
            <w:r w:rsidRPr="00FF6308">
              <w:rPr>
                <w:sz w:val="18"/>
                <w:szCs w:val="18"/>
              </w:rPr>
              <w:t>1 120 422</w:t>
            </w:r>
          </w:p>
        </w:tc>
        <w:tc>
          <w:tcPr>
            <w:tcW w:w="992" w:type="dxa"/>
            <w:tcBorders>
              <w:bottom w:val="single" w:sz="12" w:space="0" w:color="auto"/>
            </w:tcBorders>
            <w:noWrap/>
            <w:tcMar>
              <w:top w:w="57" w:type="dxa"/>
              <w:bottom w:w="57" w:type="dxa"/>
            </w:tcMar>
            <w:vAlign w:val="center"/>
          </w:tcPr>
          <w:p w14:paraId="1D25ECA2" w14:textId="77777777" w:rsidR="0067582E" w:rsidRPr="00E0248B" w:rsidRDefault="0067582E" w:rsidP="00303FDB">
            <w:pPr>
              <w:pStyle w:val="Atab1"/>
              <w:jc w:val="center"/>
              <w:rPr>
                <w:b w:val="0"/>
                <w:szCs w:val="18"/>
              </w:rPr>
            </w:pPr>
            <w:r>
              <w:rPr>
                <w:b w:val="0"/>
                <w:szCs w:val="18"/>
              </w:rPr>
              <w:t>statistika**</w:t>
            </w:r>
          </w:p>
        </w:tc>
        <w:tc>
          <w:tcPr>
            <w:tcW w:w="992" w:type="dxa"/>
            <w:tcBorders>
              <w:bottom w:val="single" w:sz="12" w:space="0" w:color="auto"/>
            </w:tcBorders>
            <w:noWrap/>
            <w:tcMar>
              <w:top w:w="57" w:type="dxa"/>
              <w:bottom w:w="57" w:type="dxa"/>
            </w:tcMar>
            <w:vAlign w:val="center"/>
          </w:tcPr>
          <w:p w14:paraId="52F3B9EC" w14:textId="77777777" w:rsidR="0067582E" w:rsidRPr="00AD79E2" w:rsidRDefault="0067582E" w:rsidP="00F84B87">
            <w:pPr>
              <w:pStyle w:val="Atab3"/>
              <w:tabs>
                <w:tab w:val="clear" w:pos="540"/>
                <w:tab w:val="left" w:pos="720"/>
              </w:tabs>
              <w:jc w:val="center"/>
              <w:rPr>
                <w:sz w:val="18"/>
                <w:szCs w:val="18"/>
              </w:rPr>
            </w:pPr>
            <w:r w:rsidRPr="00AD79E2">
              <w:rPr>
                <w:sz w:val="18"/>
                <w:szCs w:val="18"/>
              </w:rPr>
              <w:t>ročně</w:t>
            </w:r>
          </w:p>
        </w:tc>
      </w:tr>
    </w:tbl>
    <w:p w14:paraId="3EAA9394" w14:textId="55F4E88D" w:rsidR="0067582E" w:rsidRDefault="00305BF3" w:rsidP="007F09A3">
      <w:pPr>
        <w:pStyle w:val="A0"/>
        <w:tabs>
          <w:tab w:val="clear" w:pos="851"/>
          <w:tab w:val="left" w:pos="3525"/>
        </w:tabs>
      </w:pPr>
      <w:r>
        <w:tab/>
      </w:r>
    </w:p>
    <w:p w14:paraId="30EC750D" w14:textId="77777777" w:rsidR="0067582E" w:rsidRPr="00B35559" w:rsidRDefault="0067582E" w:rsidP="00244A8A">
      <w:pPr>
        <w:pStyle w:val="A0"/>
        <w:rPr>
          <w:sz w:val="18"/>
          <w:szCs w:val="18"/>
        </w:rPr>
      </w:pPr>
      <w:r w:rsidRPr="00B35559">
        <w:rPr>
          <w:sz w:val="18"/>
          <w:szCs w:val="18"/>
        </w:rPr>
        <w:t>* S ohledem na účel parkovišť P+R vyjadřuje indikátor nepřímo počet osob, která následně přestupují na veřejnou dopravu</w:t>
      </w:r>
    </w:p>
    <w:p w14:paraId="3B9FA9BD" w14:textId="5F79F247" w:rsidR="002C2AD2" w:rsidRDefault="0067582E" w:rsidP="002C2AD2">
      <w:pPr>
        <w:spacing w:after="530" w:line="249" w:lineRule="auto"/>
        <w:ind w:left="-2" w:hanging="10"/>
        <w:rPr>
          <w:sz w:val="18"/>
        </w:rPr>
      </w:pPr>
      <w:r w:rsidRPr="00B35559">
        <w:rPr>
          <w:sz w:val="18"/>
          <w:szCs w:val="18"/>
        </w:rPr>
        <w:t>** Ročenka dopravy Praha</w:t>
      </w:r>
      <w:r w:rsidR="002C2AD2" w:rsidRPr="002C2AD2">
        <w:rPr>
          <w:sz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501365" w:rsidRPr="0059494F" w14:paraId="48D82AD1" w14:textId="77777777" w:rsidTr="00D92D0D">
        <w:tc>
          <w:tcPr>
            <w:tcW w:w="8952" w:type="dxa"/>
          </w:tcPr>
          <w:p w14:paraId="1A870504" w14:textId="2F3A74AA" w:rsidR="00501365" w:rsidRPr="0059494F" w:rsidRDefault="00501365" w:rsidP="003613E3">
            <w:pPr>
              <w:pStyle w:val="Anadpis4"/>
              <w:keepNext/>
              <w:spacing w:before="120"/>
              <w:ind w:left="0" w:firstLine="0"/>
            </w:pPr>
            <w:bookmarkStart w:id="42" w:name="_Toc509308079"/>
            <w:r>
              <w:rPr>
                <w:sz w:val="24"/>
              </w:rPr>
              <w:t>Specifický cíl 2.3</w:t>
            </w:r>
            <w:r w:rsidRPr="00F84B87">
              <w:rPr>
                <w:sz w:val="24"/>
              </w:rPr>
              <w:t xml:space="preserve">: </w:t>
            </w:r>
            <w:r>
              <w:rPr>
                <w:sz w:val="24"/>
              </w:rPr>
              <w:t xml:space="preserve">Rozvoj </w:t>
            </w:r>
            <w:r w:rsidR="003613E3">
              <w:rPr>
                <w:sz w:val="24"/>
              </w:rPr>
              <w:t xml:space="preserve">nízkoemisní </w:t>
            </w:r>
            <w:r>
              <w:rPr>
                <w:sz w:val="24"/>
              </w:rPr>
              <w:t>mobility v oblasti městské dopravy v uličním provozu</w:t>
            </w:r>
            <w:bookmarkEnd w:id="42"/>
          </w:p>
        </w:tc>
      </w:tr>
    </w:tbl>
    <w:p w14:paraId="2159998E" w14:textId="5767E7DD" w:rsidR="002C2AD2" w:rsidRPr="00884EB6" w:rsidRDefault="002C2AD2" w:rsidP="00D92D0D">
      <w:pPr>
        <w:spacing w:before="240" w:after="313" w:line="247" w:lineRule="auto"/>
        <w:ind w:right="6" w:hanging="11"/>
        <w:jc w:val="both"/>
        <w:rPr>
          <w:sz w:val="22"/>
          <w:szCs w:val="22"/>
        </w:rPr>
      </w:pPr>
      <w:r w:rsidRPr="00884EB6">
        <w:rPr>
          <w:sz w:val="22"/>
          <w:szCs w:val="22"/>
        </w:rPr>
        <w:t xml:space="preserve">Specifický cíl by měl být naplňován podporou nákupu elektrobusů a budováním potřebné dobíjecí infrastruktury. Cíl primárně směřuje k rozvoji nízkouhlíkové multimodální městské dopravy </w:t>
      </w:r>
      <w:r w:rsidR="001D2498">
        <w:rPr>
          <w:sz w:val="22"/>
          <w:szCs w:val="22"/>
        </w:rPr>
        <w:br/>
      </w:r>
      <w:r w:rsidRPr="00884EB6">
        <w:rPr>
          <w:sz w:val="22"/>
          <w:szCs w:val="22"/>
        </w:rPr>
        <w:t xml:space="preserve">a významně přispěje i ke snižování produkce hluku a emisí škodlivin z autobusů a tím k udržitelné mobilitě. </w:t>
      </w:r>
    </w:p>
    <w:p w14:paraId="0564A81E" w14:textId="0FE8F4F7" w:rsidR="002C2AD2" w:rsidRPr="00CB13E3" w:rsidRDefault="002C2AD2" w:rsidP="00D92D0D">
      <w:pPr>
        <w:keepNext/>
        <w:spacing w:after="81"/>
        <w:ind w:hanging="11"/>
      </w:pPr>
      <w:r w:rsidRPr="00CB13E3">
        <w:rPr>
          <w:i/>
          <w:sz w:val="18"/>
        </w:rPr>
        <w:t xml:space="preserve">Tabulka č. </w:t>
      </w:r>
      <w:r w:rsidR="003833B7" w:rsidRPr="00884EB6">
        <w:rPr>
          <w:sz w:val="18"/>
          <w:szCs w:val="18"/>
        </w:rPr>
        <w:fldChar w:fldCharType="begin"/>
      </w:r>
      <w:r w:rsidR="003833B7" w:rsidRPr="00884EB6">
        <w:rPr>
          <w:sz w:val="18"/>
          <w:szCs w:val="18"/>
        </w:rPr>
        <w:instrText xml:space="preserve"> SEQ Tabulka_č. \* ARABIC </w:instrText>
      </w:r>
      <w:r w:rsidR="003833B7" w:rsidRPr="00884EB6">
        <w:rPr>
          <w:sz w:val="18"/>
          <w:szCs w:val="18"/>
        </w:rPr>
        <w:fldChar w:fldCharType="separate"/>
      </w:r>
      <w:r w:rsidR="00370D1A">
        <w:rPr>
          <w:noProof/>
          <w:sz w:val="18"/>
          <w:szCs w:val="18"/>
        </w:rPr>
        <w:t>25</w:t>
      </w:r>
      <w:r w:rsidR="003833B7" w:rsidRPr="00884EB6">
        <w:rPr>
          <w:noProof/>
          <w:sz w:val="18"/>
          <w:szCs w:val="18"/>
        </w:rPr>
        <w:fldChar w:fldCharType="end"/>
      </w:r>
      <w:r w:rsidRPr="00CB13E3">
        <w:rPr>
          <w:i/>
          <w:sz w:val="18"/>
        </w:rPr>
        <w:t xml:space="preserve"> </w:t>
      </w:r>
    </w:p>
    <w:p w14:paraId="01923DFA" w14:textId="77777777" w:rsidR="002C2AD2" w:rsidRPr="00CB13E3" w:rsidRDefault="002C2AD2" w:rsidP="00884EB6">
      <w:pPr>
        <w:pStyle w:val="Nadpis6"/>
        <w:spacing w:after="4" w:line="249" w:lineRule="auto"/>
        <w:ind w:left="-2" w:hanging="10"/>
      </w:pPr>
      <w:r w:rsidRPr="00CB13E3">
        <w:rPr>
          <w:rFonts w:ascii="Times New Roman" w:hAnsi="Times New Roman"/>
          <w:sz w:val="20"/>
        </w:rPr>
        <w:t xml:space="preserve">SPECIFICKÉ PROGRAMOVÉ INDIKÁTORY VÝSLEDKŮ, PODLE SPECIFICKÉHO CÍLE (PRO EFRR) </w:t>
      </w:r>
    </w:p>
    <w:tbl>
      <w:tblPr>
        <w:tblW w:w="9340" w:type="dxa"/>
        <w:jc w:val="center"/>
        <w:tblCellMar>
          <w:top w:w="101" w:type="dxa"/>
          <w:left w:w="53" w:type="dxa"/>
          <w:right w:w="40" w:type="dxa"/>
        </w:tblCellMar>
        <w:tblLook w:val="04A0" w:firstRow="1" w:lastRow="0" w:firstColumn="1" w:lastColumn="0" w:noHBand="0" w:noVBand="1"/>
      </w:tblPr>
      <w:tblGrid>
        <w:gridCol w:w="780"/>
        <w:gridCol w:w="2021"/>
        <w:gridCol w:w="1123"/>
        <w:gridCol w:w="853"/>
        <w:gridCol w:w="834"/>
        <w:gridCol w:w="841"/>
        <w:gridCol w:w="965"/>
        <w:gridCol w:w="950"/>
        <w:gridCol w:w="973"/>
      </w:tblGrid>
      <w:tr w:rsidR="00883DB2" w:rsidRPr="00CB13E3" w14:paraId="46F718BC" w14:textId="77777777" w:rsidTr="00D92D0D">
        <w:trPr>
          <w:trHeight w:val="856"/>
          <w:jc w:val="center"/>
        </w:trPr>
        <w:tc>
          <w:tcPr>
            <w:tcW w:w="834" w:type="dxa"/>
            <w:tcBorders>
              <w:top w:val="single" w:sz="12" w:space="0" w:color="000000"/>
              <w:left w:val="single" w:sz="12" w:space="0" w:color="000000"/>
              <w:bottom w:val="single" w:sz="12" w:space="0" w:color="000000"/>
              <w:right w:val="single" w:sz="4" w:space="0" w:color="000000"/>
            </w:tcBorders>
            <w:shd w:val="clear" w:color="auto" w:fill="B8CCE3"/>
            <w:vAlign w:val="center"/>
          </w:tcPr>
          <w:p w14:paraId="62604056" w14:textId="0A360295" w:rsidR="002C2AD2" w:rsidRPr="00883DB2" w:rsidRDefault="002C2AD2" w:rsidP="00D92D0D">
            <w:pPr>
              <w:keepNext/>
              <w:ind w:right="19"/>
              <w:jc w:val="center"/>
              <w:rPr>
                <w:rFonts w:ascii="Calibri" w:hAnsi="Calibri"/>
                <w:sz w:val="22"/>
                <w:szCs w:val="22"/>
              </w:rPr>
            </w:pPr>
            <w:r w:rsidRPr="00883DB2">
              <w:rPr>
                <w:b/>
                <w:sz w:val="18"/>
                <w:szCs w:val="22"/>
              </w:rPr>
              <w:t>ID</w:t>
            </w:r>
          </w:p>
        </w:tc>
        <w:tc>
          <w:tcPr>
            <w:tcW w:w="2128" w:type="dxa"/>
            <w:tcBorders>
              <w:top w:val="single" w:sz="12" w:space="0" w:color="000000"/>
              <w:left w:val="single" w:sz="4" w:space="0" w:color="000000"/>
              <w:bottom w:val="single" w:sz="12" w:space="0" w:color="000000"/>
              <w:right w:val="single" w:sz="4" w:space="0" w:color="000000"/>
            </w:tcBorders>
            <w:shd w:val="clear" w:color="auto" w:fill="B8CCE3"/>
            <w:vAlign w:val="center"/>
          </w:tcPr>
          <w:p w14:paraId="21911D01" w14:textId="550DD0F7" w:rsidR="002C2AD2" w:rsidRPr="00883DB2" w:rsidRDefault="002C2AD2" w:rsidP="00D92D0D">
            <w:pPr>
              <w:keepNext/>
              <w:ind w:right="14"/>
              <w:jc w:val="center"/>
              <w:rPr>
                <w:rFonts w:ascii="Calibri" w:hAnsi="Calibri"/>
                <w:sz w:val="22"/>
                <w:szCs w:val="22"/>
              </w:rPr>
            </w:pPr>
            <w:r w:rsidRPr="00883DB2">
              <w:rPr>
                <w:b/>
                <w:sz w:val="18"/>
                <w:szCs w:val="22"/>
              </w:rPr>
              <w:t>Indikátor</w:t>
            </w:r>
          </w:p>
        </w:tc>
        <w:tc>
          <w:tcPr>
            <w:tcW w:w="851" w:type="dxa"/>
            <w:tcBorders>
              <w:top w:val="single" w:sz="12" w:space="0" w:color="000000"/>
              <w:left w:val="single" w:sz="4" w:space="0" w:color="000000"/>
              <w:bottom w:val="single" w:sz="12" w:space="0" w:color="000000"/>
              <w:right w:val="single" w:sz="4" w:space="0" w:color="000000"/>
            </w:tcBorders>
            <w:shd w:val="clear" w:color="auto" w:fill="B8CCE3"/>
            <w:vAlign w:val="center"/>
          </w:tcPr>
          <w:p w14:paraId="571274AC" w14:textId="0E166E79" w:rsidR="002C2AD2" w:rsidRPr="00883DB2" w:rsidRDefault="002C2AD2" w:rsidP="00D92D0D">
            <w:pPr>
              <w:keepNext/>
              <w:jc w:val="center"/>
              <w:rPr>
                <w:rFonts w:ascii="Calibri" w:hAnsi="Calibri"/>
                <w:sz w:val="22"/>
                <w:szCs w:val="22"/>
              </w:rPr>
            </w:pPr>
            <w:r w:rsidRPr="00883DB2">
              <w:rPr>
                <w:b/>
                <w:sz w:val="18"/>
                <w:szCs w:val="22"/>
              </w:rPr>
              <w:t>Měrná jednotka</w:t>
            </w:r>
          </w:p>
        </w:tc>
        <w:tc>
          <w:tcPr>
            <w:tcW w:w="853" w:type="dxa"/>
            <w:tcBorders>
              <w:top w:val="single" w:sz="12" w:space="0" w:color="000000"/>
              <w:left w:val="single" w:sz="4" w:space="0" w:color="000000"/>
              <w:bottom w:val="single" w:sz="12" w:space="0" w:color="000000"/>
              <w:right w:val="single" w:sz="4" w:space="0" w:color="000000"/>
            </w:tcBorders>
            <w:shd w:val="clear" w:color="auto" w:fill="B8CCE3"/>
            <w:vAlign w:val="center"/>
          </w:tcPr>
          <w:p w14:paraId="7A12C4FF" w14:textId="0D98CA2A" w:rsidR="002C2AD2" w:rsidRPr="00883DB2" w:rsidRDefault="002C2AD2" w:rsidP="00D92D0D">
            <w:pPr>
              <w:keepNext/>
              <w:jc w:val="center"/>
              <w:rPr>
                <w:rFonts w:ascii="Calibri" w:hAnsi="Calibri"/>
                <w:sz w:val="22"/>
                <w:szCs w:val="22"/>
              </w:rPr>
            </w:pPr>
            <w:r w:rsidRPr="00883DB2">
              <w:rPr>
                <w:b/>
                <w:sz w:val="18"/>
                <w:szCs w:val="22"/>
              </w:rPr>
              <w:t>Kategorie regionu</w:t>
            </w:r>
          </w:p>
        </w:tc>
        <w:tc>
          <w:tcPr>
            <w:tcW w:w="847" w:type="dxa"/>
            <w:tcBorders>
              <w:top w:val="single" w:sz="12" w:space="0" w:color="000000"/>
              <w:left w:val="single" w:sz="4" w:space="0" w:color="000000"/>
              <w:bottom w:val="single" w:sz="12" w:space="0" w:color="000000"/>
              <w:right w:val="single" w:sz="4" w:space="0" w:color="000000"/>
            </w:tcBorders>
            <w:shd w:val="clear" w:color="auto" w:fill="B8CCE3"/>
            <w:vAlign w:val="center"/>
          </w:tcPr>
          <w:p w14:paraId="3D1C54A9" w14:textId="39905532" w:rsidR="002C2AD2" w:rsidRPr="00883DB2" w:rsidRDefault="002C2AD2" w:rsidP="00D92D0D">
            <w:pPr>
              <w:keepNext/>
              <w:jc w:val="center"/>
              <w:rPr>
                <w:rFonts w:ascii="Calibri" w:hAnsi="Calibri"/>
                <w:sz w:val="22"/>
                <w:szCs w:val="22"/>
              </w:rPr>
            </w:pPr>
            <w:r w:rsidRPr="00883DB2">
              <w:rPr>
                <w:b/>
                <w:sz w:val="18"/>
                <w:szCs w:val="22"/>
              </w:rPr>
              <w:t>Výchozí hodnota</w:t>
            </w:r>
          </w:p>
        </w:tc>
        <w:tc>
          <w:tcPr>
            <w:tcW w:w="850" w:type="dxa"/>
            <w:tcBorders>
              <w:top w:val="single" w:sz="12" w:space="0" w:color="000000"/>
              <w:left w:val="single" w:sz="4" w:space="0" w:color="000000"/>
              <w:bottom w:val="single" w:sz="12" w:space="0" w:color="000000"/>
              <w:right w:val="single" w:sz="4" w:space="0" w:color="000000"/>
            </w:tcBorders>
            <w:shd w:val="clear" w:color="auto" w:fill="B8CCE3"/>
            <w:vAlign w:val="center"/>
          </w:tcPr>
          <w:p w14:paraId="02E8B223" w14:textId="712131E2" w:rsidR="002C2AD2" w:rsidRPr="00883DB2" w:rsidRDefault="002C2AD2" w:rsidP="00D92D0D">
            <w:pPr>
              <w:keepNext/>
              <w:ind w:left="46"/>
              <w:jc w:val="center"/>
              <w:rPr>
                <w:rFonts w:ascii="Calibri" w:hAnsi="Calibri"/>
                <w:sz w:val="22"/>
                <w:szCs w:val="22"/>
              </w:rPr>
            </w:pPr>
            <w:r w:rsidRPr="00883DB2">
              <w:rPr>
                <w:b/>
                <w:sz w:val="18"/>
                <w:szCs w:val="22"/>
              </w:rPr>
              <w:t>Výchozí rok</w:t>
            </w:r>
          </w:p>
        </w:tc>
        <w:tc>
          <w:tcPr>
            <w:tcW w:w="993" w:type="dxa"/>
            <w:tcBorders>
              <w:top w:val="single" w:sz="12" w:space="0" w:color="000000"/>
              <w:left w:val="single" w:sz="4" w:space="0" w:color="000000"/>
              <w:bottom w:val="single" w:sz="12" w:space="0" w:color="000000"/>
              <w:right w:val="single" w:sz="4" w:space="0" w:color="000000"/>
            </w:tcBorders>
            <w:shd w:val="clear" w:color="auto" w:fill="B8CCE3"/>
            <w:vAlign w:val="center"/>
          </w:tcPr>
          <w:p w14:paraId="34069AEB" w14:textId="21839953" w:rsidR="002C2AD2" w:rsidRPr="00883DB2" w:rsidRDefault="002C2AD2" w:rsidP="00D92D0D">
            <w:pPr>
              <w:keepNext/>
              <w:spacing w:line="239" w:lineRule="auto"/>
              <w:jc w:val="center"/>
              <w:rPr>
                <w:rFonts w:ascii="Calibri" w:hAnsi="Calibri"/>
                <w:sz w:val="22"/>
                <w:szCs w:val="22"/>
              </w:rPr>
            </w:pPr>
            <w:r w:rsidRPr="00883DB2">
              <w:rPr>
                <w:b/>
                <w:sz w:val="18"/>
                <w:szCs w:val="22"/>
              </w:rPr>
              <w:t>Cílová hodnota</w:t>
            </w:r>
          </w:p>
          <w:p w14:paraId="7C71F7AC" w14:textId="509DC01F" w:rsidR="002C2AD2" w:rsidRPr="00883DB2" w:rsidRDefault="002C2AD2" w:rsidP="00D92D0D">
            <w:pPr>
              <w:keepNext/>
              <w:ind w:right="12"/>
              <w:jc w:val="center"/>
              <w:rPr>
                <w:rFonts w:ascii="Calibri" w:hAnsi="Calibri"/>
                <w:sz w:val="22"/>
                <w:szCs w:val="22"/>
              </w:rPr>
            </w:pPr>
            <w:r w:rsidRPr="00883DB2">
              <w:rPr>
                <w:b/>
                <w:sz w:val="18"/>
                <w:szCs w:val="22"/>
              </w:rPr>
              <w:t>(2023)</w:t>
            </w:r>
          </w:p>
        </w:tc>
        <w:tc>
          <w:tcPr>
            <w:tcW w:w="992" w:type="dxa"/>
            <w:tcBorders>
              <w:top w:val="single" w:sz="12" w:space="0" w:color="000000"/>
              <w:left w:val="single" w:sz="4" w:space="0" w:color="000000"/>
              <w:bottom w:val="single" w:sz="12" w:space="0" w:color="000000"/>
              <w:right w:val="single" w:sz="4" w:space="0" w:color="000000"/>
            </w:tcBorders>
            <w:shd w:val="clear" w:color="auto" w:fill="B8CCE3"/>
            <w:vAlign w:val="center"/>
          </w:tcPr>
          <w:p w14:paraId="3B376B35" w14:textId="4EE03D3A" w:rsidR="002C2AD2" w:rsidRPr="00883DB2" w:rsidRDefault="002C2AD2" w:rsidP="00D92D0D">
            <w:pPr>
              <w:keepNext/>
              <w:ind w:left="42"/>
              <w:jc w:val="center"/>
              <w:rPr>
                <w:rFonts w:ascii="Calibri" w:hAnsi="Calibri"/>
                <w:sz w:val="22"/>
                <w:szCs w:val="22"/>
              </w:rPr>
            </w:pPr>
            <w:r w:rsidRPr="00883DB2">
              <w:rPr>
                <w:b/>
                <w:sz w:val="18"/>
                <w:szCs w:val="22"/>
              </w:rPr>
              <w:t>Zdroj údajů</w:t>
            </w:r>
          </w:p>
        </w:tc>
        <w:tc>
          <w:tcPr>
            <w:tcW w:w="992" w:type="dxa"/>
            <w:tcBorders>
              <w:top w:val="single" w:sz="12" w:space="0" w:color="000000"/>
              <w:left w:val="single" w:sz="4" w:space="0" w:color="000000"/>
              <w:bottom w:val="single" w:sz="12" w:space="0" w:color="000000"/>
              <w:right w:val="single" w:sz="12" w:space="0" w:color="000000"/>
            </w:tcBorders>
            <w:shd w:val="clear" w:color="auto" w:fill="B8CCE3"/>
            <w:vAlign w:val="center"/>
          </w:tcPr>
          <w:p w14:paraId="5818B57B" w14:textId="0B99BD5B" w:rsidR="002C2AD2" w:rsidRPr="00883DB2" w:rsidRDefault="002C2AD2" w:rsidP="00D92D0D">
            <w:pPr>
              <w:keepNext/>
              <w:jc w:val="center"/>
              <w:rPr>
                <w:rFonts w:ascii="Calibri" w:hAnsi="Calibri"/>
                <w:sz w:val="22"/>
                <w:szCs w:val="22"/>
              </w:rPr>
            </w:pPr>
            <w:r w:rsidRPr="00883DB2">
              <w:rPr>
                <w:b/>
                <w:sz w:val="18"/>
                <w:szCs w:val="22"/>
              </w:rPr>
              <w:t>Četnost podávání zpráv</w:t>
            </w:r>
          </w:p>
        </w:tc>
      </w:tr>
      <w:tr w:rsidR="00883DB2" w14:paraId="4D2A011F" w14:textId="6CB22E0E" w:rsidTr="00D92D0D">
        <w:trPr>
          <w:trHeight w:val="836"/>
          <w:jc w:val="center"/>
        </w:trPr>
        <w:tc>
          <w:tcPr>
            <w:tcW w:w="834"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107CB11A" w14:textId="3083FB7E" w:rsidR="002C2AD2" w:rsidRPr="00883DB2" w:rsidRDefault="00FD6AB7" w:rsidP="00A02109">
            <w:pPr>
              <w:rPr>
                <w:sz w:val="18"/>
                <w:szCs w:val="22"/>
              </w:rPr>
            </w:pPr>
            <w:r>
              <w:rPr>
                <w:sz w:val="18"/>
                <w:szCs w:val="22"/>
              </w:rPr>
              <w:t>3 61 15</w:t>
            </w:r>
          </w:p>
        </w:tc>
        <w:tc>
          <w:tcPr>
            <w:tcW w:w="2128"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1AA2ECE4" w14:textId="5253DE2C" w:rsidR="002C2AD2" w:rsidRPr="00883DB2" w:rsidRDefault="00CD6FAD" w:rsidP="00DE12F6">
            <w:pPr>
              <w:ind w:left="4"/>
              <w:rPr>
                <w:sz w:val="18"/>
                <w:szCs w:val="22"/>
              </w:rPr>
            </w:pPr>
            <w:r w:rsidRPr="00CD6FAD">
              <w:rPr>
                <w:sz w:val="18"/>
                <w:szCs w:val="22"/>
              </w:rPr>
              <w:t>Relativní spotřeba čistých a alternativních paliv (% změny stávajíc</w:t>
            </w:r>
            <w:r>
              <w:rPr>
                <w:sz w:val="18"/>
                <w:szCs w:val="22"/>
              </w:rPr>
              <w:t>í</w:t>
            </w:r>
            <w:r w:rsidRPr="00CD6FAD">
              <w:rPr>
                <w:sz w:val="18"/>
                <w:szCs w:val="22"/>
              </w:rPr>
              <w:t xml:space="preserve"> energetické spotřeby)</w:t>
            </w:r>
          </w:p>
        </w:tc>
        <w:tc>
          <w:tcPr>
            <w:tcW w:w="851"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7766B460" w14:textId="767F302C" w:rsidR="002C2AD2" w:rsidRPr="00883DB2" w:rsidRDefault="00CD6FAD" w:rsidP="00883DB2">
            <w:pPr>
              <w:jc w:val="center"/>
              <w:rPr>
                <w:sz w:val="18"/>
                <w:szCs w:val="22"/>
              </w:rPr>
            </w:pPr>
            <w:r w:rsidRPr="00CD6FAD">
              <w:rPr>
                <w:sz w:val="18"/>
                <w:szCs w:val="22"/>
              </w:rPr>
              <w:t>kWh/vozokm</w:t>
            </w:r>
            <w:r w:rsidR="00FD6AB7">
              <w:rPr>
                <w:sz w:val="18"/>
                <w:szCs w:val="22"/>
              </w:rPr>
              <w:t>/ (%)</w:t>
            </w:r>
            <w:r>
              <w:rPr>
                <w:sz w:val="18"/>
                <w:szCs w:val="22"/>
              </w:rPr>
              <w:t xml:space="preserve"> </w:t>
            </w:r>
          </w:p>
        </w:tc>
        <w:tc>
          <w:tcPr>
            <w:tcW w:w="853"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A22C701" w14:textId="77777777" w:rsidR="002C2AD2" w:rsidRPr="00883DB2" w:rsidRDefault="002C2AD2" w:rsidP="00883DB2">
            <w:pPr>
              <w:ind w:right="11"/>
              <w:jc w:val="center"/>
              <w:rPr>
                <w:rFonts w:ascii="Calibri" w:hAnsi="Calibri"/>
                <w:sz w:val="22"/>
                <w:szCs w:val="22"/>
              </w:rPr>
            </w:pPr>
            <w:r w:rsidRPr="00883DB2">
              <w:rPr>
                <w:sz w:val="18"/>
                <w:szCs w:val="22"/>
              </w:rPr>
              <w:t xml:space="preserve">více </w:t>
            </w:r>
          </w:p>
          <w:p w14:paraId="63393C11" w14:textId="77777777" w:rsidR="002C2AD2" w:rsidRPr="00883DB2" w:rsidRDefault="002C2AD2" w:rsidP="00883DB2">
            <w:pPr>
              <w:ind w:right="11"/>
              <w:jc w:val="center"/>
              <w:rPr>
                <w:sz w:val="18"/>
                <w:szCs w:val="22"/>
              </w:rPr>
            </w:pPr>
            <w:r w:rsidRPr="00883DB2">
              <w:rPr>
                <w:sz w:val="18"/>
                <w:szCs w:val="22"/>
              </w:rPr>
              <w:t>rozvinutý region</w:t>
            </w:r>
          </w:p>
        </w:tc>
        <w:tc>
          <w:tcPr>
            <w:tcW w:w="847"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25C235B0" w14:textId="0868014C" w:rsidR="002C2AD2" w:rsidRPr="00883DB2" w:rsidRDefault="00FD6AB7" w:rsidP="00883DB2">
            <w:pPr>
              <w:ind w:right="13"/>
              <w:jc w:val="center"/>
              <w:rPr>
                <w:sz w:val="18"/>
                <w:szCs w:val="22"/>
              </w:rPr>
            </w:pPr>
            <w:r>
              <w:rPr>
                <w:sz w:val="18"/>
                <w:szCs w:val="22"/>
              </w:rPr>
              <w:t>5,68</w:t>
            </w:r>
          </w:p>
        </w:tc>
        <w:tc>
          <w:tcPr>
            <w:tcW w:w="850"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26926ECA" w14:textId="19067716" w:rsidR="002C2AD2" w:rsidRPr="00883DB2" w:rsidRDefault="00FD6AB7" w:rsidP="00883DB2">
            <w:pPr>
              <w:ind w:right="13"/>
              <w:jc w:val="center"/>
              <w:rPr>
                <w:sz w:val="18"/>
                <w:szCs w:val="22"/>
              </w:rPr>
            </w:pPr>
            <w:r>
              <w:rPr>
                <w:sz w:val="18"/>
                <w:szCs w:val="22"/>
              </w:rPr>
              <w:t>2019</w:t>
            </w:r>
          </w:p>
        </w:tc>
        <w:tc>
          <w:tcPr>
            <w:tcW w:w="993"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5AB10AA8" w14:textId="180D3825" w:rsidR="002C2AD2" w:rsidRPr="00883DB2" w:rsidRDefault="00FD6AB7" w:rsidP="00DE12F6">
            <w:pPr>
              <w:ind w:right="13"/>
              <w:jc w:val="center"/>
              <w:rPr>
                <w:sz w:val="18"/>
                <w:szCs w:val="22"/>
              </w:rPr>
            </w:pPr>
            <w:r>
              <w:rPr>
                <w:sz w:val="18"/>
                <w:szCs w:val="22"/>
              </w:rPr>
              <w:t>3,1</w:t>
            </w:r>
          </w:p>
        </w:tc>
        <w:tc>
          <w:tcPr>
            <w:tcW w:w="992"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54F2AF9D" w14:textId="128409A2" w:rsidR="002C2AD2" w:rsidRPr="00883DB2" w:rsidRDefault="00747384" w:rsidP="00FD6AB7">
            <w:pPr>
              <w:ind w:right="12"/>
              <w:jc w:val="center"/>
              <w:rPr>
                <w:rFonts w:ascii="Calibri" w:hAnsi="Calibri"/>
                <w:sz w:val="22"/>
                <w:szCs w:val="22"/>
              </w:rPr>
            </w:pPr>
            <w:r>
              <w:rPr>
                <w:sz w:val="18"/>
                <w:szCs w:val="22"/>
              </w:rPr>
              <w:t>Ž/P</w:t>
            </w:r>
            <w:r w:rsidR="002C2AD2" w:rsidRPr="00883DB2">
              <w:rPr>
                <w:sz w:val="18"/>
                <w:szCs w:val="22"/>
              </w:rPr>
              <w:t xml:space="preserve"> </w:t>
            </w:r>
          </w:p>
        </w:tc>
        <w:tc>
          <w:tcPr>
            <w:tcW w:w="992" w:type="dxa"/>
            <w:tcBorders>
              <w:top w:val="single" w:sz="4" w:space="0" w:color="000000"/>
              <w:left w:val="single" w:sz="4" w:space="0" w:color="000000"/>
              <w:bottom w:val="single" w:sz="12" w:space="0" w:color="000000"/>
              <w:right w:val="single" w:sz="12" w:space="0" w:color="000000"/>
            </w:tcBorders>
            <w:shd w:val="clear" w:color="auto" w:fill="auto"/>
            <w:vAlign w:val="center"/>
          </w:tcPr>
          <w:p w14:paraId="7D47F90A" w14:textId="77777777" w:rsidR="002C2AD2" w:rsidRPr="00883DB2" w:rsidRDefault="002C2AD2" w:rsidP="00883DB2">
            <w:pPr>
              <w:ind w:right="10"/>
              <w:jc w:val="center"/>
              <w:rPr>
                <w:sz w:val="18"/>
                <w:szCs w:val="22"/>
              </w:rPr>
            </w:pPr>
            <w:r w:rsidRPr="00883DB2">
              <w:rPr>
                <w:sz w:val="18"/>
                <w:szCs w:val="22"/>
              </w:rPr>
              <w:t>ročně</w:t>
            </w:r>
          </w:p>
        </w:tc>
      </w:tr>
    </w:tbl>
    <w:p w14:paraId="656C662B" w14:textId="77777777" w:rsidR="0067582E" w:rsidRPr="00D92D0D" w:rsidRDefault="0067582E" w:rsidP="00D92D0D">
      <w:pPr>
        <w:pStyle w:val="Nadpis3"/>
      </w:pPr>
      <w:bookmarkStart w:id="43" w:name="_Toc350419491"/>
      <w:bookmarkStart w:id="44" w:name="_Toc509308080"/>
      <w:r w:rsidRPr="00D92D0D">
        <w:t>2.2.4</w:t>
      </w:r>
      <w:r w:rsidRPr="00D92D0D">
        <w:tab/>
        <w:t>Aktivity, jež mají být podpořeny v rámci investiční priority 2</w:t>
      </w:r>
      <w:bookmarkEnd w:id="43"/>
      <w:bookmarkEnd w:id="44"/>
    </w:p>
    <w:p w14:paraId="0A986E25" w14:textId="77777777" w:rsidR="0067582E" w:rsidRPr="00E0248B" w:rsidRDefault="0067582E" w:rsidP="00F84B87">
      <w:pPr>
        <w:pStyle w:val="Aabc1"/>
        <w:jc w:val="both"/>
      </w:pPr>
      <w:r>
        <w:t>2.2.4.1</w:t>
      </w:r>
      <w:r w:rsidRPr="00E0248B">
        <w:t xml:space="preserve"> </w:t>
      </w:r>
      <w:r>
        <w:t>Popis typů a příkladů aktivit, které mají být podporovány, a jejich očekávaný přínos k plnění specifických cílů, případně včetně určení hlavních cílových skupin, konkrétních cílových území a druhů příjemců</w:t>
      </w:r>
    </w:p>
    <w:p w14:paraId="605F045B" w14:textId="4005589A" w:rsidR="002C2AD2" w:rsidRDefault="002C2AD2" w:rsidP="00D92D0D">
      <w:pPr>
        <w:pStyle w:val="Aaktivity"/>
        <w:numPr>
          <w:ilvl w:val="0"/>
          <w:numId w:val="0"/>
        </w:numPr>
        <w:spacing w:before="360"/>
        <w:ind w:left="568" w:hanging="284"/>
      </w:pPr>
      <w:r>
        <w:rPr>
          <w:b/>
          <w:bCs/>
        </w:rPr>
        <w:t>S</w:t>
      </w:r>
      <w:r w:rsidRPr="00F701FA">
        <w:rPr>
          <w:b/>
          <w:bCs/>
        </w:rPr>
        <w:t>pecifický cíl</w:t>
      </w:r>
      <w:r>
        <w:rPr>
          <w:b/>
          <w:bCs/>
        </w:rPr>
        <w:t xml:space="preserve"> 2.2</w:t>
      </w:r>
      <w:r w:rsidRPr="00F701FA">
        <w:rPr>
          <w:b/>
          <w:bCs/>
        </w:rPr>
        <w:t>:</w:t>
      </w:r>
      <w:r>
        <w:rPr>
          <w:b/>
          <w:bCs/>
        </w:rPr>
        <w:t xml:space="preserve"> Zvyšování atraktivity užívání </w:t>
      </w:r>
      <w:r w:rsidR="00501365">
        <w:rPr>
          <w:b/>
          <w:bCs/>
        </w:rPr>
        <w:t>městské veřejné dopravy</w:t>
      </w:r>
      <w:r w:rsidRPr="00F701FA">
        <w:rPr>
          <w:b/>
          <w:bCs/>
        </w:rPr>
        <w:t xml:space="preserve"> </w:t>
      </w:r>
    </w:p>
    <w:p w14:paraId="14C631D9" w14:textId="77777777" w:rsidR="0067582E" w:rsidRPr="00E0248B" w:rsidRDefault="0067582E" w:rsidP="00D92D0D">
      <w:pPr>
        <w:pStyle w:val="Aabc2"/>
        <w:spacing w:before="360"/>
      </w:pPr>
      <w:r w:rsidRPr="00E0248B">
        <w:t>Podporované aktivity</w:t>
      </w:r>
    </w:p>
    <w:p w14:paraId="12731259" w14:textId="246B1B3C" w:rsidR="0067582E" w:rsidRPr="00E0248B" w:rsidRDefault="009C7922" w:rsidP="00303FDB">
      <w:pPr>
        <w:pStyle w:val="Aaktivity"/>
        <w:jc w:val="both"/>
      </w:pPr>
      <w:r>
        <w:t xml:space="preserve">Aktivita 2.2.1: </w:t>
      </w:r>
      <w:r w:rsidR="0067582E" w:rsidRPr="00E0248B">
        <w:t>Realizace záchytných parkovišť systému P+R (</w:t>
      </w:r>
      <w:r w:rsidR="0067582E" w:rsidRPr="00D92D0D">
        <w:rPr>
          <w:lang w:val="en-US"/>
        </w:rPr>
        <w:t>park &amp; ride</w:t>
      </w:r>
      <w:r w:rsidR="0067582E" w:rsidRPr="00E0248B">
        <w:t>) u stanic a zastávek drážní dopravy, případně včetně doplňkových služeb úschovy jízdních kol B+R (</w:t>
      </w:r>
      <w:r w:rsidR="0067582E" w:rsidRPr="00D92D0D">
        <w:rPr>
          <w:lang w:val="en-US"/>
        </w:rPr>
        <w:t>bike &amp; ride</w:t>
      </w:r>
      <w:r w:rsidR="0067582E" w:rsidRPr="00E0248B">
        <w:t>) – může jít nejen o parkoviště úrovňové, ale i v nadzemním, případně v podzemním objektu; doplňkově mohou být v rámci nového záchytného parkoviště zřízena jako součást systému P+R parkovací místa s možností dobíjení elektromobilů; do rámce podpory může být kromě jednotného standardního vybavení areálu nebo objektu parkoviště P+R zahrnutý také nový (případně upravený) příjezd z místní uliční sítě k realizovanému parkovišti P+R, nový (případně upravený) bezbariérový pěší přístup od realizovaného parkoviště P+R k návazné drážní dopravě (tj. ke vstupu do stanice metra, ke vstupu do železniční stanice, k železniční nebo tramvajové zastávce) a také příslušnému účelu odpovídající rozsah osvětlení a značení (tj. dopravního značení a naváděcího značení k realizovanému záchytnému parkovišti P+R, případně i k úschovně jízdních kol B+R nebo k dobíjecímu místu, které jsou součástí objektu tohoto parkoviště)</w:t>
      </w:r>
      <w:r w:rsidR="0067582E">
        <w:t>. V případě dobíjecích míst musí být zajištěna jejich technologická neutralita (tj. elektrické připojení musí být použitelné pro běžný unifikovaný typ elektrických zástrček).</w:t>
      </w:r>
      <w:r w:rsidR="00117941">
        <w:t xml:space="preserve"> </w:t>
      </w:r>
    </w:p>
    <w:p w14:paraId="6393A2DE" w14:textId="77777777" w:rsidR="0067582E" w:rsidRPr="00E0248B" w:rsidRDefault="0067582E" w:rsidP="00CD541F">
      <w:pPr>
        <w:pStyle w:val="Aaktivitynad"/>
      </w:pPr>
      <w:r w:rsidRPr="00E0248B">
        <w:t xml:space="preserve">Očekávaný příspěvek k naplňování specifického cíle </w:t>
      </w:r>
    </w:p>
    <w:p w14:paraId="31DC03E1" w14:textId="77777777" w:rsidR="0067582E" w:rsidRPr="00E0248B" w:rsidRDefault="0067582E" w:rsidP="00C265E7">
      <w:pPr>
        <w:pStyle w:val="Aaktivityps"/>
      </w:pPr>
      <w:r w:rsidRPr="00E0248B">
        <w:t>Kapacita systému P+R je 2 739 parkovacích stání na 16 parkovištích, s výjimkou tří stávajících parkovišť bývají všechna během pracovního dne plně obsazená, u některých vstupů vnější automobilové dopravy není nabídka P+R dosud vůbec zajištěna (zejména v severozápadní a jižní části města). V prostoru hlídaných parkovišť P+R je zároveň bezplatně poskytována úschova jízdních kol – systém B+R (</w:t>
      </w:r>
      <w:r w:rsidRPr="00D92D0D">
        <w:rPr>
          <w:lang w:val="en-US"/>
        </w:rPr>
        <w:t>bike &amp; ride</w:t>
      </w:r>
      <w:r w:rsidRPr="00E0248B">
        <w:t>). Rozšířením kapacity systému P+R je za uvedené situace reálné docílit efektivního využití nových parkovišť P+R a zvýšit tak užívání městské veřejné dopravy na úkor automobilové. Dojde také ke snížení emisí CO</w:t>
      </w:r>
      <w:r w:rsidRPr="00E0248B">
        <w:rPr>
          <w:sz w:val="24"/>
          <w:vertAlign w:val="subscript"/>
        </w:rPr>
        <w:t>2</w:t>
      </w:r>
      <w:r w:rsidRPr="00E0248B">
        <w:t xml:space="preserve"> a znečišťujících látek na základě snížení spotřeby paliv automobilů, které po vybudování parkovišť P+R nebudou zajíždět z okraje města až do centra.</w:t>
      </w:r>
    </w:p>
    <w:p w14:paraId="608D916C" w14:textId="7D270F1F" w:rsidR="0067582E" w:rsidRPr="00AE6781" w:rsidRDefault="009C7922" w:rsidP="00AE6781">
      <w:pPr>
        <w:pStyle w:val="Aaktivity"/>
        <w:jc w:val="both"/>
      </w:pPr>
      <w:r>
        <w:t xml:space="preserve">Aktivita 2.2.2: </w:t>
      </w:r>
      <w:r w:rsidR="0067582E" w:rsidRPr="00BE137F">
        <w:t xml:space="preserve">Opatření pro preferenci povrchové městské veřejné dopravy v uličním provozu: realizace nového oddělení tramvajového pásu </w:t>
      </w:r>
      <w:r w:rsidR="0067582E" w:rsidRPr="00AE6781">
        <w:t xml:space="preserve">od uličního provozu, realizace nebo vyznačení vyhrazených jízdních pruhů pro autobusy, úpravy světelných signalizačních zařízení pro preferenci tramvají nebo pro preferenci autobusů (s využitím systému aktivní detekce); k těmto opatřením mohou být v řešených úsecích případně doplňkově uplatněna opatření k rychlejšímu </w:t>
      </w:r>
      <w:r w:rsidR="001D2498">
        <w:br/>
      </w:r>
      <w:r w:rsidR="0067582E" w:rsidRPr="00AE6781">
        <w:t>a bezpečnějšímu nástupu a výstupu na zastávkách tramvají a autobusů (tzv. vídeňské zastávky, zastávkové mysy, časové ostrůvky, zvýšení nástupních hran apod., přičemž součástí těchto doplňkových opatření mohou být také bezprostředně související úpravy pro zajištění chybějícího bezbariérového přístupu k řešeným zastávkám a také úpravy tohoto přístupu a řešených zastávek k usnadnění jejich používání osobami se specifickým tělesným postižením, zejména se zrakovým postižením</w:t>
      </w:r>
      <w:r w:rsidR="0067582E" w:rsidRPr="00BE137F">
        <w:t xml:space="preserve">), případně úpravy dopravního značení a úpravy režimu parkování směřující </w:t>
      </w:r>
      <w:r w:rsidR="001D2498">
        <w:br/>
      </w:r>
      <w:r w:rsidR="0067582E" w:rsidRPr="00BE137F">
        <w:t>k plynulejšímu průjezdu tramvají nebo autobusů</w:t>
      </w:r>
      <w:r w:rsidR="0067582E" w:rsidRPr="00AE6781">
        <w:t xml:space="preserve"> - uvedené aktivity nesmějí znamenat celkovou rekonstrukci tramvajové trati nebo komunikace; doplňkově může být také instalováno zařízení pro aktivní detekci v autobusech městské veřejné dopravy nasazovaných do provozu na řešených úsecích </w:t>
      </w:r>
    </w:p>
    <w:p w14:paraId="3210CF66" w14:textId="77777777" w:rsidR="0067582E" w:rsidRPr="00E0248B" w:rsidRDefault="0067582E" w:rsidP="00A220C1">
      <w:pPr>
        <w:pStyle w:val="Aaktivitynad"/>
      </w:pPr>
      <w:r w:rsidRPr="00E0248B">
        <w:t xml:space="preserve">Očekávaný příspěvek k naplňování specifického cíle </w:t>
      </w:r>
    </w:p>
    <w:p w14:paraId="55CA995B" w14:textId="5E7C0CA0" w:rsidR="00E724E2" w:rsidRPr="00E724E2" w:rsidRDefault="0067582E" w:rsidP="00D0646C">
      <w:pPr>
        <w:pStyle w:val="Aaktivityps"/>
      </w:pPr>
      <w:r w:rsidRPr="00E0248B">
        <w:t>Dosahováním úspor času cestujících v síti povrchové veřejné dopravy pomocí preferenčních opatření v uliční síti chce Praha dále motivovat zájem řidičů automobilů využívat záchytná parkoviště P+R a následně veřejnou dopravu pro cesty směrem do centra města. Úspora času cestujících v síti veřejné dopravy má zároveň pozitivní vliv na efektivnost provozu tramvají a autobusů – přináší úsporu elektrické energie nebo nafty a umožňuje úspory v počtu vypravených vozů (od roku 1997 byla na základě preferenčních opatření snížena potřeba v pražské veřejné dopravě o 14 tramvajových vozů a 12 autobusů). Na základě snížení spotřeby paliv autobusů městské veřejné dopravy v důsledku zajištění jejich plynulejšího a rychlejšího provozu dojde také ke snížení emisí CO</w:t>
      </w:r>
      <w:r w:rsidRPr="00E0248B">
        <w:rPr>
          <w:vertAlign w:val="subscript"/>
        </w:rPr>
        <w:t>2</w:t>
      </w:r>
      <w:r w:rsidRPr="00E0248B">
        <w:t xml:space="preserve"> a znečišťujících látek. Snížení spotřeby elektrické energie tramvají </w:t>
      </w:r>
      <w:r w:rsidR="001D2498">
        <w:br/>
      </w:r>
      <w:r w:rsidRPr="00E0248B">
        <w:t>v důsledku zajištění jejich plynulejšího a rychlejšího provozu příznivě ovlivní produkci znečišťujících látek a emisí CO</w:t>
      </w:r>
      <w:r w:rsidRPr="00E0248B">
        <w:rPr>
          <w:vertAlign w:val="subscript"/>
        </w:rPr>
        <w:t>2</w:t>
      </w:r>
      <w:r w:rsidRPr="00E0248B">
        <w:t>, ale v územích mimo Prahu, v místech výroby elektrické energie z konvenčních zdrojů.</w:t>
      </w:r>
    </w:p>
    <w:p w14:paraId="4B8457D6" w14:textId="77777777" w:rsidR="0067582E" w:rsidRPr="00E0248B" w:rsidRDefault="0067582E" w:rsidP="00303FDB">
      <w:pPr>
        <w:pStyle w:val="Aabc3"/>
        <w:jc w:val="both"/>
      </w:pPr>
      <w:r w:rsidRPr="00E0248B">
        <w:t>K naplňování specifického cíle může zásadně přispět také investičně řádově více náročné prodlužování sítě metra (v současné době dlouhé 59 km) a tramvají (nyní 142 km). Realizace některých projektů v období 2014</w:t>
      </w:r>
      <w:r>
        <w:t xml:space="preserve"> </w:t>
      </w:r>
      <w:r w:rsidRPr="00E0248B">
        <w:t>–</w:t>
      </w:r>
      <w:r>
        <w:t xml:space="preserve"> </w:t>
      </w:r>
      <w:r w:rsidRPr="00E0248B">
        <w:t>2020 se předpokládá v rámci OP Doprava s podporou FS.</w:t>
      </w:r>
    </w:p>
    <w:p w14:paraId="0D76F3EF" w14:textId="77777777" w:rsidR="0067582E" w:rsidRPr="00E0248B" w:rsidRDefault="0067582E" w:rsidP="00D92D0D">
      <w:pPr>
        <w:pStyle w:val="Aabc2"/>
        <w:spacing w:before="360"/>
      </w:pPr>
      <w:r w:rsidRPr="00E0248B">
        <w:t>Identifikace hlavních cílových skupin</w:t>
      </w:r>
    </w:p>
    <w:p w14:paraId="2778CEF9" w14:textId="77777777" w:rsidR="0067582E" w:rsidRPr="00E0248B" w:rsidRDefault="0067582E" w:rsidP="00244A8A">
      <w:pPr>
        <w:pStyle w:val="Aabc3"/>
      </w:pPr>
      <w:r w:rsidRPr="00E0248B">
        <w:t>Obyvatelé a návštěvníci města</w:t>
      </w:r>
    </w:p>
    <w:p w14:paraId="4CB149F9" w14:textId="77777777" w:rsidR="0067582E" w:rsidRPr="00E0248B" w:rsidRDefault="0067582E" w:rsidP="00D92D0D">
      <w:pPr>
        <w:pStyle w:val="Aabc2"/>
        <w:spacing w:before="360"/>
      </w:pPr>
      <w:r w:rsidRPr="00E0248B">
        <w:t>Specifikace cílového území</w:t>
      </w:r>
    </w:p>
    <w:p w14:paraId="486FB60A" w14:textId="77777777" w:rsidR="0067582E" w:rsidRPr="00E0248B" w:rsidRDefault="0067582E" w:rsidP="00244A8A">
      <w:pPr>
        <w:pStyle w:val="Aabc3"/>
      </w:pPr>
      <w:r w:rsidRPr="00E0248B">
        <w:t>Region soudržnosti NUTS 2 Praha</w:t>
      </w:r>
    </w:p>
    <w:p w14:paraId="346585B5" w14:textId="77777777" w:rsidR="0067582E" w:rsidRPr="00E0248B" w:rsidRDefault="0067582E" w:rsidP="00D92D0D">
      <w:pPr>
        <w:pStyle w:val="Aabc2"/>
        <w:spacing w:before="360"/>
      </w:pPr>
      <w:r w:rsidRPr="00E0248B">
        <w:t>Identifikace typu příjemců</w:t>
      </w:r>
    </w:p>
    <w:p w14:paraId="35C73A56" w14:textId="77777777" w:rsidR="0067582E" w:rsidRPr="00E0248B" w:rsidRDefault="0067582E" w:rsidP="00244A8A">
      <w:pPr>
        <w:pStyle w:val="Aabc3"/>
      </w:pPr>
      <w:r w:rsidRPr="00E0248B">
        <w:t>Hlavní město Praha</w:t>
      </w:r>
    </w:p>
    <w:p w14:paraId="3715C275" w14:textId="77777777" w:rsidR="0067582E" w:rsidRPr="00E0248B" w:rsidRDefault="0067582E" w:rsidP="00244A8A">
      <w:pPr>
        <w:pStyle w:val="Aabc3"/>
      </w:pPr>
      <w:r w:rsidRPr="00E0248B">
        <w:t>Městské části hl. m. Prahy</w:t>
      </w:r>
    </w:p>
    <w:p w14:paraId="58D1D021" w14:textId="77777777" w:rsidR="0067582E" w:rsidRPr="00E0248B" w:rsidRDefault="0067582E" w:rsidP="00DF0252">
      <w:pPr>
        <w:pStyle w:val="Aabc3"/>
        <w:keepNext/>
      </w:pPr>
      <w:r w:rsidRPr="00E0248B">
        <w:t>Organizace zřízené a založené hl. m. Prahou a městskými částmi hl. m. Prahy</w:t>
      </w:r>
    </w:p>
    <w:p w14:paraId="042A62BA" w14:textId="77777777" w:rsidR="0067582E" w:rsidRDefault="0067582E" w:rsidP="00244A8A">
      <w:pPr>
        <w:pStyle w:val="Aabc3"/>
      </w:pPr>
      <w:r w:rsidRPr="00E0248B">
        <w:t>Dopravní podnik hl. m. Prahy, a.s.</w:t>
      </w:r>
    </w:p>
    <w:p w14:paraId="691A19CA" w14:textId="77777777" w:rsidR="0067582E" w:rsidRDefault="0067582E" w:rsidP="00244A8A">
      <w:pPr>
        <w:pStyle w:val="Aabc3"/>
      </w:pPr>
      <w:r>
        <w:t>Technická správa komunikací hl. m. Prahy</w:t>
      </w:r>
    </w:p>
    <w:p w14:paraId="295C3845" w14:textId="77777777" w:rsidR="0067582E" w:rsidRDefault="0067582E" w:rsidP="00244A8A">
      <w:pPr>
        <w:pStyle w:val="Aabc3"/>
      </w:pPr>
      <w:r>
        <w:t>Správa železniční dopravní cesty</w:t>
      </w:r>
    </w:p>
    <w:p w14:paraId="51E77965" w14:textId="77777777" w:rsidR="0067582E" w:rsidRPr="00E0248B" w:rsidRDefault="0067582E" w:rsidP="00244A8A">
      <w:pPr>
        <w:pStyle w:val="Aabc3"/>
      </w:pPr>
      <w:r w:rsidRPr="00E85891">
        <w:t>ROPID / právnická osoba založená kraji a obcemi pro plnění úkolů při zřizování a organizaci integrovaných veřejných služeb v přepravě cestujících</w:t>
      </w:r>
      <w:r>
        <w:t xml:space="preserve"> (dle zák. 194/2010 Sb. o veřejných službách v přepravě cestujících)</w:t>
      </w:r>
    </w:p>
    <w:p w14:paraId="16DAB3AA" w14:textId="77777777" w:rsidR="0067582E" w:rsidRPr="00E0248B" w:rsidRDefault="0067582E" w:rsidP="00D92D0D">
      <w:pPr>
        <w:pStyle w:val="Aabc2"/>
        <w:spacing w:before="360"/>
      </w:pPr>
      <w:r w:rsidRPr="00E0248B">
        <w:t>Podmínky podpory</w:t>
      </w:r>
    </w:p>
    <w:p w14:paraId="5F2B4E28" w14:textId="630DED2F" w:rsidR="0067582E" w:rsidRDefault="0067582E" w:rsidP="00244A8A">
      <w:pPr>
        <w:pStyle w:val="Aabc3"/>
      </w:pPr>
      <w:r w:rsidRPr="00E0248B">
        <w:t>Výše uvedené aktivity budou realizovány individuálními projekty</w:t>
      </w:r>
      <w:r w:rsidR="00641BB0">
        <w:t xml:space="preserve"> a integrovanými projekty</w:t>
      </w:r>
      <w:r w:rsidRPr="00E0248B">
        <w:t>.</w:t>
      </w:r>
    </w:p>
    <w:p w14:paraId="1D625151" w14:textId="3C009F12" w:rsidR="002E26B2" w:rsidRDefault="00C558D8" w:rsidP="0031129D">
      <w:pPr>
        <w:pStyle w:val="Aabc3"/>
        <w:jc w:val="both"/>
      </w:pPr>
      <w:r>
        <w:t>Podpora</w:t>
      </w:r>
      <w:r w:rsidR="002E26B2">
        <w:t xml:space="preserve"> integrovaných projektů</w:t>
      </w:r>
      <w:r>
        <w:t xml:space="preserve"> připívá k posílení koncentrace podpory do řešeného území, koordinaci aktivit a zajištění jejich synergického efektu. </w:t>
      </w:r>
      <w:r w:rsidR="00FD556F">
        <w:t xml:space="preserve">Podpořeny </w:t>
      </w:r>
      <w:r w:rsidR="002E26B2">
        <w:t xml:space="preserve">mohou být jen takové projekty, které jsou v souladu s integrovanou strategií rozvoje předmětného území. </w:t>
      </w:r>
    </w:p>
    <w:p w14:paraId="773979F5" w14:textId="5EF18DE0" w:rsidR="00501365" w:rsidRDefault="00501365" w:rsidP="00D92D0D">
      <w:pPr>
        <w:pStyle w:val="Aaktivity"/>
        <w:keepNext/>
        <w:numPr>
          <w:ilvl w:val="0"/>
          <w:numId w:val="0"/>
        </w:numPr>
        <w:spacing w:before="360"/>
        <w:ind w:left="568" w:hanging="284"/>
      </w:pPr>
      <w:r>
        <w:rPr>
          <w:b/>
          <w:bCs/>
        </w:rPr>
        <w:t>S</w:t>
      </w:r>
      <w:r w:rsidRPr="00F701FA">
        <w:rPr>
          <w:b/>
          <w:bCs/>
        </w:rPr>
        <w:t>pecifický cíl</w:t>
      </w:r>
      <w:r>
        <w:rPr>
          <w:b/>
          <w:bCs/>
        </w:rPr>
        <w:t xml:space="preserve"> 2.3</w:t>
      </w:r>
      <w:r w:rsidRPr="00F701FA">
        <w:rPr>
          <w:b/>
          <w:bCs/>
        </w:rPr>
        <w:t>:</w:t>
      </w:r>
      <w:r>
        <w:rPr>
          <w:b/>
          <w:bCs/>
        </w:rPr>
        <w:t xml:space="preserve"> Rozvoj </w:t>
      </w:r>
      <w:r w:rsidR="003613E3">
        <w:rPr>
          <w:b/>
          <w:bCs/>
        </w:rPr>
        <w:t xml:space="preserve">nízkoemisní </w:t>
      </w:r>
      <w:r>
        <w:rPr>
          <w:b/>
          <w:bCs/>
        </w:rPr>
        <w:t>mobility v oblasti městské dopravy v uličním provozu</w:t>
      </w:r>
      <w:r w:rsidRPr="00F701FA">
        <w:rPr>
          <w:b/>
          <w:bCs/>
        </w:rPr>
        <w:t xml:space="preserve"> </w:t>
      </w:r>
    </w:p>
    <w:p w14:paraId="340FA9A0" w14:textId="77777777" w:rsidR="002C2AD2" w:rsidRPr="00884EB6" w:rsidRDefault="002C2AD2" w:rsidP="00D92D0D">
      <w:pPr>
        <w:keepNext/>
        <w:spacing w:before="360" w:after="40" w:line="249" w:lineRule="auto"/>
        <w:ind w:left="266" w:hanging="10"/>
        <w:rPr>
          <w:sz w:val="22"/>
          <w:szCs w:val="22"/>
        </w:rPr>
      </w:pPr>
      <w:r w:rsidRPr="00884EB6">
        <w:rPr>
          <w:b/>
          <w:sz w:val="22"/>
          <w:szCs w:val="22"/>
        </w:rPr>
        <w:t xml:space="preserve">Podporované aktivity </w:t>
      </w:r>
    </w:p>
    <w:p w14:paraId="57EB2FAC" w14:textId="57FD3369" w:rsidR="002C2AD2" w:rsidRPr="00884EB6" w:rsidRDefault="002C2AD2" w:rsidP="00884EB6">
      <w:pPr>
        <w:spacing w:after="72" w:line="247" w:lineRule="auto"/>
        <w:ind w:left="568" w:right="5" w:hanging="283"/>
        <w:jc w:val="both"/>
        <w:rPr>
          <w:sz w:val="22"/>
          <w:szCs w:val="22"/>
        </w:rPr>
      </w:pPr>
      <w:r w:rsidRPr="00884EB6">
        <w:rPr>
          <w:rFonts w:eastAsia="Segoe UI Symbol"/>
          <w:sz w:val="22"/>
          <w:szCs w:val="22"/>
        </w:rPr>
        <w:t>°</w:t>
      </w:r>
      <w:r w:rsidRPr="00884EB6">
        <w:rPr>
          <w:rFonts w:eastAsia="Segoe UI Symbol"/>
          <w:sz w:val="22"/>
          <w:szCs w:val="22"/>
        </w:rPr>
        <w:tab/>
      </w:r>
      <w:r w:rsidR="00501365">
        <w:rPr>
          <w:rFonts w:eastAsia="Segoe UI Symbol"/>
          <w:sz w:val="22"/>
          <w:szCs w:val="22"/>
        </w:rPr>
        <w:t xml:space="preserve">Aktivita 2.3.1: </w:t>
      </w:r>
      <w:r w:rsidRPr="00884EB6">
        <w:rPr>
          <w:sz w:val="22"/>
          <w:szCs w:val="22"/>
        </w:rPr>
        <w:t xml:space="preserve">Nákup plně bezemisních elektrobusů se statickým i dynamickým dobíjením </w:t>
      </w:r>
      <w:r w:rsidR="001D2498">
        <w:rPr>
          <w:sz w:val="22"/>
          <w:szCs w:val="22"/>
        </w:rPr>
        <w:br/>
      </w:r>
      <w:r w:rsidRPr="00884EB6">
        <w:rPr>
          <w:sz w:val="22"/>
          <w:szCs w:val="22"/>
        </w:rPr>
        <w:t>a b</w:t>
      </w:r>
      <w:r w:rsidRPr="00884EB6">
        <w:rPr>
          <w:rFonts w:eastAsia="Segoe UI Symbol"/>
          <w:sz w:val="22"/>
          <w:szCs w:val="22"/>
        </w:rPr>
        <w:t xml:space="preserve">udování nabíjecí infrastruktury </w:t>
      </w:r>
      <w:r w:rsidRPr="00884EB6">
        <w:rPr>
          <w:sz w:val="22"/>
          <w:szCs w:val="22"/>
        </w:rPr>
        <w:t>pro elektrobusy:</w:t>
      </w:r>
    </w:p>
    <w:p w14:paraId="7490BD70" w14:textId="27AA2275" w:rsidR="002C2AD2" w:rsidRPr="00D636C7" w:rsidRDefault="002C2AD2" w:rsidP="00D636C7">
      <w:pPr>
        <w:pStyle w:val="Odstavecseseznamem"/>
        <w:numPr>
          <w:ilvl w:val="0"/>
          <w:numId w:val="94"/>
        </w:numPr>
        <w:jc w:val="both"/>
        <w:rPr>
          <w:sz w:val="22"/>
          <w:szCs w:val="22"/>
        </w:rPr>
      </w:pPr>
      <w:r w:rsidRPr="00D636C7">
        <w:rPr>
          <w:sz w:val="22"/>
          <w:szCs w:val="22"/>
        </w:rPr>
        <w:t xml:space="preserve">nákup plně bezemisních elektrobusů se statickým i dynamickým dobíjením – elektrobusy se statickým dobíjením mohou být dobíjeny pouze v klidu, zatímco elektrobusy </w:t>
      </w:r>
      <w:r w:rsidR="001D2498" w:rsidRPr="00D636C7">
        <w:rPr>
          <w:sz w:val="22"/>
          <w:szCs w:val="22"/>
        </w:rPr>
        <w:br/>
      </w:r>
      <w:r w:rsidRPr="00D636C7">
        <w:rPr>
          <w:sz w:val="22"/>
          <w:szCs w:val="22"/>
        </w:rPr>
        <w:t>s dynamickým dobíjením mohou být dobíjeny i za jízdy pomocí troleje,</w:t>
      </w:r>
    </w:p>
    <w:p w14:paraId="6FC0575D" w14:textId="77777777" w:rsidR="002C2AD2" w:rsidRPr="00D636C7" w:rsidRDefault="002C2AD2" w:rsidP="00D636C7">
      <w:pPr>
        <w:pStyle w:val="Odstavecseseznamem"/>
        <w:numPr>
          <w:ilvl w:val="0"/>
          <w:numId w:val="94"/>
        </w:numPr>
        <w:jc w:val="both"/>
        <w:rPr>
          <w:sz w:val="22"/>
          <w:szCs w:val="22"/>
        </w:rPr>
      </w:pPr>
      <w:r w:rsidRPr="00D636C7">
        <w:rPr>
          <w:sz w:val="22"/>
          <w:szCs w:val="22"/>
        </w:rPr>
        <w:t>budování trolejových úseků pro dynamické dobíjení elektrobusů,</w:t>
      </w:r>
    </w:p>
    <w:p w14:paraId="40E4775B" w14:textId="77777777" w:rsidR="002C2AD2" w:rsidRPr="00D636C7" w:rsidRDefault="002C2AD2" w:rsidP="00D636C7">
      <w:pPr>
        <w:pStyle w:val="Odstavecseseznamem"/>
        <w:numPr>
          <w:ilvl w:val="0"/>
          <w:numId w:val="94"/>
        </w:numPr>
        <w:jc w:val="both"/>
        <w:rPr>
          <w:sz w:val="22"/>
          <w:szCs w:val="22"/>
        </w:rPr>
      </w:pPr>
      <w:r w:rsidRPr="00D636C7">
        <w:rPr>
          <w:sz w:val="22"/>
          <w:szCs w:val="22"/>
        </w:rPr>
        <w:t>budování infrastruktury pro dobíjení elektrobusů v zastávkách a na konečných,</w:t>
      </w:r>
    </w:p>
    <w:p w14:paraId="17C3BF8B" w14:textId="77777777" w:rsidR="002C2AD2" w:rsidRPr="00D636C7" w:rsidRDefault="002C2AD2" w:rsidP="00D636C7">
      <w:pPr>
        <w:pStyle w:val="Odstavecseseznamem"/>
        <w:numPr>
          <w:ilvl w:val="0"/>
          <w:numId w:val="94"/>
        </w:numPr>
        <w:jc w:val="both"/>
        <w:rPr>
          <w:sz w:val="22"/>
          <w:szCs w:val="22"/>
        </w:rPr>
      </w:pPr>
      <w:r w:rsidRPr="00D636C7">
        <w:rPr>
          <w:sz w:val="22"/>
          <w:szCs w:val="22"/>
        </w:rPr>
        <w:t>budování infrastruktury pro noční dobíjení elektrobusů v garážích.</w:t>
      </w:r>
    </w:p>
    <w:p w14:paraId="4B97F709" w14:textId="77777777" w:rsidR="002C2AD2" w:rsidRPr="00D503EE" w:rsidRDefault="002C2AD2" w:rsidP="00D503EE">
      <w:pPr>
        <w:pStyle w:val="Aaktivitynad"/>
      </w:pPr>
      <w:r w:rsidRPr="00D503EE">
        <w:t xml:space="preserve">Očekávaný příspěvek k naplňování specifického cíle  </w:t>
      </w:r>
    </w:p>
    <w:p w14:paraId="1FECEF4F" w14:textId="77777777" w:rsidR="002C2AD2" w:rsidRPr="00884EB6" w:rsidRDefault="002C2AD2" w:rsidP="00884EB6">
      <w:pPr>
        <w:spacing w:after="110" w:line="247" w:lineRule="auto"/>
        <w:ind w:left="577" w:right="5" w:hanging="9"/>
        <w:jc w:val="both"/>
        <w:rPr>
          <w:rFonts w:eastAsia="Segoe UI Symbol"/>
          <w:sz w:val="22"/>
          <w:szCs w:val="22"/>
        </w:rPr>
      </w:pPr>
      <w:r w:rsidRPr="00884EB6">
        <w:rPr>
          <w:sz w:val="22"/>
          <w:szCs w:val="22"/>
        </w:rPr>
        <w:t>Náhradou autobusů za elektrobusy dojde k úplnému vyloučení lokálních emisí škodlivin z nahrazených autobusů a ke snížení produkce hluku. Nasazením elektrobusů dojde rovněž ke snížení konečné spotřeby energie v městské hromadné dopravě a ke snížení emisí CO</w:t>
      </w:r>
      <w:r w:rsidRPr="00884EB6">
        <w:rPr>
          <w:sz w:val="22"/>
          <w:szCs w:val="22"/>
          <w:vertAlign w:val="subscript"/>
        </w:rPr>
        <w:t>2</w:t>
      </w:r>
      <w:r w:rsidRPr="00884EB6">
        <w:rPr>
          <w:sz w:val="22"/>
          <w:szCs w:val="22"/>
        </w:rPr>
        <w:t>. Pokles emisí CO2 se navíc bude prohlubovat s měnící se strukturou výroby elektřiny ve prospěch OZE. S výjimkou pilotních projektů v pražské MHD zatím nejezdí žádné elektrobusy v rutinním provozu. V rámci programu může být ověřen provoz většího počtu elektrobusů v rutinním provozu, což je předpokladem budoucího masového nasazení této technologie.</w:t>
      </w:r>
    </w:p>
    <w:p w14:paraId="3C200B6B" w14:textId="77777777" w:rsidR="002C2AD2" w:rsidRPr="00884EB6" w:rsidRDefault="002C2AD2" w:rsidP="00D92D0D">
      <w:pPr>
        <w:spacing w:before="360" w:after="40" w:line="249" w:lineRule="auto"/>
        <w:ind w:left="267" w:hanging="10"/>
        <w:rPr>
          <w:sz w:val="22"/>
          <w:szCs w:val="22"/>
        </w:rPr>
      </w:pPr>
      <w:r w:rsidRPr="00884EB6">
        <w:rPr>
          <w:b/>
          <w:sz w:val="22"/>
          <w:szCs w:val="22"/>
        </w:rPr>
        <w:t xml:space="preserve">Identifikace hlavních cílových skupin </w:t>
      </w:r>
    </w:p>
    <w:p w14:paraId="3462E4A2" w14:textId="77777777" w:rsidR="002C2AD2" w:rsidRPr="00884EB6" w:rsidRDefault="002C2AD2" w:rsidP="002C2AD2">
      <w:pPr>
        <w:spacing w:after="29" w:line="247" w:lineRule="auto"/>
        <w:ind w:left="266" w:right="5" w:hanging="9"/>
        <w:rPr>
          <w:sz w:val="22"/>
          <w:szCs w:val="22"/>
        </w:rPr>
      </w:pPr>
      <w:r w:rsidRPr="00884EB6">
        <w:rPr>
          <w:sz w:val="22"/>
          <w:szCs w:val="22"/>
        </w:rPr>
        <w:t xml:space="preserve">Obyvatelé a návštěvníci města </w:t>
      </w:r>
    </w:p>
    <w:p w14:paraId="399F4482" w14:textId="77777777" w:rsidR="002C2AD2" w:rsidRPr="00884EB6" w:rsidRDefault="002C2AD2" w:rsidP="00D92D0D">
      <w:pPr>
        <w:spacing w:before="360" w:after="40" w:line="249" w:lineRule="auto"/>
        <w:ind w:left="266" w:hanging="10"/>
        <w:rPr>
          <w:sz w:val="22"/>
          <w:szCs w:val="22"/>
        </w:rPr>
      </w:pPr>
      <w:r w:rsidRPr="00884EB6">
        <w:rPr>
          <w:b/>
          <w:sz w:val="22"/>
          <w:szCs w:val="22"/>
        </w:rPr>
        <w:t xml:space="preserve">Specifikace cílového území </w:t>
      </w:r>
    </w:p>
    <w:p w14:paraId="2E140C10" w14:textId="77777777" w:rsidR="002C2AD2" w:rsidRPr="00884EB6" w:rsidRDefault="002C2AD2" w:rsidP="002C2AD2">
      <w:pPr>
        <w:spacing w:after="30" w:line="247" w:lineRule="auto"/>
        <w:ind w:left="265" w:right="5" w:hanging="9"/>
        <w:rPr>
          <w:sz w:val="22"/>
          <w:szCs w:val="22"/>
        </w:rPr>
      </w:pPr>
      <w:r w:rsidRPr="00884EB6">
        <w:rPr>
          <w:sz w:val="22"/>
          <w:szCs w:val="22"/>
        </w:rPr>
        <w:t xml:space="preserve">Region soudržnosti NUTS 2 Praha </w:t>
      </w:r>
    </w:p>
    <w:p w14:paraId="21F0C3DA" w14:textId="77777777" w:rsidR="002C2AD2" w:rsidRPr="00884EB6" w:rsidRDefault="002C2AD2" w:rsidP="00D92D0D">
      <w:pPr>
        <w:spacing w:before="360" w:after="40" w:line="249" w:lineRule="auto"/>
        <w:ind w:left="266" w:right="5648" w:hanging="10"/>
        <w:rPr>
          <w:sz w:val="22"/>
          <w:szCs w:val="22"/>
        </w:rPr>
      </w:pPr>
      <w:r w:rsidRPr="00884EB6">
        <w:rPr>
          <w:b/>
          <w:sz w:val="22"/>
          <w:szCs w:val="22"/>
        </w:rPr>
        <w:t xml:space="preserve">Identifikace typu příjemců </w:t>
      </w:r>
      <w:r w:rsidRPr="00884EB6">
        <w:rPr>
          <w:sz w:val="22"/>
          <w:szCs w:val="22"/>
        </w:rPr>
        <w:t xml:space="preserve">Hlavní město Praha </w:t>
      </w:r>
    </w:p>
    <w:p w14:paraId="07194A01" w14:textId="77777777" w:rsidR="002C2AD2" w:rsidRPr="00884EB6" w:rsidRDefault="002C2AD2" w:rsidP="002C2AD2">
      <w:pPr>
        <w:spacing w:after="26" w:line="247" w:lineRule="auto"/>
        <w:ind w:left="265" w:right="1104" w:hanging="9"/>
        <w:rPr>
          <w:sz w:val="22"/>
          <w:szCs w:val="22"/>
        </w:rPr>
      </w:pPr>
      <w:r w:rsidRPr="00884EB6">
        <w:rPr>
          <w:sz w:val="22"/>
          <w:szCs w:val="22"/>
        </w:rPr>
        <w:t xml:space="preserve">Dopravní podnik hl. m. Prahy, a.s. </w:t>
      </w:r>
    </w:p>
    <w:p w14:paraId="271BCCFF" w14:textId="77777777" w:rsidR="002C2AD2" w:rsidRPr="00884EB6" w:rsidRDefault="002C2AD2" w:rsidP="00D92D0D">
      <w:pPr>
        <w:spacing w:before="360" w:after="40" w:line="249" w:lineRule="auto"/>
        <w:ind w:left="266" w:hanging="10"/>
        <w:rPr>
          <w:sz w:val="22"/>
          <w:szCs w:val="22"/>
        </w:rPr>
      </w:pPr>
      <w:r w:rsidRPr="00884EB6">
        <w:rPr>
          <w:b/>
          <w:sz w:val="22"/>
          <w:szCs w:val="22"/>
        </w:rPr>
        <w:t xml:space="preserve">Podmínky podpory </w:t>
      </w:r>
    </w:p>
    <w:p w14:paraId="70940E0D" w14:textId="77777777" w:rsidR="002C2AD2" w:rsidRPr="00884EB6" w:rsidRDefault="002C2AD2" w:rsidP="002C2AD2">
      <w:pPr>
        <w:spacing w:after="29" w:line="247" w:lineRule="auto"/>
        <w:ind w:left="265" w:right="5" w:hanging="9"/>
        <w:rPr>
          <w:sz w:val="22"/>
          <w:szCs w:val="22"/>
        </w:rPr>
      </w:pPr>
      <w:r w:rsidRPr="00884EB6">
        <w:rPr>
          <w:sz w:val="22"/>
          <w:szCs w:val="22"/>
        </w:rPr>
        <w:t xml:space="preserve">Výše uvedené aktivity budou realizovány individuálními projekty. </w:t>
      </w:r>
    </w:p>
    <w:p w14:paraId="243FFA28" w14:textId="77777777" w:rsidR="0067582E" w:rsidRPr="00E0248B" w:rsidRDefault="0067582E" w:rsidP="00D92D0D">
      <w:pPr>
        <w:pStyle w:val="Aabc1"/>
        <w:spacing w:before="360" w:after="40"/>
      </w:pPr>
      <w:r>
        <w:t>2.2.4.2</w:t>
      </w:r>
      <w:r w:rsidRPr="00E0248B">
        <w:t xml:space="preserve"> </w:t>
      </w:r>
      <w:r>
        <w:t>Hlavní zásady pro v</w:t>
      </w:r>
      <w:r w:rsidRPr="00E0248B">
        <w:t>ýběr operací</w:t>
      </w:r>
    </w:p>
    <w:p w14:paraId="5B6C2959" w14:textId="77777777" w:rsidR="00244F8A" w:rsidRDefault="00244F8A" w:rsidP="00D92D0D">
      <w:pPr>
        <w:pStyle w:val="Aaktivity"/>
        <w:numPr>
          <w:ilvl w:val="0"/>
          <w:numId w:val="0"/>
        </w:numPr>
        <w:spacing w:before="360"/>
        <w:ind w:left="568" w:hanging="284"/>
      </w:pPr>
      <w:r>
        <w:rPr>
          <w:b/>
          <w:bCs/>
        </w:rPr>
        <w:t>S</w:t>
      </w:r>
      <w:r w:rsidRPr="00F701FA">
        <w:rPr>
          <w:b/>
          <w:bCs/>
        </w:rPr>
        <w:t>pecifický cíl</w:t>
      </w:r>
      <w:r>
        <w:rPr>
          <w:b/>
          <w:bCs/>
        </w:rPr>
        <w:t xml:space="preserve"> 2.2</w:t>
      </w:r>
      <w:r w:rsidRPr="00F701FA">
        <w:rPr>
          <w:b/>
          <w:bCs/>
        </w:rPr>
        <w:t>:</w:t>
      </w:r>
      <w:r>
        <w:rPr>
          <w:b/>
          <w:bCs/>
        </w:rPr>
        <w:t xml:space="preserve"> Zvyšování atraktivity užívání městské veřejné dopravy</w:t>
      </w:r>
      <w:r w:rsidRPr="00F701FA">
        <w:rPr>
          <w:b/>
          <w:bCs/>
        </w:rPr>
        <w:t xml:space="preserve"> </w:t>
      </w:r>
    </w:p>
    <w:p w14:paraId="456C86EE" w14:textId="3AB74C1E" w:rsidR="0067582E" w:rsidRDefault="0067582E" w:rsidP="00D92D0D">
      <w:pPr>
        <w:pStyle w:val="Aabc3"/>
        <w:spacing w:before="120"/>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posouzení horizontálních principů, a sice vylučovací metodou, tzn.</w:t>
      </w:r>
      <w:r w:rsidR="00D92D0D">
        <w:t>,</w:t>
      </w:r>
      <w:r>
        <w:t xml:space="preserve"> 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6F812D5A" w14:textId="77777777" w:rsidR="0067582E" w:rsidRDefault="0067582E" w:rsidP="008D2FC3">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této investiční prioritě posuzován např. i v návaznosti na tyto aspekty:</w:t>
      </w:r>
    </w:p>
    <w:p w14:paraId="49B5CE2E" w14:textId="77777777" w:rsidR="0067582E" w:rsidRPr="00D636C7" w:rsidRDefault="0067582E" w:rsidP="00D636C7">
      <w:pPr>
        <w:pStyle w:val="Odstavecseseznamem"/>
        <w:numPr>
          <w:ilvl w:val="0"/>
          <w:numId w:val="95"/>
        </w:numPr>
        <w:spacing w:after="120"/>
        <w:jc w:val="both"/>
        <w:rPr>
          <w:sz w:val="22"/>
          <w:szCs w:val="22"/>
        </w:rPr>
      </w:pPr>
      <w:r w:rsidRPr="00D636C7">
        <w:rPr>
          <w:sz w:val="22"/>
          <w:szCs w:val="22"/>
        </w:rPr>
        <w:t>prokazatelný příspěvek k udržitelnému rozvoji</w:t>
      </w:r>
    </w:p>
    <w:p w14:paraId="5EB3978C" w14:textId="77777777" w:rsidR="0067582E" w:rsidRPr="00D636C7" w:rsidRDefault="0067582E" w:rsidP="00D636C7">
      <w:pPr>
        <w:pStyle w:val="Odstavecseseznamem"/>
        <w:numPr>
          <w:ilvl w:val="0"/>
          <w:numId w:val="95"/>
        </w:numPr>
        <w:spacing w:after="120"/>
        <w:jc w:val="both"/>
        <w:rPr>
          <w:sz w:val="22"/>
          <w:szCs w:val="22"/>
        </w:rPr>
      </w:pPr>
      <w:r w:rsidRPr="00D636C7">
        <w:rPr>
          <w:sz w:val="22"/>
          <w:szCs w:val="22"/>
        </w:rPr>
        <w:t>potenciál komplementarity či synergie s jinými projekty</w:t>
      </w:r>
    </w:p>
    <w:p w14:paraId="2AC9B1B9" w14:textId="7F461ADB" w:rsidR="0067582E" w:rsidRPr="00D636C7" w:rsidRDefault="0067582E" w:rsidP="00D636C7">
      <w:pPr>
        <w:pStyle w:val="Odstavecseseznamem"/>
        <w:numPr>
          <w:ilvl w:val="0"/>
          <w:numId w:val="95"/>
        </w:numPr>
        <w:spacing w:after="120"/>
        <w:jc w:val="both"/>
        <w:rPr>
          <w:sz w:val="22"/>
          <w:szCs w:val="22"/>
        </w:rPr>
      </w:pPr>
      <w:r w:rsidRPr="00D636C7">
        <w:rPr>
          <w:sz w:val="22"/>
          <w:szCs w:val="22"/>
        </w:rPr>
        <w:t>v případě podporované aktivity „realizace záchytného parkoviště systému P+R“ musí být parkoviště v souladu s aktuální celoměstskou koncepcí nových lokalit P+R (aktuální stav vyjadřuje Schéma č. 1 v kap. 1.1.1)</w:t>
      </w:r>
      <w:r w:rsidR="00A64E07" w:rsidRPr="00D636C7">
        <w:rPr>
          <w:sz w:val="22"/>
          <w:szCs w:val="22"/>
        </w:rPr>
        <w:t xml:space="preserve"> </w:t>
      </w:r>
    </w:p>
    <w:p w14:paraId="16B3D436" w14:textId="77777777" w:rsidR="0067582E" w:rsidRPr="00D636C7" w:rsidRDefault="0067582E" w:rsidP="00D636C7">
      <w:pPr>
        <w:pStyle w:val="Odstavecseseznamem"/>
        <w:numPr>
          <w:ilvl w:val="0"/>
          <w:numId w:val="95"/>
        </w:numPr>
        <w:spacing w:after="120"/>
        <w:jc w:val="both"/>
        <w:rPr>
          <w:sz w:val="22"/>
          <w:szCs w:val="22"/>
        </w:rPr>
      </w:pPr>
      <w:r w:rsidRPr="00D636C7">
        <w:rPr>
          <w:sz w:val="22"/>
          <w:szCs w:val="22"/>
        </w:rPr>
        <w:t>v případě podporované aktivity „opatření pro preferenci povrchové městské veřejné dopravy“ musí být opatření v souladu s aktuálním celoměstským Projektem preference</w:t>
      </w:r>
    </w:p>
    <w:p w14:paraId="0BE0D278" w14:textId="77777777" w:rsidR="0067582E" w:rsidRPr="00D636C7" w:rsidRDefault="0067582E" w:rsidP="00D636C7">
      <w:pPr>
        <w:pStyle w:val="Odstavecseseznamem"/>
        <w:numPr>
          <w:ilvl w:val="0"/>
          <w:numId w:val="95"/>
        </w:numPr>
        <w:spacing w:after="120"/>
        <w:jc w:val="both"/>
        <w:rPr>
          <w:sz w:val="22"/>
          <w:szCs w:val="22"/>
        </w:rPr>
      </w:pPr>
      <w:r w:rsidRPr="00D636C7">
        <w:rPr>
          <w:sz w:val="22"/>
          <w:szCs w:val="22"/>
        </w:rPr>
        <w:t>soulad projektu s územní dimenzí a uplatněním integrovaných nástrojů (ITI) v rámci této investiční priority</w:t>
      </w:r>
    </w:p>
    <w:p w14:paraId="4AF6F792" w14:textId="77777777" w:rsidR="0067582E" w:rsidRDefault="0067582E" w:rsidP="008D2FC3">
      <w:pPr>
        <w:pStyle w:val="Aabc3"/>
        <w:jc w:val="both"/>
      </w:pPr>
      <w:r w:rsidRPr="002C188C">
        <w:t>V dané investiční prioritě jsou vyhlašovány výzvy pro předkládání projektů. Konkrétní mechanismu</w:t>
      </w:r>
      <w:r>
        <w:t>s</w:t>
      </w:r>
      <w:r w:rsidRPr="002C188C">
        <w:t xml:space="preserve"> </w:t>
      </w:r>
      <w:r>
        <w:t xml:space="preserve">výběru operací </w:t>
      </w:r>
      <w:r w:rsidRPr="002C188C">
        <w:t>projektových záměrů bude součástí implementační dokumentace, příp. samotných výzev.</w:t>
      </w:r>
      <w:r w:rsidRPr="00AC2C06">
        <w:rPr>
          <w:sz w:val="24"/>
          <w:szCs w:val="24"/>
        </w:rPr>
        <w:t xml:space="preserve"> </w:t>
      </w:r>
      <w:r w:rsidRPr="00AC2C06">
        <w:t>Projekty budou hodnoceny a vybírány podle kritérií pro výběr projektů, která schválí Monitorovací výbor OP PPR.</w:t>
      </w:r>
    </w:p>
    <w:p w14:paraId="7F847BCB" w14:textId="44F897C7" w:rsidR="0067582E" w:rsidRDefault="0067582E" w:rsidP="008D2FC3">
      <w:pPr>
        <w:pStyle w:val="Aabc3"/>
        <w:jc w:val="both"/>
      </w:pPr>
      <w:r>
        <w:t xml:space="preserve">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 V případě přesahu nad odborné kapacity řídicího orgánu může být využito doplňkově externího posouzení projektového záměru, jehož závěry zohlední hodnotitel do svého finálního posudku. Za účelem snížení administrativní zátěže pro žadatele o podporu a poskytovatele podpory může být vyhlášena dvoukolová výzva tam, kde to bude vhodné (např. za předpokladu predikce vysoké pravděpodobnosti obdržení velkého množství žádostí o podporu, nebo predikce vyšší míry rizikovosti projektových záměrů aj.). Dvoukolová výzva sestává z předběžné žádosti o podporu a plné žádosti o podporu. Předběžná žádost obsahuje základní registrační údaje pro ověření žadatele ze strany řídícího orgánu a posuzuje se v ní přijatelnost projektového záměru z hlediska principů podpory programového dokumentu, tak aby byl v souladu se specifickým cílem, podporovanými aktivitami, typem příjemců, cílovými skupinami, místem </w:t>
      </w:r>
      <w:r w:rsidR="001D2498">
        <w:br/>
      </w:r>
      <w:r>
        <w:t>a dobou realizace a nebyl v rozporu s horizontálními principy. Pokud není projektový záměr v rozporu s principy programu, bude žadatel vyzván pro předložení plné žádosti o podporu a doplnění veškerých povinných náležitostí.</w:t>
      </w:r>
    </w:p>
    <w:p w14:paraId="386F7AEF" w14:textId="73DCC627" w:rsidR="00244F8A" w:rsidRPr="00D92D0D" w:rsidRDefault="00244F8A" w:rsidP="00D92D0D">
      <w:pPr>
        <w:pStyle w:val="Aaktivity"/>
        <w:numPr>
          <w:ilvl w:val="0"/>
          <w:numId w:val="0"/>
        </w:numPr>
        <w:spacing w:before="360"/>
        <w:ind w:left="568" w:hanging="284"/>
        <w:rPr>
          <w:b/>
          <w:bCs/>
        </w:rPr>
      </w:pPr>
      <w:r>
        <w:rPr>
          <w:b/>
          <w:bCs/>
        </w:rPr>
        <w:t>S</w:t>
      </w:r>
      <w:r w:rsidRPr="00F701FA">
        <w:rPr>
          <w:b/>
          <w:bCs/>
        </w:rPr>
        <w:t>pecifický cíl</w:t>
      </w:r>
      <w:r>
        <w:rPr>
          <w:b/>
          <w:bCs/>
        </w:rPr>
        <w:t xml:space="preserve"> 2.3</w:t>
      </w:r>
      <w:r w:rsidRPr="00F701FA">
        <w:rPr>
          <w:b/>
          <w:bCs/>
        </w:rPr>
        <w:t>:</w:t>
      </w:r>
      <w:r>
        <w:rPr>
          <w:b/>
          <w:bCs/>
        </w:rPr>
        <w:t xml:space="preserve"> Rozvoj </w:t>
      </w:r>
      <w:r w:rsidR="003613E3">
        <w:rPr>
          <w:b/>
          <w:bCs/>
        </w:rPr>
        <w:t xml:space="preserve">nízkoemisní </w:t>
      </w:r>
      <w:r>
        <w:rPr>
          <w:b/>
          <w:bCs/>
        </w:rPr>
        <w:t>mobility v oblasti městské dopravy v uličním provozu</w:t>
      </w:r>
      <w:r w:rsidRPr="00F701FA">
        <w:rPr>
          <w:b/>
          <w:bCs/>
        </w:rPr>
        <w:t xml:space="preserve"> </w:t>
      </w:r>
    </w:p>
    <w:p w14:paraId="1B1F1B0F" w14:textId="24EFFE8E" w:rsidR="00244F8A" w:rsidRDefault="00244F8A" w:rsidP="00D92D0D">
      <w:pPr>
        <w:pStyle w:val="Aabc3"/>
        <w:spacing w:before="120"/>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posouzení horizontálních principů, a sice vylučovací metodou, tzn.</w:t>
      </w:r>
      <w:r w:rsidR="00D92D0D">
        <w:t>,</w:t>
      </w:r>
      <w:r>
        <w:t xml:space="preserve"> 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135DBF4E" w14:textId="77777777" w:rsidR="00244F8A" w:rsidRDefault="00244F8A" w:rsidP="00244F8A">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této investiční prioritě posuzován např. i v návaznosti na tyto aspekty:</w:t>
      </w:r>
    </w:p>
    <w:p w14:paraId="0E80D74D" w14:textId="77777777" w:rsidR="00244F8A" w:rsidRPr="00D636C7" w:rsidRDefault="00244F8A" w:rsidP="00D636C7">
      <w:pPr>
        <w:pStyle w:val="Odstavecseseznamem"/>
        <w:numPr>
          <w:ilvl w:val="0"/>
          <w:numId w:val="96"/>
        </w:numPr>
        <w:spacing w:after="120"/>
        <w:jc w:val="both"/>
        <w:rPr>
          <w:sz w:val="22"/>
          <w:szCs w:val="22"/>
        </w:rPr>
      </w:pPr>
      <w:r w:rsidRPr="00D636C7">
        <w:rPr>
          <w:sz w:val="22"/>
          <w:szCs w:val="22"/>
        </w:rPr>
        <w:t>prokazatelný příspěvek k udržitelnému rozvoji</w:t>
      </w:r>
    </w:p>
    <w:p w14:paraId="7FD04EC7" w14:textId="77777777" w:rsidR="00244F8A" w:rsidRPr="00D636C7" w:rsidRDefault="00244F8A" w:rsidP="00D636C7">
      <w:pPr>
        <w:pStyle w:val="Odstavecseseznamem"/>
        <w:numPr>
          <w:ilvl w:val="0"/>
          <w:numId w:val="96"/>
        </w:numPr>
        <w:spacing w:after="120"/>
        <w:jc w:val="both"/>
        <w:rPr>
          <w:sz w:val="22"/>
          <w:szCs w:val="22"/>
        </w:rPr>
      </w:pPr>
      <w:r w:rsidRPr="00D636C7">
        <w:rPr>
          <w:sz w:val="22"/>
          <w:szCs w:val="22"/>
        </w:rPr>
        <w:t>potenciál komplementarity či synergie s jinými projekty</w:t>
      </w:r>
    </w:p>
    <w:p w14:paraId="3BB043A3" w14:textId="0FE38CC1" w:rsidR="00244F8A" w:rsidRPr="00D636C7" w:rsidRDefault="00244F8A" w:rsidP="00D636C7">
      <w:pPr>
        <w:pStyle w:val="Odstavecseseznamem"/>
        <w:numPr>
          <w:ilvl w:val="0"/>
          <w:numId w:val="96"/>
        </w:numPr>
        <w:spacing w:after="120"/>
        <w:jc w:val="both"/>
        <w:rPr>
          <w:sz w:val="22"/>
          <w:szCs w:val="22"/>
        </w:rPr>
      </w:pPr>
      <w:r w:rsidRPr="00D636C7">
        <w:rPr>
          <w:sz w:val="22"/>
          <w:szCs w:val="22"/>
        </w:rPr>
        <w:t xml:space="preserve">v případě podporované aktivity </w:t>
      </w:r>
      <w:r w:rsidR="003E0B47" w:rsidRPr="00D636C7">
        <w:rPr>
          <w:rFonts w:eastAsia="Segoe UI Symbol"/>
          <w:sz w:val="22"/>
          <w:szCs w:val="22"/>
        </w:rPr>
        <w:t>2.3.1 „</w:t>
      </w:r>
      <w:r w:rsidR="003E0B47" w:rsidRPr="00D636C7">
        <w:rPr>
          <w:sz w:val="22"/>
          <w:szCs w:val="22"/>
        </w:rPr>
        <w:t xml:space="preserve">Nákup plně bezemisních elektrobusů se statickým </w:t>
      </w:r>
      <w:r w:rsidR="001D2498" w:rsidRPr="00D636C7">
        <w:rPr>
          <w:sz w:val="22"/>
          <w:szCs w:val="22"/>
        </w:rPr>
        <w:br/>
      </w:r>
      <w:r w:rsidR="003E0B47" w:rsidRPr="00D636C7">
        <w:rPr>
          <w:sz w:val="22"/>
          <w:szCs w:val="22"/>
        </w:rPr>
        <w:t>i dynamickým dobíjením a b</w:t>
      </w:r>
      <w:r w:rsidR="003E0B47" w:rsidRPr="00D636C7">
        <w:rPr>
          <w:rFonts w:eastAsia="Segoe UI Symbol"/>
          <w:sz w:val="22"/>
          <w:szCs w:val="22"/>
        </w:rPr>
        <w:t xml:space="preserve">udování nabíjecí infrastruktury </w:t>
      </w:r>
      <w:r w:rsidR="003E0B47" w:rsidRPr="00D636C7">
        <w:rPr>
          <w:sz w:val="22"/>
          <w:szCs w:val="22"/>
        </w:rPr>
        <w:t>pro elektrobusy</w:t>
      </w:r>
      <w:r w:rsidRPr="00D636C7">
        <w:rPr>
          <w:sz w:val="22"/>
          <w:szCs w:val="22"/>
        </w:rPr>
        <w:t>“ musí být</w:t>
      </w:r>
      <w:r w:rsidR="003E0B47" w:rsidRPr="00D636C7">
        <w:rPr>
          <w:sz w:val="22"/>
          <w:szCs w:val="22"/>
        </w:rPr>
        <w:t xml:space="preserve"> projekt v souladu s </w:t>
      </w:r>
      <w:r w:rsidR="003E0B47">
        <w:t>Plánem udržitelné mobility pražské aglomerace</w:t>
      </w:r>
      <w:r w:rsidRPr="00D636C7">
        <w:rPr>
          <w:sz w:val="22"/>
          <w:szCs w:val="22"/>
        </w:rPr>
        <w:t xml:space="preserve"> </w:t>
      </w:r>
    </w:p>
    <w:p w14:paraId="741F8CBE" w14:textId="77777777" w:rsidR="00244F8A" w:rsidRDefault="00244F8A" w:rsidP="00244F8A">
      <w:pPr>
        <w:pStyle w:val="Aabc3"/>
        <w:jc w:val="both"/>
      </w:pPr>
      <w:r w:rsidRPr="002C188C">
        <w:t>V dané investiční prioritě jsou vyhlašovány výzvy pro předkládání projektů. Konkrétní mechanismu</w:t>
      </w:r>
      <w:r>
        <w:t>s</w:t>
      </w:r>
      <w:r w:rsidRPr="002C188C">
        <w:t xml:space="preserve"> </w:t>
      </w:r>
      <w:r>
        <w:t xml:space="preserve">výběru operací </w:t>
      </w:r>
      <w:r w:rsidRPr="002C188C">
        <w:t>projektových záměrů bude součástí implementační dokumentace, příp. samotných výzev.</w:t>
      </w:r>
      <w:r w:rsidRPr="00AC2C06">
        <w:rPr>
          <w:sz w:val="24"/>
          <w:szCs w:val="24"/>
        </w:rPr>
        <w:t xml:space="preserve"> </w:t>
      </w:r>
      <w:r w:rsidRPr="00AC2C06">
        <w:t>Projekty budou hodnoceny a vybírány podle kritérií pro výběr projektů, která schválí Monitorovací výbor OP PPR.</w:t>
      </w:r>
    </w:p>
    <w:p w14:paraId="79674EA1" w14:textId="279B8B53" w:rsidR="00244F8A" w:rsidRDefault="00244F8A" w:rsidP="00244F8A">
      <w:pPr>
        <w:pStyle w:val="Aabc3"/>
        <w:jc w:val="both"/>
      </w:pPr>
      <w:r>
        <w:t xml:space="preserve">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 V případě přesahu nad odborné kapacity řídicího orgánu může být využito doplňkově externího posouzení projektového záměru, jehož závěry zohlední hodnotitel do svého finálního posudku. Za účelem snížení administrativní zátěže pro žadatele o podporu a poskytovatele podpory může být vyhlášena dvoukolová výzva tam, kde to bude vhodné (např. za předpokladu predikce vysoké pravděpodobnosti obdržení velkého množství žádostí o podporu, nebo predikce vyšší míry rizikovosti projektových záměrů aj.). Dvoukolová výzva sestává z předběžné žádosti o podporu a plné žádosti o podporu. Předběžná žádost obsahuje základní registrační údaje pro ověření žadatele ze strany řídícího orgánu a posuzuje se v ní přijatelnost projektového záměru z hlediska principů podpory programového dokumentu, tak aby byl v souladu se specifickým cílem, podporovanými aktivitami, typem příjemců, cílovými skupinami, místem </w:t>
      </w:r>
      <w:r w:rsidR="001D2498">
        <w:br/>
      </w:r>
      <w:r>
        <w:t>a dobou realizace a nebyl v rozporu s horizontálními principy. Pokud není projektový záměr v rozporu s principy programu, bude žadatel vyzván pro předložení plné žádosti o podporu a doplnění veškerých povinných náležitostí.</w:t>
      </w:r>
    </w:p>
    <w:p w14:paraId="1F75E4F9" w14:textId="77777777" w:rsidR="0067582E" w:rsidRPr="00E0248B" w:rsidRDefault="0067582E" w:rsidP="00D92D0D">
      <w:pPr>
        <w:pStyle w:val="Aabc1"/>
        <w:spacing w:before="360"/>
      </w:pPr>
      <w:r>
        <w:t>2.2.4.3</w:t>
      </w:r>
      <w:r w:rsidRPr="00E0248B">
        <w:t xml:space="preserve"> </w:t>
      </w:r>
      <w:r>
        <w:t>Plánované využití f</w:t>
      </w:r>
      <w:r w:rsidRPr="00E0248B">
        <w:t>inanční</w:t>
      </w:r>
      <w:r>
        <w:t>ch</w:t>
      </w:r>
      <w:r w:rsidRPr="00E0248B">
        <w:t xml:space="preserve"> nástroj</w:t>
      </w:r>
      <w:r>
        <w:t>ů</w:t>
      </w:r>
    </w:p>
    <w:p w14:paraId="08DDF0E3" w14:textId="77777777" w:rsidR="0067582E" w:rsidRPr="00E0248B" w:rsidRDefault="0067582E" w:rsidP="00244A8A">
      <w:pPr>
        <w:pStyle w:val="Aabc3"/>
      </w:pPr>
      <w:r w:rsidRPr="00E0248B">
        <w:t>Nepředpokládá se využití finančních nástrojů.</w:t>
      </w:r>
    </w:p>
    <w:p w14:paraId="4C57481E" w14:textId="77777777" w:rsidR="0067582E" w:rsidRPr="00E0248B" w:rsidRDefault="0067582E" w:rsidP="00D92D0D">
      <w:pPr>
        <w:pStyle w:val="Aabc1"/>
        <w:spacing w:before="360"/>
      </w:pPr>
      <w:r>
        <w:t>2.2.4.4</w:t>
      </w:r>
      <w:r w:rsidRPr="00E0248B">
        <w:t xml:space="preserve"> </w:t>
      </w:r>
      <w:r>
        <w:t>Plánované využití v</w:t>
      </w:r>
      <w:r w:rsidRPr="00E0248B">
        <w:t>elk</w:t>
      </w:r>
      <w:r>
        <w:t>ých</w:t>
      </w:r>
      <w:r w:rsidRPr="00E0248B">
        <w:t xml:space="preserve"> projekt</w:t>
      </w:r>
      <w:r>
        <w:t>ů</w:t>
      </w:r>
    </w:p>
    <w:p w14:paraId="4B767ECA" w14:textId="77777777" w:rsidR="0067582E" w:rsidRPr="00E0248B" w:rsidRDefault="0067582E" w:rsidP="00244A8A">
      <w:pPr>
        <w:pStyle w:val="Aabc3"/>
      </w:pPr>
      <w:r w:rsidRPr="00E0248B">
        <w:t xml:space="preserve">Projekty této oblasti podpory nepřekročí hranici 50 mil. EUR pro velké projekty (dle čl. </w:t>
      </w:r>
      <w:r>
        <w:t>10</w:t>
      </w:r>
      <w:r w:rsidRPr="00E0248B">
        <w:t xml:space="preserve">0 </w:t>
      </w:r>
      <w:r>
        <w:t>O</w:t>
      </w:r>
      <w:r w:rsidRPr="00E0248B">
        <w:t>becného nařízení).</w:t>
      </w:r>
    </w:p>
    <w:p w14:paraId="1DC7691D" w14:textId="77777777" w:rsidR="0067582E" w:rsidRPr="00E0248B" w:rsidRDefault="0067582E" w:rsidP="00D92D0D">
      <w:pPr>
        <w:pStyle w:val="Aabc1"/>
        <w:spacing w:before="360"/>
      </w:pPr>
      <w:r>
        <w:t>2.2.4.5</w:t>
      </w:r>
      <w:r w:rsidRPr="00E0248B">
        <w:t xml:space="preserve"> </w:t>
      </w:r>
      <w:r>
        <w:t>I</w:t>
      </w:r>
      <w:r w:rsidRPr="00E0248B">
        <w:t>ndikátory</w:t>
      </w:r>
      <w:r>
        <w:t xml:space="preserve"> výstupů podle investiční priority</w:t>
      </w:r>
    </w:p>
    <w:p w14:paraId="06184206" w14:textId="60D8AB96" w:rsidR="0067582E" w:rsidRPr="00E0248B" w:rsidRDefault="0067582E" w:rsidP="00FB3E77">
      <w:pPr>
        <w:pStyle w:val="Titulek"/>
        <w:rPr>
          <w:b/>
        </w:rPr>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26</w:t>
      </w:r>
      <w:r w:rsidR="00CD6FAD">
        <w:rPr>
          <w:noProof/>
        </w:rPr>
        <w:fldChar w:fldCharType="end"/>
      </w:r>
    </w:p>
    <w:p w14:paraId="6BA99467" w14:textId="77777777" w:rsidR="0067582E" w:rsidRPr="00E0248B" w:rsidRDefault="0067582E" w:rsidP="00C772C7">
      <w:pPr>
        <w:pStyle w:val="AnzevTGM"/>
        <w:tabs>
          <w:tab w:val="clear" w:pos="540"/>
          <w:tab w:val="left" w:pos="720"/>
        </w:tabs>
      </w:pPr>
      <w:r>
        <w:t xml:space="preserve">Společné a </w:t>
      </w:r>
      <w:r w:rsidRPr="00E0248B">
        <w:t xml:space="preserve">specifické </w:t>
      </w:r>
      <w:r>
        <w:t xml:space="preserve">programové </w:t>
      </w:r>
      <w:r w:rsidRPr="00E0248B">
        <w:t xml:space="preserve">indikátory </w:t>
      </w:r>
      <w:r>
        <w:t>výstupů (podle investiční priority, rozdělené podle kategorie regionů pro účely efrr)</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36"/>
        <w:gridCol w:w="2410"/>
        <w:gridCol w:w="1133"/>
        <w:gridCol w:w="851"/>
        <w:gridCol w:w="992"/>
        <w:gridCol w:w="992"/>
        <w:gridCol w:w="993"/>
        <w:gridCol w:w="992"/>
      </w:tblGrid>
      <w:tr w:rsidR="0067582E" w:rsidRPr="00E0248B" w14:paraId="54652A76" w14:textId="77777777" w:rsidTr="00D92D0D">
        <w:trPr>
          <w:trHeight w:val="1052"/>
          <w:tblHeader/>
          <w:jc w:val="center"/>
        </w:trPr>
        <w:tc>
          <w:tcPr>
            <w:tcW w:w="836" w:type="dxa"/>
            <w:tcBorders>
              <w:top w:val="single" w:sz="12" w:space="0" w:color="auto"/>
              <w:bottom w:val="single" w:sz="12" w:space="0" w:color="auto"/>
            </w:tcBorders>
            <w:shd w:val="clear" w:color="auto" w:fill="B8CCE4"/>
            <w:noWrap/>
            <w:tcMar>
              <w:top w:w="57" w:type="dxa"/>
              <w:left w:w="57" w:type="dxa"/>
              <w:bottom w:w="57" w:type="dxa"/>
              <w:right w:w="57" w:type="dxa"/>
            </w:tcMar>
          </w:tcPr>
          <w:p w14:paraId="63AF2468" w14:textId="77777777" w:rsidR="0067582E" w:rsidRPr="00E0248B" w:rsidRDefault="0067582E" w:rsidP="003375EC">
            <w:pPr>
              <w:pStyle w:val="Atab1"/>
              <w:tabs>
                <w:tab w:val="clear" w:pos="540"/>
                <w:tab w:val="left" w:pos="720"/>
              </w:tabs>
              <w:spacing w:before="0" w:after="0"/>
              <w:jc w:val="center"/>
              <w:rPr>
                <w:szCs w:val="18"/>
              </w:rPr>
            </w:pPr>
            <w:r w:rsidRPr="00E0248B">
              <w:rPr>
                <w:szCs w:val="18"/>
              </w:rPr>
              <w:t>ID</w:t>
            </w:r>
          </w:p>
        </w:tc>
        <w:tc>
          <w:tcPr>
            <w:tcW w:w="2410" w:type="dxa"/>
            <w:tcBorders>
              <w:top w:val="single" w:sz="12" w:space="0" w:color="auto"/>
              <w:bottom w:val="single" w:sz="12" w:space="0" w:color="auto"/>
            </w:tcBorders>
            <w:shd w:val="clear" w:color="auto" w:fill="B8CCE4"/>
            <w:noWrap/>
            <w:tcMar>
              <w:top w:w="57" w:type="dxa"/>
              <w:left w:w="57" w:type="dxa"/>
              <w:bottom w:w="57" w:type="dxa"/>
              <w:right w:w="57" w:type="dxa"/>
            </w:tcMar>
          </w:tcPr>
          <w:p w14:paraId="5114A6B0" w14:textId="77777777" w:rsidR="0067582E" w:rsidRPr="00E0248B" w:rsidRDefault="0067582E" w:rsidP="003375EC">
            <w:pPr>
              <w:pStyle w:val="Atab1"/>
              <w:tabs>
                <w:tab w:val="clear" w:pos="540"/>
                <w:tab w:val="left" w:pos="720"/>
              </w:tabs>
              <w:spacing w:before="0" w:after="0"/>
              <w:jc w:val="center"/>
              <w:rPr>
                <w:szCs w:val="18"/>
              </w:rPr>
            </w:pPr>
            <w:r>
              <w:rPr>
                <w:szCs w:val="18"/>
              </w:rPr>
              <w:t>I</w:t>
            </w:r>
            <w:r w:rsidRPr="00E0248B">
              <w:rPr>
                <w:szCs w:val="18"/>
              </w:rPr>
              <w:t>ndikátor</w:t>
            </w:r>
          </w:p>
        </w:tc>
        <w:tc>
          <w:tcPr>
            <w:tcW w:w="1133" w:type="dxa"/>
            <w:tcBorders>
              <w:top w:val="single" w:sz="12" w:space="0" w:color="auto"/>
              <w:bottom w:val="single" w:sz="12" w:space="0" w:color="auto"/>
            </w:tcBorders>
            <w:shd w:val="clear" w:color="auto" w:fill="B8CCE4"/>
            <w:tcMar>
              <w:top w:w="57" w:type="dxa"/>
              <w:left w:w="57" w:type="dxa"/>
              <w:bottom w:w="57" w:type="dxa"/>
              <w:right w:w="57" w:type="dxa"/>
            </w:tcMar>
          </w:tcPr>
          <w:p w14:paraId="204B7FE9" w14:textId="77777777" w:rsidR="0067582E" w:rsidRPr="00E0248B" w:rsidRDefault="0067582E" w:rsidP="003375EC">
            <w:pPr>
              <w:pStyle w:val="Atab1"/>
              <w:tabs>
                <w:tab w:val="clear" w:pos="540"/>
                <w:tab w:val="left" w:pos="720"/>
              </w:tabs>
              <w:spacing w:before="0" w:after="0"/>
              <w:jc w:val="center"/>
              <w:rPr>
                <w:szCs w:val="18"/>
              </w:rPr>
            </w:pPr>
            <w:r>
              <w:rPr>
                <w:szCs w:val="18"/>
              </w:rPr>
              <w:t>M</w:t>
            </w:r>
            <w:r w:rsidRPr="00E0248B">
              <w:rPr>
                <w:szCs w:val="18"/>
              </w:rPr>
              <w:t>ěrná jednotka</w:t>
            </w:r>
          </w:p>
        </w:tc>
        <w:tc>
          <w:tcPr>
            <w:tcW w:w="851" w:type="dxa"/>
            <w:tcBorders>
              <w:top w:val="single" w:sz="12" w:space="0" w:color="auto"/>
              <w:bottom w:val="single" w:sz="12" w:space="0" w:color="auto"/>
            </w:tcBorders>
            <w:shd w:val="clear" w:color="auto" w:fill="B8CCE4"/>
            <w:tcMar>
              <w:top w:w="57" w:type="dxa"/>
              <w:left w:w="57" w:type="dxa"/>
              <w:bottom w:w="57" w:type="dxa"/>
              <w:right w:w="57" w:type="dxa"/>
            </w:tcMar>
          </w:tcPr>
          <w:p w14:paraId="0B76DC8C" w14:textId="77777777" w:rsidR="0067582E" w:rsidRPr="00E0248B" w:rsidRDefault="0067582E" w:rsidP="003375EC">
            <w:pPr>
              <w:pStyle w:val="Atab1"/>
              <w:tabs>
                <w:tab w:val="clear" w:pos="540"/>
                <w:tab w:val="left" w:pos="720"/>
              </w:tabs>
              <w:spacing w:before="0" w:after="0"/>
              <w:jc w:val="center"/>
              <w:rPr>
                <w:szCs w:val="18"/>
              </w:rPr>
            </w:pPr>
            <w:r>
              <w:rPr>
                <w:szCs w:val="18"/>
              </w:rPr>
              <w:t>Fond</w:t>
            </w:r>
          </w:p>
        </w:tc>
        <w:tc>
          <w:tcPr>
            <w:tcW w:w="992" w:type="dxa"/>
            <w:tcBorders>
              <w:top w:val="single" w:sz="12" w:space="0" w:color="auto"/>
              <w:bottom w:val="single" w:sz="12" w:space="0" w:color="auto"/>
            </w:tcBorders>
            <w:shd w:val="clear" w:color="auto" w:fill="B8CCE4"/>
            <w:noWrap/>
            <w:tcMar>
              <w:top w:w="57" w:type="dxa"/>
              <w:left w:w="57" w:type="dxa"/>
              <w:bottom w:w="57" w:type="dxa"/>
              <w:right w:w="57" w:type="dxa"/>
            </w:tcMar>
          </w:tcPr>
          <w:p w14:paraId="69F7A499" w14:textId="77777777" w:rsidR="0067582E" w:rsidRPr="00E0248B" w:rsidRDefault="0067582E" w:rsidP="008A07F3">
            <w:pPr>
              <w:pStyle w:val="Atab1"/>
              <w:tabs>
                <w:tab w:val="clear" w:pos="540"/>
                <w:tab w:val="left" w:pos="720"/>
              </w:tabs>
              <w:spacing w:before="0" w:after="0"/>
              <w:jc w:val="center"/>
              <w:rPr>
                <w:szCs w:val="18"/>
              </w:rPr>
            </w:pPr>
            <w:r>
              <w:rPr>
                <w:szCs w:val="18"/>
              </w:rPr>
              <w:t>Kategorie regionů</w:t>
            </w:r>
          </w:p>
        </w:tc>
        <w:tc>
          <w:tcPr>
            <w:tcW w:w="992" w:type="dxa"/>
            <w:tcBorders>
              <w:top w:val="single" w:sz="12" w:space="0" w:color="auto"/>
              <w:bottom w:val="single" w:sz="12" w:space="0" w:color="auto"/>
            </w:tcBorders>
            <w:shd w:val="clear" w:color="auto" w:fill="B8CCE4"/>
            <w:tcMar>
              <w:top w:w="57" w:type="dxa"/>
              <w:left w:w="57" w:type="dxa"/>
              <w:bottom w:w="57" w:type="dxa"/>
              <w:right w:w="57" w:type="dxa"/>
            </w:tcMar>
          </w:tcPr>
          <w:p w14:paraId="5C727532" w14:textId="77777777" w:rsidR="0067582E" w:rsidRPr="00E0248B" w:rsidRDefault="0067582E" w:rsidP="003375EC">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993" w:type="dxa"/>
            <w:tcBorders>
              <w:top w:val="single" w:sz="12" w:space="0" w:color="auto"/>
              <w:bottom w:val="single" w:sz="12" w:space="0" w:color="auto"/>
            </w:tcBorders>
            <w:shd w:val="clear" w:color="auto" w:fill="B8CCE4"/>
            <w:tcMar>
              <w:top w:w="57" w:type="dxa"/>
              <w:left w:w="57" w:type="dxa"/>
              <w:bottom w:w="57" w:type="dxa"/>
              <w:right w:w="57" w:type="dxa"/>
            </w:tcMar>
          </w:tcPr>
          <w:p w14:paraId="2E06E36B" w14:textId="77777777" w:rsidR="0067582E" w:rsidRPr="00E0248B" w:rsidRDefault="0067582E" w:rsidP="008A07F3">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992" w:type="dxa"/>
            <w:tcBorders>
              <w:top w:val="single" w:sz="12" w:space="0" w:color="auto"/>
              <w:bottom w:val="single" w:sz="12" w:space="0" w:color="auto"/>
            </w:tcBorders>
            <w:shd w:val="clear" w:color="auto" w:fill="B8CCE4"/>
          </w:tcPr>
          <w:p w14:paraId="594F5B0F" w14:textId="77777777" w:rsidR="0067582E" w:rsidRPr="00E0248B" w:rsidDel="008A07F3" w:rsidRDefault="0067582E" w:rsidP="00FF2966">
            <w:pPr>
              <w:pStyle w:val="Atab1"/>
              <w:tabs>
                <w:tab w:val="clear" w:pos="540"/>
                <w:tab w:val="left" w:pos="720"/>
              </w:tabs>
              <w:spacing w:before="0" w:after="0"/>
              <w:jc w:val="center"/>
              <w:rPr>
                <w:szCs w:val="18"/>
              </w:rPr>
            </w:pPr>
            <w:r>
              <w:rPr>
                <w:szCs w:val="18"/>
              </w:rPr>
              <w:t>Četnost podávání zpráv</w:t>
            </w:r>
          </w:p>
        </w:tc>
      </w:tr>
      <w:tr w:rsidR="0067582E" w:rsidRPr="00E0248B" w14:paraId="7005FA8A" w14:textId="77777777" w:rsidTr="00D92D0D">
        <w:trPr>
          <w:trHeight w:val="487"/>
          <w:jc w:val="center"/>
        </w:trPr>
        <w:tc>
          <w:tcPr>
            <w:tcW w:w="836" w:type="dxa"/>
            <w:tcBorders>
              <w:top w:val="single" w:sz="12" w:space="0" w:color="auto"/>
            </w:tcBorders>
            <w:noWrap/>
            <w:tcMar>
              <w:top w:w="57" w:type="dxa"/>
              <w:left w:w="57" w:type="dxa"/>
              <w:bottom w:w="57" w:type="dxa"/>
              <w:right w:w="57" w:type="dxa"/>
            </w:tcMar>
            <w:vAlign w:val="center"/>
          </w:tcPr>
          <w:p w14:paraId="481ACCCE" w14:textId="77777777" w:rsidR="0067582E" w:rsidRPr="00AD79E2" w:rsidRDefault="0067582E" w:rsidP="009F661A">
            <w:pPr>
              <w:pStyle w:val="Atab3"/>
              <w:tabs>
                <w:tab w:val="clear" w:pos="540"/>
                <w:tab w:val="left" w:pos="720"/>
              </w:tabs>
              <w:spacing w:after="0"/>
              <w:rPr>
                <w:sz w:val="18"/>
                <w:szCs w:val="18"/>
              </w:rPr>
            </w:pPr>
            <w:r>
              <w:rPr>
                <w:sz w:val="18"/>
                <w:szCs w:val="18"/>
              </w:rPr>
              <w:t>CO34</w:t>
            </w:r>
          </w:p>
        </w:tc>
        <w:tc>
          <w:tcPr>
            <w:tcW w:w="2410" w:type="dxa"/>
            <w:tcBorders>
              <w:top w:val="single" w:sz="12" w:space="0" w:color="auto"/>
            </w:tcBorders>
            <w:noWrap/>
            <w:tcMar>
              <w:top w:w="57" w:type="dxa"/>
              <w:left w:w="57" w:type="dxa"/>
              <w:bottom w:w="57" w:type="dxa"/>
              <w:right w:w="57" w:type="dxa"/>
            </w:tcMar>
            <w:vAlign w:val="center"/>
          </w:tcPr>
          <w:p w14:paraId="472FCFCE" w14:textId="77777777" w:rsidR="0067582E" w:rsidRPr="00AD79E2" w:rsidRDefault="0067582E" w:rsidP="009F661A">
            <w:pPr>
              <w:pStyle w:val="Atab3"/>
              <w:tabs>
                <w:tab w:val="clear" w:pos="540"/>
                <w:tab w:val="left" w:pos="720"/>
              </w:tabs>
              <w:spacing w:after="0"/>
              <w:rPr>
                <w:sz w:val="18"/>
                <w:szCs w:val="18"/>
              </w:rPr>
            </w:pPr>
            <w:r w:rsidRPr="0011681D">
              <w:rPr>
                <w:sz w:val="18"/>
                <w:szCs w:val="18"/>
              </w:rPr>
              <w:t>Odhadované roční snížení emisí skleníkových plynů</w:t>
            </w:r>
          </w:p>
        </w:tc>
        <w:tc>
          <w:tcPr>
            <w:tcW w:w="1133" w:type="dxa"/>
            <w:tcBorders>
              <w:top w:val="single" w:sz="12" w:space="0" w:color="auto"/>
            </w:tcBorders>
            <w:noWrap/>
            <w:tcMar>
              <w:top w:w="57" w:type="dxa"/>
              <w:left w:w="57" w:type="dxa"/>
              <w:bottom w:w="57" w:type="dxa"/>
              <w:right w:w="57" w:type="dxa"/>
            </w:tcMar>
            <w:vAlign w:val="center"/>
          </w:tcPr>
          <w:p w14:paraId="1043EAEE" w14:textId="77777777" w:rsidR="0067582E" w:rsidRPr="00AD79E2" w:rsidRDefault="0067582E" w:rsidP="00303FDB">
            <w:pPr>
              <w:pStyle w:val="Atab3"/>
              <w:tabs>
                <w:tab w:val="clear" w:pos="540"/>
                <w:tab w:val="left" w:pos="720"/>
              </w:tabs>
              <w:spacing w:after="0"/>
              <w:jc w:val="center"/>
              <w:rPr>
                <w:sz w:val="18"/>
                <w:szCs w:val="18"/>
              </w:rPr>
            </w:pPr>
            <w:r w:rsidRPr="0011681D">
              <w:rPr>
                <w:sz w:val="18"/>
                <w:szCs w:val="18"/>
              </w:rPr>
              <w:t>Tuny ekvivalentu CO2/rok</w:t>
            </w:r>
          </w:p>
        </w:tc>
        <w:tc>
          <w:tcPr>
            <w:tcW w:w="851" w:type="dxa"/>
            <w:tcBorders>
              <w:top w:val="single" w:sz="12" w:space="0" w:color="auto"/>
            </w:tcBorders>
            <w:noWrap/>
            <w:tcMar>
              <w:top w:w="57" w:type="dxa"/>
              <w:left w:w="57" w:type="dxa"/>
              <w:bottom w:w="57" w:type="dxa"/>
              <w:right w:w="57" w:type="dxa"/>
            </w:tcMar>
            <w:vAlign w:val="center"/>
          </w:tcPr>
          <w:p w14:paraId="18985ED1" w14:textId="77777777" w:rsidR="0067582E" w:rsidRPr="00AD79E2" w:rsidRDefault="0067582E" w:rsidP="00303FDB">
            <w:pPr>
              <w:pStyle w:val="Atab3"/>
              <w:tabs>
                <w:tab w:val="clear" w:pos="540"/>
                <w:tab w:val="left" w:pos="720"/>
              </w:tabs>
              <w:spacing w:after="0"/>
              <w:jc w:val="center"/>
              <w:rPr>
                <w:sz w:val="18"/>
                <w:szCs w:val="18"/>
              </w:rPr>
            </w:pPr>
            <w:r>
              <w:rPr>
                <w:sz w:val="18"/>
                <w:szCs w:val="18"/>
              </w:rPr>
              <w:t>EFRR</w:t>
            </w:r>
          </w:p>
        </w:tc>
        <w:tc>
          <w:tcPr>
            <w:tcW w:w="992" w:type="dxa"/>
            <w:tcBorders>
              <w:top w:val="single" w:sz="12" w:space="0" w:color="auto"/>
            </w:tcBorders>
            <w:noWrap/>
            <w:tcMar>
              <w:top w:w="57" w:type="dxa"/>
              <w:left w:w="57" w:type="dxa"/>
              <w:bottom w:w="57" w:type="dxa"/>
              <w:right w:w="57" w:type="dxa"/>
            </w:tcMar>
            <w:vAlign w:val="center"/>
          </w:tcPr>
          <w:p w14:paraId="287A2DCD" w14:textId="77777777" w:rsidR="0067582E" w:rsidRPr="00AD79E2" w:rsidRDefault="0067582E" w:rsidP="00303FDB">
            <w:pPr>
              <w:pStyle w:val="Atab3"/>
              <w:tabs>
                <w:tab w:val="clear" w:pos="540"/>
                <w:tab w:val="left" w:pos="720"/>
              </w:tabs>
              <w:spacing w:after="0"/>
              <w:jc w:val="center"/>
              <w:rPr>
                <w:sz w:val="18"/>
                <w:szCs w:val="18"/>
              </w:rPr>
            </w:pPr>
            <w:r>
              <w:rPr>
                <w:sz w:val="18"/>
                <w:szCs w:val="18"/>
              </w:rPr>
              <w:t>více rozvinutý region</w:t>
            </w:r>
          </w:p>
        </w:tc>
        <w:tc>
          <w:tcPr>
            <w:tcW w:w="992" w:type="dxa"/>
            <w:tcBorders>
              <w:top w:val="single" w:sz="12" w:space="0" w:color="auto"/>
            </w:tcBorders>
            <w:noWrap/>
            <w:tcMar>
              <w:top w:w="57" w:type="dxa"/>
              <w:left w:w="57" w:type="dxa"/>
              <w:bottom w:w="57" w:type="dxa"/>
              <w:right w:w="57" w:type="dxa"/>
            </w:tcMar>
            <w:vAlign w:val="center"/>
          </w:tcPr>
          <w:p w14:paraId="723BDBF3" w14:textId="733B8FE0" w:rsidR="0067582E" w:rsidRPr="00AD79E2" w:rsidRDefault="00754EE1" w:rsidP="00E43CFB">
            <w:pPr>
              <w:pStyle w:val="Atab3"/>
              <w:tabs>
                <w:tab w:val="clear" w:pos="540"/>
                <w:tab w:val="left" w:pos="720"/>
              </w:tabs>
              <w:spacing w:after="0"/>
              <w:jc w:val="center"/>
              <w:rPr>
                <w:sz w:val="18"/>
                <w:szCs w:val="18"/>
              </w:rPr>
            </w:pPr>
            <w:r>
              <w:rPr>
                <w:sz w:val="18"/>
                <w:szCs w:val="18"/>
              </w:rPr>
              <w:t>605,3</w:t>
            </w:r>
          </w:p>
        </w:tc>
        <w:tc>
          <w:tcPr>
            <w:tcW w:w="993" w:type="dxa"/>
            <w:tcBorders>
              <w:top w:val="single" w:sz="12" w:space="0" w:color="auto"/>
            </w:tcBorders>
            <w:noWrap/>
            <w:tcMar>
              <w:top w:w="57" w:type="dxa"/>
              <w:left w:w="57" w:type="dxa"/>
              <w:bottom w:w="57" w:type="dxa"/>
              <w:right w:w="57" w:type="dxa"/>
            </w:tcMar>
            <w:vAlign w:val="center"/>
          </w:tcPr>
          <w:p w14:paraId="7D71E83E" w14:textId="77777777" w:rsidR="0067582E" w:rsidRPr="00AD79E2" w:rsidRDefault="0067582E" w:rsidP="00303FDB">
            <w:pPr>
              <w:pStyle w:val="Atab3"/>
              <w:tabs>
                <w:tab w:val="clear" w:pos="540"/>
                <w:tab w:val="left" w:pos="720"/>
              </w:tabs>
              <w:spacing w:after="0"/>
              <w:jc w:val="center"/>
              <w:rPr>
                <w:sz w:val="18"/>
                <w:szCs w:val="18"/>
              </w:rPr>
            </w:pPr>
            <w:r>
              <w:rPr>
                <w:sz w:val="18"/>
                <w:szCs w:val="18"/>
              </w:rPr>
              <w:t>Ž/P</w:t>
            </w:r>
          </w:p>
        </w:tc>
        <w:tc>
          <w:tcPr>
            <w:tcW w:w="992" w:type="dxa"/>
            <w:tcBorders>
              <w:top w:val="single" w:sz="12" w:space="0" w:color="auto"/>
            </w:tcBorders>
            <w:vAlign w:val="center"/>
          </w:tcPr>
          <w:p w14:paraId="15E7932E" w14:textId="77777777" w:rsidR="0067582E" w:rsidRPr="00AD79E2" w:rsidRDefault="0067582E" w:rsidP="00303FDB">
            <w:pPr>
              <w:pStyle w:val="Atab3"/>
              <w:tabs>
                <w:tab w:val="clear" w:pos="540"/>
                <w:tab w:val="left" w:pos="720"/>
              </w:tabs>
              <w:spacing w:after="0"/>
              <w:jc w:val="center"/>
              <w:rPr>
                <w:sz w:val="18"/>
                <w:szCs w:val="18"/>
              </w:rPr>
            </w:pPr>
            <w:r>
              <w:rPr>
                <w:sz w:val="18"/>
                <w:szCs w:val="18"/>
              </w:rPr>
              <w:t>průběžně</w:t>
            </w:r>
          </w:p>
        </w:tc>
      </w:tr>
      <w:tr w:rsidR="0067582E" w:rsidRPr="00E0248B" w14:paraId="5305CC8C" w14:textId="77777777" w:rsidTr="00D92D0D">
        <w:trPr>
          <w:trHeight w:val="487"/>
          <w:jc w:val="center"/>
        </w:trPr>
        <w:tc>
          <w:tcPr>
            <w:tcW w:w="836" w:type="dxa"/>
            <w:noWrap/>
            <w:tcMar>
              <w:top w:w="57" w:type="dxa"/>
              <w:left w:w="57" w:type="dxa"/>
              <w:bottom w:w="57" w:type="dxa"/>
              <w:right w:w="57" w:type="dxa"/>
            </w:tcMar>
            <w:vAlign w:val="center"/>
          </w:tcPr>
          <w:p w14:paraId="30696E21" w14:textId="77777777" w:rsidR="0067582E" w:rsidRPr="00AD79E2" w:rsidRDefault="0067582E" w:rsidP="009F661A">
            <w:pPr>
              <w:pStyle w:val="Atab3"/>
              <w:tabs>
                <w:tab w:val="clear" w:pos="540"/>
                <w:tab w:val="left" w:pos="720"/>
              </w:tabs>
              <w:spacing w:after="0"/>
              <w:rPr>
                <w:sz w:val="18"/>
                <w:szCs w:val="18"/>
              </w:rPr>
            </w:pPr>
            <w:r w:rsidRPr="00AD79E2">
              <w:rPr>
                <w:sz w:val="18"/>
                <w:szCs w:val="18"/>
              </w:rPr>
              <w:t>7 40 01</w:t>
            </w:r>
          </w:p>
        </w:tc>
        <w:tc>
          <w:tcPr>
            <w:tcW w:w="2410" w:type="dxa"/>
            <w:noWrap/>
            <w:tcMar>
              <w:top w:w="57" w:type="dxa"/>
              <w:left w:w="57" w:type="dxa"/>
              <w:bottom w:w="57" w:type="dxa"/>
              <w:right w:w="57" w:type="dxa"/>
            </w:tcMar>
            <w:vAlign w:val="center"/>
          </w:tcPr>
          <w:p w14:paraId="57B2B457" w14:textId="77777777" w:rsidR="0067582E" w:rsidRPr="00AD79E2" w:rsidRDefault="0067582E" w:rsidP="009F661A">
            <w:pPr>
              <w:pStyle w:val="Atab3"/>
              <w:tabs>
                <w:tab w:val="clear" w:pos="540"/>
                <w:tab w:val="left" w:pos="720"/>
              </w:tabs>
              <w:spacing w:after="0"/>
              <w:rPr>
                <w:sz w:val="18"/>
                <w:szCs w:val="18"/>
              </w:rPr>
            </w:pPr>
            <w:r w:rsidRPr="00AD79E2">
              <w:rPr>
                <w:sz w:val="18"/>
                <w:szCs w:val="18"/>
              </w:rPr>
              <w:t>Počet vytvořených parkovacích míst</w:t>
            </w:r>
          </w:p>
        </w:tc>
        <w:tc>
          <w:tcPr>
            <w:tcW w:w="1133" w:type="dxa"/>
            <w:noWrap/>
            <w:tcMar>
              <w:top w:w="57" w:type="dxa"/>
              <w:left w:w="57" w:type="dxa"/>
              <w:bottom w:w="57" w:type="dxa"/>
              <w:right w:w="57" w:type="dxa"/>
            </w:tcMar>
            <w:vAlign w:val="center"/>
          </w:tcPr>
          <w:p w14:paraId="7DBD4AF6"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parkovací místa</w:t>
            </w:r>
          </w:p>
        </w:tc>
        <w:tc>
          <w:tcPr>
            <w:tcW w:w="851" w:type="dxa"/>
            <w:noWrap/>
            <w:tcMar>
              <w:top w:w="57" w:type="dxa"/>
              <w:left w:w="57" w:type="dxa"/>
              <w:bottom w:w="57" w:type="dxa"/>
              <w:right w:w="57" w:type="dxa"/>
            </w:tcMar>
            <w:vAlign w:val="center"/>
          </w:tcPr>
          <w:p w14:paraId="61F1CC01"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EFRR</w:t>
            </w:r>
          </w:p>
        </w:tc>
        <w:tc>
          <w:tcPr>
            <w:tcW w:w="992" w:type="dxa"/>
            <w:noWrap/>
            <w:tcMar>
              <w:top w:w="57" w:type="dxa"/>
              <w:left w:w="57" w:type="dxa"/>
              <w:bottom w:w="57" w:type="dxa"/>
              <w:right w:w="57" w:type="dxa"/>
            </w:tcMar>
            <w:vAlign w:val="center"/>
          </w:tcPr>
          <w:p w14:paraId="142C4052"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992" w:type="dxa"/>
            <w:noWrap/>
            <w:tcMar>
              <w:top w:w="57" w:type="dxa"/>
              <w:left w:w="57" w:type="dxa"/>
              <w:bottom w:w="57" w:type="dxa"/>
              <w:right w:w="57" w:type="dxa"/>
            </w:tcMar>
            <w:vAlign w:val="center"/>
          </w:tcPr>
          <w:p w14:paraId="00AC4A3B" w14:textId="4F0B8447" w:rsidR="0067582E" w:rsidRPr="00AD79E2" w:rsidRDefault="009E4382" w:rsidP="009E4382">
            <w:pPr>
              <w:pStyle w:val="Atab3"/>
              <w:tabs>
                <w:tab w:val="clear" w:pos="540"/>
                <w:tab w:val="left" w:pos="720"/>
              </w:tabs>
              <w:spacing w:after="0"/>
              <w:jc w:val="center"/>
              <w:rPr>
                <w:sz w:val="18"/>
                <w:szCs w:val="18"/>
              </w:rPr>
            </w:pPr>
            <w:r>
              <w:rPr>
                <w:sz w:val="18"/>
                <w:szCs w:val="18"/>
              </w:rPr>
              <w:t>990</w:t>
            </w:r>
          </w:p>
        </w:tc>
        <w:tc>
          <w:tcPr>
            <w:tcW w:w="993" w:type="dxa"/>
            <w:noWrap/>
            <w:tcMar>
              <w:top w:w="57" w:type="dxa"/>
              <w:left w:w="57" w:type="dxa"/>
              <w:bottom w:w="57" w:type="dxa"/>
              <w:right w:w="57" w:type="dxa"/>
            </w:tcMar>
            <w:vAlign w:val="center"/>
          </w:tcPr>
          <w:p w14:paraId="6CA87500"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Ž/P</w:t>
            </w:r>
          </w:p>
        </w:tc>
        <w:tc>
          <w:tcPr>
            <w:tcW w:w="992" w:type="dxa"/>
            <w:vAlign w:val="center"/>
          </w:tcPr>
          <w:p w14:paraId="159D6A5A" w14:textId="77777777" w:rsidR="0067582E" w:rsidRPr="00AD79E2" w:rsidDel="00E214E1" w:rsidRDefault="0067582E" w:rsidP="00303FDB">
            <w:pPr>
              <w:pStyle w:val="Atab3"/>
              <w:tabs>
                <w:tab w:val="clear" w:pos="540"/>
                <w:tab w:val="left" w:pos="720"/>
              </w:tabs>
              <w:spacing w:after="0"/>
              <w:jc w:val="center"/>
              <w:rPr>
                <w:sz w:val="18"/>
                <w:szCs w:val="18"/>
              </w:rPr>
            </w:pPr>
            <w:r w:rsidRPr="00AD79E2">
              <w:rPr>
                <w:sz w:val="18"/>
                <w:szCs w:val="18"/>
              </w:rPr>
              <w:t>průběžně</w:t>
            </w:r>
          </w:p>
        </w:tc>
      </w:tr>
      <w:tr w:rsidR="0067582E" w:rsidRPr="00E0248B" w14:paraId="7CCD9B80" w14:textId="77777777" w:rsidTr="00D92D0D">
        <w:trPr>
          <w:trHeight w:val="487"/>
          <w:jc w:val="center"/>
        </w:trPr>
        <w:tc>
          <w:tcPr>
            <w:tcW w:w="836" w:type="dxa"/>
            <w:noWrap/>
            <w:tcMar>
              <w:top w:w="57" w:type="dxa"/>
              <w:left w:w="57" w:type="dxa"/>
              <w:bottom w:w="57" w:type="dxa"/>
              <w:right w:w="57" w:type="dxa"/>
            </w:tcMar>
            <w:vAlign w:val="center"/>
          </w:tcPr>
          <w:p w14:paraId="2084E623" w14:textId="77777777" w:rsidR="0067582E" w:rsidRPr="00AD79E2" w:rsidRDefault="0067582E" w:rsidP="009F661A">
            <w:pPr>
              <w:pStyle w:val="Atab3"/>
              <w:tabs>
                <w:tab w:val="clear" w:pos="540"/>
                <w:tab w:val="left" w:pos="720"/>
              </w:tabs>
              <w:spacing w:after="0"/>
              <w:rPr>
                <w:sz w:val="18"/>
                <w:szCs w:val="18"/>
              </w:rPr>
            </w:pPr>
            <w:r w:rsidRPr="00AD79E2">
              <w:rPr>
                <w:sz w:val="18"/>
                <w:szCs w:val="18"/>
              </w:rPr>
              <w:t>7 49 01</w:t>
            </w:r>
          </w:p>
        </w:tc>
        <w:tc>
          <w:tcPr>
            <w:tcW w:w="2410" w:type="dxa"/>
            <w:noWrap/>
            <w:tcMar>
              <w:top w:w="57" w:type="dxa"/>
              <w:left w:w="57" w:type="dxa"/>
              <w:bottom w:w="57" w:type="dxa"/>
              <w:right w:w="57" w:type="dxa"/>
            </w:tcMar>
            <w:vAlign w:val="center"/>
          </w:tcPr>
          <w:p w14:paraId="257D86F0" w14:textId="77777777" w:rsidR="0067582E" w:rsidRPr="00E0248B" w:rsidRDefault="0067582E" w:rsidP="009F661A">
            <w:pPr>
              <w:pStyle w:val="Atab1"/>
              <w:spacing w:before="0" w:after="0"/>
              <w:rPr>
                <w:szCs w:val="18"/>
              </w:rPr>
            </w:pPr>
            <w:r w:rsidRPr="00E0248B">
              <w:rPr>
                <w:b w:val="0"/>
                <w:szCs w:val="18"/>
              </w:rPr>
              <w:t>Délka nových podélných dělících preferenčních opatření</w:t>
            </w:r>
          </w:p>
        </w:tc>
        <w:tc>
          <w:tcPr>
            <w:tcW w:w="1133" w:type="dxa"/>
            <w:noWrap/>
            <w:tcMar>
              <w:top w:w="57" w:type="dxa"/>
              <w:left w:w="57" w:type="dxa"/>
              <w:bottom w:w="57" w:type="dxa"/>
              <w:right w:w="57" w:type="dxa"/>
            </w:tcMar>
            <w:vAlign w:val="center"/>
          </w:tcPr>
          <w:p w14:paraId="5BAE5DD5"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km</w:t>
            </w:r>
          </w:p>
        </w:tc>
        <w:tc>
          <w:tcPr>
            <w:tcW w:w="851" w:type="dxa"/>
            <w:noWrap/>
            <w:tcMar>
              <w:top w:w="57" w:type="dxa"/>
              <w:left w:w="57" w:type="dxa"/>
              <w:bottom w:w="57" w:type="dxa"/>
              <w:right w:w="57" w:type="dxa"/>
            </w:tcMar>
            <w:vAlign w:val="center"/>
          </w:tcPr>
          <w:p w14:paraId="4B529A81"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EFRR</w:t>
            </w:r>
          </w:p>
        </w:tc>
        <w:tc>
          <w:tcPr>
            <w:tcW w:w="992" w:type="dxa"/>
            <w:noWrap/>
            <w:tcMar>
              <w:top w:w="57" w:type="dxa"/>
              <w:left w:w="57" w:type="dxa"/>
              <w:bottom w:w="57" w:type="dxa"/>
              <w:right w:w="57" w:type="dxa"/>
            </w:tcMar>
            <w:vAlign w:val="center"/>
          </w:tcPr>
          <w:p w14:paraId="3AFE36CF"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992" w:type="dxa"/>
            <w:noWrap/>
            <w:tcMar>
              <w:top w:w="57" w:type="dxa"/>
              <w:left w:w="57" w:type="dxa"/>
              <w:bottom w:w="57" w:type="dxa"/>
              <w:right w:w="57" w:type="dxa"/>
            </w:tcMar>
            <w:vAlign w:val="center"/>
          </w:tcPr>
          <w:p w14:paraId="458964E9" w14:textId="07DE7409" w:rsidR="0067582E" w:rsidRPr="00AD79E2" w:rsidRDefault="0042526E" w:rsidP="00303FDB">
            <w:pPr>
              <w:pStyle w:val="Atab3"/>
              <w:tabs>
                <w:tab w:val="clear" w:pos="540"/>
                <w:tab w:val="left" w:pos="720"/>
              </w:tabs>
              <w:spacing w:after="0"/>
              <w:jc w:val="center"/>
              <w:rPr>
                <w:sz w:val="18"/>
                <w:szCs w:val="18"/>
              </w:rPr>
            </w:pPr>
            <w:r>
              <w:rPr>
                <w:sz w:val="18"/>
                <w:szCs w:val="18"/>
              </w:rPr>
              <w:t>12</w:t>
            </w:r>
          </w:p>
        </w:tc>
        <w:tc>
          <w:tcPr>
            <w:tcW w:w="993" w:type="dxa"/>
            <w:noWrap/>
            <w:tcMar>
              <w:top w:w="57" w:type="dxa"/>
              <w:left w:w="57" w:type="dxa"/>
              <w:bottom w:w="57" w:type="dxa"/>
              <w:right w:w="57" w:type="dxa"/>
            </w:tcMar>
            <w:vAlign w:val="center"/>
          </w:tcPr>
          <w:p w14:paraId="42F123F3"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Ž/P</w:t>
            </w:r>
          </w:p>
        </w:tc>
        <w:tc>
          <w:tcPr>
            <w:tcW w:w="992" w:type="dxa"/>
            <w:vAlign w:val="center"/>
          </w:tcPr>
          <w:p w14:paraId="37FCEAEF" w14:textId="77777777" w:rsidR="0067582E" w:rsidRPr="00AD79E2" w:rsidDel="00E214E1" w:rsidRDefault="0067582E" w:rsidP="00303FDB">
            <w:pPr>
              <w:pStyle w:val="Atab3"/>
              <w:tabs>
                <w:tab w:val="clear" w:pos="540"/>
                <w:tab w:val="left" w:pos="720"/>
              </w:tabs>
              <w:spacing w:after="0"/>
              <w:jc w:val="center"/>
              <w:rPr>
                <w:sz w:val="18"/>
                <w:szCs w:val="18"/>
              </w:rPr>
            </w:pPr>
            <w:r w:rsidRPr="00AD79E2">
              <w:rPr>
                <w:sz w:val="18"/>
                <w:szCs w:val="18"/>
              </w:rPr>
              <w:t>průběžně</w:t>
            </w:r>
          </w:p>
        </w:tc>
      </w:tr>
      <w:tr w:rsidR="0067582E" w:rsidRPr="00E0248B" w14:paraId="346517E5" w14:textId="77777777" w:rsidTr="00D92D0D">
        <w:trPr>
          <w:trHeight w:val="487"/>
          <w:jc w:val="center"/>
        </w:trPr>
        <w:tc>
          <w:tcPr>
            <w:tcW w:w="836" w:type="dxa"/>
            <w:noWrap/>
            <w:tcMar>
              <w:top w:w="57" w:type="dxa"/>
              <w:left w:w="57" w:type="dxa"/>
              <w:bottom w:w="57" w:type="dxa"/>
              <w:right w:w="57" w:type="dxa"/>
            </w:tcMar>
            <w:vAlign w:val="center"/>
          </w:tcPr>
          <w:p w14:paraId="76D3850B" w14:textId="77777777" w:rsidR="0067582E" w:rsidRPr="00AD79E2" w:rsidRDefault="0067582E" w:rsidP="009F661A">
            <w:pPr>
              <w:pStyle w:val="Atab3"/>
              <w:tabs>
                <w:tab w:val="clear" w:pos="540"/>
                <w:tab w:val="left" w:pos="720"/>
              </w:tabs>
              <w:spacing w:after="0"/>
              <w:rPr>
                <w:sz w:val="18"/>
                <w:szCs w:val="18"/>
              </w:rPr>
            </w:pPr>
            <w:r w:rsidRPr="00AD79E2">
              <w:rPr>
                <w:sz w:val="18"/>
                <w:szCs w:val="18"/>
              </w:rPr>
              <w:t>7 04 01</w:t>
            </w:r>
          </w:p>
        </w:tc>
        <w:tc>
          <w:tcPr>
            <w:tcW w:w="2410" w:type="dxa"/>
            <w:noWrap/>
            <w:tcMar>
              <w:top w:w="57" w:type="dxa"/>
              <w:left w:w="57" w:type="dxa"/>
              <w:bottom w:w="57" w:type="dxa"/>
              <w:right w:w="57" w:type="dxa"/>
            </w:tcMar>
            <w:vAlign w:val="center"/>
          </w:tcPr>
          <w:p w14:paraId="2BA3E777" w14:textId="767A2E45" w:rsidR="0067582E" w:rsidRPr="00E0248B" w:rsidRDefault="0067582E" w:rsidP="00D92D0D">
            <w:pPr>
              <w:pStyle w:val="Atab1"/>
              <w:tabs>
                <w:tab w:val="left" w:pos="720"/>
              </w:tabs>
              <w:spacing w:before="0" w:after="0"/>
              <w:rPr>
                <w:szCs w:val="18"/>
              </w:rPr>
            </w:pPr>
            <w:r w:rsidRPr="00E0248B">
              <w:rPr>
                <w:b w:val="0"/>
                <w:szCs w:val="18"/>
              </w:rPr>
              <w:t>Počet zařízení</w:t>
            </w:r>
            <w:r>
              <w:rPr>
                <w:b w:val="0"/>
                <w:szCs w:val="18"/>
              </w:rPr>
              <w:t xml:space="preserve"> a služeb pro řízení dopravy</w:t>
            </w:r>
          </w:p>
        </w:tc>
        <w:tc>
          <w:tcPr>
            <w:tcW w:w="1133" w:type="dxa"/>
            <w:noWrap/>
            <w:tcMar>
              <w:top w:w="57" w:type="dxa"/>
              <w:left w:w="57" w:type="dxa"/>
              <w:bottom w:w="57" w:type="dxa"/>
              <w:right w:w="57" w:type="dxa"/>
            </w:tcMar>
            <w:vAlign w:val="center"/>
          </w:tcPr>
          <w:p w14:paraId="49F38C6F"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ks</w:t>
            </w:r>
          </w:p>
        </w:tc>
        <w:tc>
          <w:tcPr>
            <w:tcW w:w="851" w:type="dxa"/>
            <w:noWrap/>
            <w:tcMar>
              <w:top w:w="57" w:type="dxa"/>
              <w:left w:w="57" w:type="dxa"/>
              <w:bottom w:w="57" w:type="dxa"/>
              <w:right w:w="57" w:type="dxa"/>
            </w:tcMar>
            <w:vAlign w:val="center"/>
          </w:tcPr>
          <w:p w14:paraId="1F5F4DC0"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EFRR</w:t>
            </w:r>
          </w:p>
        </w:tc>
        <w:tc>
          <w:tcPr>
            <w:tcW w:w="992" w:type="dxa"/>
            <w:noWrap/>
            <w:tcMar>
              <w:top w:w="57" w:type="dxa"/>
              <w:left w:w="57" w:type="dxa"/>
              <w:bottom w:w="57" w:type="dxa"/>
              <w:right w:w="57" w:type="dxa"/>
            </w:tcMar>
            <w:vAlign w:val="center"/>
          </w:tcPr>
          <w:p w14:paraId="263686E8"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992" w:type="dxa"/>
            <w:noWrap/>
            <w:tcMar>
              <w:top w:w="57" w:type="dxa"/>
              <w:left w:w="57" w:type="dxa"/>
              <w:bottom w:w="57" w:type="dxa"/>
              <w:right w:w="57" w:type="dxa"/>
            </w:tcMar>
            <w:vAlign w:val="center"/>
          </w:tcPr>
          <w:p w14:paraId="14E2490D"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40</w:t>
            </w:r>
          </w:p>
        </w:tc>
        <w:tc>
          <w:tcPr>
            <w:tcW w:w="993" w:type="dxa"/>
            <w:noWrap/>
            <w:tcMar>
              <w:top w:w="57" w:type="dxa"/>
              <w:left w:w="57" w:type="dxa"/>
              <w:bottom w:w="57" w:type="dxa"/>
              <w:right w:w="57" w:type="dxa"/>
            </w:tcMar>
            <w:vAlign w:val="center"/>
          </w:tcPr>
          <w:p w14:paraId="4819383C"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Ž/P</w:t>
            </w:r>
          </w:p>
        </w:tc>
        <w:tc>
          <w:tcPr>
            <w:tcW w:w="992" w:type="dxa"/>
            <w:vAlign w:val="center"/>
          </w:tcPr>
          <w:p w14:paraId="0A8F3EB3" w14:textId="77777777" w:rsidR="0067582E" w:rsidRPr="00AD79E2" w:rsidDel="00E214E1" w:rsidRDefault="0067582E" w:rsidP="00303FDB">
            <w:pPr>
              <w:pStyle w:val="Atab3"/>
              <w:tabs>
                <w:tab w:val="clear" w:pos="540"/>
                <w:tab w:val="left" w:pos="720"/>
              </w:tabs>
              <w:spacing w:after="0"/>
              <w:jc w:val="center"/>
              <w:rPr>
                <w:sz w:val="18"/>
                <w:szCs w:val="18"/>
              </w:rPr>
            </w:pPr>
            <w:r w:rsidRPr="00AD79E2">
              <w:rPr>
                <w:sz w:val="18"/>
                <w:szCs w:val="18"/>
              </w:rPr>
              <w:t>průběžně</w:t>
            </w:r>
          </w:p>
        </w:tc>
      </w:tr>
      <w:tr w:rsidR="00B11924" w:rsidRPr="00E0248B" w14:paraId="02F572F4" w14:textId="77777777" w:rsidTr="00D92D0D">
        <w:trPr>
          <w:trHeight w:val="487"/>
          <w:jc w:val="center"/>
        </w:trPr>
        <w:tc>
          <w:tcPr>
            <w:tcW w:w="836" w:type="dxa"/>
            <w:tcBorders>
              <w:bottom w:val="single" w:sz="12" w:space="0" w:color="auto"/>
            </w:tcBorders>
            <w:noWrap/>
            <w:tcMar>
              <w:top w:w="57" w:type="dxa"/>
              <w:left w:w="57" w:type="dxa"/>
              <w:bottom w:w="57" w:type="dxa"/>
              <w:right w:w="57" w:type="dxa"/>
            </w:tcMar>
            <w:vAlign w:val="center"/>
          </w:tcPr>
          <w:p w14:paraId="43B5DB21" w14:textId="12A8CD31" w:rsidR="00B11924" w:rsidRPr="00AD79E2" w:rsidRDefault="003129F9" w:rsidP="00B11924">
            <w:pPr>
              <w:pStyle w:val="Atab3"/>
              <w:tabs>
                <w:tab w:val="clear" w:pos="540"/>
                <w:tab w:val="left" w:pos="720"/>
              </w:tabs>
              <w:spacing w:after="0"/>
              <w:rPr>
                <w:sz w:val="18"/>
                <w:szCs w:val="18"/>
              </w:rPr>
            </w:pPr>
            <w:r w:rsidRPr="003129F9">
              <w:rPr>
                <w:sz w:val="18"/>
                <w:szCs w:val="18"/>
              </w:rPr>
              <w:t>7</w:t>
            </w:r>
            <w:r>
              <w:rPr>
                <w:sz w:val="18"/>
                <w:szCs w:val="18"/>
              </w:rPr>
              <w:t xml:space="preserve"> </w:t>
            </w:r>
            <w:r w:rsidRPr="003129F9">
              <w:rPr>
                <w:sz w:val="18"/>
                <w:szCs w:val="18"/>
              </w:rPr>
              <w:t>48</w:t>
            </w:r>
            <w:r>
              <w:rPr>
                <w:sz w:val="18"/>
                <w:szCs w:val="18"/>
              </w:rPr>
              <w:t xml:space="preserve"> </w:t>
            </w:r>
            <w:r w:rsidRPr="003129F9">
              <w:rPr>
                <w:sz w:val="18"/>
                <w:szCs w:val="18"/>
              </w:rPr>
              <w:t>02</w:t>
            </w:r>
          </w:p>
        </w:tc>
        <w:tc>
          <w:tcPr>
            <w:tcW w:w="2410" w:type="dxa"/>
            <w:tcBorders>
              <w:bottom w:val="single" w:sz="12" w:space="0" w:color="auto"/>
            </w:tcBorders>
            <w:noWrap/>
            <w:tcMar>
              <w:top w:w="57" w:type="dxa"/>
              <w:left w:w="57" w:type="dxa"/>
              <w:bottom w:w="57" w:type="dxa"/>
              <w:right w:w="57" w:type="dxa"/>
            </w:tcMar>
            <w:vAlign w:val="center"/>
          </w:tcPr>
          <w:p w14:paraId="32A452E3" w14:textId="5E9C2CB7" w:rsidR="00B11924" w:rsidRPr="00E0248B" w:rsidRDefault="00B11924" w:rsidP="00B11924">
            <w:pPr>
              <w:pStyle w:val="Atab1"/>
              <w:tabs>
                <w:tab w:val="left" w:pos="720"/>
              </w:tabs>
              <w:spacing w:before="0" w:after="0"/>
              <w:rPr>
                <w:b w:val="0"/>
                <w:szCs w:val="18"/>
              </w:rPr>
            </w:pPr>
            <w:r>
              <w:rPr>
                <w:b w:val="0"/>
                <w:szCs w:val="18"/>
              </w:rPr>
              <w:t>Počet nově pořízených nízkoemisních vozidel</w:t>
            </w:r>
          </w:p>
        </w:tc>
        <w:tc>
          <w:tcPr>
            <w:tcW w:w="1133" w:type="dxa"/>
            <w:tcBorders>
              <w:bottom w:val="single" w:sz="12" w:space="0" w:color="auto"/>
            </w:tcBorders>
            <w:noWrap/>
            <w:tcMar>
              <w:top w:w="57" w:type="dxa"/>
              <w:left w:w="57" w:type="dxa"/>
              <w:bottom w:w="57" w:type="dxa"/>
              <w:right w:w="57" w:type="dxa"/>
            </w:tcMar>
            <w:vAlign w:val="center"/>
          </w:tcPr>
          <w:p w14:paraId="650C9665" w14:textId="286C4DB6" w:rsidR="00B11924" w:rsidRPr="00AD79E2" w:rsidRDefault="00B11924" w:rsidP="00B11924">
            <w:pPr>
              <w:pStyle w:val="Atab3"/>
              <w:tabs>
                <w:tab w:val="clear" w:pos="540"/>
                <w:tab w:val="left" w:pos="720"/>
              </w:tabs>
              <w:spacing w:after="0"/>
              <w:jc w:val="center"/>
              <w:rPr>
                <w:sz w:val="18"/>
                <w:szCs w:val="18"/>
              </w:rPr>
            </w:pPr>
            <w:r>
              <w:rPr>
                <w:sz w:val="18"/>
                <w:szCs w:val="18"/>
              </w:rPr>
              <w:t>vozidla</w:t>
            </w:r>
          </w:p>
        </w:tc>
        <w:tc>
          <w:tcPr>
            <w:tcW w:w="851" w:type="dxa"/>
            <w:tcBorders>
              <w:bottom w:val="single" w:sz="12" w:space="0" w:color="auto"/>
            </w:tcBorders>
            <w:noWrap/>
            <w:tcMar>
              <w:top w:w="57" w:type="dxa"/>
              <w:left w:w="57" w:type="dxa"/>
              <w:bottom w:w="57" w:type="dxa"/>
              <w:right w:w="57" w:type="dxa"/>
            </w:tcMar>
            <w:vAlign w:val="center"/>
          </w:tcPr>
          <w:p w14:paraId="2EF288EB" w14:textId="5DEE01CD" w:rsidR="00B11924" w:rsidRPr="00AD79E2" w:rsidRDefault="00B11924" w:rsidP="00B11924">
            <w:pPr>
              <w:pStyle w:val="Atab3"/>
              <w:tabs>
                <w:tab w:val="clear" w:pos="540"/>
                <w:tab w:val="left" w:pos="720"/>
              </w:tabs>
              <w:spacing w:after="0"/>
              <w:jc w:val="center"/>
              <w:rPr>
                <w:sz w:val="18"/>
                <w:szCs w:val="18"/>
              </w:rPr>
            </w:pPr>
            <w:r>
              <w:rPr>
                <w:sz w:val="18"/>
                <w:szCs w:val="18"/>
              </w:rPr>
              <w:t>EFRR</w:t>
            </w:r>
          </w:p>
        </w:tc>
        <w:tc>
          <w:tcPr>
            <w:tcW w:w="992" w:type="dxa"/>
            <w:tcBorders>
              <w:bottom w:val="single" w:sz="12" w:space="0" w:color="auto"/>
            </w:tcBorders>
            <w:noWrap/>
            <w:tcMar>
              <w:top w:w="57" w:type="dxa"/>
              <w:left w:w="57" w:type="dxa"/>
              <w:bottom w:w="57" w:type="dxa"/>
              <w:right w:w="57" w:type="dxa"/>
            </w:tcMar>
            <w:vAlign w:val="center"/>
          </w:tcPr>
          <w:p w14:paraId="297B6C40" w14:textId="0EC808A4" w:rsidR="00B11924" w:rsidRPr="00AD79E2" w:rsidRDefault="00B11924" w:rsidP="00B11924">
            <w:pPr>
              <w:pStyle w:val="Atab3"/>
              <w:tabs>
                <w:tab w:val="clear" w:pos="540"/>
                <w:tab w:val="left" w:pos="720"/>
              </w:tabs>
              <w:spacing w:after="0"/>
              <w:jc w:val="center"/>
              <w:rPr>
                <w:sz w:val="18"/>
                <w:szCs w:val="18"/>
              </w:rPr>
            </w:pPr>
            <w:r w:rsidRPr="00AD79E2">
              <w:rPr>
                <w:sz w:val="18"/>
                <w:szCs w:val="18"/>
              </w:rPr>
              <w:t>více rozvinutý region</w:t>
            </w:r>
          </w:p>
        </w:tc>
        <w:tc>
          <w:tcPr>
            <w:tcW w:w="992" w:type="dxa"/>
            <w:tcBorders>
              <w:bottom w:val="single" w:sz="12" w:space="0" w:color="auto"/>
            </w:tcBorders>
            <w:noWrap/>
            <w:tcMar>
              <w:top w:w="57" w:type="dxa"/>
              <w:left w:w="57" w:type="dxa"/>
              <w:bottom w:w="57" w:type="dxa"/>
              <w:right w:w="57" w:type="dxa"/>
            </w:tcMar>
            <w:vAlign w:val="center"/>
          </w:tcPr>
          <w:p w14:paraId="7EF494A9" w14:textId="2B003606" w:rsidR="00B11924" w:rsidRPr="00AD79E2" w:rsidRDefault="00B11924" w:rsidP="00B11924">
            <w:pPr>
              <w:pStyle w:val="Atab3"/>
              <w:tabs>
                <w:tab w:val="clear" w:pos="540"/>
                <w:tab w:val="left" w:pos="720"/>
              </w:tabs>
              <w:spacing w:after="0"/>
              <w:jc w:val="center"/>
              <w:rPr>
                <w:sz w:val="18"/>
                <w:szCs w:val="18"/>
              </w:rPr>
            </w:pPr>
            <w:r>
              <w:rPr>
                <w:sz w:val="18"/>
                <w:szCs w:val="18"/>
              </w:rPr>
              <w:t>29</w:t>
            </w:r>
          </w:p>
        </w:tc>
        <w:tc>
          <w:tcPr>
            <w:tcW w:w="993" w:type="dxa"/>
            <w:tcBorders>
              <w:bottom w:val="single" w:sz="12" w:space="0" w:color="auto"/>
            </w:tcBorders>
            <w:noWrap/>
            <w:tcMar>
              <w:top w:w="57" w:type="dxa"/>
              <w:left w:w="57" w:type="dxa"/>
              <w:bottom w:w="57" w:type="dxa"/>
              <w:right w:w="57" w:type="dxa"/>
            </w:tcMar>
            <w:vAlign w:val="center"/>
          </w:tcPr>
          <w:p w14:paraId="07F80731" w14:textId="422551BB" w:rsidR="00B11924" w:rsidRPr="00AD79E2" w:rsidRDefault="00B11924" w:rsidP="00B11924">
            <w:pPr>
              <w:pStyle w:val="Atab3"/>
              <w:tabs>
                <w:tab w:val="clear" w:pos="540"/>
                <w:tab w:val="left" w:pos="720"/>
              </w:tabs>
              <w:spacing w:after="0"/>
              <w:jc w:val="center"/>
              <w:rPr>
                <w:sz w:val="18"/>
                <w:szCs w:val="18"/>
              </w:rPr>
            </w:pPr>
            <w:r>
              <w:rPr>
                <w:sz w:val="18"/>
                <w:szCs w:val="18"/>
              </w:rPr>
              <w:t>Ž/P</w:t>
            </w:r>
          </w:p>
        </w:tc>
        <w:tc>
          <w:tcPr>
            <w:tcW w:w="992" w:type="dxa"/>
            <w:tcBorders>
              <w:bottom w:val="single" w:sz="12" w:space="0" w:color="auto"/>
            </w:tcBorders>
            <w:vAlign w:val="center"/>
          </w:tcPr>
          <w:p w14:paraId="51389693" w14:textId="753439BA" w:rsidR="00B11924" w:rsidRPr="00AD79E2" w:rsidRDefault="00B11924" w:rsidP="00B11924">
            <w:pPr>
              <w:pStyle w:val="Atab3"/>
              <w:tabs>
                <w:tab w:val="clear" w:pos="540"/>
                <w:tab w:val="left" w:pos="720"/>
              </w:tabs>
              <w:spacing w:after="0"/>
              <w:jc w:val="center"/>
              <w:rPr>
                <w:sz w:val="18"/>
                <w:szCs w:val="18"/>
              </w:rPr>
            </w:pPr>
            <w:r>
              <w:rPr>
                <w:sz w:val="18"/>
                <w:szCs w:val="18"/>
              </w:rPr>
              <w:t>průběžně</w:t>
            </w:r>
          </w:p>
        </w:tc>
      </w:tr>
    </w:tbl>
    <w:p w14:paraId="25526EE1" w14:textId="77777777" w:rsidR="0067582E" w:rsidRDefault="0067582E" w:rsidP="008B27EB">
      <w:pPr>
        <w:pStyle w:val="ABStylNadpis2TimesNewRoman"/>
        <w:sectPr w:rsidR="0067582E" w:rsidSect="00303FDB">
          <w:pgSz w:w="11906" w:h="16838"/>
          <w:pgMar w:top="1418" w:right="1418" w:bottom="1134" w:left="1418" w:header="709" w:footer="709" w:gutter="0"/>
          <w:cols w:space="708"/>
          <w:docGrid w:linePitch="360"/>
        </w:sectPr>
      </w:pPr>
      <w:bookmarkStart w:id="45" w:name="_Toc350419492"/>
    </w:p>
    <w:p w14:paraId="66747A8A" w14:textId="4AB9AFC7" w:rsidR="0067582E" w:rsidRPr="00E0248B" w:rsidRDefault="0067582E" w:rsidP="00D92D0D">
      <w:pPr>
        <w:pStyle w:val="Nadpis3"/>
      </w:pPr>
      <w:bookmarkStart w:id="46" w:name="_Toc509308081"/>
      <w:r>
        <w:t>2.2.5</w:t>
      </w:r>
      <w:r w:rsidRPr="00E0248B">
        <w:tab/>
      </w:r>
      <w:r>
        <w:t>Výkonnostní rámec</w:t>
      </w:r>
      <w:bookmarkEnd w:id="45"/>
      <w:bookmarkEnd w:id="46"/>
    </w:p>
    <w:p w14:paraId="1D8DE0F1" w14:textId="7C162162" w:rsidR="0067582E" w:rsidRPr="00E0248B" w:rsidRDefault="0067582E" w:rsidP="007F003D">
      <w:pPr>
        <w:pStyle w:val="Titulek"/>
        <w:rPr>
          <w:b/>
        </w:rPr>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27</w:t>
      </w:r>
      <w:r w:rsidR="00CD6FAD">
        <w:rPr>
          <w:noProof/>
        </w:rPr>
        <w:fldChar w:fldCharType="end"/>
      </w:r>
    </w:p>
    <w:p w14:paraId="66FB4B19" w14:textId="77777777" w:rsidR="0067582E" w:rsidRDefault="0067582E" w:rsidP="004F681C">
      <w:pPr>
        <w:pStyle w:val="AnzevTGM"/>
        <w:tabs>
          <w:tab w:val="clear" w:pos="540"/>
          <w:tab w:val="left" w:pos="720"/>
        </w:tabs>
      </w:pPr>
      <w:r w:rsidRPr="00E0248B">
        <w:t>Výkonnostní rámec prioritní osy</w:t>
      </w:r>
      <w:r>
        <w:t xml:space="preserve"> 2 (podle fondu a pro efrr podle kategorie regionů)</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0A0" w:firstRow="1" w:lastRow="0" w:firstColumn="1" w:lastColumn="0" w:noHBand="0" w:noVBand="0"/>
      </w:tblPr>
      <w:tblGrid>
        <w:gridCol w:w="1686"/>
        <w:gridCol w:w="1418"/>
        <w:gridCol w:w="992"/>
        <w:gridCol w:w="1418"/>
        <w:gridCol w:w="851"/>
        <w:gridCol w:w="708"/>
        <w:gridCol w:w="992"/>
        <w:gridCol w:w="378"/>
        <w:gridCol w:w="378"/>
        <w:gridCol w:w="520"/>
        <w:gridCol w:w="378"/>
        <w:gridCol w:w="378"/>
        <w:gridCol w:w="378"/>
        <w:gridCol w:w="3119"/>
      </w:tblGrid>
      <w:tr w:rsidR="0067582E" w:rsidRPr="00E0248B" w14:paraId="5FB1F2A9" w14:textId="77777777" w:rsidTr="00541790">
        <w:trPr>
          <w:trHeight w:val="772"/>
          <w:tblHeader/>
          <w:jc w:val="center"/>
        </w:trPr>
        <w:tc>
          <w:tcPr>
            <w:tcW w:w="1686" w:type="dxa"/>
            <w:vMerge w:val="restart"/>
            <w:tcBorders>
              <w:top w:val="single" w:sz="12" w:space="0" w:color="auto"/>
            </w:tcBorders>
            <w:shd w:val="clear" w:color="auto" w:fill="B8CCE4"/>
          </w:tcPr>
          <w:p w14:paraId="517CFE35" w14:textId="77777777" w:rsidR="0067582E" w:rsidRPr="00E0248B" w:rsidRDefault="0067582E" w:rsidP="00356BBB">
            <w:pPr>
              <w:pStyle w:val="Atab1"/>
              <w:tabs>
                <w:tab w:val="clear" w:pos="540"/>
                <w:tab w:val="left" w:pos="720"/>
              </w:tabs>
              <w:jc w:val="center"/>
              <w:rPr>
                <w:szCs w:val="18"/>
              </w:rPr>
            </w:pPr>
            <w:r>
              <w:rPr>
                <w:szCs w:val="18"/>
              </w:rPr>
              <w:t>P</w:t>
            </w:r>
            <w:r w:rsidRPr="00E0248B">
              <w:rPr>
                <w:szCs w:val="18"/>
              </w:rPr>
              <w:t>rioritní osa</w:t>
            </w:r>
          </w:p>
        </w:tc>
        <w:tc>
          <w:tcPr>
            <w:tcW w:w="1418" w:type="dxa"/>
            <w:vMerge w:val="restart"/>
            <w:tcBorders>
              <w:top w:val="single" w:sz="12" w:space="0" w:color="auto"/>
            </w:tcBorders>
            <w:shd w:val="clear" w:color="auto" w:fill="B8CCE4"/>
          </w:tcPr>
          <w:p w14:paraId="43312852" w14:textId="77777777" w:rsidR="0067582E" w:rsidRPr="00E0248B" w:rsidRDefault="0067582E" w:rsidP="00356BBB">
            <w:pPr>
              <w:pStyle w:val="Atab1"/>
              <w:tabs>
                <w:tab w:val="clear" w:pos="540"/>
                <w:tab w:val="left" w:pos="720"/>
              </w:tabs>
              <w:jc w:val="center"/>
              <w:rPr>
                <w:szCs w:val="18"/>
              </w:rPr>
            </w:pPr>
            <w:r>
              <w:rPr>
                <w:szCs w:val="18"/>
              </w:rPr>
              <w:t>Typ indikátoru (klíčový krok provádění, finanční výstup nebo popřípadě ukazatel výsledků)</w:t>
            </w:r>
          </w:p>
        </w:tc>
        <w:tc>
          <w:tcPr>
            <w:tcW w:w="992" w:type="dxa"/>
            <w:vMerge w:val="restart"/>
            <w:tcBorders>
              <w:top w:val="single" w:sz="12" w:space="0" w:color="auto"/>
            </w:tcBorders>
            <w:shd w:val="clear" w:color="auto" w:fill="B8CCE4"/>
          </w:tcPr>
          <w:p w14:paraId="4FE4AF4D" w14:textId="77777777" w:rsidR="0067582E" w:rsidRPr="00E0248B" w:rsidRDefault="0067582E" w:rsidP="00356BBB">
            <w:pPr>
              <w:pStyle w:val="Atab1"/>
              <w:tabs>
                <w:tab w:val="clear" w:pos="540"/>
                <w:tab w:val="left" w:pos="720"/>
              </w:tabs>
              <w:jc w:val="center"/>
              <w:rPr>
                <w:szCs w:val="18"/>
              </w:rPr>
            </w:pPr>
            <w:r>
              <w:rPr>
                <w:szCs w:val="18"/>
              </w:rPr>
              <w:t>ID</w:t>
            </w:r>
          </w:p>
        </w:tc>
        <w:tc>
          <w:tcPr>
            <w:tcW w:w="1418" w:type="dxa"/>
            <w:vMerge w:val="restart"/>
            <w:tcBorders>
              <w:top w:val="single" w:sz="12" w:space="0" w:color="auto"/>
            </w:tcBorders>
            <w:shd w:val="clear" w:color="auto" w:fill="B8CCE4"/>
          </w:tcPr>
          <w:p w14:paraId="1325EAD4" w14:textId="77777777" w:rsidR="0067582E" w:rsidRPr="00E0248B" w:rsidRDefault="0067582E" w:rsidP="009B4047">
            <w:pPr>
              <w:pStyle w:val="Atab1"/>
              <w:tabs>
                <w:tab w:val="clear" w:pos="540"/>
                <w:tab w:val="left" w:pos="720"/>
              </w:tabs>
              <w:jc w:val="center"/>
              <w:rPr>
                <w:szCs w:val="18"/>
              </w:rPr>
            </w:pPr>
            <w:r>
              <w:rPr>
                <w:szCs w:val="18"/>
              </w:rPr>
              <w:t>Indikátor nebo klíčový krok provádění</w:t>
            </w:r>
          </w:p>
        </w:tc>
        <w:tc>
          <w:tcPr>
            <w:tcW w:w="851" w:type="dxa"/>
            <w:vMerge w:val="restart"/>
            <w:tcBorders>
              <w:top w:val="single" w:sz="12" w:space="0" w:color="auto"/>
            </w:tcBorders>
            <w:shd w:val="clear" w:color="auto" w:fill="B8CCE4"/>
          </w:tcPr>
          <w:p w14:paraId="30AE6FEE" w14:textId="77777777" w:rsidR="0067582E" w:rsidRPr="00E0248B" w:rsidRDefault="0067582E" w:rsidP="00356BBB">
            <w:pPr>
              <w:pStyle w:val="Atab1"/>
              <w:tabs>
                <w:tab w:val="clear" w:pos="540"/>
                <w:tab w:val="left" w:pos="720"/>
              </w:tabs>
              <w:jc w:val="center"/>
              <w:rPr>
                <w:szCs w:val="18"/>
              </w:rPr>
            </w:pPr>
            <w:r>
              <w:rPr>
                <w:szCs w:val="18"/>
              </w:rPr>
              <w:t>M</w:t>
            </w:r>
            <w:r w:rsidRPr="00E0248B">
              <w:rPr>
                <w:szCs w:val="18"/>
              </w:rPr>
              <w:t>ěrná jednotka</w:t>
            </w:r>
          </w:p>
        </w:tc>
        <w:tc>
          <w:tcPr>
            <w:tcW w:w="708" w:type="dxa"/>
            <w:vMerge w:val="restart"/>
            <w:tcBorders>
              <w:top w:val="single" w:sz="12" w:space="0" w:color="auto"/>
            </w:tcBorders>
            <w:shd w:val="clear" w:color="auto" w:fill="B8CCE4"/>
          </w:tcPr>
          <w:p w14:paraId="2F08B7AE" w14:textId="77777777" w:rsidR="0067582E" w:rsidRPr="00E0248B" w:rsidRDefault="0067582E" w:rsidP="00356BBB">
            <w:pPr>
              <w:pStyle w:val="Atab1"/>
              <w:tabs>
                <w:tab w:val="clear" w:pos="540"/>
                <w:tab w:val="left" w:pos="720"/>
              </w:tabs>
              <w:jc w:val="center"/>
              <w:rPr>
                <w:szCs w:val="18"/>
              </w:rPr>
            </w:pPr>
            <w:r>
              <w:rPr>
                <w:szCs w:val="18"/>
              </w:rPr>
              <w:t>Fond</w:t>
            </w:r>
          </w:p>
        </w:tc>
        <w:tc>
          <w:tcPr>
            <w:tcW w:w="992" w:type="dxa"/>
            <w:vMerge w:val="restart"/>
            <w:tcBorders>
              <w:top w:val="single" w:sz="12" w:space="0" w:color="auto"/>
            </w:tcBorders>
            <w:shd w:val="clear" w:color="auto" w:fill="B8CCE4"/>
          </w:tcPr>
          <w:p w14:paraId="7C7B6D37" w14:textId="77777777" w:rsidR="0067582E" w:rsidRPr="00E0248B" w:rsidRDefault="0067582E" w:rsidP="000C26D2">
            <w:pPr>
              <w:pStyle w:val="Atab1"/>
              <w:tabs>
                <w:tab w:val="clear" w:pos="540"/>
                <w:tab w:val="left" w:pos="720"/>
              </w:tabs>
              <w:jc w:val="center"/>
              <w:rPr>
                <w:szCs w:val="18"/>
              </w:rPr>
            </w:pPr>
            <w:r>
              <w:rPr>
                <w:szCs w:val="18"/>
              </w:rPr>
              <w:t>Kategorie regionů</w:t>
            </w:r>
          </w:p>
        </w:tc>
        <w:tc>
          <w:tcPr>
            <w:tcW w:w="1276" w:type="dxa"/>
            <w:gridSpan w:val="3"/>
            <w:tcBorders>
              <w:top w:val="single" w:sz="12" w:space="0" w:color="auto"/>
            </w:tcBorders>
            <w:shd w:val="clear" w:color="auto" w:fill="B8CCE4"/>
            <w:tcMar>
              <w:top w:w="0" w:type="dxa"/>
              <w:left w:w="108" w:type="dxa"/>
              <w:bottom w:w="0" w:type="dxa"/>
              <w:right w:w="108" w:type="dxa"/>
            </w:tcMar>
          </w:tcPr>
          <w:p w14:paraId="2619E379" w14:textId="77777777" w:rsidR="0067582E" w:rsidRPr="00E0248B" w:rsidRDefault="0067582E" w:rsidP="009B4047">
            <w:pPr>
              <w:pStyle w:val="Atab1"/>
              <w:tabs>
                <w:tab w:val="clear" w:pos="540"/>
                <w:tab w:val="left" w:pos="720"/>
              </w:tabs>
              <w:jc w:val="center"/>
              <w:rPr>
                <w:szCs w:val="18"/>
              </w:rPr>
            </w:pPr>
            <w:r>
              <w:rPr>
                <w:szCs w:val="18"/>
              </w:rPr>
              <w:t>M</w:t>
            </w:r>
            <w:r w:rsidRPr="00E0248B">
              <w:rPr>
                <w:szCs w:val="18"/>
              </w:rPr>
              <w:t xml:space="preserve">ilník </w:t>
            </w:r>
            <w:r>
              <w:rPr>
                <w:szCs w:val="18"/>
              </w:rPr>
              <w:t>pro rok</w:t>
            </w:r>
            <w:r w:rsidRPr="00E0248B">
              <w:rPr>
                <w:szCs w:val="18"/>
              </w:rPr>
              <w:t> 2018</w:t>
            </w:r>
          </w:p>
        </w:tc>
        <w:tc>
          <w:tcPr>
            <w:tcW w:w="1134" w:type="dxa"/>
            <w:gridSpan w:val="3"/>
            <w:tcBorders>
              <w:top w:val="single" w:sz="12" w:space="0" w:color="auto"/>
            </w:tcBorders>
            <w:shd w:val="clear" w:color="auto" w:fill="B8CCE4"/>
            <w:tcMar>
              <w:top w:w="0" w:type="dxa"/>
              <w:left w:w="108" w:type="dxa"/>
              <w:bottom w:w="0" w:type="dxa"/>
              <w:right w:w="108" w:type="dxa"/>
            </w:tcMar>
          </w:tcPr>
          <w:p w14:paraId="4A38629C" w14:textId="77777777" w:rsidR="0067582E" w:rsidRPr="00E0248B" w:rsidRDefault="0067582E" w:rsidP="000C26D2">
            <w:pPr>
              <w:pStyle w:val="Atab1"/>
              <w:tabs>
                <w:tab w:val="clear" w:pos="540"/>
                <w:tab w:val="left" w:pos="720"/>
              </w:tabs>
              <w:jc w:val="center"/>
              <w:rPr>
                <w:szCs w:val="18"/>
              </w:rPr>
            </w:pPr>
            <w:r>
              <w:rPr>
                <w:szCs w:val="18"/>
              </w:rPr>
              <w:t>C</w:t>
            </w:r>
            <w:r w:rsidRPr="00E0248B">
              <w:rPr>
                <w:szCs w:val="18"/>
              </w:rPr>
              <w:t xml:space="preserve">ílová hodnota milníku </w:t>
            </w:r>
            <w:r>
              <w:rPr>
                <w:szCs w:val="18"/>
              </w:rPr>
              <w:t>(2023)</w:t>
            </w:r>
          </w:p>
        </w:tc>
        <w:tc>
          <w:tcPr>
            <w:tcW w:w="3119" w:type="dxa"/>
            <w:vMerge w:val="restart"/>
            <w:tcBorders>
              <w:top w:val="single" w:sz="12" w:space="0" w:color="auto"/>
            </w:tcBorders>
            <w:shd w:val="clear" w:color="auto" w:fill="B8CCE4"/>
            <w:tcMar>
              <w:top w:w="0" w:type="dxa"/>
              <w:left w:w="108" w:type="dxa"/>
              <w:bottom w:w="0" w:type="dxa"/>
              <w:right w:w="108" w:type="dxa"/>
            </w:tcMar>
          </w:tcPr>
          <w:p w14:paraId="702BE9B7" w14:textId="77777777" w:rsidR="0067582E" w:rsidRPr="00E0248B" w:rsidRDefault="0067582E" w:rsidP="002D7B67">
            <w:pPr>
              <w:pStyle w:val="Atab1"/>
              <w:tabs>
                <w:tab w:val="clear" w:pos="540"/>
                <w:tab w:val="left" w:pos="720"/>
              </w:tabs>
              <w:jc w:val="center"/>
              <w:rPr>
                <w:szCs w:val="18"/>
              </w:rPr>
            </w:pPr>
            <w:r>
              <w:rPr>
                <w:szCs w:val="18"/>
              </w:rPr>
              <w:t>Popřípadě vysvětlení relevantnosti indikátoru</w:t>
            </w:r>
          </w:p>
        </w:tc>
      </w:tr>
      <w:tr w:rsidR="0067582E" w:rsidRPr="00E0248B" w14:paraId="7285923A" w14:textId="77777777" w:rsidTr="00541790">
        <w:trPr>
          <w:trHeight w:val="771"/>
          <w:tblHeader/>
          <w:jc w:val="center"/>
        </w:trPr>
        <w:tc>
          <w:tcPr>
            <w:tcW w:w="1686" w:type="dxa"/>
            <w:vMerge/>
            <w:tcBorders>
              <w:bottom w:val="single" w:sz="12" w:space="0" w:color="auto"/>
            </w:tcBorders>
            <w:shd w:val="clear" w:color="auto" w:fill="B8CCE4"/>
          </w:tcPr>
          <w:p w14:paraId="48B72DDD" w14:textId="77777777" w:rsidR="0067582E" w:rsidRPr="00E0248B" w:rsidDel="009B4047" w:rsidRDefault="0067582E" w:rsidP="00356BBB">
            <w:pPr>
              <w:pStyle w:val="Atab1"/>
              <w:tabs>
                <w:tab w:val="clear" w:pos="540"/>
                <w:tab w:val="left" w:pos="720"/>
              </w:tabs>
              <w:jc w:val="center"/>
              <w:rPr>
                <w:szCs w:val="18"/>
              </w:rPr>
            </w:pPr>
          </w:p>
        </w:tc>
        <w:tc>
          <w:tcPr>
            <w:tcW w:w="1418" w:type="dxa"/>
            <w:vMerge/>
            <w:tcBorders>
              <w:bottom w:val="single" w:sz="12" w:space="0" w:color="auto"/>
            </w:tcBorders>
            <w:shd w:val="clear" w:color="auto" w:fill="B8CCE4"/>
          </w:tcPr>
          <w:p w14:paraId="3667436A" w14:textId="77777777" w:rsidR="0067582E" w:rsidRDefault="0067582E" w:rsidP="00356BBB">
            <w:pPr>
              <w:pStyle w:val="Atab1"/>
              <w:tabs>
                <w:tab w:val="clear" w:pos="540"/>
                <w:tab w:val="left" w:pos="720"/>
              </w:tabs>
              <w:jc w:val="center"/>
              <w:rPr>
                <w:szCs w:val="18"/>
              </w:rPr>
            </w:pPr>
          </w:p>
        </w:tc>
        <w:tc>
          <w:tcPr>
            <w:tcW w:w="992" w:type="dxa"/>
            <w:vMerge/>
            <w:tcBorders>
              <w:bottom w:val="single" w:sz="12" w:space="0" w:color="auto"/>
            </w:tcBorders>
            <w:shd w:val="clear" w:color="auto" w:fill="B8CCE4"/>
          </w:tcPr>
          <w:p w14:paraId="329201F7" w14:textId="77777777" w:rsidR="0067582E" w:rsidRDefault="0067582E" w:rsidP="00356BBB">
            <w:pPr>
              <w:pStyle w:val="Atab1"/>
              <w:tabs>
                <w:tab w:val="clear" w:pos="540"/>
                <w:tab w:val="left" w:pos="720"/>
              </w:tabs>
              <w:jc w:val="center"/>
              <w:rPr>
                <w:szCs w:val="18"/>
              </w:rPr>
            </w:pPr>
          </w:p>
        </w:tc>
        <w:tc>
          <w:tcPr>
            <w:tcW w:w="1418" w:type="dxa"/>
            <w:vMerge/>
            <w:tcBorders>
              <w:bottom w:val="single" w:sz="12" w:space="0" w:color="auto"/>
            </w:tcBorders>
            <w:shd w:val="clear" w:color="auto" w:fill="B8CCE4"/>
          </w:tcPr>
          <w:p w14:paraId="26622D02" w14:textId="77777777" w:rsidR="0067582E" w:rsidRDefault="0067582E" w:rsidP="009B4047">
            <w:pPr>
              <w:pStyle w:val="Atab1"/>
              <w:tabs>
                <w:tab w:val="clear" w:pos="540"/>
                <w:tab w:val="left" w:pos="720"/>
              </w:tabs>
              <w:jc w:val="center"/>
              <w:rPr>
                <w:szCs w:val="18"/>
              </w:rPr>
            </w:pPr>
          </w:p>
        </w:tc>
        <w:tc>
          <w:tcPr>
            <w:tcW w:w="851" w:type="dxa"/>
            <w:vMerge/>
            <w:tcBorders>
              <w:bottom w:val="single" w:sz="12" w:space="0" w:color="auto"/>
            </w:tcBorders>
            <w:shd w:val="clear" w:color="auto" w:fill="B8CCE4"/>
          </w:tcPr>
          <w:p w14:paraId="1F657C1F" w14:textId="77777777" w:rsidR="0067582E" w:rsidRPr="00E0248B" w:rsidDel="009B4047" w:rsidRDefault="0067582E" w:rsidP="00356BBB">
            <w:pPr>
              <w:pStyle w:val="Atab1"/>
              <w:tabs>
                <w:tab w:val="clear" w:pos="540"/>
                <w:tab w:val="left" w:pos="720"/>
              </w:tabs>
              <w:jc w:val="center"/>
              <w:rPr>
                <w:szCs w:val="18"/>
              </w:rPr>
            </w:pPr>
          </w:p>
        </w:tc>
        <w:tc>
          <w:tcPr>
            <w:tcW w:w="708" w:type="dxa"/>
            <w:vMerge/>
            <w:tcBorders>
              <w:bottom w:val="single" w:sz="12" w:space="0" w:color="auto"/>
            </w:tcBorders>
            <w:shd w:val="clear" w:color="auto" w:fill="B8CCE4"/>
          </w:tcPr>
          <w:p w14:paraId="1357754D" w14:textId="77777777" w:rsidR="0067582E" w:rsidRDefault="0067582E" w:rsidP="00356BBB">
            <w:pPr>
              <w:pStyle w:val="Atab1"/>
              <w:tabs>
                <w:tab w:val="clear" w:pos="540"/>
                <w:tab w:val="left" w:pos="720"/>
              </w:tabs>
              <w:jc w:val="center"/>
              <w:rPr>
                <w:szCs w:val="18"/>
              </w:rPr>
            </w:pPr>
          </w:p>
        </w:tc>
        <w:tc>
          <w:tcPr>
            <w:tcW w:w="992" w:type="dxa"/>
            <w:vMerge/>
            <w:tcBorders>
              <w:bottom w:val="single" w:sz="12" w:space="0" w:color="auto"/>
            </w:tcBorders>
            <w:shd w:val="clear" w:color="auto" w:fill="B8CCE4"/>
          </w:tcPr>
          <w:p w14:paraId="1D3BBBC1" w14:textId="77777777" w:rsidR="0067582E" w:rsidRDefault="0067582E" w:rsidP="00356BBB">
            <w:pPr>
              <w:pStyle w:val="Atab1"/>
              <w:tabs>
                <w:tab w:val="clear" w:pos="540"/>
                <w:tab w:val="left" w:pos="720"/>
              </w:tabs>
              <w:jc w:val="center"/>
              <w:rPr>
                <w:szCs w:val="18"/>
              </w:rPr>
            </w:pPr>
          </w:p>
        </w:tc>
        <w:tc>
          <w:tcPr>
            <w:tcW w:w="378" w:type="dxa"/>
            <w:tcBorders>
              <w:bottom w:val="single" w:sz="12" w:space="0" w:color="auto"/>
            </w:tcBorders>
            <w:shd w:val="clear" w:color="auto" w:fill="B8CCE4"/>
            <w:tcMar>
              <w:top w:w="0" w:type="dxa"/>
              <w:left w:w="108" w:type="dxa"/>
              <w:bottom w:w="0" w:type="dxa"/>
              <w:right w:w="108" w:type="dxa"/>
            </w:tcMar>
          </w:tcPr>
          <w:p w14:paraId="179E981C" w14:textId="77777777" w:rsidR="0067582E" w:rsidRPr="00E0248B" w:rsidDel="009B4047" w:rsidRDefault="0067582E" w:rsidP="009B4047">
            <w:pPr>
              <w:pStyle w:val="Atab1"/>
              <w:tabs>
                <w:tab w:val="clear" w:pos="540"/>
                <w:tab w:val="left" w:pos="720"/>
              </w:tabs>
              <w:jc w:val="center"/>
              <w:rPr>
                <w:szCs w:val="18"/>
              </w:rPr>
            </w:pPr>
            <w:r>
              <w:rPr>
                <w:szCs w:val="18"/>
              </w:rPr>
              <w:t>M</w:t>
            </w:r>
          </w:p>
        </w:tc>
        <w:tc>
          <w:tcPr>
            <w:tcW w:w="378" w:type="dxa"/>
            <w:tcBorders>
              <w:bottom w:val="single" w:sz="12" w:space="0" w:color="auto"/>
            </w:tcBorders>
            <w:shd w:val="clear" w:color="auto" w:fill="B8CCE4"/>
          </w:tcPr>
          <w:p w14:paraId="3A3E181B" w14:textId="77777777" w:rsidR="0067582E" w:rsidRPr="00E0248B" w:rsidDel="009B4047" w:rsidRDefault="0067582E" w:rsidP="009B4047">
            <w:pPr>
              <w:pStyle w:val="Atab1"/>
              <w:tabs>
                <w:tab w:val="clear" w:pos="540"/>
                <w:tab w:val="left" w:pos="720"/>
              </w:tabs>
              <w:jc w:val="center"/>
              <w:rPr>
                <w:szCs w:val="18"/>
              </w:rPr>
            </w:pPr>
            <w:r>
              <w:rPr>
                <w:szCs w:val="18"/>
              </w:rPr>
              <w:t>Ž</w:t>
            </w:r>
          </w:p>
        </w:tc>
        <w:tc>
          <w:tcPr>
            <w:tcW w:w="520" w:type="dxa"/>
            <w:tcBorders>
              <w:bottom w:val="single" w:sz="12" w:space="0" w:color="auto"/>
            </w:tcBorders>
            <w:shd w:val="clear" w:color="auto" w:fill="EAF1DD"/>
          </w:tcPr>
          <w:p w14:paraId="7B2F848B" w14:textId="77777777" w:rsidR="0067582E" w:rsidRPr="00E0248B" w:rsidDel="009B4047" w:rsidRDefault="0067582E" w:rsidP="009B4047">
            <w:pPr>
              <w:pStyle w:val="Atab1"/>
              <w:tabs>
                <w:tab w:val="clear" w:pos="540"/>
                <w:tab w:val="left" w:pos="720"/>
              </w:tabs>
              <w:jc w:val="center"/>
              <w:rPr>
                <w:szCs w:val="18"/>
              </w:rPr>
            </w:pPr>
            <w:r>
              <w:rPr>
                <w:szCs w:val="18"/>
              </w:rPr>
              <w:t>C</w:t>
            </w:r>
          </w:p>
        </w:tc>
        <w:tc>
          <w:tcPr>
            <w:tcW w:w="378" w:type="dxa"/>
            <w:tcBorders>
              <w:bottom w:val="single" w:sz="12" w:space="0" w:color="auto"/>
            </w:tcBorders>
            <w:shd w:val="clear" w:color="auto" w:fill="B8CCE4"/>
            <w:tcMar>
              <w:top w:w="0" w:type="dxa"/>
              <w:left w:w="108" w:type="dxa"/>
              <w:bottom w:w="0" w:type="dxa"/>
              <w:right w:w="108" w:type="dxa"/>
            </w:tcMar>
          </w:tcPr>
          <w:p w14:paraId="68FCC64C" w14:textId="77777777" w:rsidR="0067582E" w:rsidRDefault="0067582E" w:rsidP="00356BBB">
            <w:pPr>
              <w:pStyle w:val="Atab1"/>
              <w:tabs>
                <w:tab w:val="clear" w:pos="540"/>
                <w:tab w:val="left" w:pos="720"/>
              </w:tabs>
              <w:jc w:val="center"/>
              <w:rPr>
                <w:szCs w:val="18"/>
              </w:rPr>
            </w:pPr>
            <w:r>
              <w:rPr>
                <w:szCs w:val="18"/>
              </w:rPr>
              <w:t>M</w:t>
            </w:r>
          </w:p>
        </w:tc>
        <w:tc>
          <w:tcPr>
            <w:tcW w:w="378" w:type="dxa"/>
            <w:tcBorders>
              <w:bottom w:val="single" w:sz="12" w:space="0" w:color="auto"/>
            </w:tcBorders>
            <w:shd w:val="clear" w:color="auto" w:fill="B8CCE4"/>
          </w:tcPr>
          <w:p w14:paraId="445050EA" w14:textId="77777777" w:rsidR="0067582E" w:rsidRDefault="0067582E" w:rsidP="00356BBB">
            <w:pPr>
              <w:pStyle w:val="Atab1"/>
              <w:tabs>
                <w:tab w:val="clear" w:pos="540"/>
                <w:tab w:val="left" w:pos="720"/>
              </w:tabs>
              <w:jc w:val="center"/>
              <w:rPr>
                <w:szCs w:val="18"/>
              </w:rPr>
            </w:pPr>
            <w:r>
              <w:rPr>
                <w:szCs w:val="18"/>
              </w:rPr>
              <w:t>Ž</w:t>
            </w:r>
          </w:p>
        </w:tc>
        <w:tc>
          <w:tcPr>
            <w:tcW w:w="378" w:type="dxa"/>
            <w:tcBorders>
              <w:bottom w:val="single" w:sz="12" w:space="0" w:color="auto"/>
            </w:tcBorders>
            <w:shd w:val="clear" w:color="auto" w:fill="EAF1DD"/>
          </w:tcPr>
          <w:p w14:paraId="583CEBC9" w14:textId="77777777" w:rsidR="0067582E" w:rsidRDefault="0067582E" w:rsidP="00356BBB">
            <w:pPr>
              <w:pStyle w:val="Atab1"/>
              <w:tabs>
                <w:tab w:val="clear" w:pos="540"/>
                <w:tab w:val="left" w:pos="720"/>
              </w:tabs>
              <w:jc w:val="center"/>
              <w:rPr>
                <w:szCs w:val="18"/>
              </w:rPr>
            </w:pPr>
            <w:r>
              <w:rPr>
                <w:szCs w:val="18"/>
              </w:rPr>
              <w:t>C</w:t>
            </w:r>
          </w:p>
        </w:tc>
        <w:tc>
          <w:tcPr>
            <w:tcW w:w="3119" w:type="dxa"/>
            <w:vMerge/>
            <w:tcBorders>
              <w:bottom w:val="single" w:sz="12" w:space="0" w:color="auto"/>
            </w:tcBorders>
            <w:shd w:val="clear" w:color="auto" w:fill="B8CCE4"/>
            <w:tcMar>
              <w:top w:w="0" w:type="dxa"/>
              <w:left w:w="108" w:type="dxa"/>
              <w:bottom w:w="0" w:type="dxa"/>
              <w:right w:w="108" w:type="dxa"/>
            </w:tcMar>
          </w:tcPr>
          <w:p w14:paraId="342E6280" w14:textId="77777777" w:rsidR="0067582E" w:rsidRDefault="0067582E" w:rsidP="009B4047">
            <w:pPr>
              <w:pStyle w:val="Atab1"/>
              <w:tabs>
                <w:tab w:val="clear" w:pos="540"/>
                <w:tab w:val="left" w:pos="720"/>
              </w:tabs>
              <w:jc w:val="center"/>
              <w:rPr>
                <w:szCs w:val="18"/>
              </w:rPr>
            </w:pPr>
          </w:p>
        </w:tc>
      </w:tr>
      <w:tr w:rsidR="0067582E" w:rsidRPr="00E0248B" w14:paraId="78FB0264" w14:textId="77777777" w:rsidTr="00541790">
        <w:trPr>
          <w:jc w:val="center"/>
        </w:trPr>
        <w:tc>
          <w:tcPr>
            <w:tcW w:w="1686" w:type="dxa"/>
            <w:vMerge w:val="restart"/>
            <w:tcBorders>
              <w:top w:val="single" w:sz="12" w:space="0" w:color="auto"/>
            </w:tcBorders>
            <w:vAlign w:val="center"/>
          </w:tcPr>
          <w:p w14:paraId="0947B116" w14:textId="77777777" w:rsidR="0067582E" w:rsidRPr="00AD79E2" w:rsidRDefault="0067582E" w:rsidP="000C26D2">
            <w:pPr>
              <w:pStyle w:val="Atab3"/>
              <w:tabs>
                <w:tab w:val="clear" w:pos="540"/>
                <w:tab w:val="left" w:pos="720"/>
              </w:tabs>
              <w:rPr>
                <w:sz w:val="18"/>
                <w:szCs w:val="18"/>
              </w:rPr>
            </w:pPr>
            <w:r w:rsidRPr="00AD79E2">
              <w:rPr>
                <w:sz w:val="18"/>
                <w:szCs w:val="18"/>
              </w:rPr>
              <w:t>Prioritní osa 2:</w:t>
            </w:r>
          </w:p>
          <w:p w14:paraId="1E614FC4" w14:textId="77777777" w:rsidR="0067582E" w:rsidRPr="00AD79E2" w:rsidRDefault="0067582E" w:rsidP="00846C94">
            <w:pPr>
              <w:pStyle w:val="Atab3"/>
              <w:tabs>
                <w:tab w:val="left" w:pos="720"/>
              </w:tabs>
              <w:rPr>
                <w:sz w:val="18"/>
                <w:szCs w:val="18"/>
              </w:rPr>
            </w:pPr>
            <w:r w:rsidRPr="00AD79E2">
              <w:rPr>
                <w:sz w:val="18"/>
                <w:szCs w:val="24"/>
              </w:rPr>
              <w:t>Udržitelná mobilita a energetické úspory</w:t>
            </w:r>
          </w:p>
        </w:tc>
        <w:tc>
          <w:tcPr>
            <w:tcW w:w="1418" w:type="dxa"/>
            <w:tcBorders>
              <w:top w:val="single" w:sz="12" w:space="0" w:color="auto"/>
            </w:tcBorders>
            <w:vAlign w:val="center"/>
          </w:tcPr>
          <w:p w14:paraId="163DE394" w14:textId="77777777" w:rsidR="0067582E" w:rsidRPr="00AD79E2" w:rsidRDefault="0067582E" w:rsidP="00684676">
            <w:pPr>
              <w:pStyle w:val="Atab3"/>
              <w:tabs>
                <w:tab w:val="clear" w:pos="540"/>
                <w:tab w:val="left" w:pos="720"/>
              </w:tabs>
              <w:rPr>
                <w:sz w:val="18"/>
                <w:szCs w:val="18"/>
              </w:rPr>
            </w:pPr>
            <w:r w:rsidRPr="00AD79E2">
              <w:rPr>
                <w:sz w:val="18"/>
                <w:szCs w:val="18"/>
              </w:rPr>
              <w:t>Finanční výstup</w:t>
            </w:r>
          </w:p>
        </w:tc>
        <w:tc>
          <w:tcPr>
            <w:tcW w:w="992" w:type="dxa"/>
            <w:tcBorders>
              <w:top w:val="single" w:sz="12" w:space="0" w:color="auto"/>
            </w:tcBorders>
            <w:vAlign w:val="center"/>
          </w:tcPr>
          <w:p w14:paraId="5F506248" w14:textId="77777777" w:rsidR="0067582E" w:rsidRPr="00AD79E2" w:rsidRDefault="0067582E" w:rsidP="00F84B87">
            <w:pPr>
              <w:pStyle w:val="Atab3"/>
              <w:tabs>
                <w:tab w:val="clear" w:pos="540"/>
                <w:tab w:val="left" w:pos="720"/>
              </w:tabs>
              <w:rPr>
                <w:sz w:val="18"/>
                <w:szCs w:val="18"/>
              </w:rPr>
            </w:pPr>
            <w:r>
              <w:rPr>
                <w:sz w:val="18"/>
                <w:szCs w:val="18"/>
              </w:rPr>
              <w:t>FINMT</w:t>
            </w:r>
          </w:p>
        </w:tc>
        <w:tc>
          <w:tcPr>
            <w:tcW w:w="1418" w:type="dxa"/>
            <w:tcBorders>
              <w:top w:val="single" w:sz="12" w:space="0" w:color="auto"/>
            </w:tcBorders>
            <w:vAlign w:val="center"/>
          </w:tcPr>
          <w:p w14:paraId="29D742DE" w14:textId="77777777" w:rsidR="0067582E" w:rsidRPr="00AD79E2" w:rsidRDefault="0067582E" w:rsidP="000C26D2">
            <w:pPr>
              <w:pStyle w:val="Atab3"/>
              <w:tabs>
                <w:tab w:val="clear" w:pos="540"/>
                <w:tab w:val="left" w:pos="720"/>
              </w:tabs>
              <w:rPr>
                <w:sz w:val="18"/>
                <w:szCs w:val="18"/>
              </w:rPr>
            </w:pPr>
            <w:r w:rsidRPr="00AD79E2">
              <w:rPr>
                <w:sz w:val="18"/>
                <w:szCs w:val="18"/>
              </w:rPr>
              <w:t>Celkové certifikované způsobilé výdaje</w:t>
            </w:r>
          </w:p>
        </w:tc>
        <w:tc>
          <w:tcPr>
            <w:tcW w:w="851" w:type="dxa"/>
            <w:tcBorders>
              <w:top w:val="single" w:sz="12" w:space="0" w:color="auto"/>
            </w:tcBorders>
            <w:vAlign w:val="center"/>
          </w:tcPr>
          <w:p w14:paraId="422D08E7" w14:textId="77777777" w:rsidR="0067582E" w:rsidRPr="00AD79E2" w:rsidRDefault="0067582E" w:rsidP="00303FDB">
            <w:pPr>
              <w:pStyle w:val="Atab3"/>
              <w:tabs>
                <w:tab w:val="left" w:pos="720"/>
              </w:tabs>
              <w:jc w:val="center"/>
              <w:rPr>
                <w:sz w:val="18"/>
                <w:szCs w:val="18"/>
              </w:rPr>
            </w:pPr>
            <w:r w:rsidRPr="00AD79E2">
              <w:rPr>
                <w:sz w:val="18"/>
                <w:szCs w:val="24"/>
              </w:rPr>
              <w:t>EUR</w:t>
            </w:r>
          </w:p>
        </w:tc>
        <w:tc>
          <w:tcPr>
            <w:tcW w:w="708" w:type="dxa"/>
            <w:tcBorders>
              <w:top w:val="single" w:sz="12" w:space="0" w:color="auto"/>
            </w:tcBorders>
            <w:vAlign w:val="center"/>
          </w:tcPr>
          <w:p w14:paraId="54BB5FFB" w14:textId="77777777" w:rsidR="0067582E" w:rsidRPr="00AD79E2" w:rsidRDefault="0067582E" w:rsidP="00303FDB">
            <w:pPr>
              <w:pStyle w:val="Atab3"/>
              <w:tabs>
                <w:tab w:val="clear" w:pos="540"/>
                <w:tab w:val="left" w:pos="720"/>
              </w:tabs>
              <w:jc w:val="center"/>
              <w:rPr>
                <w:sz w:val="18"/>
                <w:szCs w:val="18"/>
              </w:rPr>
            </w:pPr>
            <w:r w:rsidRPr="00AD79E2">
              <w:rPr>
                <w:sz w:val="18"/>
                <w:szCs w:val="18"/>
              </w:rPr>
              <w:t>EFRR</w:t>
            </w:r>
          </w:p>
        </w:tc>
        <w:tc>
          <w:tcPr>
            <w:tcW w:w="992" w:type="dxa"/>
            <w:tcBorders>
              <w:top w:val="single" w:sz="12" w:space="0" w:color="auto"/>
            </w:tcBorders>
            <w:vAlign w:val="center"/>
          </w:tcPr>
          <w:p w14:paraId="335E06C3" w14:textId="77777777" w:rsidR="0067582E" w:rsidRPr="00AD79E2" w:rsidRDefault="0067582E" w:rsidP="00303FDB">
            <w:pPr>
              <w:pStyle w:val="Atab3"/>
              <w:tabs>
                <w:tab w:val="clear" w:pos="540"/>
                <w:tab w:val="left" w:pos="720"/>
              </w:tabs>
              <w:jc w:val="center"/>
              <w:rPr>
                <w:sz w:val="18"/>
                <w:szCs w:val="18"/>
              </w:rPr>
            </w:pPr>
            <w:r w:rsidRPr="00AD79E2">
              <w:rPr>
                <w:sz w:val="18"/>
                <w:szCs w:val="18"/>
              </w:rPr>
              <w:t>více rozvinutý region</w:t>
            </w:r>
          </w:p>
        </w:tc>
        <w:tc>
          <w:tcPr>
            <w:tcW w:w="1276" w:type="dxa"/>
            <w:gridSpan w:val="3"/>
            <w:tcBorders>
              <w:top w:val="single" w:sz="12" w:space="0" w:color="auto"/>
            </w:tcBorders>
            <w:tcMar>
              <w:top w:w="0" w:type="dxa"/>
              <w:left w:w="108" w:type="dxa"/>
              <w:bottom w:w="0" w:type="dxa"/>
              <w:right w:w="108" w:type="dxa"/>
            </w:tcMar>
            <w:vAlign w:val="center"/>
          </w:tcPr>
          <w:p w14:paraId="393633DE" w14:textId="780B9B91" w:rsidR="0067582E" w:rsidRPr="00162032" w:rsidRDefault="00A4509C" w:rsidP="00427ED4">
            <w:pPr>
              <w:pStyle w:val="Atab3"/>
              <w:tabs>
                <w:tab w:val="clear" w:pos="540"/>
                <w:tab w:val="left" w:pos="720"/>
              </w:tabs>
              <w:spacing w:after="0"/>
              <w:jc w:val="center"/>
              <w:rPr>
                <w:sz w:val="18"/>
                <w:szCs w:val="18"/>
              </w:rPr>
            </w:pPr>
            <w:r>
              <w:rPr>
                <w:sz w:val="18"/>
                <w:szCs w:val="18"/>
              </w:rPr>
              <w:t>25 925 925,93</w:t>
            </w:r>
          </w:p>
        </w:tc>
        <w:tc>
          <w:tcPr>
            <w:tcW w:w="1134" w:type="dxa"/>
            <w:gridSpan w:val="3"/>
            <w:tcBorders>
              <w:top w:val="single" w:sz="12" w:space="0" w:color="auto"/>
            </w:tcBorders>
            <w:tcMar>
              <w:top w:w="0" w:type="dxa"/>
              <w:left w:w="108" w:type="dxa"/>
              <w:bottom w:w="0" w:type="dxa"/>
              <w:right w:w="108" w:type="dxa"/>
            </w:tcMar>
            <w:vAlign w:val="center"/>
          </w:tcPr>
          <w:p w14:paraId="6F709AFF" w14:textId="23ECFD61" w:rsidR="0067582E" w:rsidRPr="0048462D" w:rsidRDefault="00A031CE" w:rsidP="00FF6308">
            <w:pPr>
              <w:jc w:val="center"/>
            </w:pPr>
            <w:r>
              <w:rPr>
                <w:color w:val="000000"/>
                <w:sz w:val="18"/>
                <w:szCs w:val="18"/>
              </w:rPr>
              <w:t>106 733 854</w:t>
            </w:r>
          </w:p>
        </w:tc>
        <w:tc>
          <w:tcPr>
            <w:tcW w:w="3119" w:type="dxa"/>
            <w:tcBorders>
              <w:top w:val="single" w:sz="12" w:space="0" w:color="auto"/>
            </w:tcBorders>
            <w:tcMar>
              <w:top w:w="0" w:type="dxa"/>
              <w:left w:w="108" w:type="dxa"/>
              <w:bottom w:w="0" w:type="dxa"/>
              <w:right w:w="108" w:type="dxa"/>
            </w:tcMar>
            <w:vAlign w:val="center"/>
          </w:tcPr>
          <w:p w14:paraId="4DF71030" w14:textId="00752440" w:rsidR="0067582E" w:rsidRPr="00AD79E2" w:rsidRDefault="0067582E" w:rsidP="00D969E5">
            <w:pPr>
              <w:pStyle w:val="Atab3"/>
              <w:tabs>
                <w:tab w:val="clear" w:pos="540"/>
                <w:tab w:val="left" w:pos="720"/>
              </w:tabs>
              <w:jc w:val="both"/>
              <w:rPr>
                <w:sz w:val="18"/>
                <w:szCs w:val="18"/>
              </w:rPr>
            </w:pPr>
            <w:r w:rsidRPr="00AD79E2">
              <w:rPr>
                <w:sz w:val="18"/>
                <w:szCs w:val="24"/>
              </w:rPr>
              <w:t>Celkový objem způsobilých výdajů, které vstoupily do účetního systému certifikačního orgánu a byly certifikovány.</w:t>
            </w:r>
            <w:r w:rsidRPr="00AD79E2">
              <w:rPr>
                <w:sz w:val="18"/>
                <w:szCs w:val="18"/>
              </w:rPr>
              <w:t xml:space="preserve">  Hodnoty byly stanoveny na základě zkušenosti z programového období 2007 – 2013 (certifikace výdajů v OPPK) s přihlédnutím k absorpční kapacitě a časové dispozici projektů </w:t>
            </w:r>
            <w:r w:rsidR="00541790">
              <w:rPr>
                <w:sz w:val="18"/>
                <w:szCs w:val="18"/>
              </w:rPr>
              <w:br/>
            </w:r>
            <w:r w:rsidRPr="00AD79E2">
              <w:rPr>
                <w:sz w:val="18"/>
                <w:szCs w:val="18"/>
              </w:rPr>
              <w:t>v PO.</w:t>
            </w:r>
          </w:p>
          <w:p w14:paraId="1A34DC7A" w14:textId="28FC59C8" w:rsidR="0067582E" w:rsidRPr="00AD79E2" w:rsidRDefault="0067582E" w:rsidP="00541790">
            <w:pPr>
              <w:pStyle w:val="Atab3"/>
              <w:tabs>
                <w:tab w:val="clear" w:pos="540"/>
                <w:tab w:val="left" w:pos="720"/>
              </w:tabs>
              <w:jc w:val="both"/>
              <w:rPr>
                <w:sz w:val="18"/>
                <w:szCs w:val="18"/>
              </w:rPr>
            </w:pPr>
            <w:r w:rsidRPr="00AD79E2">
              <w:rPr>
                <w:sz w:val="18"/>
                <w:szCs w:val="18"/>
              </w:rPr>
              <w:t>Indikátor pokrývá všechny aktivity v dané PO a poskytuje přehled o plnění OP.</w:t>
            </w:r>
          </w:p>
        </w:tc>
      </w:tr>
      <w:tr w:rsidR="0067582E" w:rsidRPr="00E0248B" w14:paraId="33E9079C" w14:textId="77777777" w:rsidTr="00541790">
        <w:trPr>
          <w:jc w:val="center"/>
        </w:trPr>
        <w:tc>
          <w:tcPr>
            <w:tcW w:w="1686" w:type="dxa"/>
            <w:vMerge/>
          </w:tcPr>
          <w:p w14:paraId="5097C0DF" w14:textId="77777777" w:rsidR="0067582E" w:rsidRPr="00AD79E2" w:rsidRDefault="0067582E" w:rsidP="00356BBB">
            <w:pPr>
              <w:pStyle w:val="Atab3"/>
              <w:tabs>
                <w:tab w:val="clear" w:pos="540"/>
                <w:tab w:val="left" w:pos="720"/>
              </w:tabs>
              <w:rPr>
                <w:sz w:val="18"/>
                <w:szCs w:val="18"/>
              </w:rPr>
            </w:pPr>
          </w:p>
        </w:tc>
        <w:tc>
          <w:tcPr>
            <w:tcW w:w="1418" w:type="dxa"/>
            <w:vAlign w:val="center"/>
          </w:tcPr>
          <w:p w14:paraId="68CEFF4E" w14:textId="3111AB3C" w:rsidR="0067582E" w:rsidRPr="00AD79E2" w:rsidRDefault="0067582E" w:rsidP="00684676">
            <w:pPr>
              <w:pStyle w:val="Atab3"/>
              <w:tabs>
                <w:tab w:val="clear" w:pos="540"/>
                <w:tab w:val="left" w:pos="720"/>
              </w:tabs>
              <w:rPr>
                <w:sz w:val="18"/>
                <w:szCs w:val="18"/>
              </w:rPr>
            </w:pPr>
            <w:r w:rsidRPr="00AD79E2">
              <w:rPr>
                <w:sz w:val="18"/>
                <w:szCs w:val="18"/>
              </w:rPr>
              <w:t>Indikátor výstupu</w:t>
            </w:r>
          </w:p>
        </w:tc>
        <w:tc>
          <w:tcPr>
            <w:tcW w:w="992" w:type="dxa"/>
            <w:vAlign w:val="center"/>
          </w:tcPr>
          <w:p w14:paraId="68253A6F" w14:textId="5B499623" w:rsidR="0067582E" w:rsidRPr="00AD79E2" w:rsidRDefault="0067582E" w:rsidP="00F84B87">
            <w:pPr>
              <w:pStyle w:val="Atab3"/>
              <w:tabs>
                <w:tab w:val="clear" w:pos="540"/>
                <w:tab w:val="left" w:pos="720"/>
              </w:tabs>
              <w:rPr>
                <w:sz w:val="18"/>
                <w:szCs w:val="18"/>
              </w:rPr>
            </w:pPr>
            <w:r w:rsidRPr="00AD79E2">
              <w:rPr>
                <w:sz w:val="18"/>
                <w:szCs w:val="18"/>
              </w:rPr>
              <w:t>7 40 01</w:t>
            </w:r>
          </w:p>
        </w:tc>
        <w:tc>
          <w:tcPr>
            <w:tcW w:w="1418" w:type="dxa"/>
            <w:vAlign w:val="center"/>
          </w:tcPr>
          <w:p w14:paraId="773FB220" w14:textId="6D8D2822" w:rsidR="0067582E" w:rsidRPr="00AD79E2" w:rsidRDefault="0067582E" w:rsidP="000C26D2">
            <w:pPr>
              <w:pStyle w:val="Atab3"/>
              <w:tabs>
                <w:tab w:val="clear" w:pos="540"/>
                <w:tab w:val="left" w:pos="720"/>
              </w:tabs>
              <w:rPr>
                <w:sz w:val="18"/>
                <w:szCs w:val="18"/>
              </w:rPr>
            </w:pPr>
            <w:r w:rsidRPr="00AD79E2">
              <w:rPr>
                <w:sz w:val="18"/>
                <w:szCs w:val="18"/>
              </w:rPr>
              <w:t>Počet vytvořených parkovacích míst</w:t>
            </w:r>
          </w:p>
        </w:tc>
        <w:tc>
          <w:tcPr>
            <w:tcW w:w="851" w:type="dxa"/>
            <w:vAlign w:val="center"/>
          </w:tcPr>
          <w:p w14:paraId="61A174DA" w14:textId="0E444EBC" w:rsidR="0067582E" w:rsidRPr="00AD79E2" w:rsidRDefault="0067582E" w:rsidP="00303FDB">
            <w:pPr>
              <w:pStyle w:val="Atab3"/>
              <w:tabs>
                <w:tab w:val="clear" w:pos="540"/>
                <w:tab w:val="left" w:pos="720"/>
              </w:tabs>
              <w:jc w:val="center"/>
              <w:rPr>
                <w:sz w:val="18"/>
                <w:szCs w:val="18"/>
              </w:rPr>
            </w:pPr>
            <w:r w:rsidRPr="00AD79E2">
              <w:rPr>
                <w:sz w:val="18"/>
                <w:szCs w:val="18"/>
              </w:rPr>
              <w:t>parkovací místa</w:t>
            </w:r>
          </w:p>
        </w:tc>
        <w:tc>
          <w:tcPr>
            <w:tcW w:w="708" w:type="dxa"/>
            <w:vAlign w:val="center"/>
          </w:tcPr>
          <w:p w14:paraId="0A0CB986" w14:textId="4569FE0F" w:rsidR="0067582E" w:rsidRPr="00AD79E2" w:rsidRDefault="0067582E" w:rsidP="00303FDB">
            <w:pPr>
              <w:pStyle w:val="Atab3"/>
              <w:tabs>
                <w:tab w:val="clear" w:pos="540"/>
                <w:tab w:val="left" w:pos="720"/>
              </w:tabs>
              <w:jc w:val="center"/>
              <w:rPr>
                <w:sz w:val="18"/>
                <w:szCs w:val="18"/>
              </w:rPr>
            </w:pPr>
            <w:r w:rsidRPr="00AD79E2">
              <w:rPr>
                <w:sz w:val="18"/>
                <w:szCs w:val="18"/>
              </w:rPr>
              <w:t>EFRR</w:t>
            </w:r>
          </w:p>
        </w:tc>
        <w:tc>
          <w:tcPr>
            <w:tcW w:w="992" w:type="dxa"/>
            <w:vAlign w:val="center"/>
          </w:tcPr>
          <w:p w14:paraId="2535F37E" w14:textId="0E46990B" w:rsidR="0067582E" w:rsidRPr="00AD79E2" w:rsidRDefault="0067582E" w:rsidP="00303FDB">
            <w:pPr>
              <w:pStyle w:val="Atab3"/>
              <w:tabs>
                <w:tab w:val="clear" w:pos="540"/>
                <w:tab w:val="left" w:pos="720"/>
              </w:tabs>
              <w:jc w:val="center"/>
              <w:rPr>
                <w:sz w:val="18"/>
                <w:szCs w:val="18"/>
              </w:rPr>
            </w:pPr>
            <w:r w:rsidRPr="00AD79E2">
              <w:rPr>
                <w:sz w:val="18"/>
                <w:szCs w:val="18"/>
              </w:rPr>
              <w:t>více rozvinutý region</w:t>
            </w:r>
          </w:p>
        </w:tc>
        <w:tc>
          <w:tcPr>
            <w:tcW w:w="1276" w:type="dxa"/>
            <w:gridSpan w:val="3"/>
            <w:tcMar>
              <w:top w:w="0" w:type="dxa"/>
              <w:left w:w="108" w:type="dxa"/>
              <w:bottom w:w="0" w:type="dxa"/>
              <w:right w:w="108" w:type="dxa"/>
            </w:tcMar>
            <w:vAlign w:val="center"/>
          </w:tcPr>
          <w:p w14:paraId="21CAE9E3" w14:textId="3F00DE40" w:rsidR="0067582E" w:rsidRPr="00AD79E2" w:rsidRDefault="001319B6" w:rsidP="00303FDB">
            <w:pPr>
              <w:pStyle w:val="Atab3"/>
              <w:tabs>
                <w:tab w:val="clear" w:pos="540"/>
                <w:tab w:val="left" w:pos="720"/>
              </w:tabs>
              <w:jc w:val="center"/>
              <w:rPr>
                <w:sz w:val="18"/>
                <w:szCs w:val="18"/>
              </w:rPr>
            </w:pPr>
            <w:r>
              <w:rPr>
                <w:sz w:val="18"/>
                <w:szCs w:val="18"/>
              </w:rPr>
              <w:t>500</w:t>
            </w:r>
          </w:p>
        </w:tc>
        <w:tc>
          <w:tcPr>
            <w:tcW w:w="1134" w:type="dxa"/>
            <w:gridSpan w:val="3"/>
            <w:tcMar>
              <w:top w:w="0" w:type="dxa"/>
              <w:left w:w="108" w:type="dxa"/>
              <w:bottom w:w="0" w:type="dxa"/>
              <w:right w:w="108" w:type="dxa"/>
            </w:tcMar>
            <w:vAlign w:val="center"/>
          </w:tcPr>
          <w:p w14:paraId="007B7D64" w14:textId="5AEBC6D2" w:rsidR="0067582E" w:rsidRPr="00AD79E2" w:rsidRDefault="00C3194A" w:rsidP="00C3194A">
            <w:pPr>
              <w:pStyle w:val="Atab3"/>
              <w:tabs>
                <w:tab w:val="clear" w:pos="540"/>
                <w:tab w:val="left" w:pos="720"/>
              </w:tabs>
              <w:jc w:val="center"/>
              <w:rPr>
                <w:sz w:val="18"/>
                <w:szCs w:val="18"/>
              </w:rPr>
            </w:pPr>
            <w:r>
              <w:rPr>
                <w:sz w:val="18"/>
                <w:szCs w:val="18"/>
              </w:rPr>
              <w:t>990</w:t>
            </w:r>
          </w:p>
        </w:tc>
        <w:tc>
          <w:tcPr>
            <w:tcW w:w="3119" w:type="dxa"/>
            <w:tcMar>
              <w:top w:w="0" w:type="dxa"/>
              <w:left w:w="108" w:type="dxa"/>
              <w:bottom w:w="0" w:type="dxa"/>
              <w:right w:w="108" w:type="dxa"/>
            </w:tcMar>
            <w:vAlign w:val="center"/>
          </w:tcPr>
          <w:p w14:paraId="1C86033A" w14:textId="4076F41D" w:rsidR="0067582E" w:rsidRPr="00AD79E2" w:rsidRDefault="0067582E" w:rsidP="00D969E5">
            <w:pPr>
              <w:pStyle w:val="Atab3"/>
              <w:tabs>
                <w:tab w:val="clear" w:pos="540"/>
                <w:tab w:val="left" w:pos="720"/>
              </w:tabs>
              <w:jc w:val="both"/>
              <w:rPr>
                <w:sz w:val="18"/>
                <w:szCs w:val="18"/>
              </w:rPr>
            </w:pPr>
            <w:r w:rsidRPr="00AD79E2">
              <w:rPr>
                <w:sz w:val="18"/>
                <w:szCs w:val="18"/>
                <w:lang w:eastAsia="en-US"/>
              </w:rPr>
              <w:t>Indikátor pokrývá velkou část podporovaných aktivit specifického cíle 2.2</w:t>
            </w:r>
            <w:r>
              <w:rPr>
                <w:sz w:val="18"/>
                <w:szCs w:val="18"/>
                <w:lang w:eastAsia="en-US"/>
              </w:rPr>
              <w:t xml:space="preserve"> (indikativně cca 70% alokace) </w:t>
            </w:r>
            <w:r w:rsidR="00541790">
              <w:rPr>
                <w:sz w:val="18"/>
                <w:szCs w:val="18"/>
                <w:lang w:eastAsia="en-US"/>
              </w:rPr>
              <w:br/>
            </w:r>
            <w:r>
              <w:rPr>
                <w:sz w:val="18"/>
                <w:szCs w:val="18"/>
                <w:lang w:eastAsia="en-US"/>
              </w:rPr>
              <w:t xml:space="preserve">a společně s dalším výstupovým indikátorem </w:t>
            </w:r>
            <w:r w:rsidR="00AC5A59">
              <w:rPr>
                <w:sz w:val="18"/>
                <w:szCs w:val="18"/>
                <w:lang w:eastAsia="en-US"/>
              </w:rPr>
              <w:br/>
            </w:r>
            <w:r>
              <w:rPr>
                <w:sz w:val="18"/>
                <w:szCs w:val="18"/>
                <w:lang w:eastAsia="en-US"/>
              </w:rPr>
              <w:t xml:space="preserve">3 25 00 (specifický cíl 2.1) </w:t>
            </w:r>
            <w:r w:rsidR="004C2C4C">
              <w:rPr>
                <w:sz w:val="18"/>
                <w:szCs w:val="18"/>
                <w:lang w:eastAsia="en-US"/>
              </w:rPr>
              <w:t xml:space="preserve">představuje většinu alokace prioritní osy 2 (tj. minimální </w:t>
            </w:r>
            <w:r w:rsidR="004C2C4C" w:rsidRPr="00E93880">
              <w:rPr>
                <w:sz w:val="18"/>
                <w:szCs w:val="18"/>
                <w:lang w:eastAsia="en-US"/>
              </w:rPr>
              <w:t>50%</w:t>
            </w:r>
            <w:r w:rsidR="004C2C4C">
              <w:rPr>
                <w:sz w:val="18"/>
                <w:szCs w:val="18"/>
                <w:lang w:eastAsia="en-US"/>
              </w:rPr>
              <w:t xml:space="preserve"> její alokace) </w:t>
            </w:r>
            <w:r>
              <w:rPr>
                <w:sz w:val="18"/>
                <w:szCs w:val="18"/>
                <w:lang w:eastAsia="en-US"/>
              </w:rPr>
              <w:t>-</w:t>
            </w:r>
            <w:r w:rsidRPr="00AD79E2">
              <w:rPr>
                <w:sz w:val="18"/>
                <w:szCs w:val="18"/>
                <w:lang w:eastAsia="en-US"/>
              </w:rPr>
              <w:t xml:space="preserve"> poskyt</w:t>
            </w:r>
            <w:r>
              <w:rPr>
                <w:sz w:val="18"/>
                <w:szCs w:val="18"/>
                <w:lang w:eastAsia="en-US"/>
              </w:rPr>
              <w:t>ují</w:t>
            </w:r>
            <w:r w:rsidRPr="00AD79E2">
              <w:rPr>
                <w:sz w:val="18"/>
                <w:szCs w:val="18"/>
                <w:lang w:eastAsia="en-US"/>
              </w:rPr>
              <w:t xml:space="preserve"> tak přehled o postupu plnění cílů OP.</w:t>
            </w:r>
            <w:r w:rsidRPr="00AD79E2">
              <w:rPr>
                <w:sz w:val="18"/>
                <w:szCs w:val="18"/>
              </w:rPr>
              <w:t xml:space="preserve"> Indikátor sleduje počet nově vytvořených parkovacích míst </w:t>
            </w:r>
            <w:r w:rsidR="004C2C4C">
              <w:rPr>
                <w:sz w:val="18"/>
                <w:szCs w:val="18"/>
              </w:rPr>
              <w:t>v rámci nových parkovišť systé</w:t>
            </w:r>
            <w:r w:rsidR="00541790">
              <w:rPr>
                <w:sz w:val="18"/>
                <w:szCs w:val="18"/>
              </w:rPr>
              <w:t>mu</w:t>
            </w:r>
            <w:r w:rsidRPr="00AD79E2">
              <w:rPr>
                <w:sz w:val="18"/>
                <w:szCs w:val="18"/>
              </w:rPr>
              <w:t xml:space="preserve"> P+R.</w:t>
            </w:r>
          </w:p>
          <w:p w14:paraId="5C368DC1" w14:textId="2954543F" w:rsidR="0067582E" w:rsidRPr="00AD79E2" w:rsidRDefault="0067582E" w:rsidP="00710196">
            <w:pPr>
              <w:pStyle w:val="Atab3"/>
              <w:tabs>
                <w:tab w:val="clear" w:pos="540"/>
                <w:tab w:val="left" w:pos="720"/>
              </w:tabs>
              <w:jc w:val="both"/>
              <w:rPr>
                <w:sz w:val="18"/>
                <w:szCs w:val="18"/>
              </w:rPr>
            </w:pPr>
            <w:r w:rsidRPr="00AD79E2">
              <w:rPr>
                <w:sz w:val="18"/>
                <w:szCs w:val="18"/>
              </w:rPr>
              <w:t>Hodnoty byly určeny na základě žádoucího rovnoměrného plnění s přihlédnutím k absorpční kapacitě.</w:t>
            </w:r>
          </w:p>
        </w:tc>
      </w:tr>
      <w:tr w:rsidR="0067582E" w:rsidRPr="00E0248B" w14:paraId="05E9C1CF" w14:textId="77777777" w:rsidTr="00541790">
        <w:trPr>
          <w:jc w:val="center"/>
        </w:trPr>
        <w:tc>
          <w:tcPr>
            <w:tcW w:w="1686" w:type="dxa"/>
            <w:vMerge/>
            <w:tcBorders>
              <w:bottom w:val="single" w:sz="12" w:space="0" w:color="auto"/>
            </w:tcBorders>
          </w:tcPr>
          <w:p w14:paraId="0DD5A96B" w14:textId="77777777" w:rsidR="0067582E" w:rsidRPr="00AD79E2" w:rsidRDefault="0067582E" w:rsidP="00356BBB">
            <w:pPr>
              <w:pStyle w:val="Atab3"/>
              <w:tabs>
                <w:tab w:val="clear" w:pos="540"/>
                <w:tab w:val="left" w:pos="720"/>
              </w:tabs>
              <w:rPr>
                <w:sz w:val="18"/>
                <w:szCs w:val="18"/>
              </w:rPr>
            </w:pPr>
          </w:p>
        </w:tc>
        <w:tc>
          <w:tcPr>
            <w:tcW w:w="1418" w:type="dxa"/>
            <w:tcBorders>
              <w:bottom w:val="single" w:sz="12" w:space="0" w:color="auto"/>
            </w:tcBorders>
            <w:vAlign w:val="center"/>
          </w:tcPr>
          <w:p w14:paraId="58D114C2" w14:textId="77777777" w:rsidR="0067582E" w:rsidRPr="00AD79E2" w:rsidRDefault="0067582E" w:rsidP="00684676">
            <w:pPr>
              <w:pStyle w:val="Atab3"/>
              <w:tabs>
                <w:tab w:val="clear" w:pos="540"/>
                <w:tab w:val="left" w:pos="720"/>
              </w:tabs>
              <w:rPr>
                <w:sz w:val="18"/>
                <w:szCs w:val="18"/>
              </w:rPr>
            </w:pPr>
            <w:r w:rsidRPr="00AD79E2">
              <w:rPr>
                <w:sz w:val="18"/>
                <w:szCs w:val="18"/>
              </w:rPr>
              <w:t>Indikátor výstupu</w:t>
            </w:r>
          </w:p>
        </w:tc>
        <w:tc>
          <w:tcPr>
            <w:tcW w:w="992" w:type="dxa"/>
            <w:tcBorders>
              <w:bottom w:val="single" w:sz="12" w:space="0" w:color="auto"/>
            </w:tcBorders>
            <w:vAlign w:val="center"/>
          </w:tcPr>
          <w:p w14:paraId="68163ABA" w14:textId="77777777" w:rsidR="0067582E" w:rsidRPr="00AD79E2" w:rsidRDefault="0067582E" w:rsidP="00F84B87">
            <w:pPr>
              <w:pStyle w:val="Atab3"/>
              <w:tabs>
                <w:tab w:val="clear" w:pos="540"/>
                <w:tab w:val="left" w:pos="720"/>
              </w:tabs>
              <w:rPr>
                <w:sz w:val="18"/>
                <w:szCs w:val="18"/>
              </w:rPr>
            </w:pPr>
            <w:r w:rsidRPr="00AD79E2">
              <w:rPr>
                <w:sz w:val="18"/>
                <w:szCs w:val="18"/>
              </w:rPr>
              <w:t>3 25 00</w:t>
            </w:r>
          </w:p>
        </w:tc>
        <w:tc>
          <w:tcPr>
            <w:tcW w:w="1418" w:type="dxa"/>
            <w:tcBorders>
              <w:bottom w:val="single" w:sz="12" w:space="0" w:color="auto"/>
            </w:tcBorders>
            <w:vAlign w:val="center"/>
          </w:tcPr>
          <w:p w14:paraId="37D7F31F" w14:textId="77777777" w:rsidR="0067582E" w:rsidRPr="00AD79E2" w:rsidRDefault="0067582E" w:rsidP="00191DD7">
            <w:pPr>
              <w:pStyle w:val="Atab3"/>
              <w:tabs>
                <w:tab w:val="clear" w:pos="540"/>
                <w:tab w:val="left" w:pos="720"/>
              </w:tabs>
              <w:rPr>
                <w:sz w:val="18"/>
                <w:szCs w:val="18"/>
              </w:rPr>
            </w:pPr>
            <w:r w:rsidRPr="00AD79E2">
              <w:rPr>
                <w:sz w:val="18"/>
                <w:szCs w:val="18"/>
              </w:rPr>
              <w:t>Energeticky vztažná plocha zrenovovaných budov</w:t>
            </w:r>
          </w:p>
        </w:tc>
        <w:tc>
          <w:tcPr>
            <w:tcW w:w="851" w:type="dxa"/>
            <w:tcBorders>
              <w:bottom w:val="single" w:sz="12" w:space="0" w:color="auto"/>
            </w:tcBorders>
            <w:vAlign w:val="center"/>
          </w:tcPr>
          <w:p w14:paraId="7296C845" w14:textId="77777777" w:rsidR="0067582E" w:rsidRPr="00AD79E2" w:rsidRDefault="0067582E" w:rsidP="00303FDB">
            <w:pPr>
              <w:pStyle w:val="Atab3"/>
              <w:tabs>
                <w:tab w:val="clear" w:pos="540"/>
                <w:tab w:val="left" w:pos="720"/>
              </w:tabs>
              <w:jc w:val="center"/>
              <w:rPr>
                <w:sz w:val="18"/>
                <w:szCs w:val="18"/>
              </w:rPr>
            </w:pPr>
            <w:r w:rsidRPr="00AD79E2">
              <w:rPr>
                <w:sz w:val="18"/>
                <w:szCs w:val="18"/>
              </w:rPr>
              <w:t>m</w:t>
            </w:r>
            <w:r w:rsidRPr="00AD79E2">
              <w:rPr>
                <w:sz w:val="18"/>
                <w:szCs w:val="18"/>
                <w:vertAlign w:val="superscript"/>
              </w:rPr>
              <w:t>2</w:t>
            </w:r>
          </w:p>
        </w:tc>
        <w:tc>
          <w:tcPr>
            <w:tcW w:w="708" w:type="dxa"/>
            <w:tcBorders>
              <w:bottom w:val="single" w:sz="12" w:space="0" w:color="auto"/>
            </w:tcBorders>
            <w:vAlign w:val="center"/>
          </w:tcPr>
          <w:p w14:paraId="1D8E015E" w14:textId="77777777" w:rsidR="0067582E" w:rsidRPr="00AD79E2" w:rsidRDefault="0067582E" w:rsidP="00303FDB">
            <w:pPr>
              <w:pStyle w:val="Atab3"/>
              <w:tabs>
                <w:tab w:val="clear" w:pos="540"/>
                <w:tab w:val="left" w:pos="720"/>
              </w:tabs>
              <w:jc w:val="center"/>
              <w:rPr>
                <w:sz w:val="18"/>
                <w:szCs w:val="18"/>
              </w:rPr>
            </w:pPr>
            <w:r w:rsidRPr="00AD79E2">
              <w:rPr>
                <w:sz w:val="18"/>
                <w:szCs w:val="18"/>
              </w:rPr>
              <w:t>EFRR</w:t>
            </w:r>
          </w:p>
        </w:tc>
        <w:tc>
          <w:tcPr>
            <w:tcW w:w="992" w:type="dxa"/>
            <w:tcBorders>
              <w:bottom w:val="single" w:sz="12" w:space="0" w:color="auto"/>
            </w:tcBorders>
            <w:vAlign w:val="center"/>
          </w:tcPr>
          <w:p w14:paraId="6BD74831" w14:textId="77777777" w:rsidR="0067582E" w:rsidRPr="00AD79E2" w:rsidRDefault="0067582E" w:rsidP="00303FDB">
            <w:pPr>
              <w:pStyle w:val="Atab3"/>
              <w:tabs>
                <w:tab w:val="clear" w:pos="540"/>
                <w:tab w:val="left" w:pos="720"/>
              </w:tabs>
              <w:jc w:val="center"/>
              <w:rPr>
                <w:sz w:val="18"/>
                <w:szCs w:val="18"/>
              </w:rPr>
            </w:pPr>
            <w:r w:rsidRPr="00AD79E2">
              <w:rPr>
                <w:sz w:val="18"/>
                <w:szCs w:val="18"/>
              </w:rPr>
              <w:t>více rozvinutý region</w:t>
            </w:r>
          </w:p>
        </w:tc>
        <w:tc>
          <w:tcPr>
            <w:tcW w:w="1276" w:type="dxa"/>
            <w:gridSpan w:val="3"/>
            <w:tcBorders>
              <w:bottom w:val="single" w:sz="12" w:space="0" w:color="auto"/>
            </w:tcBorders>
            <w:tcMar>
              <w:top w:w="0" w:type="dxa"/>
              <w:left w:w="108" w:type="dxa"/>
              <w:bottom w:w="0" w:type="dxa"/>
              <w:right w:w="108" w:type="dxa"/>
            </w:tcMar>
            <w:vAlign w:val="center"/>
          </w:tcPr>
          <w:p w14:paraId="3CF95FDC" w14:textId="77777777" w:rsidR="0067582E" w:rsidRPr="00AD79E2" w:rsidRDefault="0067582E" w:rsidP="00303FDB">
            <w:pPr>
              <w:pStyle w:val="Atab3"/>
              <w:tabs>
                <w:tab w:val="clear" w:pos="540"/>
                <w:tab w:val="left" w:pos="720"/>
              </w:tabs>
              <w:jc w:val="center"/>
              <w:rPr>
                <w:sz w:val="18"/>
                <w:szCs w:val="18"/>
              </w:rPr>
            </w:pPr>
            <w:r w:rsidRPr="00AD79E2">
              <w:rPr>
                <w:sz w:val="18"/>
                <w:szCs w:val="18"/>
              </w:rPr>
              <w:t>7 470</w:t>
            </w:r>
          </w:p>
        </w:tc>
        <w:tc>
          <w:tcPr>
            <w:tcW w:w="1134" w:type="dxa"/>
            <w:gridSpan w:val="3"/>
            <w:tcBorders>
              <w:bottom w:val="single" w:sz="12" w:space="0" w:color="auto"/>
            </w:tcBorders>
            <w:tcMar>
              <w:top w:w="0" w:type="dxa"/>
              <w:left w:w="108" w:type="dxa"/>
              <w:bottom w:w="0" w:type="dxa"/>
              <w:right w:w="108" w:type="dxa"/>
            </w:tcMar>
            <w:vAlign w:val="center"/>
          </w:tcPr>
          <w:p w14:paraId="45DF4FAA" w14:textId="38F0563C" w:rsidR="0067582E" w:rsidRPr="00AD79E2" w:rsidRDefault="00A70659" w:rsidP="00303FDB">
            <w:pPr>
              <w:pStyle w:val="Atab3"/>
              <w:tabs>
                <w:tab w:val="clear" w:pos="540"/>
                <w:tab w:val="left" w:pos="720"/>
              </w:tabs>
              <w:jc w:val="center"/>
              <w:rPr>
                <w:sz w:val="18"/>
                <w:szCs w:val="18"/>
              </w:rPr>
            </w:pPr>
            <w:r>
              <w:rPr>
                <w:sz w:val="18"/>
                <w:szCs w:val="18"/>
              </w:rPr>
              <w:t>15 784</w:t>
            </w:r>
          </w:p>
        </w:tc>
        <w:tc>
          <w:tcPr>
            <w:tcW w:w="3119" w:type="dxa"/>
            <w:tcBorders>
              <w:bottom w:val="single" w:sz="12" w:space="0" w:color="auto"/>
            </w:tcBorders>
            <w:tcMar>
              <w:top w:w="0" w:type="dxa"/>
              <w:left w:w="108" w:type="dxa"/>
              <w:bottom w:w="0" w:type="dxa"/>
              <w:right w:w="108" w:type="dxa"/>
            </w:tcMar>
            <w:vAlign w:val="center"/>
          </w:tcPr>
          <w:p w14:paraId="2300174F" w14:textId="764AB555" w:rsidR="0067582E" w:rsidRPr="00AD79E2" w:rsidRDefault="0067582E" w:rsidP="00D969E5">
            <w:pPr>
              <w:pStyle w:val="Atab3"/>
              <w:tabs>
                <w:tab w:val="clear" w:pos="540"/>
                <w:tab w:val="left" w:pos="720"/>
              </w:tabs>
              <w:jc w:val="both"/>
              <w:rPr>
                <w:sz w:val="18"/>
                <w:szCs w:val="18"/>
                <w:lang w:eastAsia="en-US"/>
              </w:rPr>
            </w:pPr>
            <w:r w:rsidRPr="00AD79E2">
              <w:rPr>
                <w:sz w:val="18"/>
                <w:szCs w:val="18"/>
                <w:lang w:eastAsia="en-US"/>
              </w:rPr>
              <w:t xml:space="preserve">Indikátor pokrývá velkou část podporovaných aktivit specifického cíle 2.1 </w:t>
            </w:r>
            <w:r>
              <w:rPr>
                <w:sz w:val="18"/>
                <w:szCs w:val="18"/>
                <w:lang w:eastAsia="en-US"/>
              </w:rPr>
              <w:t xml:space="preserve">a společně s dalším výstupovým indikátorem 7 40 01 (specifický cíl 2.2) představuje </w:t>
            </w:r>
            <w:r w:rsidR="00675886">
              <w:rPr>
                <w:sz w:val="18"/>
                <w:szCs w:val="18"/>
                <w:lang w:eastAsia="en-US"/>
              </w:rPr>
              <w:t xml:space="preserve">významnou část </w:t>
            </w:r>
            <w:r>
              <w:rPr>
                <w:sz w:val="18"/>
                <w:szCs w:val="18"/>
                <w:lang w:eastAsia="en-US"/>
              </w:rPr>
              <w:t xml:space="preserve">alokace prioritní osy 2  - </w:t>
            </w:r>
            <w:r w:rsidRPr="00AD79E2">
              <w:rPr>
                <w:sz w:val="18"/>
                <w:szCs w:val="18"/>
                <w:lang w:eastAsia="en-US"/>
              </w:rPr>
              <w:t xml:space="preserve">poskytne tak přehled </w:t>
            </w:r>
            <w:r w:rsidR="00AC5A59">
              <w:rPr>
                <w:sz w:val="18"/>
                <w:szCs w:val="18"/>
                <w:lang w:eastAsia="en-US"/>
              </w:rPr>
              <w:br/>
            </w:r>
            <w:r w:rsidRPr="00AD79E2">
              <w:rPr>
                <w:sz w:val="18"/>
                <w:szCs w:val="18"/>
                <w:lang w:eastAsia="en-US"/>
              </w:rPr>
              <w:t>o postupu plnění cílů OP.</w:t>
            </w:r>
          </w:p>
          <w:p w14:paraId="558AF06A" w14:textId="2B1B79A9" w:rsidR="0067582E" w:rsidRPr="00AD79E2" w:rsidRDefault="0067582E" w:rsidP="00D969E5">
            <w:pPr>
              <w:pStyle w:val="Atab3"/>
              <w:tabs>
                <w:tab w:val="clear" w:pos="540"/>
                <w:tab w:val="left" w:pos="720"/>
              </w:tabs>
              <w:jc w:val="both"/>
              <w:rPr>
                <w:sz w:val="18"/>
                <w:szCs w:val="18"/>
              </w:rPr>
            </w:pPr>
            <w:r w:rsidRPr="00AD79E2">
              <w:rPr>
                <w:sz w:val="18"/>
                <w:szCs w:val="18"/>
              </w:rPr>
              <w:t xml:space="preserve">Energeticky vztažná plocha je půdorysná plocha všech prostorů </w:t>
            </w:r>
            <w:r w:rsidR="00541790">
              <w:rPr>
                <w:sz w:val="18"/>
                <w:szCs w:val="18"/>
              </w:rPr>
              <w:br/>
            </w:r>
            <w:r w:rsidRPr="00AD79E2">
              <w:rPr>
                <w:sz w:val="18"/>
                <w:szCs w:val="18"/>
              </w:rPr>
              <w:t>s upravovaným vnitřním prostředím.</w:t>
            </w:r>
          </w:p>
          <w:p w14:paraId="4E35ED9F" w14:textId="1F8F0E13" w:rsidR="0067582E" w:rsidRPr="00AD79E2" w:rsidRDefault="0067582E" w:rsidP="00541790">
            <w:pPr>
              <w:pStyle w:val="Atab3"/>
              <w:tabs>
                <w:tab w:val="clear" w:pos="540"/>
                <w:tab w:val="left" w:pos="720"/>
              </w:tabs>
              <w:jc w:val="both"/>
              <w:rPr>
                <w:sz w:val="18"/>
                <w:szCs w:val="18"/>
              </w:rPr>
            </w:pPr>
            <w:r w:rsidRPr="00AD79E2">
              <w:rPr>
                <w:sz w:val="18"/>
                <w:szCs w:val="18"/>
              </w:rPr>
              <w:t xml:space="preserve">Hodnoty byly určeny na základě </w:t>
            </w:r>
            <w:r w:rsidRPr="00AD79E2">
              <w:rPr>
                <w:sz w:val="18"/>
                <w:szCs w:val="24"/>
              </w:rPr>
              <w:t>zkušenosti z průběhu programového období 2007 – 2013</w:t>
            </w:r>
            <w:r w:rsidR="00541790">
              <w:rPr>
                <w:sz w:val="18"/>
                <w:szCs w:val="24"/>
              </w:rPr>
              <w:t xml:space="preserve"> </w:t>
            </w:r>
            <w:r w:rsidRPr="00AD79E2">
              <w:rPr>
                <w:sz w:val="18"/>
                <w:szCs w:val="24"/>
              </w:rPr>
              <w:t>s přihlédnutím k absorpční kapacitě.</w:t>
            </w:r>
          </w:p>
        </w:tc>
      </w:tr>
    </w:tbl>
    <w:p w14:paraId="73BCDBE4" w14:textId="77777777" w:rsidR="0067582E" w:rsidRDefault="0067582E" w:rsidP="008B27EB">
      <w:pPr>
        <w:pStyle w:val="ABStylNadpis2TimesNewRoman"/>
        <w:sectPr w:rsidR="0067582E" w:rsidSect="009B4047">
          <w:pgSz w:w="16838" w:h="11906" w:orient="landscape"/>
          <w:pgMar w:top="1418" w:right="1418" w:bottom="1418" w:left="1134" w:header="709" w:footer="709" w:gutter="0"/>
          <w:cols w:space="708"/>
          <w:docGrid w:linePitch="360"/>
        </w:sectPr>
      </w:pPr>
      <w:bookmarkStart w:id="47" w:name="_Toc350419493"/>
    </w:p>
    <w:p w14:paraId="2F4CB4C9" w14:textId="376D541A" w:rsidR="0067582E" w:rsidRPr="00E0248B" w:rsidRDefault="0067582E" w:rsidP="00D92D0D">
      <w:pPr>
        <w:pStyle w:val="Nadpis3"/>
      </w:pPr>
      <w:bookmarkStart w:id="48" w:name="_Toc509308082"/>
      <w:r>
        <w:t>2.2.6</w:t>
      </w:r>
      <w:r w:rsidRPr="00E0248B">
        <w:tab/>
      </w:r>
      <w:r w:rsidRPr="00303FDB">
        <w:t xml:space="preserve">Kategorie </w:t>
      </w:r>
      <w:r>
        <w:t>zásahů</w:t>
      </w:r>
      <w:bookmarkEnd w:id="47"/>
      <w:bookmarkEnd w:id="48"/>
    </w:p>
    <w:p w14:paraId="2CC05FB5" w14:textId="3BDEDB26" w:rsidR="0067582E" w:rsidRPr="00E0248B" w:rsidRDefault="0067582E" w:rsidP="00FB3E77">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28</w:t>
      </w:r>
      <w:r w:rsidR="00CD6FAD">
        <w:rPr>
          <w:noProof/>
        </w:rPr>
        <w:fldChar w:fldCharType="end"/>
      </w:r>
    </w:p>
    <w:p w14:paraId="6B2470AD" w14:textId="77777777" w:rsidR="0067582E" w:rsidRPr="00E0248B" w:rsidRDefault="0067582E" w:rsidP="004F681C">
      <w:pPr>
        <w:pStyle w:val="AnzevTGM"/>
        <w:tabs>
          <w:tab w:val="clear" w:pos="540"/>
          <w:tab w:val="left" w:pos="720"/>
        </w:tabs>
      </w:pPr>
      <w:r w:rsidRPr="00E0248B">
        <w:t>Dimenze 1: oblast</w:t>
      </w:r>
      <w:r>
        <w:t xml:space="preserve"> zásahu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0"/>
        <w:gridCol w:w="3402"/>
      </w:tblGrid>
      <w:tr w:rsidR="0067582E" w:rsidRPr="00E0248B" w14:paraId="341F7A47" w14:textId="77777777" w:rsidTr="0063768B">
        <w:trPr>
          <w:jc w:val="center"/>
        </w:trPr>
        <w:tc>
          <w:tcPr>
            <w:tcW w:w="5670" w:type="dxa"/>
            <w:shd w:val="clear" w:color="auto" w:fill="B8CCE4"/>
          </w:tcPr>
          <w:p w14:paraId="70039973" w14:textId="77777777" w:rsidR="0067582E" w:rsidRPr="00E0248B" w:rsidRDefault="0067582E" w:rsidP="000A6373">
            <w:pPr>
              <w:pStyle w:val="Atab1"/>
              <w:tabs>
                <w:tab w:val="clear" w:pos="540"/>
                <w:tab w:val="left" w:pos="720"/>
              </w:tabs>
              <w:rPr>
                <w:szCs w:val="18"/>
              </w:rPr>
            </w:pPr>
            <w:r>
              <w:rPr>
                <w:szCs w:val="18"/>
              </w:rPr>
              <w:t>Fond</w:t>
            </w:r>
          </w:p>
        </w:tc>
        <w:tc>
          <w:tcPr>
            <w:tcW w:w="3402" w:type="dxa"/>
            <w:shd w:val="clear" w:color="auto" w:fill="B8CCE4"/>
          </w:tcPr>
          <w:p w14:paraId="5522D3AD" w14:textId="77777777" w:rsidR="0067582E" w:rsidRPr="00E0248B" w:rsidRDefault="0067582E" w:rsidP="004F681C">
            <w:pPr>
              <w:pStyle w:val="Atab1"/>
              <w:tabs>
                <w:tab w:val="clear" w:pos="540"/>
                <w:tab w:val="left" w:pos="720"/>
              </w:tabs>
              <w:rPr>
                <w:szCs w:val="18"/>
              </w:rPr>
            </w:pPr>
            <w:r>
              <w:rPr>
                <w:szCs w:val="18"/>
              </w:rPr>
              <w:t>EFRR</w:t>
            </w:r>
          </w:p>
        </w:tc>
      </w:tr>
      <w:tr w:rsidR="0067582E" w:rsidRPr="00E0248B" w14:paraId="3AA0821A" w14:textId="77777777" w:rsidTr="0063768B">
        <w:trPr>
          <w:jc w:val="center"/>
        </w:trPr>
        <w:tc>
          <w:tcPr>
            <w:tcW w:w="5670" w:type="dxa"/>
            <w:shd w:val="clear" w:color="auto" w:fill="B8CCE4"/>
          </w:tcPr>
          <w:p w14:paraId="36A2B4E2" w14:textId="77777777" w:rsidR="0067582E" w:rsidRPr="00E0248B" w:rsidRDefault="0067582E" w:rsidP="000A6373">
            <w:pPr>
              <w:pStyle w:val="Atab1"/>
              <w:tabs>
                <w:tab w:val="clear" w:pos="540"/>
                <w:tab w:val="left" w:pos="720"/>
              </w:tabs>
              <w:rPr>
                <w:szCs w:val="18"/>
              </w:rPr>
            </w:pPr>
            <w:r>
              <w:rPr>
                <w:szCs w:val="18"/>
              </w:rPr>
              <w:t>Kategorie regionu</w:t>
            </w:r>
          </w:p>
        </w:tc>
        <w:tc>
          <w:tcPr>
            <w:tcW w:w="3402" w:type="dxa"/>
            <w:shd w:val="clear" w:color="auto" w:fill="B8CCE4"/>
          </w:tcPr>
          <w:p w14:paraId="1B0219B2" w14:textId="77777777" w:rsidR="0067582E" w:rsidRPr="00E0248B" w:rsidRDefault="0067582E" w:rsidP="004F681C">
            <w:pPr>
              <w:pStyle w:val="Atab1"/>
              <w:tabs>
                <w:tab w:val="clear" w:pos="540"/>
                <w:tab w:val="left" w:pos="720"/>
              </w:tabs>
              <w:rPr>
                <w:szCs w:val="18"/>
              </w:rPr>
            </w:pPr>
            <w:r>
              <w:rPr>
                <w:szCs w:val="18"/>
              </w:rPr>
              <w:t>více rozvinutý region</w:t>
            </w:r>
          </w:p>
        </w:tc>
      </w:tr>
      <w:tr w:rsidR="0067582E" w:rsidRPr="00E0248B" w14:paraId="4E11D862" w14:textId="77777777" w:rsidTr="0063768B">
        <w:trPr>
          <w:jc w:val="center"/>
        </w:trPr>
        <w:tc>
          <w:tcPr>
            <w:tcW w:w="5670" w:type="dxa"/>
            <w:shd w:val="clear" w:color="auto" w:fill="B8CCE4"/>
          </w:tcPr>
          <w:p w14:paraId="3AAC0161" w14:textId="77777777" w:rsidR="0067582E" w:rsidRPr="00E0248B" w:rsidRDefault="0067582E" w:rsidP="000A6373">
            <w:pPr>
              <w:pStyle w:val="Atab1"/>
              <w:tabs>
                <w:tab w:val="clear" w:pos="540"/>
                <w:tab w:val="left" w:pos="720"/>
              </w:tabs>
            </w:pPr>
            <w:r>
              <w:rPr>
                <w:szCs w:val="18"/>
              </w:rPr>
              <w:t>K</w:t>
            </w:r>
            <w:r w:rsidRPr="00E0248B">
              <w:rPr>
                <w:szCs w:val="18"/>
              </w:rPr>
              <w:t>ód</w:t>
            </w:r>
          </w:p>
        </w:tc>
        <w:tc>
          <w:tcPr>
            <w:tcW w:w="3402" w:type="dxa"/>
            <w:shd w:val="clear" w:color="auto" w:fill="B8CCE4"/>
          </w:tcPr>
          <w:p w14:paraId="73BDA939" w14:textId="77777777" w:rsidR="0067582E" w:rsidRPr="00E0248B" w:rsidRDefault="0067582E" w:rsidP="00FB61D0">
            <w:pPr>
              <w:pStyle w:val="Atab1"/>
              <w:tabs>
                <w:tab w:val="clear" w:pos="540"/>
                <w:tab w:val="left" w:pos="720"/>
              </w:tabs>
              <w:rPr>
                <w:b w:val="0"/>
                <w:szCs w:val="18"/>
              </w:rPr>
            </w:pPr>
            <w:r w:rsidRPr="00E0248B">
              <w:rPr>
                <w:szCs w:val="18"/>
              </w:rPr>
              <w:t>částka (</w:t>
            </w:r>
            <w:r>
              <w:rPr>
                <w:szCs w:val="18"/>
              </w:rPr>
              <w:t xml:space="preserve">v </w:t>
            </w:r>
            <w:r w:rsidRPr="00E0248B">
              <w:rPr>
                <w:szCs w:val="18"/>
              </w:rPr>
              <w:t>EUR)</w:t>
            </w:r>
          </w:p>
        </w:tc>
      </w:tr>
      <w:tr w:rsidR="0067582E" w:rsidRPr="00E0248B" w14:paraId="42B6F29C" w14:textId="77777777" w:rsidTr="00F84B87">
        <w:trPr>
          <w:jc w:val="center"/>
        </w:trPr>
        <w:tc>
          <w:tcPr>
            <w:tcW w:w="5670" w:type="dxa"/>
          </w:tcPr>
          <w:p w14:paraId="1DA6F801" w14:textId="77777777" w:rsidR="0067582E" w:rsidRPr="00AD79E2" w:rsidRDefault="0067582E" w:rsidP="00AE6781">
            <w:pPr>
              <w:pStyle w:val="Atab3"/>
              <w:tabs>
                <w:tab w:val="clear" w:pos="540"/>
                <w:tab w:val="left" w:pos="720"/>
              </w:tabs>
              <w:ind w:left="340" w:hanging="340"/>
              <w:rPr>
                <w:sz w:val="18"/>
                <w:szCs w:val="18"/>
              </w:rPr>
            </w:pPr>
            <w:r w:rsidRPr="00AD79E2">
              <w:rPr>
                <w:sz w:val="18"/>
                <w:szCs w:val="18"/>
              </w:rPr>
              <w:t>013 Energeticky účinná renovace veřejné infrastruktury, demonstrační projekty a podpůrná opatření</w:t>
            </w:r>
          </w:p>
          <w:p w14:paraId="2984EE05" w14:textId="77777777" w:rsidR="0067582E" w:rsidRPr="00AD79E2" w:rsidRDefault="0067582E" w:rsidP="00147F20">
            <w:pPr>
              <w:pStyle w:val="Atab3"/>
              <w:tabs>
                <w:tab w:val="clear" w:pos="540"/>
                <w:tab w:val="left" w:pos="720"/>
              </w:tabs>
              <w:ind w:left="340"/>
              <w:rPr>
                <w:sz w:val="18"/>
                <w:szCs w:val="18"/>
              </w:rPr>
            </w:pPr>
            <w:r w:rsidRPr="00AD79E2">
              <w:rPr>
                <w:sz w:val="18"/>
                <w:szCs w:val="18"/>
              </w:rPr>
              <w:t>(</w:t>
            </w:r>
            <w:r w:rsidRPr="00541790">
              <w:rPr>
                <w:sz w:val="18"/>
                <w:szCs w:val="18"/>
                <w:lang w:val="en-US"/>
              </w:rPr>
              <w:t>Energy efficiency renovation of public infrastructure, demonstration projects and supporting measures</w:t>
            </w:r>
            <w:r w:rsidRPr="00AD79E2">
              <w:rPr>
                <w:sz w:val="18"/>
                <w:szCs w:val="18"/>
              </w:rPr>
              <w:t>)</w:t>
            </w:r>
          </w:p>
        </w:tc>
        <w:tc>
          <w:tcPr>
            <w:tcW w:w="3402" w:type="dxa"/>
            <w:vAlign w:val="center"/>
          </w:tcPr>
          <w:p w14:paraId="6BABFD5F" w14:textId="3422218B" w:rsidR="0067582E" w:rsidRPr="00791393" w:rsidRDefault="0053175E" w:rsidP="00E0260E">
            <w:pPr>
              <w:jc w:val="center"/>
              <w:rPr>
                <w:color w:val="000000"/>
                <w:sz w:val="18"/>
                <w:szCs w:val="18"/>
              </w:rPr>
            </w:pPr>
            <w:r>
              <w:rPr>
                <w:color w:val="000000"/>
                <w:sz w:val="18"/>
                <w:szCs w:val="18"/>
              </w:rPr>
              <w:t>32 879 819</w:t>
            </w:r>
          </w:p>
          <w:p w14:paraId="40241142" w14:textId="3C4B0F15" w:rsidR="0067582E" w:rsidRPr="00185D96" w:rsidRDefault="0067582E" w:rsidP="0053175E">
            <w:pPr>
              <w:pStyle w:val="Atab3"/>
              <w:tabs>
                <w:tab w:val="clear" w:pos="540"/>
                <w:tab w:val="left" w:pos="720"/>
              </w:tabs>
              <w:jc w:val="center"/>
              <w:rPr>
                <w:sz w:val="18"/>
                <w:szCs w:val="18"/>
              </w:rPr>
            </w:pPr>
            <w:r w:rsidRPr="00791393">
              <w:rPr>
                <w:sz w:val="18"/>
                <w:szCs w:val="18"/>
              </w:rPr>
              <w:t xml:space="preserve">(tj. </w:t>
            </w:r>
            <w:r w:rsidR="0053175E">
              <w:rPr>
                <w:sz w:val="18"/>
                <w:szCs w:val="18"/>
              </w:rPr>
              <w:t>15,75</w:t>
            </w:r>
            <w:r w:rsidRPr="00A720C6">
              <w:rPr>
                <w:sz w:val="18"/>
                <w:szCs w:val="18"/>
              </w:rPr>
              <w:t xml:space="preserve"> % </w:t>
            </w:r>
            <w:r w:rsidRPr="00185D96">
              <w:rPr>
                <w:sz w:val="18"/>
                <w:szCs w:val="24"/>
              </w:rPr>
              <w:t>příspěvku z EU na OP)</w:t>
            </w:r>
          </w:p>
        </w:tc>
      </w:tr>
      <w:tr w:rsidR="0067582E" w:rsidRPr="00E0248B" w14:paraId="78046CA6" w14:textId="77777777" w:rsidTr="00F84B87">
        <w:trPr>
          <w:jc w:val="center"/>
        </w:trPr>
        <w:tc>
          <w:tcPr>
            <w:tcW w:w="5670" w:type="dxa"/>
          </w:tcPr>
          <w:p w14:paraId="7F861825" w14:textId="67CB1317" w:rsidR="0067582E" w:rsidRPr="00AD79E2" w:rsidRDefault="0067582E" w:rsidP="009D2D5C">
            <w:pPr>
              <w:pStyle w:val="Atab3"/>
              <w:tabs>
                <w:tab w:val="clear" w:pos="540"/>
                <w:tab w:val="left" w:pos="720"/>
              </w:tabs>
              <w:ind w:left="370" w:hanging="370"/>
              <w:rPr>
                <w:sz w:val="18"/>
                <w:szCs w:val="18"/>
              </w:rPr>
            </w:pPr>
            <w:r w:rsidRPr="00AD79E2">
              <w:rPr>
                <w:sz w:val="18"/>
                <w:szCs w:val="18"/>
              </w:rPr>
              <w:t xml:space="preserve">043 Infrastruktura čisté městské dopravy a její propagace (včetně zařízení </w:t>
            </w:r>
            <w:r w:rsidR="00AC5A59">
              <w:rPr>
                <w:sz w:val="18"/>
                <w:szCs w:val="18"/>
              </w:rPr>
              <w:br/>
            </w:r>
            <w:r w:rsidRPr="00AD79E2">
              <w:rPr>
                <w:sz w:val="18"/>
                <w:szCs w:val="18"/>
              </w:rPr>
              <w:t>a kolejových vozidel)</w:t>
            </w:r>
          </w:p>
          <w:p w14:paraId="56593C99" w14:textId="77777777" w:rsidR="0067582E" w:rsidRPr="00AD79E2" w:rsidRDefault="0067582E" w:rsidP="00147F20">
            <w:pPr>
              <w:pStyle w:val="Atab3"/>
              <w:tabs>
                <w:tab w:val="clear" w:pos="540"/>
                <w:tab w:val="left" w:pos="720"/>
              </w:tabs>
              <w:ind w:left="340"/>
              <w:rPr>
                <w:sz w:val="18"/>
                <w:szCs w:val="18"/>
              </w:rPr>
            </w:pPr>
            <w:r w:rsidRPr="00AD79E2">
              <w:rPr>
                <w:sz w:val="18"/>
                <w:szCs w:val="18"/>
              </w:rPr>
              <w:t>(</w:t>
            </w:r>
            <w:r w:rsidRPr="00541790">
              <w:rPr>
                <w:sz w:val="18"/>
                <w:szCs w:val="18"/>
                <w:lang w:val="en-US"/>
              </w:rPr>
              <w:t>Clean urban transport infrastructure and promotion (including equipment and rolling stock</w:t>
            </w:r>
            <w:r w:rsidRPr="00AD79E2">
              <w:rPr>
                <w:sz w:val="18"/>
                <w:szCs w:val="18"/>
              </w:rPr>
              <w:t>))</w:t>
            </w:r>
          </w:p>
        </w:tc>
        <w:tc>
          <w:tcPr>
            <w:tcW w:w="3402" w:type="dxa"/>
            <w:vAlign w:val="center"/>
          </w:tcPr>
          <w:p w14:paraId="3876AED8" w14:textId="10CB953E" w:rsidR="0067582E" w:rsidRPr="00791393" w:rsidRDefault="00FF6308" w:rsidP="00DC5284">
            <w:pPr>
              <w:pStyle w:val="Atab3"/>
              <w:tabs>
                <w:tab w:val="clear" w:pos="540"/>
                <w:tab w:val="left" w:pos="720"/>
              </w:tabs>
              <w:jc w:val="center"/>
              <w:rPr>
                <w:color w:val="000000"/>
                <w:sz w:val="18"/>
                <w:szCs w:val="18"/>
              </w:rPr>
            </w:pPr>
            <w:r w:rsidRPr="00791393">
              <w:rPr>
                <w:sz w:val="18"/>
                <w:szCs w:val="24"/>
              </w:rPr>
              <w:t>20 487 108</w:t>
            </w:r>
          </w:p>
          <w:p w14:paraId="3C1E7893" w14:textId="6D292F68" w:rsidR="0067582E" w:rsidRPr="00185D96" w:rsidRDefault="0067582E" w:rsidP="00791393">
            <w:pPr>
              <w:pStyle w:val="Atab3"/>
              <w:tabs>
                <w:tab w:val="clear" w:pos="540"/>
                <w:tab w:val="left" w:pos="720"/>
              </w:tabs>
              <w:jc w:val="center"/>
              <w:rPr>
                <w:sz w:val="18"/>
                <w:szCs w:val="18"/>
              </w:rPr>
            </w:pPr>
            <w:r w:rsidRPr="00A720C6">
              <w:rPr>
                <w:sz w:val="18"/>
                <w:szCs w:val="18"/>
              </w:rPr>
              <w:t xml:space="preserve">(tj. </w:t>
            </w:r>
            <w:r w:rsidR="00E437CC" w:rsidRPr="00A720C6">
              <w:rPr>
                <w:sz w:val="18"/>
                <w:szCs w:val="18"/>
              </w:rPr>
              <w:t>10,</w:t>
            </w:r>
            <w:r w:rsidR="00FF6308" w:rsidRPr="00A720C6">
              <w:rPr>
                <w:sz w:val="18"/>
                <w:szCs w:val="18"/>
              </w:rPr>
              <w:t>1</w:t>
            </w:r>
            <w:r w:rsidR="001319FB" w:rsidRPr="00185D96">
              <w:rPr>
                <w:sz w:val="18"/>
                <w:szCs w:val="18"/>
              </w:rPr>
              <w:t> </w:t>
            </w:r>
            <w:r w:rsidRPr="00185D96">
              <w:rPr>
                <w:sz w:val="18"/>
                <w:szCs w:val="18"/>
              </w:rPr>
              <w:t xml:space="preserve">% </w:t>
            </w:r>
            <w:r w:rsidRPr="00185D96">
              <w:rPr>
                <w:sz w:val="18"/>
                <w:szCs w:val="24"/>
              </w:rPr>
              <w:t>příspěvku z EU na OP)</w:t>
            </w:r>
          </w:p>
        </w:tc>
      </w:tr>
    </w:tbl>
    <w:p w14:paraId="5CC926EC" w14:textId="0BCBD8D3" w:rsidR="0067582E" w:rsidRPr="00E0248B" w:rsidRDefault="0067582E" w:rsidP="00FB3E77">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29</w:t>
      </w:r>
      <w:r w:rsidR="00CD6FAD">
        <w:rPr>
          <w:noProof/>
        </w:rPr>
        <w:fldChar w:fldCharType="end"/>
      </w:r>
    </w:p>
    <w:p w14:paraId="2BE70713" w14:textId="77777777" w:rsidR="0067582E" w:rsidRPr="00E0248B" w:rsidRDefault="0067582E" w:rsidP="004F681C">
      <w:pPr>
        <w:pStyle w:val="AnzevTGM"/>
        <w:tabs>
          <w:tab w:val="clear" w:pos="540"/>
          <w:tab w:val="left" w:pos="720"/>
        </w:tabs>
      </w:pPr>
      <w:r w:rsidRPr="00E0248B">
        <w:t>Dimenze 2: Forma financování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0"/>
        <w:gridCol w:w="3402"/>
      </w:tblGrid>
      <w:tr w:rsidR="0067582E" w:rsidRPr="00E0248B" w14:paraId="6C2A7386" w14:textId="77777777" w:rsidTr="0063768B">
        <w:trPr>
          <w:jc w:val="center"/>
        </w:trPr>
        <w:tc>
          <w:tcPr>
            <w:tcW w:w="5670" w:type="dxa"/>
            <w:shd w:val="clear" w:color="auto" w:fill="B8CCE4"/>
          </w:tcPr>
          <w:p w14:paraId="5907277D" w14:textId="77777777" w:rsidR="0067582E" w:rsidRPr="00E0248B" w:rsidRDefault="0067582E" w:rsidP="004F681C">
            <w:pPr>
              <w:pStyle w:val="Atab1"/>
              <w:tabs>
                <w:tab w:val="clear" w:pos="540"/>
                <w:tab w:val="left" w:pos="720"/>
              </w:tabs>
              <w:rPr>
                <w:szCs w:val="18"/>
              </w:rPr>
            </w:pPr>
            <w:r>
              <w:rPr>
                <w:szCs w:val="18"/>
              </w:rPr>
              <w:t>Fond</w:t>
            </w:r>
          </w:p>
        </w:tc>
        <w:tc>
          <w:tcPr>
            <w:tcW w:w="3402" w:type="dxa"/>
            <w:shd w:val="clear" w:color="auto" w:fill="B8CCE4"/>
          </w:tcPr>
          <w:p w14:paraId="0282BA1C" w14:textId="77777777" w:rsidR="0067582E" w:rsidRPr="00E0248B" w:rsidRDefault="0067582E" w:rsidP="004F681C">
            <w:pPr>
              <w:pStyle w:val="Atab1"/>
              <w:tabs>
                <w:tab w:val="clear" w:pos="540"/>
                <w:tab w:val="left" w:pos="720"/>
              </w:tabs>
              <w:rPr>
                <w:szCs w:val="18"/>
              </w:rPr>
            </w:pPr>
            <w:r>
              <w:rPr>
                <w:szCs w:val="18"/>
              </w:rPr>
              <w:t>EFRR</w:t>
            </w:r>
          </w:p>
        </w:tc>
      </w:tr>
      <w:tr w:rsidR="0067582E" w:rsidRPr="00E0248B" w14:paraId="545A7EFC" w14:textId="77777777" w:rsidTr="0063768B">
        <w:trPr>
          <w:jc w:val="center"/>
        </w:trPr>
        <w:tc>
          <w:tcPr>
            <w:tcW w:w="5670" w:type="dxa"/>
            <w:shd w:val="clear" w:color="auto" w:fill="B8CCE4"/>
          </w:tcPr>
          <w:p w14:paraId="339ED418" w14:textId="77777777" w:rsidR="0067582E" w:rsidRPr="00E0248B" w:rsidRDefault="0067582E" w:rsidP="004F681C">
            <w:pPr>
              <w:pStyle w:val="Atab1"/>
              <w:tabs>
                <w:tab w:val="clear" w:pos="540"/>
                <w:tab w:val="left" w:pos="720"/>
              </w:tabs>
              <w:rPr>
                <w:szCs w:val="18"/>
              </w:rPr>
            </w:pPr>
            <w:r>
              <w:rPr>
                <w:szCs w:val="18"/>
              </w:rPr>
              <w:t>Kategorie regionu</w:t>
            </w:r>
          </w:p>
        </w:tc>
        <w:tc>
          <w:tcPr>
            <w:tcW w:w="3402" w:type="dxa"/>
            <w:shd w:val="clear" w:color="auto" w:fill="B8CCE4"/>
          </w:tcPr>
          <w:p w14:paraId="6F3B6339" w14:textId="77777777" w:rsidR="0067582E" w:rsidRPr="00E0248B" w:rsidRDefault="0067582E" w:rsidP="004F681C">
            <w:pPr>
              <w:pStyle w:val="Atab1"/>
              <w:tabs>
                <w:tab w:val="clear" w:pos="540"/>
                <w:tab w:val="left" w:pos="720"/>
              </w:tabs>
              <w:rPr>
                <w:szCs w:val="18"/>
              </w:rPr>
            </w:pPr>
            <w:r>
              <w:rPr>
                <w:szCs w:val="18"/>
              </w:rPr>
              <w:t>více rozvinutý region</w:t>
            </w:r>
          </w:p>
        </w:tc>
      </w:tr>
      <w:tr w:rsidR="0067582E" w:rsidRPr="00E0248B" w14:paraId="2FDA953F" w14:textId="77777777" w:rsidTr="0063768B">
        <w:trPr>
          <w:jc w:val="center"/>
        </w:trPr>
        <w:tc>
          <w:tcPr>
            <w:tcW w:w="5670" w:type="dxa"/>
            <w:shd w:val="clear" w:color="auto" w:fill="B8CCE4"/>
          </w:tcPr>
          <w:p w14:paraId="2EC67E5D" w14:textId="77777777" w:rsidR="0067582E" w:rsidRPr="00E0248B" w:rsidRDefault="0067582E" w:rsidP="004F681C">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0FEA7015" w14:textId="77777777" w:rsidR="0067582E" w:rsidRPr="00E0248B" w:rsidRDefault="0067582E" w:rsidP="00FB61D0">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71B377BB" w14:textId="77777777" w:rsidTr="00F84B87">
        <w:trPr>
          <w:jc w:val="center"/>
        </w:trPr>
        <w:tc>
          <w:tcPr>
            <w:tcW w:w="5670" w:type="dxa"/>
          </w:tcPr>
          <w:p w14:paraId="6F9C4D87" w14:textId="77777777" w:rsidR="0067582E" w:rsidRPr="00AD79E2" w:rsidRDefault="0067582E" w:rsidP="00DA2BF2">
            <w:pPr>
              <w:pStyle w:val="Atab3"/>
              <w:tabs>
                <w:tab w:val="clear" w:pos="540"/>
                <w:tab w:val="left" w:pos="720"/>
              </w:tabs>
              <w:rPr>
                <w:sz w:val="18"/>
                <w:szCs w:val="18"/>
              </w:rPr>
            </w:pPr>
            <w:r w:rsidRPr="00AD79E2">
              <w:rPr>
                <w:sz w:val="18"/>
                <w:szCs w:val="18"/>
              </w:rPr>
              <w:t>01 Nevratný grant</w:t>
            </w:r>
          </w:p>
          <w:p w14:paraId="5A57245C" w14:textId="77777777" w:rsidR="0067582E" w:rsidRPr="00AD79E2" w:rsidRDefault="0067582E" w:rsidP="00147F20">
            <w:pPr>
              <w:pStyle w:val="Atab3"/>
              <w:tabs>
                <w:tab w:val="clear" w:pos="540"/>
                <w:tab w:val="left" w:pos="720"/>
              </w:tabs>
              <w:ind w:left="227"/>
              <w:rPr>
                <w:sz w:val="18"/>
                <w:szCs w:val="18"/>
              </w:rPr>
            </w:pPr>
            <w:r w:rsidRPr="00AD79E2">
              <w:rPr>
                <w:sz w:val="18"/>
                <w:szCs w:val="18"/>
              </w:rPr>
              <w:t>(</w:t>
            </w:r>
            <w:r w:rsidRPr="00541790">
              <w:rPr>
                <w:sz w:val="18"/>
                <w:szCs w:val="18"/>
                <w:lang w:val="en-US"/>
              </w:rPr>
              <w:t>Non-repayable grant</w:t>
            </w:r>
            <w:r w:rsidRPr="00AD79E2">
              <w:rPr>
                <w:sz w:val="18"/>
                <w:szCs w:val="18"/>
              </w:rPr>
              <w:t>)</w:t>
            </w:r>
          </w:p>
        </w:tc>
        <w:tc>
          <w:tcPr>
            <w:tcW w:w="3402" w:type="dxa"/>
            <w:vAlign w:val="center"/>
          </w:tcPr>
          <w:p w14:paraId="68E86463" w14:textId="268E79BD" w:rsidR="00DC5284" w:rsidRDefault="00211BC9" w:rsidP="008E3C6C">
            <w:pPr>
              <w:pStyle w:val="Atab3"/>
              <w:tabs>
                <w:tab w:val="clear" w:pos="540"/>
                <w:tab w:val="left" w:pos="720"/>
              </w:tabs>
              <w:jc w:val="center"/>
              <w:rPr>
                <w:color w:val="000000"/>
                <w:sz w:val="18"/>
                <w:szCs w:val="18"/>
              </w:rPr>
            </w:pPr>
            <w:r>
              <w:rPr>
                <w:sz w:val="18"/>
                <w:szCs w:val="24"/>
              </w:rPr>
              <w:t>53 366 927</w:t>
            </w:r>
          </w:p>
          <w:p w14:paraId="09934464" w14:textId="19359B9D" w:rsidR="0067582E" w:rsidRPr="00AD79E2" w:rsidRDefault="00976B41" w:rsidP="00211BC9">
            <w:pPr>
              <w:pStyle w:val="Atab3"/>
              <w:tabs>
                <w:tab w:val="clear" w:pos="540"/>
                <w:tab w:val="left" w:pos="720"/>
              </w:tabs>
              <w:jc w:val="center"/>
              <w:rPr>
                <w:sz w:val="18"/>
                <w:szCs w:val="18"/>
              </w:rPr>
            </w:pPr>
            <w:r w:rsidRPr="0048462D">
              <w:rPr>
                <w:color w:val="000000"/>
                <w:sz w:val="18"/>
                <w:szCs w:val="18"/>
              </w:rPr>
              <w:t> </w:t>
            </w:r>
            <w:r w:rsidR="0067582E" w:rsidRPr="0048462D">
              <w:rPr>
                <w:sz w:val="18"/>
                <w:szCs w:val="18"/>
              </w:rPr>
              <w:t xml:space="preserve">(tj. </w:t>
            </w:r>
            <w:r w:rsidR="00211BC9">
              <w:rPr>
                <w:sz w:val="18"/>
                <w:szCs w:val="18"/>
              </w:rPr>
              <w:t xml:space="preserve">26,5 </w:t>
            </w:r>
            <w:r w:rsidR="0067582E" w:rsidRPr="0048462D">
              <w:rPr>
                <w:sz w:val="18"/>
                <w:szCs w:val="18"/>
              </w:rPr>
              <w:t xml:space="preserve">% </w:t>
            </w:r>
            <w:r w:rsidR="0067582E" w:rsidRPr="0048462D">
              <w:rPr>
                <w:sz w:val="18"/>
                <w:szCs w:val="24"/>
              </w:rPr>
              <w:t>příspěvku</w:t>
            </w:r>
            <w:r w:rsidR="0067582E" w:rsidRPr="00AD79E2">
              <w:rPr>
                <w:sz w:val="18"/>
                <w:szCs w:val="24"/>
              </w:rPr>
              <w:t xml:space="preserve"> z EU na OP)</w:t>
            </w:r>
          </w:p>
        </w:tc>
      </w:tr>
    </w:tbl>
    <w:p w14:paraId="0D05451C" w14:textId="1C17CC4E" w:rsidR="0067582E" w:rsidRPr="00E0248B" w:rsidRDefault="0067582E" w:rsidP="00FB3E77">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30</w:t>
      </w:r>
      <w:r w:rsidR="00CD6FAD">
        <w:rPr>
          <w:noProof/>
        </w:rPr>
        <w:fldChar w:fldCharType="end"/>
      </w:r>
    </w:p>
    <w:p w14:paraId="1E390689" w14:textId="77777777" w:rsidR="0067582E" w:rsidRPr="00E0248B" w:rsidRDefault="0067582E" w:rsidP="004F681C">
      <w:pPr>
        <w:pStyle w:val="AnzevTGM"/>
        <w:tabs>
          <w:tab w:val="clear" w:pos="540"/>
          <w:tab w:val="left" w:pos="720"/>
        </w:tabs>
      </w:pPr>
      <w:r w:rsidRPr="00E0248B">
        <w:t xml:space="preserve">Dimenze 3: </w:t>
      </w:r>
      <w:r>
        <w:t xml:space="preserve">typ </w:t>
      </w:r>
      <w:r w:rsidRPr="00E0248B">
        <w:t>Území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0"/>
        <w:gridCol w:w="3402"/>
      </w:tblGrid>
      <w:tr w:rsidR="0067582E" w:rsidRPr="00E0248B" w14:paraId="3C0027D4" w14:textId="77777777" w:rsidTr="0063768B">
        <w:trPr>
          <w:jc w:val="center"/>
        </w:trPr>
        <w:tc>
          <w:tcPr>
            <w:tcW w:w="5670" w:type="dxa"/>
            <w:shd w:val="clear" w:color="auto" w:fill="B8CCE4"/>
          </w:tcPr>
          <w:p w14:paraId="0CBC7490" w14:textId="77777777" w:rsidR="0067582E" w:rsidRPr="00E0248B" w:rsidRDefault="0067582E" w:rsidP="004F681C">
            <w:pPr>
              <w:pStyle w:val="Atab1"/>
              <w:tabs>
                <w:tab w:val="clear" w:pos="540"/>
                <w:tab w:val="left" w:pos="720"/>
              </w:tabs>
              <w:rPr>
                <w:szCs w:val="18"/>
              </w:rPr>
            </w:pPr>
            <w:r>
              <w:rPr>
                <w:szCs w:val="18"/>
              </w:rPr>
              <w:t>Fond</w:t>
            </w:r>
          </w:p>
        </w:tc>
        <w:tc>
          <w:tcPr>
            <w:tcW w:w="3402" w:type="dxa"/>
            <w:shd w:val="clear" w:color="auto" w:fill="B8CCE4"/>
          </w:tcPr>
          <w:p w14:paraId="34D07408" w14:textId="77777777" w:rsidR="0067582E" w:rsidRPr="00E0248B" w:rsidRDefault="0067582E" w:rsidP="004F681C">
            <w:pPr>
              <w:pStyle w:val="Atab1"/>
              <w:tabs>
                <w:tab w:val="clear" w:pos="540"/>
                <w:tab w:val="left" w:pos="720"/>
              </w:tabs>
              <w:rPr>
                <w:szCs w:val="18"/>
              </w:rPr>
            </w:pPr>
            <w:r>
              <w:rPr>
                <w:szCs w:val="18"/>
              </w:rPr>
              <w:t>EFRR</w:t>
            </w:r>
          </w:p>
        </w:tc>
      </w:tr>
      <w:tr w:rsidR="0067582E" w:rsidRPr="00E0248B" w14:paraId="41371F5A" w14:textId="77777777" w:rsidTr="0063768B">
        <w:trPr>
          <w:jc w:val="center"/>
        </w:trPr>
        <w:tc>
          <w:tcPr>
            <w:tcW w:w="5670" w:type="dxa"/>
            <w:shd w:val="clear" w:color="auto" w:fill="B8CCE4"/>
          </w:tcPr>
          <w:p w14:paraId="6D04D072" w14:textId="77777777" w:rsidR="0067582E" w:rsidRPr="00E0248B" w:rsidRDefault="0067582E" w:rsidP="004F681C">
            <w:pPr>
              <w:pStyle w:val="Atab1"/>
              <w:tabs>
                <w:tab w:val="clear" w:pos="540"/>
                <w:tab w:val="left" w:pos="720"/>
              </w:tabs>
              <w:rPr>
                <w:szCs w:val="18"/>
              </w:rPr>
            </w:pPr>
            <w:r>
              <w:rPr>
                <w:szCs w:val="18"/>
              </w:rPr>
              <w:t>Kategorie regionu</w:t>
            </w:r>
          </w:p>
        </w:tc>
        <w:tc>
          <w:tcPr>
            <w:tcW w:w="3402" w:type="dxa"/>
            <w:shd w:val="clear" w:color="auto" w:fill="B8CCE4"/>
          </w:tcPr>
          <w:p w14:paraId="6CBD9CD9" w14:textId="77777777" w:rsidR="0067582E" w:rsidRPr="00E0248B" w:rsidRDefault="0067582E" w:rsidP="004F681C">
            <w:pPr>
              <w:pStyle w:val="Atab1"/>
              <w:tabs>
                <w:tab w:val="clear" w:pos="540"/>
                <w:tab w:val="left" w:pos="720"/>
              </w:tabs>
              <w:rPr>
                <w:szCs w:val="18"/>
              </w:rPr>
            </w:pPr>
            <w:r>
              <w:rPr>
                <w:szCs w:val="18"/>
              </w:rPr>
              <w:t>více rozvinutý region</w:t>
            </w:r>
          </w:p>
        </w:tc>
      </w:tr>
      <w:tr w:rsidR="0067582E" w:rsidRPr="00E0248B" w14:paraId="74E7B2F6" w14:textId="77777777" w:rsidTr="0063768B">
        <w:trPr>
          <w:jc w:val="center"/>
        </w:trPr>
        <w:tc>
          <w:tcPr>
            <w:tcW w:w="5670" w:type="dxa"/>
            <w:shd w:val="clear" w:color="auto" w:fill="B8CCE4"/>
          </w:tcPr>
          <w:p w14:paraId="7ABA9689" w14:textId="77777777" w:rsidR="0067582E" w:rsidRPr="00E0248B" w:rsidRDefault="0067582E" w:rsidP="004F681C">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632DF39D" w14:textId="77777777" w:rsidR="0067582E" w:rsidRPr="00E0248B" w:rsidRDefault="0067582E" w:rsidP="00FB61D0">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015897D5" w14:textId="77777777" w:rsidTr="00F84B87">
        <w:trPr>
          <w:jc w:val="center"/>
        </w:trPr>
        <w:tc>
          <w:tcPr>
            <w:tcW w:w="5670" w:type="dxa"/>
          </w:tcPr>
          <w:p w14:paraId="77C97AE7" w14:textId="77777777" w:rsidR="0067582E" w:rsidRPr="00AD79E2" w:rsidRDefault="0067582E" w:rsidP="00A54A74">
            <w:pPr>
              <w:pStyle w:val="Atab3"/>
              <w:tabs>
                <w:tab w:val="clear" w:pos="540"/>
                <w:tab w:val="left" w:pos="720"/>
              </w:tabs>
              <w:rPr>
                <w:sz w:val="18"/>
                <w:szCs w:val="18"/>
              </w:rPr>
            </w:pPr>
            <w:r w:rsidRPr="00AD79E2">
              <w:rPr>
                <w:sz w:val="18"/>
                <w:szCs w:val="18"/>
              </w:rPr>
              <w:t>01 Velké městské oblast (hustě obydlené &gt; 50 000 obyvatel)</w:t>
            </w:r>
          </w:p>
          <w:p w14:paraId="077CF3B8" w14:textId="77777777" w:rsidR="0067582E" w:rsidRPr="00AD79E2" w:rsidRDefault="0067582E" w:rsidP="00147F20">
            <w:pPr>
              <w:pStyle w:val="Atab3"/>
              <w:tabs>
                <w:tab w:val="clear" w:pos="540"/>
                <w:tab w:val="left" w:pos="720"/>
              </w:tabs>
              <w:ind w:left="227"/>
              <w:rPr>
                <w:sz w:val="18"/>
                <w:szCs w:val="18"/>
              </w:rPr>
            </w:pPr>
            <w:r w:rsidRPr="00AD79E2">
              <w:rPr>
                <w:sz w:val="18"/>
                <w:szCs w:val="18"/>
              </w:rPr>
              <w:t>(</w:t>
            </w:r>
            <w:r w:rsidRPr="00541790">
              <w:rPr>
                <w:sz w:val="18"/>
                <w:szCs w:val="18"/>
                <w:lang w:val="en-US"/>
              </w:rPr>
              <w:t>Large Urban areas (densely populated &gt; 50 000 population</w:t>
            </w:r>
            <w:r w:rsidRPr="00AD79E2">
              <w:rPr>
                <w:sz w:val="18"/>
                <w:szCs w:val="18"/>
              </w:rPr>
              <w:t>)</w:t>
            </w:r>
          </w:p>
        </w:tc>
        <w:tc>
          <w:tcPr>
            <w:tcW w:w="3402" w:type="dxa"/>
            <w:vAlign w:val="center"/>
          </w:tcPr>
          <w:p w14:paraId="1665E561" w14:textId="389FA576" w:rsidR="00DC5284" w:rsidRDefault="00211BC9" w:rsidP="00DC5284">
            <w:pPr>
              <w:pStyle w:val="Atab3"/>
              <w:tabs>
                <w:tab w:val="clear" w:pos="540"/>
                <w:tab w:val="left" w:pos="720"/>
              </w:tabs>
              <w:jc w:val="center"/>
              <w:rPr>
                <w:sz w:val="18"/>
              </w:rPr>
            </w:pPr>
            <w:r>
              <w:rPr>
                <w:sz w:val="18"/>
                <w:szCs w:val="24"/>
              </w:rPr>
              <w:t>53 366 927</w:t>
            </w:r>
          </w:p>
          <w:p w14:paraId="638BB2D6" w14:textId="5F9B6806" w:rsidR="0067582E" w:rsidRPr="00AD79E2" w:rsidRDefault="009B1162" w:rsidP="00211BC9">
            <w:pPr>
              <w:pStyle w:val="Atab3"/>
              <w:tabs>
                <w:tab w:val="clear" w:pos="540"/>
                <w:tab w:val="left" w:pos="720"/>
              </w:tabs>
              <w:jc w:val="center"/>
              <w:rPr>
                <w:sz w:val="18"/>
                <w:szCs w:val="18"/>
              </w:rPr>
            </w:pPr>
            <w:r w:rsidRPr="0048462D">
              <w:rPr>
                <w:sz w:val="18"/>
              </w:rPr>
              <w:t> </w:t>
            </w:r>
            <w:r w:rsidR="0067582E" w:rsidRPr="0048462D">
              <w:rPr>
                <w:sz w:val="18"/>
                <w:szCs w:val="24"/>
              </w:rPr>
              <w:t xml:space="preserve">(tj. </w:t>
            </w:r>
            <w:r w:rsidR="00211BC9">
              <w:rPr>
                <w:sz w:val="18"/>
                <w:szCs w:val="24"/>
              </w:rPr>
              <w:t>26,5</w:t>
            </w:r>
            <w:r w:rsidR="0067582E" w:rsidRPr="0048462D">
              <w:rPr>
                <w:sz w:val="18"/>
                <w:szCs w:val="24"/>
              </w:rPr>
              <w:t> %</w:t>
            </w:r>
            <w:r w:rsidR="0067582E" w:rsidRPr="00AD79E2">
              <w:rPr>
                <w:sz w:val="18"/>
                <w:szCs w:val="18"/>
              </w:rPr>
              <w:t xml:space="preserve"> </w:t>
            </w:r>
            <w:r w:rsidR="0067582E" w:rsidRPr="00AD79E2">
              <w:rPr>
                <w:sz w:val="18"/>
                <w:szCs w:val="24"/>
              </w:rPr>
              <w:t>příspěvku z EU na OP)</w:t>
            </w:r>
          </w:p>
        </w:tc>
      </w:tr>
    </w:tbl>
    <w:p w14:paraId="3EC582EC" w14:textId="1CC0C5AF" w:rsidR="0067582E" w:rsidRDefault="0067582E" w:rsidP="00FB3E77">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31</w:t>
      </w:r>
      <w:r w:rsidR="00CD6FAD">
        <w:rPr>
          <w:noProof/>
        </w:rPr>
        <w:fldChar w:fldCharType="end"/>
      </w:r>
    </w:p>
    <w:p w14:paraId="3A3C6895" w14:textId="77777777" w:rsidR="0067582E" w:rsidRDefault="0067582E" w:rsidP="00303FDB">
      <w:pPr>
        <w:pStyle w:val="AnzevTGM"/>
        <w:tabs>
          <w:tab w:val="clear" w:pos="540"/>
          <w:tab w:val="left" w:pos="720"/>
        </w:tabs>
      </w:pPr>
      <w:r>
        <w:t>Dimenze 4: mechanismus územního plnění</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8"/>
        <w:gridCol w:w="3377"/>
      </w:tblGrid>
      <w:tr w:rsidR="0067582E" w:rsidRPr="0059494F" w14:paraId="0E8EFC6A" w14:textId="77777777" w:rsidTr="005F70E1">
        <w:tc>
          <w:tcPr>
            <w:tcW w:w="5688" w:type="dxa"/>
            <w:shd w:val="clear" w:color="auto" w:fill="B8CCE4"/>
          </w:tcPr>
          <w:p w14:paraId="3A85010F" w14:textId="77777777" w:rsidR="0067582E" w:rsidRPr="0059494F" w:rsidRDefault="0067582E" w:rsidP="0059494F">
            <w:pPr>
              <w:pStyle w:val="Atab1"/>
              <w:tabs>
                <w:tab w:val="clear" w:pos="540"/>
                <w:tab w:val="left" w:pos="720"/>
              </w:tabs>
              <w:rPr>
                <w:szCs w:val="18"/>
              </w:rPr>
            </w:pPr>
            <w:r w:rsidRPr="0059494F">
              <w:rPr>
                <w:szCs w:val="18"/>
              </w:rPr>
              <w:t>Fond</w:t>
            </w:r>
          </w:p>
        </w:tc>
        <w:tc>
          <w:tcPr>
            <w:tcW w:w="3377" w:type="dxa"/>
            <w:shd w:val="clear" w:color="auto" w:fill="B8CCE4"/>
          </w:tcPr>
          <w:p w14:paraId="1B8669A1" w14:textId="77777777" w:rsidR="0067582E" w:rsidRPr="0059494F" w:rsidRDefault="0067582E" w:rsidP="0059494F">
            <w:pPr>
              <w:pStyle w:val="Atab1"/>
              <w:tabs>
                <w:tab w:val="clear" w:pos="540"/>
                <w:tab w:val="left" w:pos="720"/>
              </w:tabs>
              <w:rPr>
                <w:szCs w:val="18"/>
              </w:rPr>
            </w:pPr>
            <w:r w:rsidRPr="0059494F">
              <w:rPr>
                <w:szCs w:val="18"/>
              </w:rPr>
              <w:t>EFRR</w:t>
            </w:r>
          </w:p>
        </w:tc>
      </w:tr>
      <w:tr w:rsidR="0067582E" w:rsidRPr="0059494F" w14:paraId="30C479C1" w14:textId="77777777" w:rsidTr="005F70E1">
        <w:tc>
          <w:tcPr>
            <w:tcW w:w="5688" w:type="dxa"/>
            <w:shd w:val="clear" w:color="auto" w:fill="B8CCE4"/>
          </w:tcPr>
          <w:p w14:paraId="1E762775" w14:textId="77777777" w:rsidR="0067582E" w:rsidRPr="0059494F" w:rsidRDefault="0067582E" w:rsidP="0059494F">
            <w:pPr>
              <w:pStyle w:val="Atab1"/>
              <w:tabs>
                <w:tab w:val="clear" w:pos="540"/>
                <w:tab w:val="left" w:pos="720"/>
              </w:tabs>
              <w:rPr>
                <w:szCs w:val="18"/>
              </w:rPr>
            </w:pPr>
            <w:r w:rsidRPr="0059494F">
              <w:rPr>
                <w:szCs w:val="18"/>
              </w:rPr>
              <w:t>Kategorie region</w:t>
            </w:r>
            <w:r>
              <w:rPr>
                <w:szCs w:val="18"/>
              </w:rPr>
              <w:t>u</w:t>
            </w:r>
          </w:p>
        </w:tc>
        <w:tc>
          <w:tcPr>
            <w:tcW w:w="3377" w:type="dxa"/>
            <w:shd w:val="clear" w:color="auto" w:fill="B8CCE4"/>
          </w:tcPr>
          <w:p w14:paraId="35D468C7" w14:textId="77777777" w:rsidR="0067582E" w:rsidRPr="0059494F" w:rsidRDefault="0067582E" w:rsidP="0059494F">
            <w:pPr>
              <w:pStyle w:val="Atab1"/>
              <w:tabs>
                <w:tab w:val="clear" w:pos="540"/>
                <w:tab w:val="left" w:pos="720"/>
              </w:tabs>
              <w:rPr>
                <w:szCs w:val="18"/>
              </w:rPr>
            </w:pPr>
            <w:r w:rsidRPr="0059494F">
              <w:rPr>
                <w:szCs w:val="18"/>
              </w:rPr>
              <w:t>více rozvinutý region</w:t>
            </w:r>
          </w:p>
        </w:tc>
      </w:tr>
      <w:tr w:rsidR="0067582E" w:rsidRPr="0059494F" w14:paraId="0C1F8F7A" w14:textId="77777777" w:rsidTr="005F70E1">
        <w:tc>
          <w:tcPr>
            <w:tcW w:w="5688" w:type="dxa"/>
            <w:shd w:val="clear" w:color="auto" w:fill="B8CCE4"/>
          </w:tcPr>
          <w:p w14:paraId="7C7FA452" w14:textId="77777777" w:rsidR="0067582E" w:rsidRPr="0059494F" w:rsidRDefault="0067582E" w:rsidP="0059494F">
            <w:pPr>
              <w:pStyle w:val="Atab1"/>
              <w:tabs>
                <w:tab w:val="clear" w:pos="540"/>
                <w:tab w:val="left" w:pos="720"/>
              </w:tabs>
              <w:rPr>
                <w:szCs w:val="18"/>
              </w:rPr>
            </w:pPr>
            <w:r w:rsidRPr="0059494F">
              <w:rPr>
                <w:szCs w:val="18"/>
              </w:rPr>
              <w:t>Kód</w:t>
            </w:r>
          </w:p>
        </w:tc>
        <w:tc>
          <w:tcPr>
            <w:tcW w:w="3377" w:type="dxa"/>
            <w:shd w:val="clear" w:color="auto" w:fill="B8CCE4"/>
          </w:tcPr>
          <w:p w14:paraId="47CFDB5E" w14:textId="77777777" w:rsidR="0067582E" w:rsidRPr="0059494F" w:rsidRDefault="0067582E" w:rsidP="0059494F">
            <w:pPr>
              <w:pStyle w:val="Atab1"/>
              <w:tabs>
                <w:tab w:val="clear" w:pos="540"/>
                <w:tab w:val="left" w:pos="720"/>
              </w:tabs>
              <w:rPr>
                <w:szCs w:val="18"/>
              </w:rPr>
            </w:pPr>
            <w:r w:rsidRPr="0059494F">
              <w:rPr>
                <w:szCs w:val="18"/>
              </w:rPr>
              <w:t>částka (v EUR)</w:t>
            </w:r>
          </w:p>
        </w:tc>
      </w:tr>
      <w:tr w:rsidR="0067582E" w14:paraId="7C9DD0A4" w14:textId="77777777" w:rsidTr="005F70E1">
        <w:tc>
          <w:tcPr>
            <w:tcW w:w="5688" w:type="dxa"/>
            <w:shd w:val="clear" w:color="auto" w:fill="FFFFFF"/>
          </w:tcPr>
          <w:p w14:paraId="31CFE522" w14:textId="77777777" w:rsidR="0067582E" w:rsidRPr="00AD79E2" w:rsidRDefault="0067582E" w:rsidP="00303FDB">
            <w:pPr>
              <w:pStyle w:val="Atab3"/>
              <w:tabs>
                <w:tab w:val="clear" w:pos="540"/>
                <w:tab w:val="left" w:pos="720"/>
              </w:tabs>
              <w:rPr>
                <w:sz w:val="18"/>
                <w:szCs w:val="18"/>
              </w:rPr>
            </w:pPr>
            <w:r w:rsidRPr="00AD79E2">
              <w:rPr>
                <w:sz w:val="18"/>
                <w:szCs w:val="18"/>
              </w:rPr>
              <w:t>0</w:t>
            </w:r>
            <w:r>
              <w:rPr>
                <w:sz w:val="18"/>
                <w:szCs w:val="18"/>
              </w:rPr>
              <w:t>1</w:t>
            </w:r>
            <w:r w:rsidRPr="00AD79E2">
              <w:rPr>
                <w:sz w:val="18"/>
                <w:szCs w:val="18"/>
              </w:rPr>
              <w:t xml:space="preserve"> Integrované územní investice – ve městech</w:t>
            </w:r>
          </w:p>
          <w:p w14:paraId="0F960A78" w14:textId="392D72EB" w:rsidR="0067582E" w:rsidRPr="00541790" w:rsidRDefault="00541790" w:rsidP="00541790">
            <w:pPr>
              <w:pStyle w:val="Atab3"/>
              <w:tabs>
                <w:tab w:val="clear" w:pos="540"/>
                <w:tab w:val="left" w:pos="720"/>
              </w:tabs>
              <w:ind w:left="205"/>
              <w:rPr>
                <w:sz w:val="18"/>
                <w:szCs w:val="24"/>
                <w:lang w:val="en-US"/>
              </w:rPr>
            </w:pPr>
            <w:r>
              <w:rPr>
                <w:sz w:val="18"/>
                <w:szCs w:val="18"/>
                <w:lang w:val="en-US"/>
              </w:rPr>
              <w:t>(</w:t>
            </w:r>
            <w:r w:rsidR="0067582E" w:rsidRPr="00541790">
              <w:rPr>
                <w:sz w:val="18"/>
                <w:szCs w:val="18"/>
                <w:lang w:val="en-US"/>
              </w:rPr>
              <w:t xml:space="preserve">Integrated Territorial Investment </w:t>
            </w:r>
            <w:r>
              <w:rPr>
                <w:sz w:val="18"/>
                <w:szCs w:val="18"/>
                <w:lang w:val="en-US"/>
              </w:rPr>
              <w:t>–</w:t>
            </w:r>
            <w:r w:rsidR="0067582E" w:rsidRPr="00541790">
              <w:rPr>
                <w:sz w:val="18"/>
                <w:szCs w:val="18"/>
                <w:lang w:val="en-US"/>
              </w:rPr>
              <w:t xml:space="preserve"> Urban</w:t>
            </w:r>
            <w:r>
              <w:rPr>
                <w:sz w:val="18"/>
                <w:szCs w:val="18"/>
                <w:lang w:val="en-US"/>
              </w:rPr>
              <w:t>)</w:t>
            </w:r>
          </w:p>
        </w:tc>
        <w:tc>
          <w:tcPr>
            <w:tcW w:w="3377" w:type="dxa"/>
            <w:shd w:val="clear" w:color="auto" w:fill="FFFFFF"/>
            <w:vAlign w:val="center"/>
          </w:tcPr>
          <w:p w14:paraId="0A1C4B27" w14:textId="77290DC4" w:rsidR="0067582E" w:rsidRPr="0048462D" w:rsidRDefault="000110BE" w:rsidP="00E0260E">
            <w:pPr>
              <w:jc w:val="center"/>
              <w:rPr>
                <w:color w:val="000000"/>
                <w:sz w:val="18"/>
                <w:szCs w:val="18"/>
              </w:rPr>
            </w:pPr>
            <w:r>
              <w:rPr>
                <w:color w:val="000000"/>
                <w:sz w:val="18"/>
                <w:szCs w:val="18"/>
              </w:rPr>
              <w:t>13 750 000</w:t>
            </w:r>
          </w:p>
          <w:p w14:paraId="7A7BDB6D" w14:textId="7D020D76" w:rsidR="0067582E" w:rsidRPr="0048462D" w:rsidRDefault="0067582E" w:rsidP="00C92944">
            <w:pPr>
              <w:pStyle w:val="AnzevTGM"/>
              <w:tabs>
                <w:tab w:val="clear" w:pos="540"/>
                <w:tab w:val="left" w:pos="720"/>
              </w:tabs>
              <w:spacing w:before="0" w:after="0"/>
              <w:jc w:val="center"/>
              <w:rPr>
                <w:caps w:val="0"/>
                <w:color w:val="000000"/>
                <w:sz w:val="18"/>
                <w:szCs w:val="18"/>
              </w:rPr>
            </w:pPr>
            <w:r w:rsidRPr="0048462D">
              <w:rPr>
                <w:caps w:val="0"/>
                <w:color w:val="000000"/>
                <w:sz w:val="18"/>
                <w:szCs w:val="18"/>
              </w:rPr>
              <w:t xml:space="preserve">(tj. </w:t>
            </w:r>
            <w:r w:rsidR="00C92944">
              <w:rPr>
                <w:caps w:val="0"/>
                <w:color w:val="000000"/>
                <w:sz w:val="18"/>
                <w:szCs w:val="18"/>
              </w:rPr>
              <w:t>6,8</w:t>
            </w:r>
            <w:r w:rsidR="000F0F30" w:rsidRPr="0048462D">
              <w:rPr>
                <w:caps w:val="0"/>
                <w:color w:val="000000"/>
                <w:sz w:val="18"/>
                <w:szCs w:val="18"/>
              </w:rPr>
              <w:t xml:space="preserve"> </w:t>
            </w:r>
            <w:r w:rsidRPr="0048462D">
              <w:rPr>
                <w:caps w:val="0"/>
                <w:color w:val="000000"/>
                <w:sz w:val="18"/>
                <w:szCs w:val="18"/>
              </w:rPr>
              <w:t>% příspěvku z EU na OP)</w:t>
            </w:r>
          </w:p>
        </w:tc>
      </w:tr>
      <w:tr w:rsidR="0067582E" w:rsidRPr="00303FDB" w14:paraId="3CFF03E6" w14:textId="77777777" w:rsidTr="005F70E1">
        <w:tc>
          <w:tcPr>
            <w:tcW w:w="5688" w:type="dxa"/>
            <w:shd w:val="clear" w:color="auto" w:fill="FFFFFF"/>
          </w:tcPr>
          <w:p w14:paraId="4D5A2115" w14:textId="77777777" w:rsidR="0067582E" w:rsidRPr="00AD79E2" w:rsidRDefault="0067582E" w:rsidP="005D072A">
            <w:pPr>
              <w:pStyle w:val="Atab3"/>
              <w:tabs>
                <w:tab w:val="clear" w:pos="540"/>
                <w:tab w:val="left" w:pos="720"/>
              </w:tabs>
              <w:rPr>
                <w:sz w:val="18"/>
                <w:szCs w:val="18"/>
              </w:rPr>
            </w:pPr>
            <w:r w:rsidRPr="00AD79E2">
              <w:rPr>
                <w:sz w:val="18"/>
                <w:szCs w:val="18"/>
              </w:rPr>
              <w:t>02 Ostatní integrované přístupy k udržitelnému rozvoji měst</w:t>
            </w:r>
          </w:p>
          <w:p w14:paraId="15B40610" w14:textId="4072C29B" w:rsidR="0067582E" w:rsidRPr="00541790" w:rsidRDefault="00541790" w:rsidP="00541790">
            <w:pPr>
              <w:pStyle w:val="Atab3"/>
              <w:tabs>
                <w:tab w:val="clear" w:pos="540"/>
                <w:tab w:val="left" w:pos="720"/>
              </w:tabs>
              <w:ind w:left="205"/>
              <w:rPr>
                <w:sz w:val="18"/>
                <w:szCs w:val="18"/>
                <w:lang w:val="en-US"/>
              </w:rPr>
            </w:pPr>
            <w:r>
              <w:rPr>
                <w:sz w:val="18"/>
                <w:szCs w:val="18"/>
              </w:rPr>
              <w:t>(</w:t>
            </w:r>
            <w:r w:rsidR="0067582E" w:rsidRPr="00541790">
              <w:rPr>
                <w:sz w:val="18"/>
                <w:szCs w:val="18"/>
                <w:lang w:val="en-US"/>
              </w:rPr>
              <w:t>Other integrated approaches to sustainable urban development</w:t>
            </w:r>
            <w:r>
              <w:rPr>
                <w:sz w:val="18"/>
                <w:szCs w:val="18"/>
                <w:lang w:val="en-US"/>
              </w:rPr>
              <w:t>)</w:t>
            </w:r>
          </w:p>
        </w:tc>
        <w:tc>
          <w:tcPr>
            <w:tcW w:w="3377" w:type="dxa"/>
            <w:shd w:val="clear" w:color="auto" w:fill="FFFFFF"/>
            <w:vAlign w:val="center"/>
          </w:tcPr>
          <w:p w14:paraId="2B658760" w14:textId="52CB7269" w:rsidR="00DC5284" w:rsidRDefault="000110BE" w:rsidP="001319FB">
            <w:pPr>
              <w:jc w:val="center"/>
              <w:rPr>
                <w:color w:val="000000"/>
                <w:sz w:val="18"/>
                <w:szCs w:val="18"/>
              </w:rPr>
            </w:pPr>
            <w:r>
              <w:rPr>
                <w:color w:val="000000"/>
                <w:sz w:val="18"/>
                <w:szCs w:val="18"/>
              </w:rPr>
              <w:t>39 616 927</w:t>
            </w:r>
          </w:p>
          <w:p w14:paraId="1A47511A" w14:textId="74C481C9" w:rsidR="0067582E" w:rsidRPr="0048462D" w:rsidRDefault="000F0F30" w:rsidP="00C92944">
            <w:pPr>
              <w:jc w:val="center"/>
              <w:rPr>
                <w:color w:val="000000"/>
                <w:sz w:val="18"/>
                <w:szCs w:val="18"/>
              </w:rPr>
            </w:pPr>
            <w:r w:rsidRPr="0048462D">
              <w:rPr>
                <w:color w:val="000000"/>
                <w:sz w:val="18"/>
                <w:szCs w:val="18"/>
              </w:rPr>
              <w:t> </w:t>
            </w:r>
            <w:r w:rsidR="0067582E" w:rsidRPr="0048462D">
              <w:rPr>
                <w:color w:val="000000"/>
                <w:sz w:val="18"/>
                <w:szCs w:val="18"/>
              </w:rPr>
              <w:t xml:space="preserve">(tj. </w:t>
            </w:r>
            <w:r w:rsidR="00C92944">
              <w:rPr>
                <w:color w:val="000000"/>
                <w:sz w:val="18"/>
                <w:szCs w:val="18"/>
              </w:rPr>
              <w:t>19,7</w:t>
            </w:r>
            <w:r w:rsidR="00C92944" w:rsidRPr="0048462D">
              <w:rPr>
                <w:color w:val="000000"/>
                <w:sz w:val="18"/>
                <w:szCs w:val="18"/>
              </w:rPr>
              <w:t> </w:t>
            </w:r>
            <w:r w:rsidR="0067582E" w:rsidRPr="0048462D">
              <w:rPr>
                <w:color w:val="000000"/>
                <w:sz w:val="18"/>
                <w:szCs w:val="18"/>
              </w:rPr>
              <w:t>% příspěvku z EU na OP)</w:t>
            </w:r>
          </w:p>
        </w:tc>
      </w:tr>
    </w:tbl>
    <w:p w14:paraId="1E4563E7" w14:textId="78A926AE" w:rsidR="0067582E" w:rsidRPr="00FB61D0" w:rsidRDefault="0067582E" w:rsidP="00887CEB">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32</w:t>
      </w:r>
      <w:r w:rsidR="00CD6FAD">
        <w:rPr>
          <w:noProof/>
        </w:rPr>
        <w:fldChar w:fldCharType="end"/>
      </w:r>
    </w:p>
    <w:p w14:paraId="6716441F" w14:textId="77777777" w:rsidR="0067582E" w:rsidRPr="00E0248B" w:rsidRDefault="0067582E" w:rsidP="004F681C">
      <w:pPr>
        <w:pStyle w:val="AnzevTGM"/>
        <w:tabs>
          <w:tab w:val="clear" w:pos="540"/>
          <w:tab w:val="left" w:pos="720"/>
        </w:tabs>
      </w:pPr>
      <w:r w:rsidRPr="00E0248B">
        <w:t xml:space="preserve">Dimenze </w:t>
      </w:r>
      <w:r>
        <w:t>6</w:t>
      </w:r>
      <w:r w:rsidRPr="00E0248B">
        <w:t xml:space="preserve">: </w:t>
      </w:r>
      <w:r>
        <w:t>vedlejší</w:t>
      </w:r>
      <w:r w:rsidRPr="00E0248B">
        <w:t xml:space="preserve"> téma ESF</w:t>
      </w:r>
      <w:r>
        <w:t xml:space="preserve"> (pouze u esf)</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0"/>
        <w:gridCol w:w="3402"/>
      </w:tblGrid>
      <w:tr w:rsidR="0067582E" w:rsidRPr="00E0248B" w14:paraId="6D6CB203" w14:textId="77777777" w:rsidTr="0063768B">
        <w:trPr>
          <w:jc w:val="center"/>
        </w:trPr>
        <w:tc>
          <w:tcPr>
            <w:tcW w:w="5670" w:type="dxa"/>
            <w:shd w:val="clear" w:color="auto" w:fill="B8CCE4"/>
          </w:tcPr>
          <w:p w14:paraId="5C4043BC" w14:textId="77777777" w:rsidR="0067582E" w:rsidRDefault="0067582E" w:rsidP="004F681C">
            <w:pPr>
              <w:pStyle w:val="Atab1"/>
              <w:tabs>
                <w:tab w:val="clear" w:pos="540"/>
                <w:tab w:val="left" w:pos="720"/>
              </w:tabs>
              <w:rPr>
                <w:szCs w:val="18"/>
              </w:rPr>
            </w:pPr>
            <w:r>
              <w:rPr>
                <w:szCs w:val="18"/>
              </w:rPr>
              <w:t>Fond</w:t>
            </w:r>
          </w:p>
        </w:tc>
        <w:tc>
          <w:tcPr>
            <w:tcW w:w="3402" w:type="dxa"/>
            <w:shd w:val="clear" w:color="auto" w:fill="B8CCE4"/>
          </w:tcPr>
          <w:p w14:paraId="28736169" w14:textId="77777777" w:rsidR="0067582E" w:rsidRPr="00E0248B" w:rsidDel="000D6CFC" w:rsidRDefault="0067582E" w:rsidP="000D6CFC">
            <w:pPr>
              <w:pStyle w:val="Atab1"/>
              <w:tabs>
                <w:tab w:val="clear" w:pos="540"/>
                <w:tab w:val="left" w:pos="720"/>
              </w:tabs>
              <w:rPr>
                <w:szCs w:val="18"/>
              </w:rPr>
            </w:pPr>
            <w:r>
              <w:rPr>
                <w:szCs w:val="18"/>
              </w:rPr>
              <w:t>EFRR</w:t>
            </w:r>
          </w:p>
        </w:tc>
      </w:tr>
      <w:tr w:rsidR="0067582E" w:rsidRPr="00E0248B" w14:paraId="08B22120" w14:textId="77777777" w:rsidTr="0063768B">
        <w:trPr>
          <w:jc w:val="center"/>
        </w:trPr>
        <w:tc>
          <w:tcPr>
            <w:tcW w:w="5670" w:type="dxa"/>
            <w:shd w:val="clear" w:color="auto" w:fill="B8CCE4"/>
          </w:tcPr>
          <w:p w14:paraId="7DF6181E" w14:textId="77777777" w:rsidR="0067582E" w:rsidRDefault="0067582E" w:rsidP="004F681C">
            <w:pPr>
              <w:pStyle w:val="Atab1"/>
              <w:tabs>
                <w:tab w:val="clear" w:pos="540"/>
                <w:tab w:val="left" w:pos="720"/>
              </w:tabs>
              <w:rPr>
                <w:szCs w:val="18"/>
              </w:rPr>
            </w:pPr>
            <w:r>
              <w:rPr>
                <w:szCs w:val="18"/>
              </w:rPr>
              <w:t>Kategorie regionu</w:t>
            </w:r>
          </w:p>
        </w:tc>
        <w:tc>
          <w:tcPr>
            <w:tcW w:w="3402" w:type="dxa"/>
            <w:shd w:val="clear" w:color="auto" w:fill="B8CCE4"/>
          </w:tcPr>
          <w:p w14:paraId="650840FD" w14:textId="77777777" w:rsidR="0067582E" w:rsidRPr="00E0248B" w:rsidDel="000D6CFC" w:rsidRDefault="0067582E" w:rsidP="000D6CFC">
            <w:pPr>
              <w:pStyle w:val="Atab1"/>
              <w:tabs>
                <w:tab w:val="clear" w:pos="540"/>
                <w:tab w:val="left" w:pos="720"/>
              </w:tabs>
              <w:rPr>
                <w:szCs w:val="18"/>
              </w:rPr>
            </w:pPr>
            <w:r>
              <w:rPr>
                <w:szCs w:val="18"/>
              </w:rPr>
              <w:t>více rozvinutý region</w:t>
            </w:r>
          </w:p>
        </w:tc>
      </w:tr>
      <w:tr w:rsidR="0067582E" w:rsidRPr="00E0248B" w14:paraId="38B01DD6" w14:textId="77777777" w:rsidTr="0063768B">
        <w:trPr>
          <w:jc w:val="center"/>
        </w:trPr>
        <w:tc>
          <w:tcPr>
            <w:tcW w:w="5670" w:type="dxa"/>
            <w:shd w:val="clear" w:color="auto" w:fill="B8CCE4"/>
          </w:tcPr>
          <w:p w14:paraId="34AD7BBA" w14:textId="77777777" w:rsidR="0067582E" w:rsidRPr="00E0248B" w:rsidRDefault="0067582E" w:rsidP="004F681C">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7E7063C3" w14:textId="77777777" w:rsidR="0067582E" w:rsidRPr="00E0248B" w:rsidRDefault="0067582E" w:rsidP="000D6CFC">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0FB38604" w14:textId="77777777" w:rsidTr="00F84B87">
        <w:trPr>
          <w:jc w:val="center"/>
        </w:trPr>
        <w:tc>
          <w:tcPr>
            <w:tcW w:w="5670" w:type="dxa"/>
          </w:tcPr>
          <w:p w14:paraId="57756718" w14:textId="77777777" w:rsidR="0067582E" w:rsidRPr="00AD79E2" w:rsidRDefault="0067582E" w:rsidP="0074723B">
            <w:pPr>
              <w:pStyle w:val="Atab3"/>
              <w:tabs>
                <w:tab w:val="clear" w:pos="540"/>
                <w:tab w:val="left" w:pos="720"/>
              </w:tabs>
              <w:rPr>
                <w:sz w:val="18"/>
                <w:szCs w:val="18"/>
              </w:rPr>
            </w:pPr>
            <w:r w:rsidRPr="00AD79E2">
              <w:rPr>
                <w:sz w:val="18"/>
                <w:szCs w:val="18"/>
              </w:rPr>
              <w:t>08 Nepoužije se</w:t>
            </w:r>
          </w:p>
          <w:p w14:paraId="4E00E114" w14:textId="77777777" w:rsidR="0067582E" w:rsidRPr="00AD79E2" w:rsidRDefault="0067582E" w:rsidP="00541790">
            <w:pPr>
              <w:pStyle w:val="Atab3"/>
              <w:tabs>
                <w:tab w:val="clear" w:pos="540"/>
                <w:tab w:val="left" w:pos="720"/>
              </w:tabs>
              <w:ind w:left="222"/>
              <w:rPr>
                <w:sz w:val="18"/>
                <w:szCs w:val="18"/>
              </w:rPr>
            </w:pPr>
            <w:r w:rsidRPr="00AD79E2">
              <w:rPr>
                <w:sz w:val="18"/>
                <w:szCs w:val="18"/>
              </w:rPr>
              <w:t>(</w:t>
            </w:r>
            <w:r w:rsidRPr="00541790">
              <w:rPr>
                <w:sz w:val="18"/>
                <w:szCs w:val="18"/>
                <w:lang w:val="en-US"/>
              </w:rPr>
              <w:t>Not applicable</w:t>
            </w:r>
            <w:r w:rsidRPr="00AD79E2">
              <w:rPr>
                <w:sz w:val="18"/>
                <w:szCs w:val="18"/>
              </w:rPr>
              <w:t>)</w:t>
            </w:r>
          </w:p>
        </w:tc>
        <w:tc>
          <w:tcPr>
            <w:tcW w:w="3402" w:type="dxa"/>
            <w:vAlign w:val="center"/>
          </w:tcPr>
          <w:p w14:paraId="12C7A28C" w14:textId="77777777" w:rsidR="0067582E" w:rsidRPr="00AD79E2" w:rsidRDefault="0067582E" w:rsidP="00E0260E">
            <w:pPr>
              <w:pStyle w:val="Atab3"/>
              <w:tabs>
                <w:tab w:val="clear" w:pos="540"/>
                <w:tab w:val="left" w:pos="720"/>
              </w:tabs>
              <w:jc w:val="center"/>
              <w:rPr>
                <w:sz w:val="18"/>
                <w:szCs w:val="18"/>
              </w:rPr>
            </w:pPr>
            <w:r w:rsidRPr="00AD79E2">
              <w:rPr>
                <w:sz w:val="18"/>
                <w:szCs w:val="24"/>
              </w:rPr>
              <w:t>-</w:t>
            </w:r>
          </w:p>
        </w:tc>
      </w:tr>
    </w:tbl>
    <w:p w14:paraId="752900EC" w14:textId="35772E7A" w:rsidR="00541790" w:rsidRDefault="00541790" w:rsidP="00200852">
      <w:pPr>
        <w:pStyle w:val="Ahesloosy"/>
      </w:pPr>
    </w:p>
    <w:p w14:paraId="383EC162" w14:textId="77777777" w:rsidR="00541790" w:rsidRDefault="00541790">
      <w:pPr>
        <w:rPr>
          <w:b/>
          <w:i/>
          <w:sz w:val="32"/>
        </w:rPr>
      </w:pPr>
      <w:r>
        <w:br w:type="page"/>
      </w:r>
    </w:p>
    <w:p w14:paraId="2B9266E7" w14:textId="5A8D95E1" w:rsidR="0067582E" w:rsidRPr="00541790" w:rsidRDefault="0067582E" w:rsidP="00200852">
      <w:pPr>
        <w:pStyle w:val="Ahesloosy"/>
        <w:rPr>
          <w:lang w:val="en-US"/>
        </w:rPr>
      </w:pPr>
      <w:bookmarkStart w:id="49" w:name="_Toc349993009"/>
      <w:bookmarkStart w:id="50" w:name="_Toc352171147"/>
      <w:r w:rsidRPr="00541790">
        <w:rPr>
          <w:lang w:val="en-US"/>
        </w:rPr>
        <w:t>Smart Creativity</w:t>
      </w:r>
    </w:p>
    <w:p w14:paraId="6BE4FA0F" w14:textId="77777777" w:rsidR="0067582E" w:rsidRDefault="0067582E" w:rsidP="008B27EB">
      <w:pPr>
        <w:pStyle w:val="Nadpis2"/>
        <w:rPr>
          <w:rStyle w:val="Nadpis2Char"/>
          <w:b/>
        </w:rPr>
      </w:pPr>
      <w:bookmarkStart w:id="51" w:name="_Toc509308083"/>
      <w:r>
        <w:t>2</w:t>
      </w:r>
      <w:r w:rsidRPr="00E0248B">
        <w:t>.</w:t>
      </w:r>
      <w:r>
        <w:t>3</w:t>
      </w:r>
      <w:r w:rsidRPr="00E0248B">
        <w:tab/>
      </w:r>
      <w:r w:rsidRPr="00F84B87">
        <w:rPr>
          <w:rStyle w:val="Nadpis3Char"/>
          <w:b/>
        </w:rPr>
        <w:t>Prioritní osa 3: Podpora sociálního začleňování a boj proti chudobě (tematický cíl 9)</w:t>
      </w:r>
      <w:bookmarkEnd w:id="49"/>
      <w:bookmarkEnd w:id="50"/>
      <w:bookmarkEnd w:id="5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1"/>
        <w:gridCol w:w="4061"/>
      </w:tblGrid>
      <w:tr w:rsidR="0067582E" w14:paraId="261777EE" w14:textId="77777777" w:rsidTr="00216850">
        <w:tc>
          <w:tcPr>
            <w:tcW w:w="4961" w:type="dxa"/>
          </w:tcPr>
          <w:p w14:paraId="4A5A1459" w14:textId="77777777" w:rsidR="0067582E" w:rsidRDefault="0067582E" w:rsidP="00216850">
            <w:pPr>
              <w:pStyle w:val="Azkladn"/>
              <w:jc w:val="left"/>
            </w:pPr>
            <w:r>
              <w:t>ID Prioritní osy</w:t>
            </w:r>
          </w:p>
        </w:tc>
        <w:tc>
          <w:tcPr>
            <w:tcW w:w="4111" w:type="dxa"/>
          </w:tcPr>
          <w:p w14:paraId="7CCB80C1" w14:textId="77777777" w:rsidR="0067582E" w:rsidRDefault="0067582E" w:rsidP="00216850">
            <w:pPr>
              <w:pStyle w:val="Azkladn"/>
              <w:jc w:val="left"/>
            </w:pPr>
            <w:r>
              <w:t>Prioritní osa 3</w:t>
            </w:r>
          </w:p>
        </w:tc>
      </w:tr>
      <w:tr w:rsidR="0067582E" w14:paraId="4FC6048B" w14:textId="77777777" w:rsidTr="00216850">
        <w:tc>
          <w:tcPr>
            <w:tcW w:w="4961" w:type="dxa"/>
          </w:tcPr>
          <w:p w14:paraId="6D60BD33" w14:textId="77777777" w:rsidR="0067582E" w:rsidRDefault="0067582E" w:rsidP="00216850">
            <w:pPr>
              <w:pStyle w:val="Azkladn"/>
              <w:jc w:val="left"/>
            </w:pPr>
            <w:r>
              <w:t>Název prioritní osy</w:t>
            </w:r>
          </w:p>
        </w:tc>
        <w:tc>
          <w:tcPr>
            <w:tcW w:w="4111" w:type="dxa"/>
          </w:tcPr>
          <w:p w14:paraId="33474244" w14:textId="77777777" w:rsidR="0067582E" w:rsidRDefault="0067582E" w:rsidP="00216850">
            <w:pPr>
              <w:pStyle w:val="Azkladn"/>
              <w:jc w:val="left"/>
            </w:pPr>
            <w:r>
              <w:t>Podpora sociálního začleňování a boj proti chudobě</w:t>
            </w:r>
          </w:p>
        </w:tc>
      </w:tr>
    </w:tbl>
    <w:p w14:paraId="445DBD03" w14:textId="77777777" w:rsidR="0067582E" w:rsidRPr="00D969E5" w:rsidRDefault="0067582E" w:rsidP="00541790">
      <w:pPr>
        <w:pStyle w:val="Azkladn"/>
        <w:spacing w:before="360"/>
        <w:rPr>
          <w:b/>
        </w:rPr>
      </w:pPr>
      <w:r w:rsidRPr="00D969E5">
        <w:rPr>
          <w:b/>
        </w:rPr>
        <w:t>Odůvodnění pro vytvoření prioritní osy, která zahrnuje více než jednu kategorii regionů nebo více než jeden tematický cíl či fond</w:t>
      </w:r>
      <w:r>
        <w:rPr>
          <w:b/>
        </w:rPr>
        <w:t>:</w:t>
      </w:r>
    </w:p>
    <w:p w14:paraId="5B28EA63" w14:textId="74A835E4" w:rsidR="0067582E" w:rsidRDefault="0067582E" w:rsidP="001F6956">
      <w:pPr>
        <w:pStyle w:val="Azkladn"/>
      </w:pPr>
      <w:r w:rsidRPr="001F3AA2">
        <w:t xml:space="preserve">Prioritní osa 3 má </w:t>
      </w:r>
      <w:r>
        <w:t>jednu</w:t>
      </w:r>
      <w:r w:rsidRPr="001F3AA2">
        <w:t xml:space="preserve"> investiční priorit</w:t>
      </w:r>
      <w:r>
        <w:t>u</w:t>
      </w:r>
      <w:r w:rsidRPr="001F3AA2">
        <w:t xml:space="preserve"> podporovan</w:t>
      </w:r>
      <w:r>
        <w:t>ou</w:t>
      </w:r>
      <w:r w:rsidRPr="001F3AA2">
        <w:t xml:space="preserve"> z ESF a dvě podporované z EFRR. </w:t>
      </w:r>
      <w:r w:rsidR="00AC5A59">
        <w:br/>
      </w:r>
      <w:r w:rsidRPr="001F3AA2">
        <w:t xml:space="preserve">V tematické rovině je kladen důraz na </w:t>
      </w:r>
      <w:r>
        <w:t>lokální začleňování a  posílení komunit v Praze jako základního stavebního kamene sociální soudržnosti města.</w:t>
      </w:r>
      <w:r w:rsidRPr="001F3AA2">
        <w:t> </w:t>
      </w:r>
      <w:r>
        <w:t>N</w:t>
      </w:r>
      <w:r w:rsidRPr="001F3AA2">
        <w:t>a tyto aktivity nav</w:t>
      </w:r>
      <w:r>
        <w:t>a</w:t>
      </w:r>
      <w:r w:rsidRPr="001F3AA2">
        <w:t>z</w:t>
      </w:r>
      <w:r>
        <w:t>uje</w:t>
      </w:r>
      <w:r w:rsidRPr="001F3AA2">
        <w:t xml:space="preserve"> podpor</w:t>
      </w:r>
      <w:r>
        <w:t>a</w:t>
      </w:r>
      <w:r w:rsidRPr="001F3AA2">
        <w:t xml:space="preserve"> sociálního podnikání jako sociálně inovativního přístupu k</w:t>
      </w:r>
      <w:r>
        <w:t>e</w:t>
      </w:r>
      <w:r w:rsidRPr="001C0A3B">
        <w:t xml:space="preserve"> skupin</w:t>
      </w:r>
      <w:r>
        <w:t>ám</w:t>
      </w:r>
      <w:r w:rsidRPr="001C0A3B">
        <w:t xml:space="preserve"> osob vyloučených, ohrožených </w:t>
      </w:r>
      <w:r w:rsidRPr="00DF6B95">
        <w:t xml:space="preserve">a marginalizovaných. </w:t>
      </w:r>
    </w:p>
    <w:p w14:paraId="4BB4D10C" w14:textId="77777777" w:rsidR="0067582E" w:rsidRDefault="0067582E" w:rsidP="001F6956">
      <w:pPr>
        <w:pStyle w:val="Azkladn"/>
      </w:pPr>
      <w:r w:rsidRPr="001F3AA2">
        <w:t xml:space="preserve">Z ESF bude podporován specifický cíl </w:t>
      </w:r>
      <w:r>
        <w:t>3.3</w:t>
      </w:r>
      <w:r w:rsidRPr="001F3AA2">
        <w:t xml:space="preserve"> pro oblast </w:t>
      </w:r>
      <w:r>
        <w:t>posílení soudržnosti na úrovni místních komunit</w:t>
      </w:r>
      <w:r w:rsidRPr="001F3AA2">
        <w:t>, z EFRR půjde o specifick</w:t>
      </w:r>
      <w:r>
        <w:t>é</w:t>
      </w:r>
      <w:r w:rsidRPr="001F3AA2">
        <w:t xml:space="preserve"> cíl</w:t>
      </w:r>
      <w:r>
        <w:t xml:space="preserve">e 3.1 </w:t>
      </w:r>
      <w:r w:rsidRPr="001F3AA2">
        <w:t xml:space="preserve">pro oblast sociálního začleňování a </w:t>
      </w:r>
      <w:r>
        <w:t>3.2 pro oblast sociálního podnikání</w:t>
      </w:r>
      <w:r w:rsidRPr="001F3AA2">
        <w:t xml:space="preserve">. Předpokládá se křížový efekt těchto dvou tematických pilířů prioritní osy 3 – podpora zaměstnanosti konkrétních ohrožených osob </w:t>
      </w:r>
      <w:r>
        <w:t xml:space="preserve">(SC 3.2) </w:t>
      </w:r>
      <w:r w:rsidRPr="001F3AA2">
        <w:t>prostřednictvím sociálního podnikání zvyšuje jejich integrovanost do společnosti</w:t>
      </w:r>
      <w:r>
        <w:t>,</w:t>
      </w:r>
      <w:r w:rsidRPr="001F3AA2">
        <w:t xml:space="preserve"> podpora ohrožených a marginalizovaných skupin obyvatel </w:t>
      </w:r>
      <w:r>
        <w:t xml:space="preserve">a jejich napojení na život místních i nadmístních komunit </w:t>
      </w:r>
      <w:r w:rsidRPr="001F3AA2">
        <w:t xml:space="preserve">prostřednictvím </w:t>
      </w:r>
      <w:r>
        <w:t>kulturně komunitních center a aktivit</w:t>
      </w:r>
      <w:r w:rsidRPr="001F3AA2">
        <w:t xml:space="preserve"> </w:t>
      </w:r>
      <w:r>
        <w:t xml:space="preserve">(SC 3.1 a 3.3) </w:t>
      </w:r>
      <w:r w:rsidRPr="001F3AA2">
        <w:t>vede ke zvyšování jejich možností uplatnit se na trhu práce.</w:t>
      </w:r>
    </w:p>
    <w:p w14:paraId="72C4A793" w14:textId="7428522D" w:rsidR="0067582E" w:rsidRDefault="0067582E" w:rsidP="00771796">
      <w:pPr>
        <w:pStyle w:val="Azkladn"/>
      </w:pPr>
      <w:r>
        <w:t xml:space="preserve">Sociální podnikání je v rámci Programu chápáno nikoli jako nástroj ekonomický, ale primárně jako nástroj sociálního začleňování osob sociálně vyloučených a ohrožených sociálním vyloučením z důvodů socio-ekonomických. Program tak nespecifikuje ekonomickou oblast sociálního podnikání podporovaných sociálních podniků. Cílem je podporovat sociální podniky jako inovativní nástroj prevence sociální exkluze. Takto nastavené sociální podnikání představuje doplňkový nástroj ke klíčovým aktivitám podporujícím místní sociální soudržnost a prevenci sociálního vyloučení (SC 3.1 </w:t>
      </w:r>
      <w:r w:rsidR="00AC5A59">
        <w:br/>
      </w:r>
      <w:r>
        <w:t xml:space="preserve">a 3.3). </w:t>
      </w:r>
    </w:p>
    <w:p w14:paraId="7D5DBA05" w14:textId="33437CFE" w:rsidR="0067582E" w:rsidRPr="00E0248B" w:rsidRDefault="0067582E" w:rsidP="00771796">
      <w:pPr>
        <w:pStyle w:val="Azkladn"/>
      </w:pPr>
      <w:r>
        <w:t xml:space="preserve">Vztah mezi SC 3.1 a 3.3 je následující: SC 3.1 sestává ze tří aktivit zacílených na 1) zvyšování kapacit pro služby zaměřené na populaci bezdomovců a osoby ohrožené bezdomovectvím; 2) zvyšování kapacit prostor sociálně aktivizačních aktivit pro posílení soudržnosti místních komunit (cílová skupina osoby sociálně vyloučené či ohrožené a ostatní obyvatelé místních komunit); 3) sociální bydlení, zacílené zejména na bezdomovce a osoby ohrožené bezdomovectvím. Prostřední podporovaná aktivita představuje propojení tohoto SC s SC 3.3, který neinvestičním způsobem rozvíjí sociálně aktivizační aktivity v rámci kulturně komunitních center jako klíčových prostor, ve kterých probíhá spektrum sociálních a kulturních aktivit, jejichž primárním cílem je posilování místní sociální soudržnosti </w:t>
      </w:r>
      <w:r w:rsidR="00AC5A59">
        <w:br/>
      </w:r>
      <w:r>
        <w:t>a sociální začleňování, a které ve své šíři i náplni překračují úzce definované sociální služby (podporované z OP Zaměstnanost). Kulturně komunitní centra představují zároveň prostory, kde se předpokládá uplatnění aktivit sociálního podnikání jako způsobu zajištění udržitelnosti fungování centra i způsobu aktivizace konkrétních skupin obyvatel a propojují tak klíčové specifické cíle SC 3.1 a 3.3 s cíli sociálního podnikání SC 3.2. Záměrem vícefondového programu je propojení investic zvyšování kvality a rozsahu provozovaných sociálně integračních aktivit a vytváření prostoru pro inovativní projekty sociálního charakteru a propojovat je mezi sebou navzájem.</w:t>
      </w:r>
    </w:p>
    <w:p w14:paraId="0FB64955" w14:textId="066C52B2" w:rsidR="0067582E" w:rsidRDefault="0067582E" w:rsidP="001F6956">
      <w:pPr>
        <w:pStyle w:val="Azkladn"/>
      </w:pPr>
      <w:r w:rsidRPr="00E0248B">
        <w:t>Navrhované specifické cíle jsou v souladu s oborovými strategickými dokumenty hlavního města (Střednědobý plán rozvoje sociálních služeb hl. m. Prahy na léta 2013</w:t>
      </w:r>
      <w:r>
        <w:t xml:space="preserve"> </w:t>
      </w:r>
      <w:r w:rsidRPr="00E0248B">
        <w:t>–</w:t>
      </w:r>
      <w:r>
        <w:t xml:space="preserve"> </w:t>
      </w:r>
      <w:r w:rsidRPr="00E0248B">
        <w:t xml:space="preserve">2015 a dílčí koncepce) a vycházejí z analytických doporučení (Územně analytické podklady hl. m. Prahy, Analýza potřeb </w:t>
      </w:r>
      <w:r w:rsidR="00AC5A59">
        <w:br/>
      </w:r>
      <w:r w:rsidRPr="00E0248B">
        <w:t>a nabídky sociálních služeb na území hl. m. Prahy zpracovaná Fakultou sociálních věd Univerzity Karlovy v roce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0CB8012F" w14:textId="77777777" w:rsidTr="00541790">
        <w:tc>
          <w:tcPr>
            <w:tcW w:w="4894" w:type="dxa"/>
          </w:tcPr>
          <w:p w14:paraId="195E885B" w14:textId="77777777" w:rsidR="0067582E" w:rsidRDefault="0067582E" w:rsidP="008035E1">
            <w:pPr>
              <w:pStyle w:val="Azkladn"/>
              <w:jc w:val="left"/>
            </w:pPr>
            <w:r>
              <w:t>Fond</w:t>
            </w:r>
          </w:p>
        </w:tc>
        <w:tc>
          <w:tcPr>
            <w:tcW w:w="4058" w:type="dxa"/>
          </w:tcPr>
          <w:p w14:paraId="5AA1D011" w14:textId="77777777" w:rsidR="0067582E" w:rsidRDefault="0067582E" w:rsidP="008035E1">
            <w:pPr>
              <w:pStyle w:val="Azkladn"/>
              <w:jc w:val="left"/>
            </w:pPr>
            <w:r>
              <w:t>EFRR, ESF</w:t>
            </w:r>
          </w:p>
        </w:tc>
      </w:tr>
      <w:tr w:rsidR="0067582E" w14:paraId="2EAED7E4" w14:textId="77777777" w:rsidTr="00541790">
        <w:tc>
          <w:tcPr>
            <w:tcW w:w="4894" w:type="dxa"/>
          </w:tcPr>
          <w:p w14:paraId="0A1215DC" w14:textId="77777777" w:rsidR="0067582E" w:rsidRDefault="0067582E" w:rsidP="008035E1">
            <w:pPr>
              <w:pStyle w:val="Azkladn"/>
              <w:jc w:val="left"/>
            </w:pPr>
            <w:r>
              <w:t>Kategorie regionu</w:t>
            </w:r>
          </w:p>
        </w:tc>
        <w:tc>
          <w:tcPr>
            <w:tcW w:w="4058" w:type="dxa"/>
          </w:tcPr>
          <w:p w14:paraId="72DD4BB8" w14:textId="77777777" w:rsidR="0067582E" w:rsidRDefault="0067582E" w:rsidP="008035E1">
            <w:pPr>
              <w:pStyle w:val="Azkladn"/>
              <w:jc w:val="left"/>
            </w:pPr>
            <w:r>
              <w:t>Více rozvinutý region</w:t>
            </w:r>
          </w:p>
        </w:tc>
      </w:tr>
      <w:tr w:rsidR="0067582E" w14:paraId="731B8F8A" w14:textId="77777777" w:rsidTr="00541790">
        <w:tc>
          <w:tcPr>
            <w:tcW w:w="4894" w:type="dxa"/>
          </w:tcPr>
          <w:p w14:paraId="049D1E06" w14:textId="77777777" w:rsidR="0067582E" w:rsidRDefault="0067582E" w:rsidP="008035E1">
            <w:pPr>
              <w:pStyle w:val="Azkladn"/>
              <w:jc w:val="left"/>
            </w:pPr>
            <w:r>
              <w:t>Základ pro výpočet (celkové způsobilé výdaje nebo způsobilé veřejné výdaje)</w:t>
            </w:r>
          </w:p>
        </w:tc>
        <w:tc>
          <w:tcPr>
            <w:tcW w:w="4058" w:type="dxa"/>
          </w:tcPr>
          <w:p w14:paraId="1A9577A4" w14:textId="77777777" w:rsidR="0067582E" w:rsidRDefault="0067582E" w:rsidP="008035E1">
            <w:pPr>
              <w:pStyle w:val="Azkladn"/>
              <w:jc w:val="left"/>
            </w:pPr>
            <w:r>
              <w:t>Celkové způsobilé výdaje</w:t>
            </w:r>
          </w:p>
        </w:tc>
      </w:tr>
    </w:tbl>
    <w:p w14:paraId="5D667455" w14:textId="77777777" w:rsidR="0067582E" w:rsidRDefault="0067582E" w:rsidP="00D92D0D">
      <w:pPr>
        <w:pStyle w:val="Nadpis3"/>
      </w:pPr>
      <w:bookmarkStart w:id="52" w:name="_Toc349993011"/>
      <w:bookmarkStart w:id="53" w:name="_Toc352171149"/>
      <w:bookmarkStart w:id="54" w:name="_Toc509308084"/>
      <w:r>
        <w:t>Investiční priorita 1</w:t>
      </w:r>
      <w:r w:rsidRPr="00E0248B">
        <w:t xml:space="preserve"> (</w:t>
      </w:r>
      <w:r>
        <w:t xml:space="preserve">Nařízení o </w:t>
      </w:r>
      <w:r w:rsidRPr="00E0248B">
        <w:t>EFRR čl. 5 bod 9 (a)):</w:t>
      </w:r>
      <w:bookmarkEnd w:id="52"/>
      <w:bookmarkEnd w:id="53"/>
      <w:bookmarkEnd w:id="54"/>
    </w:p>
    <w:p w14:paraId="3E89DA1D" w14:textId="04AD3575" w:rsidR="0067582E" w:rsidRDefault="0067582E" w:rsidP="00F84B87">
      <w:pPr>
        <w:pStyle w:val="Anzevinprio"/>
        <w:jc w:val="both"/>
      </w:pPr>
      <w:r>
        <w:t xml:space="preserve">Investice do zdravotnické a sociální infrastruktury, které přispívají k celostátnímu, regionálnímu a místnímu rozvoji, snižování nerovností, pokud jde o zdravotní stav, podporou sociálního začlenění díky lepšímu přístupu k sociálním, kulturním </w:t>
      </w:r>
      <w:r w:rsidR="00AC5A59">
        <w:br/>
      </w:r>
      <w:r>
        <w:t>a rekreačním službám a přechodem od institucionálních ke komunitním službám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144CE628" w14:textId="77777777" w:rsidTr="008035E1">
        <w:tc>
          <w:tcPr>
            <w:tcW w:w="4961" w:type="dxa"/>
          </w:tcPr>
          <w:p w14:paraId="49816054" w14:textId="77777777" w:rsidR="0067582E" w:rsidRDefault="0067582E" w:rsidP="008035E1">
            <w:pPr>
              <w:pStyle w:val="Azkladn"/>
              <w:jc w:val="left"/>
            </w:pPr>
            <w:r>
              <w:t>Fond</w:t>
            </w:r>
          </w:p>
        </w:tc>
        <w:tc>
          <w:tcPr>
            <w:tcW w:w="4111" w:type="dxa"/>
          </w:tcPr>
          <w:p w14:paraId="03594F89" w14:textId="77777777" w:rsidR="0067582E" w:rsidRDefault="0067582E" w:rsidP="008035E1">
            <w:pPr>
              <w:pStyle w:val="Azkladn"/>
              <w:jc w:val="left"/>
            </w:pPr>
            <w:r>
              <w:t>EFRR</w:t>
            </w:r>
          </w:p>
        </w:tc>
      </w:tr>
      <w:tr w:rsidR="0067582E" w14:paraId="438A44EF" w14:textId="77777777" w:rsidTr="008035E1">
        <w:tc>
          <w:tcPr>
            <w:tcW w:w="4961" w:type="dxa"/>
          </w:tcPr>
          <w:p w14:paraId="65264686" w14:textId="77777777" w:rsidR="0067582E" w:rsidRDefault="0067582E" w:rsidP="008035E1">
            <w:pPr>
              <w:pStyle w:val="Azkladn"/>
              <w:jc w:val="left"/>
            </w:pPr>
            <w:r>
              <w:t>Kategorie regionu</w:t>
            </w:r>
          </w:p>
        </w:tc>
        <w:tc>
          <w:tcPr>
            <w:tcW w:w="4111" w:type="dxa"/>
          </w:tcPr>
          <w:p w14:paraId="086C7327" w14:textId="77777777" w:rsidR="0067582E" w:rsidRDefault="0067582E" w:rsidP="008035E1">
            <w:pPr>
              <w:pStyle w:val="Azkladn"/>
              <w:jc w:val="left"/>
            </w:pPr>
            <w:r>
              <w:t>Více rozvinutý region</w:t>
            </w:r>
          </w:p>
        </w:tc>
      </w:tr>
      <w:tr w:rsidR="0067582E" w14:paraId="36E36BB8" w14:textId="77777777" w:rsidTr="008035E1">
        <w:tc>
          <w:tcPr>
            <w:tcW w:w="4961" w:type="dxa"/>
          </w:tcPr>
          <w:p w14:paraId="2A834D48" w14:textId="77777777" w:rsidR="0067582E" w:rsidRDefault="0067582E" w:rsidP="008035E1">
            <w:pPr>
              <w:pStyle w:val="Azkladn"/>
              <w:jc w:val="left"/>
            </w:pPr>
            <w:r>
              <w:t>Základ pro výpočet (celkové způsobilé výdaje nebo způsobilé veřejné výdaje)</w:t>
            </w:r>
          </w:p>
        </w:tc>
        <w:tc>
          <w:tcPr>
            <w:tcW w:w="4111" w:type="dxa"/>
          </w:tcPr>
          <w:p w14:paraId="0A388F70" w14:textId="77777777" w:rsidR="0067582E" w:rsidRDefault="0067582E" w:rsidP="008035E1">
            <w:pPr>
              <w:pStyle w:val="Azkladn"/>
              <w:jc w:val="left"/>
            </w:pPr>
            <w:r>
              <w:t>Celkové způsobilé výdaje</w:t>
            </w:r>
          </w:p>
        </w:tc>
      </w:tr>
    </w:tbl>
    <w:p w14:paraId="4927CFE1" w14:textId="77777777" w:rsidR="0067582E" w:rsidRDefault="0067582E" w:rsidP="00D92D0D">
      <w:pPr>
        <w:pStyle w:val="Nadpis3"/>
      </w:pPr>
      <w:bookmarkStart w:id="55" w:name="_Toc349993012"/>
      <w:bookmarkStart w:id="56" w:name="_Toc352171150"/>
      <w:bookmarkStart w:id="57" w:name="_Toc509308085"/>
      <w:r>
        <w:t>2.3</w:t>
      </w:r>
      <w:r w:rsidRPr="00E0248B">
        <w:t>.1</w:t>
      </w:r>
      <w:r w:rsidRPr="00E0248B">
        <w:tab/>
        <w:t>Specifické cíle odpovídající investiční prioritě 1 a očekávané výsledky</w:t>
      </w:r>
      <w:bookmarkEnd w:id="55"/>
      <w:bookmarkEnd w:id="56"/>
      <w:bookmarkEnd w:id="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rsidRPr="00EC332D" w14:paraId="2B154304" w14:textId="77777777" w:rsidTr="00BF4A26">
        <w:tc>
          <w:tcPr>
            <w:tcW w:w="9072" w:type="dxa"/>
          </w:tcPr>
          <w:p w14:paraId="175ECE19" w14:textId="03E8853A" w:rsidR="0067582E" w:rsidRPr="00BF4A26" w:rsidRDefault="0067582E" w:rsidP="00BF4A26">
            <w:pPr>
              <w:pStyle w:val="Anadpis4"/>
              <w:keepNext/>
              <w:spacing w:before="120"/>
              <w:ind w:left="0" w:firstLine="0"/>
              <w:rPr>
                <w:sz w:val="24"/>
              </w:rPr>
            </w:pPr>
            <w:bookmarkStart w:id="58" w:name="_Toc509308086"/>
            <w:r w:rsidRPr="00BF4A26">
              <w:rPr>
                <w:sz w:val="24"/>
              </w:rPr>
              <w:t>Specifický cíl 3.1: Posílen</w:t>
            </w:r>
            <w:r>
              <w:rPr>
                <w:sz w:val="24"/>
              </w:rPr>
              <w:t>á</w:t>
            </w:r>
            <w:r w:rsidRPr="00BF4A26">
              <w:rPr>
                <w:sz w:val="24"/>
              </w:rPr>
              <w:t xml:space="preserve"> sociální infrastruktur</w:t>
            </w:r>
            <w:r>
              <w:rPr>
                <w:sz w:val="24"/>
              </w:rPr>
              <w:t>a</w:t>
            </w:r>
            <w:r w:rsidRPr="00BF4A26">
              <w:rPr>
                <w:sz w:val="24"/>
              </w:rPr>
              <w:t xml:space="preserve"> pro integraci, komunitní služby </w:t>
            </w:r>
            <w:r w:rsidR="00AC5A59">
              <w:rPr>
                <w:sz w:val="24"/>
              </w:rPr>
              <w:br/>
            </w:r>
            <w:r w:rsidRPr="00BF4A26">
              <w:rPr>
                <w:sz w:val="24"/>
              </w:rPr>
              <w:t>a prevenci</w:t>
            </w:r>
            <w:bookmarkEnd w:id="58"/>
          </w:p>
        </w:tc>
      </w:tr>
    </w:tbl>
    <w:p w14:paraId="6D727C3D" w14:textId="77777777" w:rsidR="0067582E" w:rsidRPr="00495D52" w:rsidRDefault="0067582E" w:rsidP="00541790">
      <w:pPr>
        <w:pStyle w:val="Azkladn"/>
        <w:spacing w:before="120"/>
      </w:pPr>
      <w:r w:rsidRPr="00495D52">
        <w:t xml:space="preserve">Specifický cíl reaguje na nedostatečné kapacity nízkoprahových a bezprahových sociálních služeb zaměřených na hlavní cílové skupiny tohoto programu – tj. bezdomovce, menšiny, děti a mládež v nepříznivé situaci, seniory a osoby se zdravotním omezením – kapacit pro aktivity pro sociální integraci a kapacitní problémy v oblasti sociálního bydlení ve vztahu k problematice řešení bezdomovectví na území hl. m. Prahy. Naplňován bude prostřednictvím </w:t>
      </w:r>
    </w:p>
    <w:p w14:paraId="5C152F63" w14:textId="77777777" w:rsidR="0067582E" w:rsidRPr="00495D52" w:rsidRDefault="0067582E" w:rsidP="00D636C7">
      <w:pPr>
        <w:pStyle w:val="Azkladn"/>
        <w:numPr>
          <w:ilvl w:val="0"/>
          <w:numId w:val="62"/>
        </w:numPr>
      </w:pPr>
      <w:r w:rsidRPr="00495D52">
        <w:t xml:space="preserve">investiční podpory projektů zřizování či rozšiřování stávajících </w:t>
      </w:r>
      <w:r>
        <w:t xml:space="preserve">sociálních </w:t>
      </w:r>
      <w:r w:rsidRPr="00495D52">
        <w:t>služeb (investice do rekonstrukcí, op</w:t>
      </w:r>
      <w:r>
        <w:t>rav, rozšíření, vybavení apod.) pro osoby bez domova i pro osoby ohrožené bezdomovectvím a ocitající se v krizi</w:t>
      </w:r>
    </w:p>
    <w:p w14:paraId="33C7D34A" w14:textId="77777777" w:rsidR="0067582E" w:rsidRPr="00495D52" w:rsidRDefault="0067582E" w:rsidP="00D636C7">
      <w:pPr>
        <w:pStyle w:val="Azkladn"/>
        <w:numPr>
          <w:ilvl w:val="0"/>
          <w:numId w:val="62"/>
        </w:numPr>
      </w:pPr>
      <w:r w:rsidRPr="0063768B">
        <w:t xml:space="preserve">investiční podpory vzniku a rozšíření projektů aktivizujících místní komunity </w:t>
      </w:r>
      <w:r w:rsidRPr="00495D52">
        <w:t xml:space="preserve">a rozvíjejících inovativní přístupy v oblasti integrace (zejména kulturně komunitní centra, v součinnosti s SC 3.3) </w:t>
      </w:r>
    </w:p>
    <w:p w14:paraId="14018E0F" w14:textId="0C49D984" w:rsidR="0067582E" w:rsidRPr="00495D52" w:rsidRDefault="0067582E" w:rsidP="00D636C7">
      <w:pPr>
        <w:pStyle w:val="Azkladn"/>
        <w:numPr>
          <w:ilvl w:val="0"/>
          <w:numId w:val="62"/>
        </w:numPr>
      </w:pPr>
      <w:r w:rsidRPr="0063768B">
        <w:t xml:space="preserve">podpory rekonstrukcí, oprav a úprav bytů </w:t>
      </w:r>
      <w:r w:rsidR="00BE1379">
        <w:t xml:space="preserve">a </w:t>
      </w:r>
      <w:r w:rsidR="00E16453">
        <w:t xml:space="preserve">nebytových prostor </w:t>
      </w:r>
      <w:r w:rsidRPr="0063768B">
        <w:t>na byty sociálního bydlení</w:t>
      </w:r>
      <w:r w:rsidR="00E5604C">
        <w:t xml:space="preserve"> </w:t>
      </w:r>
      <w:r w:rsidRPr="00495D52">
        <w:t>(projekty zacílené na diferencované formy sociálního bydlení)</w:t>
      </w:r>
      <w:r>
        <w:t xml:space="preserve"> s důrazem na prevenci a řešení problematiky bezdomovectví.</w:t>
      </w:r>
    </w:p>
    <w:p w14:paraId="1AB39691" w14:textId="77777777" w:rsidR="0067582E" w:rsidRDefault="0067582E" w:rsidP="0055521F">
      <w:pPr>
        <w:pStyle w:val="Azkladn"/>
      </w:pPr>
      <w:r>
        <w:t>Změnou, které má být prostřednictvím SC 3.1 dosaženo, je kapacitně posílená a odpovídající infrastruktura, a to v oblastech: bezdomovectví a prevence jeho vzniku; posilování sociální soudržnosti na úrovni místních komunit a prevence sociálního vyloučení na lokální úrovni/z místní komunity; sociální bydlení (zejména ve vztahu k problematice bezdomovectví a jeho prevenci). Posílená sociální infrastruktura je taková, která pozitivně posiluje vztah mezi integrací, prevencí a komunitním rozměrem sociální soudržnosti – komunitně zacílené aktivity pro soudržnost ať již ve formě kulturně komunitních či úžeji (na jednu skupinu ohrožených osob) zaměřených nízkoprahových a bezprahových center mají největší integrační potenciál a v důsledku fungují jako prevence sociálního vyloučení na místní úrovni i jako způsob začleňování zpět do místní komunity.</w:t>
      </w:r>
    </w:p>
    <w:p w14:paraId="76A3E63B" w14:textId="0C3DDFD8" w:rsidR="0067582E" w:rsidRPr="00E0248B" w:rsidRDefault="0067582E" w:rsidP="00EB3BA0">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33</w:t>
      </w:r>
      <w:r w:rsidR="00CD6FAD">
        <w:rPr>
          <w:noProof/>
        </w:rPr>
        <w:fldChar w:fldCharType="end"/>
      </w:r>
    </w:p>
    <w:p w14:paraId="08C4500F" w14:textId="77777777" w:rsidR="0067582E" w:rsidRPr="00E0248B" w:rsidRDefault="0067582E" w:rsidP="001F6956">
      <w:pPr>
        <w:pStyle w:val="AnzevTGM"/>
        <w:tabs>
          <w:tab w:val="clear" w:pos="540"/>
          <w:tab w:val="left" w:pos="720"/>
        </w:tabs>
      </w:pPr>
      <w:r w:rsidRPr="00E0248B">
        <w:t>Specifické</w:t>
      </w:r>
      <w:r>
        <w:t xml:space="preserve"> programové </w:t>
      </w:r>
      <w:r w:rsidRPr="00E0248B">
        <w:t xml:space="preserve">indikátory </w:t>
      </w:r>
      <w:r>
        <w:t xml:space="preserve">výsledků, podle specifického cíle (pro </w:t>
      </w:r>
      <w:r w:rsidRPr="00E0248B">
        <w:t>EFRR</w:t>
      </w:r>
      <w:r>
        <w:t>)</w:t>
      </w:r>
    </w:p>
    <w:tbl>
      <w:tblPr>
        <w:tblW w:w="91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694"/>
        <w:gridCol w:w="2126"/>
        <w:gridCol w:w="851"/>
        <w:gridCol w:w="991"/>
        <w:gridCol w:w="992"/>
        <w:gridCol w:w="851"/>
        <w:gridCol w:w="992"/>
        <w:gridCol w:w="710"/>
        <w:gridCol w:w="992"/>
      </w:tblGrid>
      <w:tr w:rsidR="0067582E" w:rsidRPr="00E0248B" w14:paraId="5FA9B83E" w14:textId="77777777" w:rsidTr="00541790">
        <w:trPr>
          <w:trHeight w:val="300"/>
        </w:trPr>
        <w:tc>
          <w:tcPr>
            <w:tcW w:w="694" w:type="dxa"/>
            <w:tcBorders>
              <w:top w:val="single" w:sz="12" w:space="0" w:color="auto"/>
              <w:bottom w:val="single" w:sz="12" w:space="0" w:color="auto"/>
            </w:tcBorders>
            <w:shd w:val="clear" w:color="auto" w:fill="B8CCE4"/>
            <w:noWrap/>
            <w:tcMar>
              <w:top w:w="57" w:type="dxa"/>
              <w:bottom w:w="57" w:type="dxa"/>
            </w:tcMar>
          </w:tcPr>
          <w:p w14:paraId="6E401534" w14:textId="77777777" w:rsidR="0067582E" w:rsidRPr="00E0248B" w:rsidRDefault="0067582E" w:rsidP="00CB3AD0">
            <w:pPr>
              <w:pStyle w:val="Atab1"/>
              <w:tabs>
                <w:tab w:val="clear" w:pos="540"/>
                <w:tab w:val="left" w:pos="720"/>
              </w:tabs>
              <w:spacing w:before="0" w:after="0"/>
              <w:jc w:val="center"/>
              <w:rPr>
                <w:szCs w:val="18"/>
              </w:rPr>
            </w:pPr>
            <w:r w:rsidRPr="00E0248B">
              <w:rPr>
                <w:szCs w:val="18"/>
              </w:rPr>
              <w:t>ID</w:t>
            </w:r>
          </w:p>
        </w:tc>
        <w:tc>
          <w:tcPr>
            <w:tcW w:w="2126" w:type="dxa"/>
            <w:tcBorders>
              <w:top w:val="single" w:sz="12" w:space="0" w:color="auto"/>
              <w:bottom w:val="single" w:sz="12" w:space="0" w:color="auto"/>
            </w:tcBorders>
            <w:shd w:val="clear" w:color="auto" w:fill="B8CCE4"/>
            <w:noWrap/>
            <w:tcMar>
              <w:top w:w="57" w:type="dxa"/>
              <w:bottom w:w="57" w:type="dxa"/>
            </w:tcMar>
          </w:tcPr>
          <w:p w14:paraId="2B7A7037" w14:textId="77777777" w:rsidR="0067582E" w:rsidRPr="00E0248B" w:rsidRDefault="0067582E" w:rsidP="00CB3AD0">
            <w:pPr>
              <w:pStyle w:val="Atab1"/>
              <w:tabs>
                <w:tab w:val="clear" w:pos="540"/>
                <w:tab w:val="left" w:pos="720"/>
              </w:tabs>
              <w:spacing w:before="0" w:after="0"/>
              <w:jc w:val="center"/>
              <w:rPr>
                <w:szCs w:val="18"/>
              </w:rPr>
            </w:pPr>
            <w:r>
              <w:rPr>
                <w:szCs w:val="18"/>
              </w:rPr>
              <w:t>I</w:t>
            </w:r>
            <w:r w:rsidRPr="00E0248B">
              <w:rPr>
                <w:szCs w:val="18"/>
              </w:rPr>
              <w:t>ndikátor</w:t>
            </w:r>
          </w:p>
        </w:tc>
        <w:tc>
          <w:tcPr>
            <w:tcW w:w="851" w:type="dxa"/>
            <w:tcBorders>
              <w:top w:val="single" w:sz="12" w:space="0" w:color="auto"/>
              <w:bottom w:val="single" w:sz="12" w:space="0" w:color="auto"/>
            </w:tcBorders>
            <w:shd w:val="clear" w:color="auto" w:fill="B8CCE4"/>
            <w:noWrap/>
            <w:tcMar>
              <w:top w:w="57" w:type="dxa"/>
              <w:bottom w:w="57" w:type="dxa"/>
            </w:tcMar>
          </w:tcPr>
          <w:p w14:paraId="132FBF6E" w14:textId="77777777" w:rsidR="0067582E" w:rsidRPr="00E0248B" w:rsidRDefault="0067582E" w:rsidP="00CB3AD0">
            <w:pPr>
              <w:pStyle w:val="Atab1"/>
              <w:tabs>
                <w:tab w:val="clear" w:pos="540"/>
                <w:tab w:val="left" w:pos="720"/>
              </w:tabs>
              <w:spacing w:before="0" w:after="0"/>
              <w:jc w:val="center"/>
              <w:rPr>
                <w:szCs w:val="18"/>
              </w:rPr>
            </w:pPr>
            <w:r>
              <w:rPr>
                <w:szCs w:val="18"/>
              </w:rPr>
              <w:t>M</w:t>
            </w:r>
            <w:r w:rsidRPr="00E0248B">
              <w:rPr>
                <w:szCs w:val="18"/>
              </w:rPr>
              <w:t>ěrná jednotka</w:t>
            </w:r>
          </w:p>
        </w:tc>
        <w:tc>
          <w:tcPr>
            <w:tcW w:w="991" w:type="dxa"/>
            <w:tcBorders>
              <w:top w:val="single" w:sz="12" w:space="0" w:color="auto"/>
              <w:bottom w:val="single" w:sz="12" w:space="0" w:color="auto"/>
            </w:tcBorders>
            <w:shd w:val="clear" w:color="auto" w:fill="B8CCE4"/>
            <w:tcMar>
              <w:top w:w="57" w:type="dxa"/>
              <w:bottom w:w="57" w:type="dxa"/>
            </w:tcMar>
          </w:tcPr>
          <w:p w14:paraId="29CFA372" w14:textId="77777777" w:rsidR="0067582E" w:rsidRPr="00E0248B" w:rsidRDefault="0067582E" w:rsidP="00CB3AD0">
            <w:pPr>
              <w:pStyle w:val="Atab1"/>
              <w:tabs>
                <w:tab w:val="clear" w:pos="540"/>
                <w:tab w:val="left" w:pos="720"/>
              </w:tabs>
              <w:spacing w:before="0" w:after="0"/>
              <w:jc w:val="center"/>
              <w:rPr>
                <w:szCs w:val="18"/>
              </w:rPr>
            </w:pPr>
            <w:r>
              <w:rPr>
                <w:szCs w:val="18"/>
              </w:rPr>
              <w:t>Kategorie regionu</w:t>
            </w:r>
          </w:p>
        </w:tc>
        <w:tc>
          <w:tcPr>
            <w:tcW w:w="992" w:type="dxa"/>
            <w:tcBorders>
              <w:top w:val="single" w:sz="12" w:space="0" w:color="auto"/>
              <w:bottom w:val="single" w:sz="12" w:space="0" w:color="auto"/>
            </w:tcBorders>
            <w:shd w:val="clear" w:color="auto" w:fill="B8CCE4"/>
            <w:noWrap/>
            <w:tcMar>
              <w:top w:w="57" w:type="dxa"/>
              <w:bottom w:w="57" w:type="dxa"/>
            </w:tcMar>
          </w:tcPr>
          <w:p w14:paraId="1DBE2701" w14:textId="77777777" w:rsidR="0067582E" w:rsidRPr="00E0248B" w:rsidRDefault="0067582E" w:rsidP="00CB3AD0">
            <w:pPr>
              <w:pStyle w:val="Atab1"/>
              <w:tabs>
                <w:tab w:val="clear" w:pos="540"/>
                <w:tab w:val="left" w:pos="720"/>
              </w:tabs>
              <w:spacing w:before="0" w:after="0"/>
              <w:jc w:val="center"/>
              <w:rPr>
                <w:szCs w:val="18"/>
              </w:rPr>
            </w:pPr>
            <w:r>
              <w:rPr>
                <w:szCs w:val="18"/>
              </w:rPr>
              <w:t>V</w:t>
            </w:r>
            <w:r w:rsidRPr="00E0248B">
              <w:rPr>
                <w:szCs w:val="18"/>
              </w:rPr>
              <w:t>ýchozí hodnota</w:t>
            </w:r>
          </w:p>
        </w:tc>
        <w:tc>
          <w:tcPr>
            <w:tcW w:w="851" w:type="dxa"/>
            <w:tcBorders>
              <w:top w:val="single" w:sz="12" w:space="0" w:color="auto"/>
              <w:bottom w:val="single" w:sz="12" w:space="0" w:color="auto"/>
            </w:tcBorders>
            <w:shd w:val="clear" w:color="auto" w:fill="B8CCE4"/>
            <w:noWrap/>
            <w:tcMar>
              <w:top w:w="57" w:type="dxa"/>
              <w:bottom w:w="57" w:type="dxa"/>
            </w:tcMar>
          </w:tcPr>
          <w:p w14:paraId="22EB1BFE" w14:textId="77777777" w:rsidR="0067582E" w:rsidRPr="00E0248B" w:rsidRDefault="0067582E" w:rsidP="00CB3AD0">
            <w:pPr>
              <w:pStyle w:val="Atab1"/>
              <w:tabs>
                <w:tab w:val="clear" w:pos="540"/>
                <w:tab w:val="left" w:pos="720"/>
              </w:tabs>
              <w:spacing w:before="0" w:after="0"/>
              <w:jc w:val="center"/>
              <w:rPr>
                <w:szCs w:val="18"/>
              </w:rPr>
            </w:pPr>
            <w:r>
              <w:rPr>
                <w:szCs w:val="18"/>
              </w:rPr>
              <w:t>V</w:t>
            </w:r>
            <w:r w:rsidRPr="00E0248B">
              <w:rPr>
                <w:szCs w:val="18"/>
              </w:rPr>
              <w:t>ýchozí rok</w:t>
            </w:r>
          </w:p>
        </w:tc>
        <w:tc>
          <w:tcPr>
            <w:tcW w:w="992" w:type="dxa"/>
            <w:tcBorders>
              <w:top w:val="single" w:sz="12" w:space="0" w:color="auto"/>
              <w:bottom w:val="single" w:sz="12" w:space="0" w:color="auto"/>
            </w:tcBorders>
            <w:shd w:val="clear" w:color="auto" w:fill="B8CCE4"/>
            <w:noWrap/>
            <w:tcMar>
              <w:top w:w="57" w:type="dxa"/>
              <w:bottom w:w="57" w:type="dxa"/>
            </w:tcMar>
          </w:tcPr>
          <w:p w14:paraId="309DB5D1" w14:textId="77777777" w:rsidR="0067582E" w:rsidRPr="00E0248B" w:rsidRDefault="0067582E" w:rsidP="00CB3AD0">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710" w:type="dxa"/>
            <w:tcBorders>
              <w:top w:val="single" w:sz="12" w:space="0" w:color="auto"/>
              <w:bottom w:val="single" w:sz="12" w:space="0" w:color="auto"/>
            </w:tcBorders>
            <w:shd w:val="clear" w:color="auto" w:fill="B8CCE4"/>
            <w:noWrap/>
            <w:tcMar>
              <w:top w:w="57" w:type="dxa"/>
              <w:bottom w:w="57" w:type="dxa"/>
            </w:tcMar>
          </w:tcPr>
          <w:p w14:paraId="2D54E4E6" w14:textId="77777777" w:rsidR="0067582E" w:rsidRPr="00E0248B" w:rsidRDefault="0067582E" w:rsidP="00887CEB">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992" w:type="dxa"/>
            <w:tcBorders>
              <w:top w:val="single" w:sz="12" w:space="0" w:color="auto"/>
              <w:bottom w:val="single" w:sz="12" w:space="0" w:color="auto"/>
            </w:tcBorders>
            <w:shd w:val="clear" w:color="auto" w:fill="B8CCE4"/>
            <w:noWrap/>
            <w:tcMar>
              <w:top w:w="57" w:type="dxa"/>
              <w:bottom w:w="57" w:type="dxa"/>
            </w:tcMar>
          </w:tcPr>
          <w:p w14:paraId="2CDE1A75" w14:textId="77777777" w:rsidR="0067582E" w:rsidRPr="00E0248B" w:rsidRDefault="0067582E" w:rsidP="00167546">
            <w:pPr>
              <w:pStyle w:val="Atab1"/>
              <w:tabs>
                <w:tab w:val="clear" w:pos="540"/>
                <w:tab w:val="left" w:pos="720"/>
              </w:tabs>
              <w:spacing w:before="0" w:after="0"/>
              <w:jc w:val="center"/>
              <w:rPr>
                <w:szCs w:val="18"/>
              </w:rPr>
            </w:pPr>
            <w:r>
              <w:rPr>
                <w:szCs w:val="18"/>
              </w:rPr>
              <w:t>Četnost</w:t>
            </w:r>
            <w:r w:rsidRPr="00E0248B">
              <w:rPr>
                <w:szCs w:val="18"/>
              </w:rPr>
              <w:t xml:space="preserve"> </w:t>
            </w:r>
            <w:r>
              <w:rPr>
                <w:szCs w:val="18"/>
              </w:rPr>
              <w:t>podávání zpráv</w:t>
            </w:r>
          </w:p>
        </w:tc>
      </w:tr>
      <w:tr w:rsidR="0067582E" w:rsidRPr="00E0248B" w14:paraId="58FB29A7" w14:textId="77777777" w:rsidTr="00541790">
        <w:trPr>
          <w:trHeight w:val="300"/>
        </w:trPr>
        <w:tc>
          <w:tcPr>
            <w:tcW w:w="694" w:type="dxa"/>
            <w:tcBorders>
              <w:top w:val="single" w:sz="12" w:space="0" w:color="auto"/>
            </w:tcBorders>
            <w:noWrap/>
            <w:tcMar>
              <w:top w:w="57" w:type="dxa"/>
              <w:bottom w:w="57" w:type="dxa"/>
            </w:tcMar>
            <w:vAlign w:val="center"/>
          </w:tcPr>
          <w:p w14:paraId="0D0E1624" w14:textId="77777777" w:rsidR="0067582E" w:rsidRPr="00137BD6" w:rsidRDefault="0067582E" w:rsidP="00846C94">
            <w:pPr>
              <w:pStyle w:val="Atab3"/>
              <w:tabs>
                <w:tab w:val="clear" w:pos="540"/>
                <w:tab w:val="left" w:pos="720"/>
              </w:tabs>
              <w:spacing w:after="0"/>
              <w:rPr>
                <w:sz w:val="18"/>
                <w:szCs w:val="18"/>
              </w:rPr>
            </w:pPr>
            <w:r w:rsidRPr="00137BD6">
              <w:rPr>
                <w:sz w:val="18"/>
                <w:szCs w:val="18"/>
              </w:rPr>
              <w:t>6 75 10</w:t>
            </w:r>
          </w:p>
        </w:tc>
        <w:tc>
          <w:tcPr>
            <w:tcW w:w="2126" w:type="dxa"/>
            <w:tcBorders>
              <w:top w:val="single" w:sz="12" w:space="0" w:color="auto"/>
            </w:tcBorders>
            <w:noWrap/>
            <w:tcMar>
              <w:top w:w="57" w:type="dxa"/>
              <w:bottom w:w="57" w:type="dxa"/>
            </w:tcMar>
            <w:vAlign w:val="center"/>
          </w:tcPr>
          <w:p w14:paraId="707420F7" w14:textId="77777777" w:rsidR="0067582E" w:rsidRPr="00137BD6" w:rsidRDefault="0067582E" w:rsidP="00D36644">
            <w:pPr>
              <w:pStyle w:val="Atab3"/>
              <w:tabs>
                <w:tab w:val="clear" w:pos="540"/>
                <w:tab w:val="left" w:pos="720"/>
              </w:tabs>
              <w:spacing w:after="0"/>
              <w:rPr>
                <w:sz w:val="18"/>
                <w:szCs w:val="18"/>
              </w:rPr>
            </w:pPr>
            <w:r>
              <w:rPr>
                <w:sz w:val="18"/>
                <w:szCs w:val="18"/>
              </w:rPr>
              <w:t>K</w:t>
            </w:r>
            <w:r w:rsidRPr="00137BD6">
              <w:rPr>
                <w:sz w:val="18"/>
                <w:szCs w:val="18"/>
              </w:rPr>
              <w:t>apacit</w:t>
            </w:r>
            <w:r>
              <w:rPr>
                <w:sz w:val="18"/>
                <w:szCs w:val="18"/>
              </w:rPr>
              <w:t>a</w:t>
            </w:r>
            <w:r w:rsidRPr="00137BD6">
              <w:rPr>
                <w:sz w:val="18"/>
                <w:szCs w:val="18"/>
              </w:rPr>
              <w:t xml:space="preserve"> služeb a sociální práce</w:t>
            </w:r>
          </w:p>
        </w:tc>
        <w:tc>
          <w:tcPr>
            <w:tcW w:w="851" w:type="dxa"/>
            <w:tcBorders>
              <w:top w:val="single" w:sz="12" w:space="0" w:color="auto"/>
            </w:tcBorders>
            <w:noWrap/>
            <w:tcMar>
              <w:top w:w="57" w:type="dxa"/>
              <w:bottom w:w="57" w:type="dxa"/>
            </w:tcMar>
            <w:vAlign w:val="center"/>
          </w:tcPr>
          <w:p w14:paraId="3221A548"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18"/>
              </w:rPr>
              <w:t>klienti</w:t>
            </w:r>
          </w:p>
        </w:tc>
        <w:tc>
          <w:tcPr>
            <w:tcW w:w="991" w:type="dxa"/>
            <w:tcBorders>
              <w:top w:val="single" w:sz="12" w:space="0" w:color="auto"/>
            </w:tcBorders>
            <w:tcMar>
              <w:top w:w="57" w:type="dxa"/>
              <w:bottom w:w="57" w:type="dxa"/>
            </w:tcMar>
            <w:vAlign w:val="center"/>
          </w:tcPr>
          <w:p w14:paraId="4FCE973E"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18"/>
              </w:rPr>
              <w:t>více rozvinutý region</w:t>
            </w:r>
          </w:p>
        </w:tc>
        <w:tc>
          <w:tcPr>
            <w:tcW w:w="992" w:type="dxa"/>
            <w:tcBorders>
              <w:top w:val="single" w:sz="12" w:space="0" w:color="auto"/>
            </w:tcBorders>
            <w:noWrap/>
            <w:tcMar>
              <w:top w:w="57" w:type="dxa"/>
              <w:bottom w:w="57" w:type="dxa"/>
            </w:tcMar>
            <w:vAlign w:val="center"/>
          </w:tcPr>
          <w:p w14:paraId="438D086E" w14:textId="77777777" w:rsidR="0067582E" w:rsidRPr="00137BD6" w:rsidRDefault="0067582E" w:rsidP="00755877">
            <w:pPr>
              <w:pStyle w:val="Atab3"/>
              <w:tabs>
                <w:tab w:val="clear" w:pos="540"/>
                <w:tab w:val="left" w:pos="720"/>
              </w:tabs>
              <w:spacing w:after="0"/>
              <w:jc w:val="center"/>
              <w:rPr>
                <w:sz w:val="18"/>
                <w:szCs w:val="18"/>
              </w:rPr>
            </w:pPr>
            <w:r w:rsidRPr="00137BD6">
              <w:rPr>
                <w:sz w:val="18"/>
                <w:szCs w:val="18"/>
              </w:rPr>
              <w:t xml:space="preserve">3 </w:t>
            </w:r>
            <w:r>
              <w:rPr>
                <w:sz w:val="18"/>
                <w:szCs w:val="18"/>
              </w:rPr>
              <w:t>642</w:t>
            </w:r>
          </w:p>
        </w:tc>
        <w:tc>
          <w:tcPr>
            <w:tcW w:w="851" w:type="dxa"/>
            <w:tcBorders>
              <w:top w:val="single" w:sz="12" w:space="0" w:color="auto"/>
            </w:tcBorders>
            <w:noWrap/>
            <w:tcMar>
              <w:top w:w="57" w:type="dxa"/>
              <w:bottom w:w="57" w:type="dxa"/>
            </w:tcMar>
            <w:vAlign w:val="center"/>
          </w:tcPr>
          <w:p w14:paraId="148934D0"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18"/>
              </w:rPr>
              <w:t>2015</w:t>
            </w:r>
          </w:p>
        </w:tc>
        <w:tc>
          <w:tcPr>
            <w:tcW w:w="992" w:type="dxa"/>
            <w:tcBorders>
              <w:top w:val="single" w:sz="12" w:space="0" w:color="auto"/>
            </w:tcBorders>
            <w:noWrap/>
            <w:tcMar>
              <w:top w:w="57" w:type="dxa"/>
              <w:bottom w:w="57" w:type="dxa"/>
            </w:tcMar>
            <w:vAlign w:val="center"/>
          </w:tcPr>
          <w:p w14:paraId="6EBBC2A9" w14:textId="3BA466E3" w:rsidR="0067582E" w:rsidRPr="00137BD6" w:rsidRDefault="0067582E" w:rsidP="00303FDB">
            <w:pPr>
              <w:pStyle w:val="Atab3"/>
              <w:tabs>
                <w:tab w:val="clear" w:pos="540"/>
                <w:tab w:val="left" w:pos="720"/>
              </w:tabs>
              <w:spacing w:after="0"/>
              <w:jc w:val="center"/>
              <w:rPr>
                <w:sz w:val="18"/>
                <w:szCs w:val="18"/>
              </w:rPr>
            </w:pPr>
            <w:r>
              <w:rPr>
                <w:sz w:val="18"/>
                <w:szCs w:val="18"/>
              </w:rPr>
              <w:t>5 088</w:t>
            </w:r>
          </w:p>
        </w:tc>
        <w:tc>
          <w:tcPr>
            <w:tcW w:w="710" w:type="dxa"/>
            <w:tcBorders>
              <w:top w:val="single" w:sz="12" w:space="0" w:color="auto"/>
            </w:tcBorders>
            <w:noWrap/>
            <w:tcMar>
              <w:top w:w="57" w:type="dxa"/>
              <w:bottom w:w="57" w:type="dxa"/>
            </w:tcMar>
            <w:vAlign w:val="center"/>
          </w:tcPr>
          <w:p w14:paraId="3427C8F4" w14:textId="77777777" w:rsidR="0067582E" w:rsidRPr="00137BD6" w:rsidRDefault="0067582E" w:rsidP="00303FDB">
            <w:pPr>
              <w:pStyle w:val="Atab3"/>
              <w:tabs>
                <w:tab w:val="clear" w:pos="540"/>
                <w:tab w:val="left" w:pos="720"/>
              </w:tabs>
              <w:spacing w:after="0"/>
              <w:jc w:val="center"/>
              <w:rPr>
                <w:sz w:val="18"/>
                <w:szCs w:val="18"/>
              </w:rPr>
            </w:pPr>
            <w:r>
              <w:rPr>
                <w:sz w:val="18"/>
                <w:szCs w:val="24"/>
              </w:rPr>
              <w:t>ŘO</w:t>
            </w:r>
          </w:p>
        </w:tc>
        <w:tc>
          <w:tcPr>
            <w:tcW w:w="992" w:type="dxa"/>
            <w:tcBorders>
              <w:top w:val="single" w:sz="12" w:space="0" w:color="auto"/>
            </w:tcBorders>
            <w:noWrap/>
            <w:tcMar>
              <w:top w:w="57" w:type="dxa"/>
              <w:bottom w:w="57" w:type="dxa"/>
            </w:tcMar>
            <w:vAlign w:val="center"/>
          </w:tcPr>
          <w:p w14:paraId="75550058" w14:textId="77777777" w:rsidR="0067582E" w:rsidRPr="00137BD6" w:rsidRDefault="0067582E" w:rsidP="00F84B87">
            <w:pPr>
              <w:pStyle w:val="Atab3"/>
              <w:tabs>
                <w:tab w:val="clear" w:pos="540"/>
                <w:tab w:val="left" w:pos="720"/>
              </w:tabs>
              <w:spacing w:after="0"/>
              <w:jc w:val="center"/>
              <w:rPr>
                <w:sz w:val="18"/>
                <w:szCs w:val="18"/>
              </w:rPr>
            </w:pPr>
            <w:r w:rsidRPr="00137BD6">
              <w:rPr>
                <w:sz w:val="18"/>
                <w:szCs w:val="18"/>
              </w:rPr>
              <w:t>ročně</w:t>
            </w:r>
          </w:p>
        </w:tc>
      </w:tr>
      <w:tr w:rsidR="0067582E" w:rsidRPr="00E0248B" w14:paraId="498B9469" w14:textId="77777777" w:rsidTr="00541790">
        <w:trPr>
          <w:trHeight w:val="300"/>
        </w:trPr>
        <w:tc>
          <w:tcPr>
            <w:tcW w:w="694" w:type="dxa"/>
            <w:tcBorders>
              <w:bottom w:val="single" w:sz="12" w:space="0" w:color="auto"/>
            </w:tcBorders>
            <w:noWrap/>
            <w:tcMar>
              <w:top w:w="57" w:type="dxa"/>
              <w:bottom w:w="57" w:type="dxa"/>
            </w:tcMar>
            <w:vAlign w:val="center"/>
          </w:tcPr>
          <w:p w14:paraId="3679C4E9" w14:textId="77777777" w:rsidR="0067582E" w:rsidRPr="00137BD6" w:rsidRDefault="0067582E" w:rsidP="00846C94">
            <w:pPr>
              <w:pStyle w:val="Atab3"/>
              <w:tabs>
                <w:tab w:val="clear" w:pos="540"/>
                <w:tab w:val="left" w:pos="720"/>
              </w:tabs>
              <w:spacing w:after="0"/>
              <w:rPr>
                <w:sz w:val="18"/>
                <w:szCs w:val="18"/>
              </w:rPr>
            </w:pPr>
            <w:r w:rsidRPr="00137BD6">
              <w:rPr>
                <w:sz w:val="18"/>
                <w:szCs w:val="18"/>
              </w:rPr>
              <w:t>5 53 20</w:t>
            </w:r>
          </w:p>
        </w:tc>
        <w:tc>
          <w:tcPr>
            <w:tcW w:w="2126" w:type="dxa"/>
            <w:tcBorders>
              <w:bottom w:val="single" w:sz="12" w:space="0" w:color="auto"/>
            </w:tcBorders>
            <w:noWrap/>
            <w:tcMar>
              <w:top w:w="57" w:type="dxa"/>
              <w:bottom w:w="57" w:type="dxa"/>
            </w:tcMar>
          </w:tcPr>
          <w:p w14:paraId="7883DEEE" w14:textId="77777777" w:rsidR="0067582E" w:rsidRPr="00137BD6" w:rsidRDefault="0067582E" w:rsidP="00513ED3">
            <w:pPr>
              <w:pStyle w:val="Atab3"/>
              <w:tabs>
                <w:tab w:val="clear" w:pos="540"/>
                <w:tab w:val="left" w:pos="720"/>
              </w:tabs>
              <w:spacing w:after="0"/>
              <w:rPr>
                <w:sz w:val="18"/>
                <w:szCs w:val="18"/>
              </w:rPr>
            </w:pPr>
            <w:r w:rsidRPr="00137BD6">
              <w:rPr>
                <w:sz w:val="18"/>
                <w:szCs w:val="18"/>
              </w:rPr>
              <w:t>Průměrný počet osob využívající sociální bydlení</w:t>
            </w:r>
          </w:p>
        </w:tc>
        <w:tc>
          <w:tcPr>
            <w:tcW w:w="851" w:type="dxa"/>
            <w:tcBorders>
              <w:bottom w:val="single" w:sz="12" w:space="0" w:color="auto"/>
            </w:tcBorders>
            <w:noWrap/>
            <w:tcMar>
              <w:top w:w="57" w:type="dxa"/>
              <w:bottom w:w="57" w:type="dxa"/>
            </w:tcMar>
            <w:vAlign w:val="center"/>
          </w:tcPr>
          <w:p w14:paraId="760C4AD1"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18"/>
              </w:rPr>
              <w:t>osoby/rok</w:t>
            </w:r>
          </w:p>
        </w:tc>
        <w:tc>
          <w:tcPr>
            <w:tcW w:w="991" w:type="dxa"/>
            <w:tcBorders>
              <w:bottom w:val="single" w:sz="12" w:space="0" w:color="auto"/>
            </w:tcBorders>
            <w:tcMar>
              <w:top w:w="57" w:type="dxa"/>
              <w:bottom w:w="57" w:type="dxa"/>
            </w:tcMar>
            <w:vAlign w:val="center"/>
          </w:tcPr>
          <w:p w14:paraId="509F2597"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18"/>
              </w:rPr>
              <w:t>více rozvinutý region</w:t>
            </w:r>
          </w:p>
        </w:tc>
        <w:tc>
          <w:tcPr>
            <w:tcW w:w="992" w:type="dxa"/>
            <w:tcBorders>
              <w:bottom w:val="single" w:sz="12" w:space="0" w:color="auto"/>
            </w:tcBorders>
            <w:noWrap/>
            <w:tcMar>
              <w:top w:w="57" w:type="dxa"/>
              <w:bottom w:w="57" w:type="dxa"/>
            </w:tcMar>
            <w:vAlign w:val="center"/>
          </w:tcPr>
          <w:p w14:paraId="047200D4" w14:textId="77777777" w:rsidR="0067582E" w:rsidRPr="00137BD6" w:rsidDel="009673A2" w:rsidRDefault="0067582E" w:rsidP="00303FDB">
            <w:pPr>
              <w:pStyle w:val="Atab3"/>
              <w:tabs>
                <w:tab w:val="clear" w:pos="540"/>
                <w:tab w:val="left" w:pos="720"/>
              </w:tabs>
              <w:spacing w:after="0"/>
              <w:jc w:val="center"/>
              <w:rPr>
                <w:sz w:val="18"/>
                <w:szCs w:val="18"/>
              </w:rPr>
            </w:pPr>
            <w:r w:rsidRPr="00137BD6">
              <w:rPr>
                <w:sz w:val="18"/>
                <w:szCs w:val="18"/>
              </w:rPr>
              <w:t>210</w:t>
            </w:r>
          </w:p>
        </w:tc>
        <w:tc>
          <w:tcPr>
            <w:tcW w:w="851" w:type="dxa"/>
            <w:tcBorders>
              <w:bottom w:val="single" w:sz="12" w:space="0" w:color="auto"/>
            </w:tcBorders>
            <w:noWrap/>
            <w:tcMar>
              <w:top w:w="57" w:type="dxa"/>
              <w:bottom w:w="57" w:type="dxa"/>
            </w:tcMar>
            <w:vAlign w:val="center"/>
          </w:tcPr>
          <w:p w14:paraId="249678DE"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18"/>
              </w:rPr>
              <w:t>2015</w:t>
            </w:r>
          </w:p>
        </w:tc>
        <w:tc>
          <w:tcPr>
            <w:tcW w:w="992" w:type="dxa"/>
            <w:tcBorders>
              <w:bottom w:val="single" w:sz="12" w:space="0" w:color="auto"/>
            </w:tcBorders>
            <w:noWrap/>
            <w:tcMar>
              <w:top w:w="57" w:type="dxa"/>
              <w:bottom w:w="57" w:type="dxa"/>
            </w:tcMar>
            <w:vAlign w:val="center"/>
          </w:tcPr>
          <w:p w14:paraId="3BA7AACD" w14:textId="31B3F9D3" w:rsidR="0067582E" w:rsidRPr="00137BD6" w:rsidDel="009673A2" w:rsidRDefault="003C521D" w:rsidP="00303FDB">
            <w:pPr>
              <w:pStyle w:val="Atab3"/>
              <w:tabs>
                <w:tab w:val="clear" w:pos="540"/>
                <w:tab w:val="left" w:pos="720"/>
              </w:tabs>
              <w:spacing w:after="0"/>
              <w:jc w:val="center"/>
              <w:rPr>
                <w:sz w:val="18"/>
                <w:szCs w:val="18"/>
              </w:rPr>
            </w:pPr>
            <w:r>
              <w:rPr>
                <w:sz w:val="18"/>
                <w:szCs w:val="18"/>
              </w:rPr>
              <w:t>281</w:t>
            </w:r>
          </w:p>
        </w:tc>
        <w:tc>
          <w:tcPr>
            <w:tcW w:w="710" w:type="dxa"/>
            <w:tcBorders>
              <w:bottom w:val="single" w:sz="12" w:space="0" w:color="auto"/>
            </w:tcBorders>
            <w:noWrap/>
            <w:tcMar>
              <w:top w:w="57" w:type="dxa"/>
              <w:bottom w:w="57" w:type="dxa"/>
            </w:tcMar>
            <w:vAlign w:val="center"/>
          </w:tcPr>
          <w:p w14:paraId="2A503F42" w14:textId="77777777" w:rsidR="0067582E" w:rsidRPr="00137BD6" w:rsidDel="009673A2" w:rsidRDefault="0067582E" w:rsidP="00303FDB">
            <w:pPr>
              <w:pStyle w:val="Atab3"/>
              <w:tabs>
                <w:tab w:val="clear" w:pos="540"/>
                <w:tab w:val="left" w:pos="720"/>
              </w:tabs>
              <w:spacing w:after="0"/>
              <w:jc w:val="center"/>
              <w:rPr>
                <w:sz w:val="18"/>
                <w:szCs w:val="24"/>
              </w:rPr>
            </w:pPr>
            <w:r w:rsidRPr="00137BD6">
              <w:rPr>
                <w:sz w:val="18"/>
                <w:szCs w:val="24"/>
              </w:rPr>
              <w:t>ŘO</w:t>
            </w:r>
          </w:p>
        </w:tc>
        <w:tc>
          <w:tcPr>
            <w:tcW w:w="992" w:type="dxa"/>
            <w:tcBorders>
              <w:bottom w:val="single" w:sz="12" w:space="0" w:color="auto"/>
            </w:tcBorders>
            <w:noWrap/>
            <w:tcMar>
              <w:top w:w="57" w:type="dxa"/>
              <w:bottom w:w="57" w:type="dxa"/>
            </w:tcMar>
            <w:vAlign w:val="center"/>
          </w:tcPr>
          <w:p w14:paraId="63979713" w14:textId="77777777" w:rsidR="0067582E" w:rsidRPr="00137BD6" w:rsidDel="009673A2" w:rsidRDefault="0067582E" w:rsidP="00F84B87">
            <w:pPr>
              <w:pStyle w:val="Atab3"/>
              <w:tabs>
                <w:tab w:val="clear" w:pos="540"/>
                <w:tab w:val="left" w:pos="720"/>
              </w:tabs>
              <w:spacing w:after="0"/>
              <w:jc w:val="center"/>
              <w:rPr>
                <w:sz w:val="18"/>
                <w:szCs w:val="18"/>
              </w:rPr>
            </w:pPr>
            <w:r w:rsidRPr="00137BD6">
              <w:rPr>
                <w:sz w:val="18"/>
                <w:szCs w:val="18"/>
              </w:rPr>
              <w:t>ročně</w:t>
            </w:r>
          </w:p>
        </w:tc>
      </w:tr>
    </w:tbl>
    <w:p w14:paraId="0AC95830" w14:textId="77777777" w:rsidR="0067582E" w:rsidRDefault="0067582E" w:rsidP="00D92D0D">
      <w:pPr>
        <w:pStyle w:val="Nadpis3"/>
      </w:pPr>
      <w:bookmarkStart w:id="59" w:name="_Toc349993013"/>
      <w:bookmarkStart w:id="60" w:name="_Toc352171151"/>
      <w:bookmarkStart w:id="61" w:name="_Toc509308087"/>
      <w:r>
        <w:t>2.3</w:t>
      </w:r>
      <w:r w:rsidRPr="00E0248B">
        <w:t>.2</w:t>
      </w:r>
      <w:r w:rsidRPr="00E0248B">
        <w:tab/>
      </w:r>
      <w:r>
        <w:t>A</w:t>
      </w:r>
      <w:r w:rsidRPr="00E0248B">
        <w:t>ktivity</w:t>
      </w:r>
      <w:r>
        <w:t>, jež mají být podpořeny</w:t>
      </w:r>
      <w:r w:rsidRPr="00E0248B">
        <w:t xml:space="preserve"> v rámci investiční priority 1</w:t>
      </w:r>
      <w:bookmarkEnd w:id="59"/>
      <w:bookmarkEnd w:id="60"/>
      <w:bookmarkEnd w:id="61"/>
    </w:p>
    <w:p w14:paraId="2DC5525C" w14:textId="77777777" w:rsidR="0067582E" w:rsidRPr="00E0248B" w:rsidRDefault="0067582E" w:rsidP="00F84B87">
      <w:pPr>
        <w:pStyle w:val="Aabc1"/>
        <w:jc w:val="both"/>
      </w:pPr>
      <w:r>
        <w:t>2.3.2.1</w:t>
      </w:r>
      <w:r w:rsidRPr="00E0248B">
        <w:t xml:space="preserve"> </w:t>
      </w:r>
      <w:r>
        <w:t>Popis typů a příkladů aktivit, které mají být podporovány, a jejich očekávaný přínos k plnění specifických cílů, případně včetně určení hlavních cílových skupin, konkrétních cílových území a druhů příjemců</w:t>
      </w:r>
    </w:p>
    <w:p w14:paraId="05F558A9" w14:textId="77777777" w:rsidR="0067582E" w:rsidRDefault="0067582E" w:rsidP="00541790">
      <w:pPr>
        <w:pStyle w:val="Aabc2"/>
        <w:spacing w:before="360"/>
      </w:pPr>
      <w:r w:rsidRPr="00E0248B">
        <w:t>Podporované aktivity</w:t>
      </w:r>
    </w:p>
    <w:p w14:paraId="138B0D8D" w14:textId="0A4BACA2" w:rsidR="0067582E" w:rsidRPr="0063768B" w:rsidRDefault="0067582E" w:rsidP="00541790">
      <w:pPr>
        <w:pStyle w:val="Aabc2"/>
        <w:spacing w:before="120"/>
        <w:rPr>
          <w:b w:val="0"/>
        </w:rPr>
      </w:pPr>
      <w:r w:rsidRPr="0063768B">
        <w:rPr>
          <w:b w:val="0"/>
        </w:rPr>
        <w:t xml:space="preserve">1) Jednou z cílových skupin OP PPR jsou bezdomovci a osoby ohrožené bezdomovectvím, včetně mladých bezdomovců. Praha je gravitačním centrem, do něhož se lidé bez domova koncentrují </w:t>
      </w:r>
      <w:r w:rsidR="00AC5A59">
        <w:rPr>
          <w:b w:val="0"/>
        </w:rPr>
        <w:br/>
      </w:r>
      <w:r w:rsidRPr="0063768B">
        <w:rPr>
          <w:b w:val="0"/>
        </w:rPr>
        <w:t xml:space="preserve">(i z jiných částí republiky či zahraničí) z důvodů snadnější obživy i koncentrace sociálních služeb. Vzhledem k narůstajícím sociálním diferencím v Praze, jimž se mimo jiné snaží čelit i tato prioritní osa OP PPR, je v Praze též zvýšené riziko bezdomovectví u osob žijících v nízkopříjmových domácnostech (matky samoživitelky, osoby v předdůchodovém věku apod.). </w:t>
      </w:r>
    </w:p>
    <w:p w14:paraId="58938E26" w14:textId="5967DF34" w:rsidR="0067582E" w:rsidRPr="0063768B" w:rsidRDefault="0067582E" w:rsidP="00A27224">
      <w:pPr>
        <w:pStyle w:val="Aabc2"/>
        <w:rPr>
          <w:b w:val="0"/>
        </w:rPr>
      </w:pPr>
      <w:r w:rsidRPr="0063768B">
        <w:rPr>
          <w:b w:val="0"/>
        </w:rPr>
        <w:t xml:space="preserve">Aby se Praha s tímto problémem mohla účinně vypořádat, je třeba posílit kapacitu služeb pro osoby bez domova i pro osoby ohrožené bezdomovectvím a ocitající se v krizi. Jedná se zejména </w:t>
      </w:r>
      <w:r w:rsidR="00AC5A59">
        <w:rPr>
          <w:b w:val="0"/>
        </w:rPr>
        <w:br/>
      </w:r>
      <w:r w:rsidRPr="0063768B">
        <w:rPr>
          <w:b w:val="0"/>
        </w:rPr>
        <w:t xml:space="preserve">o bezprahová a nízkoprahová centra a kapacity azylových domů, domů na půl cesty a denních center v kombinaci s hygienickými centry (prádelny, umývárny, toalety) apod., ale i kapacity ubytování </w:t>
      </w:r>
      <w:r w:rsidR="00AC5A59">
        <w:rPr>
          <w:b w:val="0"/>
        </w:rPr>
        <w:br/>
      </w:r>
      <w:r w:rsidRPr="0063768B">
        <w:rPr>
          <w:b w:val="0"/>
        </w:rPr>
        <w:t>v zimních měsících, které představují nejtěžší období roku pro osoby bez domova. Toto rozšíření kapacit umožní jednak prvotní pomoc osobám bez domova a zejména osobám ohroženým bezdomovectvím či ocitající</w:t>
      </w:r>
      <w:r>
        <w:rPr>
          <w:b w:val="0"/>
        </w:rPr>
        <w:t>m</w:t>
      </w:r>
      <w:r w:rsidRPr="0063768B">
        <w:rPr>
          <w:b w:val="0"/>
        </w:rPr>
        <w:t xml:space="preserve"> se v krizi (zajištění základních potřeb, bydlení, zázemí), ale </w:t>
      </w:r>
      <w:r w:rsidR="00AC5A59">
        <w:rPr>
          <w:b w:val="0"/>
        </w:rPr>
        <w:br/>
      </w:r>
      <w:r w:rsidRPr="0063768B">
        <w:rPr>
          <w:b w:val="0"/>
        </w:rPr>
        <w:t>v kombinaci s intervencemi v oblasti sociálního podnikání a sociálních služeb bude mít synergický efekt přesahující pouze dané služby</w:t>
      </w:r>
      <w:r>
        <w:rPr>
          <w:rStyle w:val="Znakapoznpodarou"/>
          <w:b w:val="0"/>
        </w:rPr>
        <w:footnoteReference w:id="14"/>
      </w:r>
      <w:r w:rsidRPr="0063768B">
        <w:rPr>
          <w:b w:val="0"/>
        </w:rPr>
        <w:t>.</w:t>
      </w:r>
    </w:p>
    <w:p w14:paraId="1E7F70C3" w14:textId="77777777" w:rsidR="0067582E" w:rsidRPr="00D503EE" w:rsidRDefault="0067582E" w:rsidP="00D503EE">
      <w:pPr>
        <w:pStyle w:val="Aaktivitynad"/>
        <w:ind w:left="284"/>
        <w:rPr>
          <w:b w:val="0"/>
          <w:i w:val="0"/>
        </w:rPr>
      </w:pPr>
      <w:r w:rsidRPr="00D503EE">
        <w:rPr>
          <w:b w:val="0"/>
          <w:i w:val="0"/>
        </w:rPr>
        <w:t>Z těchto důvodů bude podporováno</w:t>
      </w:r>
    </w:p>
    <w:p w14:paraId="1A15B951" w14:textId="0BB3F699" w:rsidR="0067582E" w:rsidRDefault="00E102D2" w:rsidP="00D636C7">
      <w:pPr>
        <w:pStyle w:val="Aaktivity"/>
        <w:tabs>
          <w:tab w:val="clear" w:pos="568"/>
          <w:tab w:val="clear" w:pos="851"/>
        </w:tabs>
        <w:ind w:left="851"/>
        <w:jc w:val="both"/>
      </w:pPr>
      <w:r>
        <w:t xml:space="preserve">Aktivita 3.1.1: </w:t>
      </w:r>
      <w:r w:rsidR="0067582E" w:rsidRPr="00E0248B">
        <w:t xml:space="preserve">Zvyšování kapacit </w:t>
      </w:r>
      <w:r w:rsidR="0067582E">
        <w:t>služeb pro bezdomovce a osoby ohrožené bezdomovectvím a nacházející se v krizi:</w:t>
      </w:r>
    </w:p>
    <w:p w14:paraId="4E730F0C" w14:textId="77777777" w:rsidR="0067582E" w:rsidRPr="0063768B" w:rsidRDefault="0067582E" w:rsidP="00D636C7">
      <w:pPr>
        <w:pStyle w:val="Aaktivity"/>
        <w:numPr>
          <w:ilvl w:val="1"/>
          <w:numId w:val="97"/>
        </w:numPr>
        <w:jc w:val="both"/>
      </w:pPr>
      <w:r w:rsidRPr="0063768B">
        <w:t>Investiční podpora zřizování nových a rozšiřování stávajících prostor sociálních služeb pro osoby bez domova i pro osoby ohrožené bezdomovectvím a ocitající se v krizi (např. bezprahová a nízkoprahová centra a azylové domy, domy na půl cesty a denní centra v kombinaci s hygienickými centry - prádelny, umývárny, toalety - apod.) za účelem navýšení kapacit jednotlivých služeb.</w:t>
      </w:r>
    </w:p>
    <w:p w14:paraId="2F152929" w14:textId="4864BDBF" w:rsidR="0067582E" w:rsidRPr="0063768B" w:rsidRDefault="0067582E" w:rsidP="00D636C7">
      <w:pPr>
        <w:pStyle w:val="Aaktivity"/>
        <w:numPr>
          <w:ilvl w:val="1"/>
          <w:numId w:val="97"/>
        </w:numPr>
        <w:jc w:val="both"/>
      </w:pPr>
      <w:r w:rsidRPr="0063768B">
        <w:t xml:space="preserve">Investice do zařízení a vybavení jednotlivých sociálních služeb pro osoby bez domova i pro osoby ohrožené bezdomovectvím a ocitající se v krizi (např. bezprahová </w:t>
      </w:r>
      <w:r w:rsidR="00AC5A59">
        <w:br/>
      </w:r>
      <w:r w:rsidRPr="0063768B">
        <w:t>a nízkoprahová centra a azylové domy, domy na půl cesty a denní centra v kombinaci s hygienickými centry - prádelny, umývárny, toalety - apod.) za účelem zvýšení jejich efektivity a kvality</w:t>
      </w:r>
      <w:r>
        <w:t>.</w:t>
      </w:r>
    </w:p>
    <w:p w14:paraId="6DA317A0" w14:textId="77777777" w:rsidR="0067582E" w:rsidRPr="00E0248B" w:rsidRDefault="0067582E" w:rsidP="00541790">
      <w:pPr>
        <w:pStyle w:val="Aaktivitynad"/>
        <w:spacing w:before="360" w:after="120"/>
      </w:pPr>
      <w:r w:rsidRPr="00E0248B">
        <w:t>Očekávaný příspěvek k naplňování specifického cíle</w:t>
      </w:r>
    </w:p>
    <w:p w14:paraId="24CE4CCA" w14:textId="77777777" w:rsidR="0067582E" w:rsidRDefault="0067582E" w:rsidP="0063768B">
      <w:pPr>
        <w:pStyle w:val="Aaktivityps"/>
      </w:pPr>
      <w:r w:rsidRPr="00E0248B">
        <w:t>Intervence</w:t>
      </w:r>
      <w:r>
        <w:t xml:space="preserve"> v rámci této aktivity mají za cíl navýšit</w:t>
      </w:r>
      <w:r w:rsidRPr="00E0248B">
        <w:t xml:space="preserve"> kapacity jednotlivých služeb </w:t>
      </w:r>
      <w:r>
        <w:t xml:space="preserve">v oblasti řešení problematiky bezdomovectví </w:t>
      </w:r>
      <w:r w:rsidRPr="008B35C3">
        <w:t>(tedy nově vybudovat či rozš</w:t>
      </w:r>
      <w:r>
        <w:t>ířit stávající prostory, kde k p</w:t>
      </w:r>
      <w:r w:rsidRPr="008B35C3">
        <w:t xml:space="preserve">oskytování služeb dochází, včetně investice do vybavení a zařízení) </w:t>
      </w:r>
      <w:r>
        <w:t xml:space="preserve">a </w:t>
      </w:r>
      <w:r w:rsidRPr="00E0248B">
        <w:t>odlehč</w:t>
      </w:r>
      <w:r>
        <w:t>it tak</w:t>
      </w:r>
      <w:r w:rsidRPr="00E0248B">
        <w:t xml:space="preserve"> systému sociálních služeb</w:t>
      </w:r>
      <w:r>
        <w:t xml:space="preserve">. </w:t>
      </w:r>
      <w:r w:rsidRPr="008B35C3">
        <w:t>Jde o aktivitu komplementární s aktivitami z OP Zaměstnanost, který intervenuje v oblasti sociálních služeb z ESF (Prioritní osa 2, SC 2.1.1). Zároveň jde o aktivitu paralelní k aktivitám prioritní osy 2 IROP („Zkvalitnění veřejných služeb a podmínek života pro obyvatele regionů“), který intervenuje mimo území Prahy</w:t>
      </w:r>
      <w:r>
        <w:t>. S</w:t>
      </w:r>
      <w:r w:rsidRPr="00E0248B">
        <w:t xml:space="preserve">polu s intervencemi </w:t>
      </w:r>
      <w:r>
        <w:t xml:space="preserve">v oblasti propojování sociálních služeb (komunitní centra) v IP 3.1 a </w:t>
      </w:r>
      <w:r w:rsidRPr="00E0248B">
        <w:t xml:space="preserve">IP </w:t>
      </w:r>
      <w:r>
        <w:t>3</w:t>
      </w:r>
      <w:r w:rsidRPr="00E0248B">
        <w:t>.3 přispějí</w:t>
      </w:r>
      <w:r w:rsidRPr="00D81D7A">
        <w:t xml:space="preserve"> </w:t>
      </w:r>
      <w:r>
        <w:t>intervence této aktivity</w:t>
      </w:r>
      <w:r w:rsidRPr="00E0248B">
        <w:t xml:space="preserve"> ke zvyšování sociální soudržnosti města a ke snadnější integraci obyvatel</w:t>
      </w:r>
      <w:r>
        <w:t xml:space="preserve"> ohrožených bezdomovectvím</w:t>
      </w:r>
      <w:r w:rsidRPr="00E0248B">
        <w:t xml:space="preserve">. </w:t>
      </w:r>
    </w:p>
    <w:p w14:paraId="45910735" w14:textId="5BD03089" w:rsidR="008B00BF" w:rsidRDefault="0067582E" w:rsidP="00E45DAF">
      <w:pPr>
        <w:pStyle w:val="Aaktivityps"/>
        <w:ind w:left="0"/>
      </w:pPr>
      <w:r>
        <w:t xml:space="preserve">2) Jedním z klíčových problémů Prahy je její anonymita a nedostatečná komunitní soudržnost, která vede ke zvýšeným rizikům sociálního vyloučení klíčových skupin – seniorů, příslušníků menšin, bezdomovců a osob ohrožených bezdomovectvím, osob se zdravotním omezením a dalších. Některé městské části čelí specifickým komunitním problémům (např. soužití komunit s rozdílným etnickým původem v oblasti Praha – Libuš, nebo MČ Praha 1 s rizikovou skupinou osaměle žijících důchodců). Řešení obdobných problémů spočívá ve vytvoření prostoru pro integraci doposud odděleně žijících skupin obyvatel v soudržný celek. Jako vhodný nástroj byla vyhodnocena </w:t>
      </w:r>
      <w:r w:rsidRPr="00E0248B">
        <w:t>kulturně komunitní centr</w:t>
      </w:r>
      <w:r>
        <w:t>a, která vytváří prostor pro poskytování služeb a realizaci aktivit, které umožní posílení komunitního života a aktivní participaci jednotlivých (skupin) obyvatel na životě společenství. Intervence se bude zaměřovat na vytváření nových a posílení kapacit již existujících center či na posílení kapacit tam, kde přirozeně dochází k prolínání určitých typů komunit (přirozeným místem setkávání obyvatel jsou školy</w:t>
      </w:r>
      <w:r>
        <w:rPr>
          <w:rStyle w:val="Znakapoznpodarou"/>
        </w:rPr>
        <w:footnoteReference w:id="15"/>
      </w:r>
      <w:r>
        <w:t xml:space="preserve"> a veřejné instituce jako knihovny, kulturní domy apod.), případně na inovativní komunitní projekty </w:t>
      </w:r>
      <w:r w:rsidR="00AC5A59">
        <w:br/>
      </w:r>
      <w:r>
        <w:t>(viz definice komunitních center v kap. 2.3.5).</w:t>
      </w:r>
      <w:r w:rsidR="0077108E">
        <w:t xml:space="preserve"> Výjimkami</w:t>
      </w:r>
      <w:r w:rsidR="00003228">
        <w:t xml:space="preserve"> jsou </w:t>
      </w:r>
      <w:r w:rsidR="008B00BF">
        <w:t>spor</w:t>
      </w:r>
      <w:r w:rsidR="00003228">
        <w:t>toviště a sportovní centra, kter</w:t>
      </w:r>
      <w:r w:rsidR="00C55914">
        <w:t>á</w:t>
      </w:r>
      <w:r w:rsidR="00003228">
        <w:t xml:space="preserve"> jsou z</w:t>
      </w:r>
      <w:r w:rsidR="00BE5997">
        <w:t> </w:t>
      </w:r>
      <w:r w:rsidR="00003228">
        <w:t>podpory</w:t>
      </w:r>
      <w:r w:rsidR="00BE5997">
        <w:t xml:space="preserve"> kulturně</w:t>
      </w:r>
      <w:r w:rsidR="00003228">
        <w:t xml:space="preserve"> komunitních center vyloučen</w:t>
      </w:r>
      <w:r w:rsidR="00C55914">
        <w:t>a.</w:t>
      </w:r>
    </w:p>
    <w:p w14:paraId="19649802" w14:textId="67CE5B69" w:rsidR="0067582E" w:rsidRDefault="0067582E" w:rsidP="00E45DAF">
      <w:pPr>
        <w:pStyle w:val="Aaktivityps"/>
        <w:ind w:left="0"/>
      </w:pPr>
      <w:r>
        <w:t>V úvahu připadají též prostory, kde je možné klasické sociální služby kombinovat s inovativními aktivitami posilujícími soudržnost (například kulturně-intervenčního či vzdělávacího charakteru</w:t>
      </w:r>
      <w:r>
        <w:rPr>
          <w:rStyle w:val="Znakapoznpodarou"/>
        </w:rPr>
        <w:footnoteReference w:id="16"/>
      </w:r>
      <w:r>
        <w:t>), které mají zároveň preventivní účinek, pomáhají překonávat sociální bariéry a zvyšovat povědomí o životě ohrožených osob u ostatních skupin obyvatel a potenciálních sociálních problémech vyplývajících z povahy života ve velkoměstě.</w:t>
      </w:r>
    </w:p>
    <w:p w14:paraId="4328482A" w14:textId="77777777" w:rsidR="0067582E" w:rsidRPr="00D503EE" w:rsidRDefault="0067582E" w:rsidP="00D503EE">
      <w:pPr>
        <w:pStyle w:val="Aaktivitynad"/>
        <w:ind w:left="0"/>
        <w:rPr>
          <w:b w:val="0"/>
          <w:i w:val="0"/>
        </w:rPr>
      </w:pPr>
      <w:r w:rsidRPr="00D503EE">
        <w:rPr>
          <w:b w:val="0"/>
          <w:i w:val="0"/>
        </w:rPr>
        <w:t>Z těchto důvodů bude podporováno</w:t>
      </w:r>
    </w:p>
    <w:p w14:paraId="7B653903" w14:textId="099521EC" w:rsidR="0067582E" w:rsidRDefault="00E102D2" w:rsidP="00D636C7">
      <w:pPr>
        <w:pStyle w:val="Aaktivity"/>
        <w:jc w:val="both"/>
      </w:pPr>
      <w:r>
        <w:t xml:space="preserve">Aktivita 3.1.2: </w:t>
      </w:r>
      <w:r w:rsidR="0067582E" w:rsidRPr="00E0248B">
        <w:t>Zvyšování kapacit nízkoprahových a kulturně komunitních center poskytují</w:t>
      </w:r>
      <w:r w:rsidR="0067582E">
        <w:t>cích zázemí pro sociálně aktivizační aktivity.</w:t>
      </w:r>
    </w:p>
    <w:p w14:paraId="75492C69" w14:textId="090B0BBF" w:rsidR="0067582E" w:rsidRPr="0063768B" w:rsidRDefault="0067582E" w:rsidP="00D636C7">
      <w:pPr>
        <w:pStyle w:val="Aaktivity"/>
        <w:numPr>
          <w:ilvl w:val="1"/>
          <w:numId w:val="98"/>
        </w:numPr>
        <w:jc w:val="both"/>
      </w:pPr>
      <w:r w:rsidRPr="0063768B">
        <w:t>Investiční podpora zřizování nových a rozšiřování stávajících center a prostor komunitního života (kulturně</w:t>
      </w:r>
      <w:r>
        <w:t xml:space="preserve"> </w:t>
      </w:r>
      <w:r w:rsidRPr="0063768B">
        <w:t xml:space="preserve">komunitní centra, místní instituce </w:t>
      </w:r>
      <w:r w:rsidR="00AC5A59">
        <w:br/>
      </w:r>
      <w:r w:rsidRPr="0063768B">
        <w:t xml:space="preserve">i neinstitucionalizované projekty aktivizující život místních i nadmístních komunit </w:t>
      </w:r>
      <w:r w:rsidR="00AC5A59">
        <w:br/>
      </w:r>
      <w:r w:rsidRPr="0063768B">
        <w:t>a zaměřených na lokální projekty sociální integrace skrze komunitní aktivity) - investice do budov (rekonstrukce, přestavba, úprava</w:t>
      </w:r>
      <w:r>
        <w:t>, rozšíření</w:t>
      </w:r>
      <w:r w:rsidRPr="0063768B">
        <w:t xml:space="preserve"> objektů), zařízení a vybavení</w:t>
      </w:r>
      <w:r>
        <w:t>.</w:t>
      </w:r>
    </w:p>
    <w:p w14:paraId="1339AFF5" w14:textId="77777777" w:rsidR="0067582E" w:rsidRPr="0063768B" w:rsidRDefault="0067582E" w:rsidP="00D636C7">
      <w:pPr>
        <w:pStyle w:val="Aaktivity"/>
        <w:numPr>
          <w:ilvl w:val="1"/>
          <w:numId w:val="98"/>
        </w:numPr>
        <w:jc w:val="both"/>
      </w:pPr>
      <w:r w:rsidRPr="0063768B">
        <w:t>Investiční podpora vzniku nových či rozšiřování stávajících inovativních projektů komunitního života a integrace (kulturně</w:t>
      </w:r>
      <w:r>
        <w:t xml:space="preserve"> </w:t>
      </w:r>
      <w:r w:rsidRPr="0063768B">
        <w:t>komunitní centra a prostory místního komunitního života a sociální integrace různé velikosti a šíře záběru)</w:t>
      </w:r>
      <w:r>
        <w:t xml:space="preserve"> - investice do budov (rekonstrukce, přestavba, úprava, rozšíření objektů), zařízení a vybavení podporující projekty místních aktérů (kluby, spolky apod.) v oblasti komunitního života a lokální integrace).</w:t>
      </w:r>
    </w:p>
    <w:p w14:paraId="27200E91" w14:textId="07CE56BD" w:rsidR="0067582E" w:rsidRPr="0063768B" w:rsidRDefault="0067582E" w:rsidP="00D636C7">
      <w:pPr>
        <w:pStyle w:val="Aaktivity"/>
        <w:numPr>
          <w:ilvl w:val="1"/>
          <w:numId w:val="98"/>
        </w:numPr>
        <w:jc w:val="both"/>
      </w:pPr>
      <w:r w:rsidRPr="0063768B">
        <w:t>Podpora stávajících institucí místního života (knihovny, školy, kulturní domy,</w:t>
      </w:r>
      <w:r>
        <w:t xml:space="preserve"> domy dětí a mládeže</w:t>
      </w:r>
      <w:r w:rsidRPr="0063768B">
        <w:t xml:space="preserve"> apod.) při rozšiřování záběru aktivit na projekty aktivizace místních komunit a posilování místní sociální soudržnosti (včetně spolupráce jednotlivých subjektů)</w:t>
      </w:r>
      <w:r>
        <w:t xml:space="preserve"> – investice do budov (rekonstrukce, přestavba, úprava, rozšíření objektů), zařízení a vybavení přímo a výhradně pro účely kulturně komunitních, aktivizačních </w:t>
      </w:r>
      <w:r w:rsidR="00AC5A59">
        <w:br/>
      </w:r>
      <w:r>
        <w:t>a integračních aktivit a projektů (samostatně provozovaných či ve spolupráci s ostatními lokálními aktéry, organizacemi apod.).</w:t>
      </w:r>
    </w:p>
    <w:p w14:paraId="6891B084" w14:textId="77777777" w:rsidR="0067582E" w:rsidRPr="00E0248B" w:rsidRDefault="0067582E" w:rsidP="00D503EE">
      <w:pPr>
        <w:pStyle w:val="Aaktivitynad"/>
      </w:pPr>
      <w:r w:rsidRPr="00E0248B">
        <w:t xml:space="preserve">Očekávaný příspěvek k naplňování specifického cíle </w:t>
      </w:r>
    </w:p>
    <w:p w14:paraId="382DB53C" w14:textId="77777777" w:rsidR="0067582E" w:rsidRDefault="0067582E" w:rsidP="0055521F">
      <w:pPr>
        <w:pStyle w:val="Aaktivityps"/>
      </w:pPr>
      <w:r w:rsidRPr="00E0248B">
        <w:t xml:space="preserve">Spolu s intervencemi IP </w:t>
      </w:r>
      <w:r>
        <w:t>3</w:t>
      </w:r>
      <w:r w:rsidRPr="00E0248B">
        <w:t xml:space="preserve">.3 přispějí aktivity v této oblasti ke zvyšování nejen nabídky, ale také prostorové dostupnosti </w:t>
      </w:r>
      <w:r>
        <w:t xml:space="preserve">aktivizačních </w:t>
      </w:r>
      <w:r w:rsidRPr="00E0248B">
        <w:t>služeb</w:t>
      </w:r>
      <w:r>
        <w:t xml:space="preserve"> a projektů, jejich propojení s aktivitami zacílenými na sociální soudržnost, prevenci a posilování místních i nadmístních komunit</w:t>
      </w:r>
      <w:r w:rsidRPr="00E0248B">
        <w:t xml:space="preserve"> a díky tomu i ke zvýšení účinnosti</w:t>
      </w:r>
      <w:r>
        <w:t xml:space="preserve"> systému sociálních služeb v hl. m Praze</w:t>
      </w:r>
      <w:r w:rsidRPr="00B04F58">
        <w:t xml:space="preserve"> </w:t>
      </w:r>
      <w:r>
        <w:t>jeho rozvinutím nad rámec zákonem přísně definovaných služeb</w:t>
      </w:r>
      <w:r w:rsidRPr="00E0248B">
        <w:t>.</w:t>
      </w:r>
    </w:p>
    <w:p w14:paraId="4C8E8D3F" w14:textId="11E2348E" w:rsidR="0067582E" w:rsidRDefault="0067582E" w:rsidP="00C27D01">
      <w:pPr>
        <w:pStyle w:val="Aaktivityps"/>
        <w:ind w:left="0"/>
      </w:pPr>
      <w:r>
        <w:t xml:space="preserve">3) Kromě nedostatku domovů se zvláštním režimem i azylových domů a domů na půl cesty je v Praze též výrazný nedostatek bytů pro nízkopříjmové skupiny obyvatel ohrožených sociálním vyloučením ze socioekonomických důvodů, které by mohly systému pobytových služeb výrazně odlehčit. Nedostatečná je nabídka sociálně dostupného, podporovaného či chráněného bydlení pro znevýhodněné osoby (např. lidi s duševním onemocněním, osoby s kombinací problémů, bezdomovce a lidi ohrožené bezdomovectvím atp.), tréninkového bydlení a hlavně následného startovacího bydlení v rámci boje </w:t>
      </w:r>
      <w:r w:rsidR="00AC5A59">
        <w:br/>
      </w:r>
      <w:r>
        <w:t xml:space="preserve">s bezdomovectvím a prevence bezdomovectví (u ohrožených skupin osob). Intervence v oblasti sociálního bydlení povedou k odlehčení pobytových sociálních služeb a ke zvýšení integrovanosti bezdomovců, osob ohrožených bezdomovectvím a zranitelných na bytovém trhu. Jádrem intervencí je řešit nedostatek sociálního bydlení v souvislosti s problematikou bezdomovectví, a to v souladu s pražskou Koncepcí návrhů řešení problematiky bezdomovectví v Praze v letech 2013 - 2020. </w:t>
      </w:r>
    </w:p>
    <w:p w14:paraId="13CD8A8C" w14:textId="58B0DA18" w:rsidR="0067582E" w:rsidRDefault="0067582E" w:rsidP="00D71011">
      <w:pPr>
        <w:pStyle w:val="Azkladn"/>
      </w:pPr>
      <w:r>
        <w:t>S ohledem na nedostatek sociálního bydlení pro obyvatele ohrožené sociálním vyloučením či vyloučené budou podporovány zejména projekty zacílené na rozvoj sociálního bydlení pro bezdomovce a další sociálně vyloučené či ohrožené skupiny obyvatel s preferencí skupin osob ohrožených bezdomovectvím dle typologie Feantsa. Ubytovny a zařízení dočasného nestandardního bydlení podporovány nebudou, přednost je dána chráněnému, tréninkovému a startovacímu bydlení. S ohledem na absenci výstavby městského bydlení bude podporována renovace, úpravy a opravy bytů</w:t>
      </w:r>
      <w:r w:rsidR="00E16453">
        <w:t xml:space="preserve"> a nebytových prostor</w:t>
      </w:r>
      <w:r w:rsidR="00D71011">
        <w:t xml:space="preserve"> </w:t>
      </w:r>
      <w:r w:rsidR="00AC5A59">
        <w:br/>
      </w:r>
      <w:r w:rsidR="00D71011">
        <w:t>(např. půdních)</w:t>
      </w:r>
      <w:r>
        <w:t xml:space="preserve"> </w:t>
      </w:r>
      <w:r w:rsidR="00E16453">
        <w:t xml:space="preserve">na byty sociálního bydlení </w:t>
      </w:r>
      <w:r>
        <w:t>a jejich vybavení a zařízení pro účely zřízení a provozování chráněného, tréninkového a následného bydlení v rámci řešení a prevence problematiky bezdomovectví na území hl. m. Prahy, a to ze strany veřejného sektoru a v odůvodněných případech také nestátních neziskových organizací dlouhodobě působících v oblasti bezdomovectví.</w:t>
      </w:r>
      <w:r w:rsidR="00D71011">
        <w:t xml:space="preserve"> Bytem sociálního bydlení se rozumí prostor, který podle příslušných právních předpisů svým stavebně technickým uspořádáním </w:t>
      </w:r>
      <w:r w:rsidR="00AC5A59">
        <w:br/>
      </w:r>
      <w:r w:rsidR="00D71011">
        <w:t>a vybavením splňuje požadavky na trvalé bydlení a je k tomuto účelu užívání určen.</w:t>
      </w:r>
    </w:p>
    <w:p w14:paraId="4F48DC79" w14:textId="77777777" w:rsidR="0067582E" w:rsidRPr="00D503EE" w:rsidRDefault="0067582E" w:rsidP="00D503EE">
      <w:pPr>
        <w:pStyle w:val="Aaktivitynad"/>
        <w:ind w:left="284"/>
        <w:rPr>
          <w:b w:val="0"/>
          <w:i w:val="0"/>
        </w:rPr>
      </w:pPr>
      <w:r w:rsidRPr="00D503EE">
        <w:rPr>
          <w:b w:val="0"/>
          <w:i w:val="0"/>
        </w:rPr>
        <w:t xml:space="preserve">Z těchto důvodů bude podporováno </w:t>
      </w:r>
    </w:p>
    <w:p w14:paraId="393EEFF7" w14:textId="5B516D20" w:rsidR="0067582E" w:rsidRPr="00920065" w:rsidRDefault="00E102D2" w:rsidP="00920065">
      <w:pPr>
        <w:pStyle w:val="Aaktivity"/>
      </w:pPr>
      <w:r>
        <w:t xml:space="preserve">Aktivita 3.1.3: </w:t>
      </w:r>
      <w:r w:rsidR="0067582E" w:rsidRPr="00920065">
        <w:t xml:space="preserve">Podpora rekonstrukcí, oprav a úprav bytů </w:t>
      </w:r>
      <w:r w:rsidR="00E16453">
        <w:t xml:space="preserve">a nebytových prostor </w:t>
      </w:r>
      <w:r w:rsidR="0067582E" w:rsidRPr="00920065">
        <w:t>na byty systému sociálního bydlení a boje proti bezdomovectví (včetně chráněného, tréninkového a následného bydlení).</w:t>
      </w:r>
    </w:p>
    <w:p w14:paraId="3E88A0AF" w14:textId="77777777" w:rsidR="0067582E" w:rsidRPr="00E0248B" w:rsidRDefault="0067582E" w:rsidP="00D503EE">
      <w:pPr>
        <w:pStyle w:val="Aaktivitynad"/>
      </w:pPr>
      <w:r w:rsidRPr="00E0248B">
        <w:t xml:space="preserve">Očekávaný příspěvek k naplňování specifického cíle </w:t>
      </w:r>
    </w:p>
    <w:p w14:paraId="1A893E21" w14:textId="312EEE2B" w:rsidR="0067582E" w:rsidRPr="00E0248B" w:rsidRDefault="0067582E" w:rsidP="00EF1E10">
      <w:pPr>
        <w:pStyle w:val="Aaktivityps"/>
      </w:pPr>
      <w:r w:rsidRPr="00E0248B">
        <w:t xml:space="preserve">Intervence v oblasti sociálního bydlení povedou k odlehčení pobytových sociálních služeb a ke zvýšení integrovanosti bezdomovců, osob ohrožených bezdomovectvím </w:t>
      </w:r>
      <w:r>
        <w:t xml:space="preserve">a nacházející se v krizi </w:t>
      </w:r>
      <w:r w:rsidR="00AC5A59">
        <w:br/>
      </w:r>
      <w:r w:rsidRPr="00E0248B">
        <w:t>a zranitelných na bytovém trhu.</w:t>
      </w:r>
      <w:r>
        <w:t xml:space="preserve"> Jádrem intervencí je řešit nedostatek sociálního bydlení </w:t>
      </w:r>
      <w:r w:rsidR="00AC5A59">
        <w:br/>
      </w:r>
      <w:r>
        <w:t xml:space="preserve">(zejm. tréninkových bytů) v souvislosti s problematikou bezdomovectví, a to v souladu s pražskou Koncepcí návrhů řešení problematiky bezdomovectví. Ubytovny a zařízení dočasného nestandardního bydlení podporovány nebudou, přednost je dána chráněnému, tréninkovému </w:t>
      </w:r>
      <w:r w:rsidR="00AC5A59">
        <w:br/>
      </w:r>
      <w:r>
        <w:t>a startovacímu</w:t>
      </w:r>
      <w:r w:rsidR="00543724">
        <w:t xml:space="preserve"> nesegregovanému</w:t>
      </w:r>
      <w:r>
        <w:t xml:space="preserve"> bydlení </w:t>
      </w:r>
      <w:r w:rsidRPr="00920065">
        <w:t>ve vlastnictví veřejných subjektů (</w:t>
      </w:r>
      <w:r>
        <w:t>hl. m. Praha</w:t>
      </w:r>
      <w:r w:rsidRPr="00920065">
        <w:t xml:space="preserve">, městské </w:t>
      </w:r>
      <w:r w:rsidRPr="00427ED4">
        <w:t>části</w:t>
      </w:r>
      <w:r w:rsidR="007653C2" w:rsidRPr="00427ED4">
        <w:t>, stát)</w:t>
      </w:r>
      <w:r w:rsidRPr="00427ED4">
        <w:t>, případně nestátní</w:t>
      </w:r>
      <w:r w:rsidR="007653C2" w:rsidRPr="00427ED4">
        <w:t>ch</w:t>
      </w:r>
      <w:r w:rsidRPr="00427ED4">
        <w:t xml:space="preserve"> neziskový</w:t>
      </w:r>
      <w:r w:rsidR="007653C2" w:rsidRPr="00427ED4">
        <w:t>ch</w:t>
      </w:r>
      <w:r w:rsidRPr="00427ED4">
        <w:t xml:space="preserve"> subjektů působící</w:t>
      </w:r>
      <w:r w:rsidR="007653C2" w:rsidRPr="00427ED4">
        <w:t>ch</w:t>
      </w:r>
      <w:r w:rsidRPr="00427ED4">
        <w:t xml:space="preserve"> v oblasti řešení problematiky bezdomovectví. Podporováno nebude ani pořizování (nákup) bytů.</w:t>
      </w:r>
    </w:p>
    <w:p w14:paraId="7DEE5376" w14:textId="77777777" w:rsidR="0067582E" w:rsidRPr="00E0248B" w:rsidRDefault="0067582E" w:rsidP="00541790">
      <w:pPr>
        <w:pStyle w:val="Aabc2"/>
        <w:keepNext/>
        <w:spacing w:before="360" w:after="120"/>
      </w:pPr>
      <w:r w:rsidRPr="00E0248B">
        <w:t>Identifikace hlavních cílových skupin</w:t>
      </w:r>
    </w:p>
    <w:p w14:paraId="3B04D9AB" w14:textId="77777777" w:rsidR="0067582E" w:rsidRDefault="0067582E" w:rsidP="00D969E5">
      <w:pPr>
        <w:pStyle w:val="Aabc3"/>
        <w:jc w:val="both"/>
      </w:pPr>
      <w:r>
        <w:t>Cí</w:t>
      </w:r>
      <w:r w:rsidRPr="00AF5742">
        <w:t>lové skupiny zahrnují především osoby sociálně vyloučené a osoby sociálním vyloučením ohrožené, zejména:</w:t>
      </w:r>
    </w:p>
    <w:p w14:paraId="7D50A5A0" w14:textId="77777777" w:rsidR="0067582E" w:rsidRPr="00E0248B" w:rsidRDefault="0067582E" w:rsidP="00D636C7">
      <w:pPr>
        <w:pStyle w:val="Aabc3"/>
        <w:numPr>
          <w:ilvl w:val="0"/>
          <w:numId w:val="99"/>
        </w:numPr>
        <w:tabs>
          <w:tab w:val="clear" w:pos="851"/>
        </w:tabs>
        <w:jc w:val="both"/>
      </w:pPr>
      <w:r w:rsidRPr="00E0248B">
        <w:t>Senio</w:t>
      </w:r>
      <w:r>
        <w:t>ry</w:t>
      </w:r>
    </w:p>
    <w:p w14:paraId="19EEED94" w14:textId="77777777" w:rsidR="0067582E" w:rsidRDefault="0067582E" w:rsidP="00D636C7">
      <w:pPr>
        <w:pStyle w:val="Aabc3"/>
        <w:numPr>
          <w:ilvl w:val="0"/>
          <w:numId w:val="99"/>
        </w:numPr>
        <w:tabs>
          <w:tab w:val="clear" w:pos="851"/>
        </w:tabs>
        <w:jc w:val="both"/>
      </w:pPr>
      <w:r w:rsidRPr="00E0248B">
        <w:t>Osoby se zdravotním postižením (tělesným, mentálním, smyslovým, duševním, kombinovaným)</w:t>
      </w:r>
    </w:p>
    <w:p w14:paraId="7E1D0361" w14:textId="77777777" w:rsidR="0067582E" w:rsidRPr="00E0248B" w:rsidRDefault="0067582E" w:rsidP="00D636C7">
      <w:pPr>
        <w:pStyle w:val="Aabc3"/>
        <w:numPr>
          <w:ilvl w:val="0"/>
          <w:numId w:val="99"/>
        </w:numPr>
        <w:tabs>
          <w:tab w:val="clear" w:pos="851"/>
        </w:tabs>
        <w:jc w:val="both"/>
      </w:pPr>
      <w:r>
        <w:t>Rodiny (a děti a mládež) v nepříznivé sociální situaci (vč. např. rodin s jedním rodičem samoživitelem/samoživitelkou)</w:t>
      </w:r>
    </w:p>
    <w:p w14:paraId="3A179E6B" w14:textId="77777777" w:rsidR="0067582E" w:rsidRPr="00E0248B" w:rsidRDefault="0067582E" w:rsidP="00D636C7">
      <w:pPr>
        <w:pStyle w:val="Aabc3"/>
        <w:numPr>
          <w:ilvl w:val="0"/>
          <w:numId w:val="99"/>
        </w:numPr>
        <w:tabs>
          <w:tab w:val="clear" w:pos="851"/>
        </w:tabs>
        <w:jc w:val="both"/>
      </w:pPr>
      <w:r>
        <w:t>Příslušníky menšin</w:t>
      </w:r>
    </w:p>
    <w:p w14:paraId="37254437" w14:textId="77777777" w:rsidR="0067582E" w:rsidRPr="00E0248B" w:rsidRDefault="0067582E" w:rsidP="00D636C7">
      <w:pPr>
        <w:pStyle w:val="Aabc3"/>
        <w:numPr>
          <w:ilvl w:val="0"/>
          <w:numId w:val="99"/>
        </w:numPr>
        <w:tabs>
          <w:tab w:val="clear" w:pos="851"/>
        </w:tabs>
        <w:jc w:val="both"/>
      </w:pPr>
      <w:r w:rsidRPr="00E0248B">
        <w:t>Bezdomovc</w:t>
      </w:r>
      <w:r>
        <w:t>e</w:t>
      </w:r>
      <w:r w:rsidRPr="00E0248B">
        <w:t xml:space="preserve"> a osoby ohrožené bezdomovectvím</w:t>
      </w:r>
    </w:p>
    <w:p w14:paraId="1E123056" w14:textId="77777777" w:rsidR="0067582E" w:rsidRPr="00E0248B" w:rsidRDefault="0067582E" w:rsidP="00541790">
      <w:pPr>
        <w:pStyle w:val="Aabc2"/>
        <w:spacing w:before="360" w:after="120"/>
      </w:pPr>
      <w:r w:rsidRPr="00E0248B">
        <w:t>Specifikace cílového území</w:t>
      </w:r>
    </w:p>
    <w:p w14:paraId="3AD50AFD" w14:textId="77777777" w:rsidR="0067582E" w:rsidRPr="00E0248B" w:rsidRDefault="0067582E" w:rsidP="001F6956">
      <w:pPr>
        <w:pStyle w:val="Aabc3"/>
      </w:pPr>
      <w:r w:rsidRPr="00E0248B">
        <w:t>Region soudržnosti NUTS 2 Praha</w:t>
      </w:r>
    </w:p>
    <w:p w14:paraId="76023F1B" w14:textId="77777777" w:rsidR="0067582E" w:rsidRPr="00E0248B" w:rsidRDefault="0067582E" w:rsidP="00541790">
      <w:pPr>
        <w:pStyle w:val="Aabc2"/>
        <w:spacing w:before="360" w:after="120"/>
      </w:pPr>
      <w:r w:rsidRPr="00E0248B">
        <w:t>Identifikace typu příjemců</w:t>
      </w:r>
    </w:p>
    <w:p w14:paraId="4F3BF8C0" w14:textId="77777777" w:rsidR="0067582E" w:rsidRPr="00E0248B" w:rsidRDefault="0067582E" w:rsidP="001F6956">
      <w:pPr>
        <w:pStyle w:val="Aabc3"/>
      </w:pPr>
      <w:r w:rsidRPr="00E0248B">
        <w:t>Hlavní město Praha</w:t>
      </w:r>
    </w:p>
    <w:p w14:paraId="4AC2C706" w14:textId="77777777" w:rsidR="0067582E" w:rsidRPr="00E0248B" w:rsidRDefault="0067582E" w:rsidP="001F6956">
      <w:pPr>
        <w:pStyle w:val="Aabc3"/>
      </w:pPr>
      <w:r w:rsidRPr="00E0248B">
        <w:t>Městské části hl. m. Prahy</w:t>
      </w:r>
    </w:p>
    <w:p w14:paraId="2D5A12E3" w14:textId="77777777" w:rsidR="0067582E" w:rsidRPr="00E0248B" w:rsidRDefault="0067582E" w:rsidP="001F6956">
      <w:pPr>
        <w:pStyle w:val="Aabc3"/>
      </w:pPr>
      <w:r w:rsidRPr="00E0248B">
        <w:t>Organizace zřízené a založené hl. m. Prahou a městskými částmi hl. m. Prahy</w:t>
      </w:r>
    </w:p>
    <w:p w14:paraId="739362E8" w14:textId="77777777" w:rsidR="0067582E" w:rsidRPr="00E0248B" w:rsidRDefault="0067582E" w:rsidP="001F6956">
      <w:pPr>
        <w:pStyle w:val="Aabc3"/>
      </w:pPr>
      <w:r w:rsidRPr="00E0248B">
        <w:t xml:space="preserve">Nestátní neziskové organizace </w:t>
      </w:r>
    </w:p>
    <w:p w14:paraId="3CF74023" w14:textId="77777777" w:rsidR="0067582E" w:rsidRPr="00E0248B" w:rsidRDefault="0067582E" w:rsidP="00541790">
      <w:pPr>
        <w:pStyle w:val="Aabc2"/>
        <w:keepNext/>
        <w:spacing w:before="360" w:after="120"/>
      </w:pPr>
      <w:r w:rsidRPr="00E0248B">
        <w:t>Podmínky podpory</w:t>
      </w:r>
    </w:p>
    <w:p w14:paraId="74646656" w14:textId="77777777" w:rsidR="0067582E" w:rsidRPr="00E0248B" w:rsidRDefault="0067582E" w:rsidP="001F6956">
      <w:pPr>
        <w:pStyle w:val="Aabc3"/>
      </w:pPr>
      <w:r w:rsidRPr="00E0248B">
        <w:t>Výše uvedené aktivity budou realizovány individuálními projekty.</w:t>
      </w:r>
    </w:p>
    <w:p w14:paraId="688D0665" w14:textId="77777777" w:rsidR="0067582E" w:rsidRPr="00E0248B" w:rsidRDefault="0067582E" w:rsidP="00541790">
      <w:pPr>
        <w:pStyle w:val="Aabc1"/>
        <w:spacing w:before="360" w:after="120"/>
      </w:pPr>
      <w:r>
        <w:t>2.3.2.2</w:t>
      </w:r>
      <w:r w:rsidRPr="00E0248B">
        <w:t xml:space="preserve"> </w:t>
      </w:r>
      <w:r>
        <w:t>Hlavní zásady pro v</w:t>
      </w:r>
      <w:r w:rsidRPr="00E0248B">
        <w:t>ýběr operací</w:t>
      </w:r>
    </w:p>
    <w:p w14:paraId="053B4B6E" w14:textId="795DDB01" w:rsidR="0067582E" w:rsidRDefault="0067582E" w:rsidP="00B17E01">
      <w:pPr>
        <w:pStyle w:val="Aabc3"/>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posouzení horizontálních principů, a sice vylučovací metodou, tzn.</w:t>
      </w:r>
      <w:r w:rsidR="00541790">
        <w:t>,</w:t>
      </w:r>
      <w:r>
        <w:t xml:space="preserve"> 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4EC95C4E" w14:textId="77777777" w:rsidR="0067582E" w:rsidRDefault="0067582E" w:rsidP="00B17E01">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této investiční prioritě posuzován např. i v návaznosti na tyto aspekty:</w:t>
      </w:r>
    </w:p>
    <w:p w14:paraId="1DE6EFA9" w14:textId="77777777" w:rsidR="0067582E" w:rsidRPr="00D636C7" w:rsidRDefault="0067582E" w:rsidP="00D636C7">
      <w:pPr>
        <w:pStyle w:val="Odstavecseseznamem"/>
        <w:numPr>
          <w:ilvl w:val="0"/>
          <w:numId w:val="100"/>
        </w:numPr>
        <w:spacing w:after="120"/>
        <w:jc w:val="both"/>
        <w:rPr>
          <w:sz w:val="22"/>
          <w:szCs w:val="22"/>
        </w:rPr>
      </w:pPr>
      <w:r w:rsidRPr="00D636C7">
        <w:rPr>
          <w:sz w:val="22"/>
          <w:szCs w:val="22"/>
        </w:rPr>
        <w:t>potenciál komplementarity či synergie s jinými projekty</w:t>
      </w:r>
    </w:p>
    <w:p w14:paraId="3F84D945" w14:textId="19BACC74" w:rsidR="0067582E" w:rsidRPr="00D636C7" w:rsidRDefault="0067582E" w:rsidP="00D636C7">
      <w:pPr>
        <w:pStyle w:val="Odstavecseseznamem"/>
        <w:numPr>
          <w:ilvl w:val="0"/>
          <w:numId w:val="100"/>
        </w:numPr>
        <w:spacing w:after="120"/>
        <w:jc w:val="both"/>
        <w:rPr>
          <w:sz w:val="22"/>
          <w:szCs w:val="22"/>
        </w:rPr>
      </w:pPr>
      <w:r w:rsidRPr="00D636C7">
        <w:rPr>
          <w:sz w:val="22"/>
          <w:szCs w:val="22"/>
        </w:rPr>
        <w:t xml:space="preserve">návaznost projektů investičních a neinvestičních (např. návaznost na případný projekt </w:t>
      </w:r>
      <w:r w:rsidR="00D636C7">
        <w:rPr>
          <w:sz w:val="22"/>
          <w:szCs w:val="22"/>
        </w:rPr>
        <w:br/>
      </w:r>
      <w:r w:rsidRPr="00D636C7">
        <w:rPr>
          <w:sz w:val="22"/>
          <w:szCs w:val="22"/>
        </w:rPr>
        <w:t>v rámci IP 3.3)</w:t>
      </w:r>
    </w:p>
    <w:p w14:paraId="669012B7" w14:textId="77777777" w:rsidR="0067582E" w:rsidRPr="00D636C7" w:rsidRDefault="0067582E" w:rsidP="00D636C7">
      <w:pPr>
        <w:pStyle w:val="Odstavecseseznamem"/>
        <w:numPr>
          <w:ilvl w:val="0"/>
          <w:numId w:val="100"/>
        </w:numPr>
        <w:spacing w:after="120"/>
        <w:jc w:val="both"/>
        <w:rPr>
          <w:sz w:val="22"/>
          <w:szCs w:val="22"/>
        </w:rPr>
      </w:pPr>
      <w:r w:rsidRPr="00D636C7">
        <w:rPr>
          <w:sz w:val="22"/>
          <w:szCs w:val="22"/>
        </w:rPr>
        <w:t>příspěvek projektu, resp. jeho aktivit, pro rozvoj sociálně vyloučených lokalit hl. m. Prahy identifikovaných Ministerstvem práce a sociálních věcí</w:t>
      </w:r>
    </w:p>
    <w:p w14:paraId="402AF0D7" w14:textId="77777777" w:rsidR="0067582E" w:rsidRPr="00D636C7" w:rsidRDefault="0067582E" w:rsidP="00D636C7">
      <w:pPr>
        <w:pStyle w:val="Odstavecseseznamem"/>
        <w:numPr>
          <w:ilvl w:val="0"/>
          <w:numId w:val="100"/>
        </w:numPr>
        <w:spacing w:after="120"/>
        <w:jc w:val="both"/>
        <w:rPr>
          <w:sz w:val="22"/>
          <w:szCs w:val="22"/>
        </w:rPr>
      </w:pPr>
      <w:r w:rsidRPr="00D636C7">
        <w:rPr>
          <w:sz w:val="22"/>
          <w:szCs w:val="22"/>
        </w:rPr>
        <w:t xml:space="preserve">inovativnost projektu </w:t>
      </w:r>
    </w:p>
    <w:p w14:paraId="4A663355" w14:textId="77777777" w:rsidR="0067582E" w:rsidRPr="00D636C7" w:rsidRDefault="0067582E" w:rsidP="00D636C7">
      <w:pPr>
        <w:pStyle w:val="Odstavecseseznamem"/>
        <w:numPr>
          <w:ilvl w:val="0"/>
          <w:numId w:val="100"/>
        </w:numPr>
        <w:spacing w:after="120"/>
        <w:jc w:val="both"/>
        <w:rPr>
          <w:sz w:val="22"/>
          <w:szCs w:val="22"/>
        </w:rPr>
      </w:pPr>
      <w:r w:rsidRPr="00D636C7">
        <w:rPr>
          <w:sz w:val="22"/>
          <w:szCs w:val="22"/>
        </w:rPr>
        <w:t>vzhledem k tomu, že v rámci OP PPR je snaha zajistit maximální synergie mezi jednotlivými aktivitami, bude při výběru konkrétních projektů kladně hodnoceno, pokud projekt bude pozitivně působit na více cílových skupin</w:t>
      </w:r>
      <w:r w:rsidRPr="0070220A">
        <w:rPr>
          <w:rStyle w:val="Znakapoznpodarou"/>
          <w:sz w:val="22"/>
          <w:szCs w:val="22"/>
        </w:rPr>
        <w:footnoteReference w:id="17"/>
      </w:r>
      <w:r w:rsidRPr="00D636C7">
        <w:rPr>
          <w:sz w:val="22"/>
          <w:szCs w:val="22"/>
        </w:rPr>
        <w:t>, bude působit specificky v lokalitě nebo na skupinu, u níž již nyní hrozí velmi výrazné sociální pnutí</w:t>
      </w:r>
      <w:r w:rsidRPr="0070220A">
        <w:rPr>
          <w:rStyle w:val="Znakapoznpodarou"/>
          <w:sz w:val="22"/>
          <w:szCs w:val="22"/>
        </w:rPr>
        <w:footnoteReference w:id="18"/>
      </w:r>
    </w:p>
    <w:p w14:paraId="4DCC2BCE" w14:textId="77777777" w:rsidR="0067582E" w:rsidRPr="00D636C7" w:rsidRDefault="0067582E" w:rsidP="00D636C7">
      <w:pPr>
        <w:pStyle w:val="Odstavecseseznamem"/>
        <w:numPr>
          <w:ilvl w:val="0"/>
          <w:numId w:val="100"/>
        </w:numPr>
        <w:spacing w:after="120"/>
        <w:jc w:val="both"/>
        <w:rPr>
          <w:sz w:val="22"/>
          <w:szCs w:val="22"/>
        </w:rPr>
      </w:pPr>
      <w:r w:rsidRPr="00D636C7">
        <w:rPr>
          <w:sz w:val="22"/>
          <w:szCs w:val="22"/>
        </w:rPr>
        <w:t>míra zvýšení kapacity služeb v rámci podporovaných aktivit v poměru k finančnímu aspektu projektu</w:t>
      </w:r>
    </w:p>
    <w:p w14:paraId="2CB95534" w14:textId="77777777" w:rsidR="0067582E" w:rsidRDefault="0067582E" w:rsidP="00B17E01">
      <w:pPr>
        <w:pStyle w:val="Aabc3"/>
        <w:jc w:val="both"/>
      </w:pPr>
      <w:r w:rsidRPr="002C188C">
        <w:t>V dané investiční prioritě jsou vyhlašovány výzvy pro předkládání projektů. Konkrétní mechanismu</w:t>
      </w:r>
      <w:r>
        <w:t>s</w:t>
      </w:r>
      <w:r w:rsidRPr="002C188C">
        <w:t xml:space="preserve"> </w:t>
      </w:r>
      <w:r>
        <w:t xml:space="preserve">výběru operací </w:t>
      </w:r>
      <w:r w:rsidRPr="002C188C">
        <w:t>projektových záměrů bude součástí implementační dokumentace, příp. samotných výzev.</w:t>
      </w:r>
      <w:r>
        <w:t xml:space="preserve"> </w:t>
      </w:r>
      <w:r w:rsidRPr="00AC2C06">
        <w:t>Projekty budou hodnoceny a vybírány podle kritérií pro výběr projektů, která schválí Monitorovací výbor OP PPR.</w:t>
      </w:r>
    </w:p>
    <w:p w14:paraId="5D067DC9" w14:textId="77777777" w:rsidR="0067582E" w:rsidRDefault="0067582E" w:rsidP="00B17E01">
      <w:pPr>
        <w:pStyle w:val="Aabc3"/>
        <w:jc w:val="both"/>
      </w:pPr>
      <w:r>
        <w:t>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 V případě přesahu nad odborné kapacity řídicího orgánu může být využito doplňkově externího posouzení projektového záměru, jehož závěry zohlední hodnotitel do svého finálního posudku.</w:t>
      </w:r>
    </w:p>
    <w:p w14:paraId="5D147650" w14:textId="544A1158" w:rsidR="0067582E" w:rsidRDefault="0067582E" w:rsidP="00541790">
      <w:pPr>
        <w:pStyle w:val="Aabc3"/>
        <w:spacing w:after="120"/>
        <w:jc w:val="both"/>
      </w:pPr>
      <w:r>
        <w:t xml:space="preserve">Za účelem snížení administrativní zátěže pro žadatele o podporu a poskytovatele podpory může být vyhlášena dvoukolová výzva tam, kde to bude vhodné (např. za předpokladu predikce vysoké pravděpodobnosti obdržení velkého množství žádostí o podporu, nebo predikce vyšší míry rizikovosti projektových záměrů aj.). Dvoukolová výzva sestává z předběžné žádosti o podporu </w:t>
      </w:r>
      <w:r w:rsidR="00AC5A59">
        <w:br/>
      </w:r>
      <w:r>
        <w:t xml:space="preserve">a plné žádosti o podporu. Předběžná žádost obsahuje základní registrační údaje pro ověření žadatele ze strany řídicího orgánu a posuzuje se v ní přijatelnost projektového záměru z hlediska principů podpory programového dokumentu tak, aby byl v souladu se specifickým cílem, podporovanými aktivitami, typem příjemců, cílovými skupinami, místem a dobou realizace a nebyl v rozporu s horizontálními principy. Pokud není projektový záměr v rozporu s principy programu, bude žadatel vyzván k předložení plné žádosti o podporu a doplnění veškerých povinných náležitostí. </w:t>
      </w:r>
    </w:p>
    <w:p w14:paraId="10BC8C68" w14:textId="09A4C070" w:rsidR="0067582E" w:rsidRDefault="0067582E" w:rsidP="00A46616">
      <w:pPr>
        <w:pStyle w:val="Aabc3"/>
        <w:jc w:val="both"/>
      </w:pPr>
      <w:r w:rsidRPr="009D02B5">
        <w:t>Dále bude s ohledem na snížení administrativní zátěže uvážena možnost zjednodušených forem vykazování. Dle charakteru projektů a možností pro definování a finanční nastavení výstupů budou využívány jednotkové náklady</w:t>
      </w:r>
      <w:r w:rsidRPr="00211570">
        <w:t>.</w:t>
      </w:r>
    </w:p>
    <w:p w14:paraId="723A4AEA" w14:textId="77777777" w:rsidR="0067582E" w:rsidRPr="00E0248B" w:rsidRDefault="0067582E" w:rsidP="00541790">
      <w:pPr>
        <w:pStyle w:val="Aabc1"/>
        <w:spacing w:before="360"/>
      </w:pPr>
      <w:r>
        <w:t>2.3.2.3</w:t>
      </w:r>
      <w:r w:rsidRPr="00E0248B">
        <w:t xml:space="preserve"> </w:t>
      </w:r>
      <w:r>
        <w:t>Plánované využití f</w:t>
      </w:r>
      <w:r w:rsidRPr="00E0248B">
        <w:t>inanční</w:t>
      </w:r>
      <w:r>
        <w:t>ch</w:t>
      </w:r>
      <w:r w:rsidRPr="00E0248B">
        <w:t xml:space="preserve"> nástroj</w:t>
      </w:r>
      <w:r>
        <w:t>ů</w:t>
      </w:r>
    </w:p>
    <w:p w14:paraId="4158E14D" w14:textId="0FF72595" w:rsidR="0067582E" w:rsidRPr="00E0248B" w:rsidRDefault="0067582E" w:rsidP="001F6956">
      <w:pPr>
        <w:pStyle w:val="Aabc3"/>
      </w:pPr>
      <w:r w:rsidRPr="00E0248B">
        <w:t>Nepředpokládá se využití finančních nástrojů</w:t>
      </w:r>
      <w:r w:rsidR="004548B9" w:rsidRPr="00B5464A">
        <w:t>, pokud to nevyplyne z aktualizace ex-ante analýzy</w:t>
      </w:r>
      <w:r w:rsidRPr="00E0248B">
        <w:t>.</w:t>
      </w:r>
    </w:p>
    <w:p w14:paraId="5FC78467" w14:textId="77777777" w:rsidR="0067582E" w:rsidRPr="00E0248B" w:rsidRDefault="0067582E" w:rsidP="00541790">
      <w:pPr>
        <w:pStyle w:val="Aabc1"/>
        <w:spacing w:before="360"/>
      </w:pPr>
      <w:r>
        <w:t>2.3.2.4</w:t>
      </w:r>
      <w:r w:rsidRPr="00E0248B">
        <w:t xml:space="preserve"> </w:t>
      </w:r>
      <w:r>
        <w:t>Plánované využití v</w:t>
      </w:r>
      <w:r w:rsidRPr="00E0248B">
        <w:t>elk</w:t>
      </w:r>
      <w:r>
        <w:t>ých</w:t>
      </w:r>
      <w:r w:rsidRPr="00E0248B">
        <w:t xml:space="preserve"> projekt</w:t>
      </w:r>
      <w:r>
        <w:t>ů</w:t>
      </w:r>
    </w:p>
    <w:p w14:paraId="68E3D132" w14:textId="082A5B39" w:rsidR="0067582E" w:rsidRDefault="0067582E" w:rsidP="00E5604C">
      <w:pPr>
        <w:pStyle w:val="Aabc3"/>
        <w:jc w:val="both"/>
      </w:pPr>
      <w:r w:rsidRPr="00E0248B">
        <w:t xml:space="preserve">Projekty této oblasti podpory nepřekročí hranici 50 mil. EUR pro velké projekty (dle čl. </w:t>
      </w:r>
      <w:r>
        <w:t>10</w:t>
      </w:r>
      <w:r w:rsidRPr="00E0248B">
        <w:t>0</w:t>
      </w:r>
      <w:r>
        <w:t xml:space="preserve"> O</w:t>
      </w:r>
      <w:r w:rsidRPr="00E0248B">
        <w:t>becného nařízení).</w:t>
      </w:r>
    </w:p>
    <w:p w14:paraId="76F42340" w14:textId="5BFA4B02" w:rsidR="0067582E" w:rsidRDefault="00E5604C" w:rsidP="00541790">
      <w:pPr>
        <w:pStyle w:val="Aabc1"/>
        <w:spacing w:before="360"/>
      </w:pPr>
      <w:r>
        <w:br w:type="page"/>
      </w:r>
      <w:r w:rsidR="0067582E">
        <w:t>2.3.2.5</w:t>
      </w:r>
      <w:r w:rsidR="0067582E" w:rsidRPr="00E0248B">
        <w:t xml:space="preserve"> </w:t>
      </w:r>
      <w:r w:rsidR="0067582E">
        <w:t>Indikátory výstupů podle investiční priority</w:t>
      </w:r>
    </w:p>
    <w:p w14:paraId="0EF95892" w14:textId="7073B206" w:rsidR="0067582E" w:rsidRPr="00E0248B" w:rsidRDefault="0067582E" w:rsidP="000F2A0C">
      <w:pPr>
        <w:pStyle w:val="Titulek"/>
        <w:rPr>
          <w:b/>
        </w:rPr>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34</w:t>
      </w:r>
      <w:r w:rsidR="00CD6FAD">
        <w:rPr>
          <w:noProof/>
        </w:rPr>
        <w:fldChar w:fldCharType="end"/>
      </w:r>
    </w:p>
    <w:p w14:paraId="0EC79882" w14:textId="77777777" w:rsidR="0067582E" w:rsidRPr="00E0248B" w:rsidRDefault="0067582E" w:rsidP="00C772C7">
      <w:pPr>
        <w:pStyle w:val="AnzevTGM"/>
        <w:tabs>
          <w:tab w:val="clear" w:pos="540"/>
          <w:tab w:val="left" w:pos="720"/>
        </w:tabs>
      </w:pPr>
      <w:r>
        <w:t>společné a specifické programové</w:t>
      </w:r>
      <w:r w:rsidRPr="00E0248B">
        <w:t xml:space="preserve"> indikátory </w:t>
      </w:r>
      <w:r>
        <w:t>výstupů (podle investiční priority, rozdělené podle kategorie regionů pro účely efrr)</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36"/>
        <w:gridCol w:w="1843"/>
        <w:gridCol w:w="850"/>
        <w:gridCol w:w="850"/>
        <w:gridCol w:w="993"/>
        <w:gridCol w:w="737"/>
        <w:gridCol w:w="737"/>
        <w:gridCol w:w="737"/>
        <w:gridCol w:w="765"/>
        <w:gridCol w:w="993"/>
      </w:tblGrid>
      <w:tr w:rsidR="0067582E" w:rsidRPr="00E0248B" w14:paraId="1B081D46" w14:textId="77777777" w:rsidTr="00541790">
        <w:trPr>
          <w:trHeight w:val="344"/>
          <w:jc w:val="center"/>
        </w:trPr>
        <w:tc>
          <w:tcPr>
            <w:tcW w:w="836" w:type="dxa"/>
            <w:vMerge w:val="restart"/>
            <w:tcBorders>
              <w:top w:val="single" w:sz="12" w:space="0" w:color="auto"/>
            </w:tcBorders>
            <w:shd w:val="clear" w:color="auto" w:fill="B8CCE4"/>
            <w:noWrap/>
            <w:tcMar>
              <w:top w:w="57" w:type="dxa"/>
              <w:left w:w="57" w:type="dxa"/>
              <w:bottom w:w="57" w:type="dxa"/>
              <w:right w:w="57" w:type="dxa"/>
            </w:tcMar>
          </w:tcPr>
          <w:p w14:paraId="1A3260EF" w14:textId="77777777" w:rsidR="0067582E" w:rsidRPr="00E0248B" w:rsidRDefault="0067582E" w:rsidP="009528DF">
            <w:pPr>
              <w:pStyle w:val="Atab1"/>
              <w:tabs>
                <w:tab w:val="clear" w:pos="540"/>
                <w:tab w:val="left" w:pos="720"/>
              </w:tabs>
              <w:spacing w:before="0" w:after="0"/>
              <w:jc w:val="center"/>
              <w:rPr>
                <w:szCs w:val="18"/>
              </w:rPr>
            </w:pPr>
            <w:r w:rsidRPr="00E0248B">
              <w:rPr>
                <w:szCs w:val="18"/>
              </w:rPr>
              <w:t>ID</w:t>
            </w:r>
          </w:p>
        </w:tc>
        <w:tc>
          <w:tcPr>
            <w:tcW w:w="1843" w:type="dxa"/>
            <w:vMerge w:val="restart"/>
            <w:tcBorders>
              <w:top w:val="single" w:sz="12" w:space="0" w:color="auto"/>
            </w:tcBorders>
            <w:shd w:val="clear" w:color="auto" w:fill="B8CCE4"/>
            <w:noWrap/>
            <w:tcMar>
              <w:top w:w="57" w:type="dxa"/>
              <w:left w:w="57" w:type="dxa"/>
              <w:bottom w:w="57" w:type="dxa"/>
              <w:right w:w="57" w:type="dxa"/>
            </w:tcMar>
          </w:tcPr>
          <w:p w14:paraId="19BD8306" w14:textId="77777777" w:rsidR="0067582E" w:rsidRPr="00E0248B" w:rsidRDefault="0067582E" w:rsidP="009528DF">
            <w:pPr>
              <w:pStyle w:val="Atab1"/>
              <w:tabs>
                <w:tab w:val="clear" w:pos="540"/>
                <w:tab w:val="left" w:pos="720"/>
              </w:tabs>
              <w:spacing w:before="0" w:after="0"/>
              <w:jc w:val="center"/>
              <w:rPr>
                <w:szCs w:val="18"/>
              </w:rPr>
            </w:pPr>
            <w:r>
              <w:rPr>
                <w:szCs w:val="18"/>
              </w:rPr>
              <w:t>I</w:t>
            </w:r>
            <w:r w:rsidRPr="00E0248B">
              <w:rPr>
                <w:szCs w:val="18"/>
              </w:rPr>
              <w:t>ndikátor</w:t>
            </w:r>
          </w:p>
        </w:tc>
        <w:tc>
          <w:tcPr>
            <w:tcW w:w="850" w:type="dxa"/>
            <w:vMerge w:val="restart"/>
            <w:tcBorders>
              <w:top w:val="single" w:sz="12" w:space="0" w:color="auto"/>
            </w:tcBorders>
            <w:shd w:val="clear" w:color="auto" w:fill="B8CCE4"/>
            <w:tcMar>
              <w:top w:w="57" w:type="dxa"/>
              <w:left w:w="57" w:type="dxa"/>
              <w:bottom w:w="57" w:type="dxa"/>
              <w:right w:w="57" w:type="dxa"/>
            </w:tcMar>
          </w:tcPr>
          <w:p w14:paraId="16583AA0" w14:textId="77777777" w:rsidR="0067582E" w:rsidRPr="00E0248B" w:rsidRDefault="0067582E" w:rsidP="009528DF">
            <w:pPr>
              <w:pStyle w:val="Atab1"/>
              <w:tabs>
                <w:tab w:val="clear" w:pos="540"/>
                <w:tab w:val="left" w:pos="720"/>
              </w:tabs>
              <w:spacing w:before="0" w:after="0"/>
              <w:jc w:val="center"/>
              <w:rPr>
                <w:szCs w:val="18"/>
              </w:rPr>
            </w:pPr>
            <w:r>
              <w:rPr>
                <w:szCs w:val="18"/>
              </w:rPr>
              <w:t>M</w:t>
            </w:r>
            <w:r w:rsidRPr="00E0248B">
              <w:rPr>
                <w:szCs w:val="18"/>
              </w:rPr>
              <w:t>ěrná jednotka</w:t>
            </w:r>
          </w:p>
        </w:tc>
        <w:tc>
          <w:tcPr>
            <w:tcW w:w="850" w:type="dxa"/>
            <w:vMerge w:val="restart"/>
            <w:tcBorders>
              <w:top w:val="single" w:sz="12" w:space="0" w:color="auto"/>
            </w:tcBorders>
            <w:shd w:val="clear" w:color="auto" w:fill="B8CCE4"/>
            <w:tcMar>
              <w:top w:w="57" w:type="dxa"/>
              <w:left w:w="57" w:type="dxa"/>
              <w:bottom w:w="57" w:type="dxa"/>
              <w:right w:w="57" w:type="dxa"/>
            </w:tcMar>
          </w:tcPr>
          <w:p w14:paraId="51CDBD81" w14:textId="77777777" w:rsidR="0067582E" w:rsidRPr="00E0248B" w:rsidRDefault="0067582E" w:rsidP="009528DF">
            <w:pPr>
              <w:pStyle w:val="Atab1"/>
              <w:tabs>
                <w:tab w:val="clear" w:pos="540"/>
                <w:tab w:val="left" w:pos="720"/>
              </w:tabs>
              <w:spacing w:before="0" w:after="0"/>
              <w:jc w:val="center"/>
              <w:rPr>
                <w:szCs w:val="18"/>
              </w:rPr>
            </w:pPr>
            <w:r>
              <w:rPr>
                <w:szCs w:val="18"/>
              </w:rPr>
              <w:t>Fond</w:t>
            </w:r>
          </w:p>
        </w:tc>
        <w:tc>
          <w:tcPr>
            <w:tcW w:w="993" w:type="dxa"/>
            <w:vMerge w:val="restart"/>
            <w:tcBorders>
              <w:top w:val="single" w:sz="12" w:space="0" w:color="auto"/>
            </w:tcBorders>
            <w:shd w:val="clear" w:color="auto" w:fill="B8CCE4"/>
            <w:tcMar>
              <w:top w:w="57" w:type="dxa"/>
              <w:left w:w="57" w:type="dxa"/>
              <w:bottom w:w="57" w:type="dxa"/>
              <w:right w:w="57" w:type="dxa"/>
            </w:tcMar>
          </w:tcPr>
          <w:p w14:paraId="5CEBCC3D" w14:textId="77777777" w:rsidR="0067582E" w:rsidRPr="00E0248B" w:rsidRDefault="0067582E" w:rsidP="009528DF">
            <w:pPr>
              <w:pStyle w:val="Atab1"/>
              <w:tabs>
                <w:tab w:val="clear" w:pos="540"/>
                <w:tab w:val="left" w:pos="720"/>
              </w:tabs>
              <w:spacing w:before="0" w:after="0"/>
              <w:jc w:val="center"/>
              <w:rPr>
                <w:szCs w:val="18"/>
              </w:rPr>
            </w:pPr>
            <w:r>
              <w:rPr>
                <w:szCs w:val="18"/>
              </w:rPr>
              <w:t>Kategorie regionu</w:t>
            </w:r>
          </w:p>
        </w:tc>
        <w:tc>
          <w:tcPr>
            <w:tcW w:w="2211" w:type="dxa"/>
            <w:gridSpan w:val="3"/>
            <w:tcBorders>
              <w:top w:val="single" w:sz="12" w:space="0" w:color="auto"/>
            </w:tcBorders>
            <w:shd w:val="clear" w:color="auto" w:fill="B8CCE4"/>
            <w:tcMar>
              <w:top w:w="57" w:type="dxa"/>
              <w:left w:w="57" w:type="dxa"/>
              <w:bottom w:w="57" w:type="dxa"/>
              <w:right w:w="57" w:type="dxa"/>
            </w:tcMar>
          </w:tcPr>
          <w:p w14:paraId="5D0719D9" w14:textId="77777777" w:rsidR="0067582E" w:rsidRPr="00E0248B" w:rsidRDefault="0067582E" w:rsidP="009528DF">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765" w:type="dxa"/>
            <w:vMerge w:val="restart"/>
            <w:tcBorders>
              <w:top w:val="single" w:sz="12" w:space="0" w:color="auto"/>
            </w:tcBorders>
            <w:shd w:val="clear" w:color="auto" w:fill="B8CCE4"/>
            <w:tcMar>
              <w:top w:w="57" w:type="dxa"/>
              <w:left w:w="57" w:type="dxa"/>
              <w:bottom w:w="57" w:type="dxa"/>
              <w:right w:w="57" w:type="dxa"/>
            </w:tcMar>
          </w:tcPr>
          <w:p w14:paraId="747783ED" w14:textId="77777777" w:rsidR="0067582E" w:rsidRPr="00E0248B" w:rsidRDefault="0067582E" w:rsidP="001E0E67">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993" w:type="dxa"/>
            <w:vMerge w:val="restart"/>
            <w:tcBorders>
              <w:top w:val="single" w:sz="12" w:space="0" w:color="auto"/>
            </w:tcBorders>
            <w:shd w:val="clear" w:color="auto" w:fill="B8CCE4"/>
          </w:tcPr>
          <w:p w14:paraId="280D2318" w14:textId="77777777" w:rsidR="0067582E" w:rsidRPr="00E0248B" w:rsidRDefault="0067582E" w:rsidP="00167546">
            <w:pPr>
              <w:pStyle w:val="Atab1"/>
              <w:tabs>
                <w:tab w:val="clear" w:pos="540"/>
                <w:tab w:val="left" w:pos="720"/>
              </w:tabs>
              <w:spacing w:before="0" w:after="0"/>
              <w:jc w:val="center"/>
              <w:rPr>
                <w:szCs w:val="18"/>
              </w:rPr>
            </w:pPr>
            <w:r>
              <w:rPr>
                <w:szCs w:val="18"/>
              </w:rPr>
              <w:t>Četnost podávání zpráv</w:t>
            </w:r>
          </w:p>
        </w:tc>
      </w:tr>
      <w:tr w:rsidR="0067582E" w:rsidRPr="00E0248B" w14:paraId="61A829BA" w14:textId="77777777" w:rsidTr="00541790">
        <w:trPr>
          <w:trHeight w:val="343"/>
          <w:jc w:val="center"/>
        </w:trPr>
        <w:tc>
          <w:tcPr>
            <w:tcW w:w="836" w:type="dxa"/>
            <w:vMerge/>
            <w:tcBorders>
              <w:bottom w:val="single" w:sz="12" w:space="0" w:color="auto"/>
            </w:tcBorders>
            <w:shd w:val="clear" w:color="000000" w:fill="C5D9F1"/>
            <w:noWrap/>
            <w:tcMar>
              <w:top w:w="57" w:type="dxa"/>
              <w:left w:w="57" w:type="dxa"/>
              <w:bottom w:w="57" w:type="dxa"/>
              <w:right w:w="57" w:type="dxa"/>
            </w:tcMar>
          </w:tcPr>
          <w:p w14:paraId="2157B9D5" w14:textId="77777777" w:rsidR="0067582E" w:rsidRPr="00E0248B" w:rsidRDefault="0067582E" w:rsidP="009528DF">
            <w:pPr>
              <w:pStyle w:val="Atab1"/>
              <w:tabs>
                <w:tab w:val="clear" w:pos="540"/>
                <w:tab w:val="left" w:pos="720"/>
              </w:tabs>
              <w:spacing w:before="0" w:after="0"/>
              <w:jc w:val="center"/>
              <w:rPr>
                <w:szCs w:val="18"/>
              </w:rPr>
            </w:pPr>
          </w:p>
        </w:tc>
        <w:tc>
          <w:tcPr>
            <w:tcW w:w="1843" w:type="dxa"/>
            <w:vMerge/>
            <w:tcBorders>
              <w:bottom w:val="single" w:sz="12" w:space="0" w:color="auto"/>
            </w:tcBorders>
            <w:shd w:val="clear" w:color="000000" w:fill="C5D9F1"/>
            <w:noWrap/>
            <w:tcMar>
              <w:top w:w="57" w:type="dxa"/>
              <w:left w:w="57" w:type="dxa"/>
              <w:bottom w:w="57" w:type="dxa"/>
              <w:right w:w="57" w:type="dxa"/>
            </w:tcMar>
          </w:tcPr>
          <w:p w14:paraId="3D80EB15" w14:textId="77777777" w:rsidR="0067582E" w:rsidRDefault="0067582E" w:rsidP="009528DF">
            <w:pPr>
              <w:pStyle w:val="Atab1"/>
              <w:tabs>
                <w:tab w:val="clear" w:pos="540"/>
                <w:tab w:val="left" w:pos="720"/>
              </w:tabs>
              <w:spacing w:before="0" w:after="0"/>
              <w:jc w:val="center"/>
              <w:rPr>
                <w:szCs w:val="18"/>
              </w:rPr>
            </w:pPr>
          </w:p>
        </w:tc>
        <w:tc>
          <w:tcPr>
            <w:tcW w:w="850" w:type="dxa"/>
            <w:vMerge/>
            <w:tcBorders>
              <w:bottom w:val="single" w:sz="12" w:space="0" w:color="auto"/>
            </w:tcBorders>
            <w:shd w:val="clear" w:color="000000" w:fill="C5D9F1"/>
            <w:tcMar>
              <w:top w:w="57" w:type="dxa"/>
              <w:left w:w="57" w:type="dxa"/>
              <w:bottom w:w="57" w:type="dxa"/>
              <w:right w:w="57" w:type="dxa"/>
            </w:tcMar>
          </w:tcPr>
          <w:p w14:paraId="15C76224" w14:textId="77777777" w:rsidR="0067582E" w:rsidRDefault="0067582E" w:rsidP="009528DF">
            <w:pPr>
              <w:pStyle w:val="Atab1"/>
              <w:tabs>
                <w:tab w:val="clear" w:pos="540"/>
                <w:tab w:val="left" w:pos="720"/>
              </w:tabs>
              <w:spacing w:before="0" w:after="0"/>
              <w:jc w:val="center"/>
              <w:rPr>
                <w:szCs w:val="18"/>
              </w:rPr>
            </w:pPr>
          </w:p>
        </w:tc>
        <w:tc>
          <w:tcPr>
            <w:tcW w:w="850" w:type="dxa"/>
            <w:vMerge/>
            <w:tcBorders>
              <w:bottom w:val="single" w:sz="12" w:space="0" w:color="auto"/>
            </w:tcBorders>
            <w:shd w:val="clear" w:color="000000" w:fill="C5D9F1"/>
            <w:tcMar>
              <w:top w:w="57" w:type="dxa"/>
              <w:left w:w="57" w:type="dxa"/>
              <w:bottom w:w="57" w:type="dxa"/>
              <w:right w:w="57" w:type="dxa"/>
            </w:tcMar>
          </w:tcPr>
          <w:p w14:paraId="1D0CCCEE" w14:textId="77777777" w:rsidR="0067582E" w:rsidRDefault="0067582E" w:rsidP="009528DF">
            <w:pPr>
              <w:pStyle w:val="Atab1"/>
              <w:tabs>
                <w:tab w:val="clear" w:pos="540"/>
                <w:tab w:val="left" w:pos="720"/>
              </w:tabs>
              <w:spacing w:before="0" w:after="0"/>
              <w:jc w:val="center"/>
              <w:rPr>
                <w:szCs w:val="18"/>
              </w:rPr>
            </w:pPr>
          </w:p>
        </w:tc>
        <w:tc>
          <w:tcPr>
            <w:tcW w:w="993" w:type="dxa"/>
            <w:vMerge/>
            <w:tcBorders>
              <w:bottom w:val="single" w:sz="12" w:space="0" w:color="auto"/>
            </w:tcBorders>
            <w:shd w:val="clear" w:color="000000" w:fill="C5D9F1"/>
            <w:tcMar>
              <w:top w:w="57" w:type="dxa"/>
              <w:left w:w="57" w:type="dxa"/>
              <w:bottom w:w="57" w:type="dxa"/>
              <w:right w:w="57" w:type="dxa"/>
            </w:tcMar>
          </w:tcPr>
          <w:p w14:paraId="0F1E95BD" w14:textId="77777777" w:rsidR="0067582E" w:rsidRDefault="0067582E" w:rsidP="009528DF">
            <w:pPr>
              <w:pStyle w:val="Atab1"/>
              <w:tabs>
                <w:tab w:val="clear" w:pos="540"/>
                <w:tab w:val="left" w:pos="720"/>
              </w:tabs>
              <w:spacing w:before="0" w:after="0"/>
              <w:jc w:val="center"/>
              <w:rPr>
                <w:szCs w:val="18"/>
              </w:rPr>
            </w:pPr>
          </w:p>
        </w:tc>
        <w:tc>
          <w:tcPr>
            <w:tcW w:w="737" w:type="dxa"/>
            <w:tcBorders>
              <w:bottom w:val="single" w:sz="12" w:space="0" w:color="auto"/>
            </w:tcBorders>
            <w:shd w:val="clear" w:color="auto" w:fill="B8CCE4"/>
            <w:tcMar>
              <w:top w:w="57" w:type="dxa"/>
              <w:left w:w="57" w:type="dxa"/>
              <w:bottom w:w="57" w:type="dxa"/>
              <w:right w:w="57" w:type="dxa"/>
            </w:tcMar>
          </w:tcPr>
          <w:p w14:paraId="23632DE2" w14:textId="77777777" w:rsidR="0067582E" w:rsidRDefault="0067582E" w:rsidP="009528DF">
            <w:pPr>
              <w:pStyle w:val="Atab1"/>
              <w:tabs>
                <w:tab w:val="clear" w:pos="540"/>
                <w:tab w:val="left" w:pos="720"/>
              </w:tabs>
              <w:spacing w:before="0" w:after="0"/>
              <w:jc w:val="center"/>
              <w:rPr>
                <w:szCs w:val="18"/>
              </w:rPr>
            </w:pPr>
            <w:r>
              <w:rPr>
                <w:szCs w:val="18"/>
              </w:rPr>
              <w:t>M</w:t>
            </w:r>
          </w:p>
        </w:tc>
        <w:tc>
          <w:tcPr>
            <w:tcW w:w="737" w:type="dxa"/>
            <w:tcBorders>
              <w:bottom w:val="single" w:sz="12" w:space="0" w:color="auto"/>
            </w:tcBorders>
            <w:shd w:val="clear" w:color="auto" w:fill="B8CCE4"/>
          </w:tcPr>
          <w:p w14:paraId="2EE3EFC0" w14:textId="77777777" w:rsidR="0067582E" w:rsidRDefault="0067582E" w:rsidP="009528DF">
            <w:pPr>
              <w:pStyle w:val="Atab1"/>
              <w:tabs>
                <w:tab w:val="clear" w:pos="540"/>
                <w:tab w:val="left" w:pos="720"/>
              </w:tabs>
              <w:spacing w:before="0" w:after="0"/>
              <w:jc w:val="center"/>
              <w:rPr>
                <w:szCs w:val="18"/>
              </w:rPr>
            </w:pPr>
            <w:r>
              <w:rPr>
                <w:szCs w:val="18"/>
              </w:rPr>
              <w:t>Ž</w:t>
            </w:r>
          </w:p>
        </w:tc>
        <w:tc>
          <w:tcPr>
            <w:tcW w:w="737" w:type="dxa"/>
            <w:tcBorders>
              <w:bottom w:val="single" w:sz="12" w:space="0" w:color="auto"/>
            </w:tcBorders>
            <w:shd w:val="clear" w:color="auto" w:fill="B8CCE4"/>
          </w:tcPr>
          <w:p w14:paraId="79715883" w14:textId="77777777" w:rsidR="0067582E" w:rsidRDefault="0067582E" w:rsidP="009528DF">
            <w:pPr>
              <w:pStyle w:val="Atab1"/>
              <w:tabs>
                <w:tab w:val="clear" w:pos="540"/>
                <w:tab w:val="left" w:pos="720"/>
              </w:tabs>
              <w:spacing w:before="0" w:after="0"/>
              <w:jc w:val="center"/>
              <w:rPr>
                <w:szCs w:val="18"/>
              </w:rPr>
            </w:pPr>
            <w:r>
              <w:rPr>
                <w:szCs w:val="18"/>
              </w:rPr>
              <w:t>C</w:t>
            </w:r>
          </w:p>
        </w:tc>
        <w:tc>
          <w:tcPr>
            <w:tcW w:w="765" w:type="dxa"/>
            <w:vMerge/>
            <w:tcBorders>
              <w:bottom w:val="single" w:sz="12" w:space="0" w:color="auto"/>
            </w:tcBorders>
            <w:shd w:val="clear" w:color="000000" w:fill="C5D9F1"/>
            <w:tcMar>
              <w:top w:w="57" w:type="dxa"/>
              <w:left w:w="57" w:type="dxa"/>
              <w:bottom w:w="57" w:type="dxa"/>
              <w:right w:w="57" w:type="dxa"/>
            </w:tcMar>
          </w:tcPr>
          <w:p w14:paraId="0C5D8989" w14:textId="77777777" w:rsidR="0067582E" w:rsidRDefault="0067582E" w:rsidP="001E0E67">
            <w:pPr>
              <w:pStyle w:val="Atab1"/>
              <w:tabs>
                <w:tab w:val="clear" w:pos="540"/>
                <w:tab w:val="left" w:pos="720"/>
              </w:tabs>
              <w:spacing w:before="0" w:after="0"/>
              <w:jc w:val="center"/>
              <w:rPr>
                <w:szCs w:val="18"/>
              </w:rPr>
            </w:pPr>
          </w:p>
        </w:tc>
        <w:tc>
          <w:tcPr>
            <w:tcW w:w="993" w:type="dxa"/>
            <w:vMerge/>
            <w:tcBorders>
              <w:bottom w:val="single" w:sz="12" w:space="0" w:color="auto"/>
            </w:tcBorders>
            <w:shd w:val="clear" w:color="000000" w:fill="C5D9F1"/>
          </w:tcPr>
          <w:p w14:paraId="7B720EA1" w14:textId="77777777" w:rsidR="0067582E" w:rsidRDefault="0067582E" w:rsidP="00167546">
            <w:pPr>
              <w:pStyle w:val="Atab1"/>
              <w:tabs>
                <w:tab w:val="clear" w:pos="540"/>
                <w:tab w:val="left" w:pos="720"/>
              </w:tabs>
              <w:spacing w:before="0" w:after="0"/>
              <w:jc w:val="center"/>
              <w:rPr>
                <w:szCs w:val="18"/>
              </w:rPr>
            </w:pPr>
          </w:p>
        </w:tc>
      </w:tr>
      <w:tr w:rsidR="0067582E" w:rsidRPr="00E0248B" w14:paraId="7A3BF8FA" w14:textId="77777777" w:rsidTr="00541790">
        <w:trPr>
          <w:trHeight w:val="300"/>
          <w:jc w:val="center"/>
        </w:trPr>
        <w:tc>
          <w:tcPr>
            <w:tcW w:w="836" w:type="dxa"/>
            <w:tcBorders>
              <w:top w:val="single" w:sz="12" w:space="0" w:color="auto"/>
            </w:tcBorders>
            <w:noWrap/>
            <w:tcMar>
              <w:top w:w="57" w:type="dxa"/>
              <w:left w:w="57" w:type="dxa"/>
              <w:bottom w:w="57" w:type="dxa"/>
              <w:right w:w="57" w:type="dxa"/>
            </w:tcMar>
            <w:vAlign w:val="center"/>
          </w:tcPr>
          <w:p w14:paraId="0B55AC80" w14:textId="77777777" w:rsidR="0067582E" w:rsidRPr="00137BD6" w:rsidRDefault="0067582E" w:rsidP="00846C94">
            <w:pPr>
              <w:pStyle w:val="Atab3"/>
              <w:tabs>
                <w:tab w:val="clear" w:pos="540"/>
                <w:tab w:val="left" w:pos="720"/>
              </w:tabs>
              <w:spacing w:after="0"/>
              <w:rPr>
                <w:sz w:val="18"/>
                <w:szCs w:val="18"/>
              </w:rPr>
            </w:pPr>
            <w:r w:rsidRPr="00137BD6">
              <w:rPr>
                <w:sz w:val="18"/>
                <w:szCs w:val="18"/>
              </w:rPr>
              <w:t>5 54 01</w:t>
            </w:r>
          </w:p>
        </w:tc>
        <w:tc>
          <w:tcPr>
            <w:tcW w:w="1843" w:type="dxa"/>
            <w:tcBorders>
              <w:top w:val="single" w:sz="12" w:space="0" w:color="auto"/>
            </w:tcBorders>
            <w:noWrap/>
            <w:tcMar>
              <w:top w:w="57" w:type="dxa"/>
              <w:left w:w="57" w:type="dxa"/>
              <w:bottom w:w="57" w:type="dxa"/>
              <w:right w:w="57" w:type="dxa"/>
            </w:tcMar>
          </w:tcPr>
          <w:p w14:paraId="70C75B80" w14:textId="77777777" w:rsidR="0067582E" w:rsidRPr="00137BD6" w:rsidRDefault="0067582E" w:rsidP="00FA7162">
            <w:pPr>
              <w:pStyle w:val="Atab3"/>
              <w:tabs>
                <w:tab w:val="clear" w:pos="540"/>
                <w:tab w:val="left" w:pos="720"/>
              </w:tabs>
              <w:spacing w:after="0"/>
              <w:rPr>
                <w:sz w:val="18"/>
                <w:szCs w:val="18"/>
              </w:rPr>
            </w:pPr>
            <w:r w:rsidRPr="00137BD6">
              <w:rPr>
                <w:sz w:val="18"/>
                <w:szCs w:val="24"/>
              </w:rPr>
              <w:t>Počet podpořených zázemí pro služby a sociální práci</w:t>
            </w:r>
          </w:p>
        </w:tc>
        <w:tc>
          <w:tcPr>
            <w:tcW w:w="850" w:type="dxa"/>
            <w:tcBorders>
              <w:top w:val="single" w:sz="12" w:space="0" w:color="auto"/>
            </w:tcBorders>
            <w:noWrap/>
            <w:tcMar>
              <w:top w:w="57" w:type="dxa"/>
              <w:left w:w="57" w:type="dxa"/>
              <w:bottom w:w="57" w:type="dxa"/>
              <w:right w:w="57" w:type="dxa"/>
            </w:tcMar>
            <w:vAlign w:val="center"/>
          </w:tcPr>
          <w:p w14:paraId="2B0E35C3"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18"/>
              </w:rPr>
              <w:t>zázemí</w:t>
            </w:r>
          </w:p>
        </w:tc>
        <w:tc>
          <w:tcPr>
            <w:tcW w:w="850" w:type="dxa"/>
            <w:tcBorders>
              <w:top w:val="single" w:sz="12" w:space="0" w:color="auto"/>
            </w:tcBorders>
            <w:tcMar>
              <w:top w:w="57" w:type="dxa"/>
              <w:left w:w="57" w:type="dxa"/>
              <w:bottom w:w="57" w:type="dxa"/>
              <w:right w:w="57" w:type="dxa"/>
            </w:tcMar>
            <w:vAlign w:val="center"/>
          </w:tcPr>
          <w:p w14:paraId="5B3141D8"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18"/>
              </w:rPr>
              <w:t>EFRR</w:t>
            </w:r>
          </w:p>
        </w:tc>
        <w:tc>
          <w:tcPr>
            <w:tcW w:w="993" w:type="dxa"/>
            <w:tcBorders>
              <w:top w:val="single" w:sz="12" w:space="0" w:color="auto"/>
            </w:tcBorders>
            <w:tcMar>
              <w:top w:w="57" w:type="dxa"/>
              <w:left w:w="57" w:type="dxa"/>
              <w:bottom w:w="57" w:type="dxa"/>
              <w:right w:w="57" w:type="dxa"/>
            </w:tcMar>
            <w:vAlign w:val="center"/>
          </w:tcPr>
          <w:p w14:paraId="0BB7EAAA"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18"/>
              </w:rPr>
              <w:t>více rozvinutý region</w:t>
            </w:r>
          </w:p>
        </w:tc>
        <w:tc>
          <w:tcPr>
            <w:tcW w:w="737" w:type="dxa"/>
            <w:tcBorders>
              <w:top w:val="single" w:sz="12" w:space="0" w:color="auto"/>
            </w:tcBorders>
            <w:noWrap/>
            <w:tcMar>
              <w:top w:w="57" w:type="dxa"/>
              <w:left w:w="57" w:type="dxa"/>
              <w:bottom w:w="57" w:type="dxa"/>
              <w:right w:w="57" w:type="dxa"/>
            </w:tcMar>
            <w:vAlign w:val="center"/>
          </w:tcPr>
          <w:p w14:paraId="29B24484" w14:textId="77777777" w:rsidR="0067582E" w:rsidRPr="00137BD6" w:rsidRDefault="0067582E" w:rsidP="00303FDB">
            <w:pPr>
              <w:pStyle w:val="Atab3"/>
              <w:tabs>
                <w:tab w:val="clear" w:pos="540"/>
                <w:tab w:val="left" w:pos="720"/>
              </w:tabs>
              <w:spacing w:after="0"/>
              <w:jc w:val="center"/>
              <w:rPr>
                <w:sz w:val="18"/>
                <w:szCs w:val="18"/>
              </w:rPr>
            </w:pPr>
          </w:p>
        </w:tc>
        <w:tc>
          <w:tcPr>
            <w:tcW w:w="737" w:type="dxa"/>
            <w:tcBorders>
              <w:top w:val="single" w:sz="12" w:space="0" w:color="auto"/>
            </w:tcBorders>
            <w:vAlign w:val="center"/>
          </w:tcPr>
          <w:p w14:paraId="36FB3DBE" w14:textId="77777777" w:rsidR="0067582E" w:rsidRPr="00137BD6" w:rsidRDefault="0067582E" w:rsidP="00303FDB">
            <w:pPr>
              <w:pStyle w:val="Atab3"/>
              <w:tabs>
                <w:tab w:val="clear" w:pos="540"/>
                <w:tab w:val="left" w:pos="720"/>
              </w:tabs>
              <w:spacing w:after="0"/>
              <w:jc w:val="center"/>
              <w:rPr>
                <w:sz w:val="18"/>
                <w:szCs w:val="18"/>
              </w:rPr>
            </w:pPr>
          </w:p>
        </w:tc>
        <w:tc>
          <w:tcPr>
            <w:tcW w:w="737" w:type="dxa"/>
            <w:tcBorders>
              <w:top w:val="single" w:sz="12" w:space="0" w:color="auto"/>
            </w:tcBorders>
            <w:vAlign w:val="center"/>
          </w:tcPr>
          <w:p w14:paraId="5F7C67EE" w14:textId="6083EC97" w:rsidR="0067582E" w:rsidRPr="00137BD6" w:rsidRDefault="00A70659" w:rsidP="00303FDB">
            <w:pPr>
              <w:pStyle w:val="Atab3"/>
              <w:tabs>
                <w:tab w:val="clear" w:pos="540"/>
                <w:tab w:val="left" w:pos="720"/>
              </w:tabs>
              <w:spacing w:after="0"/>
              <w:jc w:val="center"/>
              <w:rPr>
                <w:sz w:val="18"/>
                <w:szCs w:val="18"/>
              </w:rPr>
            </w:pPr>
            <w:r>
              <w:rPr>
                <w:sz w:val="18"/>
                <w:szCs w:val="18"/>
              </w:rPr>
              <w:t>31</w:t>
            </w:r>
          </w:p>
        </w:tc>
        <w:tc>
          <w:tcPr>
            <w:tcW w:w="765" w:type="dxa"/>
            <w:tcBorders>
              <w:top w:val="single" w:sz="12" w:space="0" w:color="auto"/>
            </w:tcBorders>
            <w:noWrap/>
            <w:tcMar>
              <w:top w:w="57" w:type="dxa"/>
              <w:left w:w="57" w:type="dxa"/>
              <w:bottom w:w="57" w:type="dxa"/>
              <w:right w:w="57" w:type="dxa"/>
            </w:tcMar>
            <w:vAlign w:val="center"/>
          </w:tcPr>
          <w:p w14:paraId="42AC015C" w14:textId="77777777" w:rsidR="0067582E" w:rsidRPr="00137BD6" w:rsidRDefault="0067582E" w:rsidP="00303FDB">
            <w:pPr>
              <w:pStyle w:val="Atab3"/>
              <w:tabs>
                <w:tab w:val="clear" w:pos="540"/>
                <w:tab w:val="left" w:pos="720"/>
              </w:tabs>
              <w:spacing w:after="0"/>
              <w:jc w:val="center"/>
              <w:rPr>
                <w:sz w:val="18"/>
                <w:szCs w:val="18"/>
              </w:rPr>
            </w:pPr>
            <w:r w:rsidRPr="00137BD6">
              <w:rPr>
                <w:sz w:val="18"/>
                <w:szCs w:val="24"/>
              </w:rPr>
              <w:t>Ž/P</w:t>
            </w:r>
          </w:p>
        </w:tc>
        <w:tc>
          <w:tcPr>
            <w:tcW w:w="993" w:type="dxa"/>
            <w:tcBorders>
              <w:top w:val="single" w:sz="12" w:space="0" w:color="auto"/>
            </w:tcBorders>
            <w:vAlign w:val="center"/>
          </w:tcPr>
          <w:p w14:paraId="5BBCEF7A" w14:textId="77777777" w:rsidR="0067582E" w:rsidRPr="00137BD6" w:rsidDel="00BB00B6" w:rsidRDefault="0067582E" w:rsidP="009673A2">
            <w:pPr>
              <w:pStyle w:val="Atab3"/>
              <w:tabs>
                <w:tab w:val="clear" w:pos="540"/>
                <w:tab w:val="left" w:pos="720"/>
              </w:tabs>
              <w:spacing w:after="0"/>
              <w:jc w:val="center"/>
              <w:rPr>
                <w:sz w:val="18"/>
                <w:szCs w:val="24"/>
              </w:rPr>
            </w:pPr>
            <w:r w:rsidRPr="00137BD6">
              <w:rPr>
                <w:sz w:val="18"/>
                <w:szCs w:val="24"/>
              </w:rPr>
              <w:t xml:space="preserve">průběžně </w:t>
            </w:r>
          </w:p>
        </w:tc>
      </w:tr>
      <w:tr w:rsidR="0067582E" w:rsidRPr="00E0248B" w14:paraId="4E8C3CC0" w14:textId="77777777" w:rsidTr="00541790">
        <w:trPr>
          <w:trHeight w:val="300"/>
          <w:jc w:val="center"/>
        </w:trPr>
        <w:tc>
          <w:tcPr>
            <w:tcW w:w="836" w:type="dxa"/>
            <w:noWrap/>
            <w:tcMar>
              <w:top w:w="57" w:type="dxa"/>
              <w:left w:w="57" w:type="dxa"/>
              <w:bottom w:w="57" w:type="dxa"/>
              <w:right w:w="57" w:type="dxa"/>
            </w:tcMar>
            <w:vAlign w:val="center"/>
          </w:tcPr>
          <w:p w14:paraId="69CB90F8" w14:textId="77777777" w:rsidR="0067582E" w:rsidRPr="00D36644" w:rsidRDefault="0067582E" w:rsidP="000C26D2">
            <w:pPr>
              <w:pStyle w:val="Atab3"/>
              <w:tabs>
                <w:tab w:val="clear" w:pos="540"/>
                <w:tab w:val="left" w:pos="720"/>
              </w:tabs>
              <w:spacing w:after="0"/>
              <w:rPr>
                <w:sz w:val="18"/>
                <w:szCs w:val="18"/>
              </w:rPr>
            </w:pPr>
            <w:r w:rsidRPr="00F84B87">
              <w:rPr>
                <w:sz w:val="18"/>
                <w:szCs w:val="18"/>
              </w:rPr>
              <w:t>5 54 05</w:t>
            </w:r>
          </w:p>
        </w:tc>
        <w:tc>
          <w:tcPr>
            <w:tcW w:w="1843" w:type="dxa"/>
            <w:noWrap/>
            <w:tcMar>
              <w:top w:w="57" w:type="dxa"/>
              <w:left w:w="57" w:type="dxa"/>
              <w:bottom w:w="57" w:type="dxa"/>
              <w:right w:w="57" w:type="dxa"/>
            </w:tcMar>
          </w:tcPr>
          <w:p w14:paraId="41856790" w14:textId="76B8E00E" w:rsidR="0067582E" w:rsidRPr="00AD79E2" w:rsidRDefault="0067582E" w:rsidP="00541790">
            <w:pPr>
              <w:pStyle w:val="Atab3"/>
              <w:tabs>
                <w:tab w:val="clear" w:pos="540"/>
                <w:tab w:val="left" w:pos="720"/>
              </w:tabs>
              <w:spacing w:after="0"/>
              <w:rPr>
                <w:sz w:val="18"/>
                <w:szCs w:val="24"/>
              </w:rPr>
            </w:pPr>
            <w:r>
              <w:rPr>
                <w:sz w:val="18"/>
                <w:szCs w:val="24"/>
              </w:rPr>
              <w:t xml:space="preserve">Počet podpořených nových </w:t>
            </w:r>
            <w:r w:rsidRPr="00137BD6">
              <w:rPr>
                <w:sz w:val="18"/>
                <w:szCs w:val="24"/>
              </w:rPr>
              <w:t>zázemí pro služby a sociální práci</w:t>
            </w:r>
          </w:p>
        </w:tc>
        <w:tc>
          <w:tcPr>
            <w:tcW w:w="850" w:type="dxa"/>
            <w:noWrap/>
            <w:tcMar>
              <w:top w:w="57" w:type="dxa"/>
              <w:left w:w="57" w:type="dxa"/>
              <w:bottom w:w="57" w:type="dxa"/>
              <w:right w:w="57" w:type="dxa"/>
            </w:tcMar>
            <w:vAlign w:val="center"/>
          </w:tcPr>
          <w:p w14:paraId="35E2E79D" w14:textId="77777777" w:rsidR="0067582E" w:rsidRPr="00AD79E2" w:rsidRDefault="0067582E" w:rsidP="00303FDB">
            <w:pPr>
              <w:pStyle w:val="Atab3"/>
              <w:tabs>
                <w:tab w:val="clear" w:pos="540"/>
                <w:tab w:val="left" w:pos="720"/>
              </w:tabs>
              <w:spacing w:after="0"/>
              <w:jc w:val="center"/>
              <w:rPr>
                <w:sz w:val="18"/>
                <w:szCs w:val="18"/>
              </w:rPr>
            </w:pPr>
            <w:r>
              <w:rPr>
                <w:sz w:val="18"/>
                <w:szCs w:val="18"/>
              </w:rPr>
              <w:t>zázemí</w:t>
            </w:r>
          </w:p>
        </w:tc>
        <w:tc>
          <w:tcPr>
            <w:tcW w:w="850" w:type="dxa"/>
            <w:tcMar>
              <w:top w:w="57" w:type="dxa"/>
              <w:left w:w="57" w:type="dxa"/>
              <w:bottom w:w="57" w:type="dxa"/>
              <w:right w:w="57" w:type="dxa"/>
            </w:tcMar>
            <w:vAlign w:val="center"/>
          </w:tcPr>
          <w:p w14:paraId="5CDC45E1" w14:textId="77777777" w:rsidR="0067582E" w:rsidRPr="00AD79E2" w:rsidRDefault="0067582E" w:rsidP="00303FDB">
            <w:pPr>
              <w:pStyle w:val="Atab3"/>
              <w:tabs>
                <w:tab w:val="clear" w:pos="540"/>
                <w:tab w:val="left" w:pos="720"/>
              </w:tabs>
              <w:spacing w:after="0"/>
              <w:jc w:val="center"/>
              <w:rPr>
                <w:sz w:val="18"/>
                <w:szCs w:val="18"/>
              </w:rPr>
            </w:pPr>
            <w:r>
              <w:rPr>
                <w:sz w:val="18"/>
                <w:szCs w:val="18"/>
              </w:rPr>
              <w:t>EFRR</w:t>
            </w:r>
          </w:p>
        </w:tc>
        <w:tc>
          <w:tcPr>
            <w:tcW w:w="993" w:type="dxa"/>
            <w:tcMar>
              <w:top w:w="57" w:type="dxa"/>
              <w:left w:w="57" w:type="dxa"/>
              <w:bottom w:w="57" w:type="dxa"/>
              <w:right w:w="57" w:type="dxa"/>
            </w:tcMar>
            <w:vAlign w:val="center"/>
          </w:tcPr>
          <w:p w14:paraId="0971AC66" w14:textId="77777777" w:rsidR="0067582E" w:rsidRPr="00AD79E2" w:rsidRDefault="0067582E" w:rsidP="00303FDB">
            <w:pPr>
              <w:pStyle w:val="Atab3"/>
              <w:tabs>
                <w:tab w:val="clear" w:pos="540"/>
                <w:tab w:val="left" w:pos="720"/>
              </w:tabs>
              <w:spacing w:after="0"/>
              <w:jc w:val="center"/>
              <w:rPr>
                <w:sz w:val="18"/>
                <w:szCs w:val="18"/>
              </w:rPr>
            </w:pPr>
            <w:r w:rsidRPr="00137BD6">
              <w:rPr>
                <w:sz w:val="18"/>
                <w:szCs w:val="18"/>
              </w:rPr>
              <w:t>více rozvinutý region</w:t>
            </w:r>
          </w:p>
        </w:tc>
        <w:tc>
          <w:tcPr>
            <w:tcW w:w="737" w:type="dxa"/>
            <w:noWrap/>
            <w:tcMar>
              <w:top w:w="57" w:type="dxa"/>
              <w:left w:w="57" w:type="dxa"/>
              <w:bottom w:w="57" w:type="dxa"/>
              <w:right w:w="57" w:type="dxa"/>
            </w:tcMar>
            <w:vAlign w:val="center"/>
          </w:tcPr>
          <w:p w14:paraId="68EF687E" w14:textId="77777777" w:rsidR="0067582E" w:rsidRPr="00AD79E2" w:rsidRDefault="0067582E" w:rsidP="00303FDB">
            <w:pPr>
              <w:pStyle w:val="Atab3"/>
              <w:tabs>
                <w:tab w:val="clear" w:pos="540"/>
                <w:tab w:val="left" w:pos="720"/>
              </w:tabs>
              <w:spacing w:after="0"/>
              <w:jc w:val="center"/>
              <w:rPr>
                <w:sz w:val="18"/>
                <w:szCs w:val="18"/>
              </w:rPr>
            </w:pPr>
          </w:p>
        </w:tc>
        <w:tc>
          <w:tcPr>
            <w:tcW w:w="737" w:type="dxa"/>
            <w:vAlign w:val="center"/>
          </w:tcPr>
          <w:p w14:paraId="4388A6C1" w14:textId="77777777" w:rsidR="0067582E" w:rsidRPr="00AD79E2" w:rsidRDefault="0067582E" w:rsidP="00303FDB">
            <w:pPr>
              <w:pStyle w:val="Atab3"/>
              <w:tabs>
                <w:tab w:val="clear" w:pos="540"/>
                <w:tab w:val="left" w:pos="720"/>
              </w:tabs>
              <w:spacing w:after="0"/>
              <w:jc w:val="center"/>
              <w:rPr>
                <w:sz w:val="18"/>
                <w:szCs w:val="18"/>
              </w:rPr>
            </w:pPr>
          </w:p>
        </w:tc>
        <w:tc>
          <w:tcPr>
            <w:tcW w:w="737" w:type="dxa"/>
            <w:vAlign w:val="center"/>
          </w:tcPr>
          <w:p w14:paraId="6C72130D" w14:textId="40184DFF" w:rsidR="0067582E" w:rsidRDefault="00A70659" w:rsidP="00303FDB">
            <w:pPr>
              <w:pStyle w:val="Atab3"/>
              <w:tabs>
                <w:tab w:val="clear" w:pos="540"/>
                <w:tab w:val="left" w:pos="720"/>
              </w:tabs>
              <w:spacing w:after="0"/>
              <w:jc w:val="center"/>
              <w:rPr>
                <w:sz w:val="18"/>
                <w:szCs w:val="18"/>
              </w:rPr>
            </w:pPr>
            <w:r>
              <w:rPr>
                <w:sz w:val="18"/>
                <w:szCs w:val="18"/>
              </w:rPr>
              <w:t>14</w:t>
            </w:r>
          </w:p>
        </w:tc>
        <w:tc>
          <w:tcPr>
            <w:tcW w:w="765" w:type="dxa"/>
            <w:noWrap/>
            <w:tcMar>
              <w:top w:w="57" w:type="dxa"/>
              <w:left w:w="57" w:type="dxa"/>
              <w:bottom w:w="57" w:type="dxa"/>
              <w:right w:w="57" w:type="dxa"/>
            </w:tcMar>
            <w:vAlign w:val="center"/>
          </w:tcPr>
          <w:p w14:paraId="6F51CADD" w14:textId="77777777" w:rsidR="0067582E" w:rsidRPr="00AD79E2" w:rsidRDefault="0067582E" w:rsidP="00303FDB">
            <w:pPr>
              <w:pStyle w:val="Atab3"/>
              <w:tabs>
                <w:tab w:val="clear" w:pos="540"/>
                <w:tab w:val="left" w:pos="720"/>
              </w:tabs>
              <w:spacing w:after="0"/>
              <w:jc w:val="center"/>
              <w:rPr>
                <w:sz w:val="18"/>
                <w:szCs w:val="24"/>
              </w:rPr>
            </w:pPr>
            <w:r>
              <w:rPr>
                <w:sz w:val="18"/>
                <w:szCs w:val="24"/>
              </w:rPr>
              <w:t>Ž/P</w:t>
            </w:r>
          </w:p>
        </w:tc>
        <w:tc>
          <w:tcPr>
            <w:tcW w:w="993" w:type="dxa"/>
            <w:vAlign w:val="center"/>
          </w:tcPr>
          <w:p w14:paraId="2FE064EA" w14:textId="77777777" w:rsidR="0067582E" w:rsidRPr="00AD79E2" w:rsidRDefault="0067582E" w:rsidP="009673A2">
            <w:pPr>
              <w:pStyle w:val="Atab3"/>
              <w:tabs>
                <w:tab w:val="clear" w:pos="540"/>
                <w:tab w:val="left" w:pos="720"/>
              </w:tabs>
              <w:spacing w:after="0"/>
              <w:jc w:val="center"/>
              <w:rPr>
                <w:sz w:val="18"/>
                <w:szCs w:val="24"/>
              </w:rPr>
            </w:pPr>
            <w:r>
              <w:rPr>
                <w:sz w:val="18"/>
                <w:szCs w:val="24"/>
              </w:rPr>
              <w:t>průběžně</w:t>
            </w:r>
          </w:p>
        </w:tc>
      </w:tr>
      <w:tr w:rsidR="0067582E" w:rsidRPr="00E0248B" w14:paraId="177F74A2" w14:textId="77777777" w:rsidTr="00541790">
        <w:trPr>
          <w:trHeight w:val="300"/>
          <w:jc w:val="center"/>
        </w:trPr>
        <w:tc>
          <w:tcPr>
            <w:tcW w:w="836" w:type="dxa"/>
            <w:noWrap/>
            <w:tcMar>
              <w:top w:w="57" w:type="dxa"/>
              <w:left w:w="57" w:type="dxa"/>
              <w:bottom w:w="57" w:type="dxa"/>
              <w:right w:w="57" w:type="dxa"/>
            </w:tcMar>
            <w:vAlign w:val="center"/>
          </w:tcPr>
          <w:p w14:paraId="7503601F" w14:textId="77777777" w:rsidR="0067582E" w:rsidRPr="00AD79E2" w:rsidRDefault="0067582E" w:rsidP="000C26D2">
            <w:pPr>
              <w:pStyle w:val="Atab3"/>
              <w:tabs>
                <w:tab w:val="clear" w:pos="540"/>
                <w:tab w:val="left" w:pos="720"/>
              </w:tabs>
              <w:spacing w:after="0"/>
              <w:rPr>
                <w:sz w:val="18"/>
                <w:szCs w:val="18"/>
              </w:rPr>
            </w:pPr>
            <w:r w:rsidRPr="00AD79E2">
              <w:rPr>
                <w:sz w:val="18"/>
                <w:szCs w:val="18"/>
              </w:rPr>
              <w:t>5 53 01</w:t>
            </w:r>
          </w:p>
        </w:tc>
        <w:tc>
          <w:tcPr>
            <w:tcW w:w="1843" w:type="dxa"/>
            <w:noWrap/>
            <w:tcMar>
              <w:top w:w="57" w:type="dxa"/>
              <w:left w:w="57" w:type="dxa"/>
              <w:bottom w:w="57" w:type="dxa"/>
              <w:right w:w="57" w:type="dxa"/>
            </w:tcMar>
          </w:tcPr>
          <w:p w14:paraId="1D8B8551" w14:textId="77777777" w:rsidR="0067582E" w:rsidRPr="00AD79E2" w:rsidRDefault="0067582E" w:rsidP="00FA7162">
            <w:pPr>
              <w:pStyle w:val="Atab3"/>
              <w:tabs>
                <w:tab w:val="clear" w:pos="540"/>
                <w:tab w:val="left" w:pos="720"/>
              </w:tabs>
              <w:spacing w:after="0"/>
              <w:rPr>
                <w:sz w:val="18"/>
                <w:szCs w:val="24"/>
              </w:rPr>
            </w:pPr>
            <w:r w:rsidRPr="00AD79E2">
              <w:rPr>
                <w:sz w:val="18"/>
                <w:szCs w:val="24"/>
              </w:rPr>
              <w:t>Počet podpořených bytů pro sociální bydlení</w:t>
            </w:r>
          </w:p>
        </w:tc>
        <w:tc>
          <w:tcPr>
            <w:tcW w:w="850" w:type="dxa"/>
            <w:noWrap/>
            <w:tcMar>
              <w:top w:w="57" w:type="dxa"/>
              <w:left w:w="57" w:type="dxa"/>
              <w:bottom w:w="57" w:type="dxa"/>
              <w:right w:w="57" w:type="dxa"/>
            </w:tcMar>
            <w:vAlign w:val="center"/>
          </w:tcPr>
          <w:p w14:paraId="0C86383D"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bytová jednotka</w:t>
            </w:r>
          </w:p>
        </w:tc>
        <w:tc>
          <w:tcPr>
            <w:tcW w:w="850" w:type="dxa"/>
            <w:tcMar>
              <w:top w:w="57" w:type="dxa"/>
              <w:left w:w="57" w:type="dxa"/>
              <w:bottom w:w="57" w:type="dxa"/>
              <w:right w:w="57" w:type="dxa"/>
            </w:tcMar>
            <w:vAlign w:val="center"/>
          </w:tcPr>
          <w:p w14:paraId="14283E66"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EFRR</w:t>
            </w:r>
          </w:p>
        </w:tc>
        <w:tc>
          <w:tcPr>
            <w:tcW w:w="993" w:type="dxa"/>
            <w:tcMar>
              <w:top w:w="57" w:type="dxa"/>
              <w:left w:w="57" w:type="dxa"/>
              <w:bottom w:w="57" w:type="dxa"/>
              <w:right w:w="57" w:type="dxa"/>
            </w:tcMar>
            <w:vAlign w:val="center"/>
          </w:tcPr>
          <w:p w14:paraId="66EE9868"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737" w:type="dxa"/>
            <w:noWrap/>
            <w:tcMar>
              <w:top w:w="57" w:type="dxa"/>
              <w:left w:w="57" w:type="dxa"/>
              <w:bottom w:w="57" w:type="dxa"/>
              <w:right w:w="57" w:type="dxa"/>
            </w:tcMar>
            <w:vAlign w:val="center"/>
          </w:tcPr>
          <w:p w14:paraId="6A59C750" w14:textId="77777777" w:rsidR="0067582E" w:rsidRPr="00AD79E2" w:rsidRDefault="0067582E" w:rsidP="00303FDB">
            <w:pPr>
              <w:pStyle w:val="Atab3"/>
              <w:tabs>
                <w:tab w:val="clear" w:pos="540"/>
                <w:tab w:val="left" w:pos="720"/>
              </w:tabs>
              <w:spacing w:after="0"/>
              <w:jc w:val="center"/>
              <w:rPr>
                <w:sz w:val="18"/>
                <w:szCs w:val="18"/>
              </w:rPr>
            </w:pPr>
          </w:p>
        </w:tc>
        <w:tc>
          <w:tcPr>
            <w:tcW w:w="737" w:type="dxa"/>
            <w:vAlign w:val="center"/>
          </w:tcPr>
          <w:p w14:paraId="114039BB" w14:textId="77777777" w:rsidR="0067582E" w:rsidRPr="00AD79E2" w:rsidRDefault="0067582E" w:rsidP="00303FDB">
            <w:pPr>
              <w:pStyle w:val="Atab3"/>
              <w:tabs>
                <w:tab w:val="clear" w:pos="540"/>
                <w:tab w:val="left" w:pos="720"/>
              </w:tabs>
              <w:spacing w:after="0"/>
              <w:jc w:val="center"/>
              <w:rPr>
                <w:sz w:val="18"/>
                <w:szCs w:val="18"/>
              </w:rPr>
            </w:pPr>
          </w:p>
        </w:tc>
        <w:tc>
          <w:tcPr>
            <w:tcW w:w="737" w:type="dxa"/>
            <w:vAlign w:val="center"/>
          </w:tcPr>
          <w:p w14:paraId="67F38376" w14:textId="7F75141D" w:rsidR="0067582E" w:rsidRPr="00AD79E2" w:rsidRDefault="00A70659" w:rsidP="00303FDB">
            <w:pPr>
              <w:pStyle w:val="Atab3"/>
              <w:tabs>
                <w:tab w:val="clear" w:pos="540"/>
                <w:tab w:val="left" w:pos="720"/>
              </w:tabs>
              <w:spacing w:after="0"/>
              <w:jc w:val="center"/>
              <w:rPr>
                <w:sz w:val="18"/>
                <w:szCs w:val="18"/>
              </w:rPr>
            </w:pPr>
            <w:r>
              <w:rPr>
                <w:sz w:val="18"/>
                <w:szCs w:val="18"/>
              </w:rPr>
              <w:t>29</w:t>
            </w:r>
          </w:p>
        </w:tc>
        <w:tc>
          <w:tcPr>
            <w:tcW w:w="765" w:type="dxa"/>
            <w:noWrap/>
            <w:tcMar>
              <w:top w:w="57" w:type="dxa"/>
              <w:left w:w="57" w:type="dxa"/>
              <w:bottom w:w="57" w:type="dxa"/>
              <w:right w:w="57" w:type="dxa"/>
            </w:tcMar>
            <w:vAlign w:val="center"/>
          </w:tcPr>
          <w:p w14:paraId="04073F7B" w14:textId="77777777" w:rsidR="0067582E" w:rsidRPr="00AD79E2" w:rsidDel="00BB00B6" w:rsidRDefault="0067582E" w:rsidP="00303FDB">
            <w:pPr>
              <w:pStyle w:val="Atab3"/>
              <w:tabs>
                <w:tab w:val="clear" w:pos="540"/>
                <w:tab w:val="left" w:pos="720"/>
              </w:tabs>
              <w:spacing w:after="0"/>
              <w:jc w:val="center"/>
              <w:rPr>
                <w:sz w:val="18"/>
                <w:szCs w:val="24"/>
              </w:rPr>
            </w:pPr>
            <w:r w:rsidRPr="00AD79E2">
              <w:rPr>
                <w:sz w:val="18"/>
                <w:szCs w:val="24"/>
              </w:rPr>
              <w:t>Ž/P</w:t>
            </w:r>
          </w:p>
        </w:tc>
        <w:tc>
          <w:tcPr>
            <w:tcW w:w="993" w:type="dxa"/>
            <w:vAlign w:val="center"/>
          </w:tcPr>
          <w:p w14:paraId="251AFD98" w14:textId="77777777" w:rsidR="0067582E" w:rsidRPr="00AD79E2" w:rsidDel="00BB00B6" w:rsidRDefault="0067582E" w:rsidP="009673A2">
            <w:pPr>
              <w:pStyle w:val="Atab3"/>
              <w:tabs>
                <w:tab w:val="clear" w:pos="540"/>
                <w:tab w:val="left" w:pos="720"/>
              </w:tabs>
              <w:spacing w:after="0"/>
              <w:jc w:val="center"/>
              <w:rPr>
                <w:sz w:val="18"/>
                <w:szCs w:val="24"/>
              </w:rPr>
            </w:pPr>
            <w:r w:rsidRPr="00AD79E2">
              <w:rPr>
                <w:sz w:val="18"/>
                <w:szCs w:val="24"/>
              </w:rPr>
              <w:t>průběžně</w:t>
            </w:r>
          </w:p>
        </w:tc>
      </w:tr>
      <w:tr w:rsidR="0067582E" w:rsidRPr="00E0248B" w14:paraId="1C6D9BC8" w14:textId="77777777" w:rsidTr="00541790">
        <w:trPr>
          <w:trHeight w:val="664"/>
          <w:jc w:val="center"/>
        </w:trPr>
        <w:tc>
          <w:tcPr>
            <w:tcW w:w="836" w:type="dxa"/>
            <w:noWrap/>
            <w:tcMar>
              <w:top w:w="57" w:type="dxa"/>
              <w:left w:w="57" w:type="dxa"/>
              <w:bottom w:w="57" w:type="dxa"/>
              <w:right w:w="57" w:type="dxa"/>
            </w:tcMar>
            <w:vAlign w:val="center"/>
          </w:tcPr>
          <w:p w14:paraId="0FAA181D" w14:textId="77777777" w:rsidR="0067582E" w:rsidRPr="00D36644" w:rsidRDefault="0067582E" w:rsidP="000C26D2">
            <w:pPr>
              <w:pStyle w:val="Atab3"/>
              <w:tabs>
                <w:tab w:val="clear" w:pos="540"/>
                <w:tab w:val="left" w:pos="720"/>
              </w:tabs>
              <w:spacing w:after="0"/>
              <w:rPr>
                <w:sz w:val="18"/>
                <w:szCs w:val="18"/>
              </w:rPr>
            </w:pPr>
            <w:r w:rsidRPr="00F84B87">
              <w:rPr>
                <w:sz w:val="18"/>
                <w:szCs w:val="18"/>
              </w:rPr>
              <w:t>5 53 05</w:t>
            </w:r>
          </w:p>
        </w:tc>
        <w:tc>
          <w:tcPr>
            <w:tcW w:w="1843" w:type="dxa"/>
            <w:noWrap/>
            <w:tcMar>
              <w:top w:w="57" w:type="dxa"/>
              <w:left w:w="57" w:type="dxa"/>
              <w:bottom w:w="57" w:type="dxa"/>
              <w:right w:w="57" w:type="dxa"/>
            </w:tcMar>
            <w:vAlign w:val="center"/>
          </w:tcPr>
          <w:p w14:paraId="0B6BB8ED" w14:textId="77777777" w:rsidR="0067582E" w:rsidRPr="00C15B3F" w:rsidRDefault="0067582E" w:rsidP="00C15B3F">
            <w:pPr>
              <w:pStyle w:val="Atab3"/>
              <w:tabs>
                <w:tab w:val="clear" w:pos="540"/>
                <w:tab w:val="left" w:pos="720"/>
              </w:tabs>
              <w:spacing w:after="0"/>
              <w:rPr>
                <w:sz w:val="18"/>
                <w:szCs w:val="24"/>
              </w:rPr>
            </w:pPr>
            <w:r>
              <w:rPr>
                <w:sz w:val="18"/>
                <w:szCs w:val="24"/>
              </w:rPr>
              <w:t>Počet podpořených nových bytů pro sociální bydlení</w:t>
            </w:r>
          </w:p>
        </w:tc>
        <w:tc>
          <w:tcPr>
            <w:tcW w:w="850" w:type="dxa"/>
            <w:noWrap/>
            <w:tcMar>
              <w:top w:w="57" w:type="dxa"/>
              <w:left w:w="57" w:type="dxa"/>
              <w:bottom w:w="57" w:type="dxa"/>
              <w:right w:w="57" w:type="dxa"/>
            </w:tcMar>
            <w:vAlign w:val="center"/>
          </w:tcPr>
          <w:p w14:paraId="3EA20BE7" w14:textId="77777777" w:rsidR="0067582E" w:rsidRPr="00AD79E2" w:rsidRDefault="0067582E" w:rsidP="00303FDB">
            <w:pPr>
              <w:pStyle w:val="Atab3"/>
              <w:tabs>
                <w:tab w:val="clear" w:pos="540"/>
                <w:tab w:val="left" w:pos="720"/>
              </w:tabs>
              <w:spacing w:after="0"/>
              <w:jc w:val="center"/>
              <w:rPr>
                <w:sz w:val="18"/>
                <w:szCs w:val="18"/>
              </w:rPr>
            </w:pPr>
            <w:r>
              <w:rPr>
                <w:sz w:val="18"/>
                <w:szCs w:val="18"/>
              </w:rPr>
              <w:t>bytová jednotka</w:t>
            </w:r>
          </w:p>
        </w:tc>
        <w:tc>
          <w:tcPr>
            <w:tcW w:w="850" w:type="dxa"/>
            <w:tcMar>
              <w:top w:w="57" w:type="dxa"/>
              <w:left w:w="57" w:type="dxa"/>
              <w:bottom w:w="57" w:type="dxa"/>
              <w:right w:w="57" w:type="dxa"/>
            </w:tcMar>
            <w:vAlign w:val="center"/>
          </w:tcPr>
          <w:p w14:paraId="69AF7269" w14:textId="77777777" w:rsidR="0067582E" w:rsidRPr="00AD79E2" w:rsidRDefault="0067582E" w:rsidP="00303FDB">
            <w:pPr>
              <w:pStyle w:val="Atab3"/>
              <w:tabs>
                <w:tab w:val="clear" w:pos="540"/>
                <w:tab w:val="left" w:pos="720"/>
              </w:tabs>
              <w:spacing w:after="0"/>
              <w:jc w:val="center"/>
              <w:rPr>
                <w:sz w:val="18"/>
                <w:szCs w:val="18"/>
              </w:rPr>
            </w:pPr>
            <w:r>
              <w:rPr>
                <w:sz w:val="18"/>
                <w:szCs w:val="18"/>
              </w:rPr>
              <w:t>EFRR</w:t>
            </w:r>
          </w:p>
        </w:tc>
        <w:tc>
          <w:tcPr>
            <w:tcW w:w="993" w:type="dxa"/>
            <w:tcMar>
              <w:top w:w="57" w:type="dxa"/>
              <w:left w:w="57" w:type="dxa"/>
              <w:bottom w:w="57" w:type="dxa"/>
              <w:right w:w="57" w:type="dxa"/>
            </w:tcMar>
            <w:vAlign w:val="center"/>
          </w:tcPr>
          <w:p w14:paraId="0AC509A7"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737" w:type="dxa"/>
            <w:noWrap/>
            <w:tcMar>
              <w:top w:w="57" w:type="dxa"/>
              <w:left w:w="57" w:type="dxa"/>
              <w:bottom w:w="57" w:type="dxa"/>
              <w:right w:w="57" w:type="dxa"/>
            </w:tcMar>
            <w:vAlign w:val="center"/>
          </w:tcPr>
          <w:p w14:paraId="44100789" w14:textId="77777777" w:rsidR="0067582E" w:rsidRPr="00AD79E2" w:rsidRDefault="0067582E" w:rsidP="00303FDB">
            <w:pPr>
              <w:pStyle w:val="Atab3"/>
              <w:tabs>
                <w:tab w:val="clear" w:pos="540"/>
                <w:tab w:val="left" w:pos="720"/>
              </w:tabs>
              <w:spacing w:after="0"/>
              <w:jc w:val="center"/>
              <w:rPr>
                <w:sz w:val="18"/>
                <w:szCs w:val="18"/>
              </w:rPr>
            </w:pPr>
          </w:p>
        </w:tc>
        <w:tc>
          <w:tcPr>
            <w:tcW w:w="737" w:type="dxa"/>
            <w:vAlign w:val="center"/>
          </w:tcPr>
          <w:p w14:paraId="35FDF1A1" w14:textId="77777777" w:rsidR="0067582E" w:rsidRPr="00AD79E2" w:rsidRDefault="0067582E" w:rsidP="00303FDB">
            <w:pPr>
              <w:pStyle w:val="Atab3"/>
              <w:tabs>
                <w:tab w:val="clear" w:pos="540"/>
                <w:tab w:val="left" w:pos="720"/>
              </w:tabs>
              <w:spacing w:after="0"/>
              <w:jc w:val="center"/>
              <w:rPr>
                <w:sz w:val="18"/>
                <w:szCs w:val="18"/>
              </w:rPr>
            </w:pPr>
          </w:p>
        </w:tc>
        <w:tc>
          <w:tcPr>
            <w:tcW w:w="737" w:type="dxa"/>
            <w:vAlign w:val="center"/>
          </w:tcPr>
          <w:p w14:paraId="6A2B85AD" w14:textId="49918CA1" w:rsidR="0067582E" w:rsidRDefault="00E03EE8" w:rsidP="00303FDB">
            <w:pPr>
              <w:pStyle w:val="Atab3"/>
              <w:tabs>
                <w:tab w:val="clear" w:pos="540"/>
                <w:tab w:val="left" w:pos="720"/>
              </w:tabs>
              <w:spacing w:after="0"/>
              <w:jc w:val="center"/>
              <w:rPr>
                <w:sz w:val="18"/>
                <w:szCs w:val="18"/>
              </w:rPr>
            </w:pPr>
            <w:r>
              <w:rPr>
                <w:sz w:val="18"/>
                <w:szCs w:val="18"/>
              </w:rPr>
              <w:t>29</w:t>
            </w:r>
          </w:p>
        </w:tc>
        <w:tc>
          <w:tcPr>
            <w:tcW w:w="765" w:type="dxa"/>
            <w:noWrap/>
            <w:tcMar>
              <w:top w:w="57" w:type="dxa"/>
              <w:left w:w="57" w:type="dxa"/>
              <w:bottom w:w="57" w:type="dxa"/>
              <w:right w:w="57" w:type="dxa"/>
            </w:tcMar>
            <w:vAlign w:val="center"/>
          </w:tcPr>
          <w:p w14:paraId="22B43609" w14:textId="77777777" w:rsidR="0067582E" w:rsidRPr="00AD79E2" w:rsidRDefault="0067582E" w:rsidP="00303FDB">
            <w:pPr>
              <w:pStyle w:val="Atab3"/>
              <w:tabs>
                <w:tab w:val="clear" w:pos="540"/>
                <w:tab w:val="left" w:pos="720"/>
              </w:tabs>
              <w:spacing w:after="0"/>
              <w:jc w:val="center"/>
              <w:rPr>
                <w:sz w:val="18"/>
                <w:szCs w:val="24"/>
              </w:rPr>
            </w:pPr>
            <w:r>
              <w:rPr>
                <w:sz w:val="18"/>
                <w:szCs w:val="24"/>
              </w:rPr>
              <w:t>Ž/P</w:t>
            </w:r>
          </w:p>
        </w:tc>
        <w:tc>
          <w:tcPr>
            <w:tcW w:w="993" w:type="dxa"/>
            <w:vAlign w:val="center"/>
          </w:tcPr>
          <w:p w14:paraId="7689B83B" w14:textId="77777777" w:rsidR="0067582E" w:rsidRPr="00AD79E2" w:rsidRDefault="0067582E" w:rsidP="009673A2">
            <w:pPr>
              <w:pStyle w:val="Atab3"/>
              <w:tabs>
                <w:tab w:val="clear" w:pos="540"/>
                <w:tab w:val="left" w:pos="720"/>
              </w:tabs>
              <w:spacing w:after="0"/>
              <w:jc w:val="center"/>
              <w:rPr>
                <w:sz w:val="18"/>
                <w:szCs w:val="24"/>
              </w:rPr>
            </w:pPr>
            <w:r>
              <w:rPr>
                <w:sz w:val="18"/>
                <w:szCs w:val="24"/>
              </w:rPr>
              <w:t>průběžně</w:t>
            </w:r>
          </w:p>
        </w:tc>
      </w:tr>
      <w:tr w:rsidR="0067582E" w:rsidRPr="00E0248B" w14:paraId="22C563D9" w14:textId="77777777" w:rsidTr="00541790">
        <w:trPr>
          <w:trHeight w:val="859"/>
          <w:jc w:val="center"/>
        </w:trPr>
        <w:tc>
          <w:tcPr>
            <w:tcW w:w="836" w:type="dxa"/>
            <w:noWrap/>
            <w:tcMar>
              <w:top w:w="57" w:type="dxa"/>
              <w:left w:w="57" w:type="dxa"/>
              <w:bottom w:w="57" w:type="dxa"/>
              <w:right w:w="57" w:type="dxa"/>
            </w:tcMar>
            <w:vAlign w:val="center"/>
          </w:tcPr>
          <w:p w14:paraId="33FE144F" w14:textId="77777777" w:rsidR="0067582E" w:rsidRPr="00AD79E2" w:rsidRDefault="0067582E" w:rsidP="000C26D2">
            <w:pPr>
              <w:pStyle w:val="Atab3"/>
              <w:tabs>
                <w:tab w:val="clear" w:pos="540"/>
                <w:tab w:val="left" w:pos="720"/>
              </w:tabs>
              <w:spacing w:after="0"/>
              <w:rPr>
                <w:sz w:val="18"/>
                <w:szCs w:val="18"/>
              </w:rPr>
            </w:pPr>
            <w:r w:rsidRPr="00AD79E2">
              <w:rPr>
                <w:sz w:val="18"/>
                <w:szCs w:val="18"/>
              </w:rPr>
              <w:t>5 52 01</w:t>
            </w:r>
          </w:p>
        </w:tc>
        <w:tc>
          <w:tcPr>
            <w:tcW w:w="1843" w:type="dxa"/>
            <w:noWrap/>
            <w:tcMar>
              <w:top w:w="57" w:type="dxa"/>
              <w:left w:w="57" w:type="dxa"/>
              <w:bottom w:w="57" w:type="dxa"/>
              <w:right w:w="57" w:type="dxa"/>
            </w:tcMar>
            <w:vAlign w:val="center"/>
          </w:tcPr>
          <w:p w14:paraId="355DED92" w14:textId="1C7A751F" w:rsidR="0067582E" w:rsidRPr="00AD79E2" w:rsidRDefault="0067582E" w:rsidP="0099638B">
            <w:pPr>
              <w:pStyle w:val="Atab3"/>
              <w:tabs>
                <w:tab w:val="clear" w:pos="540"/>
                <w:tab w:val="left" w:pos="720"/>
              </w:tabs>
              <w:spacing w:after="0"/>
              <w:rPr>
                <w:sz w:val="18"/>
                <w:szCs w:val="24"/>
              </w:rPr>
            </w:pPr>
            <w:r w:rsidRPr="00AD79E2">
              <w:rPr>
                <w:sz w:val="18"/>
                <w:szCs w:val="24"/>
              </w:rPr>
              <w:t xml:space="preserve">Počet podpořených zařízení v rámci komunitních </w:t>
            </w:r>
            <w:r w:rsidR="00AC5A59">
              <w:rPr>
                <w:sz w:val="18"/>
                <w:szCs w:val="24"/>
              </w:rPr>
              <w:br/>
            </w:r>
            <w:r w:rsidRPr="00AD79E2">
              <w:rPr>
                <w:sz w:val="18"/>
                <w:szCs w:val="24"/>
              </w:rPr>
              <w:t>a integračních aktivit</w:t>
            </w:r>
          </w:p>
        </w:tc>
        <w:tc>
          <w:tcPr>
            <w:tcW w:w="850" w:type="dxa"/>
            <w:noWrap/>
            <w:tcMar>
              <w:top w:w="57" w:type="dxa"/>
              <w:left w:w="57" w:type="dxa"/>
              <w:bottom w:w="57" w:type="dxa"/>
              <w:right w:w="57" w:type="dxa"/>
            </w:tcMar>
            <w:vAlign w:val="center"/>
          </w:tcPr>
          <w:p w14:paraId="6F6FCFD4"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zařízení</w:t>
            </w:r>
          </w:p>
        </w:tc>
        <w:tc>
          <w:tcPr>
            <w:tcW w:w="850" w:type="dxa"/>
            <w:tcMar>
              <w:top w:w="57" w:type="dxa"/>
              <w:left w:w="57" w:type="dxa"/>
              <w:bottom w:w="57" w:type="dxa"/>
              <w:right w:w="57" w:type="dxa"/>
            </w:tcMar>
            <w:vAlign w:val="center"/>
          </w:tcPr>
          <w:p w14:paraId="2F84F765"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EFRR</w:t>
            </w:r>
          </w:p>
        </w:tc>
        <w:tc>
          <w:tcPr>
            <w:tcW w:w="993" w:type="dxa"/>
            <w:tcMar>
              <w:top w:w="57" w:type="dxa"/>
              <w:left w:w="57" w:type="dxa"/>
              <w:bottom w:w="57" w:type="dxa"/>
              <w:right w:w="57" w:type="dxa"/>
            </w:tcMar>
            <w:vAlign w:val="center"/>
          </w:tcPr>
          <w:p w14:paraId="1B13AF71"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737" w:type="dxa"/>
            <w:noWrap/>
            <w:tcMar>
              <w:top w:w="57" w:type="dxa"/>
              <w:left w:w="57" w:type="dxa"/>
              <w:bottom w:w="57" w:type="dxa"/>
              <w:right w:w="57" w:type="dxa"/>
            </w:tcMar>
            <w:vAlign w:val="center"/>
          </w:tcPr>
          <w:p w14:paraId="5D3E3C0B" w14:textId="77777777" w:rsidR="0067582E" w:rsidRPr="00AD79E2" w:rsidRDefault="0067582E" w:rsidP="00303FDB">
            <w:pPr>
              <w:pStyle w:val="Atab3"/>
              <w:tabs>
                <w:tab w:val="clear" w:pos="540"/>
                <w:tab w:val="left" w:pos="720"/>
              </w:tabs>
              <w:spacing w:after="0"/>
              <w:jc w:val="center"/>
              <w:rPr>
                <w:sz w:val="18"/>
                <w:szCs w:val="18"/>
              </w:rPr>
            </w:pPr>
          </w:p>
        </w:tc>
        <w:tc>
          <w:tcPr>
            <w:tcW w:w="737" w:type="dxa"/>
            <w:vAlign w:val="center"/>
          </w:tcPr>
          <w:p w14:paraId="37926277" w14:textId="77777777" w:rsidR="0067582E" w:rsidRPr="00AD79E2" w:rsidRDefault="0067582E" w:rsidP="00303FDB">
            <w:pPr>
              <w:pStyle w:val="Atab3"/>
              <w:tabs>
                <w:tab w:val="clear" w:pos="540"/>
                <w:tab w:val="left" w:pos="720"/>
              </w:tabs>
              <w:spacing w:after="0"/>
              <w:jc w:val="center"/>
              <w:rPr>
                <w:sz w:val="18"/>
                <w:szCs w:val="18"/>
              </w:rPr>
            </w:pPr>
          </w:p>
        </w:tc>
        <w:tc>
          <w:tcPr>
            <w:tcW w:w="737" w:type="dxa"/>
            <w:vAlign w:val="center"/>
          </w:tcPr>
          <w:p w14:paraId="05D83B5D" w14:textId="6FCCCC22" w:rsidR="0067582E" w:rsidRPr="00AD79E2" w:rsidRDefault="00E03EE8" w:rsidP="00303FDB">
            <w:pPr>
              <w:pStyle w:val="Atab3"/>
              <w:tabs>
                <w:tab w:val="clear" w:pos="540"/>
                <w:tab w:val="left" w:pos="720"/>
              </w:tabs>
              <w:spacing w:after="0"/>
              <w:jc w:val="center"/>
              <w:rPr>
                <w:sz w:val="18"/>
                <w:szCs w:val="18"/>
              </w:rPr>
            </w:pPr>
            <w:r>
              <w:rPr>
                <w:sz w:val="18"/>
                <w:szCs w:val="18"/>
              </w:rPr>
              <w:t>24</w:t>
            </w:r>
          </w:p>
        </w:tc>
        <w:tc>
          <w:tcPr>
            <w:tcW w:w="765" w:type="dxa"/>
            <w:noWrap/>
            <w:tcMar>
              <w:top w:w="57" w:type="dxa"/>
              <w:left w:w="57" w:type="dxa"/>
              <w:bottom w:w="57" w:type="dxa"/>
              <w:right w:w="57" w:type="dxa"/>
            </w:tcMar>
            <w:vAlign w:val="center"/>
          </w:tcPr>
          <w:p w14:paraId="536A00E0" w14:textId="77777777" w:rsidR="0067582E" w:rsidRPr="00AD79E2" w:rsidDel="00BB00B6" w:rsidRDefault="0067582E" w:rsidP="00303FDB">
            <w:pPr>
              <w:pStyle w:val="Atab3"/>
              <w:tabs>
                <w:tab w:val="clear" w:pos="540"/>
                <w:tab w:val="left" w:pos="720"/>
              </w:tabs>
              <w:spacing w:after="0"/>
              <w:jc w:val="center"/>
              <w:rPr>
                <w:sz w:val="18"/>
                <w:szCs w:val="24"/>
              </w:rPr>
            </w:pPr>
            <w:r w:rsidRPr="00AD79E2">
              <w:rPr>
                <w:sz w:val="18"/>
                <w:szCs w:val="24"/>
              </w:rPr>
              <w:t>Ž/P</w:t>
            </w:r>
          </w:p>
        </w:tc>
        <w:tc>
          <w:tcPr>
            <w:tcW w:w="993" w:type="dxa"/>
            <w:vAlign w:val="center"/>
          </w:tcPr>
          <w:p w14:paraId="24B08404" w14:textId="77777777" w:rsidR="0067582E" w:rsidRPr="00AD79E2" w:rsidDel="00BB00B6" w:rsidRDefault="0067582E" w:rsidP="009673A2">
            <w:pPr>
              <w:pStyle w:val="Atab3"/>
              <w:tabs>
                <w:tab w:val="clear" w:pos="540"/>
                <w:tab w:val="left" w:pos="720"/>
              </w:tabs>
              <w:spacing w:after="0"/>
              <w:jc w:val="center"/>
              <w:rPr>
                <w:sz w:val="18"/>
                <w:szCs w:val="24"/>
              </w:rPr>
            </w:pPr>
            <w:r w:rsidRPr="00AD79E2">
              <w:rPr>
                <w:sz w:val="18"/>
                <w:szCs w:val="24"/>
              </w:rPr>
              <w:t>průběžně</w:t>
            </w:r>
          </w:p>
        </w:tc>
      </w:tr>
      <w:tr w:rsidR="0067582E" w:rsidRPr="00E0248B" w14:paraId="5A8E8598" w14:textId="77777777" w:rsidTr="00541790">
        <w:trPr>
          <w:trHeight w:val="732"/>
          <w:jc w:val="center"/>
        </w:trPr>
        <w:tc>
          <w:tcPr>
            <w:tcW w:w="836" w:type="dxa"/>
            <w:tcBorders>
              <w:bottom w:val="single" w:sz="12" w:space="0" w:color="auto"/>
            </w:tcBorders>
            <w:noWrap/>
            <w:tcMar>
              <w:top w:w="57" w:type="dxa"/>
              <w:left w:w="57" w:type="dxa"/>
              <w:bottom w:w="57" w:type="dxa"/>
              <w:right w:w="57" w:type="dxa"/>
            </w:tcMar>
            <w:vAlign w:val="center"/>
          </w:tcPr>
          <w:p w14:paraId="09943FDF" w14:textId="77777777" w:rsidR="0067582E" w:rsidRPr="00D36644" w:rsidRDefault="0067582E" w:rsidP="000C26D2">
            <w:pPr>
              <w:pStyle w:val="Atab3"/>
              <w:tabs>
                <w:tab w:val="clear" w:pos="540"/>
                <w:tab w:val="left" w:pos="720"/>
              </w:tabs>
              <w:spacing w:after="0"/>
              <w:rPr>
                <w:sz w:val="18"/>
                <w:szCs w:val="18"/>
              </w:rPr>
            </w:pPr>
            <w:r w:rsidRPr="00F84B87">
              <w:rPr>
                <w:sz w:val="18"/>
                <w:szCs w:val="18"/>
              </w:rPr>
              <w:t>5 52 05</w:t>
            </w:r>
          </w:p>
        </w:tc>
        <w:tc>
          <w:tcPr>
            <w:tcW w:w="1843" w:type="dxa"/>
            <w:tcBorders>
              <w:bottom w:val="single" w:sz="12" w:space="0" w:color="auto"/>
            </w:tcBorders>
            <w:noWrap/>
            <w:tcMar>
              <w:top w:w="57" w:type="dxa"/>
              <w:left w:w="57" w:type="dxa"/>
              <w:bottom w:w="57" w:type="dxa"/>
              <w:right w:w="57" w:type="dxa"/>
            </w:tcMar>
            <w:vAlign w:val="center"/>
          </w:tcPr>
          <w:p w14:paraId="1762FECB" w14:textId="20EBDACA" w:rsidR="0067582E" w:rsidRPr="00AD79E2" w:rsidRDefault="0067582E" w:rsidP="0099638B">
            <w:pPr>
              <w:pStyle w:val="Atab3"/>
              <w:tabs>
                <w:tab w:val="clear" w:pos="540"/>
                <w:tab w:val="left" w:pos="720"/>
              </w:tabs>
              <w:spacing w:after="0"/>
              <w:rPr>
                <w:sz w:val="18"/>
                <w:szCs w:val="24"/>
              </w:rPr>
            </w:pPr>
            <w:r w:rsidRPr="00AD79E2">
              <w:rPr>
                <w:sz w:val="18"/>
                <w:szCs w:val="24"/>
              </w:rPr>
              <w:t xml:space="preserve">Počet podpořených </w:t>
            </w:r>
            <w:r>
              <w:rPr>
                <w:sz w:val="18"/>
                <w:szCs w:val="24"/>
              </w:rPr>
              <w:t xml:space="preserve">nových </w:t>
            </w:r>
            <w:r w:rsidRPr="00AD79E2">
              <w:rPr>
                <w:sz w:val="18"/>
                <w:szCs w:val="24"/>
              </w:rPr>
              <w:t xml:space="preserve">zařízení v rámci komunitních </w:t>
            </w:r>
            <w:r w:rsidR="00AC5A59">
              <w:rPr>
                <w:sz w:val="18"/>
                <w:szCs w:val="24"/>
              </w:rPr>
              <w:br/>
            </w:r>
            <w:r w:rsidRPr="00AD79E2">
              <w:rPr>
                <w:sz w:val="18"/>
                <w:szCs w:val="24"/>
              </w:rPr>
              <w:t>a integračních aktivit</w:t>
            </w:r>
          </w:p>
        </w:tc>
        <w:tc>
          <w:tcPr>
            <w:tcW w:w="850" w:type="dxa"/>
            <w:tcBorders>
              <w:bottom w:val="single" w:sz="12" w:space="0" w:color="auto"/>
            </w:tcBorders>
            <w:noWrap/>
            <w:tcMar>
              <w:top w:w="57" w:type="dxa"/>
              <w:left w:w="57" w:type="dxa"/>
              <w:bottom w:w="57" w:type="dxa"/>
              <w:right w:w="57" w:type="dxa"/>
            </w:tcMar>
            <w:vAlign w:val="center"/>
          </w:tcPr>
          <w:p w14:paraId="4BD56EBD" w14:textId="77777777" w:rsidR="0067582E" w:rsidRPr="00AD79E2" w:rsidRDefault="0067582E" w:rsidP="00303FDB">
            <w:pPr>
              <w:pStyle w:val="Atab3"/>
              <w:tabs>
                <w:tab w:val="clear" w:pos="540"/>
                <w:tab w:val="left" w:pos="720"/>
              </w:tabs>
              <w:spacing w:after="0"/>
              <w:jc w:val="center"/>
              <w:rPr>
                <w:sz w:val="18"/>
                <w:szCs w:val="18"/>
              </w:rPr>
            </w:pPr>
            <w:r>
              <w:rPr>
                <w:sz w:val="18"/>
                <w:szCs w:val="18"/>
              </w:rPr>
              <w:t>zařízení</w:t>
            </w:r>
          </w:p>
        </w:tc>
        <w:tc>
          <w:tcPr>
            <w:tcW w:w="850" w:type="dxa"/>
            <w:tcBorders>
              <w:bottom w:val="single" w:sz="12" w:space="0" w:color="auto"/>
            </w:tcBorders>
            <w:tcMar>
              <w:top w:w="57" w:type="dxa"/>
              <w:left w:w="57" w:type="dxa"/>
              <w:bottom w:w="57" w:type="dxa"/>
              <w:right w:w="57" w:type="dxa"/>
            </w:tcMar>
            <w:vAlign w:val="center"/>
          </w:tcPr>
          <w:p w14:paraId="56061CF4" w14:textId="77777777" w:rsidR="0067582E" w:rsidRPr="00AD79E2" w:rsidRDefault="0067582E" w:rsidP="00303FDB">
            <w:pPr>
              <w:pStyle w:val="Atab3"/>
              <w:tabs>
                <w:tab w:val="clear" w:pos="540"/>
                <w:tab w:val="left" w:pos="720"/>
              </w:tabs>
              <w:spacing w:after="0"/>
              <w:jc w:val="center"/>
              <w:rPr>
                <w:sz w:val="18"/>
                <w:szCs w:val="18"/>
              </w:rPr>
            </w:pPr>
            <w:r>
              <w:rPr>
                <w:sz w:val="18"/>
                <w:szCs w:val="18"/>
              </w:rPr>
              <w:t>EFRR</w:t>
            </w:r>
          </w:p>
        </w:tc>
        <w:tc>
          <w:tcPr>
            <w:tcW w:w="993" w:type="dxa"/>
            <w:tcBorders>
              <w:bottom w:val="single" w:sz="12" w:space="0" w:color="auto"/>
            </w:tcBorders>
            <w:tcMar>
              <w:top w:w="57" w:type="dxa"/>
              <w:left w:w="57" w:type="dxa"/>
              <w:bottom w:w="57" w:type="dxa"/>
              <w:right w:w="57" w:type="dxa"/>
            </w:tcMar>
            <w:vAlign w:val="center"/>
          </w:tcPr>
          <w:p w14:paraId="4391A3BE" w14:textId="77777777" w:rsidR="0067582E" w:rsidRPr="00AD79E2" w:rsidRDefault="0067582E" w:rsidP="00303FDB">
            <w:pPr>
              <w:pStyle w:val="Atab3"/>
              <w:tabs>
                <w:tab w:val="clear" w:pos="540"/>
                <w:tab w:val="left" w:pos="720"/>
              </w:tabs>
              <w:spacing w:after="0"/>
              <w:jc w:val="center"/>
              <w:rPr>
                <w:sz w:val="18"/>
                <w:szCs w:val="18"/>
              </w:rPr>
            </w:pPr>
            <w:r>
              <w:rPr>
                <w:sz w:val="18"/>
                <w:szCs w:val="18"/>
              </w:rPr>
              <w:t>více rozvinutý region</w:t>
            </w:r>
          </w:p>
        </w:tc>
        <w:tc>
          <w:tcPr>
            <w:tcW w:w="737" w:type="dxa"/>
            <w:tcBorders>
              <w:bottom w:val="single" w:sz="12" w:space="0" w:color="auto"/>
            </w:tcBorders>
            <w:noWrap/>
            <w:tcMar>
              <w:top w:w="57" w:type="dxa"/>
              <w:left w:w="57" w:type="dxa"/>
              <w:bottom w:w="57" w:type="dxa"/>
              <w:right w:w="57" w:type="dxa"/>
            </w:tcMar>
            <w:vAlign w:val="center"/>
          </w:tcPr>
          <w:p w14:paraId="45438777" w14:textId="77777777" w:rsidR="0067582E" w:rsidRPr="00AD79E2" w:rsidRDefault="0067582E" w:rsidP="00303FDB">
            <w:pPr>
              <w:pStyle w:val="Atab3"/>
              <w:tabs>
                <w:tab w:val="clear" w:pos="540"/>
                <w:tab w:val="left" w:pos="720"/>
              </w:tabs>
              <w:spacing w:after="0"/>
              <w:jc w:val="center"/>
              <w:rPr>
                <w:sz w:val="18"/>
                <w:szCs w:val="18"/>
              </w:rPr>
            </w:pPr>
          </w:p>
        </w:tc>
        <w:tc>
          <w:tcPr>
            <w:tcW w:w="737" w:type="dxa"/>
            <w:tcBorders>
              <w:bottom w:val="single" w:sz="12" w:space="0" w:color="auto"/>
            </w:tcBorders>
            <w:vAlign w:val="center"/>
          </w:tcPr>
          <w:p w14:paraId="4AB0B918" w14:textId="77777777" w:rsidR="0067582E" w:rsidRPr="00AD79E2" w:rsidRDefault="0067582E" w:rsidP="00303FDB">
            <w:pPr>
              <w:pStyle w:val="Atab3"/>
              <w:tabs>
                <w:tab w:val="clear" w:pos="540"/>
                <w:tab w:val="left" w:pos="720"/>
              </w:tabs>
              <w:spacing w:after="0"/>
              <w:jc w:val="center"/>
              <w:rPr>
                <w:sz w:val="18"/>
                <w:szCs w:val="18"/>
              </w:rPr>
            </w:pPr>
          </w:p>
        </w:tc>
        <w:tc>
          <w:tcPr>
            <w:tcW w:w="737" w:type="dxa"/>
            <w:tcBorders>
              <w:bottom w:val="single" w:sz="12" w:space="0" w:color="auto"/>
            </w:tcBorders>
            <w:vAlign w:val="center"/>
          </w:tcPr>
          <w:p w14:paraId="78B9B7E4" w14:textId="771A2550" w:rsidR="0067582E" w:rsidRDefault="0067582E" w:rsidP="00303FDB">
            <w:pPr>
              <w:pStyle w:val="Atab3"/>
              <w:tabs>
                <w:tab w:val="clear" w:pos="540"/>
                <w:tab w:val="left" w:pos="720"/>
              </w:tabs>
              <w:spacing w:after="0"/>
              <w:jc w:val="center"/>
              <w:rPr>
                <w:sz w:val="18"/>
                <w:szCs w:val="18"/>
              </w:rPr>
            </w:pPr>
            <w:r>
              <w:rPr>
                <w:sz w:val="18"/>
                <w:szCs w:val="18"/>
              </w:rPr>
              <w:t>22</w:t>
            </w:r>
          </w:p>
        </w:tc>
        <w:tc>
          <w:tcPr>
            <w:tcW w:w="765" w:type="dxa"/>
            <w:tcBorders>
              <w:bottom w:val="single" w:sz="12" w:space="0" w:color="auto"/>
            </w:tcBorders>
            <w:noWrap/>
            <w:tcMar>
              <w:top w:w="57" w:type="dxa"/>
              <w:left w:w="57" w:type="dxa"/>
              <w:bottom w:w="57" w:type="dxa"/>
              <w:right w:w="57" w:type="dxa"/>
            </w:tcMar>
            <w:vAlign w:val="center"/>
          </w:tcPr>
          <w:p w14:paraId="07D08E6F" w14:textId="77777777" w:rsidR="0067582E" w:rsidRPr="00AD79E2" w:rsidRDefault="0067582E" w:rsidP="00303FDB">
            <w:pPr>
              <w:pStyle w:val="Atab3"/>
              <w:tabs>
                <w:tab w:val="clear" w:pos="540"/>
                <w:tab w:val="left" w:pos="720"/>
              </w:tabs>
              <w:spacing w:after="0"/>
              <w:jc w:val="center"/>
              <w:rPr>
                <w:sz w:val="18"/>
                <w:szCs w:val="24"/>
              </w:rPr>
            </w:pPr>
            <w:r>
              <w:rPr>
                <w:sz w:val="18"/>
                <w:szCs w:val="24"/>
              </w:rPr>
              <w:t>Ž/P</w:t>
            </w:r>
          </w:p>
        </w:tc>
        <w:tc>
          <w:tcPr>
            <w:tcW w:w="993" w:type="dxa"/>
            <w:tcBorders>
              <w:bottom w:val="single" w:sz="12" w:space="0" w:color="auto"/>
            </w:tcBorders>
            <w:vAlign w:val="center"/>
          </w:tcPr>
          <w:p w14:paraId="66F4DB50" w14:textId="77777777" w:rsidR="0067582E" w:rsidRPr="00AD79E2" w:rsidRDefault="0067582E" w:rsidP="009673A2">
            <w:pPr>
              <w:pStyle w:val="Atab3"/>
              <w:tabs>
                <w:tab w:val="clear" w:pos="540"/>
                <w:tab w:val="left" w:pos="720"/>
              </w:tabs>
              <w:spacing w:after="0"/>
              <w:jc w:val="center"/>
              <w:rPr>
                <w:sz w:val="18"/>
                <w:szCs w:val="24"/>
              </w:rPr>
            </w:pPr>
            <w:r>
              <w:rPr>
                <w:sz w:val="18"/>
                <w:szCs w:val="24"/>
              </w:rPr>
              <w:t>průběžně</w:t>
            </w:r>
          </w:p>
        </w:tc>
      </w:tr>
    </w:tbl>
    <w:p w14:paraId="1F0F36E2" w14:textId="61EC3DA3" w:rsidR="0067582E" w:rsidRDefault="0067582E" w:rsidP="00D92D0D">
      <w:pPr>
        <w:pStyle w:val="Nadpis3"/>
        <w:rPr>
          <w:rStyle w:val="Nadpis3Char"/>
          <w:b/>
        </w:rPr>
      </w:pPr>
      <w:bookmarkStart w:id="62" w:name="_Toc349993014"/>
      <w:bookmarkStart w:id="63" w:name="_Toc352171152"/>
      <w:bookmarkStart w:id="64" w:name="_Toc509308088"/>
      <w:r w:rsidRPr="006308AA">
        <w:t>Investiční priorita 2 (Nařízení o EFRR čl. 5 bod 9 (c)):</w:t>
      </w:r>
      <w:bookmarkEnd w:id="62"/>
      <w:bookmarkEnd w:id="63"/>
      <w:bookmarkEnd w:id="64"/>
    </w:p>
    <w:p w14:paraId="25B94E60" w14:textId="77777777" w:rsidR="0067582E" w:rsidRDefault="0067582E" w:rsidP="001F6956">
      <w:pPr>
        <w:pStyle w:val="Anzevinprio"/>
      </w:pPr>
      <w:r>
        <w:t>Poskytnutí podpory sociálním podnikům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32778CD4" w14:textId="77777777" w:rsidTr="008035E1">
        <w:tc>
          <w:tcPr>
            <w:tcW w:w="4961" w:type="dxa"/>
          </w:tcPr>
          <w:p w14:paraId="51007D49" w14:textId="77777777" w:rsidR="0067582E" w:rsidRDefault="0067582E" w:rsidP="008035E1">
            <w:pPr>
              <w:pStyle w:val="Azkladn"/>
              <w:jc w:val="left"/>
            </w:pPr>
            <w:r>
              <w:t>Fond</w:t>
            </w:r>
          </w:p>
        </w:tc>
        <w:tc>
          <w:tcPr>
            <w:tcW w:w="4111" w:type="dxa"/>
          </w:tcPr>
          <w:p w14:paraId="1AD32D24" w14:textId="77777777" w:rsidR="0067582E" w:rsidRDefault="0067582E" w:rsidP="008035E1">
            <w:pPr>
              <w:pStyle w:val="Azkladn"/>
              <w:jc w:val="left"/>
            </w:pPr>
            <w:r>
              <w:t>EFRR</w:t>
            </w:r>
          </w:p>
        </w:tc>
      </w:tr>
      <w:tr w:rsidR="0067582E" w14:paraId="13C56D2F" w14:textId="77777777" w:rsidTr="008035E1">
        <w:tc>
          <w:tcPr>
            <w:tcW w:w="4961" w:type="dxa"/>
          </w:tcPr>
          <w:p w14:paraId="2F62772F" w14:textId="77777777" w:rsidR="0067582E" w:rsidRDefault="0067582E" w:rsidP="008035E1">
            <w:pPr>
              <w:pStyle w:val="Azkladn"/>
              <w:jc w:val="left"/>
            </w:pPr>
            <w:r>
              <w:t>Kategorie regionu</w:t>
            </w:r>
          </w:p>
        </w:tc>
        <w:tc>
          <w:tcPr>
            <w:tcW w:w="4111" w:type="dxa"/>
          </w:tcPr>
          <w:p w14:paraId="6F831B91" w14:textId="77777777" w:rsidR="0067582E" w:rsidRDefault="0067582E" w:rsidP="008035E1">
            <w:pPr>
              <w:pStyle w:val="Azkladn"/>
              <w:jc w:val="left"/>
            </w:pPr>
            <w:r>
              <w:t>Více rozvinutý region</w:t>
            </w:r>
          </w:p>
        </w:tc>
      </w:tr>
      <w:tr w:rsidR="0067582E" w14:paraId="4E07B756" w14:textId="77777777" w:rsidTr="008035E1">
        <w:tc>
          <w:tcPr>
            <w:tcW w:w="4961" w:type="dxa"/>
          </w:tcPr>
          <w:p w14:paraId="17FA5FF2" w14:textId="77777777" w:rsidR="0067582E" w:rsidRDefault="0067582E" w:rsidP="008035E1">
            <w:pPr>
              <w:pStyle w:val="Azkladn"/>
              <w:jc w:val="left"/>
            </w:pPr>
            <w:r>
              <w:t>Základ pro výpočet (celkové způsobilé výdaje nebo způsobilé veřejné výdaje)</w:t>
            </w:r>
          </w:p>
        </w:tc>
        <w:tc>
          <w:tcPr>
            <w:tcW w:w="4111" w:type="dxa"/>
          </w:tcPr>
          <w:p w14:paraId="7B3F7F68" w14:textId="77777777" w:rsidR="0067582E" w:rsidRDefault="0067582E" w:rsidP="008035E1">
            <w:pPr>
              <w:pStyle w:val="Azkladn"/>
              <w:jc w:val="left"/>
            </w:pPr>
            <w:r>
              <w:t>Celkové způsobilé výdaje</w:t>
            </w:r>
          </w:p>
        </w:tc>
      </w:tr>
    </w:tbl>
    <w:p w14:paraId="43709D02" w14:textId="77777777" w:rsidR="0067582E" w:rsidRDefault="0067582E" w:rsidP="00D92D0D">
      <w:pPr>
        <w:pStyle w:val="Nadpis3"/>
      </w:pPr>
      <w:bookmarkStart w:id="65" w:name="_Toc349993015"/>
      <w:bookmarkStart w:id="66" w:name="_Toc352171153"/>
      <w:bookmarkStart w:id="67" w:name="_Toc509308089"/>
      <w:r w:rsidRPr="00E0248B">
        <w:t>2.</w:t>
      </w:r>
      <w:r>
        <w:t>3.3</w:t>
      </w:r>
      <w:r w:rsidRPr="00E0248B">
        <w:tab/>
        <w:t>Specifické cíle odpovídající investiční prioritě 2 a očekávané výsledky</w:t>
      </w:r>
      <w:bookmarkEnd w:id="65"/>
      <w:bookmarkEnd w:id="66"/>
      <w:bookmarkEnd w:id="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rsidRPr="00C37864" w14:paraId="1F098685" w14:textId="77777777" w:rsidTr="00BF4A26">
        <w:tc>
          <w:tcPr>
            <w:tcW w:w="9072" w:type="dxa"/>
          </w:tcPr>
          <w:p w14:paraId="52443DF3" w14:textId="77777777" w:rsidR="0067582E" w:rsidRPr="00BF4A26" w:rsidRDefault="0067582E" w:rsidP="00BF4A26">
            <w:pPr>
              <w:pStyle w:val="Anadpis4"/>
              <w:keepNext/>
              <w:spacing w:before="120"/>
              <w:ind w:left="0" w:firstLine="0"/>
              <w:rPr>
                <w:sz w:val="24"/>
              </w:rPr>
            </w:pPr>
            <w:bookmarkStart w:id="68" w:name="_Toc509308090"/>
            <w:r w:rsidRPr="00BF4A26">
              <w:rPr>
                <w:sz w:val="24"/>
              </w:rPr>
              <w:t>Specifický cíl 3.2: Posílen</w:t>
            </w:r>
            <w:r>
              <w:rPr>
                <w:sz w:val="24"/>
              </w:rPr>
              <w:t>á</w:t>
            </w:r>
            <w:r w:rsidRPr="00BF4A26">
              <w:rPr>
                <w:sz w:val="24"/>
              </w:rPr>
              <w:t xml:space="preserve"> infrastruktur</w:t>
            </w:r>
            <w:r>
              <w:rPr>
                <w:sz w:val="24"/>
              </w:rPr>
              <w:t>a</w:t>
            </w:r>
            <w:r w:rsidRPr="00BF4A26">
              <w:rPr>
                <w:sz w:val="24"/>
              </w:rPr>
              <w:t xml:space="preserve"> pro sociální podnikání</w:t>
            </w:r>
            <w:bookmarkEnd w:id="68"/>
          </w:p>
        </w:tc>
      </w:tr>
    </w:tbl>
    <w:p w14:paraId="306A985D" w14:textId="107744DC" w:rsidR="0067582E" w:rsidRDefault="0067582E" w:rsidP="00541790">
      <w:pPr>
        <w:pStyle w:val="Azkladn"/>
        <w:spacing w:before="120"/>
      </w:pPr>
      <w:r w:rsidRPr="00E0248B">
        <w:t>Sociální podnikání představuje sociálně inovativní nástroj zvyšování možnosti pracovního uplatnění jednotlivých skupin osob</w:t>
      </w:r>
      <w:r>
        <w:t xml:space="preserve"> vyloučených či sociálním vyloučením ohrožených</w:t>
      </w:r>
      <w:r w:rsidRPr="00E0248B">
        <w:t xml:space="preserve">, poskytuje jim možnost získat pracovní návyky i vzdělání a praxi pro další uplatnitelnost na trhu práce. Specifický cíl </w:t>
      </w:r>
      <w:r>
        <w:t>3.2</w:t>
      </w:r>
      <w:r w:rsidRPr="00E0248B">
        <w:t xml:space="preserve"> </w:t>
      </w:r>
      <w:r>
        <w:t>má</w:t>
      </w:r>
      <w:r w:rsidRPr="00E0248B">
        <w:t xml:space="preserve"> za cíl vytvořit udržitelné prostředí pro rozvoj sociálního podnikání a stimulovat tak sociální inovace v této oblasti</w:t>
      </w:r>
      <w:r>
        <w:t>, a to prostřednictvím investiční podpory stávajících či vznikajících sociálních podniků</w:t>
      </w:r>
      <w:r w:rsidRPr="00E0248B">
        <w:t>.</w:t>
      </w:r>
      <w:r>
        <w:t xml:space="preserve"> Praha již má zkušenosti s úspěšnými příklady sociálního podnikání zaměřeného na vybrané cílové skupiny</w:t>
      </w:r>
      <w:r>
        <w:rPr>
          <w:rStyle w:val="Znakapoznpodarou"/>
        </w:rPr>
        <w:footnoteReference w:id="19"/>
      </w:r>
      <w:r>
        <w:t>, nicméně projektů a vhodných prostor pro jejich koncentraci a realizaci je velmi málo.</w:t>
      </w:r>
    </w:p>
    <w:p w14:paraId="046401EE" w14:textId="13353786" w:rsidR="0067582E" w:rsidRDefault="0067582E" w:rsidP="001F6956">
      <w:pPr>
        <w:pStyle w:val="Azkladn"/>
      </w:pPr>
      <w:r w:rsidRPr="00E0248B">
        <w:t>V Praze v současné době existuje několik desítek sociálních podniků, což je akutně málo s ohledem na počet osob, které jsou ze sociálních a zdravotních důvodů obtížně uplatniteln</w:t>
      </w:r>
      <w:r>
        <w:t>é</w:t>
      </w:r>
      <w:r w:rsidRPr="00E0248B">
        <w:t xml:space="preserve"> na trhu práce a </w:t>
      </w:r>
      <w:r w:rsidRPr="009C3EDE">
        <w:t>jejichž aktivizace, (znovu)navrácení na trh práce i integrace do většinové společnosti představuj</w:t>
      </w:r>
      <w:r>
        <w:t>í</w:t>
      </w:r>
      <w:r w:rsidRPr="009C3EDE">
        <w:t xml:space="preserve"> potenciálně veliký problém</w:t>
      </w:r>
      <w:r>
        <w:rPr>
          <w:rStyle w:val="Znakapoznpodarou"/>
        </w:rPr>
        <w:footnoteReference w:id="20"/>
      </w:r>
      <w:r w:rsidRPr="009C3EDE">
        <w:t>.</w:t>
      </w:r>
      <w:r w:rsidRPr="00E0248B">
        <w:t xml:space="preserve"> V rámci specifického cíle bud</w:t>
      </w:r>
      <w:r>
        <w:t>ou</w:t>
      </w:r>
      <w:r w:rsidRPr="00E0248B">
        <w:t xml:space="preserve"> podporován</w:t>
      </w:r>
      <w:r>
        <w:t>y</w:t>
      </w:r>
      <w:r w:rsidRPr="00E0248B">
        <w:t xml:space="preserve"> </w:t>
      </w:r>
      <w:r>
        <w:t xml:space="preserve">takové </w:t>
      </w:r>
      <w:r w:rsidRPr="00E0248B">
        <w:t>investice do infrastruktury sociálních podniků</w:t>
      </w:r>
      <w:r>
        <w:t>, které umožní jejich vznik a rozšíření jejich činnosti, a to včetně rozšíření na více cílových skupin či na větší počet uživatelů.</w:t>
      </w:r>
      <w:r w:rsidRPr="00E0248B">
        <w:t xml:space="preserve"> </w:t>
      </w:r>
      <w:r>
        <w:t xml:space="preserve">Půjde </w:t>
      </w:r>
      <w:r w:rsidRPr="00E0248B">
        <w:t xml:space="preserve">o investiční projekty </w:t>
      </w:r>
      <w:r>
        <w:t xml:space="preserve">zakládání nových, ale </w:t>
      </w:r>
      <w:r w:rsidR="00AC5A59">
        <w:br/>
      </w:r>
      <w:r>
        <w:t xml:space="preserve">i </w:t>
      </w:r>
      <w:r w:rsidRPr="00E0248B">
        <w:t xml:space="preserve">rozšiřování existujících sociálních podniků, obnovy vybavení, propojování sociálního podnikání s různými formami sociálních služeb jako chráněné a azylové bydlení apod. </w:t>
      </w:r>
      <w:r>
        <w:t xml:space="preserve">V tomto přístupu spatřujeme jednoznačně způsob, jak maximálně využít omezených prostředků z OP PPR k dosažení viditelného posunu při řešení problémů sociální koheze v Praze. </w:t>
      </w:r>
      <w:r w:rsidRPr="00E0248B">
        <w:t xml:space="preserve">Podpora bude směřována také do stávajících a zakládání nových chráněných </w:t>
      </w:r>
      <w:r w:rsidR="002B0457">
        <w:t>pracovišť</w:t>
      </w:r>
      <w:r w:rsidR="002B0457" w:rsidRPr="00E0248B">
        <w:t xml:space="preserve"> </w:t>
      </w:r>
      <w:r w:rsidRPr="00E0248B">
        <w:t>a zařízení chráněného zaměstnávání, kterých je v Praze taktéž stále nedostatek (například pro osoby s mentálním a kombinovaným postižením).</w:t>
      </w:r>
      <w:r w:rsidRPr="00E63D8C">
        <w:t xml:space="preserve"> Přednost bude dána tzv. integračním podnikům, jejichž aktivity sledují veřejně prospěšný cíl sociálního začleňování ohrožených a vyloučených osob prostřednictvím podporovaného a chráněného zaměstnávání a budou navázány na aktivity místních komunit.</w:t>
      </w:r>
    </w:p>
    <w:p w14:paraId="0BAAA848" w14:textId="7B9FD5BC" w:rsidR="0067582E" w:rsidRPr="00E0248B" w:rsidRDefault="0067582E" w:rsidP="001F6956">
      <w:pPr>
        <w:pStyle w:val="Azkladn"/>
      </w:pPr>
      <w:r>
        <w:t xml:space="preserve">V rámci OP PPR je </w:t>
      </w:r>
      <w:r w:rsidRPr="00E0248B">
        <w:t>jako sociální podnik chápán takový subjekt sociální ekonomiky, který při své ekonomické aktivitě sleduje (v zakládací dokumentaci) definovaný a deklarovaný veřejně prospěšný cíl a který je založen na modelu trojího prospěchu – ekonomického, sociálního a environmentálního. Preferovány jsou zejména integrační sociální podniky, jejichž veřejně prospěšným cílem je zaměstnávání a sociální začleňování osob znevýhodněn</w:t>
      </w:r>
      <w:r>
        <w:t xml:space="preserve">ých na trhu práce z důvodů jejich sociální </w:t>
      </w:r>
      <w:r w:rsidR="00AC5A59">
        <w:br/>
      </w:r>
      <w:r>
        <w:t>(či zdravotní) situace (tedy hlavní cílové skupiny).</w:t>
      </w:r>
    </w:p>
    <w:p w14:paraId="2D069B10" w14:textId="2181782F" w:rsidR="0067582E" w:rsidRPr="00E0248B" w:rsidRDefault="0067582E" w:rsidP="000F2A0C">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35</w:t>
      </w:r>
      <w:r w:rsidR="00CD6FAD">
        <w:rPr>
          <w:noProof/>
        </w:rPr>
        <w:fldChar w:fldCharType="end"/>
      </w:r>
    </w:p>
    <w:p w14:paraId="71778489" w14:textId="77777777" w:rsidR="0067582E" w:rsidRPr="00E0248B" w:rsidRDefault="0067582E" w:rsidP="001F6956">
      <w:pPr>
        <w:pStyle w:val="AnzevTGM"/>
        <w:tabs>
          <w:tab w:val="clear" w:pos="540"/>
          <w:tab w:val="left" w:pos="720"/>
        </w:tabs>
      </w:pPr>
      <w:r w:rsidRPr="00E0248B">
        <w:t>Specifické</w:t>
      </w:r>
      <w:r>
        <w:t xml:space="preserve"> programové </w:t>
      </w:r>
      <w:r w:rsidRPr="00E0248B">
        <w:t xml:space="preserve">indikátory </w:t>
      </w:r>
      <w:r>
        <w:t>výsledků, podle specifického cíle (</w:t>
      </w:r>
      <w:r w:rsidRPr="00E0248B">
        <w:t>pro EFRR</w:t>
      </w:r>
      <w:r>
        <w:t>)</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694"/>
        <w:gridCol w:w="2126"/>
        <w:gridCol w:w="846"/>
        <w:gridCol w:w="996"/>
        <w:gridCol w:w="851"/>
        <w:gridCol w:w="850"/>
        <w:gridCol w:w="993"/>
        <w:gridCol w:w="850"/>
        <w:gridCol w:w="851"/>
      </w:tblGrid>
      <w:tr w:rsidR="0067582E" w:rsidRPr="00E0248B" w14:paraId="6386484D" w14:textId="77777777" w:rsidTr="00541790">
        <w:trPr>
          <w:trHeight w:val="300"/>
          <w:jc w:val="center"/>
        </w:trPr>
        <w:tc>
          <w:tcPr>
            <w:tcW w:w="694" w:type="dxa"/>
            <w:tcBorders>
              <w:top w:val="single" w:sz="12" w:space="0" w:color="auto"/>
              <w:bottom w:val="single" w:sz="12" w:space="0" w:color="auto"/>
            </w:tcBorders>
            <w:shd w:val="clear" w:color="auto" w:fill="B8CCE4"/>
            <w:noWrap/>
            <w:tcMar>
              <w:top w:w="57" w:type="dxa"/>
              <w:bottom w:w="57" w:type="dxa"/>
            </w:tcMar>
          </w:tcPr>
          <w:p w14:paraId="11245FCD" w14:textId="77777777" w:rsidR="0067582E" w:rsidRPr="00E0248B" w:rsidRDefault="0067582E" w:rsidP="00EE56A9">
            <w:pPr>
              <w:pStyle w:val="Atab1"/>
              <w:tabs>
                <w:tab w:val="clear" w:pos="540"/>
                <w:tab w:val="left" w:pos="720"/>
              </w:tabs>
              <w:spacing w:before="0" w:after="0"/>
              <w:jc w:val="center"/>
              <w:rPr>
                <w:szCs w:val="18"/>
              </w:rPr>
            </w:pPr>
            <w:r w:rsidRPr="00E0248B">
              <w:rPr>
                <w:szCs w:val="18"/>
              </w:rPr>
              <w:t>ID</w:t>
            </w:r>
          </w:p>
        </w:tc>
        <w:tc>
          <w:tcPr>
            <w:tcW w:w="2126" w:type="dxa"/>
            <w:tcBorders>
              <w:top w:val="single" w:sz="12" w:space="0" w:color="auto"/>
              <w:bottom w:val="single" w:sz="12" w:space="0" w:color="auto"/>
            </w:tcBorders>
            <w:shd w:val="clear" w:color="auto" w:fill="B8CCE4"/>
            <w:noWrap/>
            <w:tcMar>
              <w:top w:w="57" w:type="dxa"/>
              <w:bottom w:w="57" w:type="dxa"/>
            </w:tcMar>
          </w:tcPr>
          <w:p w14:paraId="3B7C01D5" w14:textId="77777777" w:rsidR="0067582E" w:rsidRPr="00E0248B" w:rsidRDefault="0067582E" w:rsidP="00EE56A9">
            <w:pPr>
              <w:pStyle w:val="Atab1"/>
              <w:tabs>
                <w:tab w:val="clear" w:pos="540"/>
                <w:tab w:val="left" w:pos="720"/>
              </w:tabs>
              <w:spacing w:before="0" w:after="0"/>
              <w:jc w:val="center"/>
              <w:rPr>
                <w:szCs w:val="18"/>
              </w:rPr>
            </w:pPr>
            <w:r>
              <w:rPr>
                <w:szCs w:val="18"/>
              </w:rPr>
              <w:t>I</w:t>
            </w:r>
            <w:r w:rsidRPr="00E0248B">
              <w:rPr>
                <w:szCs w:val="18"/>
              </w:rPr>
              <w:t>ndikátor</w:t>
            </w:r>
          </w:p>
        </w:tc>
        <w:tc>
          <w:tcPr>
            <w:tcW w:w="846" w:type="dxa"/>
            <w:tcBorders>
              <w:top w:val="single" w:sz="12" w:space="0" w:color="auto"/>
              <w:bottom w:val="single" w:sz="12" w:space="0" w:color="auto"/>
            </w:tcBorders>
            <w:shd w:val="clear" w:color="auto" w:fill="B8CCE4"/>
            <w:noWrap/>
            <w:tcMar>
              <w:top w:w="57" w:type="dxa"/>
              <w:bottom w:w="57" w:type="dxa"/>
            </w:tcMar>
          </w:tcPr>
          <w:p w14:paraId="1F5F115D" w14:textId="77777777" w:rsidR="0067582E" w:rsidRPr="00E0248B" w:rsidRDefault="0067582E" w:rsidP="00EE56A9">
            <w:pPr>
              <w:pStyle w:val="Atab1"/>
              <w:tabs>
                <w:tab w:val="clear" w:pos="540"/>
                <w:tab w:val="left" w:pos="720"/>
              </w:tabs>
              <w:spacing w:before="0" w:after="0"/>
              <w:jc w:val="center"/>
              <w:rPr>
                <w:szCs w:val="18"/>
              </w:rPr>
            </w:pPr>
            <w:r>
              <w:rPr>
                <w:szCs w:val="18"/>
              </w:rPr>
              <w:t>M</w:t>
            </w:r>
            <w:r w:rsidRPr="00E0248B">
              <w:rPr>
                <w:szCs w:val="18"/>
              </w:rPr>
              <w:t>ěrná jednotka</w:t>
            </w:r>
          </w:p>
        </w:tc>
        <w:tc>
          <w:tcPr>
            <w:tcW w:w="996" w:type="dxa"/>
            <w:tcBorders>
              <w:top w:val="single" w:sz="12" w:space="0" w:color="auto"/>
              <w:bottom w:val="single" w:sz="12" w:space="0" w:color="auto"/>
            </w:tcBorders>
            <w:shd w:val="clear" w:color="auto" w:fill="B8CCE4"/>
            <w:tcMar>
              <w:top w:w="57" w:type="dxa"/>
              <w:bottom w:w="57" w:type="dxa"/>
            </w:tcMar>
          </w:tcPr>
          <w:p w14:paraId="1D29CD1E" w14:textId="77777777" w:rsidR="0067582E" w:rsidRPr="00E0248B" w:rsidRDefault="0067582E" w:rsidP="00EE56A9">
            <w:pPr>
              <w:pStyle w:val="Atab1"/>
              <w:tabs>
                <w:tab w:val="clear" w:pos="540"/>
                <w:tab w:val="left" w:pos="720"/>
              </w:tabs>
              <w:spacing w:before="0" w:after="0"/>
              <w:jc w:val="center"/>
              <w:rPr>
                <w:szCs w:val="18"/>
              </w:rPr>
            </w:pPr>
            <w:r>
              <w:rPr>
                <w:szCs w:val="18"/>
              </w:rPr>
              <w:t>Kategorie regionu</w:t>
            </w:r>
          </w:p>
        </w:tc>
        <w:tc>
          <w:tcPr>
            <w:tcW w:w="851" w:type="dxa"/>
            <w:tcBorders>
              <w:top w:val="single" w:sz="12" w:space="0" w:color="auto"/>
              <w:bottom w:val="single" w:sz="12" w:space="0" w:color="auto"/>
            </w:tcBorders>
            <w:shd w:val="clear" w:color="auto" w:fill="B8CCE4"/>
            <w:noWrap/>
            <w:tcMar>
              <w:top w:w="57" w:type="dxa"/>
              <w:bottom w:w="57" w:type="dxa"/>
            </w:tcMar>
          </w:tcPr>
          <w:p w14:paraId="67AEB171" w14:textId="77777777" w:rsidR="0067582E" w:rsidRPr="00E0248B" w:rsidRDefault="0067582E" w:rsidP="00EE56A9">
            <w:pPr>
              <w:pStyle w:val="Atab1"/>
              <w:tabs>
                <w:tab w:val="clear" w:pos="540"/>
                <w:tab w:val="left" w:pos="720"/>
              </w:tabs>
              <w:spacing w:before="0" w:after="0"/>
              <w:jc w:val="center"/>
              <w:rPr>
                <w:szCs w:val="18"/>
              </w:rPr>
            </w:pPr>
            <w:r>
              <w:rPr>
                <w:szCs w:val="18"/>
              </w:rPr>
              <w:t>V</w:t>
            </w:r>
            <w:r w:rsidRPr="00E0248B">
              <w:rPr>
                <w:szCs w:val="18"/>
              </w:rPr>
              <w:t>ýchozí hodnota</w:t>
            </w:r>
          </w:p>
        </w:tc>
        <w:tc>
          <w:tcPr>
            <w:tcW w:w="850" w:type="dxa"/>
            <w:tcBorders>
              <w:top w:val="single" w:sz="12" w:space="0" w:color="auto"/>
              <w:bottom w:val="single" w:sz="12" w:space="0" w:color="auto"/>
            </w:tcBorders>
            <w:shd w:val="clear" w:color="auto" w:fill="B8CCE4"/>
            <w:noWrap/>
            <w:tcMar>
              <w:top w:w="57" w:type="dxa"/>
              <w:bottom w:w="57" w:type="dxa"/>
            </w:tcMar>
          </w:tcPr>
          <w:p w14:paraId="33DA2913" w14:textId="77777777" w:rsidR="0067582E" w:rsidRPr="00E0248B" w:rsidRDefault="0067582E" w:rsidP="00EE56A9">
            <w:pPr>
              <w:pStyle w:val="Atab1"/>
              <w:tabs>
                <w:tab w:val="clear" w:pos="540"/>
                <w:tab w:val="left" w:pos="720"/>
              </w:tabs>
              <w:spacing w:before="0" w:after="0"/>
              <w:jc w:val="center"/>
              <w:rPr>
                <w:szCs w:val="18"/>
              </w:rPr>
            </w:pPr>
            <w:r>
              <w:rPr>
                <w:szCs w:val="18"/>
              </w:rPr>
              <w:t>V</w:t>
            </w:r>
            <w:r w:rsidRPr="00E0248B">
              <w:rPr>
                <w:szCs w:val="18"/>
              </w:rPr>
              <w:t>ýchozí rok</w:t>
            </w:r>
          </w:p>
        </w:tc>
        <w:tc>
          <w:tcPr>
            <w:tcW w:w="993" w:type="dxa"/>
            <w:tcBorders>
              <w:top w:val="single" w:sz="12" w:space="0" w:color="auto"/>
              <w:bottom w:val="single" w:sz="12" w:space="0" w:color="auto"/>
            </w:tcBorders>
            <w:shd w:val="clear" w:color="auto" w:fill="B8CCE4"/>
            <w:noWrap/>
            <w:tcMar>
              <w:top w:w="57" w:type="dxa"/>
              <w:bottom w:w="57" w:type="dxa"/>
            </w:tcMar>
          </w:tcPr>
          <w:p w14:paraId="53667C64" w14:textId="77777777" w:rsidR="0067582E" w:rsidRPr="00E0248B" w:rsidRDefault="0067582E" w:rsidP="00EE56A9">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850" w:type="dxa"/>
            <w:tcBorders>
              <w:top w:val="single" w:sz="12" w:space="0" w:color="auto"/>
              <w:bottom w:val="single" w:sz="12" w:space="0" w:color="auto"/>
            </w:tcBorders>
            <w:shd w:val="clear" w:color="auto" w:fill="B8CCE4"/>
            <w:noWrap/>
            <w:tcMar>
              <w:top w:w="57" w:type="dxa"/>
              <w:bottom w:w="57" w:type="dxa"/>
            </w:tcMar>
          </w:tcPr>
          <w:p w14:paraId="1DBEF4E7" w14:textId="77777777" w:rsidR="0067582E" w:rsidRPr="00E0248B" w:rsidRDefault="0067582E" w:rsidP="00C37864">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851" w:type="dxa"/>
            <w:tcBorders>
              <w:top w:val="single" w:sz="12" w:space="0" w:color="auto"/>
              <w:bottom w:val="single" w:sz="12" w:space="0" w:color="auto"/>
            </w:tcBorders>
            <w:shd w:val="clear" w:color="auto" w:fill="B8CCE4"/>
            <w:noWrap/>
            <w:tcMar>
              <w:top w:w="57" w:type="dxa"/>
              <w:bottom w:w="57" w:type="dxa"/>
            </w:tcMar>
          </w:tcPr>
          <w:p w14:paraId="41C5FCF6" w14:textId="77777777" w:rsidR="0067582E" w:rsidRPr="00E0248B" w:rsidRDefault="0067582E" w:rsidP="00167546">
            <w:pPr>
              <w:pStyle w:val="Atab1"/>
              <w:tabs>
                <w:tab w:val="clear" w:pos="540"/>
                <w:tab w:val="left" w:pos="720"/>
              </w:tabs>
              <w:spacing w:before="0" w:after="0"/>
              <w:jc w:val="center"/>
              <w:rPr>
                <w:szCs w:val="18"/>
              </w:rPr>
            </w:pPr>
            <w:r>
              <w:rPr>
                <w:szCs w:val="18"/>
              </w:rPr>
              <w:t>Četnost</w:t>
            </w:r>
            <w:r w:rsidRPr="00E0248B">
              <w:rPr>
                <w:szCs w:val="18"/>
              </w:rPr>
              <w:t xml:space="preserve"> </w:t>
            </w:r>
            <w:r>
              <w:rPr>
                <w:szCs w:val="18"/>
              </w:rPr>
              <w:t>podávání zpráv</w:t>
            </w:r>
          </w:p>
        </w:tc>
      </w:tr>
      <w:tr w:rsidR="0067582E" w:rsidRPr="00E0248B" w14:paraId="239AB24E" w14:textId="77777777" w:rsidTr="00541790">
        <w:trPr>
          <w:trHeight w:val="300"/>
          <w:jc w:val="center"/>
        </w:trPr>
        <w:tc>
          <w:tcPr>
            <w:tcW w:w="694" w:type="dxa"/>
            <w:tcBorders>
              <w:top w:val="single" w:sz="12" w:space="0" w:color="auto"/>
              <w:bottom w:val="single" w:sz="12" w:space="0" w:color="auto"/>
            </w:tcBorders>
            <w:noWrap/>
            <w:tcMar>
              <w:top w:w="57" w:type="dxa"/>
              <w:bottom w:w="57" w:type="dxa"/>
            </w:tcMar>
            <w:vAlign w:val="center"/>
          </w:tcPr>
          <w:p w14:paraId="31909122" w14:textId="77777777" w:rsidR="0067582E" w:rsidRPr="00AD79E2" w:rsidRDefault="0067582E" w:rsidP="00112679">
            <w:pPr>
              <w:pStyle w:val="Atab3"/>
              <w:tabs>
                <w:tab w:val="clear" w:pos="540"/>
                <w:tab w:val="left" w:pos="720"/>
              </w:tabs>
              <w:spacing w:after="0"/>
              <w:rPr>
                <w:sz w:val="18"/>
                <w:szCs w:val="18"/>
              </w:rPr>
            </w:pPr>
            <w:r w:rsidRPr="00AD79E2">
              <w:rPr>
                <w:sz w:val="18"/>
                <w:szCs w:val="24"/>
              </w:rPr>
              <w:t>1 02 1</w:t>
            </w:r>
            <w:r>
              <w:rPr>
                <w:sz w:val="18"/>
                <w:szCs w:val="24"/>
              </w:rPr>
              <w:t>0</w:t>
            </w:r>
          </w:p>
        </w:tc>
        <w:tc>
          <w:tcPr>
            <w:tcW w:w="2126" w:type="dxa"/>
            <w:tcBorders>
              <w:top w:val="single" w:sz="12" w:space="0" w:color="auto"/>
              <w:bottom w:val="single" w:sz="12" w:space="0" w:color="auto"/>
            </w:tcBorders>
            <w:noWrap/>
            <w:tcMar>
              <w:top w:w="57" w:type="dxa"/>
              <w:bottom w:w="57" w:type="dxa"/>
            </w:tcMar>
          </w:tcPr>
          <w:p w14:paraId="121C930E" w14:textId="77777777" w:rsidR="0067582E" w:rsidRPr="00AD79E2" w:rsidRDefault="0067582E" w:rsidP="00745846">
            <w:pPr>
              <w:pStyle w:val="Atab3"/>
              <w:tabs>
                <w:tab w:val="clear" w:pos="540"/>
                <w:tab w:val="left" w:pos="720"/>
              </w:tabs>
              <w:spacing w:after="0"/>
              <w:rPr>
                <w:sz w:val="18"/>
                <w:szCs w:val="18"/>
              </w:rPr>
            </w:pPr>
            <w:r w:rsidRPr="00AD79E2">
              <w:rPr>
                <w:sz w:val="18"/>
                <w:szCs w:val="24"/>
              </w:rPr>
              <w:t>Počet sociálních podniků, které aktivně působí na trhu</w:t>
            </w:r>
          </w:p>
        </w:tc>
        <w:tc>
          <w:tcPr>
            <w:tcW w:w="846" w:type="dxa"/>
            <w:tcBorders>
              <w:top w:val="single" w:sz="12" w:space="0" w:color="auto"/>
              <w:bottom w:val="single" w:sz="12" w:space="0" w:color="auto"/>
            </w:tcBorders>
            <w:noWrap/>
            <w:tcMar>
              <w:top w:w="57" w:type="dxa"/>
              <w:bottom w:w="57" w:type="dxa"/>
            </w:tcMar>
            <w:vAlign w:val="center"/>
          </w:tcPr>
          <w:p w14:paraId="6D42416C"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24"/>
              </w:rPr>
              <w:t>podniky</w:t>
            </w:r>
          </w:p>
        </w:tc>
        <w:tc>
          <w:tcPr>
            <w:tcW w:w="996" w:type="dxa"/>
            <w:tcBorders>
              <w:top w:val="single" w:sz="12" w:space="0" w:color="auto"/>
              <w:bottom w:val="single" w:sz="12" w:space="0" w:color="auto"/>
            </w:tcBorders>
            <w:tcMar>
              <w:top w:w="57" w:type="dxa"/>
              <w:bottom w:w="57" w:type="dxa"/>
            </w:tcMar>
            <w:vAlign w:val="center"/>
          </w:tcPr>
          <w:p w14:paraId="21D4B510" w14:textId="77777777" w:rsidR="0067582E" w:rsidRPr="00AD79E2" w:rsidRDefault="0067582E" w:rsidP="00303FDB">
            <w:pPr>
              <w:pStyle w:val="Atab3"/>
              <w:tabs>
                <w:tab w:val="clear" w:pos="540"/>
                <w:tab w:val="left" w:pos="720"/>
              </w:tabs>
              <w:spacing w:after="0"/>
              <w:jc w:val="center"/>
              <w:rPr>
                <w:sz w:val="18"/>
                <w:szCs w:val="24"/>
              </w:rPr>
            </w:pPr>
            <w:r w:rsidRPr="00AD79E2">
              <w:rPr>
                <w:sz w:val="18"/>
                <w:szCs w:val="24"/>
              </w:rPr>
              <w:t>více rozvinutý region</w:t>
            </w:r>
          </w:p>
        </w:tc>
        <w:tc>
          <w:tcPr>
            <w:tcW w:w="851" w:type="dxa"/>
            <w:tcBorders>
              <w:top w:val="single" w:sz="12" w:space="0" w:color="auto"/>
              <w:bottom w:val="single" w:sz="12" w:space="0" w:color="auto"/>
            </w:tcBorders>
            <w:noWrap/>
            <w:tcMar>
              <w:top w:w="57" w:type="dxa"/>
              <w:bottom w:w="57" w:type="dxa"/>
            </w:tcMar>
            <w:vAlign w:val="center"/>
          </w:tcPr>
          <w:p w14:paraId="7832DEC8" w14:textId="77777777" w:rsidR="0067582E" w:rsidRPr="00AD79E2" w:rsidRDefault="0067582E" w:rsidP="00303FDB">
            <w:pPr>
              <w:pStyle w:val="Atab3"/>
              <w:tabs>
                <w:tab w:val="clear" w:pos="540"/>
                <w:tab w:val="left" w:pos="720"/>
              </w:tabs>
              <w:spacing w:after="0"/>
              <w:jc w:val="center"/>
              <w:rPr>
                <w:sz w:val="18"/>
                <w:szCs w:val="18"/>
              </w:rPr>
            </w:pPr>
            <w:r>
              <w:rPr>
                <w:sz w:val="18"/>
                <w:szCs w:val="24"/>
              </w:rPr>
              <w:t>39</w:t>
            </w:r>
          </w:p>
        </w:tc>
        <w:tc>
          <w:tcPr>
            <w:tcW w:w="850" w:type="dxa"/>
            <w:tcBorders>
              <w:top w:val="single" w:sz="12" w:space="0" w:color="auto"/>
              <w:bottom w:val="single" w:sz="12" w:space="0" w:color="auto"/>
            </w:tcBorders>
            <w:noWrap/>
            <w:tcMar>
              <w:top w:w="57" w:type="dxa"/>
              <w:bottom w:w="57" w:type="dxa"/>
            </w:tcMar>
            <w:vAlign w:val="center"/>
          </w:tcPr>
          <w:p w14:paraId="529992CB"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2014</w:t>
            </w:r>
          </w:p>
        </w:tc>
        <w:tc>
          <w:tcPr>
            <w:tcW w:w="993" w:type="dxa"/>
            <w:tcBorders>
              <w:top w:val="single" w:sz="12" w:space="0" w:color="auto"/>
              <w:bottom w:val="single" w:sz="12" w:space="0" w:color="auto"/>
            </w:tcBorders>
            <w:noWrap/>
            <w:tcMar>
              <w:top w:w="57" w:type="dxa"/>
              <w:bottom w:w="57" w:type="dxa"/>
            </w:tcMar>
            <w:vAlign w:val="center"/>
          </w:tcPr>
          <w:p w14:paraId="68A16490" w14:textId="77777777" w:rsidR="0067582E" w:rsidRPr="00AD79E2" w:rsidRDefault="0067582E" w:rsidP="00303FDB">
            <w:pPr>
              <w:pStyle w:val="Atab3"/>
              <w:tabs>
                <w:tab w:val="clear" w:pos="540"/>
                <w:tab w:val="left" w:pos="720"/>
              </w:tabs>
              <w:spacing w:after="0"/>
              <w:jc w:val="center"/>
              <w:rPr>
                <w:sz w:val="18"/>
                <w:szCs w:val="18"/>
              </w:rPr>
            </w:pPr>
            <w:r>
              <w:rPr>
                <w:sz w:val="18"/>
                <w:szCs w:val="18"/>
              </w:rPr>
              <w:t>52</w:t>
            </w:r>
          </w:p>
        </w:tc>
        <w:tc>
          <w:tcPr>
            <w:tcW w:w="850" w:type="dxa"/>
            <w:tcBorders>
              <w:top w:val="single" w:sz="12" w:space="0" w:color="auto"/>
              <w:bottom w:val="single" w:sz="12" w:space="0" w:color="auto"/>
            </w:tcBorders>
            <w:noWrap/>
            <w:tcMar>
              <w:top w:w="57" w:type="dxa"/>
              <w:bottom w:w="57" w:type="dxa"/>
            </w:tcMar>
            <w:vAlign w:val="center"/>
          </w:tcPr>
          <w:p w14:paraId="129BDAF5"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24"/>
              </w:rPr>
              <w:t xml:space="preserve">ŘO </w:t>
            </w:r>
          </w:p>
        </w:tc>
        <w:tc>
          <w:tcPr>
            <w:tcW w:w="851" w:type="dxa"/>
            <w:tcBorders>
              <w:top w:val="single" w:sz="12" w:space="0" w:color="auto"/>
              <w:bottom w:val="single" w:sz="12" w:space="0" w:color="auto"/>
            </w:tcBorders>
            <w:noWrap/>
            <w:tcMar>
              <w:top w:w="57" w:type="dxa"/>
              <w:bottom w:w="57" w:type="dxa"/>
            </w:tcMar>
            <w:vAlign w:val="center"/>
          </w:tcPr>
          <w:p w14:paraId="002B990A" w14:textId="77777777" w:rsidR="0067582E" w:rsidRPr="00AD79E2" w:rsidRDefault="0067582E" w:rsidP="00303FDB">
            <w:pPr>
              <w:pStyle w:val="Atab3"/>
              <w:tabs>
                <w:tab w:val="clear" w:pos="540"/>
                <w:tab w:val="left" w:pos="720"/>
              </w:tabs>
              <w:spacing w:after="0"/>
              <w:jc w:val="center"/>
              <w:rPr>
                <w:sz w:val="18"/>
                <w:szCs w:val="24"/>
              </w:rPr>
            </w:pPr>
            <w:r>
              <w:rPr>
                <w:sz w:val="18"/>
                <w:szCs w:val="18"/>
              </w:rPr>
              <w:t>ročně</w:t>
            </w:r>
          </w:p>
        </w:tc>
      </w:tr>
    </w:tbl>
    <w:p w14:paraId="0EF20711" w14:textId="77777777" w:rsidR="0067582E" w:rsidRPr="00E0248B" w:rsidRDefault="0067582E" w:rsidP="00D92D0D">
      <w:pPr>
        <w:pStyle w:val="Nadpis3"/>
      </w:pPr>
      <w:bookmarkStart w:id="69" w:name="_Toc349993016"/>
      <w:bookmarkStart w:id="70" w:name="_Toc352171154"/>
      <w:bookmarkStart w:id="71" w:name="_Toc509308091"/>
      <w:r w:rsidRPr="00E0248B">
        <w:t>2.</w:t>
      </w:r>
      <w:r>
        <w:t>3.4</w:t>
      </w:r>
      <w:r w:rsidRPr="00E0248B">
        <w:tab/>
      </w:r>
      <w:r>
        <w:t>A</w:t>
      </w:r>
      <w:r w:rsidRPr="00E0248B">
        <w:t>ktivity</w:t>
      </w:r>
      <w:r>
        <w:t>, jež mají být podpořeny</w:t>
      </w:r>
      <w:r w:rsidRPr="00E0248B">
        <w:t xml:space="preserve"> v rámci investiční priority 2</w:t>
      </w:r>
      <w:bookmarkEnd w:id="69"/>
      <w:bookmarkEnd w:id="70"/>
      <w:bookmarkEnd w:id="71"/>
    </w:p>
    <w:p w14:paraId="7605C04F" w14:textId="77777777" w:rsidR="0067582E" w:rsidRDefault="0067582E" w:rsidP="00F84B87">
      <w:pPr>
        <w:pStyle w:val="Aabc1"/>
        <w:jc w:val="both"/>
      </w:pPr>
      <w:r>
        <w:t>2.3.4.1</w:t>
      </w:r>
      <w:r w:rsidRPr="00E0248B">
        <w:t xml:space="preserve"> </w:t>
      </w:r>
      <w:r>
        <w:t>Popis typů a příkladů aktivit, které mají být podporovány, a jejich očekávaný přínos k plnění specifických cílů, případně včetně určení hlavních cílových skupin, konkrétních cílových území a druhů příjemců</w:t>
      </w:r>
    </w:p>
    <w:p w14:paraId="55AF97B0" w14:textId="77777777" w:rsidR="0067582E" w:rsidRPr="00E0248B" w:rsidRDefault="0067582E" w:rsidP="00D503EE">
      <w:pPr>
        <w:pStyle w:val="Aabc2"/>
        <w:spacing w:before="360"/>
      </w:pPr>
      <w:r w:rsidRPr="00E0248B">
        <w:t>Podporované aktivity</w:t>
      </w:r>
    </w:p>
    <w:p w14:paraId="4C5B1C45" w14:textId="781BC72A" w:rsidR="0067582E" w:rsidRPr="00495D52" w:rsidRDefault="00503AD5" w:rsidP="00E5604C">
      <w:pPr>
        <w:pStyle w:val="Aaktivity"/>
        <w:jc w:val="both"/>
      </w:pPr>
      <w:r>
        <w:t xml:space="preserve">Aktivita 3.2.1: </w:t>
      </w:r>
      <w:r w:rsidR="0067582E" w:rsidRPr="00E0248B">
        <w:t>Vznik a rozvoj sociálních podniků</w:t>
      </w:r>
      <w:r w:rsidR="0067582E">
        <w:t xml:space="preserve"> a projektů</w:t>
      </w:r>
      <w:r w:rsidR="0067582E" w:rsidRPr="00E0248B">
        <w:t xml:space="preserve"> poskytujících pracovní příležitosti</w:t>
      </w:r>
      <w:r w:rsidR="0067582E">
        <w:rPr>
          <w:rStyle w:val="Znakapoznpodarou"/>
        </w:rPr>
        <w:footnoteReference w:id="21"/>
      </w:r>
      <w:r w:rsidR="0067582E" w:rsidRPr="00E0248B">
        <w:t xml:space="preserve"> pro </w:t>
      </w:r>
      <w:r w:rsidR="0067582E" w:rsidRPr="00495D52">
        <w:t xml:space="preserve">znevýhodněné a obtížně zaměstnatelné skupiny obyvatel v Praze (včetně chráněných </w:t>
      </w:r>
      <w:r w:rsidR="002B0457">
        <w:t>pracovišť</w:t>
      </w:r>
      <w:r w:rsidR="0067582E" w:rsidRPr="00495D52">
        <w:t>)</w:t>
      </w:r>
    </w:p>
    <w:p w14:paraId="5E585B08" w14:textId="77777777" w:rsidR="0067582E" w:rsidRPr="0063768B" w:rsidRDefault="0067582E" w:rsidP="00B57ED8">
      <w:pPr>
        <w:pStyle w:val="Aaktivity"/>
        <w:numPr>
          <w:ilvl w:val="1"/>
          <w:numId w:val="14"/>
        </w:numPr>
        <w:jc w:val="both"/>
      </w:pPr>
      <w:r w:rsidRPr="00495D52">
        <w:t>Investiční podpora vzniku a rozšíření sociálních podniků a jejich činnosti, a to včetně rozšíření na více cílových skupin či na větší počet uživatelů</w:t>
      </w:r>
    </w:p>
    <w:p w14:paraId="7EA9252F" w14:textId="77777777" w:rsidR="0067582E" w:rsidRPr="0063768B" w:rsidRDefault="0067582E" w:rsidP="00D636C7">
      <w:pPr>
        <w:pStyle w:val="Aaktivity"/>
        <w:numPr>
          <w:ilvl w:val="2"/>
          <w:numId w:val="101"/>
        </w:numPr>
        <w:jc w:val="both"/>
      </w:pPr>
      <w:r w:rsidRPr="0063768B">
        <w:t>zakládání nových, ale i rozšiřování existujících sociálních podniků</w:t>
      </w:r>
    </w:p>
    <w:p w14:paraId="3A046FC4" w14:textId="77777777" w:rsidR="0067582E" w:rsidRPr="0063768B" w:rsidRDefault="0067582E" w:rsidP="00D636C7">
      <w:pPr>
        <w:pStyle w:val="Aaktivity"/>
        <w:numPr>
          <w:ilvl w:val="2"/>
          <w:numId w:val="101"/>
        </w:numPr>
        <w:jc w:val="both"/>
      </w:pPr>
      <w:r w:rsidRPr="0063768B">
        <w:t>obnova a pořízení vybavení a zařízení</w:t>
      </w:r>
    </w:p>
    <w:p w14:paraId="57407710" w14:textId="3DD78721" w:rsidR="0067582E" w:rsidRPr="0063768B" w:rsidRDefault="0067582E" w:rsidP="00D636C7">
      <w:pPr>
        <w:pStyle w:val="Aaktivity"/>
        <w:numPr>
          <w:ilvl w:val="2"/>
          <w:numId w:val="101"/>
        </w:numPr>
        <w:jc w:val="both"/>
      </w:pPr>
      <w:r w:rsidRPr="0063768B">
        <w:t xml:space="preserve">propojování sociálního podnikání s různými formami sociálních služeb jako např. chráněné a azylové bydlení a různými formami komunitních intervencí (zejm. v rámci kulturně komunitních center a prostor komunitního života </w:t>
      </w:r>
      <w:r w:rsidR="00AC5A59">
        <w:br/>
      </w:r>
      <w:r w:rsidRPr="0063768B">
        <w:t xml:space="preserve">a sociální integrace) </w:t>
      </w:r>
    </w:p>
    <w:p w14:paraId="5F2477E1" w14:textId="1067E451" w:rsidR="0067582E" w:rsidRPr="00E0248B" w:rsidRDefault="0067582E" w:rsidP="00B57ED8">
      <w:pPr>
        <w:pStyle w:val="Aaktivity"/>
        <w:numPr>
          <w:ilvl w:val="1"/>
          <w:numId w:val="14"/>
        </w:numPr>
        <w:jc w:val="both"/>
      </w:pPr>
      <w:r w:rsidRPr="00495D52">
        <w:t>Investiční podpora zakládání nových</w:t>
      </w:r>
      <w:r w:rsidRPr="007608A3">
        <w:t xml:space="preserve"> </w:t>
      </w:r>
      <w:r w:rsidRPr="009D7853">
        <w:t xml:space="preserve">a rozšiřování stávajících </w:t>
      </w:r>
      <w:r w:rsidRPr="007608A3">
        <w:t xml:space="preserve">chráněných </w:t>
      </w:r>
      <w:r w:rsidR="002B0457">
        <w:t>pracovišť</w:t>
      </w:r>
      <w:r w:rsidR="002B0457" w:rsidRPr="007608A3">
        <w:t xml:space="preserve"> </w:t>
      </w:r>
      <w:r w:rsidR="00AC5A59">
        <w:br/>
      </w:r>
      <w:r w:rsidRPr="007608A3">
        <w:t>a zařízení chráněného zaměstnávání</w:t>
      </w:r>
      <w:r>
        <w:t xml:space="preserve"> (včetně investic do vybavení, zařízení apod.)</w:t>
      </w:r>
      <w:r w:rsidRPr="009D7853">
        <w:t>.</w:t>
      </w:r>
    </w:p>
    <w:p w14:paraId="1517CF21" w14:textId="77777777" w:rsidR="0067582E" w:rsidRDefault="0067582E" w:rsidP="00162207">
      <w:pPr>
        <w:pStyle w:val="Aaktivitynad"/>
      </w:pPr>
      <w:r w:rsidRPr="00E0248B">
        <w:t xml:space="preserve">Očekávaný příspěvek k naplňování specifického cíle </w:t>
      </w:r>
    </w:p>
    <w:p w14:paraId="4D71D70A" w14:textId="77777777" w:rsidR="0067582E" w:rsidRPr="00162207" w:rsidRDefault="0067582E" w:rsidP="0063768B">
      <w:pPr>
        <w:pStyle w:val="Aaktivitynad"/>
      </w:pPr>
      <w:r w:rsidRPr="00162207">
        <w:rPr>
          <w:b w:val="0"/>
          <w:i w:val="0"/>
        </w:rPr>
        <w:t>Intervence povede ke zvýšení počtu sociálních podniků a zařízení chráněného zaměstnávání v Praze, a to v součinnosti s intervencemi OP Z, který v oblasti sociálního podnikání intervenuje z ESF prostřednictvím Prioritní osy 2 SC 2.1.2 „Rozvoj sektoru sociální ekonomiky“. Intervence v rámci SC jsou zároveň paralelní k intervencím ve SC 2.2 „Vznik nových a rozvoj existujících podnikatelských aktivit“ IROP, který intervenuje z EFRR mimo území Prahy.</w:t>
      </w:r>
    </w:p>
    <w:p w14:paraId="55968162" w14:textId="77777777" w:rsidR="0067582E" w:rsidRPr="00E0248B" w:rsidRDefault="0067582E" w:rsidP="00D503EE">
      <w:pPr>
        <w:pStyle w:val="Aabc2"/>
        <w:spacing w:before="360"/>
      </w:pPr>
      <w:r w:rsidRPr="00E0248B">
        <w:t>Identifikace hlavních cílových skupin</w:t>
      </w:r>
    </w:p>
    <w:p w14:paraId="1CCDECD7" w14:textId="2C1C7980" w:rsidR="0067582E" w:rsidRDefault="0067582E" w:rsidP="00E5604C">
      <w:pPr>
        <w:pStyle w:val="Aabc3"/>
        <w:jc w:val="both"/>
      </w:pPr>
      <w:r>
        <w:t>Cí</w:t>
      </w:r>
      <w:r w:rsidRPr="00AF5742">
        <w:t>lové skupiny zahrnují především osoby sociálně vyloučené a osoby sociálním vyloučením ohrožené, zejména:</w:t>
      </w:r>
    </w:p>
    <w:p w14:paraId="2303C7F4" w14:textId="77777777" w:rsidR="0067582E" w:rsidRPr="00E0248B" w:rsidRDefault="0067582E" w:rsidP="00D636C7">
      <w:pPr>
        <w:pStyle w:val="Aabc3"/>
        <w:numPr>
          <w:ilvl w:val="0"/>
          <w:numId w:val="102"/>
        </w:numPr>
        <w:tabs>
          <w:tab w:val="clear" w:pos="851"/>
        </w:tabs>
        <w:jc w:val="both"/>
      </w:pPr>
      <w:r w:rsidRPr="00E0248B">
        <w:t>Osoby se zdravotním postižením (tělesným, mentálním, smyslovým, duševním, kombinovaným)</w:t>
      </w:r>
    </w:p>
    <w:p w14:paraId="631A98EE" w14:textId="14EA2377" w:rsidR="0067582E" w:rsidRPr="00E0248B" w:rsidRDefault="0067582E" w:rsidP="00D636C7">
      <w:pPr>
        <w:pStyle w:val="Aabc3"/>
        <w:numPr>
          <w:ilvl w:val="0"/>
          <w:numId w:val="102"/>
        </w:numPr>
        <w:tabs>
          <w:tab w:val="clear" w:pos="851"/>
        </w:tabs>
        <w:jc w:val="both"/>
      </w:pPr>
      <w:r>
        <w:t>Osoby v nepříznivé sociální situaci (vč. např. rodičů samoživitelů/samoživitelek) a osoby v krizi (vč. obětí trestné činnosti), ohrožené závislostmi, vracející se z institucionální péče apod.</w:t>
      </w:r>
    </w:p>
    <w:p w14:paraId="0E69D2A2" w14:textId="77777777" w:rsidR="0067582E" w:rsidRPr="00E0248B" w:rsidRDefault="0067582E" w:rsidP="00D636C7">
      <w:pPr>
        <w:pStyle w:val="Aabc3"/>
        <w:numPr>
          <w:ilvl w:val="0"/>
          <w:numId w:val="102"/>
        </w:numPr>
        <w:tabs>
          <w:tab w:val="clear" w:pos="851"/>
        </w:tabs>
        <w:jc w:val="both"/>
      </w:pPr>
      <w:r>
        <w:t>Příslušníky menšin</w:t>
      </w:r>
    </w:p>
    <w:p w14:paraId="0CC2411C" w14:textId="77777777" w:rsidR="0067582E" w:rsidRPr="00E0248B" w:rsidRDefault="0067582E" w:rsidP="00D636C7">
      <w:pPr>
        <w:pStyle w:val="Aabc3"/>
        <w:numPr>
          <w:ilvl w:val="0"/>
          <w:numId w:val="102"/>
        </w:numPr>
        <w:tabs>
          <w:tab w:val="clear" w:pos="851"/>
        </w:tabs>
        <w:jc w:val="both"/>
      </w:pPr>
      <w:r w:rsidRPr="00E0248B">
        <w:t>Bezdomov</w:t>
      </w:r>
      <w:r>
        <w:t>ce</w:t>
      </w:r>
      <w:r w:rsidRPr="00E0248B">
        <w:t xml:space="preserve"> a osoby ohrožené bezdomovectvím</w:t>
      </w:r>
    </w:p>
    <w:p w14:paraId="5FA66D87" w14:textId="77777777" w:rsidR="0067582E" w:rsidRPr="00E0248B" w:rsidRDefault="0067582E" w:rsidP="00D503EE">
      <w:pPr>
        <w:pStyle w:val="Aabc2"/>
        <w:spacing w:before="360"/>
      </w:pPr>
      <w:r w:rsidRPr="00E0248B">
        <w:t>Specifikace cílového území</w:t>
      </w:r>
    </w:p>
    <w:p w14:paraId="0EC4B886" w14:textId="77777777" w:rsidR="0067582E" w:rsidRPr="00E0248B" w:rsidRDefault="0067582E" w:rsidP="001F6956">
      <w:pPr>
        <w:pStyle w:val="Aabc3"/>
      </w:pPr>
      <w:r w:rsidRPr="00E0248B">
        <w:t>Region soudržnosti NUTS 2 Praha</w:t>
      </w:r>
    </w:p>
    <w:p w14:paraId="734DA9CA" w14:textId="77777777" w:rsidR="0067582E" w:rsidRPr="00E0248B" w:rsidRDefault="0067582E" w:rsidP="00D503EE">
      <w:pPr>
        <w:pStyle w:val="Aabc2"/>
        <w:spacing w:before="360"/>
      </w:pPr>
      <w:r w:rsidRPr="00E0248B">
        <w:t>Identifikace typu příjemců</w:t>
      </w:r>
    </w:p>
    <w:p w14:paraId="0577ADD0" w14:textId="77777777" w:rsidR="0067582E" w:rsidRPr="00E0248B" w:rsidRDefault="0067582E" w:rsidP="001F6956">
      <w:pPr>
        <w:pStyle w:val="Aabc3"/>
      </w:pPr>
      <w:r w:rsidRPr="00E0248B">
        <w:t>Hlavní město Praha</w:t>
      </w:r>
    </w:p>
    <w:p w14:paraId="5B53A8C0" w14:textId="77777777" w:rsidR="0067582E" w:rsidRPr="00E0248B" w:rsidRDefault="0067582E" w:rsidP="001F6956">
      <w:pPr>
        <w:pStyle w:val="Aabc3"/>
      </w:pPr>
      <w:r w:rsidRPr="00E0248B">
        <w:t>Městské části hl. m. Prahy</w:t>
      </w:r>
    </w:p>
    <w:p w14:paraId="337DC3B0" w14:textId="77777777" w:rsidR="0067582E" w:rsidRPr="00E0248B" w:rsidRDefault="0067582E" w:rsidP="001F6956">
      <w:pPr>
        <w:pStyle w:val="Aabc3"/>
      </w:pPr>
      <w:r w:rsidRPr="00E0248B">
        <w:t>Organizace zřízené a založené hl. m. Prahou a městskými částmi hl. m. Prahy</w:t>
      </w:r>
    </w:p>
    <w:p w14:paraId="7AC90D07" w14:textId="77777777" w:rsidR="0067582E" w:rsidRDefault="0067582E" w:rsidP="001F6956">
      <w:pPr>
        <w:pStyle w:val="Aabc3"/>
      </w:pPr>
      <w:r w:rsidRPr="00E0248B">
        <w:t>Nestátní neziskové organizace</w:t>
      </w:r>
    </w:p>
    <w:p w14:paraId="0E05BA6F" w14:textId="77777777" w:rsidR="0067582E" w:rsidRPr="00E0248B" w:rsidRDefault="0067582E" w:rsidP="001F6956">
      <w:pPr>
        <w:pStyle w:val="Aabc3"/>
      </w:pPr>
      <w:r w:rsidRPr="00E0248B">
        <w:t>Podnikatelské subjekty</w:t>
      </w:r>
      <w:r>
        <w:t xml:space="preserve"> (u kterých se předpokládá veřejně prospěšný záměr)</w:t>
      </w:r>
    </w:p>
    <w:p w14:paraId="54535D59" w14:textId="77777777" w:rsidR="0067582E" w:rsidRPr="00E0248B" w:rsidRDefault="0067582E" w:rsidP="00D503EE">
      <w:pPr>
        <w:pStyle w:val="Aabc2"/>
        <w:spacing w:before="360"/>
      </w:pPr>
      <w:r w:rsidRPr="00E0248B">
        <w:t>Podmínky podpory</w:t>
      </w:r>
    </w:p>
    <w:p w14:paraId="1D3101B7" w14:textId="77777777" w:rsidR="0067582E" w:rsidRPr="00E0248B" w:rsidRDefault="0067582E" w:rsidP="001F6956">
      <w:pPr>
        <w:pStyle w:val="Aabc3"/>
      </w:pPr>
      <w:r w:rsidRPr="00E0248B">
        <w:t>Výše uvedené aktivity budou realizovány individuálními projekty.</w:t>
      </w:r>
    </w:p>
    <w:p w14:paraId="486CD3F5" w14:textId="77777777" w:rsidR="0067582E" w:rsidRPr="00E0248B" w:rsidRDefault="0067582E" w:rsidP="00D503EE">
      <w:pPr>
        <w:pStyle w:val="Aabc1"/>
        <w:spacing w:before="360"/>
      </w:pPr>
      <w:r>
        <w:t>2.3.4.2</w:t>
      </w:r>
      <w:r w:rsidRPr="00E0248B">
        <w:t xml:space="preserve"> </w:t>
      </w:r>
      <w:r>
        <w:t>Hlavní zásady pro v</w:t>
      </w:r>
      <w:r w:rsidRPr="00E0248B">
        <w:t>ýběr operací</w:t>
      </w:r>
    </w:p>
    <w:p w14:paraId="120C30A7" w14:textId="228D7A1B" w:rsidR="0067582E" w:rsidRDefault="0067582E" w:rsidP="0076591C">
      <w:pPr>
        <w:pStyle w:val="Aabc3"/>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posouzení horizontálních principů, a sice vylučovací metodou, tzn.</w:t>
      </w:r>
      <w:r w:rsidR="00D503EE">
        <w:t>,</w:t>
      </w:r>
      <w:r>
        <w:t xml:space="preserve"> 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78B3378E" w14:textId="77777777" w:rsidR="0067582E" w:rsidRDefault="0067582E" w:rsidP="0076591C">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této investiční prioritě posuzován např. i v návaznosti na tyto aspekty:</w:t>
      </w:r>
    </w:p>
    <w:p w14:paraId="0E6727F8" w14:textId="77777777" w:rsidR="0067582E" w:rsidRDefault="0067582E" w:rsidP="00D636C7">
      <w:pPr>
        <w:pStyle w:val="Aaktivity"/>
        <w:numPr>
          <w:ilvl w:val="0"/>
          <w:numId w:val="105"/>
        </w:numPr>
        <w:tabs>
          <w:tab w:val="clear" w:pos="568"/>
          <w:tab w:val="clear" w:pos="851"/>
        </w:tabs>
        <w:ind w:left="851"/>
        <w:jc w:val="both"/>
      </w:pPr>
      <w:r>
        <w:t>na udržitelnost a podnikatelský plán</w:t>
      </w:r>
      <w:r w:rsidRPr="000B25B7">
        <w:t>;</w:t>
      </w:r>
      <w:r>
        <w:t xml:space="preserve"> součástí projektové žádosti je podnikatelský plán, který zahrnuje zejména tyto údaje:</w:t>
      </w:r>
    </w:p>
    <w:p w14:paraId="2674FF6E" w14:textId="77777777" w:rsidR="0067582E" w:rsidRDefault="0067582E" w:rsidP="00D636C7">
      <w:pPr>
        <w:pStyle w:val="Aabc3"/>
        <w:numPr>
          <w:ilvl w:val="2"/>
          <w:numId w:val="26"/>
        </w:numPr>
        <w:tabs>
          <w:tab w:val="clear" w:pos="851"/>
        </w:tabs>
        <w:ind w:left="1560"/>
        <w:jc w:val="both"/>
      </w:pPr>
      <w:r>
        <w:t>popis a harmonogram podnikatelských aktivit po dobu realizace a udržitelnosti projektu s důrazem na sociální aspekty podnikání a zapojení cílových skupin</w:t>
      </w:r>
    </w:p>
    <w:p w14:paraId="7177EA7C" w14:textId="77777777" w:rsidR="0067582E" w:rsidRDefault="0067582E" w:rsidP="00D636C7">
      <w:pPr>
        <w:pStyle w:val="Aabc3"/>
        <w:numPr>
          <w:ilvl w:val="2"/>
          <w:numId w:val="26"/>
        </w:numPr>
        <w:tabs>
          <w:tab w:val="clear" w:pos="851"/>
        </w:tabs>
        <w:ind w:left="1560"/>
        <w:jc w:val="both"/>
      </w:pPr>
      <w:r>
        <w:t>akční plán na dobu realizace projektu</w:t>
      </w:r>
    </w:p>
    <w:p w14:paraId="206B9AD9" w14:textId="77777777" w:rsidR="0067582E" w:rsidRDefault="0067582E" w:rsidP="00D636C7">
      <w:pPr>
        <w:pStyle w:val="Aabc3"/>
        <w:numPr>
          <w:ilvl w:val="2"/>
          <w:numId w:val="26"/>
        </w:numPr>
        <w:tabs>
          <w:tab w:val="clear" w:pos="851"/>
        </w:tabs>
        <w:ind w:left="1560"/>
        <w:jc w:val="both"/>
      </w:pPr>
      <w:r>
        <w:t>materiální, technické a personální zajištění</w:t>
      </w:r>
    </w:p>
    <w:p w14:paraId="5B203DCA" w14:textId="77777777" w:rsidR="0067582E" w:rsidRDefault="0067582E" w:rsidP="00D636C7">
      <w:pPr>
        <w:pStyle w:val="Aabc3"/>
        <w:numPr>
          <w:ilvl w:val="2"/>
          <w:numId w:val="26"/>
        </w:numPr>
        <w:tabs>
          <w:tab w:val="clear" w:pos="851"/>
        </w:tabs>
        <w:ind w:left="1560"/>
        <w:jc w:val="both"/>
      </w:pPr>
      <w:r>
        <w:t>analýzu trhu, analýzu rizik</w:t>
      </w:r>
    </w:p>
    <w:p w14:paraId="7EEF48BE" w14:textId="77777777" w:rsidR="0067582E" w:rsidRDefault="0067582E" w:rsidP="00D636C7">
      <w:pPr>
        <w:pStyle w:val="Aabc3"/>
        <w:numPr>
          <w:ilvl w:val="2"/>
          <w:numId w:val="26"/>
        </w:numPr>
        <w:tabs>
          <w:tab w:val="clear" w:pos="851"/>
        </w:tabs>
        <w:ind w:left="1560"/>
        <w:jc w:val="both"/>
      </w:pPr>
      <w:r>
        <w:t>marketingový plán</w:t>
      </w:r>
    </w:p>
    <w:p w14:paraId="3CC6A379" w14:textId="77777777" w:rsidR="0067582E" w:rsidRPr="005C1B74" w:rsidRDefault="0067582E" w:rsidP="00D636C7">
      <w:pPr>
        <w:pStyle w:val="Aabc3"/>
        <w:numPr>
          <w:ilvl w:val="2"/>
          <w:numId w:val="26"/>
        </w:numPr>
        <w:tabs>
          <w:tab w:val="clear" w:pos="851"/>
        </w:tabs>
        <w:ind w:left="1560"/>
        <w:jc w:val="both"/>
      </w:pPr>
      <w:r>
        <w:t>finanční plán po dobu realizace a udržitelnosti projektu</w:t>
      </w:r>
    </w:p>
    <w:p w14:paraId="2B7A3BF0" w14:textId="77777777" w:rsidR="0067582E" w:rsidRPr="00D636C7" w:rsidRDefault="0067582E" w:rsidP="00D636C7">
      <w:pPr>
        <w:pStyle w:val="Aaktivity"/>
        <w:numPr>
          <w:ilvl w:val="0"/>
          <w:numId w:val="105"/>
        </w:numPr>
        <w:tabs>
          <w:tab w:val="clear" w:pos="568"/>
          <w:tab w:val="clear" w:pos="851"/>
        </w:tabs>
        <w:ind w:left="851"/>
        <w:jc w:val="both"/>
      </w:pPr>
      <w:r w:rsidRPr="00D636C7">
        <w:t>potenciál komplementarity či synergie s jinými projekty</w:t>
      </w:r>
    </w:p>
    <w:p w14:paraId="0B5A3E02" w14:textId="77777777" w:rsidR="0067582E" w:rsidRPr="00D636C7" w:rsidRDefault="0067582E" w:rsidP="00D636C7">
      <w:pPr>
        <w:pStyle w:val="Aaktivity"/>
        <w:numPr>
          <w:ilvl w:val="0"/>
          <w:numId w:val="105"/>
        </w:numPr>
        <w:tabs>
          <w:tab w:val="clear" w:pos="568"/>
          <w:tab w:val="clear" w:pos="851"/>
        </w:tabs>
        <w:ind w:left="851"/>
        <w:jc w:val="both"/>
      </w:pPr>
      <w:r w:rsidRPr="00D636C7">
        <w:t>příspěvek projektu, resp. jeho aktivit, pro rozvoj sociálně vyloučených lokalit hl. m. Prahy identifikovaných Ministerstvem práce a sociálních věcí</w:t>
      </w:r>
    </w:p>
    <w:p w14:paraId="200981B5" w14:textId="77777777" w:rsidR="0067582E" w:rsidRPr="00D636C7" w:rsidRDefault="0067582E" w:rsidP="00D636C7">
      <w:pPr>
        <w:pStyle w:val="Aaktivity"/>
        <w:numPr>
          <w:ilvl w:val="0"/>
          <w:numId w:val="105"/>
        </w:numPr>
        <w:tabs>
          <w:tab w:val="clear" w:pos="568"/>
          <w:tab w:val="clear" w:pos="851"/>
        </w:tabs>
        <w:ind w:left="851"/>
        <w:jc w:val="both"/>
      </w:pPr>
      <w:r w:rsidRPr="00D636C7">
        <w:t>inovativnost projektu a jeho přidaná hodnota pro řešení problému napříč cílovými skupinami</w:t>
      </w:r>
    </w:p>
    <w:p w14:paraId="27C1D253" w14:textId="77777777" w:rsidR="0067582E" w:rsidRPr="00D636C7" w:rsidRDefault="0067582E" w:rsidP="00D636C7">
      <w:pPr>
        <w:pStyle w:val="Aaktivity"/>
        <w:numPr>
          <w:ilvl w:val="0"/>
          <w:numId w:val="105"/>
        </w:numPr>
        <w:tabs>
          <w:tab w:val="clear" w:pos="568"/>
          <w:tab w:val="clear" w:pos="851"/>
        </w:tabs>
        <w:ind w:left="851"/>
        <w:jc w:val="both"/>
      </w:pPr>
      <w:r w:rsidRPr="00D636C7">
        <w:t>zaměření projektu na veřejně prospěšný cíl sociálního začleňování ohrožených a vyloučených osob</w:t>
      </w:r>
    </w:p>
    <w:p w14:paraId="51AE7E43" w14:textId="77777777" w:rsidR="0067582E" w:rsidRPr="00D636C7" w:rsidRDefault="0067582E" w:rsidP="00D636C7">
      <w:pPr>
        <w:pStyle w:val="Aaktivity"/>
        <w:numPr>
          <w:ilvl w:val="0"/>
          <w:numId w:val="105"/>
        </w:numPr>
        <w:tabs>
          <w:tab w:val="clear" w:pos="568"/>
          <w:tab w:val="clear" w:pos="851"/>
        </w:tabs>
        <w:ind w:left="851"/>
        <w:jc w:val="both"/>
      </w:pPr>
      <w:r w:rsidRPr="00D636C7">
        <w:t>návaznost na aktivity místních komunit</w:t>
      </w:r>
    </w:p>
    <w:p w14:paraId="2E2EAE74" w14:textId="77777777" w:rsidR="0067582E" w:rsidRPr="00D636C7" w:rsidRDefault="0067582E" w:rsidP="00D636C7">
      <w:pPr>
        <w:pStyle w:val="Aaktivity"/>
        <w:numPr>
          <w:ilvl w:val="0"/>
          <w:numId w:val="105"/>
        </w:numPr>
        <w:tabs>
          <w:tab w:val="clear" w:pos="568"/>
          <w:tab w:val="clear" w:pos="851"/>
        </w:tabs>
        <w:ind w:left="851"/>
        <w:jc w:val="both"/>
      </w:pPr>
      <w:r w:rsidRPr="00D636C7">
        <w:t>míra zvýšení kapacity služeb v rámci podporovaných aktivit v poměru k finančnímu aspektu projektu</w:t>
      </w:r>
    </w:p>
    <w:p w14:paraId="781BB4C1" w14:textId="77777777" w:rsidR="0067582E" w:rsidRDefault="0067582E" w:rsidP="00D503EE">
      <w:pPr>
        <w:pStyle w:val="Aabc3"/>
        <w:spacing w:before="120"/>
        <w:jc w:val="both"/>
      </w:pPr>
      <w:r w:rsidRPr="002C188C">
        <w:t>V dané investiční prioritě jsou vyhlašovány výzvy pro předkládání projektů. Konkrétní mechanismu</w:t>
      </w:r>
      <w:r>
        <w:t>s</w:t>
      </w:r>
      <w:r w:rsidRPr="002C188C">
        <w:t xml:space="preserve"> </w:t>
      </w:r>
      <w:r>
        <w:t xml:space="preserve">výběru operací </w:t>
      </w:r>
      <w:r w:rsidRPr="002C188C">
        <w:t>projektových záměrů bude součástí implementační dokumentace, příp. samotných výzev.</w:t>
      </w:r>
      <w:r>
        <w:t xml:space="preserve"> </w:t>
      </w:r>
      <w:r w:rsidRPr="00AC2C06">
        <w:t>Projekty budou hodnoceny a vybírány podle kritérií pro výběr projektů, která schválí Monitorovací výbor OP PPR.</w:t>
      </w:r>
    </w:p>
    <w:p w14:paraId="59F25A0E" w14:textId="77777777" w:rsidR="0067582E" w:rsidRPr="00E0248B" w:rsidRDefault="0067582E" w:rsidP="0076591C">
      <w:pPr>
        <w:pStyle w:val="Aabc3"/>
        <w:jc w:val="both"/>
      </w:pPr>
      <w:r>
        <w:t>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w:t>
      </w:r>
      <w:r w:rsidRPr="00CD70A6">
        <w:rPr>
          <w:sz w:val="24"/>
          <w:szCs w:val="24"/>
        </w:rPr>
        <w:t xml:space="preserve"> </w:t>
      </w:r>
      <w:r w:rsidRPr="00CD70A6">
        <w:t>V případě přesahu nad odborné kapacity řídicího orgánu může být využito doplňkově externího posouzení projektového záměru, jehož závěry zohlední hodnotitel do svého finálního posudku</w:t>
      </w:r>
      <w:r>
        <w:t>.</w:t>
      </w:r>
    </w:p>
    <w:p w14:paraId="4175B45C" w14:textId="1A6E7251" w:rsidR="0067582E" w:rsidRDefault="0067582E" w:rsidP="0076591C">
      <w:pPr>
        <w:pStyle w:val="Aabc3"/>
        <w:jc w:val="both"/>
      </w:pPr>
      <w:r>
        <w:t xml:space="preserve">Za účelem snížení administrativní zátěže pro žadatele o podporu a poskytovatele podpory může být vyhlášena dvoukolová výzva tam, kde to bude vhodné (např. za předpokladu predikce vysoké pravděpodobnosti obdržení velkého množství žádostí o podporu, nebo predikce vyšší míry rizikovosti projektových záměrů aj.). Dvoukolová výzva sestává z předběžné žádosti o podporu </w:t>
      </w:r>
      <w:r w:rsidR="00AC5A59">
        <w:br/>
      </w:r>
      <w:r>
        <w:t>a plné žádosti o podporu. Předběžná žádost obsahuje základní registrační údaje pro ověření žadatele ze strany řídicího orgánu a posuzuje se v ní přijatelnost projektového záměru z hlediska principů podpory programového dokumentu, tak aby byl v souladu se specifickým cílem, podporovanými aktivitami, typem příjemců, cílovými skupinami, místem a dobou realizace a nebyl v rozporu s horizontálními principy. Pokud není projektový záměr v rozporu s principy programu, bude žadatel vyzván k předložení plné žádosti o podporu a doplnění veškerých povinných náležitostí.</w:t>
      </w:r>
    </w:p>
    <w:p w14:paraId="5B950F21" w14:textId="77777777" w:rsidR="0067582E" w:rsidRDefault="0067582E" w:rsidP="00112679">
      <w:pPr>
        <w:pStyle w:val="Aabc3"/>
        <w:jc w:val="both"/>
      </w:pPr>
      <w:r w:rsidRPr="009D02B5">
        <w:t>Dále bude s ohledem na snížení administrativní zátěže uvážena možnost zjednodušených forem vykazování. Dle charakteru projektů a možností pro definování a finanční nastavení výstupů budou využívány jednotkové náklady</w:t>
      </w:r>
      <w:r w:rsidRPr="00211570">
        <w:t>.</w:t>
      </w:r>
    </w:p>
    <w:p w14:paraId="39122600" w14:textId="77777777" w:rsidR="0067582E" w:rsidRPr="00E0248B" w:rsidRDefault="0067582E" w:rsidP="00D503EE">
      <w:pPr>
        <w:pStyle w:val="Aabc1"/>
        <w:spacing w:before="360"/>
      </w:pPr>
      <w:r>
        <w:t>2.3.4.3</w:t>
      </w:r>
      <w:r w:rsidRPr="00E0248B">
        <w:t xml:space="preserve"> </w:t>
      </w:r>
      <w:r>
        <w:t>Plánované využití f</w:t>
      </w:r>
      <w:r w:rsidRPr="00E0248B">
        <w:t>inanční</w:t>
      </w:r>
      <w:r>
        <w:t>ch</w:t>
      </w:r>
      <w:r w:rsidRPr="00E0248B">
        <w:t xml:space="preserve"> nástroj</w:t>
      </w:r>
      <w:r>
        <w:t>ů</w:t>
      </w:r>
    </w:p>
    <w:p w14:paraId="08489D34" w14:textId="17697383" w:rsidR="0067582E" w:rsidRPr="00E0248B" w:rsidRDefault="0067582E" w:rsidP="001F6956">
      <w:pPr>
        <w:pStyle w:val="Aabc3"/>
      </w:pPr>
      <w:r w:rsidRPr="00E0248B">
        <w:t>Nepředpokládá se využití finančních nástrojů</w:t>
      </w:r>
      <w:r w:rsidR="004548B9" w:rsidRPr="00B5464A">
        <w:t>, pokud to nevyplyne z aktualizace ex-ante analýzy</w:t>
      </w:r>
      <w:r w:rsidRPr="00E0248B">
        <w:t>.</w:t>
      </w:r>
    </w:p>
    <w:p w14:paraId="3DDC1F6C" w14:textId="77777777" w:rsidR="0067582E" w:rsidRPr="00E0248B" w:rsidRDefault="0067582E" w:rsidP="00D503EE">
      <w:pPr>
        <w:pStyle w:val="Aabc1"/>
        <w:keepNext/>
        <w:spacing w:before="360"/>
      </w:pPr>
      <w:r>
        <w:t>2.3.4.4</w:t>
      </w:r>
      <w:r w:rsidRPr="00E0248B">
        <w:t xml:space="preserve"> </w:t>
      </w:r>
      <w:r>
        <w:t>Plánované využití v</w:t>
      </w:r>
      <w:r w:rsidRPr="00E0248B">
        <w:t>elk</w:t>
      </w:r>
      <w:r>
        <w:t>ých</w:t>
      </w:r>
      <w:r w:rsidRPr="00E0248B">
        <w:t xml:space="preserve"> projekt</w:t>
      </w:r>
      <w:r>
        <w:t>ů</w:t>
      </w:r>
    </w:p>
    <w:p w14:paraId="40AE4747" w14:textId="77777777" w:rsidR="0067582E" w:rsidRPr="00E0248B" w:rsidRDefault="0067582E" w:rsidP="00D969E5">
      <w:pPr>
        <w:pStyle w:val="Aabc3"/>
        <w:jc w:val="both"/>
      </w:pPr>
      <w:r w:rsidRPr="00E0248B">
        <w:t xml:space="preserve">Projekty této oblasti podpory nepřekročí hranici 50 mil. EUR pro velké projekty (dle čl. </w:t>
      </w:r>
      <w:r>
        <w:t>10</w:t>
      </w:r>
      <w:r w:rsidRPr="00E0248B">
        <w:t xml:space="preserve">0 </w:t>
      </w:r>
      <w:r>
        <w:t>O</w:t>
      </w:r>
      <w:r w:rsidRPr="00E0248B">
        <w:t>becného nařízení).</w:t>
      </w:r>
    </w:p>
    <w:p w14:paraId="5C6AD5CA" w14:textId="77777777" w:rsidR="0067582E" w:rsidRPr="00E0248B" w:rsidRDefault="0067582E" w:rsidP="00D503EE">
      <w:pPr>
        <w:pStyle w:val="Aabc1"/>
        <w:spacing w:before="360"/>
      </w:pPr>
      <w:r>
        <w:t>2.3.4.5</w:t>
      </w:r>
      <w:r w:rsidRPr="00E0248B">
        <w:t xml:space="preserve"> </w:t>
      </w:r>
      <w:r>
        <w:t>Indikátory výstupů podle investiční priority</w:t>
      </w:r>
    </w:p>
    <w:p w14:paraId="09988313" w14:textId="7EEC5B0B" w:rsidR="0067582E" w:rsidRPr="00E0248B" w:rsidRDefault="0067582E" w:rsidP="000F2A0C">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36</w:t>
      </w:r>
      <w:r w:rsidR="00CD6FAD">
        <w:rPr>
          <w:noProof/>
        </w:rPr>
        <w:fldChar w:fldCharType="end"/>
      </w:r>
    </w:p>
    <w:p w14:paraId="3AE91777" w14:textId="77777777" w:rsidR="0067582E" w:rsidRPr="00E0248B" w:rsidRDefault="0067582E" w:rsidP="0030461E">
      <w:pPr>
        <w:pStyle w:val="AnzevTGM"/>
        <w:tabs>
          <w:tab w:val="clear" w:pos="540"/>
          <w:tab w:val="left" w:pos="720"/>
        </w:tabs>
      </w:pPr>
      <w:r>
        <w:t>Společné a specifické programové</w:t>
      </w:r>
      <w:r w:rsidRPr="00E0248B">
        <w:t xml:space="preserve"> indikátory </w:t>
      </w:r>
      <w:r>
        <w:t>výstupů (podle investiční priority, rozdělené podle kategorie regionů pro účely efrr)</w:t>
      </w:r>
    </w:p>
    <w:tbl>
      <w:tblPr>
        <w:tblW w:w="89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94"/>
        <w:gridCol w:w="2126"/>
        <w:gridCol w:w="851"/>
        <w:gridCol w:w="708"/>
        <w:gridCol w:w="992"/>
        <w:gridCol w:w="568"/>
        <w:gridCol w:w="567"/>
        <w:gridCol w:w="567"/>
        <w:gridCol w:w="908"/>
        <w:gridCol w:w="992"/>
      </w:tblGrid>
      <w:tr w:rsidR="0067582E" w:rsidRPr="00E0248B" w14:paraId="333F79CE" w14:textId="77777777" w:rsidTr="00D503EE">
        <w:trPr>
          <w:trHeight w:val="384"/>
          <w:jc w:val="center"/>
        </w:trPr>
        <w:tc>
          <w:tcPr>
            <w:tcW w:w="694" w:type="dxa"/>
            <w:vMerge w:val="restart"/>
            <w:tcBorders>
              <w:top w:val="single" w:sz="12" w:space="0" w:color="auto"/>
            </w:tcBorders>
            <w:shd w:val="clear" w:color="auto" w:fill="B8CCE4"/>
            <w:noWrap/>
            <w:tcMar>
              <w:top w:w="57" w:type="dxa"/>
              <w:left w:w="57" w:type="dxa"/>
              <w:bottom w:w="57" w:type="dxa"/>
              <w:right w:w="57" w:type="dxa"/>
            </w:tcMar>
          </w:tcPr>
          <w:p w14:paraId="1B36067A" w14:textId="77777777" w:rsidR="0067582E" w:rsidRPr="00E0248B" w:rsidRDefault="0067582E" w:rsidP="0005291D">
            <w:pPr>
              <w:pStyle w:val="Atab1"/>
              <w:tabs>
                <w:tab w:val="clear" w:pos="540"/>
                <w:tab w:val="left" w:pos="720"/>
              </w:tabs>
              <w:spacing w:before="0" w:after="0"/>
              <w:jc w:val="center"/>
              <w:rPr>
                <w:szCs w:val="18"/>
              </w:rPr>
            </w:pPr>
            <w:r w:rsidRPr="00E0248B">
              <w:rPr>
                <w:szCs w:val="18"/>
              </w:rPr>
              <w:t>ID</w:t>
            </w:r>
          </w:p>
        </w:tc>
        <w:tc>
          <w:tcPr>
            <w:tcW w:w="2126" w:type="dxa"/>
            <w:vMerge w:val="restart"/>
            <w:tcBorders>
              <w:top w:val="single" w:sz="12" w:space="0" w:color="auto"/>
            </w:tcBorders>
            <w:shd w:val="clear" w:color="auto" w:fill="B8CCE4"/>
            <w:noWrap/>
            <w:tcMar>
              <w:top w:w="57" w:type="dxa"/>
              <w:left w:w="57" w:type="dxa"/>
              <w:bottom w:w="57" w:type="dxa"/>
              <w:right w:w="57" w:type="dxa"/>
            </w:tcMar>
          </w:tcPr>
          <w:p w14:paraId="02A32C6C" w14:textId="77777777" w:rsidR="0067582E" w:rsidRPr="00E0248B" w:rsidRDefault="0067582E" w:rsidP="0005291D">
            <w:pPr>
              <w:pStyle w:val="Atab1"/>
              <w:tabs>
                <w:tab w:val="clear" w:pos="540"/>
                <w:tab w:val="left" w:pos="720"/>
              </w:tabs>
              <w:spacing w:before="0" w:after="0"/>
              <w:jc w:val="center"/>
              <w:rPr>
                <w:szCs w:val="18"/>
              </w:rPr>
            </w:pPr>
            <w:r>
              <w:rPr>
                <w:szCs w:val="18"/>
              </w:rPr>
              <w:t>I</w:t>
            </w:r>
            <w:r w:rsidRPr="00E0248B">
              <w:rPr>
                <w:szCs w:val="18"/>
              </w:rPr>
              <w:t>ndikátor</w:t>
            </w:r>
            <w:r>
              <w:rPr>
                <w:szCs w:val="18"/>
              </w:rPr>
              <w:t>*</w:t>
            </w:r>
          </w:p>
        </w:tc>
        <w:tc>
          <w:tcPr>
            <w:tcW w:w="851" w:type="dxa"/>
            <w:vMerge w:val="restart"/>
            <w:tcBorders>
              <w:top w:val="single" w:sz="12" w:space="0" w:color="auto"/>
            </w:tcBorders>
            <w:shd w:val="clear" w:color="auto" w:fill="B8CCE4"/>
            <w:tcMar>
              <w:top w:w="57" w:type="dxa"/>
              <w:left w:w="57" w:type="dxa"/>
              <w:bottom w:w="57" w:type="dxa"/>
              <w:right w:w="57" w:type="dxa"/>
            </w:tcMar>
          </w:tcPr>
          <w:p w14:paraId="48EBE441" w14:textId="77777777" w:rsidR="0067582E" w:rsidRPr="00E0248B" w:rsidRDefault="0067582E" w:rsidP="0005291D">
            <w:pPr>
              <w:pStyle w:val="Atab1"/>
              <w:tabs>
                <w:tab w:val="clear" w:pos="540"/>
                <w:tab w:val="left" w:pos="720"/>
              </w:tabs>
              <w:spacing w:before="0" w:after="0"/>
              <w:jc w:val="center"/>
              <w:rPr>
                <w:szCs w:val="18"/>
              </w:rPr>
            </w:pPr>
            <w:r>
              <w:rPr>
                <w:szCs w:val="18"/>
              </w:rPr>
              <w:t>M</w:t>
            </w:r>
            <w:r w:rsidRPr="00E0248B">
              <w:rPr>
                <w:szCs w:val="18"/>
              </w:rPr>
              <w:t>ěrná jednotka</w:t>
            </w:r>
          </w:p>
        </w:tc>
        <w:tc>
          <w:tcPr>
            <w:tcW w:w="708" w:type="dxa"/>
            <w:vMerge w:val="restart"/>
            <w:tcBorders>
              <w:top w:val="single" w:sz="12" w:space="0" w:color="auto"/>
            </w:tcBorders>
            <w:shd w:val="clear" w:color="auto" w:fill="B8CCE4"/>
            <w:tcMar>
              <w:top w:w="57" w:type="dxa"/>
              <w:left w:w="57" w:type="dxa"/>
              <w:bottom w:w="57" w:type="dxa"/>
              <w:right w:w="57" w:type="dxa"/>
            </w:tcMar>
          </w:tcPr>
          <w:p w14:paraId="1CA07439" w14:textId="77777777" w:rsidR="0067582E" w:rsidRPr="00E0248B" w:rsidRDefault="0067582E" w:rsidP="0005291D">
            <w:pPr>
              <w:pStyle w:val="Atab1"/>
              <w:tabs>
                <w:tab w:val="clear" w:pos="540"/>
                <w:tab w:val="left" w:pos="720"/>
              </w:tabs>
              <w:spacing w:before="0" w:after="0"/>
              <w:jc w:val="center"/>
              <w:rPr>
                <w:szCs w:val="18"/>
              </w:rPr>
            </w:pPr>
            <w:r>
              <w:rPr>
                <w:szCs w:val="18"/>
              </w:rPr>
              <w:t>Fond</w:t>
            </w:r>
          </w:p>
        </w:tc>
        <w:tc>
          <w:tcPr>
            <w:tcW w:w="992" w:type="dxa"/>
            <w:vMerge w:val="restart"/>
            <w:tcBorders>
              <w:top w:val="single" w:sz="12" w:space="0" w:color="auto"/>
            </w:tcBorders>
            <w:shd w:val="clear" w:color="auto" w:fill="B8CCE4"/>
            <w:tcMar>
              <w:top w:w="57" w:type="dxa"/>
              <w:left w:w="57" w:type="dxa"/>
              <w:bottom w:w="57" w:type="dxa"/>
              <w:right w:w="57" w:type="dxa"/>
            </w:tcMar>
          </w:tcPr>
          <w:p w14:paraId="52977AAF" w14:textId="77777777" w:rsidR="0067582E" w:rsidRPr="00E0248B" w:rsidRDefault="0067582E" w:rsidP="0005291D">
            <w:pPr>
              <w:pStyle w:val="Atab1"/>
              <w:tabs>
                <w:tab w:val="clear" w:pos="540"/>
                <w:tab w:val="left" w:pos="720"/>
              </w:tabs>
              <w:spacing w:before="0" w:after="0"/>
              <w:jc w:val="center"/>
              <w:rPr>
                <w:szCs w:val="18"/>
              </w:rPr>
            </w:pPr>
            <w:r>
              <w:rPr>
                <w:szCs w:val="18"/>
              </w:rPr>
              <w:t>Kategorie regionu</w:t>
            </w:r>
          </w:p>
        </w:tc>
        <w:tc>
          <w:tcPr>
            <w:tcW w:w="1702" w:type="dxa"/>
            <w:gridSpan w:val="3"/>
            <w:tcBorders>
              <w:top w:val="single" w:sz="12" w:space="0" w:color="auto"/>
            </w:tcBorders>
            <w:shd w:val="clear" w:color="auto" w:fill="B8CCE4"/>
            <w:tcMar>
              <w:top w:w="57" w:type="dxa"/>
              <w:left w:w="57" w:type="dxa"/>
              <w:bottom w:w="57" w:type="dxa"/>
              <w:right w:w="57" w:type="dxa"/>
            </w:tcMar>
          </w:tcPr>
          <w:p w14:paraId="184A6C76" w14:textId="77777777" w:rsidR="0067582E" w:rsidRPr="00E0248B" w:rsidRDefault="0067582E" w:rsidP="0005291D">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908" w:type="dxa"/>
            <w:vMerge w:val="restart"/>
            <w:tcBorders>
              <w:top w:val="single" w:sz="12" w:space="0" w:color="auto"/>
            </w:tcBorders>
            <w:shd w:val="clear" w:color="auto" w:fill="B8CCE4"/>
            <w:tcMar>
              <w:top w:w="57" w:type="dxa"/>
              <w:left w:w="57" w:type="dxa"/>
              <w:bottom w:w="57" w:type="dxa"/>
              <w:right w:w="57" w:type="dxa"/>
            </w:tcMar>
          </w:tcPr>
          <w:p w14:paraId="7A2F9905" w14:textId="77777777" w:rsidR="0067582E" w:rsidRPr="00E0248B" w:rsidRDefault="0067582E" w:rsidP="00216850">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992" w:type="dxa"/>
            <w:vMerge w:val="restart"/>
            <w:tcBorders>
              <w:top w:val="single" w:sz="12" w:space="0" w:color="auto"/>
            </w:tcBorders>
            <w:shd w:val="clear" w:color="auto" w:fill="B8CCE4"/>
          </w:tcPr>
          <w:p w14:paraId="0F0E50D3" w14:textId="77777777" w:rsidR="0067582E" w:rsidRPr="00E0248B" w:rsidDel="00216850" w:rsidRDefault="0067582E" w:rsidP="00167546">
            <w:pPr>
              <w:pStyle w:val="Atab1"/>
              <w:tabs>
                <w:tab w:val="clear" w:pos="540"/>
                <w:tab w:val="left" w:pos="720"/>
              </w:tabs>
              <w:spacing w:before="0" w:after="0"/>
              <w:jc w:val="center"/>
              <w:rPr>
                <w:szCs w:val="18"/>
              </w:rPr>
            </w:pPr>
            <w:r>
              <w:rPr>
                <w:szCs w:val="18"/>
              </w:rPr>
              <w:t>Četnost podávání zpráv</w:t>
            </w:r>
          </w:p>
        </w:tc>
      </w:tr>
      <w:tr w:rsidR="0067582E" w:rsidRPr="00E0248B" w14:paraId="283BC561" w14:textId="77777777" w:rsidTr="00D503EE">
        <w:trPr>
          <w:trHeight w:val="383"/>
          <w:jc w:val="center"/>
        </w:trPr>
        <w:tc>
          <w:tcPr>
            <w:tcW w:w="694" w:type="dxa"/>
            <w:vMerge/>
            <w:tcBorders>
              <w:bottom w:val="single" w:sz="12" w:space="0" w:color="auto"/>
            </w:tcBorders>
            <w:shd w:val="clear" w:color="000000" w:fill="C5D9F1"/>
            <w:noWrap/>
            <w:tcMar>
              <w:top w:w="57" w:type="dxa"/>
              <w:left w:w="57" w:type="dxa"/>
              <w:bottom w:w="57" w:type="dxa"/>
              <w:right w:w="57" w:type="dxa"/>
            </w:tcMar>
          </w:tcPr>
          <w:p w14:paraId="2530B4CC" w14:textId="77777777" w:rsidR="0067582E" w:rsidRPr="00E0248B" w:rsidRDefault="0067582E" w:rsidP="0005291D">
            <w:pPr>
              <w:pStyle w:val="Atab1"/>
              <w:tabs>
                <w:tab w:val="clear" w:pos="540"/>
                <w:tab w:val="left" w:pos="720"/>
              </w:tabs>
              <w:spacing w:before="0" w:after="0"/>
              <w:jc w:val="center"/>
              <w:rPr>
                <w:szCs w:val="18"/>
              </w:rPr>
            </w:pPr>
          </w:p>
        </w:tc>
        <w:tc>
          <w:tcPr>
            <w:tcW w:w="2126" w:type="dxa"/>
            <w:vMerge/>
            <w:tcBorders>
              <w:bottom w:val="single" w:sz="12" w:space="0" w:color="auto"/>
            </w:tcBorders>
            <w:shd w:val="clear" w:color="000000" w:fill="C5D9F1"/>
            <w:noWrap/>
            <w:tcMar>
              <w:top w:w="57" w:type="dxa"/>
              <w:left w:w="57" w:type="dxa"/>
              <w:bottom w:w="57" w:type="dxa"/>
              <w:right w:w="57" w:type="dxa"/>
            </w:tcMar>
          </w:tcPr>
          <w:p w14:paraId="5894AB3B" w14:textId="77777777" w:rsidR="0067582E" w:rsidRDefault="0067582E" w:rsidP="0005291D">
            <w:pPr>
              <w:pStyle w:val="Atab1"/>
              <w:tabs>
                <w:tab w:val="clear" w:pos="540"/>
                <w:tab w:val="left" w:pos="720"/>
              </w:tabs>
              <w:spacing w:before="0" w:after="0"/>
              <w:jc w:val="center"/>
              <w:rPr>
                <w:szCs w:val="18"/>
              </w:rPr>
            </w:pPr>
          </w:p>
        </w:tc>
        <w:tc>
          <w:tcPr>
            <w:tcW w:w="851" w:type="dxa"/>
            <w:vMerge/>
            <w:tcBorders>
              <w:bottom w:val="single" w:sz="12" w:space="0" w:color="auto"/>
            </w:tcBorders>
            <w:shd w:val="clear" w:color="000000" w:fill="C5D9F1"/>
            <w:tcMar>
              <w:top w:w="57" w:type="dxa"/>
              <w:left w:w="57" w:type="dxa"/>
              <w:bottom w:w="57" w:type="dxa"/>
              <w:right w:w="57" w:type="dxa"/>
            </w:tcMar>
          </w:tcPr>
          <w:p w14:paraId="5A79EE51" w14:textId="77777777" w:rsidR="0067582E" w:rsidRDefault="0067582E" w:rsidP="0005291D">
            <w:pPr>
              <w:pStyle w:val="Atab1"/>
              <w:tabs>
                <w:tab w:val="clear" w:pos="540"/>
                <w:tab w:val="left" w:pos="720"/>
              </w:tabs>
              <w:spacing w:before="0" w:after="0"/>
              <w:jc w:val="center"/>
              <w:rPr>
                <w:szCs w:val="18"/>
              </w:rPr>
            </w:pPr>
          </w:p>
        </w:tc>
        <w:tc>
          <w:tcPr>
            <w:tcW w:w="708" w:type="dxa"/>
            <w:vMerge/>
            <w:tcBorders>
              <w:bottom w:val="single" w:sz="12" w:space="0" w:color="auto"/>
            </w:tcBorders>
            <w:shd w:val="clear" w:color="000000" w:fill="C5D9F1"/>
            <w:tcMar>
              <w:top w:w="57" w:type="dxa"/>
              <w:left w:w="57" w:type="dxa"/>
              <w:bottom w:w="57" w:type="dxa"/>
              <w:right w:w="57" w:type="dxa"/>
            </w:tcMar>
          </w:tcPr>
          <w:p w14:paraId="12B88B3F" w14:textId="77777777" w:rsidR="0067582E" w:rsidRDefault="0067582E" w:rsidP="0005291D">
            <w:pPr>
              <w:pStyle w:val="Atab1"/>
              <w:tabs>
                <w:tab w:val="clear" w:pos="540"/>
                <w:tab w:val="left" w:pos="720"/>
              </w:tabs>
              <w:spacing w:before="0" w:after="0"/>
              <w:jc w:val="center"/>
              <w:rPr>
                <w:szCs w:val="18"/>
              </w:rPr>
            </w:pPr>
          </w:p>
        </w:tc>
        <w:tc>
          <w:tcPr>
            <w:tcW w:w="992" w:type="dxa"/>
            <w:vMerge/>
            <w:tcBorders>
              <w:bottom w:val="single" w:sz="12" w:space="0" w:color="auto"/>
            </w:tcBorders>
            <w:shd w:val="clear" w:color="000000" w:fill="C5D9F1"/>
            <w:tcMar>
              <w:top w:w="57" w:type="dxa"/>
              <w:left w:w="57" w:type="dxa"/>
              <w:bottom w:w="57" w:type="dxa"/>
              <w:right w:w="57" w:type="dxa"/>
            </w:tcMar>
          </w:tcPr>
          <w:p w14:paraId="4CC29FFD" w14:textId="77777777" w:rsidR="0067582E" w:rsidRDefault="0067582E" w:rsidP="0005291D">
            <w:pPr>
              <w:pStyle w:val="Atab1"/>
              <w:tabs>
                <w:tab w:val="clear" w:pos="540"/>
                <w:tab w:val="left" w:pos="720"/>
              </w:tabs>
              <w:spacing w:before="0" w:after="0"/>
              <w:jc w:val="center"/>
              <w:rPr>
                <w:szCs w:val="18"/>
              </w:rPr>
            </w:pPr>
          </w:p>
        </w:tc>
        <w:tc>
          <w:tcPr>
            <w:tcW w:w="568" w:type="dxa"/>
            <w:tcBorders>
              <w:bottom w:val="single" w:sz="12" w:space="0" w:color="auto"/>
            </w:tcBorders>
            <w:shd w:val="clear" w:color="auto" w:fill="B8CCE4"/>
            <w:tcMar>
              <w:top w:w="57" w:type="dxa"/>
              <w:left w:w="57" w:type="dxa"/>
              <w:bottom w:w="57" w:type="dxa"/>
              <w:right w:w="57" w:type="dxa"/>
            </w:tcMar>
          </w:tcPr>
          <w:p w14:paraId="61809E46" w14:textId="77777777" w:rsidR="0067582E" w:rsidRDefault="0067582E" w:rsidP="0005291D">
            <w:pPr>
              <w:pStyle w:val="Atab1"/>
              <w:tabs>
                <w:tab w:val="clear" w:pos="540"/>
                <w:tab w:val="left" w:pos="720"/>
              </w:tabs>
              <w:spacing w:before="0" w:after="0"/>
              <w:jc w:val="center"/>
              <w:rPr>
                <w:szCs w:val="18"/>
              </w:rPr>
            </w:pPr>
            <w:r>
              <w:rPr>
                <w:szCs w:val="18"/>
              </w:rPr>
              <w:t>M</w:t>
            </w:r>
          </w:p>
        </w:tc>
        <w:tc>
          <w:tcPr>
            <w:tcW w:w="567" w:type="dxa"/>
            <w:tcBorders>
              <w:bottom w:val="single" w:sz="12" w:space="0" w:color="auto"/>
            </w:tcBorders>
            <w:shd w:val="clear" w:color="auto" w:fill="B8CCE4"/>
          </w:tcPr>
          <w:p w14:paraId="1E44DCD1" w14:textId="77777777" w:rsidR="0067582E" w:rsidRDefault="0067582E" w:rsidP="0005291D">
            <w:pPr>
              <w:pStyle w:val="Atab1"/>
              <w:tabs>
                <w:tab w:val="clear" w:pos="540"/>
                <w:tab w:val="left" w:pos="720"/>
              </w:tabs>
              <w:spacing w:before="0" w:after="0"/>
              <w:jc w:val="center"/>
              <w:rPr>
                <w:szCs w:val="18"/>
              </w:rPr>
            </w:pPr>
            <w:r>
              <w:rPr>
                <w:szCs w:val="18"/>
              </w:rPr>
              <w:t>Ž</w:t>
            </w:r>
          </w:p>
        </w:tc>
        <w:tc>
          <w:tcPr>
            <w:tcW w:w="567" w:type="dxa"/>
            <w:tcBorders>
              <w:bottom w:val="single" w:sz="12" w:space="0" w:color="auto"/>
            </w:tcBorders>
            <w:shd w:val="clear" w:color="auto" w:fill="B8CCE4"/>
          </w:tcPr>
          <w:p w14:paraId="52D7FB4B" w14:textId="77777777" w:rsidR="0067582E" w:rsidRDefault="0067582E" w:rsidP="0005291D">
            <w:pPr>
              <w:pStyle w:val="Atab1"/>
              <w:tabs>
                <w:tab w:val="clear" w:pos="540"/>
                <w:tab w:val="left" w:pos="720"/>
              </w:tabs>
              <w:spacing w:before="0" w:after="0"/>
              <w:jc w:val="center"/>
              <w:rPr>
                <w:szCs w:val="18"/>
              </w:rPr>
            </w:pPr>
            <w:r>
              <w:rPr>
                <w:szCs w:val="18"/>
              </w:rPr>
              <w:t>C</w:t>
            </w:r>
          </w:p>
        </w:tc>
        <w:tc>
          <w:tcPr>
            <w:tcW w:w="908" w:type="dxa"/>
            <w:vMerge/>
            <w:tcBorders>
              <w:bottom w:val="single" w:sz="12" w:space="0" w:color="auto"/>
            </w:tcBorders>
            <w:shd w:val="clear" w:color="000000" w:fill="C5D9F1"/>
            <w:tcMar>
              <w:top w:w="57" w:type="dxa"/>
              <w:left w:w="57" w:type="dxa"/>
              <w:bottom w:w="57" w:type="dxa"/>
              <w:right w:w="57" w:type="dxa"/>
            </w:tcMar>
          </w:tcPr>
          <w:p w14:paraId="42D03D05" w14:textId="77777777" w:rsidR="0067582E" w:rsidRPr="00E0248B" w:rsidDel="00216850" w:rsidRDefault="0067582E" w:rsidP="00216850">
            <w:pPr>
              <w:pStyle w:val="Atab1"/>
              <w:tabs>
                <w:tab w:val="clear" w:pos="540"/>
                <w:tab w:val="left" w:pos="720"/>
              </w:tabs>
              <w:spacing w:before="0" w:after="0"/>
              <w:jc w:val="center"/>
              <w:rPr>
                <w:szCs w:val="18"/>
              </w:rPr>
            </w:pPr>
          </w:p>
        </w:tc>
        <w:tc>
          <w:tcPr>
            <w:tcW w:w="992" w:type="dxa"/>
            <w:vMerge/>
            <w:tcBorders>
              <w:bottom w:val="single" w:sz="12" w:space="0" w:color="auto"/>
            </w:tcBorders>
            <w:shd w:val="clear" w:color="000000" w:fill="C5D9F1"/>
          </w:tcPr>
          <w:p w14:paraId="49C1BB50" w14:textId="77777777" w:rsidR="0067582E" w:rsidDel="00167546" w:rsidRDefault="0067582E" w:rsidP="00167546">
            <w:pPr>
              <w:pStyle w:val="Atab1"/>
              <w:tabs>
                <w:tab w:val="clear" w:pos="540"/>
                <w:tab w:val="left" w:pos="720"/>
              </w:tabs>
              <w:spacing w:before="0" w:after="0"/>
              <w:jc w:val="center"/>
              <w:rPr>
                <w:szCs w:val="18"/>
              </w:rPr>
            </w:pPr>
          </w:p>
        </w:tc>
      </w:tr>
      <w:tr w:rsidR="0067582E" w:rsidRPr="00E0248B" w14:paraId="1DFF2985" w14:textId="77777777" w:rsidTr="00D503EE">
        <w:trPr>
          <w:trHeight w:val="300"/>
          <w:jc w:val="center"/>
        </w:trPr>
        <w:tc>
          <w:tcPr>
            <w:tcW w:w="694" w:type="dxa"/>
            <w:tcBorders>
              <w:top w:val="single" w:sz="12" w:space="0" w:color="auto"/>
            </w:tcBorders>
            <w:noWrap/>
            <w:tcMar>
              <w:top w:w="57" w:type="dxa"/>
              <w:left w:w="57" w:type="dxa"/>
              <w:bottom w:w="57" w:type="dxa"/>
              <w:right w:w="57" w:type="dxa"/>
            </w:tcMar>
            <w:vAlign w:val="center"/>
          </w:tcPr>
          <w:p w14:paraId="180FE17F" w14:textId="77777777" w:rsidR="0067582E" w:rsidRPr="00137BD6" w:rsidRDefault="0067582E" w:rsidP="004E47F7">
            <w:pPr>
              <w:pStyle w:val="Atab3"/>
              <w:tabs>
                <w:tab w:val="clear" w:pos="540"/>
                <w:tab w:val="left" w:pos="720"/>
              </w:tabs>
              <w:spacing w:after="0"/>
              <w:rPr>
                <w:sz w:val="18"/>
                <w:szCs w:val="24"/>
              </w:rPr>
            </w:pPr>
            <w:r w:rsidRPr="00137BD6">
              <w:rPr>
                <w:sz w:val="18"/>
                <w:szCs w:val="24"/>
              </w:rPr>
              <w:t>CO01</w:t>
            </w:r>
          </w:p>
        </w:tc>
        <w:tc>
          <w:tcPr>
            <w:tcW w:w="2126" w:type="dxa"/>
            <w:tcBorders>
              <w:top w:val="single" w:sz="12" w:space="0" w:color="auto"/>
            </w:tcBorders>
            <w:noWrap/>
            <w:tcMar>
              <w:top w:w="57" w:type="dxa"/>
              <w:left w:w="57" w:type="dxa"/>
              <w:bottom w:w="57" w:type="dxa"/>
              <w:right w:w="57" w:type="dxa"/>
            </w:tcMar>
            <w:vAlign w:val="center"/>
          </w:tcPr>
          <w:p w14:paraId="344A9503" w14:textId="77777777" w:rsidR="0067582E" w:rsidRPr="00137BD6" w:rsidRDefault="0067582E" w:rsidP="002A3176">
            <w:pPr>
              <w:pStyle w:val="Atab3"/>
              <w:tabs>
                <w:tab w:val="clear" w:pos="540"/>
                <w:tab w:val="left" w:pos="720"/>
              </w:tabs>
              <w:spacing w:after="0"/>
              <w:rPr>
                <w:sz w:val="18"/>
                <w:szCs w:val="24"/>
              </w:rPr>
            </w:pPr>
            <w:r w:rsidRPr="00137BD6">
              <w:rPr>
                <w:sz w:val="18"/>
                <w:szCs w:val="24"/>
              </w:rPr>
              <w:t>Počet podniků pobírajících podporu</w:t>
            </w:r>
          </w:p>
        </w:tc>
        <w:tc>
          <w:tcPr>
            <w:tcW w:w="851" w:type="dxa"/>
            <w:tcBorders>
              <w:top w:val="single" w:sz="12" w:space="0" w:color="auto"/>
            </w:tcBorders>
            <w:noWrap/>
            <w:tcMar>
              <w:top w:w="57" w:type="dxa"/>
              <w:left w:w="57" w:type="dxa"/>
              <w:bottom w:w="57" w:type="dxa"/>
              <w:right w:w="57" w:type="dxa"/>
            </w:tcMar>
            <w:vAlign w:val="center"/>
          </w:tcPr>
          <w:p w14:paraId="2C435FB2" w14:textId="77777777" w:rsidR="0067582E" w:rsidRPr="00137BD6" w:rsidRDefault="0067582E" w:rsidP="00303FDB">
            <w:pPr>
              <w:pStyle w:val="Atab3"/>
              <w:tabs>
                <w:tab w:val="clear" w:pos="540"/>
                <w:tab w:val="left" w:pos="720"/>
              </w:tabs>
              <w:spacing w:after="0"/>
              <w:jc w:val="center"/>
              <w:rPr>
                <w:sz w:val="18"/>
                <w:szCs w:val="24"/>
              </w:rPr>
            </w:pPr>
            <w:r w:rsidRPr="00137BD6">
              <w:rPr>
                <w:sz w:val="18"/>
                <w:szCs w:val="24"/>
              </w:rPr>
              <w:t>podniky</w:t>
            </w:r>
          </w:p>
        </w:tc>
        <w:tc>
          <w:tcPr>
            <w:tcW w:w="708" w:type="dxa"/>
            <w:tcBorders>
              <w:top w:val="single" w:sz="12" w:space="0" w:color="auto"/>
            </w:tcBorders>
            <w:tcMar>
              <w:top w:w="57" w:type="dxa"/>
              <w:left w:w="57" w:type="dxa"/>
              <w:bottom w:w="57" w:type="dxa"/>
              <w:right w:w="57" w:type="dxa"/>
            </w:tcMar>
            <w:vAlign w:val="center"/>
          </w:tcPr>
          <w:p w14:paraId="2FBAEDB5" w14:textId="77777777" w:rsidR="0067582E" w:rsidRPr="00137BD6" w:rsidRDefault="0067582E" w:rsidP="00303FDB">
            <w:pPr>
              <w:pStyle w:val="Atab3"/>
              <w:tabs>
                <w:tab w:val="clear" w:pos="540"/>
                <w:tab w:val="left" w:pos="720"/>
              </w:tabs>
              <w:spacing w:after="0"/>
              <w:jc w:val="center"/>
              <w:rPr>
                <w:sz w:val="18"/>
                <w:szCs w:val="24"/>
              </w:rPr>
            </w:pPr>
            <w:r w:rsidRPr="00137BD6">
              <w:rPr>
                <w:sz w:val="18"/>
                <w:szCs w:val="24"/>
              </w:rPr>
              <w:t>EFRR</w:t>
            </w:r>
          </w:p>
        </w:tc>
        <w:tc>
          <w:tcPr>
            <w:tcW w:w="992" w:type="dxa"/>
            <w:tcBorders>
              <w:top w:val="single" w:sz="12" w:space="0" w:color="auto"/>
            </w:tcBorders>
            <w:tcMar>
              <w:top w:w="57" w:type="dxa"/>
              <w:left w:w="57" w:type="dxa"/>
              <w:bottom w:w="57" w:type="dxa"/>
              <w:right w:w="57" w:type="dxa"/>
            </w:tcMar>
            <w:vAlign w:val="center"/>
          </w:tcPr>
          <w:p w14:paraId="313DFB84" w14:textId="77777777" w:rsidR="0067582E" w:rsidRPr="00137BD6" w:rsidRDefault="0067582E" w:rsidP="00303FDB">
            <w:pPr>
              <w:pStyle w:val="Atab3"/>
              <w:tabs>
                <w:tab w:val="clear" w:pos="540"/>
                <w:tab w:val="left" w:pos="720"/>
              </w:tabs>
              <w:spacing w:after="0"/>
              <w:jc w:val="center"/>
              <w:rPr>
                <w:sz w:val="18"/>
                <w:szCs w:val="24"/>
              </w:rPr>
            </w:pPr>
            <w:r w:rsidRPr="00137BD6">
              <w:rPr>
                <w:sz w:val="18"/>
                <w:szCs w:val="24"/>
              </w:rPr>
              <w:t>více rozvinutý region</w:t>
            </w:r>
          </w:p>
        </w:tc>
        <w:tc>
          <w:tcPr>
            <w:tcW w:w="568" w:type="dxa"/>
            <w:tcBorders>
              <w:top w:val="single" w:sz="12" w:space="0" w:color="auto"/>
            </w:tcBorders>
            <w:noWrap/>
            <w:tcMar>
              <w:top w:w="57" w:type="dxa"/>
              <w:left w:w="57" w:type="dxa"/>
              <w:bottom w:w="57" w:type="dxa"/>
              <w:right w:w="57" w:type="dxa"/>
            </w:tcMar>
            <w:vAlign w:val="center"/>
          </w:tcPr>
          <w:p w14:paraId="31E6CAB9" w14:textId="77777777" w:rsidR="0067582E" w:rsidRPr="00137BD6" w:rsidRDefault="0067582E" w:rsidP="00303FDB">
            <w:pPr>
              <w:pStyle w:val="Atab1"/>
              <w:tabs>
                <w:tab w:val="clear" w:pos="540"/>
                <w:tab w:val="left" w:pos="720"/>
              </w:tabs>
              <w:spacing w:after="0"/>
              <w:jc w:val="center"/>
              <w:rPr>
                <w:b w:val="0"/>
                <w:szCs w:val="18"/>
              </w:rPr>
            </w:pPr>
          </w:p>
        </w:tc>
        <w:tc>
          <w:tcPr>
            <w:tcW w:w="567" w:type="dxa"/>
            <w:tcBorders>
              <w:top w:val="single" w:sz="12" w:space="0" w:color="auto"/>
            </w:tcBorders>
            <w:vAlign w:val="center"/>
          </w:tcPr>
          <w:p w14:paraId="7DFBF7E4" w14:textId="77777777" w:rsidR="0067582E" w:rsidRPr="00137BD6" w:rsidRDefault="0067582E" w:rsidP="00303FDB">
            <w:pPr>
              <w:pStyle w:val="Atab1"/>
              <w:tabs>
                <w:tab w:val="clear" w:pos="540"/>
                <w:tab w:val="left" w:pos="720"/>
              </w:tabs>
              <w:spacing w:after="0"/>
              <w:jc w:val="center"/>
              <w:rPr>
                <w:b w:val="0"/>
                <w:szCs w:val="18"/>
              </w:rPr>
            </w:pPr>
          </w:p>
        </w:tc>
        <w:tc>
          <w:tcPr>
            <w:tcW w:w="567" w:type="dxa"/>
            <w:tcBorders>
              <w:top w:val="single" w:sz="12" w:space="0" w:color="auto"/>
            </w:tcBorders>
            <w:vAlign w:val="center"/>
          </w:tcPr>
          <w:p w14:paraId="4661DA1E" w14:textId="1EC037C7" w:rsidR="0067582E" w:rsidRPr="00137BD6" w:rsidRDefault="00E03EE8" w:rsidP="00303FDB">
            <w:pPr>
              <w:pStyle w:val="Atab1"/>
              <w:tabs>
                <w:tab w:val="clear" w:pos="540"/>
                <w:tab w:val="left" w:pos="720"/>
              </w:tabs>
              <w:spacing w:after="0"/>
              <w:jc w:val="center"/>
              <w:rPr>
                <w:b w:val="0"/>
                <w:szCs w:val="18"/>
              </w:rPr>
            </w:pPr>
            <w:r>
              <w:rPr>
                <w:b w:val="0"/>
                <w:szCs w:val="18"/>
              </w:rPr>
              <w:t>22</w:t>
            </w:r>
          </w:p>
        </w:tc>
        <w:tc>
          <w:tcPr>
            <w:tcW w:w="908" w:type="dxa"/>
            <w:tcBorders>
              <w:top w:val="single" w:sz="12" w:space="0" w:color="auto"/>
            </w:tcBorders>
            <w:noWrap/>
            <w:tcMar>
              <w:top w:w="57" w:type="dxa"/>
              <w:left w:w="57" w:type="dxa"/>
              <w:bottom w:w="57" w:type="dxa"/>
              <w:right w:w="57" w:type="dxa"/>
            </w:tcMar>
            <w:vAlign w:val="center"/>
          </w:tcPr>
          <w:p w14:paraId="32F98724" w14:textId="77777777" w:rsidR="0067582E" w:rsidRPr="00137BD6" w:rsidRDefault="0067582E" w:rsidP="00303FDB">
            <w:pPr>
              <w:pStyle w:val="Atab3"/>
              <w:tabs>
                <w:tab w:val="clear" w:pos="540"/>
                <w:tab w:val="left" w:pos="720"/>
              </w:tabs>
              <w:spacing w:after="0"/>
              <w:jc w:val="center"/>
              <w:rPr>
                <w:sz w:val="18"/>
                <w:szCs w:val="24"/>
              </w:rPr>
            </w:pPr>
            <w:r>
              <w:rPr>
                <w:sz w:val="18"/>
                <w:szCs w:val="24"/>
              </w:rPr>
              <w:t>MS2014+</w:t>
            </w:r>
          </w:p>
        </w:tc>
        <w:tc>
          <w:tcPr>
            <w:tcW w:w="992" w:type="dxa"/>
            <w:tcBorders>
              <w:top w:val="single" w:sz="12" w:space="0" w:color="auto"/>
            </w:tcBorders>
            <w:vAlign w:val="center"/>
          </w:tcPr>
          <w:p w14:paraId="29C24C8B" w14:textId="77777777" w:rsidR="0067582E" w:rsidRPr="00137BD6" w:rsidRDefault="0067582E" w:rsidP="00303FDB">
            <w:pPr>
              <w:pStyle w:val="Atab3"/>
              <w:tabs>
                <w:tab w:val="clear" w:pos="540"/>
                <w:tab w:val="left" w:pos="720"/>
              </w:tabs>
              <w:spacing w:after="0"/>
              <w:jc w:val="center"/>
              <w:rPr>
                <w:sz w:val="18"/>
                <w:szCs w:val="18"/>
              </w:rPr>
            </w:pPr>
            <w:r>
              <w:rPr>
                <w:sz w:val="18"/>
                <w:szCs w:val="18"/>
              </w:rPr>
              <w:t>průběžně</w:t>
            </w:r>
          </w:p>
        </w:tc>
      </w:tr>
      <w:tr w:rsidR="0067582E" w:rsidRPr="00E0248B" w14:paraId="56D73919" w14:textId="77777777" w:rsidTr="00D503EE">
        <w:trPr>
          <w:trHeight w:val="868"/>
          <w:jc w:val="center"/>
        </w:trPr>
        <w:tc>
          <w:tcPr>
            <w:tcW w:w="694" w:type="dxa"/>
            <w:noWrap/>
            <w:tcMar>
              <w:top w:w="57" w:type="dxa"/>
              <w:left w:w="57" w:type="dxa"/>
              <w:bottom w:w="57" w:type="dxa"/>
              <w:right w:w="57" w:type="dxa"/>
            </w:tcMar>
            <w:vAlign w:val="center"/>
          </w:tcPr>
          <w:p w14:paraId="60E88F8F" w14:textId="77777777" w:rsidR="0067582E" w:rsidRDefault="0067582E" w:rsidP="004E47F7">
            <w:pPr>
              <w:pStyle w:val="Atab3"/>
              <w:tabs>
                <w:tab w:val="clear" w:pos="540"/>
                <w:tab w:val="left" w:pos="720"/>
              </w:tabs>
              <w:spacing w:after="0"/>
              <w:rPr>
                <w:sz w:val="18"/>
                <w:szCs w:val="24"/>
              </w:rPr>
            </w:pPr>
            <w:r>
              <w:rPr>
                <w:sz w:val="18"/>
                <w:szCs w:val="24"/>
              </w:rPr>
              <w:t>CO05</w:t>
            </w:r>
          </w:p>
        </w:tc>
        <w:tc>
          <w:tcPr>
            <w:tcW w:w="2126" w:type="dxa"/>
            <w:noWrap/>
            <w:tcMar>
              <w:top w:w="57" w:type="dxa"/>
              <w:left w:w="57" w:type="dxa"/>
              <w:bottom w:w="57" w:type="dxa"/>
              <w:right w:w="57" w:type="dxa"/>
            </w:tcMar>
            <w:vAlign w:val="center"/>
          </w:tcPr>
          <w:p w14:paraId="54D83C49" w14:textId="77777777" w:rsidR="0067582E" w:rsidRPr="00AD79E2" w:rsidRDefault="0067582E" w:rsidP="002A3176">
            <w:pPr>
              <w:pStyle w:val="Atab3"/>
              <w:tabs>
                <w:tab w:val="clear" w:pos="540"/>
                <w:tab w:val="left" w:pos="720"/>
              </w:tabs>
              <w:spacing w:after="0"/>
              <w:rPr>
                <w:sz w:val="18"/>
                <w:szCs w:val="24"/>
              </w:rPr>
            </w:pPr>
            <w:r w:rsidRPr="00112679">
              <w:rPr>
                <w:sz w:val="18"/>
                <w:szCs w:val="24"/>
              </w:rPr>
              <w:t>Počet nových podniků, které dostávají podporu</w:t>
            </w:r>
          </w:p>
        </w:tc>
        <w:tc>
          <w:tcPr>
            <w:tcW w:w="851" w:type="dxa"/>
            <w:noWrap/>
            <w:tcMar>
              <w:top w:w="57" w:type="dxa"/>
              <w:left w:w="57" w:type="dxa"/>
              <w:bottom w:w="57" w:type="dxa"/>
              <w:right w:w="57" w:type="dxa"/>
            </w:tcMar>
            <w:vAlign w:val="center"/>
          </w:tcPr>
          <w:p w14:paraId="068DA679" w14:textId="77777777" w:rsidR="0067582E" w:rsidRPr="00AD79E2" w:rsidRDefault="0067582E" w:rsidP="00303FDB">
            <w:pPr>
              <w:pStyle w:val="Atab3"/>
              <w:tabs>
                <w:tab w:val="clear" w:pos="540"/>
                <w:tab w:val="left" w:pos="720"/>
              </w:tabs>
              <w:spacing w:after="0"/>
              <w:jc w:val="center"/>
              <w:rPr>
                <w:sz w:val="18"/>
                <w:szCs w:val="24"/>
              </w:rPr>
            </w:pPr>
            <w:r>
              <w:rPr>
                <w:sz w:val="18"/>
                <w:szCs w:val="24"/>
              </w:rPr>
              <w:t>podniky</w:t>
            </w:r>
          </w:p>
        </w:tc>
        <w:tc>
          <w:tcPr>
            <w:tcW w:w="708" w:type="dxa"/>
            <w:tcMar>
              <w:top w:w="57" w:type="dxa"/>
              <w:left w:w="57" w:type="dxa"/>
              <w:bottom w:w="57" w:type="dxa"/>
              <w:right w:w="57" w:type="dxa"/>
            </w:tcMar>
            <w:vAlign w:val="center"/>
          </w:tcPr>
          <w:p w14:paraId="03381D4B" w14:textId="77777777" w:rsidR="0067582E" w:rsidRPr="00AD79E2" w:rsidRDefault="0067582E" w:rsidP="00303FDB">
            <w:pPr>
              <w:pStyle w:val="Atab3"/>
              <w:tabs>
                <w:tab w:val="clear" w:pos="540"/>
                <w:tab w:val="left" w:pos="720"/>
              </w:tabs>
              <w:spacing w:after="0"/>
              <w:jc w:val="center"/>
              <w:rPr>
                <w:sz w:val="18"/>
                <w:szCs w:val="24"/>
              </w:rPr>
            </w:pPr>
            <w:r>
              <w:rPr>
                <w:sz w:val="18"/>
                <w:szCs w:val="24"/>
              </w:rPr>
              <w:t>EFRR</w:t>
            </w:r>
          </w:p>
        </w:tc>
        <w:tc>
          <w:tcPr>
            <w:tcW w:w="992" w:type="dxa"/>
            <w:tcMar>
              <w:top w:w="57" w:type="dxa"/>
              <w:left w:w="57" w:type="dxa"/>
              <w:bottom w:w="57" w:type="dxa"/>
              <w:right w:w="57" w:type="dxa"/>
            </w:tcMar>
            <w:vAlign w:val="center"/>
          </w:tcPr>
          <w:p w14:paraId="1AC8759A" w14:textId="77777777" w:rsidR="0067582E" w:rsidRPr="00AD79E2" w:rsidRDefault="0067582E" w:rsidP="00303FDB">
            <w:pPr>
              <w:pStyle w:val="Atab3"/>
              <w:tabs>
                <w:tab w:val="clear" w:pos="540"/>
                <w:tab w:val="left" w:pos="720"/>
              </w:tabs>
              <w:spacing w:after="0"/>
              <w:jc w:val="center"/>
              <w:rPr>
                <w:sz w:val="18"/>
                <w:szCs w:val="24"/>
              </w:rPr>
            </w:pPr>
            <w:r>
              <w:rPr>
                <w:sz w:val="18"/>
                <w:szCs w:val="24"/>
              </w:rPr>
              <w:t>více rozvinutý region</w:t>
            </w:r>
          </w:p>
        </w:tc>
        <w:tc>
          <w:tcPr>
            <w:tcW w:w="568" w:type="dxa"/>
            <w:noWrap/>
            <w:tcMar>
              <w:top w:w="57" w:type="dxa"/>
              <w:left w:w="57" w:type="dxa"/>
              <w:bottom w:w="57" w:type="dxa"/>
              <w:right w:w="57" w:type="dxa"/>
            </w:tcMar>
            <w:vAlign w:val="center"/>
          </w:tcPr>
          <w:p w14:paraId="175466FF" w14:textId="77777777" w:rsidR="0067582E" w:rsidRDefault="0067582E" w:rsidP="00303FDB">
            <w:pPr>
              <w:pStyle w:val="Atab1"/>
              <w:tabs>
                <w:tab w:val="clear" w:pos="540"/>
                <w:tab w:val="left" w:pos="720"/>
              </w:tabs>
              <w:spacing w:after="0"/>
              <w:jc w:val="center"/>
              <w:rPr>
                <w:b w:val="0"/>
                <w:szCs w:val="18"/>
              </w:rPr>
            </w:pPr>
          </w:p>
        </w:tc>
        <w:tc>
          <w:tcPr>
            <w:tcW w:w="567" w:type="dxa"/>
            <w:vAlign w:val="center"/>
          </w:tcPr>
          <w:p w14:paraId="1C000B26" w14:textId="77777777" w:rsidR="0067582E" w:rsidRDefault="0067582E" w:rsidP="00303FDB">
            <w:pPr>
              <w:pStyle w:val="Atab1"/>
              <w:tabs>
                <w:tab w:val="clear" w:pos="540"/>
                <w:tab w:val="left" w:pos="720"/>
              </w:tabs>
              <w:spacing w:after="0"/>
              <w:jc w:val="center"/>
              <w:rPr>
                <w:b w:val="0"/>
                <w:szCs w:val="18"/>
              </w:rPr>
            </w:pPr>
          </w:p>
        </w:tc>
        <w:tc>
          <w:tcPr>
            <w:tcW w:w="567" w:type="dxa"/>
            <w:vAlign w:val="center"/>
          </w:tcPr>
          <w:p w14:paraId="48B8615C" w14:textId="77777777" w:rsidR="0067582E" w:rsidRDefault="0067582E" w:rsidP="00303FDB">
            <w:pPr>
              <w:pStyle w:val="Atab1"/>
              <w:tabs>
                <w:tab w:val="clear" w:pos="540"/>
                <w:tab w:val="left" w:pos="720"/>
              </w:tabs>
              <w:spacing w:after="0"/>
              <w:jc w:val="center"/>
              <w:rPr>
                <w:b w:val="0"/>
                <w:szCs w:val="18"/>
              </w:rPr>
            </w:pPr>
            <w:r>
              <w:rPr>
                <w:b w:val="0"/>
                <w:szCs w:val="18"/>
              </w:rPr>
              <w:t>13</w:t>
            </w:r>
          </w:p>
        </w:tc>
        <w:tc>
          <w:tcPr>
            <w:tcW w:w="908" w:type="dxa"/>
            <w:noWrap/>
            <w:tcMar>
              <w:top w:w="57" w:type="dxa"/>
              <w:left w:w="57" w:type="dxa"/>
              <w:bottom w:w="57" w:type="dxa"/>
              <w:right w:w="57" w:type="dxa"/>
            </w:tcMar>
            <w:vAlign w:val="center"/>
          </w:tcPr>
          <w:p w14:paraId="647BD4DF" w14:textId="77777777" w:rsidR="0067582E" w:rsidRPr="00AD79E2" w:rsidRDefault="0067582E" w:rsidP="00303FDB">
            <w:pPr>
              <w:pStyle w:val="Atab3"/>
              <w:tabs>
                <w:tab w:val="clear" w:pos="540"/>
                <w:tab w:val="left" w:pos="720"/>
              </w:tabs>
              <w:spacing w:after="0"/>
              <w:jc w:val="center"/>
              <w:rPr>
                <w:sz w:val="18"/>
                <w:szCs w:val="24"/>
              </w:rPr>
            </w:pPr>
            <w:r>
              <w:rPr>
                <w:sz w:val="18"/>
                <w:szCs w:val="24"/>
              </w:rPr>
              <w:t>Ž/P</w:t>
            </w:r>
          </w:p>
        </w:tc>
        <w:tc>
          <w:tcPr>
            <w:tcW w:w="992" w:type="dxa"/>
            <w:vAlign w:val="center"/>
          </w:tcPr>
          <w:p w14:paraId="7DA24FAA" w14:textId="77777777" w:rsidR="0067582E" w:rsidRPr="00AD79E2" w:rsidRDefault="0067582E" w:rsidP="009673A2">
            <w:pPr>
              <w:pStyle w:val="Atab3"/>
              <w:tabs>
                <w:tab w:val="clear" w:pos="540"/>
                <w:tab w:val="left" w:pos="720"/>
              </w:tabs>
              <w:spacing w:after="0"/>
              <w:jc w:val="center"/>
              <w:rPr>
                <w:sz w:val="18"/>
                <w:szCs w:val="18"/>
              </w:rPr>
            </w:pPr>
            <w:r>
              <w:rPr>
                <w:sz w:val="18"/>
                <w:szCs w:val="18"/>
              </w:rPr>
              <w:t>průběžně</w:t>
            </w:r>
          </w:p>
        </w:tc>
      </w:tr>
      <w:tr w:rsidR="0067582E" w:rsidRPr="00E0248B" w14:paraId="4CB95C9E" w14:textId="77777777" w:rsidTr="00D503EE">
        <w:trPr>
          <w:trHeight w:val="868"/>
          <w:jc w:val="center"/>
        </w:trPr>
        <w:tc>
          <w:tcPr>
            <w:tcW w:w="694" w:type="dxa"/>
            <w:tcBorders>
              <w:bottom w:val="single" w:sz="12" w:space="0" w:color="auto"/>
            </w:tcBorders>
            <w:noWrap/>
            <w:tcMar>
              <w:top w:w="57" w:type="dxa"/>
              <w:left w:w="57" w:type="dxa"/>
              <w:bottom w:w="57" w:type="dxa"/>
              <w:right w:w="57" w:type="dxa"/>
            </w:tcMar>
            <w:vAlign w:val="center"/>
          </w:tcPr>
          <w:p w14:paraId="19B6562A" w14:textId="77777777" w:rsidR="0067582E" w:rsidRPr="00AD79E2" w:rsidRDefault="0067582E" w:rsidP="004E47F7">
            <w:pPr>
              <w:pStyle w:val="Atab3"/>
              <w:tabs>
                <w:tab w:val="clear" w:pos="540"/>
                <w:tab w:val="left" w:pos="720"/>
              </w:tabs>
              <w:spacing w:after="0"/>
              <w:rPr>
                <w:sz w:val="18"/>
                <w:szCs w:val="18"/>
              </w:rPr>
            </w:pPr>
            <w:r>
              <w:rPr>
                <w:sz w:val="18"/>
                <w:szCs w:val="24"/>
              </w:rPr>
              <w:t>CO08</w:t>
            </w:r>
          </w:p>
        </w:tc>
        <w:tc>
          <w:tcPr>
            <w:tcW w:w="2126" w:type="dxa"/>
            <w:tcBorders>
              <w:bottom w:val="single" w:sz="12" w:space="0" w:color="auto"/>
            </w:tcBorders>
            <w:noWrap/>
            <w:tcMar>
              <w:top w:w="57" w:type="dxa"/>
              <w:left w:w="57" w:type="dxa"/>
              <w:bottom w:w="57" w:type="dxa"/>
              <w:right w:w="57" w:type="dxa"/>
            </w:tcMar>
            <w:vAlign w:val="center"/>
          </w:tcPr>
          <w:p w14:paraId="03145A2F" w14:textId="77777777" w:rsidR="0067582E" w:rsidRPr="00AD79E2" w:rsidRDefault="0067582E" w:rsidP="002A3176">
            <w:pPr>
              <w:pStyle w:val="Atab3"/>
              <w:tabs>
                <w:tab w:val="clear" w:pos="540"/>
                <w:tab w:val="left" w:pos="720"/>
              </w:tabs>
              <w:spacing w:after="0"/>
              <w:rPr>
                <w:sz w:val="18"/>
                <w:szCs w:val="18"/>
              </w:rPr>
            </w:pPr>
            <w:r w:rsidRPr="00AD79E2">
              <w:rPr>
                <w:sz w:val="18"/>
                <w:szCs w:val="24"/>
              </w:rPr>
              <w:t>Zvýšení zaměstnanosti v podporovaných podnicích</w:t>
            </w:r>
          </w:p>
        </w:tc>
        <w:tc>
          <w:tcPr>
            <w:tcW w:w="851" w:type="dxa"/>
            <w:tcBorders>
              <w:bottom w:val="single" w:sz="12" w:space="0" w:color="auto"/>
            </w:tcBorders>
            <w:noWrap/>
            <w:tcMar>
              <w:top w:w="57" w:type="dxa"/>
              <w:left w:w="57" w:type="dxa"/>
              <w:bottom w:w="57" w:type="dxa"/>
              <w:right w:w="57" w:type="dxa"/>
            </w:tcMar>
            <w:vAlign w:val="center"/>
          </w:tcPr>
          <w:p w14:paraId="3ED47725"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24"/>
              </w:rPr>
              <w:t>FTE</w:t>
            </w:r>
          </w:p>
        </w:tc>
        <w:tc>
          <w:tcPr>
            <w:tcW w:w="708" w:type="dxa"/>
            <w:tcBorders>
              <w:bottom w:val="single" w:sz="12" w:space="0" w:color="auto"/>
            </w:tcBorders>
            <w:tcMar>
              <w:top w:w="57" w:type="dxa"/>
              <w:left w:w="57" w:type="dxa"/>
              <w:bottom w:w="57" w:type="dxa"/>
              <w:right w:w="57" w:type="dxa"/>
            </w:tcMar>
            <w:vAlign w:val="center"/>
          </w:tcPr>
          <w:p w14:paraId="77EB9783" w14:textId="77777777" w:rsidR="0067582E" w:rsidRPr="00AD79E2" w:rsidRDefault="0067582E" w:rsidP="00303FDB">
            <w:pPr>
              <w:pStyle w:val="Atab3"/>
              <w:tabs>
                <w:tab w:val="clear" w:pos="540"/>
                <w:tab w:val="left" w:pos="720"/>
              </w:tabs>
              <w:spacing w:after="0"/>
              <w:jc w:val="center"/>
              <w:rPr>
                <w:sz w:val="18"/>
                <w:szCs w:val="24"/>
              </w:rPr>
            </w:pPr>
            <w:r w:rsidRPr="00AD79E2">
              <w:rPr>
                <w:sz w:val="18"/>
                <w:szCs w:val="24"/>
              </w:rPr>
              <w:t>EFRR</w:t>
            </w:r>
          </w:p>
        </w:tc>
        <w:tc>
          <w:tcPr>
            <w:tcW w:w="992" w:type="dxa"/>
            <w:tcBorders>
              <w:bottom w:val="single" w:sz="12" w:space="0" w:color="auto"/>
            </w:tcBorders>
            <w:tcMar>
              <w:top w:w="57" w:type="dxa"/>
              <w:left w:w="57" w:type="dxa"/>
              <w:bottom w:w="57" w:type="dxa"/>
              <w:right w:w="57" w:type="dxa"/>
            </w:tcMar>
            <w:vAlign w:val="center"/>
          </w:tcPr>
          <w:p w14:paraId="242081F7" w14:textId="77777777" w:rsidR="0067582E" w:rsidRPr="00AD79E2" w:rsidRDefault="0067582E" w:rsidP="00303FDB">
            <w:pPr>
              <w:pStyle w:val="Atab3"/>
              <w:tabs>
                <w:tab w:val="clear" w:pos="540"/>
                <w:tab w:val="left" w:pos="720"/>
              </w:tabs>
              <w:spacing w:after="0"/>
              <w:jc w:val="center"/>
              <w:rPr>
                <w:sz w:val="18"/>
                <w:szCs w:val="24"/>
              </w:rPr>
            </w:pPr>
            <w:r w:rsidRPr="00AD79E2">
              <w:rPr>
                <w:sz w:val="18"/>
                <w:szCs w:val="24"/>
              </w:rPr>
              <w:t>více rozvinutý region</w:t>
            </w:r>
          </w:p>
        </w:tc>
        <w:tc>
          <w:tcPr>
            <w:tcW w:w="568" w:type="dxa"/>
            <w:tcBorders>
              <w:bottom w:val="single" w:sz="12" w:space="0" w:color="auto"/>
            </w:tcBorders>
            <w:noWrap/>
            <w:tcMar>
              <w:top w:w="57" w:type="dxa"/>
              <w:left w:w="57" w:type="dxa"/>
              <w:bottom w:w="57" w:type="dxa"/>
              <w:right w:w="57" w:type="dxa"/>
            </w:tcMar>
            <w:vAlign w:val="center"/>
          </w:tcPr>
          <w:p w14:paraId="0E26A07F" w14:textId="77777777" w:rsidR="0067582E" w:rsidRDefault="0067582E" w:rsidP="00303FDB">
            <w:pPr>
              <w:pStyle w:val="Atab1"/>
              <w:tabs>
                <w:tab w:val="clear" w:pos="540"/>
                <w:tab w:val="left" w:pos="720"/>
              </w:tabs>
              <w:spacing w:after="0"/>
              <w:jc w:val="center"/>
              <w:rPr>
                <w:b w:val="0"/>
                <w:szCs w:val="18"/>
              </w:rPr>
            </w:pPr>
          </w:p>
        </w:tc>
        <w:tc>
          <w:tcPr>
            <w:tcW w:w="567" w:type="dxa"/>
            <w:tcBorders>
              <w:bottom w:val="single" w:sz="12" w:space="0" w:color="auto"/>
            </w:tcBorders>
            <w:vAlign w:val="center"/>
          </w:tcPr>
          <w:p w14:paraId="7AE7F1B7" w14:textId="77777777" w:rsidR="0067582E" w:rsidRDefault="0067582E" w:rsidP="00303FDB">
            <w:pPr>
              <w:pStyle w:val="Atab1"/>
              <w:tabs>
                <w:tab w:val="clear" w:pos="540"/>
                <w:tab w:val="left" w:pos="720"/>
              </w:tabs>
              <w:spacing w:after="0"/>
              <w:jc w:val="center"/>
              <w:rPr>
                <w:b w:val="0"/>
                <w:szCs w:val="18"/>
              </w:rPr>
            </w:pPr>
          </w:p>
        </w:tc>
        <w:tc>
          <w:tcPr>
            <w:tcW w:w="567" w:type="dxa"/>
            <w:tcBorders>
              <w:bottom w:val="single" w:sz="12" w:space="0" w:color="auto"/>
            </w:tcBorders>
            <w:vAlign w:val="center"/>
          </w:tcPr>
          <w:p w14:paraId="2F30E18F" w14:textId="77777777" w:rsidR="0067582E" w:rsidRPr="001261D0" w:rsidRDefault="0067582E" w:rsidP="00303FDB">
            <w:pPr>
              <w:pStyle w:val="Atab1"/>
              <w:tabs>
                <w:tab w:val="clear" w:pos="540"/>
                <w:tab w:val="left" w:pos="720"/>
              </w:tabs>
              <w:spacing w:after="0"/>
              <w:jc w:val="center"/>
              <w:rPr>
                <w:b w:val="0"/>
                <w:szCs w:val="18"/>
              </w:rPr>
            </w:pPr>
            <w:r>
              <w:rPr>
                <w:b w:val="0"/>
                <w:szCs w:val="18"/>
              </w:rPr>
              <w:t>83</w:t>
            </w:r>
          </w:p>
        </w:tc>
        <w:tc>
          <w:tcPr>
            <w:tcW w:w="908" w:type="dxa"/>
            <w:tcBorders>
              <w:bottom w:val="single" w:sz="12" w:space="0" w:color="auto"/>
            </w:tcBorders>
            <w:noWrap/>
            <w:tcMar>
              <w:top w:w="57" w:type="dxa"/>
              <w:left w:w="57" w:type="dxa"/>
              <w:bottom w:w="57" w:type="dxa"/>
              <w:right w:w="57" w:type="dxa"/>
            </w:tcMar>
            <w:vAlign w:val="center"/>
          </w:tcPr>
          <w:p w14:paraId="0149E9F8" w14:textId="77777777" w:rsidR="0067582E" w:rsidRPr="00AD79E2" w:rsidDel="00BB00B6" w:rsidRDefault="0067582E" w:rsidP="00303FDB">
            <w:pPr>
              <w:pStyle w:val="Atab3"/>
              <w:tabs>
                <w:tab w:val="clear" w:pos="540"/>
                <w:tab w:val="left" w:pos="720"/>
              </w:tabs>
              <w:spacing w:after="0"/>
              <w:jc w:val="center"/>
              <w:rPr>
                <w:sz w:val="18"/>
                <w:szCs w:val="24"/>
              </w:rPr>
            </w:pPr>
            <w:r w:rsidRPr="00AD79E2">
              <w:rPr>
                <w:sz w:val="18"/>
                <w:szCs w:val="24"/>
              </w:rPr>
              <w:t>Ž/P</w:t>
            </w:r>
          </w:p>
        </w:tc>
        <w:tc>
          <w:tcPr>
            <w:tcW w:w="992" w:type="dxa"/>
            <w:tcBorders>
              <w:bottom w:val="single" w:sz="12" w:space="0" w:color="auto"/>
            </w:tcBorders>
            <w:vAlign w:val="center"/>
          </w:tcPr>
          <w:p w14:paraId="0BA1795B" w14:textId="77777777" w:rsidR="0067582E" w:rsidRPr="00AD79E2" w:rsidRDefault="0067582E" w:rsidP="009673A2">
            <w:pPr>
              <w:pStyle w:val="Atab3"/>
              <w:tabs>
                <w:tab w:val="clear" w:pos="540"/>
                <w:tab w:val="left" w:pos="720"/>
              </w:tabs>
              <w:spacing w:after="0"/>
              <w:jc w:val="center"/>
              <w:rPr>
                <w:sz w:val="18"/>
                <w:szCs w:val="24"/>
              </w:rPr>
            </w:pPr>
            <w:r w:rsidRPr="00AD79E2">
              <w:rPr>
                <w:sz w:val="18"/>
                <w:szCs w:val="18"/>
              </w:rPr>
              <w:t xml:space="preserve">průběžně </w:t>
            </w:r>
          </w:p>
        </w:tc>
      </w:tr>
    </w:tbl>
    <w:p w14:paraId="7E230674" w14:textId="27931A44" w:rsidR="0067582E" w:rsidRPr="00F84B87" w:rsidRDefault="0067582E" w:rsidP="00F84B87">
      <w:pPr>
        <w:pStyle w:val="Anadpis3"/>
        <w:tabs>
          <w:tab w:val="left" w:pos="720"/>
          <w:tab w:val="left" w:pos="900"/>
        </w:tabs>
        <w:spacing w:before="0"/>
        <w:ind w:left="0" w:firstLine="0"/>
        <w:rPr>
          <w:b w:val="0"/>
          <w:sz w:val="20"/>
        </w:rPr>
      </w:pPr>
      <w:bookmarkStart w:id="72" w:name="_Toc509308092"/>
      <w:bookmarkStart w:id="73" w:name="_Toc349993017"/>
      <w:bookmarkStart w:id="74" w:name="_Toc352171155"/>
      <w:r w:rsidRPr="00F84B87">
        <w:rPr>
          <w:b w:val="0"/>
          <w:sz w:val="20"/>
        </w:rPr>
        <w:t>*</w:t>
      </w:r>
      <w:r w:rsidRPr="00F84B87">
        <w:rPr>
          <w:sz w:val="20"/>
        </w:rPr>
        <w:t xml:space="preserve"> </w:t>
      </w:r>
      <w:r w:rsidRPr="00F84B87">
        <w:rPr>
          <w:b w:val="0"/>
          <w:sz w:val="20"/>
        </w:rPr>
        <w:t xml:space="preserve">V případě SC 3.2 </w:t>
      </w:r>
      <w:r w:rsidR="008968DC">
        <w:rPr>
          <w:b w:val="0"/>
          <w:sz w:val="20"/>
        </w:rPr>
        <w:t>se</w:t>
      </w:r>
      <w:r w:rsidR="008968DC" w:rsidRPr="00F84B87">
        <w:rPr>
          <w:b w:val="0"/>
          <w:sz w:val="20"/>
        </w:rPr>
        <w:t xml:space="preserve"> </w:t>
      </w:r>
      <w:r w:rsidRPr="00F84B87">
        <w:rPr>
          <w:b w:val="0"/>
          <w:sz w:val="20"/>
        </w:rPr>
        <w:t>podnik</w:t>
      </w:r>
      <w:r w:rsidR="008968DC">
        <w:rPr>
          <w:b w:val="0"/>
          <w:sz w:val="20"/>
        </w:rPr>
        <w:t>em</w:t>
      </w:r>
      <w:r w:rsidRPr="00F84B87">
        <w:rPr>
          <w:b w:val="0"/>
          <w:sz w:val="20"/>
        </w:rPr>
        <w:t xml:space="preserve"> </w:t>
      </w:r>
      <w:r w:rsidR="008968DC">
        <w:rPr>
          <w:b w:val="0"/>
          <w:sz w:val="20"/>
        </w:rPr>
        <w:t>rozumí</w:t>
      </w:r>
      <w:r w:rsidR="008968DC" w:rsidRPr="00F84B87">
        <w:rPr>
          <w:b w:val="0"/>
          <w:sz w:val="20"/>
        </w:rPr>
        <w:t xml:space="preserve"> </w:t>
      </w:r>
      <w:r w:rsidRPr="00F84B87">
        <w:rPr>
          <w:b w:val="0"/>
          <w:sz w:val="20"/>
        </w:rPr>
        <w:t>sociální podnik</w:t>
      </w:r>
      <w:r w:rsidR="008968DC">
        <w:rPr>
          <w:b w:val="0"/>
          <w:sz w:val="20"/>
        </w:rPr>
        <w:t xml:space="preserve"> a chráněné pracoviště</w:t>
      </w:r>
      <w:r w:rsidRPr="00F84B87">
        <w:rPr>
          <w:b w:val="0"/>
          <w:sz w:val="20"/>
        </w:rPr>
        <w:t>.</w:t>
      </w:r>
      <w:bookmarkEnd w:id="72"/>
    </w:p>
    <w:p w14:paraId="4218BDB2" w14:textId="77777777" w:rsidR="0067582E" w:rsidRPr="00E0248B" w:rsidRDefault="0067582E" w:rsidP="00D92D0D">
      <w:pPr>
        <w:pStyle w:val="Nadpis3"/>
      </w:pPr>
      <w:bookmarkStart w:id="75" w:name="_Toc509308093"/>
      <w:r>
        <w:t>Investiční priorita 3</w:t>
      </w:r>
      <w:r w:rsidRPr="00E0248B">
        <w:t xml:space="preserve"> (</w:t>
      </w:r>
      <w:r>
        <w:t xml:space="preserve">Nařízení o </w:t>
      </w:r>
      <w:r w:rsidRPr="00E0248B">
        <w:t>ESF čl. 3 bod 1 (b)iv):</w:t>
      </w:r>
      <w:bookmarkEnd w:id="73"/>
      <w:bookmarkEnd w:id="74"/>
      <w:bookmarkEnd w:id="75"/>
    </w:p>
    <w:p w14:paraId="4A321F8B" w14:textId="77777777" w:rsidR="0067582E" w:rsidRDefault="0067582E" w:rsidP="00F84B87">
      <w:pPr>
        <w:pStyle w:val="Anzevinprio"/>
        <w:jc w:val="both"/>
      </w:pPr>
      <w:r w:rsidRPr="00E0248B">
        <w:t>Zlepšování přístupu k dostupným, udržitelným a vysoce kvalitním službám, včetně zdravotnictví a sociálních služeb obecného zájmu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731935ED" w14:textId="77777777" w:rsidTr="008035E1">
        <w:tc>
          <w:tcPr>
            <w:tcW w:w="4961" w:type="dxa"/>
          </w:tcPr>
          <w:p w14:paraId="7FF0F514" w14:textId="77777777" w:rsidR="0067582E" w:rsidRDefault="0067582E" w:rsidP="008035E1">
            <w:pPr>
              <w:pStyle w:val="Azkladn"/>
              <w:jc w:val="left"/>
            </w:pPr>
            <w:r>
              <w:t>Fond</w:t>
            </w:r>
          </w:p>
        </w:tc>
        <w:tc>
          <w:tcPr>
            <w:tcW w:w="4111" w:type="dxa"/>
          </w:tcPr>
          <w:p w14:paraId="59F6FB72" w14:textId="77777777" w:rsidR="0067582E" w:rsidRDefault="0067582E" w:rsidP="008035E1">
            <w:pPr>
              <w:pStyle w:val="Azkladn"/>
              <w:jc w:val="left"/>
            </w:pPr>
            <w:r>
              <w:t>ESF</w:t>
            </w:r>
          </w:p>
        </w:tc>
      </w:tr>
      <w:tr w:rsidR="0067582E" w14:paraId="43195AAF" w14:textId="77777777" w:rsidTr="008035E1">
        <w:tc>
          <w:tcPr>
            <w:tcW w:w="4961" w:type="dxa"/>
          </w:tcPr>
          <w:p w14:paraId="2936CC6B" w14:textId="77777777" w:rsidR="0067582E" w:rsidRDefault="0067582E" w:rsidP="008035E1">
            <w:pPr>
              <w:pStyle w:val="Azkladn"/>
              <w:jc w:val="left"/>
            </w:pPr>
            <w:r>
              <w:t>Kategorie regionu</w:t>
            </w:r>
          </w:p>
        </w:tc>
        <w:tc>
          <w:tcPr>
            <w:tcW w:w="4111" w:type="dxa"/>
          </w:tcPr>
          <w:p w14:paraId="364D0082" w14:textId="77777777" w:rsidR="0067582E" w:rsidRDefault="0067582E" w:rsidP="008035E1">
            <w:pPr>
              <w:pStyle w:val="Azkladn"/>
              <w:jc w:val="left"/>
            </w:pPr>
            <w:r>
              <w:t>Více rozvinutý region</w:t>
            </w:r>
          </w:p>
        </w:tc>
      </w:tr>
      <w:tr w:rsidR="0067582E" w14:paraId="507FAC24" w14:textId="77777777" w:rsidTr="008035E1">
        <w:tc>
          <w:tcPr>
            <w:tcW w:w="4961" w:type="dxa"/>
          </w:tcPr>
          <w:p w14:paraId="3EB8D526" w14:textId="77777777" w:rsidR="0067582E" w:rsidRDefault="0067582E" w:rsidP="008035E1">
            <w:pPr>
              <w:pStyle w:val="Azkladn"/>
              <w:jc w:val="left"/>
            </w:pPr>
            <w:r>
              <w:t>Základ pro výpočet (celkové způsobilé výdaje nebo způsobilé veřejné výdaje)</w:t>
            </w:r>
          </w:p>
        </w:tc>
        <w:tc>
          <w:tcPr>
            <w:tcW w:w="4111" w:type="dxa"/>
          </w:tcPr>
          <w:p w14:paraId="53D5EA05" w14:textId="77777777" w:rsidR="0067582E" w:rsidRDefault="0067582E" w:rsidP="008035E1">
            <w:pPr>
              <w:pStyle w:val="Azkladn"/>
              <w:jc w:val="left"/>
            </w:pPr>
            <w:r>
              <w:t>Celkové způsobilé výdaje</w:t>
            </w:r>
          </w:p>
        </w:tc>
      </w:tr>
    </w:tbl>
    <w:p w14:paraId="6ECBCBB9" w14:textId="77777777" w:rsidR="0067582E" w:rsidRDefault="0067582E" w:rsidP="00D92D0D">
      <w:pPr>
        <w:pStyle w:val="Nadpis3"/>
      </w:pPr>
      <w:bookmarkStart w:id="76" w:name="_Toc349993018"/>
      <w:bookmarkStart w:id="77" w:name="_Toc352171156"/>
      <w:bookmarkStart w:id="78" w:name="_Toc509308094"/>
      <w:r>
        <w:t>2</w:t>
      </w:r>
      <w:r w:rsidRPr="00E0248B">
        <w:t>.3.</w:t>
      </w:r>
      <w:r>
        <w:t>5</w:t>
      </w:r>
      <w:r w:rsidRPr="00E0248B">
        <w:tab/>
        <w:t>Specifické cíle odpovídající investiční prioritě 3 a očekávané výsledky</w:t>
      </w:r>
      <w:bookmarkEnd w:id="76"/>
      <w:bookmarkEnd w:id="77"/>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rsidRPr="009B362B" w14:paraId="6B5C1008" w14:textId="77777777" w:rsidTr="00BF4A26">
        <w:tc>
          <w:tcPr>
            <w:tcW w:w="9072" w:type="dxa"/>
          </w:tcPr>
          <w:p w14:paraId="1B53727E" w14:textId="77777777" w:rsidR="0067582E" w:rsidRPr="00BF4A26" w:rsidRDefault="0067582E" w:rsidP="00BF4A26">
            <w:pPr>
              <w:pStyle w:val="Anadpis4"/>
              <w:keepNext/>
              <w:spacing w:before="120"/>
              <w:ind w:left="0" w:firstLine="0"/>
              <w:rPr>
                <w:sz w:val="24"/>
              </w:rPr>
            </w:pPr>
            <w:bookmarkStart w:id="79" w:name="_Toc509308095"/>
            <w:r w:rsidRPr="00BF4A26">
              <w:rPr>
                <w:sz w:val="24"/>
              </w:rPr>
              <w:t>Specifický cíl 3.3: Posílen</w:t>
            </w:r>
            <w:r>
              <w:rPr>
                <w:sz w:val="24"/>
              </w:rPr>
              <w:t>é</w:t>
            </w:r>
            <w:r w:rsidRPr="00BF4A26">
              <w:rPr>
                <w:sz w:val="24"/>
              </w:rPr>
              <w:t xml:space="preserve"> aktivit</w:t>
            </w:r>
            <w:r>
              <w:rPr>
                <w:sz w:val="24"/>
              </w:rPr>
              <w:t>y</w:t>
            </w:r>
            <w:r w:rsidRPr="00BF4A26">
              <w:rPr>
                <w:sz w:val="24"/>
              </w:rPr>
              <w:t xml:space="preserve"> pro integraci, komunitní služby a prevenci</w:t>
            </w:r>
            <w:bookmarkEnd w:id="79"/>
          </w:p>
        </w:tc>
      </w:tr>
    </w:tbl>
    <w:p w14:paraId="3ADEDDC8" w14:textId="77777777" w:rsidR="0067582E" w:rsidRDefault="0067582E" w:rsidP="00D503EE">
      <w:pPr>
        <w:pStyle w:val="Azkladn"/>
        <w:spacing w:before="120"/>
      </w:pPr>
      <w:r w:rsidRPr="00495D52">
        <w:t xml:space="preserve">Specifický cíl reaguje na nedostatečně rozvinutou provázanost jednotlivých institucí a aktérů místního života a sociálních služeb a jejich přesah k posilování sociální soudržnosti napříč sociálními skupinami obyvatel města. Naplňován bude podporou sociálně intervenčních a aktivizačních aktivit na úrovni místních komunit a inovativních činností </w:t>
      </w:r>
      <w:r w:rsidRPr="0063768B">
        <w:t>posilujících</w:t>
      </w:r>
      <w:r w:rsidRPr="00495D52">
        <w:t xml:space="preserve"> místní soudržnosti, participaci obyvatel (včetně sociálně vyloučených, vyloučením ohrožených a ocitajících se v krizi) na životě místního společenství, rozvoj místního společenství a propojování služeb a činnosti za účelem  preventivního působení v oblasti sociálního a socioekonomického vyloučení.</w:t>
      </w:r>
      <w:r>
        <w:t xml:space="preserve"> </w:t>
      </w:r>
    </w:p>
    <w:p w14:paraId="12EF2504" w14:textId="77777777" w:rsidR="0067582E" w:rsidRDefault="0067582E" w:rsidP="00EB7147">
      <w:pPr>
        <w:pStyle w:val="Azkladn"/>
      </w:pPr>
      <w:r w:rsidRPr="006A5D9B">
        <w:t>Podporován bude vznik a aktivity místních kulturně</w:t>
      </w:r>
      <w:r>
        <w:t xml:space="preserve"> </w:t>
      </w:r>
      <w:r w:rsidRPr="006A5D9B">
        <w:t>komunitních center různé velikosti a šíře záběru.</w:t>
      </w:r>
    </w:p>
    <w:p w14:paraId="7B6BB862" w14:textId="74A973B3" w:rsidR="0067582E" w:rsidRPr="004D5075" w:rsidRDefault="0067582E" w:rsidP="004D5075">
      <w:pPr>
        <w:pStyle w:val="Azkladn"/>
      </w:pPr>
      <w:r w:rsidRPr="004D5075">
        <w:t>Jako kulturně komunitní centra se v rámci tohoto programu míní takové komunitní prostory, v kterých probíhá celé spektrum sociálních, kulturních a pohybových aktivit, jejichž primárním cílem je posilování místní sociální soudržnosti a sociální začleňování. Kulturně komunitní centra (dále také „komunitní centra“) jsou nezisková a nekomerční a poskytují prostor pro sociální, kulturní a pohybové aktivity zdola, v nichž aktivně participují členové místních (i nadmístních) komunit a které mají potenciál sociálně aktivizovat jednotlivé skupiny místních obyvatel</w:t>
      </w:r>
      <w:r>
        <w:t xml:space="preserve">, propojovat je mezi sebou </w:t>
      </w:r>
      <w:r w:rsidR="00AC5A59">
        <w:br/>
      </w:r>
      <w:r>
        <w:t>a posilovat povědomí o místním společenství, jeho životě i vnitřních rozdílech</w:t>
      </w:r>
      <w:r w:rsidRPr="004D5075">
        <w:t xml:space="preserve">. Komunitní centra jsou zároveň prostory, kde je možné provádět sociální práci na místní úrovni i poskytovat sociální služby, nicméně šíře aktivit odehrávajících se v rámci centra jde nad rámec sociálních služeb (dle zákona) </w:t>
      </w:r>
      <w:r w:rsidR="00AC5A59">
        <w:br/>
      </w:r>
      <w:r w:rsidRPr="004D5075">
        <w:t>a jednotlivé aktivity i jejich kombinace vycházejí z potřeb dané komunity, ve které se centrum nachází a pro kterou je primárně určeno.</w:t>
      </w:r>
      <w:r w:rsidR="00EA3B0D">
        <w:t xml:space="preserve"> </w:t>
      </w:r>
      <w:r w:rsidR="007D6F90" w:rsidRPr="003855EE">
        <w:t>Z oblasti podpory komunitních center je vyloučen vznik a rozvoj sportovní infrastruktury, včetně pořízení zařízení a vybavení.</w:t>
      </w:r>
      <w:r w:rsidR="006852ED" w:rsidRPr="007D6F90">
        <w:rPr>
          <w:rStyle w:val="Znakapoznpodarou"/>
        </w:rPr>
        <w:footnoteReference w:id="22"/>
      </w:r>
      <w:r w:rsidRPr="004D5075">
        <w:t xml:space="preserve"> K naplnění cíle centra, kterým je posilování místní, sociální soudržnosti na úrovni komunity s přesahem nad její rámec</w:t>
      </w:r>
      <w:r>
        <w:t xml:space="preserve"> </w:t>
      </w:r>
      <w:r w:rsidRPr="004D5075">
        <w:t xml:space="preserve">a obecně </w:t>
      </w:r>
      <w:r w:rsidR="00AC5A59">
        <w:br/>
      </w:r>
      <w:r w:rsidRPr="004D5075">
        <w:t>i aktivizace života místního společenství prostřednictvím participace jeho členů, centrum může nabízet zázemí a zaměřovat se na občanskou angažovanost, aktivizační a komunitní projekty, komunitní umělecké</w:t>
      </w:r>
      <w:r w:rsidRPr="004D5075">
        <w:rPr>
          <w:vertAlign w:val="superscript"/>
        </w:rPr>
        <w:footnoteReference w:id="23"/>
      </w:r>
      <w:r w:rsidRPr="004D5075">
        <w:t xml:space="preserve"> a pohybové</w:t>
      </w:r>
      <w:r w:rsidRPr="004D5075">
        <w:rPr>
          <w:vertAlign w:val="superscript"/>
        </w:rPr>
        <w:footnoteReference w:id="24"/>
      </w:r>
      <w:r w:rsidRPr="004D5075">
        <w:t xml:space="preserve"> intervence, sociální práci, poskytování sociálních služeb, nízkoprahových </w:t>
      </w:r>
      <w:r w:rsidR="00AC5A59">
        <w:br/>
      </w:r>
      <w:r w:rsidRPr="004D5075">
        <w:t>a bezprahových aktivit apod.</w:t>
      </w:r>
      <w:r>
        <w:t xml:space="preserve"> a ideálně jejich kombinaci.</w:t>
      </w:r>
      <w:r w:rsidRPr="004D5075">
        <w:t xml:space="preserve"> Součástí centra mohou být projekty sociálního podnikání i projekty sociálně kulturní/pohybové integrace například ve formě uměleckých </w:t>
      </w:r>
      <w:r w:rsidR="00AC5A59">
        <w:br/>
      </w:r>
      <w:r w:rsidRPr="004D5075">
        <w:t>či environmentálních</w:t>
      </w:r>
      <w:r w:rsidRPr="004D5075">
        <w:rPr>
          <w:vertAlign w:val="superscript"/>
        </w:rPr>
        <w:footnoteReference w:id="25"/>
      </w:r>
      <w:r w:rsidRPr="004D5075">
        <w:t xml:space="preserve"> a pohybových projektů zacílených na osoby ohrožené sociálním vyloučením, projekty zvyšující povědomí o problémech života ohrožených skupin osob, jejich potřebách </w:t>
      </w:r>
      <w:r w:rsidR="00AC5A59">
        <w:br/>
      </w:r>
      <w:r w:rsidRPr="004D5075">
        <w:t>i problematice soužití v rámci města apod.</w:t>
      </w:r>
    </w:p>
    <w:p w14:paraId="6E8D6EB3" w14:textId="77777777" w:rsidR="0067582E" w:rsidRPr="004D5075" w:rsidRDefault="0067582E" w:rsidP="004D5075">
      <w:pPr>
        <w:pStyle w:val="Azkladn"/>
      </w:pPr>
      <w:r w:rsidRPr="004D5075">
        <w:t>Takováto centra mohou vznikat nově a nezávisle na existující sociální infrastruktuře nebo prostřednictvím propojení existujících veřejných kulturních, sportovních, vzdělávacích institucí a center služeb</w:t>
      </w:r>
      <w:r w:rsidRPr="004D5075">
        <w:rPr>
          <w:vertAlign w:val="superscript"/>
        </w:rPr>
        <w:footnoteReference w:id="26"/>
      </w:r>
      <w:r w:rsidRPr="004D5075">
        <w:t>s novými inovativními službami, které rozšíří portfolio činnosti dané organizace o další cílové skupiny</w:t>
      </w:r>
      <w:r w:rsidRPr="004D5075">
        <w:rPr>
          <w:vertAlign w:val="superscript"/>
        </w:rPr>
        <w:footnoteReference w:id="27"/>
      </w:r>
      <w:r w:rsidRPr="004D5075">
        <w:t>. Důraz musí být kladen na aktivizaci a aktivní participaci lidí z místní komunity (včetně těch z komunity vyloučených) s možností zahrnutí místních poskytovatelů služeb, vzdělávacích a kulturních institucí a vytvoření a posílení jejich spolupráce na místní úrovni vedoucí k dlouhodobým lokálním dopadům.</w:t>
      </w:r>
    </w:p>
    <w:p w14:paraId="42DCC6D5" w14:textId="77777777" w:rsidR="0067582E" w:rsidRDefault="0067582E" w:rsidP="00EB7147">
      <w:pPr>
        <w:pStyle w:val="Azkladn"/>
        <w:sectPr w:rsidR="0067582E" w:rsidSect="009B4047">
          <w:pgSz w:w="11906" w:h="16838"/>
          <w:pgMar w:top="1134" w:right="1418" w:bottom="1418" w:left="1418" w:header="709" w:footer="709" w:gutter="0"/>
          <w:cols w:space="708"/>
          <w:docGrid w:linePitch="360"/>
        </w:sectPr>
      </w:pPr>
    </w:p>
    <w:p w14:paraId="2AC4B252" w14:textId="4C6DA922" w:rsidR="0067582E" w:rsidRPr="00E0248B" w:rsidRDefault="0067582E" w:rsidP="00C727EE">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37</w:t>
      </w:r>
      <w:r w:rsidR="00CD6FAD">
        <w:rPr>
          <w:noProof/>
        </w:rPr>
        <w:fldChar w:fldCharType="end"/>
      </w:r>
    </w:p>
    <w:p w14:paraId="56F9BE91" w14:textId="77777777" w:rsidR="0067582E" w:rsidRDefault="0067582E" w:rsidP="00EB7147">
      <w:pPr>
        <w:pStyle w:val="Azkladn"/>
        <w:rPr>
          <w:caps/>
          <w:sz w:val="20"/>
        </w:rPr>
      </w:pPr>
      <w:r w:rsidRPr="00303FDB">
        <w:rPr>
          <w:caps/>
          <w:sz w:val="20"/>
        </w:rPr>
        <w:t>Společné indikátory výsledků, pro které byla stanovena cílová hodnota, a programov</w:t>
      </w:r>
      <w:r>
        <w:rPr>
          <w:caps/>
          <w:sz w:val="20"/>
        </w:rPr>
        <w:t>é</w:t>
      </w:r>
      <w:r w:rsidRPr="00303FDB">
        <w:rPr>
          <w:caps/>
          <w:sz w:val="20"/>
        </w:rPr>
        <w:t xml:space="preserve"> indikátory výsledků odpovídající specifickému cíli (podle investiční priority a kategorie regionu) (pro ESF)</w:t>
      </w:r>
      <w:r>
        <w:rPr>
          <w:caps/>
          <w:sz w:val="20"/>
        </w:rPr>
        <w:t>*</w:t>
      </w:r>
    </w:p>
    <w:tbl>
      <w:tblPr>
        <w:tblW w:w="142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836"/>
        <w:gridCol w:w="1843"/>
        <w:gridCol w:w="992"/>
        <w:gridCol w:w="1026"/>
        <w:gridCol w:w="1100"/>
        <w:gridCol w:w="737"/>
        <w:gridCol w:w="737"/>
        <w:gridCol w:w="737"/>
        <w:gridCol w:w="1048"/>
        <w:gridCol w:w="905"/>
        <w:gridCol w:w="737"/>
        <w:gridCol w:w="737"/>
        <w:gridCol w:w="737"/>
        <w:gridCol w:w="996"/>
        <w:gridCol w:w="1104"/>
      </w:tblGrid>
      <w:tr w:rsidR="0067582E" w:rsidRPr="00BF4A26" w14:paraId="5C5F4F7B" w14:textId="77777777" w:rsidTr="00D503EE">
        <w:trPr>
          <w:trHeight w:val="776"/>
        </w:trPr>
        <w:tc>
          <w:tcPr>
            <w:tcW w:w="836" w:type="dxa"/>
            <w:vMerge w:val="restart"/>
            <w:tcBorders>
              <w:top w:val="single" w:sz="12" w:space="0" w:color="auto"/>
            </w:tcBorders>
            <w:shd w:val="clear" w:color="auto" w:fill="B8CCE4"/>
          </w:tcPr>
          <w:p w14:paraId="4610A528" w14:textId="77777777" w:rsidR="0067582E" w:rsidRPr="00BF4A26" w:rsidRDefault="0067582E" w:rsidP="00BF4A26">
            <w:pPr>
              <w:pStyle w:val="Atab1"/>
              <w:tabs>
                <w:tab w:val="clear" w:pos="540"/>
                <w:tab w:val="left" w:pos="720"/>
              </w:tabs>
              <w:spacing w:before="0" w:after="0"/>
              <w:jc w:val="center"/>
              <w:rPr>
                <w:szCs w:val="18"/>
              </w:rPr>
            </w:pPr>
            <w:r w:rsidRPr="00BF4A26">
              <w:rPr>
                <w:szCs w:val="18"/>
              </w:rPr>
              <w:t>ID</w:t>
            </w:r>
          </w:p>
        </w:tc>
        <w:tc>
          <w:tcPr>
            <w:tcW w:w="1843" w:type="dxa"/>
            <w:vMerge w:val="restart"/>
            <w:tcBorders>
              <w:top w:val="single" w:sz="12" w:space="0" w:color="auto"/>
            </w:tcBorders>
            <w:shd w:val="clear" w:color="auto" w:fill="B8CCE4"/>
          </w:tcPr>
          <w:p w14:paraId="079CB944" w14:textId="77777777" w:rsidR="0067582E" w:rsidRPr="00BF4A26" w:rsidRDefault="0067582E" w:rsidP="00BF4A26">
            <w:pPr>
              <w:pStyle w:val="Atab1"/>
              <w:tabs>
                <w:tab w:val="clear" w:pos="540"/>
                <w:tab w:val="left" w:pos="720"/>
              </w:tabs>
              <w:spacing w:before="0" w:after="0"/>
              <w:jc w:val="center"/>
              <w:rPr>
                <w:szCs w:val="18"/>
              </w:rPr>
            </w:pPr>
            <w:r w:rsidRPr="00BF4A26">
              <w:rPr>
                <w:szCs w:val="18"/>
              </w:rPr>
              <w:t>Indikátor</w:t>
            </w:r>
          </w:p>
        </w:tc>
        <w:tc>
          <w:tcPr>
            <w:tcW w:w="992" w:type="dxa"/>
            <w:vMerge w:val="restart"/>
            <w:tcBorders>
              <w:top w:val="single" w:sz="12" w:space="0" w:color="auto"/>
            </w:tcBorders>
            <w:shd w:val="clear" w:color="auto" w:fill="B8CCE4"/>
          </w:tcPr>
          <w:p w14:paraId="227C0EFE" w14:textId="77777777" w:rsidR="0067582E" w:rsidRPr="00BF4A26" w:rsidRDefault="0067582E" w:rsidP="00BF4A26">
            <w:pPr>
              <w:pStyle w:val="Atab1"/>
              <w:tabs>
                <w:tab w:val="clear" w:pos="540"/>
                <w:tab w:val="left" w:pos="720"/>
              </w:tabs>
              <w:spacing w:before="0" w:after="0"/>
              <w:jc w:val="center"/>
              <w:rPr>
                <w:szCs w:val="18"/>
              </w:rPr>
            </w:pPr>
            <w:r w:rsidRPr="00BF4A26">
              <w:rPr>
                <w:szCs w:val="18"/>
              </w:rPr>
              <w:t>Kategorie regionu</w:t>
            </w:r>
          </w:p>
        </w:tc>
        <w:tc>
          <w:tcPr>
            <w:tcW w:w="1026" w:type="dxa"/>
            <w:vMerge w:val="restart"/>
            <w:tcBorders>
              <w:top w:val="single" w:sz="12" w:space="0" w:color="auto"/>
            </w:tcBorders>
            <w:shd w:val="clear" w:color="auto" w:fill="B8CCE4"/>
          </w:tcPr>
          <w:p w14:paraId="0C57DCF9" w14:textId="77777777" w:rsidR="0067582E" w:rsidRPr="00BF4A26" w:rsidRDefault="0067582E" w:rsidP="005F645E">
            <w:pPr>
              <w:pStyle w:val="Atab1"/>
              <w:tabs>
                <w:tab w:val="clear" w:pos="540"/>
                <w:tab w:val="left" w:pos="720"/>
              </w:tabs>
              <w:spacing w:before="0" w:after="0"/>
              <w:jc w:val="center"/>
              <w:rPr>
                <w:szCs w:val="18"/>
              </w:rPr>
            </w:pPr>
            <w:r w:rsidRPr="00BF4A26">
              <w:rPr>
                <w:szCs w:val="18"/>
              </w:rPr>
              <w:t xml:space="preserve">Měrná jednotka </w:t>
            </w:r>
          </w:p>
        </w:tc>
        <w:tc>
          <w:tcPr>
            <w:tcW w:w="1100" w:type="dxa"/>
            <w:vMerge w:val="restart"/>
            <w:tcBorders>
              <w:top w:val="single" w:sz="12" w:space="0" w:color="auto"/>
            </w:tcBorders>
            <w:shd w:val="clear" w:color="auto" w:fill="B8CCE4"/>
          </w:tcPr>
          <w:p w14:paraId="21C506DD" w14:textId="77777777" w:rsidR="0067582E" w:rsidRPr="00BF4A26" w:rsidRDefault="0067582E" w:rsidP="00BF4A26">
            <w:pPr>
              <w:pStyle w:val="Atab1"/>
              <w:tabs>
                <w:tab w:val="clear" w:pos="540"/>
                <w:tab w:val="left" w:pos="720"/>
              </w:tabs>
              <w:spacing w:before="0" w:after="0"/>
              <w:jc w:val="center"/>
              <w:rPr>
                <w:szCs w:val="18"/>
              </w:rPr>
            </w:pPr>
            <w:r w:rsidRPr="00BF4A26">
              <w:rPr>
                <w:szCs w:val="18"/>
              </w:rPr>
              <w:t>Společný indikátor pro výstup použitý jako základ pro stanovené cíle</w:t>
            </w:r>
          </w:p>
        </w:tc>
        <w:tc>
          <w:tcPr>
            <w:tcW w:w="2211" w:type="dxa"/>
            <w:gridSpan w:val="3"/>
            <w:tcBorders>
              <w:top w:val="single" w:sz="12" w:space="0" w:color="auto"/>
            </w:tcBorders>
            <w:shd w:val="clear" w:color="auto" w:fill="B8CCE4"/>
          </w:tcPr>
          <w:p w14:paraId="1EA50DED" w14:textId="77777777" w:rsidR="0067582E" w:rsidRPr="00BF4A26" w:rsidRDefault="0067582E" w:rsidP="00F715C2">
            <w:pPr>
              <w:pStyle w:val="Atab1"/>
              <w:tabs>
                <w:tab w:val="clear" w:pos="540"/>
                <w:tab w:val="left" w:pos="720"/>
              </w:tabs>
              <w:spacing w:before="0" w:after="0"/>
              <w:jc w:val="center"/>
              <w:rPr>
                <w:szCs w:val="18"/>
              </w:rPr>
            </w:pPr>
            <w:r w:rsidRPr="00BF4A26">
              <w:rPr>
                <w:szCs w:val="18"/>
              </w:rPr>
              <w:t>Výchozí hodnota</w:t>
            </w:r>
            <w:r>
              <w:rPr>
                <w:szCs w:val="18"/>
              </w:rPr>
              <w:t>*</w:t>
            </w:r>
          </w:p>
        </w:tc>
        <w:tc>
          <w:tcPr>
            <w:tcW w:w="1048" w:type="dxa"/>
            <w:vMerge w:val="restart"/>
            <w:tcBorders>
              <w:top w:val="single" w:sz="12" w:space="0" w:color="auto"/>
            </w:tcBorders>
            <w:shd w:val="clear" w:color="auto" w:fill="B8CCE4"/>
          </w:tcPr>
          <w:p w14:paraId="3D13F512" w14:textId="77777777" w:rsidR="0067582E" w:rsidRPr="00BF4A26" w:rsidRDefault="0067582E" w:rsidP="00BF4A26">
            <w:pPr>
              <w:pStyle w:val="Atab1"/>
              <w:tabs>
                <w:tab w:val="clear" w:pos="540"/>
                <w:tab w:val="left" w:pos="720"/>
              </w:tabs>
              <w:spacing w:before="0" w:after="0"/>
              <w:jc w:val="center"/>
              <w:rPr>
                <w:szCs w:val="18"/>
              </w:rPr>
            </w:pPr>
            <w:r w:rsidRPr="00BF4A26">
              <w:rPr>
                <w:szCs w:val="18"/>
              </w:rPr>
              <w:t>Měrná jednotka pro základ a cíl</w:t>
            </w:r>
          </w:p>
        </w:tc>
        <w:tc>
          <w:tcPr>
            <w:tcW w:w="905" w:type="dxa"/>
            <w:vMerge w:val="restart"/>
            <w:tcBorders>
              <w:top w:val="single" w:sz="12" w:space="0" w:color="auto"/>
            </w:tcBorders>
            <w:shd w:val="clear" w:color="auto" w:fill="B8CCE4"/>
          </w:tcPr>
          <w:p w14:paraId="41AD8151" w14:textId="77777777" w:rsidR="0067582E" w:rsidRPr="00BF4A26" w:rsidRDefault="0067582E" w:rsidP="00BF4A26">
            <w:pPr>
              <w:pStyle w:val="Atab1"/>
              <w:tabs>
                <w:tab w:val="clear" w:pos="540"/>
                <w:tab w:val="left" w:pos="720"/>
              </w:tabs>
              <w:spacing w:before="0" w:after="0"/>
              <w:jc w:val="center"/>
              <w:rPr>
                <w:szCs w:val="18"/>
              </w:rPr>
            </w:pPr>
            <w:r w:rsidRPr="00BF4A26">
              <w:rPr>
                <w:szCs w:val="18"/>
              </w:rPr>
              <w:t>Výchozí rok</w:t>
            </w:r>
          </w:p>
        </w:tc>
        <w:tc>
          <w:tcPr>
            <w:tcW w:w="2211" w:type="dxa"/>
            <w:gridSpan w:val="3"/>
            <w:tcBorders>
              <w:top w:val="single" w:sz="12" w:space="0" w:color="auto"/>
            </w:tcBorders>
            <w:shd w:val="clear" w:color="auto" w:fill="B8CCE4"/>
          </w:tcPr>
          <w:p w14:paraId="3846C8BB" w14:textId="77777777" w:rsidR="0067582E" w:rsidRPr="00BF4A26" w:rsidRDefault="0067582E" w:rsidP="00BF4A26">
            <w:pPr>
              <w:pStyle w:val="Atab1"/>
              <w:tabs>
                <w:tab w:val="clear" w:pos="540"/>
                <w:tab w:val="left" w:pos="720"/>
              </w:tabs>
              <w:spacing w:before="0" w:after="0"/>
              <w:jc w:val="center"/>
              <w:rPr>
                <w:szCs w:val="18"/>
              </w:rPr>
            </w:pPr>
            <w:r w:rsidRPr="00BF4A26">
              <w:rPr>
                <w:szCs w:val="18"/>
              </w:rPr>
              <w:t>Cílová hodnota (2023)</w:t>
            </w:r>
          </w:p>
        </w:tc>
        <w:tc>
          <w:tcPr>
            <w:tcW w:w="996" w:type="dxa"/>
            <w:vMerge w:val="restart"/>
            <w:tcBorders>
              <w:top w:val="single" w:sz="12" w:space="0" w:color="auto"/>
              <w:bottom w:val="single" w:sz="12" w:space="0" w:color="auto"/>
            </w:tcBorders>
            <w:shd w:val="clear" w:color="auto" w:fill="B8CCE4"/>
          </w:tcPr>
          <w:p w14:paraId="0E8F92A4" w14:textId="77777777" w:rsidR="0067582E" w:rsidRPr="00BF4A26" w:rsidRDefault="0067582E" w:rsidP="00BF4A26">
            <w:pPr>
              <w:pStyle w:val="Atab1"/>
              <w:tabs>
                <w:tab w:val="clear" w:pos="540"/>
                <w:tab w:val="left" w:pos="720"/>
              </w:tabs>
              <w:spacing w:before="0" w:after="0"/>
              <w:jc w:val="center"/>
              <w:rPr>
                <w:szCs w:val="18"/>
              </w:rPr>
            </w:pPr>
            <w:r w:rsidRPr="00BF4A26">
              <w:rPr>
                <w:szCs w:val="18"/>
              </w:rPr>
              <w:t>Zdroj údajů</w:t>
            </w:r>
          </w:p>
        </w:tc>
        <w:tc>
          <w:tcPr>
            <w:tcW w:w="1104" w:type="dxa"/>
            <w:vMerge w:val="restart"/>
            <w:tcBorders>
              <w:top w:val="single" w:sz="12" w:space="0" w:color="auto"/>
              <w:bottom w:val="single" w:sz="12" w:space="0" w:color="auto"/>
            </w:tcBorders>
            <w:shd w:val="clear" w:color="auto" w:fill="B8CCE4"/>
          </w:tcPr>
          <w:p w14:paraId="34F955DA" w14:textId="77777777" w:rsidR="0067582E" w:rsidRPr="00BF4A26" w:rsidRDefault="0067582E" w:rsidP="008124E0">
            <w:pPr>
              <w:pStyle w:val="Atab1"/>
              <w:tabs>
                <w:tab w:val="clear" w:pos="540"/>
                <w:tab w:val="left" w:pos="720"/>
              </w:tabs>
              <w:spacing w:before="0" w:after="0"/>
              <w:jc w:val="center"/>
              <w:rPr>
                <w:szCs w:val="18"/>
              </w:rPr>
            </w:pPr>
            <w:r>
              <w:rPr>
                <w:szCs w:val="18"/>
              </w:rPr>
              <w:t>Četnost</w:t>
            </w:r>
            <w:r w:rsidRPr="00BF4A26">
              <w:rPr>
                <w:szCs w:val="18"/>
              </w:rPr>
              <w:t xml:space="preserve"> podávání zpráv</w:t>
            </w:r>
          </w:p>
        </w:tc>
      </w:tr>
      <w:tr w:rsidR="0067582E" w:rsidRPr="00BF4A26" w14:paraId="23CE6C4D" w14:textId="77777777" w:rsidTr="00D503EE">
        <w:trPr>
          <w:trHeight w:val="776"/>
        </w:trPr>
        <w:tc>
          <w:tcPr>
            <w:tcW w:w="836" w:type="dxa"/>
            <w:vMerge/>
            <w:tcBorders>
              <w:bottom w:val="single" w:sz="12" w:space="0" w:color="auto"/>
            </w:tcBorders>
            <w:shd w:val="clear" w:color="auto" w:fill="C6D9F1"/>
          </w:tcPr>
          <w:p w14:paraId="4F78FFDE" w14:textId="77777777" w:rsidR="0067582E" w:rsidRPr="00BF4A26" w:rsidRDefault="0067582E" w:rsidP="00BF4A26">
            <w:pPr>
              <w:pStyle w:val="Atab1"/>
              <w:tabs>
                <w:tab w:val="clear" w:pos="540"/>
                <w:tab w:val="left" w:pos="720"/>
              </w:tabs>
              <w:spacing w:before="0" w:after="0"/>
              <w:jc w:val="center"/>
              <w:rPr>
                <w:szCs w:val="18"/>
              </w:rPr>
            </w:pPr>
          </w:p>
        </w:tc>
        <w:tc>
          <w:tcPr>
            <w:tcW w:w="1843" w:type="dxa"/>
            <w:vMerge/>
            <w:tcBorders>
              <w:bottom w:val="single" w:sz="12" w:space="0" w:color="auto"/>
            </w:tcBorders>
            <w:shd w:val="clear" w:color="auto" w:fill="C6D9F1"/>
          </w:tcPr>
          <w:p w14:paraId="6FFCCDD9" w14:textId="77777777" w:rsidR="0067582E" w:rsidRPr="00BF4A26" w:rsidRDefault="0067582E" w:rsidP="00BF4A26">
            <w:pPr>
              <w:pStyle w:val="Atab1"/>
              <w:tabs>
                <w:tab w:val="clear" w:pos="540"/>
                <w:tab w:val="left" w:pos="720"/>
              </w:tabs>
              <w:spacing w:before="0" w:after="0"/>
              <w:jc w:val="center"/>
              <w:rPr>
                <w:szCs w:val="18"/>
              </w:rPr>
            </w:pPr>
          </w:p>
        </w:tc>
        <w:tc>
          <w:tcPr>
            <w:tcW w:w="992" w:type="dxa"/>
            <w:vMerge/>
            <w:tcBorders>
              <w:bottom w:val="single" w:sz="12" w:space="0" w:color="auto"/>
            </w:tcBorders>
            <w:shd w:val="clear" w:color="auto" w:fill="C6D9F1"/>
          </w:tcPr>
          <w:p w14:paraId="5071F4BE" w14:textId="77777777" w:rsidR="0067582E" w:rsidRPr="00BF4A26" w:rsidRDefault="0067582E" w:rsidP="00BF4A26">
            <w:pPr>
              <w:pStyle w:val="Atab1"/>
              <w:tabs>
                <w:tab w:val="clear" w:pos="540"/>
                <w:tab w:val="left" w:pos="720"/>
              </w:tabs>
              <w:spacing w:before="0" w:after="0"/>
              <w:jc w:val="center"/>
              <w:rPr>
                <w:szCs w:val="18"/>
              </w:rPr>
            </w:pPr>
          </w:p>
        </w:tc>
        <w:tc>
          <w:tcPr>
            <w:tcW w:w="1026" w:type="dxa"/>
            <w:vMerge/>
            <w:tcBorders>
              <w:bottom w:val="single" w:sz="12" w:space="0" w:color="auto"/>
            </w:tcBorders>
            <w:shd w:val="clear" w:color="auto" w:fill="C6D9F1"/>
          </w:tcPr>
          <w:p w14:paraId="3EC7010E" w14:textId="77777777" w:rsidR="0067582E" w:rsidRPr="00BF4A26" w:rsidRDefault="0067582E" w:rsidP="00BF4A26">
            <w:pPr>
              <w:pStyle w:val="Atab1"/>
              <w:tabs>
                <w:tab w:val="clear" w:pos="540"/>
                <w:tab w:val="left" w:pos="720"/>
              </w:tabs>
              <w:spacing w:before="0" w:after="0"/>
              <w:jc w:val="center"/>
              <w:rPr>
                <w:szCs w:val="18"/>
              </w:rPr>
            </w:pPr>
          </w:p>
        </w:tc>
        <w:tc>
          <w:tcPr>
            <w:tcW w:w="1100" w:type="dxa"/>
            <w:vMerge/>
            <w:tcBorders>
              <w:bottom w:val="single" w:sz="12" w:space="0" w:color="auto"/>
            </w:tcBorders>
            <w:shd w:val="clear" w:color="auto" w:fill="C6D9F1"/>
          </w:tcPr>
          <w:p w14:paraId="73803C5E" w14:textId="77777777" w:rsidR="0067582E" w:rsidRPr="00BF4A26" w:rsidRDefault="0067582E" w:rsidP="00BF4A26">
            <w:pPr>
              <w:pStyle w:val="Atab1"/>
              <w:tabs>
                <w:tab w:val="clear" w:pos="540"/>
                <w:tab w:val="left" w:pos="720"/>
              </w:tabs>
              <w:spacing w:before="0" w:after="0"/>
              <w:jc w:val="center"/>
              <w:rPr>
                <w:szCs w:val="18"/>
              </w:rPr>
            </w:pPr>
          </w:p>
        </w:tc>
        <w:tc>
          <w:tcPr>
            <w:tcW w:w="737" w:type="dxa"/>
            <w:tcBorders>
              <w:bottom w:val="single" w:sz="12" w:space="0" w:color="auto"/>
            </w:tcBorders>
            <w:shd w:val="clear" w:color="auto" w:fill="B8CCE4"/>
            <w:vAlign w:val="center"/>
          </w:tcPr>
          <w:p w14:paraId="1998CA87" w14:textId="77777777" w:rsidR="0067582E" w:rsidRPr="00BF4A26" w:rsidRDefault="0067582E" w:rsidP="005E79FC">
            <w:pPr>
              <w:pStyle w:val="Atab1"/>
              <w:tabs>
                <w:tab w:val="clear" w:pos="540"/>
                <w:tab w:val="left" w:pos="720"/>
              </w:tabs>
              <w:spacing w:before="0" w:after="0"/>
              <w:jc w:val="center"/>
              <w:rPr>
                <w:szCs w:val="18"/>
              </w:rPr>
            </w:pPr>
            <w:r>
              <w:rPr>
                <w:szCs w:val="18"/>
              </w:rPr>
              <w:t>M</w:t>
            </w:r>
          </w:p>
        </w:tc>
        <w:tc>
          <w:tcPr>
            <w:tcW w:w="737" w:type="dxa"/>
            <w:tcBorders>
              <w:bottom w:val="single" w:sz="12" w:space="0" w:color="auto"/>
            </w:tcBorders>
            <w:shd w:val="clear" w:color="auto" w:fill="B8CCE4"/>
            <w:vAlign w:val="center"/>
          </w:tcPr>
          <w:p w14:paraId="159E5192" w14:textId="77777777" w:rsidR="0067582E" w:rsidRPr="00BF4A26" w:rsidRDefault="0067582E" w:rsidP="005E79FC">
            <w:pPr>
              <w:pStyle w:val="Atab1"/>
              <w:tabs>
                <w:tab w:val="clear" w:pos="540"/>
                <w:tab w:val="left" w:pos="720"/>
              </w:tabs>
              <w:spacing w:before="0" w:after="0"/>
              <w:jc w:val="center"/>
              <w:rPr>
                <w:szCs w:val="18"/>
              </w:rPr>
            </w:pPr>
            <w:r>
              <w:rPr>
                <w:szCs w:val="18"/>
              </w:rPr>
              <w:t>Ž</w:t>
            </w:r>
          </w:p>
        </w:tc>
        <w:tc>
          <w:tcPr>
            <w:tcW w:w="737" w:type="dxa"/>
            <w:tcBorders>
              <w:bottom w:val="single" w:sz="12" w:space="0" w:color="auto"/>
            </w:tcBorders>
            <w:shd w:val="clear" w:color="auto" w:fill="B8CCE4"/>
            <w:vAlign w:val="center"/>
          </w:tcPr>
          <w:p w14:paraId="75AC0E2D" w14:textId="77777777" w:rsidR="0067582E" w:rsidRPr="00BF4A26" w:rsidRDefault="0067582E" w:rsidP="005E79FC">
            <w:pPr>
              <w:pStyle w:val="Atab1"/>
              <w:tabs>
                <w:tab w:val="clear" w:pos="540"/>
                <w:tab w:val="left" w:pos="720"/>
              </w:tabs>
              <w:spacing w:before="0" w:after="0"/>
              <w:jc w:val="center"/>
              <w:rPr>
                <w:szCs w:val="18"/>
              </w:rPr>
            </w:pPr>
            <w:r>
              <w:rPr>
                <w:szCs w:val="18"/>
              </w:rPr>
              <w:t>C</w:t>
            </w:r>
          </w:p>
        </w:tc>
        <w:tc>
          <w:tcPr>
            <w:tcW w:w="1048" w:type="dxa"/>
            <w:vMerge/>
            <w:tcBorders>
              <w:bottom w:val="single" w:sz="12" w:space="0" w:color="auto"/>
            </w:tcBorders>
            <w:shd w:val="clear" w:color="auto" w:fill="B8CCE4"/>
          </w:tcPr>
          <w:p w14:paraId="64A8C0C4" w14:textId="77777777" w:rsidR="0067582E" w:rsidRPr="00BF4A26" w:rsidRDefault="0067582E" w:rsidP="00BF4A26">
            <w:pPr>
              <w:pStyle w:val="Atab1"/>
              <w:tabs>
                <w:tab w:val="clear" w:pos="540"/>
                <w:tab w:val="left" w:pos="720"/>
              </w:tabs>
              <w:spacing w:before="0" w:after="0"/>
              <w:jc w:val="center"/>
              <w:rPr>
                <w:szCs w:val="18"/>
              </w:rPr>
            </w:pPr>
          </w:p>
        </w:tc>
        <w:tc>
          <w:tcPr>
            <w:tcW w:w="905" w:type="dxa"/>
            <w:vMerge/>
            <w:tcBorders>
              <w:bottom w:val="single" w:sz="12" w:space="0" w:color="auto"/>
            </w:tcBorders>
            <w:shd w:val="clear" w:color="auto" w:fill="B8CCE4"/>
          </w:tcPr>
          <w:p w14:paraId="38F8191D" w14:textId="77777777" w:rsidR="0067582E" w:rsidRPr="00BF4A26" w:rsidRDefault="0067582E" w:rsidP="00BF4A26">
            <w:pPr>
              <w:pStyle w:val="Atab1"/>
              <w:tabs>
                <w:tab w:val="clear" w:pos="540"/>
                <w:tab w:val="left" w:pos="720"/>
              </w:tabs>
              <w:spacing w:before="0" w:after="0"/>
              <w:jc w:val="center"/>
              <w:rPr>
                <w:szCs w:val="18"/>
              </w:rPr>
            </w:pPr>
          </w:p>
        </w:tc>
        <w:tc>
          <w:tcPr>
            <w:tcW w:w="737" w:type="dxa"/>
            <w:tcBorders>
              <w:bottom w:val="single" w:sz="12" w:space="0" w:color="auto"/>
            </w:tcBorders>
            <w:shd w:val="clear" w:color="auto" w:fill="B8CCE4"/>
            <w:vAlign w:val="center"/>
          </w:tcPr>
          <w:p w14:paraId="20E83552" w14:textId="77777777" w:rsidR="0067582E" w:rsidRPr="00BF4A26" w:rsidRDefault="0067582E" w:rsidP="005E79FC">
            <w:pPr>
              <w:pStyle w:val="Atab1"/>
              <w:tabs>
                <w:tab w:val="clear" w:pos="540"/>
                <w:tab w:val="left" w:pos="720"/>
              </w:tabs>
              <w:spacing w:before="0" w:after="0"/>
              <w:jc w:val="center"/>
              <w:rPr>
                <w:szCs w:val="18"/>
              </w:rPr>
            </w:pPr>
            <w:r>
              <w:rPr>
                <w:szCs w:val="18"/>
              </w:rPr>
              <w:t>M</w:t>
            </w:r>
          </w:p>
        </w:tc>
        <w:tc>
          <w:tcPr>
            <w:tcW w:w="737" w:type="dxa"/>
            <w:tcBorders>
              <w:bottom w:val="single" w:sz="12" w:space="0" w:color="auto"/>
            </w:tcBorders>
            <w:shd w:val="clear" w:color="auto" w:fill="B8CCE4"/>
            <w:vAlign w:val="center"/>
          </w:tcPr>
          <w:p w14:paraId="07523EB8" w14:textId="77777777" w:rsidR="0067582E" w:rsidRPr="00BF4A26" w:rsidRDefault="0067582E" w:rsidP="005E79FC">
            <w:pPr>
              <w:pStyle w:val="Atab1"/>
              <w:tabs>
                <w:tab w:val="clear" w:pos="540"/>
                <w:tab w:val="left" w:pos="720"/>
              </w:tabs>
              <w:spacing w:before="0" w:after="0"/>
              <w:jc w:val="center"/>
              <w:rPr>
                <w:szCs w:val="18"/>
              </w:rPr>
            </w:pPr>
            <w:r>
              <w:rPr>
                <w:szCs w:val="18"/>
              </w:rPr>
              <w:t>Ž</w:t>
            </w:r>
          </w:p>
        </w:tc>
        <w:tc>
          <w:tcPr>
            <w:tcW w:w="737" w:type="dxa"/>
            <w:tcBorders>
              <w:bottom w:val="single" w:sz="12" w:space="0" w:color="auto"/>
            </w:tcBorders>
            <w:shd w:val="clear" w:color="auto" w:fill="B8CCE4"/>
            <w:vAlign w:val="center"/>
          </w:tcPr>
          <w:p w14:paraId="793CC799" w14:textId="77777777" w:rsidR="0067582E" w:rsidRPr="00BF4A26" w:rsidRDefault="0067582E" w:rsidP="005E79FC">
            <w:pPr>
              <w:pStyle w:val="Atab1"/>
              <w:tabs>
                <w:tab w:val="clear" w:pos="540"/>
                <w:tab w:val="left" w:pos="720"/>
              </w:tabs>
              <w:spacing w:before="0" w:after="0"/>
              <w:jc w:val="center"/>
              <w:rPr>
                <w:szCs w:val="18"/>
              </w:rPr>
            </w:pPr>
            <w:r>
              <w:rPr>
                <w:szCs w:val="18"/>
              </w:rPr>
              <w:t>C</w:t>
            </w:r>
          </w:p>
        </w:tc>
        <w:tc>
          <w:tcPr>
            <w:tcW w:w="996" w:type="dxa"/>
            <w:vMerge/>
            <w:tcBorders>
              <w:bottom w:val="single" w:sz="12" w:space="0" w:color="auto"/>
            </w:tcBorders>
            <w:shd w:val="clear" w:color="auto" w:fill="C6D9F1"/>
          </w:tcPr>
          <w:p w14:paraId="2BC21F9C" w14:textId="77777777" w:rsidR="0067582E" w:rsidRPr="00BF4A26" w:rsidRDefault="0067582E" w:rsidP="00BF4A26">
            <w:pPr>
              <w:pStyle w:val="Atab1"/>
              <w:tabs>
                <w:tab w:val="clear" w:pos="540"/>
                <w:tab w:val="left" w:pos="720"/>
              </w:tabs>
              <w:spacing w:before="0" w:after="0"/>
              <w:jc w:val="center"/>
              <w:rPr>
                <w:szCs w:val="18"/>
              </w:rPr>
            </w:pPr>
          </w:p>
        </w:tc>
        <w:tc>
          <w:tcPr>
            <w:tcW w:w="1104" w:type="dxa"/>
            <w:vMerge/>
            <w:tcBorders>
              <w:bottom w:val="single" w:sz="12" w:space="0" w:color="auto"/>
            </w:tcBorders>
            <w:shd w:val="clear" w:color="auto" w:fill="C6D9F1"/>
          </w:tcPr>
          <w:p w14:paraId="51437438" w14:textId="77777777" w:rsidR="0067582E" w:rsidRPr="00BF4A26" w:rsidDel="008124E0" w:rsidRDefault="0067582E" w:rsidP="008124E0">
            <w:pPr>
              <w:pStyle w:val="Atab1"/>
              <w:tabs>
                <w:tab w:val="clear" w:pos="540"/>
                <w:tab w:val="left" w:pos="720"/>
              </w:tabs>
              <w:spacing w:before="0" w:after="0"/>
              <w:jc w:val="center"/>
              <w:rPr>
                <w:szCs w:val="18"/>
              </w:rPr>
            </w:pPr>
          </w:p>
        </w:tc>
      </w:tr>
      <w:tr w:rsidR="0067582E" w:rsidRPr="00BF4A26" w14:paraId="6EE7851F" w14:textId="77777777" w:rsidTr="00D503EE">
        <w:tc>
          <w:tcPr>
            <w:tcW w:w="836" w:type="dxa"/>
            <w:tcBorders>
              <w:top w:val="single" w:sz="12" w:space="0" w:color="auto"/>
            </w:tcBorders>
            <w:vAlign w:val="center"/>
          </w:tcPr>
          <w:p w14:paraId="411D854A" w14:textId="77777777" w:rsidR="0067582E" w:rsidRPr="00137BD6" w:rsidRDefault="0067582E" w:rsidP="00D503EE">
            <w:pPr>
              <w:pStyle w:val="Atab3"/>
              <w:tabs>
                <w:tab w:val="clear" w:pos="540"/>
                <w:tab w:val="left" w:pos="720"/>
              </w:tabs>
              <w:spacing w:after="0"/>
              <w:jc w:val="center"/>
              <w:rPr>
                <w:sz w:val="18"/>
                <w:szCs w:val="24"/>
              </w:rPr>
            </w:pPr>
            <w:r w:rsidRPr="00137BD6">
              <w:rPr>
                <w:sz w:val="18"/>
                <w:szCs w:val="18"/>
              </w:rPr>
              <w:t>6 70 10</w:t>
            </w:r>
          </w:p>
        </w:tc>
        <w:tc>
          <w:tcPr>
            <w:tcW w:w="1843" w:type="dxa"/>
            <w:tcBorders>
              <w:top w:val="single" w:sz="12" w:space="0" w:color="auto"/>
            </w:tcBorders>
            <w:vAlign w:val="center"/>
          </w:tcPr>
          <w:p w14:paraId="248F2E05" w14:textId="77777777" w:rsidR="0067582E" w:rsidRPr="00137BD6" w:rsidRDefault="0067582E" w:rsidP="00D503EE">
            <w:pPr>
              <w:pStyle w:val="Azkladn"/>
              <w:jc w:val="left"/>
              <w:rPr>
                <w:sz w:val="18"/>
                <w:szCs w:val="18"/>
              </w:rPr>
            </w:pPr>
            <w:r w:rsidRPr="00137BD6">
              <w:rPr>
                <w:sz w:val="18"/>
                <w:szCs w:val="18"/>
              </w:rPr>
              <w:t>Využívání podpořených služeb</w:t>
            </w:r>
          </w:p>
        </w:tc>
        <w:tc>
          <w:tcPr>
            <w:tcW w:w="992" w:type="dxa"/>
            <w:tcBorders>
              <w:top w:val="single" w:sz="12" w:space="0" w:color="auto"/>
            </w:tcBorders>
            <w:vAlign w:val="center"/>
          </w:tcPr>
          <w:p w14:paraId="23E529E5" w14:textId="77777777" w:rsidR="0067582E" w:rsidRPr="00BF4A26" w:rsidRDefault="0067582E" w:rsidP="00D503EE">
            <w:pPr>
              <w:pStyle w:val="Azkladn"/>
              <w:jc w:val="center"/>
              <w:rPr>
                <w:sz w:val="18"/>
                <w:szCs w:val="18"/>
              </w:rPr>
            </w:pPr>
            <w:r w:rsidRPr="00BF4A26">
              <w:rPr>
                <w:sz w:val="18"/>
                <w:szCs w:val="18"/>
              </w:rPr>
              <w:t>více rozvinutý region</w:t>
            </w:r>
          </w:p>
        </w:tc>
        <w:tc>
          <w:tcPr>
            <w:tcW w:w="1026" w:type="dxa"/>
            <w:tcBorders>
              <w:top w:val="single" w:sz="12" w:space="0" w:color="auto"/>
            </w:tcBorders>
            <w:vAlign w:val="center"/>
          </w:tcPr>
          <w:p w14:paraId="2984F2E3" w14:textId="77777777" w:rsidR="0067582E" w:rsidRPr="00BF4A26" w:rsidRDefault="0067582E" w:rsidP="00D503EE">
            <w:pPr>
              <w:pStyle w:val="Azkladn"/>
              <w:jc w:val="center"/>
              <w:rPr>
                <w:sz w:val="18"/>
                <w:szCs w:val="18"/>
              </w:rPr>
            </w:pPr>
            <w:r w:rsidRPr="00BF4A26">
              <w:rPr>
                <w:sz w:val="18"/>
                <w:szCs w:val="18"/>
              </w:rPr>
              <w:t>osoby</w:t>
            </w:r>
          </w:p>
        </w:tc>
        <w:tc>
          <w:tcPr>
            <w:tcW w:w="1100" w:type="dxa"/>
            <w:tcBorders>
              <w:top w:val="single" w:sz="12" w:space="0" w:color="auto"/>
            </w:tcBorders>
            <w:vAlign w:val="center"/>
          </w:tcPr>
          <w:p w14:paraId="6C66A6E2" w14:textId="77777777" w:rsidR="0067582E" w:rsidRPr="00BF4A26" w:rsidRDefault="0067582E" w:rsidP="00D503EE">
            <w:pPr>
              <w:pStyle w:val="Azkladn"/>
              <w:jc w:val="left"/>
              <w:rPr>
                <w:sz w:val="18"/>
                <w:szCs w:val="18"/>
              </w:rPr>
            </w:pPr>
            <w:r>
              <w:rPr>
                <w:sz w:val="18"/>
                <w:szCs w:val="18"/>
              </w:rPr>
              <w:t>Celkový počet účastníků</w:t>
            </w:r>
          </w:p>
        </w:tc>
        <w:tc>
          <w:tcPr>
            <w:tcW w:w="737" w:type="dxa"/>
            <w:tcBorders>
              <w:top w:val="single" w:sz="12" w:space="0" w:color="auto"/>
            </w:tcBorders>
            <w:vAlign w:val="center"/>
          </w:tcPr>
          <w:p w14:paraId="391D23B0" w14:textId="77777777" w:rsidR="0067582E" w:rsidRPr="00BF4A26" w:rsidRDefault="0067582E" w:rsidP="00D503EE">
            <w:pPr>
              <w:pStyle w:val="Azkladn"/>
              <w:jc w:val="center"/>
              <w:rPr>
                <w:sz w:val="18"/>
                <w:szCs w:val="18"/>
              </w:rPr>
            </w:pPr>
          </w:p>
        </w:tc>
        <w:tc>
          <w:tcPr>
            <w:tcW w:w="737" w:type="dxa"/>
            <w:tcBorders>
              <w:top w:val="single" w:sz="12" w:space="0" w:color="auto"/>
            </w:tcBorders>
            <w:vAlign w:val="center"/>
          </w:tcPr>
          <w:p w14:paraId="2DEEECE2" w14:textId="77777777" w:rsidR="0067582E" w:rsidRPr="00BF4A26" w:rsidRDefault="0067582E" w:rsidP="00D503EE">
            <w:pPr>
              <w:pStyle w:val="Azkladn"/>
              <w:jc w:val="center"/>
              <w:rPr>
                <w:sz w:val="18"/>
                <w:szCs w:val="18"/>
              </w:rPr>
            </w:pPr>
          </w:p>
        </w:tc>
        <w:tc>
          <w:tcPr>
            <w:tcW w:w="737" w:type="dxa"/>
            <w:tcBorders>
              <w:top w:val="single" w:sz="12" w:space="0" w:color="auto"/>
            </w:tcBorders>
            <w:vAlign w:val="center"/>
          </w:tcPr>
          <w:p w14:paraId="42025AB1" w14:textId="77777777" w:rsidR="0067582E" w:rsidRPr="00BF4A26" w:rsidRDefault="0067582E" w:rsidP="00D503EE">
            <w:pPr>
              <w:pStyle w:val="Azkladn"/>
              <w:jc w:val="center"/>
              <w:rPr>
                <w:sz w:val="18"/>
                <w:szCs w:val="18"/>
              </w:rPr>
            </w:pPr>
            <w:r>
              <w:rPr>
                <w:sz w:val="18"/>
                <w:szCs w:val="18"/>
              </w:rPr>
              <w:t>1 219</w:t>
            </w:r>
          </w:p>
        </w:tc>
        <w:tc>
          <w:tcPr>
            <w:tcW w:w="1048" w:type="dxa"/>
            <w:tcBorders>
              <w:top w:val="single" w:sz="12" w:space="0" w:color="auto"/>
            </w:tcBorders>
            <w:vAlign w:val="center"/>
          </w:tcPr>
          <w:p w14:paraId="6F5E01CE" w14:textId="77777777" w:rsidR="0067582E" w:rsidRPr="00BF4A26" w:rsidRDefault="0067582E" w:rsidP="00D503EE">
            <w:pPr>
              <w:pStyle w:val="Azkladn"/>
              <w:jc w:val="center"/>
              <w:rPr>
                <w:sz w:val="18"/>
                <w:szCs w:val="18"/>
              </w:rPr>
            </w:pPr>
          </w:p>
        </w:tc>
        <w:tc>
          <w:tcPr>
            <w:tcW w:w="905" w:type="dxa"/>
            <w:tcBorders>
              <w:top w:val="single" w:sz="12" w:space="0" w:color="auto"/>
            </w:tcBorders>
            <w:vAlign w:val="center"/>
          </w:tcPr>
          <w:p w14:paraId="04781CF2" w14:textId="77777777" w:rsidR="0067582E" w:rsidRPr="00BF4A26" w:rsidRDefault="0067582E" w:rsidP="00D503EE">
            <w:pPr>
              <w:pStyle w:val="Azkladn"/>
              <w:jc w:val="center"/>
              <w:rPr>
                <w:sz w:val="18"/>
                <w:szCs w:val="18"/>
              </w:rPr>
            </w:pPr>
            <w:r w:rsidRPr="00BF4A26">
              <w:rPr>
                <w:sz w:val="18"/>
                <w:szCs w:val="18"/>
              </w:rPr>
              <w:t>2014</w:t>
            </w:r>
          </w:p>
        </w:tc>
        <w:tc>
          <w:tcPr>
            <w:tcW w:w="737" w:type="dxa"/>
            <w:tcBorders>
              <w:top w:val="single" w:sz="12" w:space="0" w:color="auto"/>
            </w:tcBorders>
            <w:vAlign w:val="center"/>
          </w:tcPr>
          <w:p w14:paraId="0EFB32FA" w14:textId="77777777" w:rsidR="0067582E" w:rsidRPr="00BF4A26" w:rsidRDefault="0067582E" w:rsidP="00D503EE">
            <w:pPr>
              <w:pStyle w:val="Azkladn"/>
              <w:jc w:val="center"/>
              <w:rPr>
                <w:sz w:val="18"/>
                <w:szCs w:val="18"/>
              </w:rPr>
            </w:pPr>
          </w:p>
        </w:tc>
        <w:tc>
          <w:tcPr>
            <w:tcW w:w="737" w:type="dxa"/>
            <w:tcBorders>
              <w:top w:val="single" w:sz="12" w:space="0" w:color="auto"/>
            </w:tcBorders>
            <w:vAlign w:val="center"/>
          </w:tcPr>
          <w:p w14:paraId="55DF6A19" w14:textId="77777777" w:rsidR="0067582E" w:rsidRPr="00BF4A26" w:rsidRDefault="0067582E" w:rsidP="00D503EE">
            <w:pPr>
              <w:pStyle w:val="Azkladn"/>
              <w:jc w:val="center"/>
              <w:rPr>
                <w:sz w:val="18"/>
                <w:szCs w:val="18"/>
              </w:rPr>
            </w:pPr>
          </w:p>
        </w:tc>
        <w:tc>
          <w:tcPr>
            <w:tcW w:w="737" w:type="dxa"/>
            <w:tcBorders>
              <w:top w:val="single" w:sz="12" w:space="0" w:color="auto"/>
            </w:tcBorders>
            <w:vAlign w:val="center"/>
          </w:tcPr>
          <w:p w14:paraId="76F633A5" w14:textId="77777777" w:rsidR="0067582E" w:rsidRPr="00BF4A26" w:rsidRDefault="0067582E" w:rsidP="00D503EE">
            <w:pPr>
              <w:pStyle w:val="Azkladn"/>
              <w:jc w:val="center"/>
              <w:rPr>
                <w:sz w:val="18"/>
                <w:szCs w:val="18"/>
              </w:rPr>
            </w:pPr>
            <w:r>
              <w:rPr>
                <w:sz w:val="18"/>
                <w:szCs w:val="18"/>
              </w:rPr>
              <w:t>19 875</w:t>
            </w:r>
          </w:p>
        </w:tc>
        <w:tc>
          <w:tcPr>
            <w:tcW w:w="996" w:type="dxa"/>
            <w:tcBorders>
              <w:top w:val="single" w:sz="12" w:space="0" w:color="auto"/>
            </w:tcBorders>
            <w:vAlign w:val="center"/>
          </w:tcPr>
          <w:p w14:paraId="5E2836BA" w14:textId="77777777" w:rsidR="0067582E" w:rsidRPr="00BF4A26" w:rsidRDefault="0067582E" w:rsidP="00D503EE">
            <w:pPr>
              <w:pStyle w:val="Azkladn"/>
              <w:jc w:val="center"/>
              <w:rPr>
                <w:sz w:val="18"/>
                <w:szCs w:val="18"/>
              </w:rPr>
            </w:pPr>
            <w:r w:rsidRPr="00BF4A26">
              <w:rPr>
                <w:sz w:val="18"/>
                <w:szCs w:val="18"/>
              </w:rPr>
              <w:t>Ž/P</w:t>
            </w:r>
          </w:p>
        </w:tc>
        <w:tc>
          <w:tcPr>
            <w:tcW w:w="1104" w:type="dxa"/>
            <w:tcBorders>
              <w:top w:val="single" w:sz="12" w:space="0" w:color="auto"/>
            </w:tcBorders>
            <w:vAlign w:val="center"/>
          </w:tcPr>
          <w:p w14:paraId="47C86C17" w14:textId="77777777" w:rsidR="0067582E" w:rsidRPr="00BF4A26" w:rsidRDefault="0067582E" w:rsidP="00D503EE">
            <w:pPr>
              <w:pStyle w:val="Azkladn"/>
              <w:jc w:val="center"/>
              <w:rPr>
                <w:sz w:val="18"/>
                <w:szCs w:val="18"/>
              </w:rPr>
            </w:pPr>
            <w:r>
              <w:rPr>
                <w:sz w:val="18"/>
                <w:szCs w:val="18"/>
              </w:rPr>
              <w:t>p</w:t>
            </w:r>
            <w:r w:rsidRPr="00BF4A26">
              <w:rPr>
                <w:sz w:val="18"/>
                <w:szCs w:val="18"/>
              </w:rPr>
              <w:t>růběžně</w:t>
            </w:r>
          </w:p>
        </w:tc>
      </w:tr>
      <w:tr w:rsidR="0067582E" w:rsidRPr="00BF4A26" w14:paraId="1BB417A0" w14:textId="77777777" w:rsidTr="00D503EE">
        <w:tc>
          <w:tcPr>
            <w:tcW w:w="836" w:type="dxa"/>
            <w:vAlign w:val="center"/>
          </w:tcPr>
          <w:p w14:paraId="42EADD23" w14:textId="77777777" w:rsidR="0067582E" w:rsidRPr="00D36644" w:rsidRDefault="0067582E" w:rsidP="00D503EE">
            <w:pPr>
              <w:pStyle w:val="Atab3"/>
              <w:tabs>
                <w:tab w:val="clear" w:pos="540"/>
                <w:tab w:val="left" w:pos="720"/>
              </w:tabs>
              <w:spacing w:after="0"/>
              <w:jc w:val="center"/>
              <w:rPr>
                <w:sz w:val="18"/>
                <w:szCs w:val="18"/>
              </w:rPr>
            </w:pPr>
            <w:bookmarkStart w:id="80" w:name="_Toc349993019"/>
            <w:bookmarkStart w:id="81" w:name="_Toc352171157"/>
            <w:r w:rsidRPr="00F84B87">
              <w:rPr>
                <w:sz w:val="18"/>
                <w:szCs w:val="18"/>
              </w:rPr>
              <w:t>5 51 10</w:t>
            </w:r>
          </w:p>
        </w:tc>
        <w:tc>
          <w:tcPr>
            <w:tcW w:w="1843" w:type="dxa"/>
            <w:vAlign w:val="center"/>
          </w:tcPr>
          <w:p w14:paraId="473270B0" w14:textId="77777777" w:rsidR="0067582E" w:rsidRPr="00137BD6" w:rsidRDefault="0067582E" w:rsidP="00D503EE">
            <w:pPr>
              <w:pStyle w:val="Azkladn"/>
              <w:jc w:val="left"/>
              <w:rPr>
                <w:sz w:val="18"/>
                <w:szCs w:val="18"/>
              </w:rPr>
            </w:pPr>
            <w:r w:rsidRPr="004D413C">
              <w:rPr>
                <w:sz w:val="18"/>
                <w:szCs w:val="18"/>
              </w:rPr>
              <w:t>Míra podpořených projektů, které úspěšně zahájily komunitní aktivity</w:t>
            </w:r>
          </w:p>
        </w:tc>
        <w:tc>
          <w:tcPr>
            <w:tcW w:w="992" w:type="dxa"/>
            <w:vAlign w:val="center"/>
          </w:tcPr>
          <w:p w14:paraId="7519FC22" w14:textId="77777777" w:rsidR="0067582E" w:rsidRPr="00BF4A26" w:rsidRDefault="0067582E" w:rsidP="00D503EE">
            <w:pPr>
              <w:pStyle w:val="Azkladn"/>
              <w:jc w:val="center"/>
              <w:rPr>
                <w:sz w:val="18"/>
                <w:szCs w:val="18"/>
              </w:rPr>
            </w:pPr>
            <w:r w:rsidRPr="00BF4A26">
              <w:rPr>
                <w:sz w:val="18"/>
                <w:szCs w:val="18"/>
              </w:rPr>
              <w:t>více rozvinutý region</w:t>
            </w:r>
          </w:p>
        </w:tc>
        <w:tc>
          <w:tcPr>
            <w:tcW w:w="1026" w:type="dxa"/>
            <w:vAlign w:val="center"/>
          </w:tcPr>
          <w:p w14:paraId="00EA8949" w14:textId="77777777" w:rsidR="0067582E" w:rsidRPr="00BF4A26" w:rsidRDefault="0067582E" w:rsidP="00D503EE">
            <w:pPr>
              <w:pStyle w:val="Azkladn"/>
              <w:jc w:val="center"/>
              <w:rPr>
                <w:sz w:val="18"/>
                <w:szCs w:val="18"/>
              </w:rPr>
            </w:pPr>
            <w:r>
              <w:rPr>
                <w:sz w:val="18"/>
                <w:szCs w:val="18"/>
              </w:rPr>
              <w:t>%</w:t>
            </w:r>
          </w:p>
        </w:tc>
        <w:tc>
          <w:tcPr>
            <w:tcW w:w="1100" w:type="dxa"/>
            <w:vAlign w:val="center"/>
          </w:tcPr>
          <w:p w14:paraId="40A15C68" w14:textId="77777777" w:rsidR="0067582E" w:rsidRPr="00BF4A26" w:rsidRDefault="0067582E" w:rsidP="00D503EE">
            <w:pPr>
              <w:pStyle w:val="Azkladn"/>
              <w:jc w:val="left"/>
              <w:rPr>
                <w:sz w:val="18"/>
                <w:szCs w:val="18"/>
              </w:rPr>
            </w:pPr>
          </w:p>
        </w:tc>
        <w:tc>
          <w:tcPr>
            <w:tcW w:w="737" w:type="dxa"/>
            <w:vAlign w:val="center"/>
          </w:tcPr>
          <w:p w14:paraId="0962E60A" w14:textId="77777777" w:rsidR="0067582E" w:rsidRPr="00BF4A26" w:rsidRDefault="0067582E" w:rsidP="00D503EE">
            <w:pPr>
              <w:pStyle w:val="Azkladn"/>
              <w:jc w:val="center"/>
              <w:rPr>
                <w:sz w:val="18"/>
                <w:szCs w:val="18"/>
              </w:rPr>
            </w:pPr>
          </w:p>
        </w:tc>
        <w:tc>
          <w:tcPr>
            <w:tcW w:w="737" w:type="dxa"/>
            <w:vAlign w:val="center"/>
          </w:tcPr>
          <w:p w14:paraId="321FCDEC" w14:textId="77777777" w:rsidR="0067582E" w:rsidRPr="00BF4A26" w:rsidRDefault="0067582E" w:rsidP="00D503EE">
            <w:pPr>
              <w:pStyle w:val="Azkladn"/>
              <w:jc w:val="center"/>
              <w:rPr>
                <w:sz w:val="18"/>
                <w:szCs w:val="18"/>
              </w:rPr>
            </w:pPr>
          </w:p>
        </w:tc>
        <w:tc>
          <w:tcPr>
            <w:tcW w:w="737" w:type="dxa"/>
            <w:vAlign w:val="center"/>
          </w:tcPr>
          <w:p w14:paraId="092BAABC" w14:textId="77777777" w:rsidR="0067582E" w:rsidRDefault="0067582E" w:rsidP="00D503EE">
            <w:pPr>
              <w:pStyle w:val="Azkladn"/>
              <w:jc w:val="center"/>
              <w:rPr>
                <w:sz w:val="18"/>
                <w:szCs w:val="18"/>
              </w:rPr>
            </w:pPr>
            <w:r>
              <w:rPr>
                <w:sz w:val="18"/>
                <w:szCs w:val="18"/>
              </w:rPr>
              <w:t>94</w:t>
            </w:r>
          </w:p>
        </w:tc>
        <w:tc>
          <w:tcPr>
            <w:tcW w:w="1048" w:type="dxa"/>
            <w:vAlign w:val="center"/>
          </w:tcPr>
          <w:p w14:paraId="6B419329" w14:textId="77777777" w:rsidR="0067582E" w:rsidRPr="00BF4A26" w:rsidRDefault="0067582E" w:rsidP="00D503EE">
            <w:pPr>
              <w:pStyle w:val="Azkladn"/>
              <w:jc w:val="center"/>
              <w:rPr>
                <w:sz w:val="18"/>
                <w:szCs w:val="18"/>
              </w:rPr>
            </w:pPr>
          </w:p>
        </w:tc>
        <w:tc>
          <w:tcPr>
            <w:tcW w:w="905" w:type="dxa"/>
            <w:vAlign w:val="center"/>
          </w:tcPr>
          <w:p w14:paraId="4DB773D2" w14:textId="77777777" w:rsidR="0067582E" w:rsidRPr="00BF4A26" w:rsidRDefault="0067582E" w:rsidP="00D503EE">
            <w:pPr>
              <w:pStyle w:val="Azkladn"/>
              <w:jc w:val="center"/>
              <w:rPr>
                <w:sz w:val="18"/>
                <w:szCs w:val="18"/>
              </w:rPr>
            </w:pPr>
            <w:r>
              <w:rPr>
                <w:sz w:val="18"/>
                <w:szCs w:val="18"/>
              </w:rPr>
              <w:t>2015</w:t>
            </w:r>
          </w:p>
        </w:tc>
        <w:tc>
          <w:tcPr>
            <w:tcW w:w="737" w:type="dxa"/>
            <w:vAlign w:val="center"/>
          </w:tcPr>
          <w:p w14:paraId="11E316BC" w14:textId="77777777" w:rsidR="0067582E" w:rsidRPr="00BF4A26" w:rsidRDefault="0067582E" w:rsidP="00D503EE">
            <w:pPr>
              <w:pStyle w:val="Azkladn"/>
              <w:jc w:val="center"/>
              <w:rPr>
                <w:sz w:val="18"/>
                <w:szCs w:val="18"/>
              </w:rPr>
            </w:pPr>
          </w:p>
        </w:tc>
        <w:tc>
          <w:tcPr>
            <w:tcW w:w="737" w:type="dxa"/>
            <w:vAlign w:val="center"/>
          </w:tcPr>
          <w:p w14:paraId="4FEBDCCC" w14:textId="77777777" w:rsidR="0067582E" w:rsidRPr="00BF4A26" w:rsidRDefault="0067582E" w:rsidP="00D503EE">
            <w:pPr>
              <w:pStyle w:val="Azkladn"/>
              <w:jc w:val="center"/>
              <w:rPr>
                <w:sz w:val="18"/>
                <w:szCs w:val="18"/>
              </w:rPr>
            </w:pPr>
          </w:p>
        </w:tc>
        <w:tc>
          <w:tcPr>
            <w:tcW w:w="737" w:type="dxa"/>
            <w:vAlign w:val="center"/>
          </w:tcPr>
          <w:p w14:paraId="26826849" w14:textId="77777777" w:rsidR="0067582E" w:rsidRDefault="0067582E" w:rsidP="00D503EE">
            <w:pPr>
              <w:pStyle w:val="Azkladn"/>
              <w:jc w:val="center"/>
              <w:rPr>
                <w:sz w:val="18"/>
                <w:szCs w:val="18"/>
              </w:rPr>
            </w:pPr>
            <w:r>
              <w:rPr>
                <w:sz w:val="18"/>
                <w:szCs w:val="18"/>
              </w:rPr>
              <w:t>74</w:t>
            </w:r>
          </w:p>
        </w:tc>
        <w:tc>
          <w:tcPr>
            <w:tcW w:w="996" w:type="dxa"/>
            <w:vAlign w:val="center"/>
          </w:tcPr>
          <w:p w14:paraId="73E77AC1" w14:textId="77777777" w:rsidR="0067582E" w:rsidRPr="00BF4A26" w:rsidRDefault="0067582E" w:rsidP="00D503EE">
            <w:pPr>
              <w:pStyle w:val="Azkladn"/>
              <w:jc w:val="center"/>
              <w:rPr>
                <w:sz w:val="18"/>
                <w:szCs w:val="18"/>
              </w:rPr>
            </w:pPr>
            <w:r>
              <w:rPr>
                <w:sz w:val="18"/>
                <w:szCs w:val="18"/>
              </w:rPr>
              <w:t>ŘO</w:t>
            </w:r>
          </w:p>
        </w:tc>
        <w:tc>
          <w:tcPr>
            <w:tcW w:w="1104" w:type="dxa"/>
            <w:vAlign w:val="center"/>
          </w:tcPr>
          <w:p w14:paraId="125D2DD6" w14:textId="77777777" w:rsidR="0067582E" w:rsidRDefault="0067582E" w:rsidP="00D503EE">
            <w:pPr>
              <w:pStyle w:val="Azkladn"/>
              <w:jc w:val="center"/>
              <w:rPr>
                <w:sz w:val="18"/>
                <w:szCs w:val="18"/>
              </w:rPr>
            </w:pPr>
            <w:r>
              <w:rPr>
                <w:sz w:val="18"/>
                <w:szCs w:val="18"/>
              </w:rPr>
              <w:t>2017, 2019</w:t>
            </w:r>
          </w:p>
        </w:tc>
      </w:tr>
      <w:tr w:rsidR="0067582E" w:rsidRPr="00BF4A26" w14:paraId="0217B4AB" w14:textId="77777777" w:rsidTr="00D503EE">
        <w:tc>
          <w:tcPr>
            <w:tcW w:w="836" w:type="dxa"/>
            <w:tcBorders>
              <w:bottom w:val="single" w:sz="12" w:space="0" w:color="auto"/>
            </w:tcBorders>
            <w:vAlign w:val="center"/>
          </w:tcPr>
          <w:p w14:paraId="66FB2765" w14:textId="77777777" w:rsidR="0067582E" w:rsidRPr="00137BD6" w:rsidRDefault="0067582E" w:rsidP="00D503EE">
            <w:pPr>
              <w:pStyle w:val="Atab3"/>
              <w:tabs>
                <w:tab w:val="clear" w:pos="540"/>
                <w:tab w:val="left" w:pos="720"/>
              </w:tabs>
              <w:spacing w:after="0"/>
              <w:jc w:val="center"/>
              <w:rPr>
                <w:sz w:val="18"/>
                <w:szCs w:val="18"/>
              </w:rPr>
            </w:pPr>
            <w:r>
              <w:rPr>
                <w:sz w:val="18"/>
                <w:szCs w:val="18"/>
              </w:rPr>
              <w:t>CR06</w:t>
            </w:r>
          </w:p>
        </w:tc>
        <w:tc>
          <w:tcPr>
            <w:tcW w:w="1843" w:type="dxa"/>
            <w:tcBorders>
              <w:bottom w:val="single" w:sz="12" w:space="0" w:color="auto"/>
            </w:tcBorders>
            <w:vAlign w:val="center"/>
          </w:tcPr>
          <w:p w14:paraId="4C233877" w14:textId="77777777" w:rsidR="0067582E" w:rsidRPr="00137BD6" w:rsidRDefault="0067582E" w:rsidP="00D503EE">
            <w:pPr>
              <w:pStyle w:val="Azkladn"/>
              <w:jc w:val="left"/>
              <w:rPr>
                <w:sz w:val="18"/>
                <w:szCs w:val="18"/>
              </w:rPr>
            </w:pPr>
            <w:r w:rsidRPr="004D413C">
              <w:rPr>
                <w:sz w:val="18"/>
                <w:szCs w:val="18"/>
              </w:rPr>
              <w:t>Účastníci zaměstnaní 6 měsíců po ukončení své účasti, včetně OSVČ</w:t>
            </w:r>
          </w:p>
        </w:tc>
        <w:tc>
          <w:tcPr>
            <w:tcW w:w="992" w:type="dxa"/>
            <w:tcBorders>
              <w:bottom w:val="single" w:sz="12" w:space="0" w:color="auto"/>
            </w:tcBorders>
            <w:vAlign w:val="center"/>
          </w:tcPr>
          <w:p w14:paraId="7E3A00D9" w14:textId="77777777" w:rsidR="0067582E" w:rsidRPr="00BF4A26" w:rsidRDefault="0067582E" w:rsidP="00D503EE">
            <w:pPr>
              <w:pStyle w:val="Azkladn"/>
              <w:jc w:val="center"/>
              <w:rPr>
                <w:sz w:val="18"/>
                <w:szCs w:val="18"/>
              </w:rPr>
            </w:pPr>
            <w:r w:rsidRPr="00BF4A26">
              <w:rPr>
                <w:sz w:val="18"/>
                <w:szCs w:val="18"/>
              </w:rPr>
              <w:t>více rozvinutý region</w:t>
            </w:r>
          </w:p>
        </w:tc>
        <w:tc>
          <w:tcPr>
            <w:tcW w:w="1026" w:type="dxa"/>
            <w:tcBorders>
              <w:bottom w:val="single" w:sz="12" w:space="0" w:color="auto"/>
            </w:tcBorders>
            <w:vAlign w:val="center"/>
          </w:tcPr>
          <w:p w14:paraId="123F79F3" w14:textId="77777777" w:rsidR="0067582E" w:rsidRPr="00BF4A26" w:rsidRDefault="0067582E" w:rsidP="00D503EE">
            <w:pPr>
              <w:pStyle w:val="Azkladn"/>
              <w:jc w:val="center"/>
              <w:rPr>
                <w:sz w:val="18"/>
                <w:szCs w:val="18"/>
              </w:rPr>
            </w:pPr>
            <w:r>
              <w:rPr>
                <w:sz w:val="18"/>
                <w:szCs w:val="18"/>
              </w:rPr>
              <w:t>osoby</w:t>
            </w:r>
          </w:p>
        </w:tc>
        <w:tc>
          <w:tcPr>
            <w:tcW w:w="1100" w:type="dxa"/>
            <w:tcBorders>
              <w:bottom w:val="single" w:sz="12" w:space="0" w:color="auto"/>
            </w:tcBorders>
            <w:vAlign w:val="center"/>
          </w:tcPr>
          <w:p w14:paraId="28360F29" w14:textId="77777777" w:rsidR="0067582E" w:rsidRPr="00BF4A26" w:rsidRDefault="0067582E" w:rsidP="00D503EE">
            <w:pPr>
              <w:pStyle w:val="Azkladn"/>
              <w:jc w:val="left"/>
              <w:rPr>
                <w:sz w:val="18"/>
                <w:szCs w:val="18"/>
              </w:rPr>
            </w:pPr>
            <w:r>
              <w:rPr>
                <w:sz w:val="18"/>
                <w:szCs w:val="18"/>
              </w:rPr>
              <w:t>Celkový počet účastníků</w:t>
            </w:r>
          </w:p>
        </w:tc>
        <w:tc>
          <w:tcPr>
            <w:tcW w:w="737" w:type="dxa"/>
            <w:tcBorders>
              <w:bottom w:val="single" w:sz="12" w:space="0" w:color="auto"/>
            </w:tcBorders>
            <w:vAlign w:val="center"/>
          </w:tcPr>
          <w:p w14:paraId="3CF04DFE" w14:textId="77777777" w:rsidR="0067582E" w:rsidRPr="00BF4A26" w:rsidRDefault="0067582E" w:rsidP="00D503EE">
            <w:pPr>
              <w:pStyle w:val="Azkladn"/>
              <w:jc w:val="center"/>
              <w:rPr>
                <w:sz w:val="18"/>
                <w:szCs w:val="18"/>
              </w:rPr>
            </w:pPr>
          </w:p>
        </w:tc>
        <w:tc>
          <w:tcPr>
            <w:tcW w:w="737" w:type="dxa"/>
            <w:tcBorders>
              <w:bottom w:val="single" w:sz="12" w:space="0" w:color="auto"/>
            </w:tcBorders>
            <w:vAlign w:val="center"/>
          </w:tcPr>
          <w:p w14:paraId="69ECE8A8" w14:textId="77777777" w:rsidR="0067582E" w:rsidRPr="00BF4A26" w:rsidRDefault="0067582E" w:rsidP="00D503EE">
            <w:pPr>
              <w:pStyle w:val="Azkladn"/>
              <w:jc w:val="center"/>
              <w:rPr>
                <w:sz w:val="18"/>
                <w:szCs w:val="18"/>
              </w:rPr>
            </w:pPr>
          </w:p>
        </w:tc>
        <w:tc>
          <w:tcPr>
            <w:tcW w:w="737" w:type="dxa"/>
            <w:tcBorders>
              <w:bottom w:val="single" w:sz="12" w:space="0" w:color="auto"/>
            </w:tcBorders>
            <w:vAlign w:val="center"/>
          </w:tcPr>
          <w:p w14:paraId="40A657A3" w14:textId="77777777" w:rsidR="0067582E" w:rsidRDefault="0067582E" w:rsidP="00D503EE">
            <w:pPr>
              <w:pStyle w:val="Azkladn"/>
              <w:jc w:val="center"/>
              <w:rPr>
                <w:sz w:val="18"/>
                <w:szCs w:val="18"/>
              </w:rPr>
            </w:pPr>
            <w:r>
              <w:rPr>
                <w:sz w:val="18"/>
                <w:szCs w:val="18"/>
              </w:rPr>
              <w:t>381</w:t>
            </w:r>
          </w:p>
        </w:tc>
        <w:tc>
          <w:tcPr>
            <w:tcW w:w="1048" w:type="dxa"/>
            <w:tcBorders>
              <w:bottom w:val="single" w:sz="12" w:space="0" w:color="auto"/>
            </w:tcBorders>
            <w:vAlign w:val="center"/>
          </w:tcPr>
          <w:p w14:paraId="487CE38D" w14:textId="77777777" w:rsidR="0067582E" w:rsidRPr="00BF4A26" w:rsidRDefault="0067582E" w:rsidP="00D503EE">
            <w:pPr>
              <w:pStyle w:val="Azkladn"/>
              <w:jc w:val="center"/>
              <w:rPr>
                <w:sz w:val="18"/>
                <w:szCs w:val="18"/>
              </w:rPr>
            </w:pPr>
          </w:p>
        </w:tc>
        <w:tc>
          <w:tcPr>
            <w:tcW w:w="905" w:type="dxa"/>
            <w:tcBorders>
              <w:bottom w:val="single" w:sz="12" w:space="0" w:color="auto"/>
            </w:tcBorders>
            <w:vAlign w:val="center"/>
          </w:tcPr>
          <w:p w14:paraId="7A32822B" w14:textId="77777777" w:rsidR="0067582E" w:rsidRPr="00BF4A26" w:rsidRDefault="0067582E" w:rsidP="00D503EE">
            <w:pPr>
              <w:pStyle w:val="Azkladn"/>
              <w:jc w:val="center"/>
              <w:rPr>
                <w:sz w:val="18"/>
                <w:szCs w:val="18"/>
              </w:rPr>
            </w:pPr>
            <w:r>
              <w:rPr>
                <w:sz w:val="18"/>
                <w:szCs w:val="18"/>
              </w:rPr>
              <w:t>2015</w:t>
            </w:r>
          </w:p>
        </w:tc>
        <w:tc>
          <w:tcPr>
            <w:tcW w:w="737" w:type="dxa"/>
            <w:tcBorders>
              <w:bottom w:val="single" w:sz="12" w:space="0" w:color="auto"/>
            </w:tcBorders>
            <w:vAlign w:val="center"/>
          </w:tcPr>
          <w:p w14:paraId="7EB8A5AD" w14:textId="77777777" w:rsidR="0067582E" w:rsidRPr="00BF4A26" w:rsidRDefault="0067582E" w:rsidP="00D503EE">
            <w:pPr>
              <w:pStyle w:val="Azkladn"/>
              <w:jc w:val="center"/>
              <w:rPr>
                <w:sz w:val="18"/>
                <w:szCs w:val="18"/>
              </w:rPr>
            </w:pPr>
          </w:p>
        </w:tc>
        <w:tc>
          <w:tcPr>
            <w:tcW w:w="737" w:type="dxa"/>
            <w:tcBorders>
              <w:bottom w:val="single" w:sz="12" w:space="0" w:color="auto"/>
            </w:tcBorders>
            <w:vAlign w:val="center"/>
          </w:tcPr>
          <w:p w14:paraId="0CB8DA02" w14:textId="77777777" w:rsidR="0067582E" w:rsidRPr="00BF4A26" w:rsidRDefault="0067582E" w:rsidP="00D503EE">
            <w:pPr>
              <w:pStyle w:val="Azkladn"/>
              <w:jc w:val="center"/>
              <w:rPr>
                <w:sz w:val="18"/>
                <w:szCs w:val="18"/>
              </w:rPr>
            </w:pPr>
          </w:p>
        </w:tc>
        <w:tc>
          <w:tcPr>
            <w:tcW w:w="737" w:type="dxa"/>
            <w:tcBorders>
              <w:bottom w:val="single" w:sz="12" w:space="0" w:color="auto"/>
            </w:tcBorders>
            <w:vAlign w:val="center"/>
          </w:tcPr>
          <w:p w14:paraId="2A903174" w14:textId="77777777" w:rsidR="0067582E" w:rsidRDefault="0067582E" w:rsidP="00D503EE">
            <w:pPr>
              <w:pStyle w:val="Azkladn"/>
              <w:jc w:val="center"/>
              <w:rPr>
                <w:sz w:val="18"/>
                <w:szCs w:val="18"/>
              </w:rPr>
            </w:pPr>
            <w:r>
              <w:rPr>
                <w:sz w:val="18"/>
                <w:szCs w:val="18"/>
              </w:rPr>
              <w:t>322</w:t>
            </w:r>
          </w:p>
        </w:tc>
        <w:tc>
          <w:tcPr>
            <w:tcW w:w="996" w:type="dxa"/>
            <w:tcBorders>
              <w:bottom w:val="single" w:sz="12" w:space="0" w:color="auto"/>
            </w:tcBorders>
            <w:vAlign w:val="center"/>
          </w:tcPr>
          <w:p w14:paraId="78C607DA" w14:textId="77777777" w:rsidR="0067582E" w:rsidRPr="00BF4A26" w:rsidRDefault="0067582E" w:rsidP="00D503EE">
            <w:pPr>
              <w:pStyle w:val="Azkladn"/>
              <w:jc w:val="center"/>
              <w:rPr>
                <w:sz w:val="18"/>
                <w:szCs w:val="18"/>
              </w:rPr>
            </w:pPr>
            <w:r>
              <w:rPr>
                <w:sz w:val="18"/>
                <w:szCs w:val="18"/>
              </w:rPr>
              <w:t>IS ESF 2014+</w:t>
            </w:r>
          </w:p>
        </w:tc>
        <w:tc>
          <w:tcPr>
            <w:tcW w:w="1104" w:type="dxa"/>
            <w:tcBorders>
              <w:bottom w:val="single" w:sz="12" w:space="0" w:color="auto"/>
            </w:tcBorders>
            <w:vAlign w:val="center"/>
          </w:tcPr>
          <w:p w14:paraId="602838CB" w14:textId="77777777" w:rsidR="0067582E" w:rsidRDefault="0067582E" w:rsidP="00D503EE">
            <w:pPr>
              <w:pStyle w:val="Azkladn"/>
              <w:jc w:val="center"/>
              <w:rPr>
                <w:sz w:val="18"/>
                <w:szCs w:val="18"/>
              </w:rPr>
            </w:pPr>
            <w:r>
              <w:rPr>
                <w:sz w:val="18"/>
                <w:szCs w:val="18"/>
              </w:rPr>
              <w:t>průběžně</w:t>
            </w:r>
          </w:p>
        </w:tc>
      </w:tr>
    </w:tbl>
    <w:p w14:paraId="627AAD54" w14:textId="77777777" w:rsidR="0067582E" w:rsidRPr="00F84B87" w:rsidRDefault="0067582E" w:rsidP="00F84B87">
      <w:pPr>
        <w:rPr>
          <w:sz w:val="20"/>
        </w:rPr>
      </w:pPr>
      <w:r>
        <w:rPr>
          <w:sz w:val="20"/>
        </w:rPr>
        <w:t>*</w:t>
      </w:r>
      <w:r w:rsidRPr="00F84B87">
        <w:rPr>
          <w:sz w:val="20"/>
        </w:rPr>
        <w:t xml:space="preserve"> Výchozí hodnoty v rámci ESF intervencí jsou chápány jako referenční resp. srovnávací a nejsou započítávány do cílových hodnot.</w:t>
      </w:r>
    </w:p>
    <w:p w14:paraId="17586BFA" w14:textId="77777777" w:rsidR="0067582E" w:rsidRDefault="0067582E" w:rsidP="001F6956">
      <w:pPr>
        <w:pStyle w:val="Anadpis4"/>
        <w:sectPr w:rsidR="0067582E" w:rsidSect="00C727EE">
          <w:pgSz w:w="16838" w:h="11906" w:orient="landscape"/>
          <w:pgMar w:top="1418" w:right="1134" w:bottom="1418" w:left="1418" w:header="709" w:footer="709" w:gutter="0"/>
          <w:cols w:space="708"/>
          <w:docGrid w:linePitch="360"/>
        </w:sectPr>
      </w:pPr>
    </w:p>
    <w:p w14:paraId="363314FC" w14:textId="6808F65E" w:rsidR="0067582E" w:rsidRPr="00E0248B" w:rsidRDefault="0067582E" w:rsidP="00D92D0D">
      <w:pPr>
        <w:pStyle w:val="Nadpis3"/>
      </w:pPr>
      <w:bookmarkStart w:id="82" w:name="_Toc509308096"/>
      <w:r>
        <w:t>2</w:t>
      </w:r>
      <w:r w:rsidRPr="00E0248B">
        <w:t>.3.</w:t>
      </w:r>
      <w:r>
        <w:t>6</w:t>
      </w:r>
      <w:r w:rsidRPr="00E0248B">
        <w:tab/>
      </w:r>
      <w:r>
        <w:t>A</w:t>
      </w:r>
      <w:r w:rsidRPr="00E0248B">
        <w:t>ktivity</w:t>
      </w:r>
      <w:r>
        <w:t>, jež mají být podpořeny</w:t>
      </w:r>
      <w:r w:rsidRPr="00E0248B">
        <w:t xml:space="preserve"> v rámci investiční priority 3</w:t>
      </w:r>
      <w:bookmarkEnd w:id="80"/>
      <w:bookmarkEnd w:id="81"/>
      <w:bookmarkEnd w:id="82"/>
    </w:p>
    <w:p w14:paraId="60B8E61B" w14:textId="77777777" w:rsidR="0067582E" w:rsidRPr="00E0248B" w:rsidRDefault="0067582E" w:rsidP="001F6956">
      <w:pPr>
        <w:pStyle w:val="Aabc1"/>
      </w:pPr>
      <w:r>
        <w:t>2.3.6.1</w:t>
      </w:r>
      <w:r w:rsidRPr="00E0248B">
        <w:t xml:space="preserve"> </w:t>
      </w:r>
      <w:r>
        <w:t>Popis typů a příkladů aktivit, které mají být podporovány, a jejich očekávaný přínos k plnění specifických cílů, případně včetně určení hlavních cílových skupin, konkrétních cílových území a druhů příjemců</w:t>
      </w:r>
    </w:p>
    <w:p w14:paraId="30607C7E" w14:textId="77777777" w:rsidR="0067582E" w:rsidRPr="00E0248B" w:rsidRDefault="0067582E" w:rsidP="00D503EE">
      <w:pPr>
        <w:pStyle w:val="Aabc2"/>
        <w:spacing w:before="360"/>
      </w:pPr>
      <w:r w:rsidRPr="00E0248B">
        <w:t>Podporované aktivity</w:t>
      </w:r>
    </w:p>
    <w:p w14:paraId="0094A9B8" w14:textId="1F45BB11" w:rsidR="0067582E" w:rsidRPr="006416BC" w:rsidRDefault="00503AD5" w:rsidP="00E5604C">
      <w:pPr>
        <w:pStyle w:val="Aaktivity"/>
        <w:jc w:val="both"/>
      </w:pPr>
      <w:r>
        <w:t xml:space="preserve">Aktivita 3.3.1: </w:t>
      </w:r>
      <w:r w:rsidR="0067582E" w:rsidRPr="006416BC">
        <w:t>Podpora vzniku a činnosti kulturně</w:t>
      </w:r>
      <w:r w:rsidR="0067582E">
        <w:t xml:space="preserve"> </w:t>
      </w:r>
      <w:r w:rsidR="0067582E" w:rsidRPr="006416BC">
        <w:t>komunitních center a prostor komunitního života a projektů aktivizace místních komunit (zejména ale nikoli pouze osob vyloučených, ohrožených a v krizi) za účelem posilování místní sociální soudržnosti</w:t>
      </w:r>
      <w:r w:rsidR="0067582E">
        <w:t>:</w:t>
      </w:r>
      <w:r w:rsidR="0067582E" w:rsidRPr="006416BC">
        <w:t xml:space="preserve"> </w:t>
      </w:r>
    </w:p>
    <w:p w14:paraId="623FB74E" w14:textId="77777777" w:rsidR="0067582E" w:rsidRPr="006416BC" w:rsidRDefault="0067582E" w:rsidP="00D636C7">
      <w:pPr>
        <w:pStyle w:val="Aaktivity"/>
        <w:numPr>
          <w:ilvl w:val="1"/>
          <w:numId w:val="107"/>
        </w:numPr>
        <w:jc w:val="both"/>
      </w:pPr>
      <w:r w:rsidRPr="006416BC">
        <w:t>Podpora činnosti a jednotlivých projektů a aktivit v rámci kulturně</w:t>
      </w:r>
      <w:r>
        <w:t xml:space="preserve"> </w:t>
      </w:r>
      <w:r w:rsidRPr="006416BC">
        <w:t>komunitních center a center komunitního života a jejich propojování, a to včetně: sociálních, kulturních, environmentálních a pohybových aktivit sociálně aktivizujících jednotlivé skupiny obyvatel</w:t>
      </w:r>
      <w:r>
        <w:t xml:space="preserve">, </w:t>
      </w:r>
      <w:r w:rsidRPr="006416BC">
        <w:t>propojující</w:t>
      </w:r>
      <w:r>
        <w:t>ch</w:t>
      </w:r>
      <w:r w:rsidRPr="006416BC">
        <w:t xml:space="preserve"> je navzájem (a založených na principu „zdola“)</w:t>
      </w:r>
      <w:r>
        <w:t xml:space="preserve"> a přispívajících k rozvoji místního společenství a jeho života.</w:t>
      </w:r>
    </w:p>
    <w:p w14:paraId="416825C5" w14:textId="23C8863A" w:rsidR="0067582E" w:rsidRPr="006416BC" w:rsidRDefault="0067582E" w:rsidP="00D636C7">
      <w:pPr>
        <w:pStyle w:val="Aaktivity"/>
        <w:numPr>
          <w:ilvl w:val="1"/>
          <w:numId w:val="107"/>
        </w:numPr>
        <w:jc w:val="both"/>
      </w:pPr>
      <w:r w:rsidRPr="006416BC">
        <w:t xml:space="preserve">Podpora nízkoprahových a bezprahových prostor pro jednotlivé skupiny obyvatel </w:t>
      </w:r>
      <w:r w:rsidR="00AC5A59">
        <w:br/>
      </w:r>
      <w:r w:rsidRPr="006416BC">
        <w:t xml:space="preserve">i jejich </w:t>
      </w:r>
      <w:r>
        <w:t>setkávání.</w:t>
      </w:r>
    </w:p>
    <w:p w14:paraId="537DD43A" w14:textId="77777777" w:rsidR="0067582E" w:rsidRPr="006416BC" w:rsidRDefault="0067582E" w:rsidP="00D636C7">
      <w:pPr>
        <w:pStyle w:val="Aaktivity"/>
        <w:numPr>
          <w:ilvl w:val="1"/>
          <w:numId w:val="107"/>
        </w:numPr>
        <w:jc w:val="both"/>
      </w:pPr>
      <w:r w:rsidRPr="006416BC">
        <w:t>Podpora sociálního podnikání v rámci projektů kulturně</w:t>
      </w:r>
      <w:r>
        <w:t xml:space="preserve"> </w:t>
      </w:r>
      <w:r w:rsidRPr="006416BC">
        <w:t>komunitních center a projektů aktivizace místních komunit</w:t>
      </w:r>
      <w:r>
        <w:t>.</w:t>
      </w:r>
    </w:p>
    <w:p w14:paraId="1D4390DC" w14:textId="77777777" w:rsidR="0067582E" w:rsidRPr="006416BC" w:rsidRDefault="0067582E" w:rsidP="00D636C7">
      <w:pPr>
        <w:pStyle w:val="Aaktivity"/>
        <w:numPr>
          <w:ilvl w:val="1"/>
          <w:numId w:val="107"/>
        </w:numPr>
        <w:jc w:val="both"/>
      </w:pPr>
      <w:r w:rsidRPr="006416BC">
        <w:t>Podpora projektů propojujících existující veřejné kulturní, sportovní, vzdělávací instituce a centra služeb</w:t>
      </w:r>
      <w:r w:rsidRPr="006416BC">
        <w:rPr>
          <w:rStyle w:val="Znakapoznpodarou"/>
        </w:rPr>
        <w:footnoteReference w:id="28"/>
      </w:r>
      <w:r w:rsidRPr="006416BC">
        <w:t>s novými inovativními projekty a aktivitami</w:t>
      </w:r>
      <w:r>
        <w:t xml:space="preserve"> místních komunit (</w:t>
      </w:r>
      <w:r w:rsidRPr="006416BC">
        <w:t>kulturně</w:t>
      </w:r>
      <w:r>
        <w:t xml:space="preserve"> </w:t>
      </w:r>
      <w:r w:rsidRPr="006416BC">
        <w:t xml:space="preserve">komunitních center), které rozšíří portfolio </w:t>
      </w:r>
      <w:r>
        <w:t>aktivit</w:t>
      </w:r>
      <w:r w:rsidRPr="006416BC">
        <w:t xml:space="preserve"> dané organizace o další cílové skupiny</w:t>
      </w:r>
      <w:r>
        <w:t xml:space="preserve"> a komunitně aktivizační, sociální a kulturní </w:t>
      </w:r>
      <w:r w:rsidRPr="006416BC">
        <w:t>činnosti</w:t>
      </w:r>
      <w:r w:rsidRPr="006416BC">
        <w:rPr>
          <w:rStyle w:val="Znakapoznpodarou"/>
        </w:rPr>
        <w:footnoteReference w:id="29"/>
      </w:r>
      <w:r>
        <w:t>.</w:t>
      </w:r>
    </w:p>
    <w:p w14:paraId="44190EF4" w14:textId="77777777" w:rsidR="0067582E" w:rsidRPr="006416BC" w:rsidRDefault="0067582E" w:rsidP="00D636C7">
      <w:pPr>
        <w:pStyle w:val="Aaktivity"/>
        <w:numPr>
          <w:ilvl w:val="1"/>
          <w:numId w:val="107"/>
        </w:numPr>
        <w:jc w:val="both"/>
      </w:pPr>
      <w:r w:rsidRPr="006416BC">
        <w:t>Podpora propojování sociálních služeb s</w:t>
      </w:r>
      <w:r>
        <w:t xml:space="preserve"> kulturně komunitními projekty a sociálně orientovanými intervencemi přesahujícími rámec sociálních služeb. </w:t>
      </w:r>
    </w:p>
    <w:p w14:paraId="105F87FA" w14:textId="5ED21DA2" w:rsidR="0067582E" w:rsidRPr="00E0248B" w:rsidRDefault="0067582E" w:rsidP="00D636C7">
      <w:pPr>
        <w:pStyle w:val="Aaktivity"/>
        <w:numPr>
          <w:ilvl w:val="1"/>
          <w:numId w:val="107"/>
        </w:numPr>
        <w:jc w:val="both"/>
      </w:pPr>
      <w:r>
        <w:t xml:space="preserve">Podpora projektů a aktivit posilujících místní </w:t>
      </w:r>
      <w:r w:rsidRPr="006416BC">
        <w:t xml:space="preserve">občanskou angažovanost, </w:t>
      </w:r>
      <w:r>
        <w:t xml:space="preserve">aktivitu a život místního společenství, včetně center setkávání, předávání zkušeností mezi jednotlivými skupinami obyvatel, posilujících soužití v daném sousedství, sdílení, iniciujících </w:t>
      </w:r>
      <w:r w:rsidR="00AC5A59">
        <w:br/>
      </w:r>
      <w:r>
        <w:t>a praktikujících dobrovolné komunitně a lokálně orientované aktivity a činnosti apod.</w:t>
      </w:r>
    </w:p>
    <w:p w14:paraId="3BF0336C" w14:textId="77777777" w:rsidR="0067582E" w:rsidRDefault="0067582E" w:rsidP="00EB7147">
      <w:pPr>
        <w:pStyle w:val="Aaktivitynad"/>
      </w:pPr>
      <w:r w:rsidRPr="00E0248B">
        <w:t>Očekávaný příspěvek k naplňování specifického cíle</w:t>
      </w:r>
    </w:p>
    <w:p w14:paraId="08F19985" w14:textId="3DC7C364" w:rsidR="0067582E" w:rsidRDefault="0067582E" w:rsidP="004D5075">
      <w:pPr>
        <w:pStyle w:val="Aaktivityps"/>
      </w:pPr>
      <w:r w:rsidRPr="009C54D4">
        <w:t>Podpora kulturně</w:t>
      </w:r>
      <w:r>
        <w:t xml:space="preserve"> </w:t>
      </w:r>
      <w:r w:rsidRPr="009C54D4">
        <w:t xml:space="preserve">komunitních center a příbuzných projektů aktivizace místních komunit </w:t>
      </w:r>
      <w:r w:rsidR="00AC5A59">
        <w:br/>
      </w:r>
      <w:r w:rsidRPr="009C54D4">
        <w:t xml:space="preserve">a propojování jednotlivých institucí a aktérů místního života povede k posílení sociální soudržnosti na místní úrovni, rozvoji aktivizace lidí z místní komunity (i těch sociálně vyloučených, vyloučením ohrožených a ocitajících se v krizi) a jejich participace na životě místních společenství. </w:t>
      </w:r>
      <w:r>
        <w:t>Vnitřní koherence OP je zajištěna návazností intervencí na aktivitu „</w:t>
      </w:r>
      <w:r w:rsidRPr="00E0248B">
        <w:t>Zvyšování kapacit nízkoprahových a kulturně komunitních center poskytují</w:t>
      </w:r>
      <w:r>
        <w:t>cích zázemí pro sociálně aktivizační aktivity“ IP 3.1 a také aktivity v oblasti vzdělávání v rámci IP 4.2.</w:t>
      </w:r>
    </w:p>
    <w:p w14:paraId="379B2A48" w14:textId="77777777" w:rsidR="0067582E" w:rsidRPr="009C54D4" w:rsidRDefault="0067582E" w:rsidP="004D5075">
      <w:pPr>
        <w:pStyle w:val="Aaktivityps"/>
      </w:pPr>
      <w:r>
        <w:t>Podporované aktivity jsou doplňkové k intervencím z OP Zaměstnanost, který se v Prioritní ose 2 „Sociální začleňování a boj s chudobou“ zaměřuje na plošnou podporu sociálních služeb na území celé České republiky včetně území Prahy.</w:t>
      </w:r>
    </w:p>
    <w:p w14:paraId="7EAC5D84" w14:textId="77777777" w:rsidR="0067582E" w:rsidRPr="00E0248B" w:rsidRDefault="0067582E" w:rsidP="00D503EE">
      <w:pPr>
        <w:pStyle w:val="Aabc2"/>
        <w:spacing w:before="360"/>
      </w:pPr>
      <w:r w:rsidRPr="00E0248B">
        <w:t>Identifikace hlavních cílových skupin</w:t>
      </w:r>
    </w:p>
    <w:p w14:paraId="358C93B4" w14:textId="77777777" w:rsidR="0067582E" w:rsidRDefault="0067582E" w:rsidP="00AF5742">
      <w:pPr>
        <w:pStyle w:val="Aabc3"/>
      </w:pPr>
      <w:r>
        <w:t>Cí</w:t>
      </w:r>
      <w:r w:rsidRPr="00AF5742">
        <w:t xml:space="preserve">lové skupiny zahrnují </w:t>
      </w:r>
      <w:r>
        <w:t xml:space="preserve">obyvatele místních komunit s důrazem kladeným na </w:t>
      </w:r>
      <w:r w:rsidRPr="00AF5742">
        <w:t>osoby sociálně vyloučené a sociálním vyloučením ohrožené</w:t>
      </w:r>
      <w:r>
        <w:t xml:space="preserve"> a ocitající se v krizi.</w:t>
      </w:r>
    </w:p>
    <w:p w14:paraId="6291FD6E" w14:textId="77777777" w:rsidR="0067582E" w:rsidRPr="00E0248B" w:rsidRDefault="0067582E" w:rsidP="00D503EE">
      <w:pPr>
        <w:pStyle w:val="Aabc2"/>
        <w:keepNext/>
        <w:spacing w:before="360"/>
      </w:pPr>
      <w:r w:rsidRPr="00E0248B">
        <w:t>Specifikace cílového území</w:t>
      </w:r>
    </w:p>
    <w:p w14:paraId="15B4622B" w14:textId="77777777" w:rsidR="0067582E" w:rsidRPr="00E0248B" w:rsidRDefault="0067582E" w:rsidP="001F6956">
      <w:pPr>
        <w:pStyle w:val="Aabc3"/>
      </w:pPr>
      <w:r w:rsidRPr="00E0248B">
        <w:t>Region soudržnosti NUTS 2 Praha</w:t>
      </w:r>
    </w:p>
    <w:p w14:paraId="207D713A" w14:textId="77777777" w:rsidR="0067582E" w:rsidRPr="00E0248B" w:rsidRDefault="0067582E" w:rsidP="00D503EE">
      <w:pPr>
        <w:pStyle w:val="Aabc2"/>
        <w:spacing w:before="360"/>
      </w:pPr>
      <w:r w:rsidRPr="00E0248B">
        <w:t>Identifikace typu příjemců</w:t>
      </w:r>
    </w:p>
    <w:p w14:paraId="076D7D50" w14:textId="77777777" w:rsidR="0067582E" w:rsidRPr="00E0248B" w:rsidRDefault="0067582E" w:rsidP="001F6956">
      <w:pPr>
        <w:pStyle w:val="Aabc3"/>
      </w:pPr>
      <w:r w:rsidRPr="00E0248B">
        <w:t>Hlavní město Praha</w:t>
      </w:r>
    </w:p>
    <w:p w14:paraId="0E6D253B" w14:textId="77777777" w:rsidR="0067582E" w:rsidRPr="00E0248B" w:rsidRDefault="0067582E" w:rsidP="001F6956">
      <w:pPr>
        <w:pStyle w:val="Aabc3"/>
      </w:pPr>
      <w:r w:rsidRPr="00E0248B">
        <w:t>Městské části hl. m. Prahy</w:t>
      </w:r>
    </w:p>
    <w:p w14:paraId="0C3A00A2" w14:textId="77777777" w:rsidR="0067582E" w:rsidRPr="00E0248B" w:rsidRDefault="0067582E" w:rsidP="001F6956">
      <w:pPr>
        <w:pStyle w:val="Aabc3"/>
      </w:pPr>
      <w:r w:rsidRPr="00E0248B">
        <w:t>Organizace zřízené a založené hl. m. Prahou a městskými částmi hl. m. Prahy</w:t>
      </w:r>
    </w:p>
    <w:p w14:paraId="2837032C" w14:textId="77777777" w:rsidR="0067582E" w:rsidRDefault="0067582E" w:rsidP="001F6956">
      <w:pPr>
        <w:pStyle w:val="Aabc3"/>
      </w:pPr>
      <w:r w:rsidRPr="00E0248B">
        <w:t>Nestátní neziskové organizace</w:t>
      </w:r>
    </w:p>
    <w:p w14:paraId="61816AED" w14:textId="17C1BB27" w:rsidR="0067582E" w:rsidRPr="00E0248B" w:rsidRDefault="0067582E" w:rsidP="00346410">
      <w:pPr>
        <w:pStyle w:val="Aabc3"/>
      </w:pPr>
      <w:r w:rsidRPr="00E0248B">
        <w:t>Podnikatelské subjekty</w:t>
      </w:r>
      <w:r>
        <w:t xml:space="preserve"> (u kterých se předpokládá veřejně prospěšný záměr)</w:t>
      </w:r>
      <w:r w:rsidR="00337B43">
        <w:rPr>
          <w:rStyle w:val="Znakapoznpodarou"/>
        </w:rPr>
        <w:footnoteReference w:id="30"/>
      </w:r>
    </w:p>
    <w:p w14:paraId="5B3AB72A" w14:textId="77777777" w:rsidR="0067582E" w:rsidRPr="00E0248B" w:rsidRDefault="0067582E" w:rsidP="00D503EE">
      <w:pPr>
        <w:pStyle w:val="Aabc2"/>
        <w:spacing w:before="360"/>
      </w:pPr>
      <w:r w:rsidRPr="00E0248B">
        <w:t>Podmínky podpory</w:t>
      </w:r>
    </w:p>
    <w:p w14:paraId="7691BED0" w14:textId="77777777" w:rsidR="0067582E" w:rsidRPr="00E0248B" w:rsidRDefault="0067582E" w:rsidP="001F6956">
      <w:pPr>
        <w:pStyle w:val="Aabc3"/>
      </w:pPr>
      <w:r w:rsidRPr="00E0248B">
        <w:t>Výše uvedené aktivity budou realizovány individuálními projekty.</w:t>
      </w:r>
    </w:p>
    <w:p w14:paraId="7DCA4CAC" w14:textId="77777777" w:rsidR="0067582E" w:rsidRPr="00E0248B" w:rsidRDefault="0067582E" w:rsidP="00D503EE">
      <w:pPr>
        <w:pStyle w:val="Aabc1"/>
        <w:keepNext/>
        <w:spacing w:before="360"/>
      </w:pPr>
      <w:r>
        <w:t>2.3.6.2</w:t>
      </w:r>
      <w:r w:rsidRPr="00E0248B">
        <w:t xml:space="preserve"> </w:t>
      </w:r>
      <w:r>
        <w:t>Hlavní zásady pro v</w:t>
      </w:r>
      <w:r w:rsidRPr="00E0248B">
        <w:t>ýběr operací</w:t>
      </w:r>
    </w:p>
    <w:p w14:paraId="54EC5739" w14:textId="583FF38C" w:rsidR="0067582E" w:rsidRDefault="0067582E" w:rsidP="0076591C">
      <w:pPr>
        <w:pStyle w:val="Aabc3"/>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posouzení horizontálních principů, a sice vylučovací metodou, tzn.</w:t>
      </w:r>
      <w:r w:rsidR="00D503EE">
        <w:t>,</w:t>
      </w:r>
      <w:r>
        <w:t xml:space="preserve"> 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09DAFF8D" w14:textId="77777777" w:rsidR="0067582E" w:rsidRDefault="0067582E" w:rsidP="0076591C">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této investiční prioritě posuzován např. i v návaznosti na tyto aspekty:</w:t>
      </w:r>
    </w:p>
    <w:p w14:paraId="318A6F88" w14:textId="77777777" w:rsidR="0067582E" w:rsidRDefault="0067582E" w:rsidP="00D636C7">
      <w:pPr>
        <w:numPr>
          <w:ilvl w:val="0"/>
          <w:numId w:val="108"/>
        </w:numPr>
        <w:spacing w:after="120"/>
        <w:jc w:val="both"/>
        <w:rPr>
          <w:sz w:val="22"/>
          <w:szCs w:val="22"/>
        </w:rPr>
      </w:pPr>
      <w:r w:rsidRPr="005209CC">
        <w:rPr>
          <w:sz w:val="22"/>
          <w:szCs w:val="22"/>
        </w:rPr>
        <w:t>potenciál komplementarity či synergie s jinými projekty</w:t>
      </w:r>
    </w:p>
    <w:p w14:paraId="26E58DCC" w14:textId="3A91BDB2" w:rsidR="0067582E" w:rsidRDefault="0067582E" w:rsidP="00D636C7">
      <w:pPr>
        <w:numPr>
          <w:ilvl w:val="0"/>
          <w:numId w:val="108"/>
        </w:numPr>
        <w:spacing w:after="120"/>
        <w:jc w:val="both"/>
        <w:rPr>
          <w:sz w:val="22"/>
          <w:szCs w:val="22"/>
        </w:rPr>
      </w:pPr>
      <w:r>
        <w:rPr>
          <w:sz w:val="22"/>
          <w:szCs w:val="22"/>
        </w:rPr>
        <w:t xml:space="preserve">návaznost projektů investičních a neinvestičních (např. návaznost na případný projekt </w:t>
      </w:r>
      <w:r w:rsidR="00D636C7">
        <w:rPr>
          <w:sz w:val="22"/>
          <w:szCs w:val="22"/>
        </w:rPr>
        <w:br/>
      </w:r>
      <w:r>
        <w:rPr>
          <w:sz w:val="22"/>
          <w:szCs w:val="22"/>
        </w:rPr>
        <w:t>v rámci IP 3.1)</w:t>
      </w:r>
    </w:p>
    <w:p w14:paraId="4F7D9955" w14:textId="77777777" w:rsidR="0067582E" w:rsidRDefault="0067582E" w:rsidP="00D636C7">
      <w:pPr>
        <w:numPr>
          <w:ilvl w:val="0"/>
          <w:numId w:val="108"/>
        </w:numPr>
        <w:spacing w:after="120"/>
        <w:jc w:val="both"/>
        <w:rPr>
          <w:sz w:val="22"/>
          <w:szCs w:val="22"/>
        </w:rPr>
      </w:pPr>
      <w:r>
        <w:rPr>
          <w:sz w:val="22"/>
          <w:szCs w:val="22"/>
        </w:rPr>
        <w:t>příspěvek projektu, resp. jeho aktivit, pro rozvoj sociálně vyloučených lokalit hl. m. Prahy identifikovaných Ministerstvem práce a sociálních věcí</w:t>
      </w:r>
    </w:p>
    <w:p w14:paraId="207043FF" w14:textId="77777777" w:rsidR="0067582E" w:rsidRDefault="0067582E" w:rsidP="00D636C7">
      <w:pPr>
        <w:numPr>
          <w:ilvl w:val="0"/>
          <w:numId w:val="108"/>
        </w:numPr>
        <w:spacing w:after="120"/>
        <w:jc w:val="both"/>
        <w:rPr>
          <w:sz w:val="22"/>
          <w:szCs w:val="22"/>
        </w:rPr>
      </w:pPr>
      <w:r w:rsidRPr="00B17E01">
        <w:rPr>
          <w:sz w:val="22"/>
          <w:szCs w:val="22"/>
        </w:rPr>
        <w:t xml:space="preserve">inovativnost projektu a jeho přidaná hodnota pro řešení problému napříč </w:t>
      </w:r>
      <w:r>
        <w:rPr>
          <w:sz w:val="22"/>
          <w:szCs w:val="22"/>
        </w:rPr>
        <w:t>cílovými</w:t>
      </w:r>
      <w:r w:rsidRPr="00B17E01">
        <w:rPr>
          <w:sz w:val="22"/>
          <w:szCs w:val="22"/>
        </w:rPr>
        <w:t xml:space="preserve"> skupinami</w:t>
      </w:r>
    </w:p>
    <w:p w14:paraId="0DED599E" w14:textId="77777777" w:rsidR="0067582E" w:rsidRPr="00D04FD3" w:rsidRDefault="0067582E" w:rsidP="00D636C7">
      <w:pPr>
        <w:numPr>
          <w:ilvl w:val="0"/>
          <w:numId w:val="108"/>
        </w:numPr>
        <w:spacing w:after="120"/>
        <w:jc w:val="both"/>
        <w:rPr>
          <w:sz w:val="22"/>
          <w:szCs w:val="22"/>
        </w:rPr>
      </w:pPr>
      <w:r>
        <w:rPr>
          <w:sz w:val="22"/>
          <w:szCs w:val="22"/>
        </w:rPr>
        <w:t xml:space="preserve">počet zapojených cílových skupin a </w:t>
      </w:r>
      <w:r w:rsidRPr="00D04FD3">
        <w:rPr>
          <w:sz w:val="22"/>
          <w:szCs w:val="22"/>
        </w:rPr>
        <w:t>návaznost na aktivity místních komunit</w:t>
      </w:r>
    </w:p>
    <w:p w14:paraId="6593BCEA" w14:textId="77777777" w:rsidR="0067582E" w:rsidRDefault="0067582E" w:rsidP="0076591C">
      <w:pPr>
        <w:pStyle w:val="Aabc3"/>
        <w:jc w:val="both"/>
      </w:pPr>
      <w:r w:rsidRPr="002C188C">
        <w:t>V dané investiční prioritě jsou vyhlašovány výzvy pro předkládání projektů. Konkrétní mechanismu</w:t>
      </w:r>
      <w:r>
        <w:t>s</w:t>
      </w:r>
      <w:r w:rsidRPr="002C188C">
        <w:t xml:space="preserve"> </w:t>
      </w:r>
      <w:r>
        <w:t xml:space="preserve">výběru operací </w:t>
      </w:r>
      <w:r w:rsidRPr="002C188C">
        <w:t>projektových záměrů bude součástí implementační dokumentace, příp. samotných výzev.</w:t>
      </w:r>
      <w:r>
        <w:t xml:space="preserve"> </w:t>
      </w:r>
      <w:r w:rsidRPr="00AC2C06">
        <w:t>Projekty budou hodnoceny a vybírány podle kritérií pro výběr projektů, která schválí Monitorovací výbor OP PPR.</w:t>
      </w:r>
    </w:p>
    <w:p w14:paraId="6FC357E3" w14:textId="77777777" w:rsidR="0067582E" w:rsidRDefault="0067582E" w:rsidP="0076591C">
      <w:pPr>
        <w:pStyle w:val="Aabc3"/>
        <w:jc w:val="both"/>
      </w:pPr>
      <w:r>
        <w:t xml:space="preserve">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 </w:t>
      </w:r>
      <w:r w:rsidRPr="00CD70A6">
        <w:t>V případě přesahu nad odborné kapacity řídicího orgánu může být využito doplňkově externího posouzení projektového záměru, jehož závěry zohlední hodnotitel do svého finálního posudku</w:t>
      </w:r>
      <w:r>
        <w:t xml:space="preserve">. </w:t>
      </w:r>
    </w:p>
    <w:p w14:paraId="340F9B79" w14:textId="339FB09D" w:rsidR="0067582E" w:rsidRDefault="0067582E" w:rsidP="0076591C">
      <w:pPr>
        <w:pStyle w:val="Aabc3"/>
        <w:jc w:val="both"/>
      </w:pPr>
      <w:r>
        <w:t xml:space="preserve">Za účelem snížení administrativní zátěže pro žadatele o podporu a poskytovatele podpory může být vyhlášena dvoukolová výzva tam, kde to bude vhodné (např. za předpokladu predikce vysoké pravděpodobnosti obdržení velkého množství žádostí o podporu, nebo predikce vyšší míry rizikovosti projektových záměrů aj.). Dvoukolová výzva sestává z předběžné žádosti o podporu </w:t>
      </w:r>
      <w:r w:rsidR="00AC5A59">
        <w:br/>
      </w:r>
      <w:r>
        <w:t xml:space="preserve">a plné žádosti o podporu. Předběžná žádost obsahuje základní registrační údaje pro ověření žadatele ze strany řídicího orgánu a posuzuje se v ní přijatelnost projektového záměru z hlediska principů podpory programového dokumentu tak, aby byl v souladu se specifickým cílem, podporovanými aktivitami, typem příjemců, cílovými skupinami, místem a dobou realizace a nebyl v rozporu s horizontálními principy. Pokud není projektový záměr v rozporu s principy programu, bude žadatel vyzván k předložení plné žádosti o podporu a doplnění veškerých povinných náležitostí.  </w:t>
      </w:r>
    </w:p>
    <w:p w14:paraId="55CC3C1C" w14:textId="77777777" w:rsidR="0067582E" w:rsidRDefault="0067582E" w:rsidP="004D413C">
      <w:pPr>
        <w:pStyle w:val="Aabc3"/>
        <w:jc w:val="both"/>
      </w:pPr>
      <w:r w:rsidRPr="009D02B5">
        <w:t>Dále bude s ohledem na snížení administrativní zátěže uvážena možnost zjednodušených forem vykazování. Dle charakteru projektů a možností pro definování a finanční nastavení výstupů budou využívány jednotkové náklady</w:t>
      </w:r>
      <w:r w:rsidRPr="00211570">
        <w:t>.</w:t>
      </w:r>
    </w:p>
    <w:p w14:paraId="62BED079" w14:textId="77777777" w:rsidR="0067582E" w:rsidRPr="00E0248B" w:rsidRDefault="0067582E" w:rsidP="00D503EE">
      <w:pPr>
        <w:pStyle w:val="Aabc1"/>
        <w:keepNext/>
        <w:spacing w:before="360"/>
      </w:pPr>
      <w:r>
        <w:t>2.3.6.3</w:t>
      </w:r>
      <w:r w:rsidRPr="00E0248B">
        <w:t xml:space="preserve"> </w:t>
      </w:r>
      <w:r>
        <w:t>Plánované využití f</w:t>
      </w:r>
      <w:r w:rsidRPr="00E0248B">
        <w:t>inanční</w:t>
      </w:r>
      <w:r>
        <w:t>ch</w:t>
      </w:r>
      <w:r w:rsidRPr="00E0248B">
        <w:t xml:space="preserve"> nástroj</w:t>
      </w:r>
      <w:r>
        <w:t>ů</w:t>
      </w:r>
    </w:p>
    <w:p w14:paraId="4D50A9D8" w14:textId="6261C766" w:rsidR="0067582E" w:rsidRPr="00E0248B" w:rsidRDefault="0067582E" w:rsidP="001F6956">
      <w:pPr>
        <w:pStyle w:val="Aabc3"/>
      </w:pPr>
      <w:r w:rsidRPr="00E0248B">
        <w:t>Nepředpokládá se využití finančních nástrojů</w:t>
      </w:r>
      <w:r w:rsidR="006A62A3" w:rsidRPr="00B5464A">
        <w:t>, pokud to nevyplyne z aktualizace ex-ante analýzy</w:t>
      </w:r>
      <w:r w:rsidRPr="00E0248B">
        <w:t>.</w:t>
      </w:r>
    </w:p>
    <w:p w14:paraId="06C7CA35" w14:textId="77777777" w:rsidR="0067582E" w:rsidRPr="00E0248B" w:rsidRDefault="0067582E" w:rsidP="00D503EE">
      <w:pPr>
        <w:pStyle w:val="Aabc1"/>
        <w:keepNext/>
        <w:spacing w:before="360"/>
      </w:pPr>
      <w:r>
        <w:t>2.3.6.4</w:t>
      </w:r>
      <w:r w:rsidRPr="00E0248B">
        <w:t xml:space="preserve"> </w:t>
      </w:r>
      <w:r>
        <w:t>Plánované využití v</w:t>
      </w:r>
      <w:r w:rsidRPr="00E0248B">
        <w:t>elk</w:t>
      </w:r>
      <w:r>
        <w:t>ých</w:t>
      </w:r>
      <w:r w:rsidRPr="00E0248B">
        <w:t xml:space="preserve"> projekt</w:t>
      </w:r>
      <w:r>
        <w:t>ů</w:t>
      </w:r>
    </w:p>
    <w:p w14:paraId="39A4F7E5" w14:textId="77777777" w:rsidR="0067582E" w:rsidRPr="00E0248B" w:rsidRDefault="0067582E" w:rsidP="00D969E5">
      <w:pPr>
        <w:pStyle w:val="Aabc3"/>
        <w:jc w:val="both"/>
      </w:pPr>
      <w:r w:rsidRPr="00E0248B">
        <w:t xml:space="preserve">Projekty této oblasti podpory nepřekročí hranici 50 mil. EUR pro velké projekty (dle čl. </w:t>
      </w:r>
      <w:r>
        <w:t>10</w:t>
      </w:r>
      <w:r w:rsidRPr="00E0248B">
        <w:t xml:space="preserve">0 </w:t>
      </w:r>
      <w:r>
        <w:t>O</w:t>
      </w:r>
      <w:r w:rsidRPr="00E0248B">
        <w:t>becného nařízení).</w:t>
      </w:r>
    </w:p>
    <w:p w14:paraId="506DFE59" w14:textId="77777777" w:rsidR="0067582E" w:rsidRPr="00E0248B" w:rsidRDefault="0067582E" w:rsidP="00D503EE">
      <w:pPr>
        <w:pStyle w:val="Aabc1"/>
        <w:spacing w:before="360"/>
      </w:pPr>
      <w:r>
        <w:t>2.3.6.5</w:t>
      </w:r>
      <w:r w:rsidRPr="00E0248B">
        <w:t xml:space="preserve"> </w:t>
      </w:r>
      <w:r>
        <w:t>I</w:t>
      </w:r>
      <w:r w:rsidRPr="00E0248B">
        <w:t>ndikátory</w:t>
      </w:r>
      <w:r>
        <w:t xml:space="preserve"> výstupů podle investiční priority</w:t>
      </w:r>
    </w:p>
    <w:p w14:paraId="26C36D1B" w14:textId="25FE6C2C" w:rsidR="0067582E" w:rsidRPr="00E0248B" w:rsidRDefault="0067582E" w:rsidP="000F2A0C">
      <w:pPr>
        <w:pStyle w:val="Titulek"/>
        <w:rPr>
          <w:b/>
        </w:rPr>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38</w:t>
      </w:r>
      <w:r w:rsidR="00CD6FAD">
        <w:rPr>
          <w:noProof/>
        </w:rPr>
        <w:fldChar w:fldCharType="end"/>
      </w:r>
    </w:p>
    <w:p w14:paraId="323D774E" w14:textId="77777777" w:rsidR="0067582E" w:rsidRPr="00E0248B" w:rsidRDefault="0067582E" w:rsidP="001F6956">
      <w:pPr>
        <w:pStyle w:val="AnzevTGM"/>
        <w:tabs>
          <w:tab w:val="clear" w:pos="540"/>
          <w:tab w:val="left" w:pos="720"/>
        </w:tabs>
      </w:pPr>
      <w:r w:rsidRPr="00E0248B">
        <w:t xml:space="preserve">Společné </w:t>
      </w:r>
      <w:r>
        <w:t>specifické programové</w:t>
      </w:r>
      <w:r w:rsidRPr="00E0248B">
        <w:t xml:space="preserve"> indikátory </w:t>
      </w:r>
      <w:r>
        <w:t xml:space="preserve">výstupů (podle investiční priority, rozdělené podle kategorie regionů </w:t>
      </w:r>
      <w:r w:rsidRPr="00E0248B">
        <w:t xml:space="preserve">pro </w:t>
      </w:r>
      <w:r>
        <w:t xml:space="preserve">účely </w:t>
      </w:r>
      <w:r w:rsidRPr="00E0248B">
        <w:t>ESF</w:t>
      </w:r>
      <w:r>
        <w:t>)</w:t>
      </w:r>
    </w:p>
    <w:tbl>
      <w:tblPr>
        <w:tblW w:w="94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36"/>
        <w:gridCol w:w="2126"/>
        <w:gridCol w:w="851"/>
        <w:gridCol w:w="708"/>
        <w:gridCol w:w="992"/>
        <w:gridCol w:w="737"/>
        <w:gridCol w:w="737"/>
        <w:gridCol w:w="737"/>
        <w:gridCol w:w="766"/>
        <w:gridCol w:w="992"/>
      </w:tblGrid>
      <w:tr w:rsidR="0067582E" w:rsidRPr="00E0248B" w14:paraId="5DEA354B" w14:textId="77777777" w:rsidTr="00D503EE">
        <w:trPr>
          <w:trHeight w:val="692"/>
          <w:tblHeader/>
          <w:jc w:val="center"/>
        </w:trPr>
        <w:tc>
          <w:tcPr>
            <w:tcW w:w="836" w:type="dxa"/>
            <w:vMerge w:val="restart"/>
            <w:tcBorders>
              <w:top w:val="single" w:sz="12" w:space="0" w:color="auto"/>
            </w:tcBorders>
            <w:shd w:val="clear" w:color="auto" w:fill="B8CCE4"/>
            <w:noWrap/>
            <w:tcMar>
              <w:top w:w="57" w:type="dxa"/>
              <w:left w:w="57" w:type="dxa"/>
              <w:bottom w:w="57" w:type="dxa"/>
              <w:right w:w="57" w:type="dxa"/>
            </w:tcMar>
          </w:tcPr>
          <w:p w14:paraId="7B16C4A6" w14:textId="77777777" w:rsidR="0067582E" w:rsidRPr="00E0248B" w:rsidRDefault="0067582E" w:rsidP="00AB6062">
            <w:pPr>
              <w:pStyle w:val="Atab1"/>
              <w:tabs>
                <w:tab w:val="clear" w:pos="540"/>
                <w:tab w:val="left" w:pos="720"/>
              </w:tabs>
              <w:spacing w:before="0" w:after="0"/>
              <w:jc w:val="center"/>
              <w:rPr>
                <w:szCs w:val="18"/>
              </w:rPr>
            </w:pPr>
            <w:r w:rsidRPr="00E0248B">
              <w:rPr>
                <w:szCs w:val="18"/>
              </w:rPr>
              <w:t>ID</w:t>
            </w:r>
          </w:p>
        </w:tc>
        <w:tc>
          <w:tcPr>
            <w:tcW w:w="2126" w:type="dxa"/>
            <w:vMerge w:val="restart"/>
            <w:tcBorders>
              <w:top w:val="single" w:sz="12" w:space="0" w:color="auto"/>
            </w:tcBorders>
            <w:shd w:val="clear" w:color="auto" w:fill="B8CCE4"/>
            <w:noWrap/>
            <w:tcMar>
              <w:top w:w="57" w:type="dxa"/>
              <w:left w:w="57" w:type="dxa"/>
              <w:bottom w:w="57" w:type="dxa"/>
              <w:right w:w="57" w:type="dxa"/>
            </w:tcMar>
          </w:tcPr>
          <w:p w14:paraId="338301ED" w14:textId="77777777" w:rsidR="0067582E" w:rsidRPr="00E0248B" w:rsidRDefault="0067582E" w:rsidP="00AB6062">
            <w:pPr>
              <w:pStyle w:val="Atab1"/>
              <w:tabs>
                <w:tab w:val="clear" w:pos="540"/>
                <w:tab w:val="left" w:pos="720"/>
              </w:tabs>
              <w:spacing w:before="0" w:after="0"/>
              <w:jc w:val="center"/>
              <w:rPr>
                <w:szCs w:val="18"/>
              </w:rPr>
            </w:pPr>
            <w:r>
              <w:rPr>
                <w:szCs w:val="18"/>
              </w:rPr>
              <w:t>I</w:t>
            </w:r>
            <w:r w:rsidRPr="00E0248B">
              <w:rPr>
                <w:szCs w:val="18"/>
              </w:rPr>
              <w:t>ndikátor</w:t>
            </w:r>
          </w:p>
        </w:tc>
        <w:tc>
          <w:tcPr>
            <w:tcW w:w="851" w:type="dxa"/>
            <w:vMerge w:val="restart"/>
            <w:tcBorders>
              <w:top w:val="single" w:sz="12" w:space="0" w:color="auto"/>
            </w:tcBorders>
            <w:shd w:val="clear" w:color="auto" w:fill="B8CCE4"/>
            <w:tcMar>
              <w:top w:w="57" w:type="dxa"/>
              <w:left w:w="57" w:type="dxa"/>
              <w:bottom w:w="57" w:type="dxa"/>
              <w:right w:w="57" w:type="dxa"/>
            </w:tcMar>
          </w:tcPr>
          <w:p w14:paraId="43EDB10C" w14:textId="77777777" w:rsidR="0067582E" w:rsidRPr="00E0248B" w:rsidRDefault="0067582E" w:rsidP="00AB6062">
            <w:pPr>
              <w:pStyle w:val="Atab1"/>
              <w:tabs>
                <w:tab w:val="clear" w:pos="540"/>
                <w:tab w:val="left" w:pos="720"/>
              </w:tabs>
              <w:spacing w:before="0" w:after="0"/>
              <w:jc w:val="center"/>
              <w:rPr>
                <w:szCs w:val="18"/>
              </w:rPr>
            </w:pPr>
            <w:r>
              <w:rPr>
                <w:szCs w:val="18"/>
              </w:rPr>
              <w:t>M</w:t>
            </w:r>
            <w:r w:rsidRPr="00E0248B">
              <w:rPr>
                <w:szCs w:val="18"/>
              </w:rPr>
              <w:t>ěrná jednotka</w:t>
            </w:r>
          </w:p>
        </w:tc>
        <w:tc>
          <w:tcPr>
            <w:tcW w:w="708" w:type="dxa"/>
            <w:vMerge w:val="restart"/>
            <w:tcBorders>
              <w:top w:val="single" w:sz="12" w:space="0" w:color="auto"/>
            </w:tcBorders>
            <w:shd w:val="clear" w:color="auto" w:fill="B8CCE4"/>
            <w:tcMar>
              <w:top w:w="57" w:type="dxa"/>
              <w:left w:w="57" w:type="dxa"/>
              <w:bottom w:w="57" w:type="dxa"/>
              <w:right w:w="57" w:type="dxa"/>
            </w:tcMar>
          </w:tcPr>
          <w:p w14:paraId="10ADEBEF" w14:textId="77777777" w:rsidR="0067582E" w:rsidRPr="00E0248B" w:rsidRDefault="0067582E" w:rsidP="00AB6062">
            <w:pPr>
              <w:pStyle w:val="Atab1"/>
              <w:tabs>
                <w:tab w:val="clear" w:pos="540"/>
                <w:tab w:val="left" w:pos="720"/>
              </w:tabs>
              <w:spacing w:before="0" w:after="0"/>
              <w:jc w:val="center"/>
              <w:rPr>
                <w:szCs w:val="18"/>
              </w:rPr>
            </w:pPr>
            <w:r>
              <w:rPr>
                <w:szCs w:val="18"/>
              </w:rPr>
              <w:t>Fond</w:t>
            </w:r>
          </w:p>
        </w:tc>
        <w:tc>
          <w:tcPr>
            <w:tcW w:w="992" w:type="dxa"/>
            <w:vMerge w:val="restart"/>
            <w:tcBorders>
              <w:top w:val="single" w:sz="12" w:space="0" w:color="auto"/>
            </w:tcBorders>
            <w:shd w:val="clear" w:color="auto" w:fill="B8CCE4"/>
            <w:tcMar>
              <w:top w:w="57" w:type="dxa"/>
              <w:left w:w="57" w:type="dxa"/>
              <w:bottom w:w="57" w:type="dxa"/>
              <w:right w:w="57" w:type="dxa"/>
            </w:tcMar>
          </w:tcPr>
          <w:p w14:paraId="7B40E9BE" w14:textId="77777777" w:rsidR="0067582E" w:rsidRPr="00E0248B" w:rsidRDefault="0067582E" w:rsidP="00AB6062">
            <w:pPr>
              <w:pStyle w:val="Atab1"/>
              <w:tabs>
                <w:tab w:val="clear" w:pos="540"/>
                <w:tab w:val="left" w:pos="720"/>
              </w:tabs>
              <w:spacing w:before="0" w:after="0"/>
              <w:jc w:val="center"/>
              <w:rPr>
                <w:szCs w:val="18"/>
              </w:rPr>
            </w:pPr>
            <w:r>
              <w:rPr>
                <w:szCs w:val="18"/>
              </w:rPr>
              <w:t>Kategorie regionu</w:t>
            </w:r>
          </w:p>
        </w:tc>
        <w:tc>
          <w:tcPr>
            <w:tcW w:w="2211" w:type="dxa"/>
            <w:gridSpan w:val="3"/>
            <w:tcBorders>
              <w:top w:val="single" w:sz="12" w:space="0" w:color="auto"/>
            </w:tcBorders>
            <w:shd w:val="clear" w:color="auto" w:fill="B8CCE4"/>
            <w:tcMar>
              <w:top w:w="57" w:type="dxa"/>
              <w:left w:w="57" w:type="dxa"/>
              <w:bottom w:w="57" w:type="dxa"/>
              <w:right w:w="57" w:type="dxa"/>
            </w:tcMar>
          </w:tcPr>
          <w:p w14:paraId="04540787" w14:textId="77777777" w:rsidR="0067582E" w:rsidRPr="00E0248B" w:rsidRDefault="0067582E" w:rsidP="00AB6062">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766" w:type="dxa"/>
            <w:vMerge w:val="restart"/>
            <w:tcBorders>
              <w:top w:val="single" w:sz="12" w:space="0" w:color="auto"/>
            </w:tcBorders>
            <w:shd w:val="clear" w:color="auto" w:fill="B8CCE4"/>
            <w:tcMar>
              <w:top w:w="57" w:type="dxa"/>
              <w:left w:w="57" w:type="dxa"/>
              <w:bottom w:w="57" w:type="dxa"/>
              <w:right w:w="57" w:type="dxa"/>
            </w:tcMar>
          </w:tcPr>
          <w:p w14:paraId="26B16FEE" w14:textId="77777777" w:rsidR="0067582E" w:rsidRPr="00E0248B" w:rsidRDefault="0067582E" w:rsidP="008B396D">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992" w:type="dxa"/>
            <w:vMerge w:val="restart"/>
            <w:tcBorders>
              <w:top w:val="single" w:sz="12" w:space="0" w:color="auto"/>
            </w:tcBorders>
            <w:shd w:val="clear" w:color="auto" w:fill="B8CCE4"/>
          </w:tcPr>
          <w:p w14:paraId="001FC58C" w14:textId="77777777" w:rsidR="0067582E" w:rsidRDefault="0067582E" w:rsidP="00516414">
            <w:pPr>
              <w:pStyle w:val="Atab1"/>
              <w:tabs>
                <w:tab w:val="clear" w:pos="540"/>
                <w:tab w:val="left" w:pos="720"/>
              </w:tabs>
              <w:spacing w:before="0" w:after="0"/>
              <w:jc w:val="center"/>
              <w:rPr>
                <w:szCs w:val="18"/>
              </w:rPr>
            </w:pPr>
            <w:r>
              <w:rPr>
                <w:szCs w:val="18"/>
              </w:rPr>
              <w:t>Četnost podávání zpráv</w:t>
            </w:r>
          </w:p>
        </w:tc>
      </w:tr>
      <w:tr w:rsidR="0067582E" w:rsidRPr="00E0248B" w14:paraId="48827040" w14:textId="77777777" w:rsidTr="00D503EE">
        <w:trPr>
          <w:trHeight w:val="692"/>
          <w:tblHeader/>
          <w:jc w:val="center"/>
        </w:trPr>
        <w:tc>
          <w:tcPr>
            <w:tcW w:w="836" w:type="dxa"/>
            <w:vMerge/>
            <w:tcBorders>
              <w:bottom w:val="single" w:sz="12" w:space="0" w:color="auto"/>
            </w:tcBorders>
            <w:shd w:val="clear" w:color="000000" w:fill="C5D9F1"/>
            <w:noWrap/>
            <w:tcMar>
              <w:top w:w="57" w:type="dxa"/>
              <w:left w:w="57" w:type="dxa"/>
              <w:bottom w:w="57" w:type="dxa"/>
              <w:right w:w="57" w:type="dxa"/>
            </w:tcMar>
          </w:tcPr>
          <w:p w14:paraId="7D0B693E" w14:textId="77777777" w:rsidR="0067582E" w:rsidRPr="00E0248B" w:rsidRDefault="0067582E" w:rsidP="00AB6062">
            <w:pPr>
              <w:pStyle w:val="Atab1"/>
              <w:tabs>
                <w:tab w:val="clear" w:pos="540"/>
                <w:tab w:val="left" w:pos="720"/>
              </w:tabs>
              <w:spacing w:before="0" w:after="0"/>
              <w:jc w:val="center"/>
              <w:rPr>
                <w:szCs w:val="18"/>
              </w:rPr>
            </w:pPr>
          </w:p>
        </w:tc>
        <w:tc>
          <w:tcPr>
            <w:tcW w:w="2126" w:type="dxa"/>
            <w:vMerge/>
            <w:tcBorders>
              <w:bottom w:val="single" w:sz="12" w:space="0" w:color="auto"/>
            </w:tcBorders>
            <w:shd w:val="clear" w:color="000000" w:fill="C5D9F1"/>
            <w:noWrap/>
            <w:tcMar>
              <w:top w:w="57" w:type="dxa"/>
              <w:left w:w="57" w:type="dxa"/>
              <w:bottom w:w="57" w:type="dxa"/>
              <w:right w:w="57" w:type="dxa"/>
            </w:tcMar>
          </w:tcPr>
          <w:p w14:paraId="39D1666F" w14:textId="77777777" w:rsidR="0067582E" w:rsidRDefault="0067582E" w:rsidP="00AB6062">
            <w:pPr>
              <w:pStyle w:val="Atab1"/>
              <w:tabs>
                <w:tab w:val="clear" w:pos="540"/>
                <w:tab w:val="left" w:pos="720"/>
              </w:tabs>
              <w:spacing w:before="0" w:after="0"/>
              <w:jc w:val="center"/>
              <w:rPr>
                <w:szCs w:val="18"/>
              </w:rPr>
            </w:pPr>
          </w:p>
        </w:tc>
        <w:tc>
          <w:tcPr>
            <w:tcW w:w="851" w:type="dxa"/>
            <w:vMerge/>
            <w:tcBorders>
              <w:bottom w:val="single" w:sz="12" w:space="0" w:color="auto"/>
            </w:tcBorders>
            <w:shd w:val="clear" w:color="000000" w:fill="C5D9F1"/>
            <w:tcMar>
              <w:top w:w="57" w:type="dxa"/>
              <w:left w:w="57" w:type="dxa"/>
              <w:bottom w:w="57" w:type="dxa"/>
              <w:right w:w="57" w:type="dxa"/>
            </w:tcMar>
          </w:tcPr>
          <w:p w14:paraId="3153945B" w14:textId="77777777" w:rsidR="0067582E" w:rsidRDefault="0067582E" w:rsidP="00AB6062">
            <w:pPr>
              <w:pStyle w:val="Atab1"/>
              <w:tabs>
                <w:tab w:val="clear" w:pos="540"/>
                <w:tab w:val="left" w:pos="720"/>
              </w:tabs>
              <w:spacing w:before="0" w:after="0"/>
              <w:jc w:val="center"/>
              <w:rPr>
                <w:szCs w:val="18"/>
              </w:rPr>
            </w:pPr>
          </w:p>
        </w:tc>
        <w:tc>
          <w:tcPr>
            <w:tcW w:w="708" w:type="dxa"/>
            <w:vMerge/>
            <w:tcBorders>
              <w:bottom w:val="single" w:sz="12" w:space="0" w:color="auto"/>
            </w:tcBorders>
            <w:shd w:val="clear" w:color="000000" w:fill="C5D9F1"/>
            <w:tcMar>
              <w:top w:w="57" w:type="dxa"/>
              <w:left w:w="57" w:type="dxa"/>
              <w:bottom w:w="57" w:type="dxa"/>
              <w:right w:w="57" w:type="dxa"/>
            </w:tcMar>
          </w:tcPr>
          <w:p w14:paraId="6E6F2D57" w14:textId="77777777" w:rsidR="0067582E" w:rsidRDefault="0067582E" w:rsidP="00AB6062">
            <w:pPr>
              <w:pStyle w:val="Atab1"/>
              <w:tabs>
                <w:tab w:val="clear" w:pos="540"/>
                <w:tab w:val="left" w:pos="720"/>
              </w:tabs>
              <w:spacing w:before="0" w:after="0"/>
              <w:jc w:val="center"/>
              <w:rPr>
                <w:szCs w:val="18"/>
              </w:rPr>
            </w:pPr>
          </w:p>
        </w:tc>
        <w:tc>
          <w:tcPr>
            <w:tcW w:w="992" w:type="dxa"/>
            <w:vMerge/>
            <w:tcBorders>
              <w:bottom w:val="single" w:sz="12" w:space="0" w:color="auto"/>
            </w:tcBorders>
            <w:shd w:val="clear" w:color="000000" w:fill="C5D9F1"/>
            <w:tcMar>
              <w:top w:w="57" w:type="dxa"/>
              <w:left w:w="57" w:type="dxa"/>
              <w:bottom w:w="57" w:type="dxa"/>
              <w:right w:w="57" w:type="dxa"/>
            </w:tcMar>
          </w:tcPr>
          <w:p w14:paraId="3A2B4AFB" w14:textId="77777777" w:rsidR="0067582E" w:rsidRDefault="0067582E" w:rsidP="00AB6062">
            <w:pPr>
              <w:pStyle w:val="Atab1"/>
              <w:tabs>
                <w:tab w:val="clear" w:pos="540"/>
                <w:tab w:val="left" w:pos="720"/>
              </w:tabs>
              <w:spacing w:before="0" w:after="0"/>
              <w:jc w:val="center"/>
              <w:rPr>
                <w:szCs w:val="18"/>
              </w:rPr>
            </w:pPr>
          </w:p>
        </w:tc>
        <w:tc>
          <w:tcPr>
            <w:tcW w:w="737" w:type="dxa"/>
            <w:tcBorders>
              <w:bottom w:val="single" w:sz="12" w:space="0" w:color="auto"/>
            </w:tcBorders>
            <w:shd w:val="clear" w:color="auto" w:fill="B8CCE4"/>
            <w:tcMar>
              <w:top w:w="57" w:type="dxa"/>
              <w:left w:w="57" w:type="dxa"/>
              <w:bottom w:w="57" w:type="dxa"/>
              <w:right w:w="57" w:type="dxa"/>
            </w:tcMar>
          </w:tcPr>
          <w:p w14:paraId="29E85A13" w14:textId="77777777" w:rsidR="0067582E" w:rsidRDefault="0067582E" w:rsidP="00AB6062">
            <w:pPr>
              <w:pStyle w:val="Atab1"/>
              <w:tabs>
                <w:tab w:val="clear" w:pos="540"/>
                <w:tab w:val="left" w:pos="720"/>
              </w:tabs>
              <w:spacing w:before="0" w:after="0"/>
              <w:jc w:val="center"/>
              <w:rPr>
                <w:szCs w:val="18"/>
              </w:rPr>
            </w:pPr>
            <w:r>
              <w:rPr>
                <w:szCs w:val="18"/>
              </w:rPr>
              <w:t>M</w:t>
            </w:r>
          </w:p>
        </w:tc>
        <w:tc>
          <w:tcPr>
            <w:tcW w:w="737" w:type="dxa"/>
            <w:tcBorders>
              <w:bottom w:val="single" w:sz="12" w:space="0" w:color="auto"/>
            </w:tcBorders>
            <w:shd w:val="clear" w:color="auto" w:fill="B8CCE4"/>
            <w:tcMar>
              <w:top w:w="57" w:type="dxa"/>
              <w:left w:w="57" w:type="dxa"/>
              <w:bottom w:w="57" w:type="dxa"/>
              <w:right w:w="57" w:type="dxa"/>
            </w:tcMar>
          </w:tcPr>
          <w:p w14:paraId="51D44B0A" w14:textId="77777777" w:rsidR="0067582E" w:rsidRDefault="0067582E" w:rsidP="00AB6062">
            <w:pPr>
              <w:pStyle w:val="Atab1"/>
              <w:tabs>
                <w:tab w:val="clear" w:pos="540"/>
                <w:tab w:val="left" w:pos="720"/>
              </w:tabs>
              <w:spacing w:before="0" w:after="0"/>
              <w:jc w:val="center"/>
              <w:rPr>
                <w:szCs w:val="18"/>
              </w:rPr>
            </w:pPr>
            <w:r>
              <w:rPr>
                <w:szCs w:val="18"/>
              </w:rPr>
              <w:t>Ž</w:t>
            </w:r>
          </w:p>
        </w:tc>
        <w:tc>
          <w:tcPr>
            <w:tcW w:w="737" w:type="dxa"/>
            <w:tcBorders>
              <w:bottom w:val="single" w:sz="12" w:space="0" w:color="auto"/>
            </w:tcBorders>
            <w:shd w:val="clear" w:color="auto" w:fill="B8CCE4"/>
            <w:tcMar>
              <w:top w:w="57" w:type="dxa"/>
              <w:left w:w="57" w:type="dxa"/>
              <w:bottom w:w="57" w:type="dxa"/>
              <w:right w:w="57" w:type="dxa"/>
            </w:tcMar>
          </w:tcPr>
          <w:p w14:paraId="584FAB0E" w14:textId="77777777" w:rsidR="0067582E" w:rsidRDefault="0067582E" w:rsidP="00AB6062">
            <w:pPr>
              <w:pStyle w:val="Atab1"/>
              <w:tabs>
                <w:tab w:val="clear" w:pos="540"/>
                <w:tab w:val="left" w:pos="720"/>
              </w:tabs>
              <w:spacing w:before="0" w:after="0"/>
              <w:jc w:val="center"/>
              <w:rPr>
                <w:szCs w:val="18"/>
              </w:rPr>
            </w:pPr>
            <w:r>
              <w:rPr>
                <w:szCs w:val="18"/>
              </w:rPr>
              <w:t>C</w:t>
            </w:r>
          </w:p>
        </w:tc>
        <w:tc>
          <w:tcPr>
            <w:tcW w:w="766" w:type="dxa"/>
            <w:vMerge/>
            <w:tcBorders>
              <w:bottom w:val="single" w:sz="12" w:space="0" w:color="auto"/>
            </w:tcBorders>
            <w:shd w:val="clear" w:color="000000" w:fill="C5D9F1"/>
            <w:tcMar>
              <w:top w:w="57" w:type="dxa"/>
              <w:left w:w="57" w:type="dxa"/>
              <w:bottom w:w="57" w:type="dxa"/>
              <w:right w:w="57" w:type="dxa"/>
            </w:tcMar>
          </w:tcPr>
          <w:p w14:paraId="03620B8F" w14:textId="77777777" w:rsidR="0067582E" w:rsidRDefault="0067582E" w:rsidP="008B396D">
            <w:pPr>
              <w:pStyle w:val="Atab1"/>
              <w:tabs>
                <w:tab w:val="clear" w:pos="540"/>
                <w:tab w:val="left" w:pos="720"/>
              </w:tabs>
              <w:spacing w:before="0" w:after="0"/>
              <w:jc w:val="center"/>
              <w:rPr>
                <w:szCs w:val="18"/>
              </w:rPr>
            </w:pPr>
          </w:p>
        </w:tc>
        <w:tc>
          <w:tcPr>
            <w:tcW w:w="992" w:type="dxa"/>
            <w:vMerge/>
            <w:tcBorders>
              <w:bottom w:val="single" w:sz="12" w:space="0" w:color="auto"/>
            </w:tcBorders>
            <w:shd w:val="clear" w:color="000000" w:fill="C5D9F1"/>
          </w:tcPr>
          <w:p w14:paraId="63622DC3" w14:textId="77777777" w:rsidR="0067582E" w:rsidRDefault="0067582E" w:rsidP="008B396D">
            <w:pPr>
              <w:pStyle w:val="Atab1"/>
              <w:tabs>
                <w:tab w:val="clear" w:pos="540"/>
                <w:tab w:val="left" w:pos="720"/>
              </w:tabs>
              <w:spacing w:before="0" w:after="0"/>
              <w:jc w:val="center"/>
              <w:rPr>
                <w:szCs w:val="18"/>
              </w:rPr>
            </w:pPr>
          </w:p>
        </w:tc>
      </w:tr>
      <w:tr w:rsidR="0067582E" w:rsidRPr="00E0248B" w14:paraId="1DC550C3" w14:textId="77777777" w:rsidTr="00D503EE">
        <w:trPr>
          <w:trHeight w:val="731"/>
          <w:jc w:val="center"/>
        </w:trPr>
        <w:tc>
          <w:tcPr>
            <w:tcW w:w="836" w:type="dxa"/>
            <w:tcBorders>
              <w:top w:val="single" w:sz="12" w:space="0" w:color="auto"/>
            </w:tcBorders>
            <w:noWrap/>
            <w:tcMar>
              <w:top w:w="57" w:type="dxa"/>
              <w:left w:w="57" w:type="dxa"/>
              <w:bottom w:w="57" w:type="dxa"/>
              <w:right w:w="57" w:type="dxa"/>
            </w:tcMar>
            <w:vAlign w:val="center"/>
          </w:tcPr>
          <w:p w14:paraId="4F191BFE" w14:textId="77777777" w:rsidR="0067582E" w:rsidRPr="00AD79E2" w:rsidRDefault="0067582E" w:rsidP="0099638B">
            <w:pPr>
              <w:pStyle w:val="Atab3"/>
              <w:tabs>
                <w:tab w:val="clear" w:pos="540"/>
                <w:tab w:val="left" w:pos="720"/>
              </w:tabs>
              <w:spacing w:after="0"/>
              <w:rPr>
                <w:sz w:val="18"/>
                <w:szCs w:val="18"/>
              </w:rPr>
            </w:pPr>
            <w:r>
              <w:rPr>
                <w:sz w:val="18"/>
                <w:szCs w:val="18"/>
              </w:rPr>
              <w:t>6 00 00</w:t>
            </w:r>
          </w:p>
        </w:tc>
        <w:tc>
          <w:tcPr>
            <w:tcW w:w="2126" w:type="dxa"/>
            <w:tcBorders>
              <w:top w:val="single" w:sz="12" w:space="0" w:color="auto"/>
            </w:tcBorders>
            <w:noWrap/>
            <w:tcMar>
              <w:top w:w="57" w:type="dxa"/>
              <w:left w:w="57" w:type="dxa"/>
              <w:bottom w:w="57" w:type="dxa"/>
              <w:right w:w="57" w:type="dxa"/>
            </w:tcMar>
            <w:vAlign w:val="center"/>
          </w:tcPr>
          <w:p w14:paraId="1153C9D3" w14:textId="77777777" w:rsidR="0067582E" w:rsidRPr="00AD79E2" w:rsidRDefault="0067582E" w:rsidP="0099638B">
            <w:pPr>
              <w:pStyle w:val="Atab3"/>
              <w:tabs>
                <w:tab w:val="clear" w:pos="540"/>
                <w:tab w:val="left" w:pos="720"/>
              </w:tabs>
              <w:spacing w:after="0"/>
              <w:rPr>
                <w:sz w:val="18"/>
                <w:szCs w:val="18"/>
              </w:rPr>
            </w:pPr>
            <w:r w:rsidRPr="00AD79E2">
              <w:rPr>
                <w:sz w:val="18"/>
                <w:szCs w:val="18"/>
              </w:rPr>
              <w:t xml:space="preserve">Celkový počet účastníků </w:t>
            </w:r>
          </w:p>
        </w:tc>
        <w:tc>
          <w:tcPr>
            <w:tcW w:w="851" w:type="dxa"/>
            <w:tcBorders>
              <w:top w:val="single" w:sz="12" w:space="0" w:color="auto"/>
            </w:tcBorders>
            <w:noWrap/>
            <w:tcMar>
              <w:top w:w="57" w:type="dxa"/>
              <w:left w:w="57" w:type="dxa"/>
              <w:bottom w:w="57" w:type="dxa"/>
              <w:right w:w="57" w:type="dxa"/>
            </w:tcMar>
            <w:vAlign w:val="center"/>
          </w:tcPr>
          <w:p w14:paraId="5672625E"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osoby</w:t>
            </w:r>
          </w:p>
        </w:tc>
        <w:tc>
          <w:tcPr>
            <w:tcW w:w="708" w:type="dxa"/>
            <w:tcBorders>
              <w:top w:val="single" w:sz="12" w:space="0" w:color="auto"/>
            </w:tcBorders>
            <w:tcMar>
              <w:top w:w="57" w:type="dxa"/>
              <w:left w:w="57" w:type="dxa"/>
              <w:bottom w:w="57" w:type="dxa"/>
              <w:right w:w="57" w:type="dxa"/>
            </w:tcMar>
            <w:vAlign w:val="center"/>
          </w:tcPr>
          <w:p w14:paraId="7D348B42"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ESF</w:t>
            </w:r>
          </w:p>
        </w:tc>
        <w:tc>
          <w:tcPr>
            <w:tcW w:w="992" w:type="dxa"/>
            <w:tcBorders>
              <w:top w:val="single" w:sz="12" w:space="0" w:color="auto"/>
            </w:tcBorders>
            <w:tcMar>
              <w:top w:w="57" w:type="dxa"/>
              <w:left w:w="57" w:type="dxa"/>
              <w:bottom w:w="57" w:type="dxa"/>
              <w:right w:w="57" w:type="dxa"/>
            </w:tcMar>
            <w:vAlign w:val="center"/>
          </w:tcPr>
          <w:p w14:paraId="63CF5E62"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737" w:type="dxa"/>
            <w:tcBorders>
              <w:top w:val="single" w:sz="12" w:space="0" w:color="auto"/>
            </w:tcBorders>
            <w:tcMar>
              <w:top w:w="57" w:type="dxa"/>
              <w:left w:w="57" w:type="dxa"/>
              <w:bottom w:w="57" w:type="dxa"/>
              <w:right w:w="57" w:type="dxa"/>
            </w:tcMar>
            <w:vAlign w:val="center"/>
          </w:tcPr>
          <w:p w14:paraId="2564B5BD" w14:textId="77777777" w:rsidR="0067582E" w:rsidRPr="00530452" w:rsidRDefault="0067582E" w:rsidP="00303FDB">
            <w:pPr>
              <w:pStyle w:val="Atab1"/>
              <w:tabs>
                <w:tab w:val="clear" w:pos="540"/>
                <w:tab w:val="left" w:pos="720"/>
              </w:tabs>
              <w:spacing w:after="0"/>
              <w:jc w:val="center"/>
              <w:rPr>
                <w:b w:val="0"/>
                <w:szCs w:val="18"/>
              </w:rPr>
            </w:pPr>
          </w:p>
        </w:tc>
        <w:tc>
          <w:tcPr>
            <w:tcW w:w="737" w:type="dxa"/>
            <w:tcBorders>
              <w:top w:val="single" w:sz="12" w:space="0" w:color="auto"/>
            </w:tcBorders>
            <w:tcMar>
              <w:top w:w="57" w:type="dxa"/>
              <w:left w:w="57" w:type="dxa"/>
              <w:bottom w:w="57" w:type="dxa"/>
              <w:right w:w="57" w:type="dxa"/>
            </w:tcMar>
            <w:vAlign w:val="center"/>
          </w:tcPr>
          <w:p w14:paraId="239CC8DC" w14:textId="77777777" w:rsidR="0067582E" w:rsidRPr="00530452" w:rsidRDefault="0067582E" w:rsidP="00303FDB">
            <w:pPr>
              <w:pStyle w:val="Atab1"/>
              <w:tabs>
                <w:tab w:val="clear" w:pos="540"/>
                <w:tab w:val="left" w:pos="720"/>
              </w:tabs>
              <w:spacing w:after="0"/>
              <w:jc w:val="center"/>
              <w:rPr>
                <w:b w:val="0"/>
                <w:szCs w:val="18"/>
              </w:rPr>
            </w:pPr>
          </w:p>
        </w:tc>
        <w:tc>
          <w:tcPr>
            <w:tcW w:w="737" w:type="dxa"/>
            <w:tcBorders>
              <w:top w:val="single" w:sz="12" w:space="0" w:color="auto"/>
            </w:tcBorders>
            <w:noWrap/>
            <w:tcMar>
              <w:top w:w="57" w:type="dxa"/>
              <w:left w:w="57" w:type="dxa"/>
              <w:bottom w:w="57" w:type="dxa"/>
              <w:right w:w="57" w:type="dxa"/>
            </w:tcMar>
            <w:vAlign w:val="center"/>
          </w:tcPr>
          <w:p w14:paraId="50D27869" w14:textId="4F2897D9" w:rsidR="0067582E" w:rsidRPr="00530452" w:rsidRDefault="00E14C3B" w:rsidP="00DE2C76">
            <w:pPr>
              <w:pStyle w:val="Atab1"/>
              <w:tabs>
                <w:tab w:val="clear" w:pos="540"/>
                <w:tab w:val="left" w:pos="720"/>
              </w:tabs>
              <w:spacing w:after="0"/>
              <w:jc w:val="center"/>
              <w:rPr>
                <w:b w:val="0"/>
                <w:szCs w:val="18"/>
              </w:rPr>
            </w:pPr>
            <w:r>
              <w:rPr>
                <w:b w:val="0"/>
                <w:szCs w:val="18"/>
              </w:rPr>
              <w:t>12 344</w:t>
            </w:r>
          </w:p>
        </w:tc>
        <w:tc>
          <w:tcPr>
            <w:tcW w:w="766" w:type="dxa"/>
            <w:tcBorders>
              <w:top w:val="single" w:sz="12" w:space="0" w:color="auto"/>
            </w:tcBorders>
            <w:noWrap/>
            <w:tcMar>
              <w:top w:w="57" w:type="dxa"/>
              <w:left w:w="57" w:type="dxa"/>
              <w:bottom w:w="57" w:type="dxa"/>
              <w:right w:w="57" w:type="dxa"/>
            </w:tcMar>
            <w:vAlign w:val="center"/>
          </w:tcPr>
          <w:p w14:paraId="356241D7"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Ž/P</w:t>
            </w:r>
          </w:p>
        </w:tc>
        <w:tc>
          <w:tcPr>
            <w:tcW w:w="992" w:type="dxa"/>
            <w:tcBorders>
              <w:top w:val="single" w:sz="12" w:space="0" w:color="auto"/>
            </w:tcBorders>
            <w:vAlign w:val="center"/>
          </w:tcPr>
          <w:p w14:paraId="1584ABF3" w14:textId="77777777" w:rsidR="0067582E" w:rsidRPr="00AD79E2" w:rsidDel="00BB00B6" w:rsidRDefault="0067582E" w:rsidP="00F84B87">
            <w:pPr>
              <w:pStyle w:val="Atab3"/>
              <w:tabs>
                <w:tab w:val="clear" w:pos="540"/>
                <w:tab w:val="left" w:pos="720"/>
              </w:tabs>
              <w:spacing w:after="0"/>
              <w:jc w:val="center"/>
              <w:rPr>
                <w:sz w:val="18"/>
                <w:szCs w:val="18"/>
              </w:rPr>
            </w:pPr>
            <w:r w:rsidRPr="00AD79E2">
              <w:rPr>
                <w:sz w:val="18"/>
                <w:szCs w:val="18"/>
              </w:rPr>
              <w:t>průběžně</w:t>
            </w:r>
          </w:p>
        </w:tc>
      </w:tr>
      <w:tr w:rsidR="0067582E" w:rsidRPr="00E0248B" w14:paraId="6710DA9E" w14:textId="77777777" w:rsidTr="00D503EE">
        <w:trPr>
          <w:trHeight w:val="731"/>
          <w:jc w:val="center"/>
        </w:trPr>
        <w:tc>
          <w:tcPr>
            <w:tcW w:w="836" w:type="dxa"/>
            <w:tcBorders>
              <w:bottom w:val="single" w:sz="12" w:space="0" w:color="auto"/>
            </w:tcBorders>
            <w:noWrap/>
            <w:tcMar>
              <w:top w:w="57" w:type="dxa"/>
              <w:left w:w="57" w:type="dxa"/>
              <w:bottom w:w="57" w:type="dxa"/>
              <w:right w:w="57" w:type="dxa"/>
            </w:tcMar>
            <w:vAlign w:val="center"/>
          </w:tcPr>
          <w:p w14:paraId="35B80742" w14:textId="77777777" w:rsidR="0067582E" w:rsidRDefault="0067582E" w:rsidP="0099638B">
            <w:pPr>
              <w:pStyle w:val="Atab3"/>
              <w:tabs>
                <w:tab w:val="clear" w:pos="540"/>
                <w:tab w:val="left" w:pos="720"/>
              </w:tabs>
              <w:spacing w:after="0"/>
              <w:rPr>
                <w:sz w:val="18"/>
                <w:szCs w:val="18"/>
              </w:rPr>
            </w:pPr>
            <w:r>
              <w:rPr>
                <w:sz w:val="18"/>
                <w:szCs w:val="18"/>
              </w:rPr>
              <w:t>CO20</w:t>
            </w:r>
          </w:p>
        </w:tc>
        <w:tc>
          <w:tcPr>
            <w:tcW w:w="2126" w:type="dxa"/>
            <w:tcBorders>
              <w:bottom w:val="single" w:sz="12" w:space="0" w:color="auto"/>
            </w:tcBorders>
            <w:noWrap/>
            <w:tcMar>
              <w:top w:w="57" w:type="dxa"/>
              <w:left w:w="57" w:type="dxa"/>
              <w:bottom w:w="57" w:type="dxa"/>
              <w:right w:w="57" w:type="dxa"/>
            </w:tcMar>
            <w:vAlign w:val="center"/>
          </w:tcPr>
          <w:p w14:paraId="6FFB2E37" w14:textId="77777777" w:rsidR="0067582E" w:rsidRPr="00AD79E2" w:rsidRDefault="0067582E" w:rsidP="0099638B">
            <w:pPr>
              <w:pStyle w:val="Atab3"/>
              <w:tabs>
                <w:tab w:val="clear" w:pos="540"/>
                <w:tab w:val="left" w:pos="720"/>
              </w:tabs>
              <w:spacing w:after="0"/>
              <w:rPr>
                <w:sz w:val="18"/>
                <w:szCs w:val="18"/>
              </w:rPr>
            </w:pPr>
            <w:r w:rsidRPr="004D413C">
              <w:rPr>
                <w:sz w:val="18"/>
                <w:szCs w:val="18"/>
              </w:rPr>
              <w:t>Počet projektů, které zcela nebo zčásti provádějí sociální partneři nebo nevládní organizace</w:t>
            </w:r>
          </w:p>
        </w:tc>
        <w:tc>
          <w:tcPr>
            <w:tcW w:w="851" w:type="dxa"/>
            <w:tcBorders>
              <w:bottom w:val="single" w:sz="12" w:space="0" w:color="auto"/>
            </w:tcBorders>
            <w:noWrap/>
            <w:tcMar>
              <w:top w:w="57" w:type="dxa"/>
              <w:left w:w="57" w:type="dxa"/>
              <w:bottom w:w="57" w:type="dxa"/>
              <w:right w:w="57" w:type="dxa"/>
            </w:tcMar>
            <w:vAlign w:val="center"/>
          </w:tcPr>
          <w:p w14:paraId="1228D983" w14:textId="77777777" w:rsidR="0067582E" w:rsidRPr="00AD79E2" w:rsidRDefault="0067582E" w:rsidP="00303FDB">
            <w:pPr>
              <w:pStyle w:val="Atab3"/>
              <w:tabs>
                <w:tab w:val="clear" w:pos="540"/>
                <w:tab w:val="left" w:pos="720"/>
              </w:tabs>
              <w:spacing w:after="0"/>
              <w:jc w:val="center"/>
              <w:rPr>
                <w:sz w:val="18"/>
                <w:szCs w:val="18"/>
              </w:rPr>
            </w:pPr>
            <w:r>
              <w:rPr>
                <w:sz w:val="18"/>
                <w:szCs w:val="18"/>
              </w:rPr>
              <w:t>projekty</w:t>
            </w:r>
          </w:p>
        </w:tc>
        <w:tc>
          <w:tcPr>
            <w:tcW w:w="708" w:type="dxa"/>
            <w:tcBorders>
              <w:bottom w:val="single" w:sz="12" w:space="0" w:color="auto"/>
            </w:tcBorders>
            <w:tcMar>
              <w:top w:w="57" w:type="dxa"/>
              <w:left w:w="57" w:type="dxa"/>
              <w:bottom w:w="57" w:type="dxa"/>
              <w:right w:w="57" w:type="dxa"/>
            </w:tcMar>
            <w:vAlign w:val="center"/>
          </w:tcPr>
          <w:p w14:paraId="442D2EDC" w14:textId="77777777" w:rsidR="0067582E" w:rsidRPr="00AD79E2" w:rsidRDefault="0067582E" w:rsidP="00303FDB">
            <w:pPr>
              <w:pStyle w:val="Atab3"/>
              <w:tabs>
                <w:tab w:val="clear" w:pos="540"/>
                <w:tab w:val="left" w:pos="720"/>
              </w:tabs>
              <w:spacing w:after="0"/>
              <w:jc w:val="center"/>
              <w:rPr>
                <w:sz w:val="18"/>
                <w:szCs w:val="18"/>
              </w:rPr>
            </w:pPr>
            <w:r>
              <w:rPr>
                <w:sz w:val="18"/>
                <w:szCs w:val="18"/>
              </w:rPr>
              <w:t>ESF</w:t>
            </w:r>
          </w:p>
        </w:tc>
        <w:tc>
          <w:tcPr>
            <w:tcW w:w="992" w:type="dxa"/>
            <w:tcBorders>
              <w:bottom w:val="single" w:sz="12" w:space="0" w:color="auto"/>
            </w:tcBorders>
            <w:tcMar>
              <w:top w:w="57" w:type="dxa"/>
              <w:left w:w="57" w:type="dxa"/>
              <w:bottom w:w="57" w:type="dxa"/>
              <w:right w:w="57" w:type="dxa"/>
            </w:tcMar>
            <w:vAlign w:val="center"/>
          </w:tcPr>
          <w:p w14:paraId="146B9793"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737" w:type="dxa"/>
            <w:tcBorders>
              <w:bottom w:val="single" w:sz="12" w:space="0" w:color="auto"/>
            </w:tcBorders>
            <w:tcMar>
              <w:top w:w="57" w:type="dxa"/>
              <w:left w:w="57" w:type="dxa"/>
              <w:bottom w:w="57" w:type="dxa"/>
              <w:right w:w="57" w:type="dxa"/>
            </w:tcMar>
            <w:vAlign w:val="center"/>
          </w:tcPr>
          <w:p w14:paraId="7EA29A38" w14:textId="77777777" w:rsidR="0067582E" w:rsidRPr="00530452" w:rsidRDefault="0067582E" w:rsidP="00303FDB">
            <w:pPr>
              <w:pStyle w:val="Atab1"/>
              <w:tabs>
                <w:tab w:val="clear" w:pos="540"/>
                <w:tab w:val="left" w:pos="720"/>
              </w:tabs>
              <w:spacing w:after="0"/>
              <w:jc w:val="center"/>
              <w:rPr>
                <w:b w:val="0"/>
                <w:szCs w:val="18"/>
              </w:rPr>
            </w:pPr>
          </w:p>
        </w:tc>
        <w:tc>
          <w:tcPr>
            <w:tcW w:w="737" w:type="dxa"/>
            <w:tcBorders>
              <w:bottom w:val="single" w:sz="12" w:space="0" w:color="auto"/>
            </w:tcBorders>
            <w:tcMar>
              <w:top w:w="57" w:type="dxa"/>
              <w:left w:w="57" w:type="dxa"/>
              <w:bottom w:w="57" w:type="dxa"/>
              <w:right w:w="57" w:type="dxa"/>
            </w:tcMar>
            <w:vAlign w:val="center"/>
          </w:tcPr>
          <w:p w14:paraId="3F0362E9" w14:textId="77777777" w:rsidR="0067582E" w:rsidRPr="00530452" w:rsidRDefault="0067582E" w:rsidP="00303FDB">
            <w:pPr>
              <w:pStyle w:val="Atab1"/>
              <w:tabs>
                <w:tab w:val="clear" w:pos="540"/>
                <w:tab w:val="left" w:pos="720"/>
              </w:tabs>
              <w:spacing w:after="0"/>
              <w:jc w:val="center"/>
              <w:rPr>
                <w:b w:val="0"/>
                <w:szCs w:val="18"/>
              </w:rPr>
            </w:pPr>
          </w:p>
        </w:tc>
        <w:tc>
          <w:tcPr>
            <w:tcW w:w="737" w:type="dxa"/>
            <w:tcBorders>
              <w:bottom w:val="single" w:sz="12" w:space="0" w:color="auto"/>
            </w:tcBorders>
            <w:noWrap/>
            <w:tcMar>
              <w:top w:w="57" w:type="dxa"/>
              <w:left w:w="57" w:type="dxa"/>
              <w:bottom w:w="57" w:type="dxa"/>
              <w:right w:w="57" w:type="dxa"/>
            </w:tcMar>
            <w:vAlign w:val="center"/>
          </w:tcPr>
          <w:p w14:paraId="7FF65530" w14:textId="77777777" w:rsidR="0067582E" w:rsidRDefault="0067582E" w:rsidP="00303FDB">
            <w:pPr>
              <w:pStyle w:val="Atab1"/>
              <w:tabs>
                <w:tab w:val="clear" w:pos="540"/>
                <w:tab w:val="left" w:pos="720"/>
              </w:tabs>
              <w:spacing w:after="0"/>
              <w:jc w:val="center"/>
              <w:rPr>
                <w:b w:val="0"/>
                <w:szCs w:val="18"/>
              </w:rPr>
            </w:pPr>
            <w:r>
              <w:rPr>
                <w:b w:val="0"/>
                <w:szCs w:val="18"/>
              </w:rPr>
              <w:t>84</w:t>
            </w:r>
          </w:p>
        </w:tc>
        <w:tc>
          <w:tcPr>
            <w:tcW w:w="766" w:type="dxa"/>
            <w:tcBorders>
              <w:bottom w:val="single" w:sz="12" w:space="0" w:color="auto"/>
            </w:tcBorders>
            <w:noWrap/>
            <w:tcMar>
              <w:top w:w="57" w:type="dxa"/>
              <w:left w:w="57" w:type="dxa"/>
              <w:bottom w:w="57" w:type="dxa"/>
              <w:right w:w="57" w:type="dxa"/>
            </w:tcMar>
            <w:vAlign w:val="center"/>
          </w:tcPr>
          <w:p w14:paraId="282F1CC2" w14:textId="2913F363" w:rsidR="0067582E" w:rsidRPr="00AD79E2" w:rsidRDefault="007B213D" w:rsidP="00303FDB">
            <w:pPr>
              <w:pStyle w:val="Atab3"/>
              <w:tabs>
                <w:tab w:val="clear" w:pos="540"/>
                <w:tab w:val="left" w:pos="720"/>
              </w:tabs>
              <w:spacing w:after="0"/>
              <w:jc w:val="center"/>
              <w:rPr>
                <w:sz w:val="18"/>
                <w:szCs w:val="18"/>
              </w:rPr>
            </w:pPr>
            <w:r>
              <w:rPr>
                <w:sz w:val="18"/>
                <w:szCs w:val="18"/>
                <w:lang w:eastAsia="en-US"/>
              </w:rPr>
              <w:t>MS 2014+</w:t>
            </w:r>
          </w:p>
        </w:tc>
        <w:tc>
          <w:tcPr>
            <w:tcW w:w="992" w:type="dxa"/>
            <w:tcBorders>
              <w:bottom w:val="single" w:sz="12" w:space="0" w:color="auto"/>
            </w:tcBorders>
            <w:vAlign w:val="center"/>
          </w:tcPr>
          <w:p w14:paraId="326EFDF1" w14:textId="77777777" w:rsidR="0067582E" w:rsidRPr="00AD79E2" w:rsidRDefault="0067582E" w:rsidP="00F84B87">
            <w:pPr>
              <w:pStyle w:val="Atab3"/>
              <w:tabs>
                <w:tab w:val="clear" w:pos="540"/>
                <w:tab w:val="left" w:pos="720"/>
              </w:tabs>
              <w:spacing w:after="0"/>
              <w:jc w:val="center"/>
              <w:rPr>
                <w:sz w:val="18"/>
                <w:szCs w:val="18"/>
              </w:rPr>
            </w:pPr>
            <w:r w:rsidRPr="008A2198">
              <w:rPr>
                <w:sz w:val="18"/>
                <w:szCs w:val="24"/>
              </w:rPr>
              <w:t>při vstupu/ zahájení</w:t>
            </w:r>
          </w:p>
        </w:tc>
      </w:tr>
    </w:tbl>
    <w:p w14:paraId="0C9FD7F6" w14:textId="77777777" w:rsidR="0067582E" w:rsidRDefault="0067582E" w:rsidP="000F2A0C">
      <w:pPr>
        <w:pStyle w:val="Titulek"/>
        <w:sectPr w:rsidR="0067582E" w:rsidSect="00A53AB3">
          <w:pgSz w:w="11906" w:h="16838"/>
          <w:pgMar w:top="1134" w:right="1418" w:bottom="1418" w:left="1418" w:header="709" w:footer="709" w:gutter="0"/>
          <w:cols w:space="708"/>
          <w:docGrid w:linePitch="360"/>
        </w:sectPr>
      </w:pPr>
    </w:p>
    <w:p w14:paraId="6B2CB5CE" w14:textId="7EBDC01A" w:rsidR="0067582E" w:rsidRPr="00E0248B" w:rsidRDefault="0067582E" w:rsidP="00D92D0D">
      <w:pPr>
        <w:pStyle w:val="Nadpis3"/>
      </w:pPr>
      <w:bookmarkStart w:id="83" w:name="_Toc349993024"/>
      <w:bookmarkStart w:id="84" w:name="_Toc352171161"/>
      <w:bookmarkStart w:id="85" w:name="_Toc509308097"/>
      <w:r>
        <w:t>2.3.9</w:t>
      </w:r>
      <w:r w:rsidRPr="00E0248B">
        <w:tab/>
      </w:r>
      <w:bookmarkEnd w:id="83"/>
      <w:bookmarkEnd w:id="84"/>
      <w:r>
        <w:t>Sociální inovace, nadnárodní spolupráce a přínos k tematickým cílům 1 - 7</w:t>
      </w:r>
      <w:bookmarkEnd w:id="85"/>
    </w:p>
    <w:p w14:paraId="2D479DF1" w14:textId="10475659" w:rsidR="0067582E" w:rsidRPr="00E0248B" w:rsidRDefault="0067582E" w:rsidP="00B35559">
      <w:pPr>
        <w:pStyle w:val="Azkladn"/>
        <w:shd w:val="clear" w:color="auto" w:fill="FFFFFF"/>
      </w:pPr>
      <w:r w:rsidRPr="00E0248B">
        <w:t xml:space="preserve">Nastavení prioritní osy </w:t>
      </w:r>
      <w:r>
        <w:t>3</w:t>
      </w:r>
      <w:r w:rsidRPr="00E0248B">
        <w:t xml:space="preserve"> jako dvoufondové s dvěma hlavními oblastmi intervencí podporuje rozvoj sociálně inovativního přístupu k poskytování sociálních služeb a zvyšování zaměstnanosti a rozvoj možností uplatnění se na trhu práce osob ohrožených a vyloučených. Důraz na sociální podnikání, které je v Praze zatím nedostatečně rozvinuté, bude stimulovat rozvoj tohoto inovativního nástroje zaměstnávání a hledání nových forem jeho využití ve stávajícím systému poskytování sociálních služeb formou propojování stabilizovaných a inovativních přístupů. V rámci sociálního podnikání dojde </w:t>
      </w:r>
      <w:r w:rsidR="00AC5A59">
        <w:br/>
      </w:r>
      <w:r w:rsidRPr="00E0248B">
        <w:t>i k přenosům znalostí, zkušeností a příkladů dobré praxe ze zahraničí, kde je delší a hlubší zkušenost se sociálním podnikáním, sociální ekonomikou a implementací sociálně inovačních přístupů do systému podpory sociálně znevýhodněných osob prostřednictvím rozvoje a nabídky flexibilních a dostupných služeb a tím i posilování sociální soudržnosti města.</w:t>
      </w:r>
    </w:p>
    <w:p w14:paraId="2F82F501" w14:textId="1BC8499C" w:rsidR="0067582E" w:rsidRPr="00FF4537" w:rsidRDefault="0067582E" w:rsidP="00B35559">
      <w:pPr>
        <w:pStyle w:val="Azkladn"/>
        <w:shd w:val="clear" w:color="auto" w:fill="FFFFFF"/>
        <w:rPr>
          <w:szCs w:val="22"/>
        </w:rPr>
      </w:pPr>
      <w:bookmarkStart w:id="86" w:name="_Toc349993025"/>
      <w:bookmarkStart w:id="87" w:name="_Toc352171162"/>
      <w:r w:rsidRPr="00FF4537">
        <w:rPr>
          <w:szCs w:val="22"/>
        </w:rPr>
        <w:t xml:space="preserve">Bude zajištěna koordinace a komplementarita s aktivitami v oblasti sociálních inovací, které jsou plánovány v OP Zaměstnanost, zejména Prioritní ose 3, a to především s těmi, které jsou v souladu </w:t>
      </w:r>
      <w:r w:rsidR="00AC5A59">
        <w:rPr>
          <w:szCs w:val="22"/>
        </w:rPr>
        <w:br/>
      </w:r>
      <w:r w:rsidRPr="00FF4537">
        <w:rPr>
          <w:szCs w:val="22"/>
        </w:rPr>
        <w:t>s Národní strategií pro sociální začleňování.</w:t>
      </w:r>
    </w:p>
    <w:p w14:paraId="4DFDE1A8" w14:textId="77777777" w:rsidR="0067582E" w:rsidRDefault="0067582E" w:rsidP="00B35559">
      <w:pPr>
        <w:pStyle w:val="Azkladn"/>
        <w:shd w:val="clear" w:color="auto" w:fill="FFFFFF"/>
        <w:rPr>
          <w:szCs w:val="22"/>
        </w:rPr>
      </w:pPr>
      <w:r w:rsidRPr="00CC006A">
        <w:rPr>
          <w:szCs w:val="22"/>
        </w:rPr>
        <w:t>PO3 přímo nepřispívá k plnění tematickýc</w:t>
      </w:r>
      <w:r>
        <w:rPr>
          <w:szCs w:val="22"/>
        </w:rPr>
        <w:t>h cílů 1 – 7.</w:t>
      </w:r>
    </w:p>
    <w:p w14:paraId="1FC6D003" w14:textId="77777777" w:rsidR="0067582E" w:rsidRPr="00B35559" w:rsidRDefault="0067582E" w:rsidP="00B35559">
      <w:pPr>
        <w:pStyle w:val="Azkladn"/>
        <w:shd w:val="clear" w:color="auto" w:fill="FFFF00"/>
        <w:rPr>
          <w:szCs w:val="22"/>
        </w:rPr>
        <w:sectPr w:rsidR="0067582E" w:rsidRPr="00B35559" w:rsidSect="00303FDB">
          <w:pgSz w:w="11906" w:h="16838"/>
          <w:pgMar w:top="1418" w:right="1418" w:bottom="1134" w:left="1418" w:header="709" w:footer="709" w:gutter="0"/>
          <w:cols w:space="708"/>
          <w:docGrid w:linePitch="360"/>
        </w:sectPr>
      </w:pPr>
    </w:p>
    <w:p w14:paraId="2926BEBC" w14:textId="1BA30CA5" w:rsidR="0067582E" w:rsidRPr="00E0248B" w:rsidRDefault="0067582E" w:rsidP="00D92D0D">
      <w:pPr>
        <w:pStyle w:val="Nadpis3"/>
      </w:pPr>
      <w:bookmarkStart w:id="88" w:name="_Toc509308098"/>
      <w:r w:rsidRPr="00303FDB">
        <w:t>2.3.10</w:t>
      </w:r>
      <w:r w:rsidRPr="00E0248B">
        <w:tab/>
      </w:r>
      <w:r w:rsidRPr="00303FDB">
        <w:t>Výkonnostní rámec</w:t>
      </w:r>
      <w:bookmarkEnd w:id="86"/>
      <w:bookmarkEnd w:id="87"/>
      <w:bookmarkEnd w:id="88"/>
    </w:p>
    <w:p w14:paraId="4E6FFC40" w14:textId="2C88A043" w:rsidR="0067582E" w:rsidRPr="00E0248B" w:rsidRDefault="0067582E" w:rsidP="00406AA4">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39</w:t>
      </w:r>
      <w:r w:rsidR="00CD6FAD">
        <w:rPr>
          <w:noProof/>
        </w:rPr>
        <w:fldChar w:fldCharType="end"/>
      </w:r>
    </w:p>
    <w:p w14:paraId="392D07CE" w14:textId="77777777" w:rsidR="0067582E" w:rsidRPr="00E0248B" w:rsidRDefault="0067582E" w:rsidP="001F6956">
      <w:pPr>
        <w:pStyle w:val="AnzevTGM"/>
        <w:tabs>
          <w:tab w:val="clear" w:pos="540"/>
          <w:tab w:val="left" w:pos="720"/>
        </w:tabs>
      </w:pPr>
      <w:r w:rsidRPr="00E0248B">
        <w:t>Výkonnostní rámec prioritní osy</w:t>
      </w:r>
      <w:r>
        <w:t xml:space="preserve"> 3 (podle fondu a pro efrr a esf podle kategorie regionů)</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0" w:type="dxa"/>
          <w:right w:w="0" w:type="dxa"/>
        </w:tblCellMar>
        <w:tblLook w:val="00A0" w:firstRow="1" w:lastRow="0" w:firstColumn="1" w:lastColumn="0" w:noHBand="0" w:noVBand="0"/>
      </w:tblPr>
      <w:tblGrid>
        <w:gridCol w:w="1701"/>
        <w:gridCol w:w="1418"/>
        <w:gridCol w:w="977"/>
        <w:gridCol w:w="1418"/>
        <w:gridCol w:w="851"/>
        <w:gridCol w:w="708"/>
        <w:gridCol w:w="992"/>
        <w:gridCol w:w="378"/>
        <w:gridCol w:w="378"/>
        <w:gridCol w:w="378"/>
        <w:gridCol w:w="378"/>
        <w:gridCol w:w="378"/>
        <w:gridCol w:w="378"/>
        <w:gridCol w:w="3827"/>
      </w:tblGrid>
      <w:tr w:rsidR="0067582E" w:rsidRPr="00E0248B" w14:paraId="161B1BF4" w14:textId="77777777" w:rsidTr="00203701">
        <w:trPr>
          <w:cantSplit/>
          <w:trHeight w:val="713"/>
          <w:tblHeader/>
          <w:jc w:val="center"/>
        </w:trPr>
        <w:tc>
          <w:tcPr>
            <w:tcW w:w="1701" w:type="dxa"/>
            <w:vMerge w:val="restart"/>
            <w:shd w:val="clear" w:color="auto" w:fill="B8CCE4"/>
          </w:tcPr>
          <w:p w14:paraId="0F913A89" w14:textId="77777777" w:rsidR="0067582E" w:rsidRPr="00E0248B" w:rsidRDefault="0067582E" w:rsidP="0003653D">
            <w:pPr>
              <w:pStyle w:val="Atab1"/>
              <w:tabs>
                <w:tab w:val="clear" w:pos="540"/>
                <w:tab w:val="left" w:pos="720"/>
              </w:tabs>
              <w:spacing w:before="0" w:after="0"/>
              <w:jc w:val="center"/>
              <w:rPr>
                <w:szCs w:val="18"/>
              </w:rPr>
            </w:pPr>
            <w:r>
              <w:rPr>
                <w:szCs w:val="18"/>
              </w:rPr>
              <w:t>P</w:t>
            </w:r>
            <w:r w:rsidRPr="00E0248B">
              <w:rPr>
                <w:szCs w:val="18"/>
              </w:rPr>
              <w:t>rioritní osa</w:t>
            </w:r>
          </w:p>
        </w:tc>
        <w:tc>
          <w:tcPr>
            <w:tcW w:w="1418" w:type="dxa"/>
            <w:vMerge w:val="restart"/>
            <w:shd w:val="clear" w:color="auto" w:fill="B8CCE4"/>
          </w:tcPr>
          <w:p w14:paraId="517F654C" w14:textId="77777777" w:rsidR="0067582E" w:rsidRPr="00E0248B" w:rsidRDefault="0067582E" w:rsidP="0003653D">
            <w:pPr>
              <w:pStyle w:val="Atab1"/>
              <w:tabs>
                <w:tab w:val="clear" w:pos="540"/>
                <w:tab w:val="left" w:pos="720"/>
              </w:tabs>
              <w:spacing w:before="0" w:after="0"/>
              <w:jc w:val="center"/>
              <w:rPr>
                <w:szCs w:val="18"/>
              </w:rPr>
            </w:pPr>
            <w:r>
              <w:rPr>
                <w:szCs w:val="18"/>
              </w:rPr>
              <w:t>Typ indikátoru (klíčový krok provádění, finanční výstup nebo popřípadě ukazatel výsledků)</w:t>
            </w:r>
          </w:p>
        </w:tc>
        <w:tc>
          <w:tcPr>
            <w:tcW w:w="977" w:type="dxa"/>
            <w:vMerge w:val="restart"/>
            <w:shd w:val="clear" w:color="auto" w:fill="B8CCE4"/>
          </w:tcPr>
          <w:p w14:paraId="1F5DF20C" w14:textId="77777777" w:rsidR="0067582E" w:rsidRPr="00E0248B" w:rsidRDefault="0067582E" w:rsidP="0003653D">
            <w:pPr>
              <w:pStyle w:val="Atab1"/>
              <w:tabs>
                <w:tab w:val="clear" w:pos="540"/>
                <w:tab w:val="left" w:pos="720"/>
              </w:tabs>
              <w:spacing w:before="0" w:after="0"/>
              <w:jc w:val="center"/>
              <w:rPr>
                <w:szCs w:val="18"/>
              </w:rPr>
            </w:pPr>
            <w:r>
              <w:rPr>
                <w:szCs w:val="18"/>
              </w:rPr>
              <w:t>ID</w:t>
            </w:r>
          </w:p>
        </w:tc>
        <w:tc>
          <w:tcPr>
            <w:tcW w:w="1418" w:type="dxa"/>
            <w:vMerge w:val="restart"/>
            <w:shd w:val="clear" w:color="auto" w:fill="B8CCE4"/>
          </w:tcPr>
          <w:p w14:paraId="721B7D3D" w14:textId="77777777" w:rsidR="0067582E" w:rsidRPr="00E0248B" w:rsidRDefault="0067582E" w:rsidP="00E349CE">
            <w:pPr>
              <w:pStyle w:val="Atab1"/>
              <w:tabs>
                <w:tab w:val="clear" w:pos="540"/>
                <w:tab w:val="left" w:pos="720"/>
              </w:tabs>
              <w:spacing w:before="0" w:after="0"/>
              <w:jc w:val="center"/>
              <w:rPr>
                <w:szCs w:val="18"/>
              </w:rPr>
            </w:pPr>
            <w:r>
              <w:rPr>
                <w:szCs w:val="18"/>
              </w:rPr>
              <w:t>Indikátor nebo klíčový krok provádění</w:t>
            </w:r>
          </w:p>
        </w:tc>
        <w:tc>
          <w:tcPr>
            <w:tcW w:w="851" w:type="dxa"/>
            <w:vMerge w:val="restart"/>
            <w:shd w:val="clear" w:color="auto" w:fill="B8CCE4"/>
          </w:tcPr>
          <w:p w14:paraId="23A086EC" w14:textId="77777777" w:rsidR="0067582E" w:rsidRPr="00E0248B" w:rsidRDefault="0067582E" w:rsidP="0003653D">
            <w:pPr>
              <w:pStyle w:val="Atab1"/>
              <w:tabs>
                <w:tab w:val="clear" w:pos="540"/>
                <w:tab w:val="left" w:pos="720"/>
              </w:tabs>
              <w:spacing w:before="0" w:after="0"/>
              <w:jc w:val="center"/>
              <w:rPr>
                <w:szCs w:val="18"/>
              </w:rPr>
            </w:pPr>
            <w:r>
              <w:rPr>
                <w:bCs/>
                <w:szCs w:val="18"/>
              </w:rPr>
              <w:t>M</w:t>
            </w:r>
            <w:r w:rsidRPr="00E0248B">
              <w:rPr>
                <w:bCs/>
                <w:szCs w:val="18"/>
              </w:rPr>
              <w:t xml:space="preserve">ěrná </w:t>
            </w:r>
            <w:r w:rsidRPr="00E0248B">
              <w:rPr>
                <w:szCs w:val="18"/>
              </w:rPr>
              <w:t>jednotka</w:t>
            </w:r>
          </w:p>
        </w:tc>
        <w:tc>
          <w:tcPr>
            <w:tcW w:w="708" w:type="dxa"/>
            <w:vMerge w:val="restart"/>
            <w:shd w:val="clear" w:color="auto" w:fill="B8CCE4"/>
          </w:tcPr>
          <w:p w14:paraId="6064C5A7" w14:textId="77777777" w:rsidR="0067582E" w:rsidRPr="00E0248B" w:rsidRDefault="0067582E" w:rsidP="0003653D">
            <w:pPr>
              <w:pStyle w:val="Atab1"/>
              <w:tabs>
                <w:tab w:val="clear" w:pos="540"/>
                <w:tab w:val="left" w:pos="720"/>
              </w:tabs>
              <w:spacing w:before="0" w:after="0"/>
              <w:jc w:val="center"/>
              <w:rPr>
                <w:szCs w:val="18"/>
              </w:rPr>
            </w:pPr>
            <w:r>
              <w:rPr>
                <w:szCs w:val="18"/>
              </w:rPr>
              <w:t>Fond</w:t>
            </w:r>
          </w:p>
        </w:tc>
        <w:tc>
          <w:tcPr>
            <w:tcW w:w="992" w:type="dxa"/>
            <w:vMerge w:val="restart"/>
            <w:shd w:val="clear" w:color="auto" w:fill="B8CCE4"/>
          </w:tcPr>
          <w:p w14:paraId="14FF812C" w14:textId="77777777" w:rsidR="0067582E" w:rsidRPr="00E0248B" w:rsidRDefault="0067582E" w:rsidP="0003653D">
            <w:pPr>
              <w:pStyle w:val="Atab1"/>
              <w:tabs>
                <w:tab w:val="clear" w:pos="540"/>
                <w:tab w:val="left" w:pos="720"/>
              </w:tabs>
              <w:spacing w:before="0" w:after="0"/>
              <w:jc w:val="center"/>
              <w:rPr>
                <w:szCs w:val="18"/>
              </w:rPr>
            </w:pPr>
            <w:r>
              <w:rPr>
                <w:szCs w:val="18"/>
              </w:rPr>
              <w:t>Kategorie regionu</w:t>
            </w:r>
          </w:p>
        </w:tc>
        <w:tc>
          <w:tcPr>
            <w:tcW w:w="1134" w:type="dxa"/>
            <w:gridSpan w:val="3"/>
            <w:tcBorders>
              <w:bottom w:val="single" w:sz="4" w:space="0" w:color="auto"/>
            </w:tcBorders>
            <w:shd w:val="clear" w:color="auto" w:fill="B8CCE4"/>
            <w:tcMar>
              <w:top w:w="57" w:type="dxa"/>
              <w:left w:w="57" w:type="dxa"/>
              <w:bottom w:w="57" w:type="dxa"/>
              <w:right w:w="57" w:type="dxa"/>
            </w:tcMar>
          </w:tcPr>
          <w:p w14:paraId="290B1EDF" w14:textId="77777777" w:rsidR="0067582E" w:rsidRPr="00E0248B" w:rsidRDefault="0067582E" w:rsidP="00E349CE">
            <w:pPr>
              <w:pStyle w:val="Atab1"/>
              <w:tabs>
                <w:tab w:val="clear" w:pos="540"/>
                <w:tab w:val="left" w:pos="720"/>
              </w:tabs>
              <w:spacing w:before="0" w:after="0"/>
              <w:jc w:val="center"/>
              <w:rPr>
                <w:szCs w:val="18"/>
              </w:rPr>
            </w:pPr>
            <w:r>
              <w:rPr>
                <w:szCs w:val="18"/>
              </w:rPr>
              <w:t>M</w:t>
            </w:r>
            <w:r w:rsidRPr="00E0248B">
              <w:rPr>
                <w:szCs w:val="18"/>
              </w:rPr>
              <w:t>ilník</w:t>
            </w:r>
            <w:r>
              <w:rPr>
                <w:szCs w:val="18"/>
              </w:rPr>
              <w:t xml:space="preserve"> pro rok</w:t>
            </w:r>
            <w:r w:rsidRPr="00E0248B">
              <w:rPr>
                <w:bCs/>
                <w:szCs w:val="18"/>
              </w:rPr>
              <w:t xml:space="preserve"> </w:t>
            </w:r>
            <w:r w:rsidRPr="00E0248B">
              <w:rPr>
                <w:szCs w:val="18"/>
              </w:rPr>
              <w:t>2018</w:t>
            </w:r>
          </w:p>
        </w:tc>
        <w:tc>
          <w:tcPr>
            <w:tcW w:w="1134" w:type="dxa"/>
            <w:gridSpan w:val="3"/>
            <w:tcBorders>
              <w:bottom w:val="single" w:sz="4" w:space="0" w:color="auto"/>
            </w:tcBorders>
            <w:shd w:val="clear" w:color="auto" w:fill="B8CCE4"/>
            <w:tcMar>
              <w:top w:w="57" w:type="dxa"/>
              <w:left w:w="57" w:type="dxa"/>
              <w:bottom w:w="57" w:type="dxa"/>
              <w:right w:w="57" w:type="dxa"/>
            </w:tcMar>
          </w:tcPr>
          <w:p w14:paraId="2AAC1918" w14:textId="77777777" w:rsidR="0067582E" w:rsidRPr="00E0248B" w:rsidRDefault="0067582E" w:rsidP="000C26D2">
            <w:pPr>
              <w:pStyle w:val="Atab1"/>
              <w:tabs>
                <w:tab w:val="clear" w:pos="540"/>
                <w:tab w:val="left" w:pos="720"/>
              </w:tabs>
              <w:spacing w:before="0" w:after="0"/>
              <w:jc w:val="center"/>
              <w:rPr>
                <w:szCs w:val="18"/>
              </w:rPr>
            </w:pPr>
            <w:r>
              <w:rPr>
                <w:szCs w:val="18"/>
              </w:rPr>
              <w:t>C</w:t>
            </w:r>
            <w:r w:rsidRPr="00E0248B">
              <w:rPr>
                <w:szCs w:val="18"/>
              </w:rPr>
              <w:t xml:space="preserve">ílová hodnota milníku </w:t>
            </w:r>
            <w:r>
              <w:rPr>
                <w:szCs w:val="18"/>
              </w:rPr>
              <w:t>(2023)</w:t>
            </w:r>
          </w:p>
        </w:tc>
        <w:tc>
          <w:tcPr>
            <w:tcW w:w="3827" w:type="dxa"/>
            <w:vMerge w:val="restart"/>
            <w:shd w:val="clear" w:color="auto" w:fill="B8CCE4"/>
            <w:tcMar>
              <w:top w:w="57" w:type="dxa"/>
              <w:left w:w="57" w:type="dxa"/>
              <w:bottom w:w="57" w:type="dxa"/>
              <w:right w:w="57" w:type="dxa"/>
            </w:tcMar>
          </w:tcPr>
          <w:p w14:paraId="274B7D85" w14:textId="77777777" w:rsidR="0067582E" w:rsidRPr="00E0248B" w:rsidRDefault="0067582E" w:rsidP="00E349CE">
            <w:pPr>
              <w:pStyle w:val="Atab1"/>
              <w:tabs>
                <w:tab w:val="clear" w:pos="540"/>
                <w:tab w:val="left" w:pos="720"/>
              </w:tabs>
              <w:spacing w:before="0" w:after="0"/>
              <w:jc w:val="center"/>
              <w:rPr>
                <w:szCs w:val="18"/>
              </w:rPr>
            </w:pPr>
            <w:r>
              <w:rPr>
                <w:szCs w:val="18"/>
              </w:rPr>
              <w:t>Popřípadě vysvětlení relevantnosti indikátoru</w:t>
            </w:r>
          </w:p>
        </w:tc>
      </w:tr>
      <w:tr w:rsidR="0067582E" w:rsidRPr="00E0248B" w14:paraId="5ED80628" w14:textId="77777777" w:rsidTr="00203701">
        <w:trPr>
          <w:cantSplit/>
          <w:trHeight w:val="712"/>
          <w:tblHeader/>
          <w:jc w:val="center"/>
        </w:trPr>
        <w:tc>
          <w:tcPr>
            <w:tcW w:w="1701" w:type="dxa"/>
            <w:vMerge/>
            <w:shd w:val="clear" w:color="auto" w:fill="C6D9F1"/>
          </w:tcPr>
          <w:p w14:paraId="290C21CE" w14:textId="77777777" w:rsidR="0067582E" w:rsidRPr="00E0248B" w:rsidDel="00E349CE" w:rsidRDefault="0067582E" w:rsidP="0003653D">
            <w:pPr>
              <w:pStyle w:val="Atab1"/>
              <w:tabs>
                <w:tab w:val="clear" w:pos="540"/>
                <w:tab w:val="left" w:pos="720"/>
              </w:tabs>
              <w:spacing w:before="0" w:after="0"/>
              <w:jc w:val="center"/>
              <w:rPr>
                <w:szCs w:val="18"/>
              </w:rPr>
            </w:pPr>
          </w:p>
        </w:tc>
        <w:tc>
          <w:tcPr>
            <w:tcW w:w="1418" w:type="dxa"/>
            <w:vMerge/>
            <w:shd w:val="clear" w:color="auto" w:fill="C6D9F1"/>
          </w:tcPr>
          <w:p w14:paraId="51799E39" w14:textId="77777777" w:rsidR="0067582E" w:rsidRDefault="0067582E" w:rsidP="0003653D">
            <w:pPr>
              <w:pStyle w:val="Atab1"/>
              <w:tabs>
                <w:tab w:val="clear" w:pos="540"/>
                <w:tab w:val="left" w:pos="720"/>
              </w:tabs>
              <w:spacing w:before="0" w:after="0"/>
              <w:jc w:val="center"/>
              <w:rPr>
                <w:szCs w:val="18"/>
              </w:rPr>
            </w:pPr>
          </w:p>
        </w:tc>
        <w:tc>
          <w:tcPr>
            <w:tcW w:w="977" w:type="dxa"/>
            <w:vMerge/>
            <w:shd w:val="clear" w:color="auto" w:fill="C6D9F1"/>
          </w:tcPr>
          <w:p w14:paraId="41B7C800" w14:textId="77777777" w:rsidR="0067582E" w:rsidRDefault="0067582E" w:rsidP="0003653D">
            <w:pPr>
              <w:pStyle w:val="Atab1"/>
              <w:tabs>
                <w:tab w:val="clear" w:pos="540"/>
                <w:tab w:val="left" w:pos="720"/>
              </w:tabs>
              <w:spacing w:before="0" w:after="0"/>
              <w:jc w:val="center"/>
              <w:rPr>
                <w:szCs w:val="18"/>
              </w:rPr>
            </w:pPr>
          </w:p>
        </w:tc>
        <w:tc>
          <w:tcPr>
            <w:tcW w:w="1418" w:type="dxa"/>
            <w:vMerge/>
            <w:shd w:val="clear" w:color="auto" w:fill="C6D9F1"/>
          </w:tcPr>
          <w:p w14:paraId="428072EE" w14:textId="77777777" w:rsidR="0067582E" w:rsidRDefault="0067582E" w:rsidP="00E349CE">
            <w:pPr>
              <w:pStyle w:val="Atab1"/>
              <w:tabs>
                <w:tab w:val="clear" w:pos="540"/>
                <w:tab w:val="left" w:pos="720"/>
              </w:tabs>
              <w:spacing w:before="0" w:after="0"/>
              <w:jc w:val="center"/>
              <w:rPr>
                <w:szCs w:val="18"/>
              </w:rPr>
            </w:pPr>
          </w:p>
        </w:tc>
        <w:tc>
          <w:tcPr>
            <w:tcW w:w="851" w:type="dxa"/>
            <w:vMerge/>
            <w:shd w:val="clear" w:color="auto" w:fill="C6D9F1"/>
          </w:tcPr>
          <w:p w14:paraId="54C5E083" w14:textId="77777777" w:rsidR="0067582E" w:rsidRPr="00E0248B" w:rsidDel="00E349CE" w:rsidRDefault="0067582E" w:rsidP="0003653D">
            <w:pPr>
              <w:pStyle w:val="Atab1"/>
              <w:tabs>
                <w:tab w:val="clear" w:pos="540"/>
                <w:tab w:val="left" w:pos="720"/>
              </w:tabs>
              <w:spacing w:before="0" w:after="0"/>
              <w:jc w:val="center"/>
              <w:rPr>
                <w:bCs/>
                <w:szCs w:val="18"/>
              </w:rPr>
            </w:pPr>
          </w:p>
        </w:tc>
        <w:tc>
          <w:tcPr>
            <w:tcW w:w="708" w:type="dxa"/>
            <w:vMerge/>
            <w:shd w:val="clear" w:color="auto" w:fill="C6D9F1"/>
          </w:tcPr>
          <w:p w14:paraId="4642E971" w14:textId="77777777" w:rsidR="0067582E" w:rsidRDefault="0067582E" w:rsidP="0003653D">
            <w:pPr>
              <w:pStyle w:val="Atab1"/>
              <w:tabs>
                <w:tab w:val="clear" w:pos="540"/>
                <w:tab w:val="left" w:pos="720"/>
              </w:tabs>
              <w:spacing w:before="0" w:after="0"/>
              <w:jc w:val="center"/>
              <w:rPr>
                <w:szCs w:val="18"/>
              </w:rPr>
            </w:pPr>
          </w:p>
        </w:tc>
        <w:tc>
          <w:tcPr>
            <w:tcW w:w="992" w:type="dxa"/>
            <w:vMerge/>
            <w:shd w:val="clear" w:color="auto" w:fill="C6D9F1"/>
          </w:tcPr>
          <w:p w14:paraId="10026474" w14:textId="77777777" w:rsidR="0067582E" w:rsidRDefault="0067582E" w:rsidP="0003653D">
            <w:pPr>
              <w:pStyle w:val="Atab1"/>
              <w:tabs>
                <w:tab w:val="clear" w:pos="540"/>
                <w:tab w:val="left" w:pos="720"/>
              </w:tabs>
              <w:spacing w:before="0" w:after="0"/>
              <w:jc w:val="center"/>
              <w:rPr>
                <w:szCs w:val="18"/>
              </w:rPr>
            </w:pPr>
          </w:p>
        </w:tc>
        <w:tc>
          <w:tcPr>
            <w:tcW w:w="378" w:type="dxa"/>
            <w:tcBorders>
              <w:top w:val="single" w:sz="4" w:space="0" w:color="auto"/>
            </w:tcBorders>
            <w:shd w:val="clear" w:color="auto" w:fill="B8CCE4"/>
            <w:tcMar>
              <w:top w:w="57" w:type="dxa"/>
              <w:left w:w="57" w:type="dxa"/>
              <w:bottom w:w="57" w:type="dxa"/>
              <w:right w:w="57" w:type="dxa"/>
            </w:tcMar>
          </w:tcPr>
          <w:p w14:paraId="46D465CC" w14:textId="77777777" w:rsidR="0067582E" w:rsidRDefault="0067582E" w:rsidP="00E349CE">
            <w:pPr>
              <w:pStyle w:val="Atab1"/>
              <w:tabs>
                <w:tab w:val="clear" w:pos="540"/>
                <w:tab w:val="left" w:pos="720"/>
              </w:tabs>
              <w:spacing w:before="0" w:after="0"/>
              <w:jc w:val="center"/>
              <w:rPr>
                <w:szCs w:val="18"/>
              </w:rPr>
            </w:pPr>
            <w:r>
              <w:rPr>
                <w:szCs w:val="18"/>
              </w:rPr>
              <w:t>M</w:t>
            </w:r>
          </w:p>
        </w:tc>
        <w:tc>
          <w:tcPr>
            <w:tcW w:w="378" w:type="dxa"/>
            <w:tcBorders>
              <w:top w:val="single" w:sz="4" w:space="0" w:color="auto"/>
            </w:tcBorders>
            <w:shd w:val="clear" w:color="auto" w:fill="B8CCE4"/>
          </w:tcPr>
          <w:p w14:paraId="5D520AAA" w14:textId="77777777" w:rsidR="0067582E" w:rsidRPr="000C26D2" w:rsidDel="00E349CE" w:rsidRDefault="0067582E" w:rsidP="00303FDB">
            <w:pPr>
              <w:pStyle w:val="Atab1"/>
              <w:tabs>
                <w:tab w:val="clear" w:pos="540"/>
                <w:tab w:val="left" w:pos="720"/>
              </w:tabs>
              <w:spacing w:before="0" w:after="0"/>
              <w:jc w:val="center"/>
              <w:rPr>
                <w:szCs w:val="18"/>
              </w:rPr>
            </w:pPr>
            <w:r>
              <w:rPr>
                <w:szCs w:val="18"/>
              </w:rPr>
              <w:t>Ž</w:t>
            </w:r>
          </w:p>
        </w:tc>
        <w:tc>
          <w:tcPr>
            <w:tcW w:w="378" w:type="dxa"/>
            <w:tcBorders>
              <w:top w:val="single" w:sz="4" w:space="0" w:color="auto"/>
            </w:tcBorders>
            <w:shd w:val="clear" w:color="auto" w:fill="EAF1DD"/>
          </w:tcPr>
          <w:p w14:paraId="2F700782" w14:textId="77777777" w:rsidR="0067582E" w:rsidRPr="000C26D2" w:rsidDel="00E349CE" w:rsidRDefault="0067582E" w:rsidP="000C26D2">
            <w:pPr>
              <w:pStyle w:val="Atab1"/>
              <w:tabs>
                <w:tab w:val="clear" w:pos="540"/>
                <w:tab w:val="left" w:pos="720"/>
              </w:tabs>
              <w:spacing w:before="0" w:after="0"/>
              <w:jc w:val="center"/>
              <w:rPr>
                <w:szCs w:val="18"/>
              </w:rPr>
            </w:pPr>
            <w:r>
              <w:rPr>
                <w:szCs w:val="18"/>
              </w:rPr>
              <w:t>C</w:t>
            </w:r>
          </w:p>
        </w:tc>
        <w:tc>
          <w:tcPr>
            <w:tcW w:w="378" w:type="dxa"/>
            <w:tcBorders>
              <w:top w:val="single" w:sz="4" w:space="0" w:color="auto"/>
            </w:tcBorders>
            <w:shd w:val="clear" w:color="auto" w:fill="B8CCE4"/>
            <w:tcMar>
              <w:top w:w="57" w:type="dxa"/>
              <w:left w:w="57" w:type="dxa"/>
              <w:bottom w:w="57" w:type="dxa"/>
              <w:right w:w="57" w:type="dxa"/>
            </w:tcMar>
          </w:tcPr>
          <w:p w14:paraId="77DCC158" w14:textId="77777777" w:rsidR="0067582E" w:rsidRDefault="0067582E" w:rsidP="00846C94">
            <w:pPr>
              <w:pStyle w:val="Atab1"/>
              <w:tabs>
                <w:tab w:val="clear" w:pos="540"/>
                <w:tab w:val="left" w:pos="720"/>
              </w:tabs>
              <w:spacing w:before="0" w:after="0"/>
              <w:jc w:val="center"/>
              <w:rPr>
                <w:szCs w:val="18"/>
              </w:rPr>
            </w:pPr>
            <w:r>
              <w:rPr>
                <w:szCs w:val="18"/>
              </w:rPr>
              <w:t>M</w:t>
            </w:r>
          </w:p>
        </w:tc>
        <w:tc>
          <w:tcPr>
            <w:tcW w:w="378" w:type="dxa"/>
            <w:tcBorders>
              <w:top w:val="single" w:sz="4" w:space="0" w:color="auto"/>
            </w:tcBorders>
            <w:shd w:val="clear" w:color="auto" w:fill="B8CCE4"/>
          </w:tcPr>
          <w:p w14:paraId="6AF232DE" w14:textId="77777777" w:rsidR="0067582E" w:rsidRDefault="0067582E" w:rsidP="000351CC">
            <w:pPr>
              <w:pStyle w:val="Atab1"/>
              <w:tabs>
                <w:tab w:val="clear" w:pos="540"/>
                <w:tab w:val="left" w:pos="720"/>
              </w:tabs>
              <w:spacing w:before="0" w:after="0"/>
              <w:jc w:val="center"/>
              <w:rPr>
                <w:szCs w:val="18"/>
              </w:rPr>
            </w:pPr>
            <w:r>
              <w:rPr>
                <w:szCs w:val="18"/>
              </w:rPr>
              <w:t>Ž</w:t>
            </w:r>
          </w:p>
        </w:tc>
        <w:tc>
          <w:tcPr>
            <w:tcW w:w="378" w:type="dxa"/>
            <w:tcBorders>
              <w:top w:val="single" w:sz="4" w:space="0" w:color="auto"/>
            </w:tcBorders>
            <w:shd w:val="clear" w:color="auto" w:fill="EAF1DD"/>
          </w:tcPr>
          <w:p w14:paraId="6896700C" w14:textId="77777777" w:rsidR="0067582E" w:rsidRDefault="0067582E" w:rsidP="00443C5B">
            <w:pPr>
              <w:pStyle w:val="Atab1"/>
              <w:tabs>
                <w:tab w:val="clear" w:pos="540"/>
                <w:tab w:val="left" w:pos="720"/>
              </w:tabs>
              <w:spacing w:before="0" w:after="0"/>
              <w:jc w:val="center"/>
              <w:rPr>
                <w:szCs w:val="18"/>
              </w:rPr>
            </w:pPr>
            <w:r>
              <w:rPr>
                <w:szCs w:val="18"/>
              </w:rPr>
              <w:t>C</w:t>
            </w:r>
          </w:p>
        </w:tc>
        <w:tc>
          <w:tcPr>
            <w:tcW w:w="3827" w:type="dxa"/>
            <w:vMerge/>
            <w:shd w:val="clear" w:color="auto" w:fill="C6D9F1"/>
            <w:tcMar>
              <w:top w:w="57" w:type="dxa"/>
              <w:left w:w="57" w:type="dxa"/>
              <w:bottom w:w="57" w:type="dxa"/>
              <w:right w:w="57" w:type="dxa"/>
            </w:tcMar>
          </w:tcPr>
          <w:p w14:paraId="6E5570DF" w14:textId="77777777" w:rsidR="0067582E" w:rsidRDefault="0067582E" w:rsidP="00E349CE">
            <w:pPr>
              <w:pStyle w:val="Atab1"/>
              <w:tabs>
                <w:tab w:val="clear" w:pos="540"/>
                <w:tab w:val="left" w:pos="720"/>
              </w:tabs>
              <w:spacing w:before="0" w:after="0"/>
              <w:jc w:val="center"/>
              <w:rPr>
                <w:szCs w:val="18"/>
              </w:rPr>
            </w:pPr>
          </w:p>
        </w:tc>
      </w:tr>
      <w:tr w:rsidR="0067582E" w:rsidRPr="00E0248B" w14:paraId="6167B057" w14:textId="77777777" w:rsidTr="00203701">
        <w:trPr>
          <w:trHeight w:val="1613"/>
          <w:jc w:val="center"/>
        </w:trPr>
        <w:tc>
          <w:tcPr>
            <w:tcW w:w="1701" w:type="dxa"/>
            <w:vMerge w:val="restart"/>
            <w:vAlign w:val="center"/>
          </w:tcPr>
          <w:p w14:paraId="20712325" w14:textId="77777777" w:rsidR="0067582E" w:rsidRPr="00936197" w:rsidDel="00BD4244" w:rsidRDefault="0067582E" w:rsidP="000C26D2">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PO 3 Podpora sociálního začleňování a boj proti chudobě</w:t>
            </w:r>
          </w:p>
        </w:tc>
        <w:tc>
          <w:tcPr>
            <w:tcW w:w="1418" w:type="dxa"/>
            <w:tcBorders>
              <w:bottom w:val="single" w:sz="4" w:space="0" w:color="auto"/>
            </w:tcBorders>
            <w:vAlign w:val="center"/>
          </w:tcPr>
          <w:p w14:paraId="2F5E0A86" w14:textId="77777777" w:rsidR="0067582E" w:rsidRPr="00936197" w:rsidRDefault="0067582E" w:rsidP="00684676">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Finanční výstup</w:t>
            </w:r>
          </w:p>
        </w:tc>
        <w:tc>
          <w:tcPr>
            <w:tcW w:w="977" w:type="dxa"/>
            <w:tcBorders>
              <w:bottom w:val="single" w:sz="4" w:space="0" w:color="auto"/>
            </w:tcBorders>
            <w:vAlign w:val="center"/>
          </w:tcPr>
          <w:p w14:paraId="45C6867A" w14:textId="77777777" w:rsidR="0067582E" w:rsidRPr="00936197" w:rsidRDefault="0067582E" w:rsidP="00F84B87">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FINMT</w:t>
            </w:r>
          </w:p>
        </w:tc>
        <w:tc>
          <w:tcPr>
            <w:tcW w:w="1418" w:type="dxa"/>
            <w:tcBorders>
              <w:bottom w:val="single" w:sz="4" w:space="0" w:color="auto"/>
            </w:tcBorders>
            <w:vAlign w:val="center"/>
          </w:tcPr>
          <w:p w14:paraId="6C21E151" w14:textId="77777777" w:rsidR="0067582E" w:rsidRPr="00936197" w:rsidRDefault="0067582E" w:rsidP="00846C94">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Celkové certifikované způsobilé výdaje z EFRR</w:t>
            </w:r>
          </w:p>
        </w:tc>
        <w:tc>
          <w:tcPr>
            <w:tcW w:w="851" w:type="dxa"/>
            <w:tcBorders>
              <w:bottom w:val="single" w:sz="4" w:space="0" w:color="auto"/>
            </w:tcBorders>
            <w:vAlign w:val="center"/>
          </w:tcPr>
          <w:p w14:paraId="6ACDC8F3" w14:textId="77777777" w:rsidR="0067582E" w:rsidRPr="00AD79E2" w:rsidRDefault="0067582E" w:rsidP="00303FDB">
            <w:pPr>
              <w:pStyle w:val="Atab3"/>
              <w:tabs>
                <w:tab w:val="left" w:pos="720"/>
              </w:tabs>
              <w:jc w:val="center"/>
              <w:rPr>
                <w:sz w:val="18"/>
                <w:szCs w:val="24"/>
              </w:rPr>
            </w:pPr>
            <w:r w:rsidRPr="00AD79E2">
              <w:rPr>
                <w:sz w:val="18"/>
                <w:szCs w:val="18"/>
              </w:rPr>
              <w:t>EUR</w:t>
            </w:r>
          </w:p>
        </w:tc>
        <w:tc>
          <w:tcPr>
            <w:tcW w:w="708" w:type="dxa"/>
            <w:tcBorders>
              <w:bottom w:val="single" w:sz="4" w:space="0" w:color="auto"/>
            </w:tcBorders>
            <w:vAlign w:val="center"/>
          </w:tcPr>
          <w:p w14:paraId="73A2FB19" w14:textId="7777777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EFRR</w:t>
            </w:r>
          </w:p>
        </w:tc>
        <w:tc>
          <w:tcPr>
            <w:tcW w:w="992" w:type="dxa"/>
            <w:tcBorders>
              <w:bottom w:val="single" w:sz="4" w:space="0" w:color="auto"/>
            </w:tcBorders>
            <w:vAlign w:val="center"/>
          </w:tcPr>
          <w:p w14:paraId="4E87F2C8" w14:textId="7777777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více rozvinutý region</w:t>
            </w:r>
          </w:p>
        </w:tc>
        <w:tc>
          <w:tcPr>
            <w:tcW w:w="1134" w:type="dxa"/>
            <w:gridSpan w:val="3"/>
            <w:tcBorders>
              <w:bottom w:val="single" w:sz="4" w:space="0" w:color="auto"/>
            </w:tcBorders>
            <w:tcMar>
              <w:top w:w="57" w:type="dxa"/>
              <w:left w:w="57" w:type="dxa"/>
              <w:bottom w:w="57" w:type="dxa"/>
              <w:right w:w="57" w:type="dxa"/>
            </w:tcMar>
            <w:vAlign w:val="center"/>
          </w:tcPr>
          <w:p w14:paraId="5079B082" w14:textId="7777777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3 749 576</w:t>
            </w:r>
          </w:p>
        </w:tc>
        <w:tc>
          <w:tcPr>
            <w:tcW w:w="1134" w:type="dxa"/>
            <w:gridSpan w:val="3"/>
            <w:tcBorders>
              <w:bottom w:val="single" w:sz="4" w:space="0" w:color="auto"/>
            </w:tcBorders>
            <w:tcMar>
              <w:top w:w="57" w:type="dxa"/>
              <w:left w:w="57" w:type="dxa"/>
              <w:bottom w:w="57" w:type="dxa"/>
              <w:right w:w="57" w:type="dxa"/>
            </w:tcMar>
            <w:vAlign w:val="center"/>
          </w:tcPr>
          <w:p w14:paraId="67753A80" w14:textId="40F4E19B" w:rsidR="0067582E" w:rsidRPr="00936197" w:rsidRDefault="0067582E" w:rsidP="00CE4446">
            <w:pPr>
              <w:pStyle w:val="TextMetodika"/>
              <w:tabs>
                <w:tab w:val="left" w:pos="720"/>
                <w:tab w:val="left" w:pos="900"/>
              </w:tabs>
              <w:spacing w:before="0" w:after="0" w:line="240" w:lineRule="auto"/>
              <w:jc w:val="center"/>
              <w:rPr>
                <w:rFonts w:ascii="Times New Roman" w:hAnsi="Times New Roman"/>
                <w:sz w:val="18"/>
                <w:szCs w:val="18"/>
                <w:lang w:eastAsia="en-US"/>
              </w:rPr>
            </w:pPr>
            <w:r w:rsidRPr="00936197">
              <w:rPr>
                <w:rFonts w:ascii="Times New Roman" w:hAnsi="Times New Roman"/>
                <w:sz w:val="18"/>
                <w:szCs w:val="18"/>
                <w:lang w:eastAsia="cs-CZ"/>
              </w:rPr>
              <w:t>24 997 172</w:t>
            </w:r>
          </w:p>
        </w:tc>
        <w:tc>
          <w:tcPr>
            <w:tcW w:w="3827" w:type="dxa"/>
            <w:tcBorders>
              <w:bottom w:val="single" w:sz="4" w:space="0" w:color="auto"/>
            </w:tcBorders>
            <w:tcMar>
              <w:top w:w="57" w:type="dxa"/>
              <w:left w:w="57" w:type="dxa"/>
              <w:bottom w:w="57" w:type="dxa"/>
              <w:right w:w="57" w:type="dxa"/>
            </w:tcMar>
            <w:vAlign w:val="center"/>
          </w:tcPr>
          <w:p w14:paraId="17522116" w14:textId="77777777" w:rsidR="0067582E" w:rsidRPr="00936197" w:rsidRDefault="0067582E" w:rsidP="00D969E5">
            <w:pPr>
              <w:pStyle w:val="TextMetodika"/>
              <w:tabs>
                <w:tab w:val="left" w:pos="720"/>
                <w:tab w:val="left" w:pos="900"/>
              </w:tabs>
              <w:spacing w:before="0" w:after="0" w:line="240" w:lineRule="auto"/>
              <w:rPr>
                <w:rFonts w:ascii="Times New Roman" w:hAnsi="Times New Roman"/>
                <w:sz w:val="18"/>
                <w:szCs w:val="18"/>
                <w:lang w:eastAsia="cs-CZ"/>
              </w:rPr>
            </w:pPr>
            <w:r w:rsidRPr="00936197">
              <w:rPr>
                <w:rFonts w:ascii="Times New Roman" w:hAnsi="Times New Roman"/>
                <w:sz w:val="18"/>
                <w:szCs w:val="18"/>
                <w:lang w:eastAsia="cs-CZ"/>
              </w:rPr>
              <w:t>Celkový objem způsobilých výdajů, které vstoupily do účetního systému certifikačního orgánu a byly certifikovány.  Hodnoty byly stanoveny na základě zkušenosti z programového období 2007 – 2013 s přihlédnutím k absorpční kapacitě a časové dispozici projektů v PO.</w:t>
            </w:r>
          </w:p>
          <w:p w14:paraId="44CC01A3" w14:textId="6DBC9EC4" w:rsidR="0067582E" w:rsidRPr="00936197" w:rsidRDefault="0067582E" w:rsidP="00D969E5">
            <w:pPr>
              <w:pStyle w:val="TextMetodika"/>
              <w:tabs>
                <w:tab w:val="left" w:pos="720"/>
                <w:tab w:val="left" w:pos="900"/>
              </w:tabs>
              <w:spacing w:before="0" w:after="0" w:line="240" w:lineRule="auto"/>
              <w:rPr>
                <w:rFonts w:ascii="Times New Roman" w:hAnsi="Times New Roman"/>
                <w:sz w:val="18"/>
                <w:szCs w:val="18"/>
                <w:lang w:eastAsia="cs-CZ"/>
              </w:rPr>
            </w:pPr>
            <w:r w:rsidRPr="00936197">
              <w:rPr>
                <w:rFonts w:ascii="Times New Roman" w:hAnsi="Times New Roman"/>
                <w:sz w:val="18"/>
                <w:szCs w:val="18"/>
                <w:lang w:eastAsia="cs-CZ"/>
              </w:rPr>
              <w:t xml:space="preserve">Indikátor pokrývá všechny aktivity v dané PO </w:t>
            </w:r>
            <w:r w:rsidR="00AC5A59">
              <w:rPr>
                <w:rFonts w:ascii="Times New Roman" w:hAnsi="Times New Roman"/>
                <w:sz w:val="18"/>
                <w:szCs w:val="18"/>
                <w:lang w:eastAsia="cs-CZ"/>
              </w:rPr>
              <w:br/>
            </w:r>
            <w:r w:rsidRPr="00936197">
              <w:rPr>
                <w:rFonts w:ascii="Times New Roman" w:hAnsi="Times New Roman"/>
                <w:sz w:val="18"/>
                <w:szCs w:val="18"/>
                <w:lang w:eastAsia="cs-CZ"/>
              </w:rPr>
              <w:t>a poskytuje přehled o plnění OP.</w:t>
            </w:r>
          </w:p>
        </w:tc>
      </w:tr>
      <w:tr w:rsidR="0067582E" w:rsidRPr="00E0248B" w14:paraId="3ECA8D9A" w14:textId="77777777" w:rsidTr="00203701">
        <w:trPr>
          <w:trHeight w:val="143"/>
          <w:jc w:val="center"/>
        </w:trPr>
        <w:tc>
          <w:tcPr>
            <w:tcW w:w="1701" w:type="dxa"/>
            <w:vMerge/>
          </w:tcPr>
          <w:p w14:paraId="61E4E98C" w14:textId="77777777" w:rsidR="0067582E" w:rsidRPr="00936197" w:rsidDel="00BD4244" w:rsidRDefault="0067582E" w:rsidP="0003653D">
            <w:pPr>
              <w:pStyle w:val="TextMetodika"/>
              <w:tabs>
                <w:tab w:val="left" w:pos="720"/>
                <w:tab w:val="left" w:pos="900"/>
              </w:tabs>
              <w:spacing w:before="0" w:after="0" w:line="240" w:lineRule="auto"/>
              <w:jc w:val="left"/>
              <w:rPr>
                <w:rFonts w:ascii="Times New Roman" w:hAnsi="Times New Roman"/>
                <w:sz w:val="18"/>
                <w:szCs w:val="18"/>
                <w:lang w:eastAsia="cs-CZ"/>
              </w:rPr>
            </w:pPr>
          </w:p>
        </w:tc>
        <w:tc>
          <w:tcPr>
            <w:tcW w:w="1418" w:type="dxa"/>
            <w:tcBorders>
              <w:top w:val="single" w:sz="4" w:space="0" w:color="auto"/>
              <w:bottom w:val="single" w:sz="4" w:space="0" w:color="auto"/>
            </w:tcBorders>
            <w:vAlign w:val="center"/>
          </w:tcPr>
          <w:p w14:paraId="25E087F0" w14:textId="77777777" w:rsidR="0067582E" w:rsidRPr="00936197" w:rsidRDefault="0067582E" w:rsidP="00684676">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Finanční výstup</w:t>
            </w:r>
          </w:p>
        </w:tc>
        <w:tc>
          <w:tcPr>
            <w:tcW w:w="977" w:type="dxa"/>
            <w:tcBorders>
              <w:top w:val="single" w:sz="4" w:space="0" w:color="auto"/>
              <w:bottom w:val="single" w:sz="4" w:space="0" w:color="auto"/>
            </w:tcBorders>
            <w:vAlign w:val="center"/>
          </w:tcPr>
          <w:p w14:paraId="31CBC121" w14:textId="77777777" w:rsidR="0067582E" w:rsidRPr="00936197" w:rsidRDefault="0067582E" w:rsidP="00F84B87">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FINMT</w:t>
            </w:r>
          </w:p>
        </w:tc>
        <w:tc>
          <w:tcPr>
            <w:tcW w:w="1418" w:type="dxa"/>
            <w:tcBorders>
              <w:top w:val="single" w:sz="4" w:space="0" w:color="auto"/>
              <w:bottom w:val="single" w:sz="4" w:space="0" w:color="auto"/>
            </w:tcBorders>
            <w:vAlign w:val="center"/>
          </w:tcPr>
          <w:p w14:paraId="70BCD8A4" w14:textId="77777777" w:rsidR="0067582E" w:rsidRPr="00936197" w:rsidRDefault="0067582E" w:rsidP="00846C94">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Celkové certifikované způsobilé výdaje z ESF</w:t>
            </w:r>
          </w:p>
        </w:tc>
        <w:tc>
          <w:tcPr>
            <w:tcW w:w="851" w:type="dxa"/>
            <w:tcBorders>
              <w:top w:val="single" w:sz="4" w:space="0" w:color="auto"/>
              <w:bottom w:val="single" w:sz="4" w:space="0" w:color="auto"/>
            </w:tcBorders>
            <w:vAlign w:val="center"/>
          </w:tcPr>
          <w:p w14:paraId="17CFFAA0" w14:textId="77777777" w:rsidR="0067582E" w:rsidRPr="00AD79E2" w:rsidRDefault="0067582E" w:rsidP="00303FDB">
            <w:pPr>
              <w:pStyle w:val="Atab3"/>
              <w:tabs>
                <w:tab w:val="left" w:pos="720"/>
              </w:tabs>
              <w:jc w:val="center"/>
              <w:rPr>
                <w:sz w:val="18"/>
                <w:szCs w:val="18"/>
              </w:rPr>
            </w:pPr>
            <w:r w:rsidRPr="00AD79E2">
              <w:rPr>
                <w:sz w:val="18"/>
                <w:szCs w:val="18"/>
              </w:rPr>
              <w:t>EUR</w:t>
            </w:r>
          </w:p>
        </w:tc>
        <w:tc>
          <w:tcPr>
            <w:tcW w:w="708" w:type="dxa"/>
            <w:tcBorders>
              <w:top w:val="single" w:sz="4" w:space="0" w:color="auto"/>
              <w:bottom w:val="single" w:sz="4" w:space="0" w:color="auto"/>
            </w:tcBorders>
            <w:vAlign w:val="center"/>
          </w:tcPr>
          <w:p w14:paraId="20CE8719" w14:textId="7777777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ESF</w:t>
            </w:r>
          </w:p>
        </w:tc>
        <w:tc>
          <w:tcPr>
            <w:tcW w:w="992" w:type="dxa"/>
            <w:tcBorders>
              <w:top w:val="single" w:sz="4" w:space="0" w:color="auto"/>
              <w:bottom w:val="single" w:sz="4" w:space="0" w:color="auto"/>
            </w:tcBorders>
            <w:vAlign w:val="center"/>
          </w:tcPr>
          <w:p w14:paraId="2E217BB0" w14:textId="7777777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více rozvinutý region</w:t>
            </w:r>
          </w:p>
        </w:tc>
        <w:tc>
          <w:tcPr>
            <w:tcW w:w="1134" w:type="dxa"/>
            <w:gridSpan w:val="3"/>
            <w:tcBorders>
              <w:top w:val="single" w:sz="4" w:space="0" w:color="auto"/>
              <w:bottom w:val="single" w:sz="4" w:space="0" w:color="auto"/>
            </w:tcBorders>
            <w:tcMar>
              <w:top w:w="57" w:type="dxa"/>
              <w:left w:w="57" w:type="dxa"/>
              <w:bottom w:w="57" w:type="dxa"/>
              <w:right w:w="57" w:type="dxa"/>
            </w:tcMar>
            <w:vAlign w:val="center"/>
          </w:tcPr>
          <w:p w14:paraId="5592CBDA" w14:textId="483A0C87" w:rsidR="0067582E" w:rsidRPr="00936197" w:rsidRDefault="0067582E" w:rsidP="00203701">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3 991 484</w:t>
            </w:r>
          </w:p>
        </w:tc>
        <w:tc>
          <w:tcPr>
            <w:tcW w:w="1134" w:type="dxa"/>
            <w:gridSpan w:val="3"/>
            <w:tcBorders>
              <w:top w:val="single" w:sz="4" w:space="0" w:color="auto"/>
              <w:bottom w:val="single" w:sz="4" w:space="0" w:color="auto"/>
            </w:tcBorders>
            <w:tcMar>
              <w:top w:w="57" w:type="dxa"/>
              <w:left w:w="57" w:type="dxa"/>
              <w:bottom w:w="57" w:type="dxa"/>
              <w:right w:w="57" w:type="dxa"/>
            </w:tcMar>
            <w:vAlign w:val="center"/>
          </w:tcPr>
          <w:p w14:paraId="7BA35DE2" w14:textId="7777777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26 609 894</w:t>
            </w:r>
          </w:p>
        </w:tc>
        <w:tc>
          <w:tcPr>
            <w:tcW w:w="3827" w:type="dxa"/>
            <w:tcBorders>
              <w:top w:val="single" w:sz="4" w:space="0" w:color="auto"/>
              <w:bottom w:val="single" w:sz="4" w:space="0" w:color="auto"/>
            </w:tcBorders>
            <w:tcMar>
              <w:top w:w="57" w:type="dxa"/>
              <w:left w:w="57" w:type="dxa"/>
              <w:bottom w:w="57" w:type="dxa"/>
              <w:right w:w="57" w:type="dxa"/>
            </w:tcMar>
          </w:tcPr>
          <w:p w14:paraId="45559253" w14:textId="77777777" w:rsidR="0067582E" w:rsidRPr="00936197" w:rsidRDefault="0067582E" w:rsidP="00D969E5">
            <w:pPr>
              <w:pStyle w:val="TextMetodika"/>
              <w:tabs>
                <w:tab w:val="left" w:pos="720"/>
                <w:tab w:val="left" w:pos="900"/>
              </w:tabs>
              <w:spacing w:before="0" w:after="0" w:line="240" w:lineRule="auto"/>
              <w:rPr>
                <w:rFonts w:ascii="Times New Roman" w:hAnsi="Times New Roman"/>
                <w:sz w:val="18"/>
                <w:szCs w:val="18"/>
                <w:lang w:eastAsia="cs-CZ"/>
              </w:rPr>
            </w:pPr>
            <w:r w:rsidRPr="00936197">
              <w:rPr>
                <w:rFonts w:ascii="Times New Roman" w:hAnsi="Times New Roman"/>
                <w:sz w:val="18"/>
                <w:szCs w:val="18"/>
                <w:lang w:eastAsia="cs-CZ"/>
              </w:rPr>
              <w:t>Celkový objem způsobilých výdajů, které vstoupily do účetního systému certifikačního orgánu a byly certifikovány. Hodnoty byly stanoveny na základě zkušenosti z programového období 2007 – 2013 s přihlédnutím k absorpční kapacitě a časové dispozici projektů v PO.</w:t>
            </w:r>
          </w:p>
          <w:p w14:paraId="7EDB514A" w14:textId="7823AEC6" w:rsidR="0067582E" w:rsidRPr="00936197" w:rsidRDefault="0067582E" w:rsidP="00D969E5">
            <w:pPr>
              <w:pStyle w:val="TextMetodika"/>
              <w:tabs>
                <w:tab w:val="left" w:pos="720"/>
                <w:tab w:val="left" w:pos="900"/>
              </w:tabs>
              <w:spacing w:before="0" w:after="0" w:line="240" w:lineRule="auto"/>
              <w:rPr>
                <w:rFonts w:ascii="Times New Roman" w:hAnsi="Times New Roman"/>
                <w:sz w:val="18"/>
                <w:szCs w:val="18"/>
                <w:lang w:eastAsia="cs-CZ"/>
              </w:rPr>
            </w:pPr>
            <w:r w:rsidRPr="00936197">
              <w:rPr>
                <w:rFonts w:ascii="Times New Roman" w:hAnsi="Times New Roman"/>
                <w:sz w:val="18"/>
                <w:szCs w:val="18"/>
                <w:lang w:eastAsia="cs-CZ"/>
              </w:rPr>
              <w:t xml:space="preserve">Indikátor pokrývá všechny aktivity v dané PO </w:t>
            </w:r>
            <w:r w:rsidR="00AC5A59">
              <w:rPr>
                <w:rFonts w:ascii="Times New Roman" w:hAnsi="Times New Roman"/>
                <w:sz w:val="18"/>
                <w:szCs w:val="18"/>
                <w:lang w:eastAsia="cs-CZ"/>
              </w:rPr>
              <w:br/>
            </w:r>
            <w:r w:rsidRPr="00936197">
              <w:rPr>
                <w:rFonts w:ascii="Times New Roman" w:hAnsi="Times New Roman"/>
                <w:sz w:val="18"/>
                <w:szCs w:val="18"/>
                <w:lang w:eastAsia="cs-CZ"/>
              </w:rPr>
              <w:t>a poskytuje přehled o plnění OP.</w:t>
            </w:r>
          </w:p>
        </w:tc>
      </w:tr>
      <w:tr w:rsidR="0067582E" w:rsidRPr="00E0248B" w14:paraId="0B408383" w14:textId="77777777" w:rsidTr="00203701">
        <w:trPr>
          <w:trHeight w:val="661"/>
          <w:jc w:val="center"/>
        </w:trPr>
        <w:tc>
          <w:tcPr>
            <w:tcW w:w="1701" w:type="dxa"/>
            <w:vMerge/>
          </w:tcPr>
          <w:p w14:paraId="7BA72163" w14:textId="77777777" w:rsidR="0067582E" w:rsidRPr="00936197" w:rsidRDefault="0067582E" w:rsidP="0003653D">
            <w:pPr>
              <w:pStyle w:val="TextMetodika"/>
              <w:tabs>
                <w:tab w:val="left" w:pos="720"/>
                <w:tab w:val="left" w:pos="900"/>
              </w:tabs>
              <w:spacing w:before="0" w:after="0" w:line="240" w:lineRule="auto"/>
              <w:jc w:val="left"/>
              <w:rPr>
                <w:rFonts w:ascii="Times New Roman" w:hAnsi="Times New Roman"/>
                <w:sz w:val="18"/>
                <w:szCs w:val="18"/>
                <w:lang w:eastAsia="cs-CZ"/>
              </w:rPr>
            </w:pPr>
          </w:p>
        </w:tc>
        <w:tc>
          <w:tcPr>
            <w:tcW w:w="1418" w:type="dxa"/>
            <w:tcBorders>
              <w:top w:val="single" w:sz="4" w:space="0" w:color="auto"/>
              <w:bottom w:val="single" w:sz="4" w:space="0" w:color="auto"/>
            </w:tcBorders>
            <w:vAlign w:val="center"/>
          </w:tcPr>
          <w:p w14:paraId="55B8C800" w14:textId="77777777" w:rsidR="0067582E" w:rsidRPr="00936197" w:rsidRDefault="0067582E" w:rsidP="00684676">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Indikátor výstupu</w:t>
            </w:r>
          </w:p>
        </w:tc>
        <w:tc>
          <w:tcPr>
            <w:tcW w:w="977" w:type="dxa"/>
            <w:tcBorders>
              <w:top w:val="single" w:sz="4" w:space="0" w:color="auto"/>
              <w:bottom w:val="single" w:sz="4" w:space="0" w:color="auto"/>
            </w:tcBorders>
            <w:vAlign w:val="center"/>
          </w:tcPr>
          <w:p w14:paraId="2CDD9DB7" w14:textId="77777777" w:rsidR="0067582E" w:rsidRPr="00936197" w:rsidRDefault="0067582E" w:rsidP="000C26D2">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5 54 01</w:t>
            </w:r>
          </w:p>
        </w:tc>
        <w:tc>
          <w:tcPr>
            <w:tcW w:w="1418" w:type="dxa"/>
            <w:tcBorders>
              <w:top w:val="single" w:sz="4" w:space="0" w:color="auto"/>
              <w:bottom w:val="single" w:sz="4" w:space="0" w:color="auto"/>
            </w:tcBorders>
            <w:vAlign w:val="center"/>
          </w:tcPr>
          <w:p w14:paraId="4CF836AB" w14:textId="77777777" w:rsidR="0067582E" w:rsidRPr="00936197" w:rsidRDefault="0067582E" w:rsidP="0099638B">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Počet podpořených zázemí pro služby a sociální práci</w:t>
            </w:r>
          </w:p>
        </w:tc>
        <w:tc>
          <w:tcPr>
            <w:tcW w:w="851" w:type="dxa"/>
            <w:tcBorders>
              <w:top w:val="single" w:sz="4" w:space="0" w:color="auto"/>
              <w:bottom w:val="single" w:sz="4" w:space="0" w:color="auto"/>
            </w:tcBorders>
            <w:vAlign w:val="center"/>
          </w:tcPr>
          <w:p w14:paraId="69561902" w14:textId="7777777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zázemí</w:t>
            </w:r>
          </w:p>
        </w:tc>
        <w:tc>
          <w:tcPr>
            <w:tcW w:w="708" w:type="dxa"/>
            <w:tcBorders>
              <w:top w:val="single" w:sz="4" w:space="0" w:color="auto"/>
              <w:bottom w:val="single" w:sz="4" w:space="0" w:color="auto"/>
            </w:tcBorders>
            <w:vAlign w:val="center"/>
          </w:tcPr>
          <w:p w14:paraId="270A483B" w14:textId="7777777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EFRR</w:t>
            </w:r>
          </w:p>
        </w:tc>
        <w:tc>
          <w:tcPr>
            <w:tcW w:w="992" w:type="dxa"/>
            <w:tcBorders>
              <w:top w:val="single" w:sz="4" w:space="0" w:color="auto"/>
              <w:bottom w:val="single" w:sz="4" w:space="0" w:color="auto"/>
            </w:tcBorders>
            <w:vAlign w:val="center"/>
          </w:tcPr>
          <w:p w14:paraId="5081C57E" w14:textId="7777777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více rozvinutý region</w:t>
            </w:r>
          </w:p>
        </w:tc>
        <w:tc>
          <w:tcPr>
            <w:tcW w:w="1134" w:type="dxa"/>
            <w:gridSpan w:val="3"/>
            <w:tcBorders>
              <w:top w:val="single" w:sz="4" w:space="0" w:color="auto"/>
              <w:bottom w:val="single" w:sz="4" w:space="0" w:color="auto"/>
            </w:tcBorders>
            <w:tcMar>
              <w:top w:w="57" w:type="dxa"/>
              <w:left w:w="57" w:type="dxa"/>
              <w:bottom w:w="57" w:type="dxa"/>
              <w:right w:w="57" w:type="dxa"/>
            </w:tcMar>
            <w:vAlign w:val="center"/>
          </w:tcPr>
          <w:p w14:paraId="1D82463F" w14:textId="6C0A9BF7" w:rsidR="0067582E" w:rsidRPr="00936197" w:rsidRDefault="0067582E" w:rsidP="00303FDB">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3</w:t>
            </w:r>
          </w:p>
        </w:tc>
        <w:tc>
          <w:tcPr>
            <w:tcW w:w="1134" w:type="dxa"/>
            <w:gridSpan w:val="3"/>
            <w:tcBorders>
              <w:top w:val="single" w:sz="4" w:space="0" w:color="auto"/>
              <w:bottom w:val="single" w:sz="4" w:space="0" w:color="auto"/>
            </w:tcBorders>
            <w:tcMar>
              <w:top w:w="57" w:type="dxa"/>
              <w:left w:w="57" w:type="dxa"/>
              <w:bottom w:w="57" w:type="dxa"/>
              <w:right w:w="57" w:type="dxa"/>
            </w:tcMar>
            <w:vAlign w:val="center"/>
          </w:tcPr>
          <w:p w14:paraId="29CD9FB4" w14:textId="63562F67" w:rsidR="0067582E" w:rsidRPr="00936197" w:rsidRDefault="00E14C3B" w:rsidP="00207997">
            <w:pPr>
              <w:pStyle w:val="TextMetodika"/>
              <w:tabs>
                <w:tab w:val="left" w:pos="720"/>
                <w:tab w:val="left" w:pos="900"/>
              </w:tabs>
              <w:spacing w:before="0" w:after="0" w:line="240" w:lineRule="auto"/>
              <w:jc w:val="center"/>
              <w:rPr>
                <w:rFonts w:ascii="Times New Roman" w:hAnsi="Times New Roman"/>
                <w:sz w:val="18"/>
                <w:szCs w:val="18"/>
                <w:lang w:eastAsia="en-US"/>
              </w:rPr>
            </w:pPr>
            <w:r>
              <w:rPr>
                <w:rFonts w:ascii="Times New Roman" w:hAnsi="Times New Roman"/>
                <w:sz w:val="18"/>
                <w:szCs w:val="18"/>
                <w:lang w:eastAsia="en-US"/>
              </w:rPr>
              <w:t>31</w:t>
            </w:r>
          </w:p>
        </w:tc>
        <w:tc>
          <w:tcPr>
            <w:tcW w:w="3827" w:type="dxa"/>
            <w:tcBorders>
              <w:top w:val="single" w:sz="4" w:space="0" w:color="auto"/>
              <w:bottom w:val="single" w:sz="4" w:space="0" w:color="auto"/>
            </w:tcBorders>
            <w:tcMar>
              <w:top w:w="57" w:type="dxa"/>
              <w:left w:w="57" w:type="dxa"/>
              <w:bottom w:w="57" w:type="dxa"/>
              <w:right w:w="57" w:type="dxa"/>
            </w:tcMar>
            <w:vAlign w:val="center"/>
          </w:tcPr>
          <w:p w14:paraId="0BCCA13A" w14:textId="77777777" w:rsidR="00203701" w:rsidRDefault="0067582E" w:rsidP="00203701">
            <w:pPr>
              <w:pStyle w:val="Atab3"/>
              <w:tabs>
                <w:tab w:val="clear" w:pos="540"/>
                <w:tab w:val="left" w:pos="720"/>
              </w:tabs>
              <w:jc w:val="both"/>
              <w:rPr>
                <w:sz w:val="18"/>
                <w:szCs w:val="18"/>
                <w:lang w:eastAsia="en-US"/>
              </w:rPr>
            </w:pPr>
            <w:r w:rsidRPr="00AD79E2">
              <w:rPr>
                <w:sz w:val="18"/>
                <w:szCs w:val="18"/>
                <w:lang w:eastAsia="en-US"/>
              </w:rPr>
              <w:t xml:space="preserve">Indikátor pokrývá </w:t>
            </w:r>
            <w:r>
              <w:rPr>
                <w:sz w:val="18"/>
                <w:szCs w:val="18"/>
                <w:lang w:eastAsia="en-US"/>
              </w:rPr>
              <w:t>všechny</w:t>
            </w:r>
            <w:r w:rsidRPr="00AD79E2">
              <w:rPr>
                <w:sz w:val="18"/>
                <w:szCs w:val="18"/>
                <w:lang w:eastAsia="en-US"/>
              </w:rPr>
              <w:t xml:space="preserve"> aktivit</w:t>
            </w:r>
            <w:r>
              <w:rPr>
                <w:sz w:val="18"/>
                <w:szCs w:val="18"/>
                <w:lang w:eastAsia="en-US"/>
              </w:rPr>
              <w:t>y</w:t>
            </w:r>
            <w:r w:rsidRPr="00AD79E2">
              <w:rPr>
                <w:sz w:val="18"/>
                <w:szCs w:val="18"/>
                <w:lang w:eastAsia="en-US"/>
              </w:rPr>
              <w:t xml:space="preserve"> specifického cíle </w:t>
            </w:r>
            <w:r>
              <w:rPr>
                <w:sz w:val="18"/>
                <w:szCs w:val="18"/>
                <w:lang w:eastAsia="en-US"/>
              </w:rPr>
              <w:t>3.1 (indikativně cca 50% alokace) a společně s dalšími výstupovými indikátory představuje většinu alokace prioritní osy 3 (tj. minimální 50% její alokace) -</w:t>
            </w:r>
            <w:r w:rsidRPr="00AD79E2">
              <w:rPr>
                <w:sz w:val="18"/>
                <w:szCs w:val="18"/>
                <w:lang w:eastAsia="en-US"/>
              </w:rPr>
              <w:t xml:space="preserve"> poskyt</w:t>
            </w:r>
            <w:r>
              <w:rPr>
                <w:sz w:val="18"/>
                <w:szCs w:val="18"/>
                <w:lang w:eastAsia="en-US"/>
              </w:rPr>
              <w:t>ují</w:t>
            </w:r>
            <w:r w:rsidRPr="00AD79E2">
              <w:rPr>
                <w:sz w:val="18"/>
                <w:szCs w:val="18"/>
                <w:lang w:eastAsia="en-US"/>
              </w:rPr>
              <w:t xml:space="preserve"> tak přehled o postupu plnění cílů OP.</w:t>
            </w:r>
          </w:p>
          <w:p w14:paraId="1EA3C16F" w14:textId="4451F421" w:rsidR="0067582E" w:rsidRPr="00936197" w:rsidRDefault="0067582E" w:rsidP="00203701">
            <w:pPr>
              <w:pStyle w:val="Atab3"/>
              <w:tabs>
                <w:tab w:val="clear" w:pos="540"/>
                <w:tab w:val="left" w:pos="720"/>
              </w:tabs>
              <w:jc w:val="both"/>
              <w:rPr>
                <w:sz w:val="18"/>
                <w:szCs w:val="18"/>
              </w:rPr>
            </w:pPr>
            <w:r w:rsidRPr="00936197">
              <w:rPr>
                <w:sz w:val="18"/>
                <w:szCs w:val="18"/>
              </w:rPr>
              <w:t>Hodnoty byly určeny na základě zkušeností z programového období 2007 – 2013 s přihlédnutím k absorpční kapacitě příslušného typu projektů.</w:t>
            </w:r>
          </w:p>
        </w:tc>
      </w:tr>
      <w:tr w:rsidR="00A428EC" w:rsidRPr="00E0248B" w14:paraId="4491D7F2" w14:textId="77777777" w:rsidTr="00203701">
        <w:trPr>
          <w:trHeight w:val="1127"/>
          <w:jc w:val="center"/>
        </w:trPr>
        <w:tc>
          <w:tcPr>
            <w:tcW w:w="1701" w:type="dxa"/>
            <w:vMerge/>
          </w:tcPr>
          <w:p w14:paraId="25B0FC39" w14:textId="77777777" w:rsidR="00A428EC" w:rsidRPr="00936197" w:rsidRDefault="00A428EC" w:rsidP="00A428EC">
            <w:pPr>
              <w:pStyle w:val="TextMetodika"/>
              <w:tabs>
                <w:tab w:val="left" w:pos="720"/>
                <w:tab w:val="left" w:pos="900"/>
              </w:tabs>
              <w:spacing w:before="0" w:after="0" w:line="240" w:lineRule="auto"/>
              <w:jc w:val="left"/>
              <w:rPr>
                <w:rFonts w:ascii="Times New Roman" w:hAnsi="Times New Roman"/>
                <w:sz w:val="18"/>
                <w:szCs w:val="18"/>
                <w:lang w:eastAsia="cs-CZ"/>
              </w:rPr>
            </w:pPr>
          </w:p>
        </w:tc>
        <w:tc>
          <w:tcPr>
            <w:tcW w:w="1418" w:type="dxa"/>
            <w:tcBorders>
              <w:top w:val="single" w:sz="4" w:space="0" w:color="auto"/>
              <w:bottom w:val="single" w:sz="4" w:space="0" w:color="auto"/>
            </w:tcBorders>
            <w:vAlign w:val="center"/>
          </w:tcPr>
          <w:p w14:paraId="11C8D37A" w14:textId="4AFE49AE" w:rsidR="00A428EC" w:rsidRPr="00936197" w:rsidRDefault="00A428EC" w:rsidP="00A428EC">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Indikátor výstupu</w:t>
            </w:r>
          </w:p>
        </w:tc>
        <w:tc>
          <w:tcPr>
            <w:tcW w:w="977" w:type="dxa"/>
            <w:tcBorders>
              <w:top w:val="single" w:sz="4" w:space="0" w:color="auto"/>
              <w:bottom w:val="single" w:sz="4" w:space="0" w:color="auto"/>
            </w:tcBorders>
            <w:vAlign w:val="center"/>
          </w:tcPr>
          <w:p w14:paraId="6065AEB5" w14:textId="2B1E3CB9" w:rsidR="00A428EC" w:rsidRPr="00936197" w:rsidRDefault="00A428EC" w:rsidP="00A428EC">
            <w:pPr>
              <w:pStyle w:val="TextMetodika"/>
              <w:tabs>
                <w:tab w:val="left" w:pos="720"/>
                <w:tab w:val="left" w:pos="900"/>
              </w:tabs>
              <w:spacing w:before="0" w:after="0" w:line="240" w:lineRule="auto"/>
              <w:jc w:val="left"/>
              <w:rPr>
                <w:rFonts w:ascii="Times New Roman" w:hAnsi="Times New Roman"/>
                <w:sz w:val="18"/>
                <w:szCs w:val="18"/>
                <w:lang w:eastAsia="cs-CZ"/>
              </w:rPr>
            </w:pPr>
            <w:r w:rsidRPr="00A428EC">
              <w:rPr>
                <w:rFonts w:ascii="Times New Roman" w:hAnsi="Times New Roman"/>
                <w:sz w:val="18"/>
                <w:szCs w:val="18"/>
                <w:lang w:eastAsia="cs-CZ"/>
              </w:rPr>
              <w:t>5 52 01</w:t>
            </w:r>
          </w:p>
        </w:tc>
        <w:tc>
          <w:tcPr>
            <w:tcW w:w="1418" w:type="dxa"/>
            <w:tcBorders>
              <w:top w:val="single" w:sz="4" w:space="0" w:color="auto"/>
              <w:bottom w:val="single" w:sz="4" w:space="0" w:color="auto"/>
            </w:tcBorders>
            <w:vAlign w:val="center"/>
          </w:tcPr>
          <w:p w14:paraId="37EC4938" w14:textId="420C5A40" w:rsidR="00A428EC" w:rsidRPr="00936197" w:rsidRDefault="00A428EC" w:rsidP="00A428EC">
            <w:pPr>
              <w:pStyle w:val="TextMetodika"/>
              <w:tabs>
                <w:tab w:val="left" w:pos="720"/>
                <w:tab w:val="left" w:pos="900"/>
              </w:tabs>
              <w:spacing w:before="0" w:after="0" w:line="240" w:lineRule="auto"/>
              <w:jc w:val="left"/>
              <w:rPr>
                <w:rFonts w:ascii="Times New Roman" w:hAnsi="Times New Roman"/>
                <w:sz w:val="18"/>
                <w:szCs w:val="18"/>
                <w:lang w:eastAsia="cs-CZ"/>
              </w:rPr>
            </w:pPr>
            <w:r w:rsidRPr="00A428EC">
              <w:rPr>
                <w:rFonts w:ascii="Times New Roman" w:hAnsi="Times New Roman"/>
                <w:sz w:val="18"/>
                <w:szCs w:val="18"/>
                <w:lang w:eastAsia="cs-CZ"/>
              </w:rPr>
              <w:t>Počet podpořených zařízení v rámci komunitních a integračních aktivit</w:t>
            </w:r>
          </w:p>
        </w:tc>
        <w:tc>
          <w:tcPr>
            <w:tcW w:w="851" w:type="dxa"/>
            <w:tcBorders>
              <w:top w:val="single" w:sz="4" w:space="0" w:color="auto"/>
              <w:bottom w:val="single" w:sz="4" w:space="0" w:color="auto"/>
            </w:tcBorders>
            <w:vAlign w:val="center"/>
          </w:tcPr>
          <w:p w14:paraId="7EC1BFA8" w14:textId="6EEF294E" w:rsidR="00A428EC" w:rsidRPr="00936197" w:rsidRDefault="00A428EC" w:rsidP="00A428EC">
            <w:pPr>
              <w:pStyle w:val="TextMetodika"/>
              <w:tabs>
                <w:tab w:val="left" w:pos="720"/>
                <w:tab w:val="left" w:pos="900"/>
              </w:tabs>
              <w:spacing w:before="0" w:after="0" w:line="240" w:lineRule="auto"/>
              <w:jc w:val="center"/>
              <w:rPr>
                <w:rFonts w:ascii="Times New Roman" w:hAnsi="Times New Roman"/>
                <w:sz w:val="18"/>
                <w:szCs w:val="18"/>
                <w:lang w:eastAsia="cs-CZ"/>
              </w:rPr>
            </w:pPr>
            <w:r w:rsidRPr="00A428EC">
              <w:rPr>
                <w:rFonts w:ascii="Times New Roman" w:hAnsi="Times New Roman"/>
                <w:sz w:val="18"/>
                <w:szCs w:val="18"/>
                <w:lang w:eastAsia="cs-CZ"/>
              </w:rPr>
              <w:t>zařízení</w:t>
            </w:r>
          </w:p>
        </w:tc>
        <w:tc>
          <w:tcPr>
            <w:tcW w:w="708" w:type="dxa"/>
            <w:tcBorders>
              <w:top w:val="single" w:sz="4" w:space="0" w:color="auto"/>
              <w:bottom w:val="single" w:sz="4" w:space="0" w:color="auto"/>
            </w:tcBorders>
            <w:vAlign w:val="center"/>
          </w:tcPr>
          <w:p w14:paraId="69E299D2" w14:textId="6810904B" w:rsidR="00A428EC" w:rsidRPr="00936197" w:rsidRDefault="00A428EC" w:rsidP="00A428EC">
            <w:pPr>
              <w:pStyle w:val="TextMetodika"/>
              <w:tabs>
                <w:tab w:val="left" w:pos="720"/>
                <w:tab w:val="left" w:pos="900"/>
              </w:tabs>
              <w:spacing w:before="0" w:after="0" w:line="240" w:lineRule="auto"/>
              <w:jc w:val="center"/>
              <w:rPr>
                <w:rFonts w:ascii="Times New Roman" w:hAnsi="Times New Roman"/>
                <w:sz w:val="18"/>
                <w:szCs w:val="18"/>
                <w:lang w:eastAsia="cs-CZ"/>
              </w:rPr>
            </w:pPr>
            <w:r w:rsidRPr="00A428EC">
              <w:rPr>
                <w:rFonts w:ascii="Times New Roman" w:hAnsi="Times New Roman"/>
                <w:sz w:val="18"/>
                <w:szCs w:val="18"/>
                <w:lang w:eastAsia="cs-CZ"/>
              </w:rPr>
              <w:t>EFRR</w:t>
            </w:r>
          </w:p>
        </w:tc>
        <w:tc>
          <w:tcPr>
            <w:tcW w:w="992" w:type="dxa"/>
            <w:tcBorders>
              <w:top w:val="single" w:sz="4" w:space="0" w:color="auto"/>
              <w:bottom w:val="single" w:sz="4" w:space="0" w:color="auto"/>
            </w:tcBorders>
            <w:vAlign w:val="center"/>
          </w:tcPr>
          <w:p w14:paraId="35340EFE" w14:textId="5E7C69EE" w:rsidR="00A428EC" w:rsidRPr="00936197" w:rsidRDefault="00A428EC" w:rsidP="00A428EC">
            <w:pPr>
              <w:pStyle w:val="TextMetodika"/>
              <w:tabs>
                <w:tab w:val="left" w:pos="720"/>
                <w:tab w:val="left" w:pos="900"/>
              </w:tabs>
              <w:spacing w:before="0" w:after="0" w:line="240" w:lineRule="auto"/>
              <w:jc w:val="center"/>
              <w:rPr>
                <w:rFonts w:ascii="Times New Roman" w:hAnsi="Times New Roman"/>
                <w:sz w:val="18"/>
                <w:szCs w:val="18"/>
                <w:lang w:eastAsia="cs-CZ"/>
              </w:rPr>
            </w:pPr>
            <w:r w:rsidRPr="00A428EC">
              <w:rPr>
                <w:rFonts w:ascii="Times New Roman" w:hAnsi="Times New Roman"/>
                <w:sz w:val="18"/>
                <w:szCs w:val="18"/>
                <w:lang w:eastAsia="cs-CZ"/>
              </w:rPr>
              <w:t>více rozvinutý region</w:t>
            </w:r>
          </w:p>
        </w:tc>
        <w:tc>
          <w:tcPr>
            <w:tcW w:w="1134" w:type="dxa"/>
            <w:gridSpan w:val="3"/>
            <w:tcBorders>
              <w:top w:val="single" w:sz="4" w:space="0" w:color="auto"/>
              <w:bottom w:val="single" w:sz="4" w:space="0" w:color="auto"/>
            </w:tcBorders>
            <w:tcMar>
              <w:top w:w="57" w:type="dxa"/>
              <w:left w:w="57" w:type="dxa"/>
              <w:bottom w:w="57" w:type="dxa"/>
              <w:right w:w="57" w:type="dxa"/>
            </w:tcMar>
            <w:vAlign w:val="center"/>
          </w:tcPr>
          <w:p w14:paraId="292FE9DC" w14:textId="137A72FF" w:rsidR="00A428EC" w:rsidRPr="00936197" w:rsidDel="00A428EC" w:rsidRDefault="00A428EC" w:rsidP="00A428EC">
            <w:pPr>
              <w:pStyle w:val="TextMetodika"/>
              <w:tabs>
                <w:tab w:val="left" w:pos="720"/>
                <w:tab w:val="left" w:pos="900"/>
              </w:tabs>
              <w:spacing w:before="0" w:after="0" w:line="240" w:lineRule="auto"/>
              <w:jc w:val="center"/>
              <w:rPr>
                <w:rFonts w:ascii="Times New Roman" w:hAnsi="Times New Roman"/>
                <w:sz w:val="18"/>
                <w:szCs w:val="18"/>
                <w:lang w:eastAsia="cs-CZ"/>
              </w:rPr>
            </w:pPr>
            <w:r>
              <w:rPr>
                <w:rFonts w:ascii="Times New Roman" w:hAnsi="Times New Roman"/>
                <w:sz w:val="18"/>
                <w:szCs w:val="18"/>
                <w:lang w:eastAsia="cs-CZ"/>
              </w:rPr>
              <w:t>10</w:t>
            </w:r>
          </w:p>
        </w:tc>
        <w:tc>
          <w:tcPr>
            <w:tcW w:w="1134" w:type="dxa"/>
            <w:gridSpan w:val="3"/>
            <w:tcBorders>
              <w:top w:val="single" w:sz="4" w:space="0" w:color="auto"/>
              <w:bottom w:val="single" w:sz="4" w:space="0" w:color="auto"/>
            </w:tcBorders>
            <w:tcMar>
              <w:top w:w="57" w:type="dxa"/>
              <w:left w:w="57" w:type="dxa"/>
              <w:bottom w:w="57" w:type="dxa"/>
              <w:right w:w="57" w:type="dxa"/>
            </w:tcMar>
            <w:vAlign w:val="center"/>
          </w:tcPr>
          <w:p w14:paraId="2E2B709E" w14:textId="7C657EDF" w:rsidR="00A428EC" w:rsidRPr="00936197" w:rsidRDefault="00E14C3B" w:rsidP="00A428EC">
            <w:pPr>
              <w:pStyle w:val="TextMetodika"/>
              <w:tabs>
                <w:tab w:val="left" w:pos="720"/>
                <w:tab w:val="left" w:pos="900"/>
              </w:tabs>
              <w:spacing w:before="0" w:after="0" w:line="240" w:lineRule="auto"/>
              <w:jc w:val="center"/>
              <w:rPr>
                <w:rFonts w:ascii="Times New Roman" w:hAnsi="Times New Roman"/>
                <w:sz w:val="18"/>
                <w:szCs w:val="18"/>
                <w:lang w:eastAsia="cs-CZ"/>
              </w:rPr>
            </w:pPr>
            <w:r>
              <w:rPr>
                <w:rFonts w:ascii="Times New Roman" w:hAnsi="Times New Roman"/>
                <w:sz w:val="18"/>
                <w:szCs w:val="18"/>
                <w:lang w:eastAsia="cs-CZ"/>
              </w:rPr>
              <w:t>24</w:t>
            </w:r>
          </w:p>
        </w:tc>
        <w:tc>
          <w:tcPr>
            <w:tcW w:w="3827" w:type="dxa"/>
            <w:tcBorders>
              <w:top w:val="single" w:sz="4" w:space="0" w:color="auto"/>
              <w:bottom w:val="single" w:sz="4" w:space="0" w:color="auto"/>
            </w:tcBorders>
            <w:tcMar>
              <w:top w:w="57" w:type="dxa"/>
              <w:left w:w="57" w:type="dxa"/>
              <w:bottom w:w="57" w:type="dxa"/>
              <w:right w:w="57" w:type="dxa"/>
            </w:tcMar>
            <w:vAlign w:val="center"/>
          </w:tcPr>
          <w:p w14:paraId="538C331E" w14:textId="22C679C8" w:rsidR="00A428EC" w:rsidRPr="00AD79E2" w:rsidRDefault="00A428EC" w:rsidP="00203701">
            <w:pPr>
              <w:pStyle w:val="Atab3"/>
              <w:tabs>
                <w:tab w:val="clear" w:pos="540"/>
                <w:tab w:val="left" w:pos="720"/>
              </w:tabs>
              <w:jc w:val="both"/>
              <w:rPr>
                <w:sz w:val="18"/>
                <w:szCs w:val="18"/>
              </w:rPr>
            </w:pPr>
            <w:r w:rsidRPr="00A428EC">
              <w:rPr>
                <w:sz w:val="18"/>
                <w:szCs w:val="18"/>
              </w:rPr>
              <w:t xml:space="preserve">Indikátor pokrývá všechny aktivity specifického cíle 3.1 (indikativně cca 50% alokace) a společně s dalšími výstupovými indikátory představuje většinu alokace prioritní osy 3 (tj. minimální 50% její alokace) - poskytují tak přehled o postupu plnění cílů OP. </w:t>
            </w:r>
          </w:p>
        </w:tc>
      </w:tr>
      <w:tr w:rsidR="00A428EC" w:rsidRPr="00E0248B" w14:paraId="7F7F5FC4" w14:textId="77777777" w:rsidTr="00203701">
        <w:trPr>
          <w:trHeight w:val="143"/>
          <w:jc w:val="center"/>
        </w:trPr>
        <w:tc>
          <w:tcPr>
            <w:tcW w:w="1701" w:type="dxa"/>
            <w:vMerge/>
          </w:tcPr>
          <w:p w14:paraId="4501F74E" w14:textId="77777777" w:rsidR="00A428EC" w:rsidRPr="00936197" w:rsidRDefault="00A428EC" w:rsidP="00A428EC">
            <w:pPr>
              <w:pStyle w:val="TextMetodika"/>
              <w:tabs>
                <w:tab w:val="left" w:pos="720"/>
                <w:tab w:val="left" w:pos="900"/>
              </w:tabs>
              <w:spacing w:before="0" w:after="0" w:line="240" w:lineRule="auto"/>
              <w:jc w:val="left"/>
              <w:rPr>
                <w:rFonts w:ascii="Times New Roman" w:hAnsi="Times New Roman"/>
                <w:sz w:val="18"/>
                <w:szCs w:val="18"/>
                <w:lang w:eastAsia="cs-CZ"/>
              </w:rPr>
            </w:pPr>
          </w:p>
        </w:tc>
        <w:tc>
          <w:tcPr>
            <w:tcW w:w="1418" w:type="dxa"/>
            <w:tcBorders>
              <w:top w:val="single" w:sz="4" w:space="0" w:color="auto"/>
              <w:bottom w:val="single" w:sz="4" w:space="0" w:color="auto"/>
            </w:tcBorders>
            <w:vAlign w:val="center"/>
          </w:tcPr>
          <w:p w14:paraId="77794672" w14:textId="77777777" w:rsidR="00A428EC" w:rsidRPr="00936197" w:rsidRDefault="00A428EC" w:rsidP="00A428EC">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Indikátor výstupu</w:t>
            </w:r>
          </w:p>
        </w:tc>
        <w:tc>
          <w:tcPr>
            <w:tcW w:w="977" w:type="dxa"/>
            <w:tcBorders>
              <w:top w:val="single" w:sz="4" w:space="0" w:color="auto"/>
              <w:bottom w:val="single" w:sz="4" w:space="0" w:color="auto"/>
            </w:tcBorders>
            <w:vAlign w:val="center"/>
          </w:tcPr>
          <w:p w14:paraId="02907ED3" w14:textId="77777777" w:rsidR="00A428EC" w:rsidRPr="00936197" w:rsidRDefault="00A428EC" w:rsidP="00A428EC">
            <w:pPr>
              <w:pStyle w:val="TextMetodika"/>
              <w:tabs>
                <w:tab w:val="left" w:pos="720"/>
                <w:tab w:val="left" w:pos="900"/>
              </w:tabs>
              <w:spacing w:before="0" w:after="0" w:line="240" w:lineRule="auto"/>
              <w:jc w:val="left"/>
              <w:rPr>
                <w:rFonts w:ascii="Times New Roman" w:hAnsi="Times New Roman"/>
                <w:sz w:val="18"/>
                <w:szCs w:val="18"/>
                <w:lang w:eastAsia="cs-CZ"/>
              </w:rPr>
            </w:pPr>
            <w:r w:rsidRPr="00C018BB">
              <w:rPr>
                <w:rFonts w:ascii="Times New Roman" w:hAnsi="Times New Roman"/>
                <w:sz w:val="18"/>
                <w:szCs w:val="18"/>
                <w:lang w:val="en-GB" w:eastAsia="cs-CZ"/>
              </w:rPr>
              <w:t>CO01</w:t>
            </w:r>
          </w:p>
        </w:tc>
        <w:tc>
          <w:tcPr>
            <w:tcW w:w="1418" w:type="dxa"/>
            <w:tcBorders>
              <w:top w:val="single" w:sz="4" w:space="0" w:color="auto"/>
              <w:bottom w:val="single" w:sz="4" w:space="0" w:color="auto"/>
            </w:tcBorders>
            <w:vAlign w:val="center"/>
          </w:tcPr>
          <w:p w14:paraId="7C5E1E6B" w14:textId="77777777" w:rsidR="00A428EC" w:rsidRPr="00936197" w:rsidRDefault="00A428EC" w:rsidP="00A428EC">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Počet podniků pobírajících podporu</w:t>
            </w:r>
          </w:p>
        </w:tc>
        <w:tc>
          <w:tcPr>
            <w:tcW w:w="851" w:type="dxa"/>
            <w:tcBorders>
              <w:top w:val="single" w:sz="4" w:space="0" w:color="auto"/>
              <w:bottom w:val="single" w:sz="4" w:space="0" w:color="auto"/>
            </w:tcBorders>
            <w:vAlign w:val="center"/>
          </w:tcPr>
          <w:p w14:paraId="41C1F0CD" w14:textId="77777777" w:rsidR="00A428EC" w:rsidRPr="00936197" w:rsidRDefault="00A428EC" w:rsidP="00A428EC">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podniky</w:t>
            </w:r>
          </w:p>
        </w:tc>
        <w:tc>
          <w:tcPr>
            <w:tcW w:w="708" w:type="dxa"/>
            <w:tcBorders>
              <w:top w:val="single" w:sz="4" w:space="0" w:color="auto"/>
              <w:bottom w:val="single" w:sz="4" w:space="0" w:color="auto"/>
            </w:tcBorders>
            <w:vAlign w:val="center"/>
          </w:tcPr>
          <w:p w14:paraId="483FB1AD" w14:textId="77777777" w:rsidR="00A428EC" w:rsidRPr="00936197" w:rsidRDefault="00A428EC" w:rsidP="00A428EC">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EFRR</w:t>
            </w:r>
          </w:p>
        </w:tc>
        <w:tc>
          <w:tcPr>
            <w:tcW w:w="992" w:type="dxa"/>
            <w:tcBorders>
              <w:top w:val="single" w:sz="4" w:space="0" w:color="auto"/>
              <w:bottom w:val="single" w:sz="4" w:space="0" w:color="auto"/>
            </w:tcBorders>
            <w:vAlign w:val="center"/>
          </w:tcPr>
          <w:p w14:paraId="4E902572" w14:textId="77777777" w:rsidR="00A428EC" w:rsidRPr="00936197" w:rsidRDefault="00A428EC" w:rsidP="00A428EC">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více rozvinutý region</w:t>
            </w:r>
          </w:p>
        </w:tc>
        <w:tc>
          <w:tcPr>
            <w:tcW w:w="1134" w:type="dxa"/>
            <w:gridSpan w:val="3"/>
            <w:tcBorders>
              <w:top w:val="single" w:sz="4" w:space="0" w:color="auto"/>
              <w:bottom w:val="single" w:sz="4" w:space="0" w:color="auto"/>
            </w:tcBorders>
            <w:tcMar>
              <w:top w:w="57" w:type="dxa"/>
              <w:left w:w="57" w:type="dxa"/>
              <w:bottom w:w="57" w:type="dxa"/>
              <w:right w:w="57" w:type="dxa"/>
            </w:tcMar>
            <w:vAlign w:val="center"/>
          </w:tcPr>
          <w:p w14:paraId="0AF959F6" w14:textId="77777777" w:rsidR="00A428EC" w:rsidRPr="00936197" w:rsidRDefault="00A428EC" w:rsidP="00A428EC">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12</w:t>
            </w:r>
          </w:p>
        </w:tc>
        <w:tc>
          <w:tcPr>
            <w:tcW w:w="1134" w:type="dxa"/>
            <w:gridSpan w:val="3"/>
            <w:tcBorders>
              <w:top w:val="single" w:sz="4" w:space="0" w:color="auto"/>
              <w:bottom w:val="single" w:sz="4" w:space="0" w:color="auto"/>
            </w:tcBorders>
            <w:tcMar>
              <w:top w:w="57" w:type="dxa"/>
              <w:left w:w="57" w:type="dxa"/>
              <w:bottom w:w="57" w:type="dxa"/>
              <w:right w:w="57" w:type="dxa"/>
            </w:tcMar>
            <w:vAlign w:val="center"/>
          </w:tcPr>
          <w:p w14:paraId="1AFCFA27" w14:textId="5CC125E6" w:rsidR="00A428EC" w:rsidRPr="00936197" w:rsidRDefault="00E14C3B" w:rsidP="00A428EC">
            <w:pPr>
              <w:pStyle w:val="TextMetodika"/>
              <w:tabs>
                <w:tab w:val="left" w:pos="720"/>
                <w:tab w:val="left" w:pos="900"/>
              </w:tabs>
              <w:spacing w:before="0" w:after="0" w:line="240" w:lineRule="auto"/>
              <w:jc w:val="center"/>
              <w:rPr>
                <w:rFonts w:ascii="Times New Roman" w:hAnsi="Times New Roman"/>
                <w:sz w:val="18"/>
                <w:szCs w:val="18"/>
                <w:lang w:eastAsia="en-US"/>
              </w:rPr>
            </w:pPr>
            <w:r>
              <w:rPr>
                <w:rFonts w:ascii="Times New Roman" w:hAnsi="Times New Roman"/>
                <w:sz w:val="18"/>
                <w:szCs w:val="18"/>
                <w:lang w:eastAsia="en-US"/>
              </w:rPr>
              <w:t>22</w:t>
            </w:r>
          </w:p>
        </w:tc>
        <w:tc>
          <w:tcPr>
            <w:tcW w:w="3827" w:type="dxa"/>
            <w:tcBorders>
              <w:top w:val="single" w:sz="4" w:space="0" w:color="auto"/>
              <w:bottom w:val="single" w:sz="4" w:space="0" w:color="auto"/>
            </w:tcBorders>
            <w:tcMar>
              <w:top w:w="57" w:type="dxa"/>
              <w:left w:w="57" w:type="dxa"/>
              <w:bottom w:w="57" w:type="dxa"/>
              <w:right w:w="57" w:type="dxa"/>
            </w:tcMar>
          </w:tcPr>
          <w:p w14:paraId="76155E17" w14:textId="3FA98342" w:rsidR="00A428EC" w:rsidRPr="00AD79E2" w:rsidRDefault="00A428EC" w:rsidP="00A428EC">
            <w:pPr>
              <w:pStyle w:val="Atab3"/>
              <w:tabs>
                <w:tab w:val="clear" w:pos="540"/>
                <w:tab w:val="left" w:pos="720"/>
              </w:tabs>
              <w:jc w:val="both"/>
              <w:rPr>
                <w:sz w:val="18"/>
                <w:szCs w:val="18"/>
              </w:rPr>
            </w:pPr>
            <w:r w:rsidRPr="00AD79E2">
              <w:rPr>
                <w:sz w:val="18"/>
                <w:szCs w:val="18"/>
                <w:lang w:eastAsia="en-US"/>
              </w:rPr>
              <w:t xml:space="preserve">Indikátor pokrývá </w:t>
            </w:r>
            <w:r>
              <w:rPr>
                <w:sz w:val="18"/>
                <w:szCs w:val="18"/>
                <w:lang w:eastAsia="en-US"/>
              </w:rPr>
              <w:t>všechny</w:t>
            </w:r>
            <w:r w:rsidRPr="00AD79E2">
              <w:rPr>
                <w:sz w:val="18"/>
                <w:szCs w:val="18"/>
                <w:lang w:eastAsia="en-US"/>
              </w:rPr>
              <w:t xml:space="preserve"> aktivit</w:t>
            </w:r>
            <w:r>
              <w:rPr>
                <w:sz w:val="18"/>
                <w:szCs w:val="18"/>
                <w:lang w:eastAsia="en-US"/>
              </w:rPr>
              <w:t>y</w:t>
            </w:r>
            <w:r w:rsidRPr="00AD79E2">
              <w:rPr>
                <w:sz w:val="18"/>
                <w:szCs w:val="18"/>
                <w:lang w:eastAsia="en-US"/>
              </w:rPr>
              <w:t xml:space="preserve"> specifického cíle </w:t>
            </w:r>
            <w:r>
              <w:rPr>
                <w:sz w:val="18"/>
                <w:szCs w:val="18"/>
                <w:lang w:eastAsia="en-US"/>
              </w:rPr>
              <w:t>3.2 (indikativně cca 50% alokace) a společně s dalšími výstupovými indikátory představuje většinu alokace prioritní osy 3 (tj. minimální 50% její alokace) -</w:t>
            </w:r>
            <w:r w:rsidRPr="00AD79E2">
              <w:rPr>
                <w:sz w:val="18"/>
                <w:szCs w:val="18"/>
                <w:lang w:eastAsia="en-US"/>
              </w:rPr>
              <w:t xml:space="preserve"> poskyt</w:t>
            </w:r>
            <w:r>
              <w:rPr>
                <w:sz w:val="18"/>
                <w:szCs w:val="18"/>
                <w:lang w:eastAsia="en-US"/>
              </w:rPr>
              <w:t>ují</w:t>
            </w:r>
            <w:r w:rsidRPr="00AD79E2">
              <w:rPr>
                <w:sz w:val="18"/>
                <w:szCs w:val="18"/>
                <w:lang w:eastAsia="en-US"/>
              </w:rPr>
              <w:t xml:space="preserve"> tak přehled o postupu plnění cílů OP.</w:t>
            </w:r>
          </w:p>
          <w:p w14:paraId="2CC793D7" w14:textId="77777777" w:rsidR="00A428EC" w:rsidRPr="00936197" w:rsidDel="00C018BB" w:rsidRDefault="00A428EC" w:rsidP="00A428EC">
            <w:pPr>
              <w:pStyle w:val="TextMetodika"/>
              <w:tabs>
                <w:tab w:val="left" w:pos="720"/>
                <w:tab w:val="left" w:pos="900"/>
              </w:tabs>
              <w:spacing w:before="0" w:after="0" w:line="240" w:lineRule="auto"/>
              <w:rPr>
                <w:rFonts w:ascii="Times New Roman" w:hAnsi="Times New Roman"/>
                <w:sz w:val="18"/>
                <w:szCs w:val="18"/>
                <w:lang w:eastAsia="cs-CZ"/>
              </w:rPr>
            </w:pPr>
            <w:r w:rsidRPr="00936197">
              <w:rPr>
                <w:rFonts w:ascii="Times New Roman" w:hAnsi="Times New Roman"/>
                <w:sz w:val="18"/>
                <w:szCs w:val="18"/>
                <w:lang w:eastAsia="cs-CZ"/>
              </w:rPr>
              <w:t>Hodnoty byly určeny na základě zkušeností z programového období 2007 – 2013 s přihlédnutím k absorpční kapacitě příslušného typu projektů.</w:t>
            </w:r>
          </w:p>
        </w:tc>
      </w:tr>
      <w:tr w:rsidR="00A428EC" w:rsidRPr="00E0248B" w14:paraId="7CF016A3" w14:textId="77777777" w:rsidTr="00203701">
        <w:trPr>
          <w:trHeight w:val="614"/>
          <w:jc w:val="center"/>
        </w:trPr>
        <w:tc>
          <w:tcPr>
            <w:tcW w:w="1701" w:type="dxa"/>
            <w:vMerge/>
          </w:tcPr>
          <w:p w14:paraId="5489D90A" w14:textId="77777777" w:rsidR="00A428EC" w:rsidRPr="00936197" w:rsidRDefault="00A428EC" w:rsidP="00A428EC">
            <w:pPr>
              <w:pStyle w:val="TextMetodika"/>
              <w:tabs>
                <w:tab w:val="left" w:pos="720"/>
                <w:tab w:val="left" w:pos="900"/>
              </w:tabs>
              <w:spacing w:before="0" w:after="0" w:line="240" w:lineRule="auto"/>
              <w:jc w:val="left"/>
              <w:rPr>
                <w:rFonts w:ascii="Times New Roman" w:hAnsi="Times New Roman"/>
                <w:sz w:val="18"/>
                <w:szCs w:val="18"/>
                <w:lang w:eastAsia="cs-CZ"/>
              </w:rPr>
            </w:pPr>
          </w:p>
        </w:tc>
        <w:tc>
          <w:tcPr>
            <w:tcW w:w="1418" w:type="dxa"/>
            <w:tcBorders>
              <w:top w:val="single" w:sz="4" w:space="0" w:color="auto"/>
            </w:tcBorders>
            <w:vAlign w:val="center"/>
          </w:tcPr>
          <w:p w14:paraId="1D7A23F1" w14:textId="7BB1B408" w:rsidR="00A428EC" w:rsidRPr="00936197" w:rsidRDefault="00A428EC" w:rsidP="00203701">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Indikátor výstupu</w:t>
            </w:r>
          </w:p>
        </w:tc>
        <w:tc>
          <w:tcPr>
            <w:tcW w:w="977" w:type="dxa"/>
            <w:tcBorders>
              <w:top w:val="single" w:sz="4" w:space="0" w:color="auto"/>
            </w:tcBorders>
            <w:vAlign w:val="center"/>
          </w:tcPr>
          <w:p w14:paraId="2A0D74E3" w14:textId="6B54A27F" w:rsidR="00A428EC" w:rsidRPr="00936197" w:rsidRDefault="00A428EC" w:rsidP="00203701">
            <w:pPr>
              <w:pStyle w:val="TextMetodika"/>
              <w:tabs>
                <w:tab w:val="left" w:pos="720"/>
                <w:tab w:val="left" w:pos="900"/>
              </w:tabs>
              <w:spacing w:before="0" w:after="0" w:line="240" w:lineRule="auto"/>
              <w:jc w:val="left"/>
              <w:rPr>
                <w:rFonts w:ascii="Times New Roman" w:hAnsi="Times New Roman"/>
                <w:sz w:val="18"/>
                <w:szCs w:val="18"/>
                <w:lang w:eastAsia="cs-CZ"/>
              </w:rPr>
            </w:pPr>
            <w:r w:rsidRPr="00936197">
              <w:rPr>
                <w:rFonts w:ascii="Times New Roman" w:hAnsi="Times New Roman"/>
                <w:sz w:val="18"/>
                <w:szCs w:val="18"/>
                <w:lang w:eastAsia="cs-CZ"/>
              </w:rPr>
              <w:t>6 00 00</w:t>
            </w:r>
          </w:p>
        </w:tc>
        <w:tc>
          <w:tcPr>
            <w:tcW w:w="1418" w:type="dxa"/>
            <w:tcBorders>
              <w:top w:val="single" w:sz="4" w:space="0" w:color="auto"/>
            </w:tcBorders>
            <w:vAlign w:val="center"/>
          </w:tcPr>
          <w:p w14:paraId="6149F2B8" w14:textId="77777777" w:rsidR="00A428EC" w:rsidRPr="00936197" w:rsidRDefault="00A428EC" w:rsidP="00A428EC">
            <w:pPr>
              <w:pStyle w:val="TextMetodika"/>
              <w:tabs>
                <w:tab w:val="left" w:pos="720"/>
                <w:tab w:val="left" w:pos="900"/>
              </w:tabs>
              <w:spacing w:before="0" w:after="0" w:line="240" w:lineRule="auto"/>
              <w:jc w:val="left"/>
              <w:rPr>
                <w:lang w:eastAsia="cs-CZ"/>
              </w:rPr>
            </w:pPr>
            <w:r w:rsidRPr="00936197">
              <w:rPr>
                <w:rFonts w:ascii="Times New Roman" w:hAnsi="Times New Roman"/>
                <w:sz w:val="18"/>
                <w:szCs w:val="18"/>
                <w:lang w:eastAsia="cs-CZ"/>
              </w:rPr>
              <w:t>Celkový počet účastníků</w:t>
            </w:r>
          </w:p>
        </w:tc>
        <w:tc>
          <w:tcPr>
            <w:tcW w:w="851" w:type="dxa"/>
            <w:tcBorders>
              <w:top w:val="single" w:sz="4" w:space="0" w:color="auto"/>
            </w:tcBorders>
            <w:vAlign w:val="center"/>
          </w:tcPr>
          <w:p w14:paraId="019FE8DD" w14:textId="28EACB43" w:rsidR="00A428EC" w:rsidRPr="00936197" w:rsidRDefault="00A428EC" w:rsidP="00203701">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osoby</w:t>
            </w:r>
          </w:p>
        </w:tc>
        <w:tc>
          <w:tcPr>
            <w:tcW w:w="708" w:type="dxa"/>
            <w:tcBorders>
              <w:top w:val="single" w:sz="4" w:space="0" w:color="auto"/>
            </w:tcBorders>
            <w:vAlign w:val="center"/>
          </w:tcPr>
          <w:p w14:paraId="32C17580" w14:textId="52849D2F" w:rsidR="00A428EC" w:rsidRPr="00936197" w:rsidRDefault="00A428EC" w:rsidP="00203701">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ESF</w:t>
            </w:r>
          </w:p>
        </w:tc>
        <w:tc>
          <w:tcPr>
            <w:tcW w:w="992" w:type="dxa"/>
            <w:tcBorders>
              <w:top w:val="single" w:sz="4" w:space="0" w:color="auto"/>
            </w:tcBorders>
            <w:vAlign w:val="center"/>
          </w:tcPr>
          <w:p w14:paraId="2C9D7E06" w14:textId="448EF7BB" w:rsidR="00A428EC" w:rsidRPr="00936197" w:rsidRDefault="00A428EC" w:rsidP="00203701">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více rozvinutý region</w:t>
            </w:r>
          </w:p>
        </w:tc>
        <w:tc>
          <w:tcPr>
            <w:tcW w:w="1134" w:type="dxa"/>
            <w:gridSpan w:val="3"/>
            <w:tcBorders>
              <w:top w:val="single" w:sz="4" w:space="0" w:color="auto"/>
            </w:tcBorders>
            <w:tcMar>
              <w:top w:w="57" w:type="dxa"/>
              <w:left w:w="57" w:type="dxa"/>
              <w:bottom w:w="57" w:type="dxa"/>
              <w:right w:w="57" w:type="dxa"/>
            </w:tcMar>
            <w:vAlign w:val="center"/>
          </w:tcPr>
          <w:p w14:paraId="4779D3AA" w14:textId="3BC28ABD" w:rsidR="00A428EC" w:rsidRPr="00936197" w:rsidRDefault="00A428EC" w:rsidP="00203701">
            <w:pPr>
              <w:pStyle w:val="TextMetodika"/>
              <w:tabs>
                <w:tab w:val="left" w:pos="720"/>
                <w:tab w:val="left" w:pos="900"/>
              </w:tabs>
              <w:spacing w:before="0" w:after="0" w:line="240" w:lineRule="auto"/>
              <w:jc w:val="center"/>
              <w:rPr>
                <w:rFonts w:ascii="Times New Roman" w:hAnsi="Times New Roman"/>
                <w:sz w:val="18"/>
                <w:szCs w:val="18"/>
                <w:lang w:eastAsia="cs-CZ"/>
              </w:rPr>
            </w:pPr>
            <w:r w:rsidRPr="00936197">
              <w:rPr>
                <w:rFonts w:ascii="Times New Roman" w:hAnsi="Times New Roman"/>
                <w:sz w:val="18"/>
                <w:szCs w:val="18"/>
                <w:lang w:eastAsia="cs-CZ"/>
              </w:rPr>
              <w:t>3 975</w:t>
            </w:r>
          </w:p>
        </w:tc>
        <w:tc>
          <w:tcPr>
            <w:tcW w:w="1134" w:type="dxa"/>
            <w:gridSpan w:val="3"/>
            <w:tcBorders>
              <w:top w:val="single" w:sz="4" w:space="0" w:color="auto"/>
            </w:tcBorders>
            <w:tcMar>
              <w:top w:w="57" w:type="dxa"/>
              <w:left w:w="57" w:type="dxa"/>
              <w:bottom w:w="57" w:type="dxa"/>
              <w:right w:w="57" w:type="dxa"/>
            </w:tcMar>
            <w:vAlign w:val="center"/>
          </w:tcPr>
          <w:p w14:paraId="2359E211" w14:textId="78D7D02D" w:rsidR="00A428EC" w:rsidRPr="00936197" w:rsidRDefault="00E14C3B" w:rsidP="00203701">
            <w:pPr>
              <w:pStyle w:val="TextMetodika"/>
              <w:tabs>
                <w:tab w:val="left" w:pos="720"/>
                <w:tab w:val="left" w:pos="900"/>
              </w:tabs>
              <w:spacing w:before="0" w:after="0" w:line="240" w:lineRule="auto"/>
              <w:jc w:val="center"/>
              <w:rPr>
                <w:rFonts w:ascii="Times New Roman" w:hAnsi="Times New Roman"/>
                <w:sz w:val="18"/>
                <w:szCs w:val="18"/>
                <w:lang w:eastAsia="cs-CZ"/>
              </w:rPr>
            </w:pPr>
            <w:r>
              <w:rPr>
                <w:rFonts w:ascii="Times New Roman" w:hAnsi="Times New Roman"/>
                <w:sz w:val="18"/>
                <w:szCs w:val="18"/>
                <w:lang w:eastAsia="en-US"/>
              </w:rPr>
              <w:t>12 344</w:t>
            </w:r>
          </w:p>
        </w:tc>
        <w:tc>
          <w:tcPr>
            <w:tcW w:w="3827" w:type="dxa"/>
            <w:tcBorders>
              <w:top w:val="single" w:sz="4" w:space="0" w:color="auto"/>
            </w:tcBorders>
            <w:tcMar>
              <w:top w:w="57" w:type="dxa"/>
              <w:left w:w="57" w:type="dxa"/>
              <w:bottom w:w="57" w:type="dxa"/>
              <w:right w:w="57" w:type="dxa"/>
            </w:tcMar>
          </w:tcPr>
          <w:p w14:paraId="4A427E37" w14:textId="23D69F80" w:rsidR="00A428EC" w:rsidRPr="00AD79E2" w:rsidRDefault="00A428EC" w:rsidP="00A428EC">
            <w:pPr>
              <w:pStyle w:val="Atab3"/>
              <w:tabs>
                <w:tab w:val="clear" w:pos="540"/>
                <w:tab w:val="left" w:pos="720"/>
              </w:tabs>
              <w:jc w:val="both"/>
              <w:rPr>
                <w:sz w:val="18"/>
                <w:szCs w:val="18"/>
              </w:rPr>
            </w:pPr>
            <w:r w:rsidRPr="00AD79E2">
              <w:rPr>
                <w:sz w:val="18"/>
                <w:szCs w:val="18"/>
                <w:lang w:eastAsia="en-US"/>
              </w:rPr>
              <w:t xml:space="preserve">Indikátor pokrývá </w:t>
            </w:r>
            <w:r>
              <w:rPr>
                <w:sz w:val="18"/>
                <w:szCs w:val="18"/>
                <w:lang w:eastAsia="en-US"/>
              </w:rPr>
              <w:t>všechny</w:t>
            </w:r>
            <w:r w:rsidRPr="00AD79E2">
              <w:rPr>
                <w:sz w:val="18"/>
                <w:szCs w:val="18"/>
                <w:lang w:eastAsia="en-US"/>
              </w:rPr>
              <w:t xml:space="preserve"> aktivit</w:t>
            </w:r>
            <w:r>
              <w:rPr>
                <w:sz w:val="18"/>
                <w:szCs w:val="18"/>
                <w:lang w:eastAsia="en-US"/>
              </w:rPr>
              <w:t>y</w:t>
            </w:r>
            <w:r w:rsidRPr="00AD79E2">
              <w:rPr>
                <w:sz w:val="18"/>
                <w:szCs w:val="18"/>
                <w:lang w:eastAsia="en-US"/>
              </w:rPr>
              <w:t xml:space="preserve"> specifického cíle </w:t>
            </w:r>
            <w:r>
              <w:rPr>
                <w:sz w:val="18"/>
                <w:szCs w:val="18"/>
                <w:lang w:eastAsia="en-US"/>
              </w:rPr>
              <w:t>3.3 (indikativně cca 50% alokace) a společně s dalšími výstupovými indikátory představuje většinu alokace prioritní osy 3 (tj. minimální 50% její alokace) -</w:t>
            </w:r>
            <w:r w:rsidRPr="00AD79E2">
              <w:rPr>
                <w:sz w:val="18"/>
                <w:szCs w:val="18"/>
                <w:lang w:eastAsia="en-US"/>
              </w:rPr>
              <w:t xml:space="preserve"> poskyt</w:t>
            </w:r>
            <w:r>
              <w:rPr>
                <w:sz w:val="18"/>
                <w:szCs w:val="18"/>
                <w:lang w:eastAsia="en-US"/>
              </w:rPr>
              <w:t>ují</w:t>
            </w:r>
            <w:r w:rsidRPr="00AD79E2">
              <w:rPr>
                <w:sz w:val="18"/>
                <w:szCs w:val="18"/>
                <w:lang w:eastAsia="en-US"/>
              </w:rPr>
              <w:t xml:space="preserve"> tak přehled o postupu plnění cílů OP.</w:t>
            </w:r>
          </w:p>
          <w:p w14:paraId="73F0EE3A" w14:textId="77777777" w:rsidR="00A428EC" w:rsidRPr="00936197" w:rsidRDefault="00A428EC" w:rsidP="00A428EC">
            <w:pPr>
              <w:pStyle w:val="TextMetodika"/>
              <w:tabs>
                <w:tab w:val="left" w:pos="720"/>
                <w:tab w:val="left" w:pos="900"/>
              </w:tabs>
              <w:spacing w:before="0" w:after="0" w:line="240" w:lineRule="auto"/>
              <w:rPr>
                <w:rFonts w:ascii="Times New Roman" w:hAnsi="Times New Roman"/>
                <w:sz w:val="18"/>
                <w:szCs w:val="18"/>
                <w:lang w:eastAsia="cs-CZ"/>
              </w:rPr>
            </w:pPr>
            <w:r w:rsidRPr="00936197">
              <w:rPr>
                <w:rFonts w:ascii="Times New Roman" w:hAnsi="Times New Roman"/>
                <w:sz w:val="18"/>
                <w:szCs w:val="18"/>
                <w:lang w:eastAsia="cs-CZ"/>
              </w:rPr>
              <w:t>Hodnoty byly určeny na základě zkušeností z programového období 2007 – 2013 s přihlédnutím k absorpční kapacitě příslušného typu projektů.</w:t>
            </w:r>
          </w:p>
        </w:tc>
      </w:tr>
    </w:tbl>
    <w:p w14:paraId="21A156E4" w14:textId="77777777" w:rsidR="0067582E" w:rsidRDefault="0067582E" w:rsidP="00303FDB">
      <w:pPr>
        <w:pStyle w:val="Azdroj"/>
        <w:sectPr w:rsidR="0067582E" w:rsidSect="00E349CE">
          <w:pgSz w:w="16838" w:h="11906" w:orient="landscape"/>
          <w:pgMar w:top="1418" w:right="1134" w:bottom="1418" w:left="1418" w:header="709" w:footer="709" w:gutter="0"/>
          <w:cols w:space="708"/>
          <w:docGrid w:linePitch="360"/>
        </w:sectPr>
      </w:pPr>
      <w:bookmarkStart w:id="89" w:name="_Toc349993026"/>
      <w:bookmarkStart w:id="90" w:name="_Toc352171163"/>
    </w:p>
    <w:p w14:paraId="458F1D0E" w14:textId="4364E36E" w:rsidR="0067582E" w:rsidRPr="00E0248B" w:rsidRDefault="0067582E" w:rsidP="00D92D0D">
      <w:pPr>
        <w:pStyle w:val="Nadpis3"/>
      </w:pPr>
      <w:bookmarkStart w:id="91" w:name="_Toc509308099"/>
      <w:r w:rsidRPr="00303FDB">
        <w:t>2.3.11</w:t>
      </w:r>
      <w:r w:rsidRPr="00E0248B">
        <w:tab/>
      </w:r>
      <w:r w:rsidRPr="00303FDB">
        <w:t xml:space="preserve">Kategorie </w:t>
      </w:r>
      <w:r>
        <w:t>zásahů</w:t>
      </w:r>
      <w:bookmarkEnd w:id="89"/>
      <w:bookmarkEnd w:id="90"/>
      <w:bookmarkEnd w:id="91"/>
    </w:p>
    <w:p w14:paraId="1E5A6CB8" w14:textId="107900BC" w:rsidR="0067582E" w:rsidRPr="00E0248B" w:rsidRDefault="0067582E" w:rsidP="00406AA4">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40</w:t>
      </w:r>
      <w:r w:rsidR="00CD6FAD">
        <w:rPr>
          <w:noProof/>
        </w:rPr>
        <w:fldChar w:fldCharType="end"/>
      </w:r>
    </w:p>
    <w:p w14:paraId="0E097F07" w14:textId="77777777" w:rsidR="0067582E" w:rsidRPr="00E0248B" w:rsidRDefault="0067582E" w:rsidP="001F6956">
      <w:pPr>
        <w:pStyle w:val="AnzevTGM"/>
        <w:tabs>
          <w:tab w:val="clear" w:pos="540"/>
          <w:tab w:val="left" w:pos="720"/>
        </w:tabs>
      </w:pPr>
      <w:r w:rsidRPr="00E0248B">
        <w:t>Dimenze 1: oblast</w:t>
      </w:r>
      <w:r>
        <w:t xml:space="preserve"> Zásahu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0"/>
        <w:gridCol w:w="3402"/>
      </w:tblGrid>
      <w:tr w:rsidR="0067582E" w:rsidRPr="00E0248B" w14:paraId="3AA50E48" w14:textId="77777777" w:rsidTr="0063768B">
        <w:trPr>
          <w:jc w:val="center"/>
        </w:trPr>
        <w:tc>
          <w:tcPr>
            <w:tcW w:w="5670" w:type="dxa"/>
            <w:shd w:val="clear" w:color="auto" w:fill="B8CCE4"/>
          </w:tcPr>
          <w:p w14:paraId="1D5ADB27" w14:textId="77777777" w:rsidR="0067582E" w:rsidRPr="00E0248B" w:rsidRDefault="0067582E" w:rsidP="001F6956">
            <w:pPr>
              <w:pStyle w:val="Atab1"/>
              <w:tabs>
                <w:tab w:val="clear" w:pos="540"/>
                <w:tab w:val="left" w:pos="720"/>
              </w:tabs>
              <w:rPr>
                <w:szCs w:val="18"/>
              </w:rPr>
            </w:pPr>
            <w:r>
              <w:rPr>
                <w:szCs w:val="18"/>
              </w:rPr>
              <w:t>Fond</w:t>
            </w:r>
          </w:p>
        </w:tc>
        <w:tc>
          <w:tcPr>
            <w:tcW w:w="3402" w:type="dxa"/>
            <w:shd w:val="clear" w:color="auto" w:fill="B8CCE4"/>
          </w:tcPr>
          <w:p w14:paraId="41963611" w14:textId="77777777" w:rsidR="0067582E" w:rsidRPr="00E0248B" w:rsidRDefault="0067582E" w:rsidP="008248F5">
            <w:pPr>
              <w:pStyle w:val="Atab1"/>
              <w:tabs>
                <w:tab w:val="clear" w:pos="540"/>
                <w:tab w:val="left" w:pos="720"/>
              </w:tabs>
              <w:rPr>
                <w:szCs w:val="18"/>
              </w:rPr>
            </w:pPr>
            <w:r>
              <w:rPr>
                <w:szCs w:val="18"/>
              </w:rPr>
              <w:t>EFRR</w:t>
            </w:r>
          </w:p>
        </w:tc>
      </w:tr>
      <w:tr w:rsidR="0067582E" w:rsidRPr="00E0248B" w14:paraId="29AC5B75" w14:textId="77777777" w:rsidTr="0063768B">
        <w:trPr>
          <w:jc w:val="center"/>
        </w:trPr>
        <w:tc>
          <w:tcPr>
            <w:tcW w:w="5670" w:type="dxa"/>
            <w:shd w:val="clear" w:color="auto" w:fill="B8CCE4"/>
          </w:tcPr>
          <w:p w14:paraId="6921AD68" w14:textId="77777777" w:rsidR="0067582E" w:rsidRPr="00E0248B" w:rsidRDefault="0067582E" w:rsidP="001F6956">
            <w:pPr>
              <w:pStyle w:val="Atab1"/>
              <w:tabs>
                <w:tab w:val="clear" w:pos="540"/>
                <w:tab w:val="left" w:pos="720"/>
              </w:tabs>
              <w:rPr>
                <w:szCs w:val="18"/>
              </w:rPr>
            </w:pPr>
            <w:r>
              <w:rPr>
                <w:szCs w:val="18"/>
              </w:rPr>
              <w:t>Kategorie regionu</w:t>
            </w:r>
          </w:p>
        </w:tc>
        <w:tc>
          <w:tcPr>
            <w:tcW w:w="3402" w:type="dxa"/>
            <w:shd w:val="clear" w:color="auto" w:fill="B8CCE4"/>
          </w:tcPr>
          <w:p w14:paraId="4C065309" w14:textId="77777777" w:rsidR="0067582E" w:rsidRPr="00E0248B" w:rsidRDefault="0067582E" w:rsidP="001F6956">
            <w:pPr>
              <w:pStyle w:val="Atab1"/>
              <w:tabs>
                <w:tab w:val="clear" w:pos="540"/>
                <w:tab w:val="left" w:pos="720"/>
              </w:tabs>
              <w:rPr>
                <w:szCs w:val="18"/>
              </w:rPr>
            </w:pPr>
            <w:r>
              <w:rPr>
                <w:szCs w:val="18"/>
              </w:rPr>
              <w:t>více rozvinutý region</w:t>
            </w:r>
          </w:p>
        </w:tc>
      </w:tr>
      <w:tr w:rsidR="0067582E" w:rsidRPr="00E0248B" w14:paraId="1D6281CD" w14:textId="77777777" w:rsidTr="0063768B">
        <w:trPr>
          <w:jc w:val="center"/>
        </w:trPr>
        <w:tc>
          <w:tcPr>
            <w:tcW w:w="5670" w:type="dxa"/>
            <w:shd w:val="clear" w:color="auto" w:fill="B8CCE4"/>
          </w:tcPr>
          <w:p w14:paraId="543D7384" w14:textId="77777777" w:rsidR="0067582E" w:rsidRPr="00E0248B" w:rsidRDefault="0067582E" w:rsidP="001F6956">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54856AE4" w14:textId="77777777" w:rsidR="0067582E" w:rsidRPr="00E0248B" w:rsidRDefault="0067582E" w:rsidP="001F6956">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7DBE1843" w14:textId="77777777" w:rsidTr="00F84B87">
        <w:trPr>
          <w:jc w:val="center"/>
        </w:trPr>
        <w:tc>
          <w:tcPr>
            <w:tcW w:w="5670" w:type="dxa"/>
          </w:tcPr>
          <w:p w14:paraId="671A4832" w14:textId="77777777" w:rsidR="0067582E" w:rsidRPr="00AD79E2" w:rsidRDefault="0067582E" w:rsidP="000A6373">
            <w:pPr>
              <w:pStyle w:val="Atab3"/>
              <w:ind w:left="340" w:hanging="340"/>
              <w:rPr>
                <w:sz w:val="18"/>
                <w:szCs w:val="24"/>
              </w:rPr>
            </w:pPr>
            <w:r w:rsidRPr="00AD79E2">
              <w:rPr>
                <w:sz w:val="18"/>
                <w:szCs w:val="24"/>
              </w:rPr>
              <w:t>055 Jiná sociální infrastruktura přispívající k regionálnímu a místnímu rozvoji</w:t>
            </w:r>
          </w:p>
          <w:p w14:paraId="7650A53D" w14:textId="77777777" w:rsidR="0067582E" w:rsidRPr="00AD79E2" w:rsidRDefault="0067582E" w:rsidP="000A6373">
            <w:pPr>
              <w:pStyle w:val="Atab3"/>
              <w:ind w:left="340"/>
              <w:rPr>
                <w:sz w:val="18"/>
                <w:szCs w:val="18"/>
              </w:rPr>
            </w:pPr>
            <w:r w:rsidRPr="00AD79E2">
              <w:rPr>
                <w:sz w:val="18"/>
                <w:szCs w:val="24"/>
              </w:rPr>
              <w:t>(</w:t>
            </w:r>
            <w:r w:rsidRPr="00203701">
              <w:rPr>
                <w:sz w:val="18"/>
                <w:szCs w:val="24"/>
                <w:lang w:val="en-US"/>
              </w:rPr>
              <w:t>Other social infrastructure contributing to regional and local development</w:t>
            </w:r>
            <w:r w:rsidRPr="00AD79E2">
              <w:rPr>
                <w:sz w:val="18"/>
                <w:szCs w:val="24"/>
              </w:rPr>
              <w:t>)</w:t>
            </w:r>
          </w:p>
        </w:tc>
        <w:tc>
          <w:tcPr>
            <w:tcW w:w="3402" w:type="dxa"/>
            <w:vAlign w:val="center"/>
          </w:tcPr>
          <w:p w14:paraId="0EE017C3" w14:textId="0F444661" w:rsidR="0067582E" w:rsidRDefault="0067582E" w:rsidP="00E0260E">
            <w:pPr>
              <w:jc w:val="center"/>
              <w:rPr>
                <w:color w:val="000000"/>
                <w:sz w:val="18"/>
                <w:szCs w:val="18"/>
              </w:rPr>
            </w:pPr>
            <w:r>
              <w:rPr>
                <w:color w:val="000000"/>
                <w:sz w:val="18"/>
                <w:szCs w:val="18"/>
              </w:rPr>
              <w:t>11 289 046</w:t>
            </w:r>
          </w:p>
          <w:p w14:paraId="45FC5E65" w14:textId="494CA804" w:rsidR="0067582E" w:rsidRPr="00AD79E2" w:rsidRDefault="0067582E" w:rsidP="00B57ED8">
            <w:pPr>
              <w:pStyle w:val="Atab3"/>
              <w:spacing w:after="0"/>
              <w:jc w:val="center"/>
              <w:rPr>
                <w:sz w:val="18"/>
                <w:szCs w:val="18"/>
              </w:rPr>
            </w:pPr>
            <w:r w:rsidRPr="00AD79E2">
              <w:rPr>
                <w:sz w:val="18"/>
                <w:szCs w:val="24"/>
              </w:rPr>
              <w:t>(tj. 5,6 % příspěvku z EU na OP)</w:t>
            </w:r>
          </w:p>
        </w:tc>
      </w:tr>
      <w:tr w:rsidR="0067582E" w:rsidRPr="00E0248B" w14:paraId="2E781B25" w14:textId="77777777" w:rsidTr="00F84B87">
        <w:trPr>
          <w:jc w:val="center"/>
        </w:trPr>
        <w:tc>
          <w:tcPr>
            <w:tcW w:w="5670" w:type="dxa"/>
            <w:tcBorders>
              <w:bottom w:val="double" w:sz="4" w:space="0" w:color="auto"/>
            </w:tcBorders>
          </w:tcPr>
          <w:p w14:paraId="00B5BECD" w14:textId="77777777" w:rsidR="0067582E" w:rsidRPr="00AD79E2" w:rsidRDefault="0067582E" w:rsidP="000A6373">
            <w:pPr>
              <w:pStyle w:val="Atab3"/>
              <w:ind w:left="340" w:hanging="340"/>
              <w:rPr>
                <w:sz w:val="18"/>
                <w:szCs w:val="24"/>
              </w:rPr>
            </w:pPr>
            <w:r w:rsidRPr="00AD79E2">
              <w:rPr>
                <w:sz w:val="18"/>
                <w:szCs w:val="24"/>
              </w:rPr>
              <w:t>073 Podpora sociálních podniků (MSP)</w:t>
            </w:r>
          </w:p>
          <w:p w14:paraId="576566B5" w14:textId="77777777" w:rsidR="0067582E" w:rsidRPr="00AD79E2" w:rsidRDefault="0067582E" w:rsidP="00004849">
            <w:pPr>
              <w:pStyle w:val="Atab3"/>
              <w:ind w:left="340"/>
              <w:rPr>
                <w:sz w:val="18"/>
                <w:szCs w:val="18"/>
              </w:rPr>
            </w:pPr>
            <w:r w:rsidRPr="00AD79E2">
              <w:rPr>
                <w:sz w:val="18"/>
                <w:szCs w:val="24"/>
              </w:rPr>
              <w:t>(</w:t>
            </w:r>
            <w:r w:rsidRPr="00203701">
              <w:rPr>
                <w:sz w:val="18"/>
                <w:szCs w:val="24"/>
                <w:lang w:val="en-US"/>
              </w:rPr>
              <w:t>Support to social enterprises (SMEs</w:t>
            </w:r>
            <w:r w:rsidRPr="00AD79E2">
              <w:rPr>
                <w:sz w:val="18"/>
                <w:szCs w:val="24"/>
              </w:rPr>
              <w:t xml:space="preserve">)) </w:t>
            </w:r>
          </w:p>
        </w:tc>
        <w:tc>
          <w:tcPr>
            <w:tcW w:w="3402" w:type="dxa"/>
            <w:tcBorders>
              <w:bottom w:val="double" w:sz="4" w:space="0" w:color="auto"/>
            </w:tcBorders>
            <w:vAlign w:val="center"/>
          </w:tcPr>
          <w:p w14:paraId="68221C59" w14:textId="77777777" w:rsidR="0067582E" w:rsidRDefault="0067582E" w:rsidP="00E0260E">
            <w:pPr>
              <w:jc w:val="center"/>
              <w:rPr>
                <w:color w:val="000000"/>
                <w:sz w:val="18"/>
                <w:szCs w:val="18"/>
              </w:rPr>
            </w:pPr>
            <w:r>
              <w:rPr>
                <w:color w:val="000000"/>
                <w:sz w:val="18"/>
                <w:szCs w:val="18"/>
              </w:rPr>
              <w:t>1 209 540</w:t>
            </w:r>
          </w:p>
          <w:p w14:paraId="7FA66B87" w14:textId="77777777" w:rsidR="0067582E" w:rsidRPr="00AD79E2" w:rsidRDefault="0067582E">
            <w:pPr>
              <w:pStyle w:val="Atab3"/>
              <w:spacing w:after="0"/>
              <w:jc w:val="center"/>
              <w:rPr>
                <w:sz w:val="18"/>
                <w:szCs w:val="18"/>
              </w:rPr>
            </w:pPr>
            <w:r w:rsidRPr="00AD79E2">
              <w:rPr>
                <w:sz w:val="18"/>
                <w:szCs w:val="24"/>
              </w:rPr>
              <w:t>(tj. 0,6 % příspěvku z EU na OP)</w:t>
            </w:r>
          </w:p>
        </w:tc>
      </w:tr>
      <w:tr w:rsidR="0067582E" w:rsidRPr="00E0248B" w14:paraId="3ECE2328" w14:textId="77777777" w:rsidTr="0063768B">
        <w:trPr>
          <w:jc w:val="center"/>
        </w:trPr>
        <w:tc>
          <w:tcPr>
            <w:tcW w:w="5670" w:type="dxa"/>
            <w:tcBorders>
              <w:top w:val="double" w:sz="4" w:space="0" w:color="auto"/>
            </w:tcBorders>
            <w:shd w:val="clear" w:color="auto" w:fill="B8CCE4"/>
          </w:tcPr>
          <w:p w14:paraId="50B63315" w14:textId="77777777" w:rsidR="0067582E" w:rsidRPr="00E0248B" w:rsidRDefault="0067582E" w:rsidP="00FC3322">
            <w:pPr>
              <w:pStyle w:val="Atab1"/>
              <w:tabs>
                <w:tab w:val="clear" w:pos="540"/>
                <w:tab w:val="left" w:pos="720"/>
              </w:tabs>
              <w:rPr>
                <w:szCs w:val="18"/>
              </w:rPr>
            </w:pPr>
            <w:r>
              <w:rPr>
                <w:szCs w:val="18"/>
              </w:rPr>
              <w:t>Fond</w:t>
            </w:r>
          </w:p>
        </w:tc>
        <w:tc>
          <w:tcPr>
            <w:tcW w:w="3402" w:type="dxa"/>
            <w:tcBorders>
              <w:top w:val="double" w:sz="4" w:space="0" w:color="auto"/>
            </w:tcBorders>
            <w:shd w:val="clear" w:color="auto" w:fill="B8CCE4"/>
          </w:tcPr>
          <w:p w14:paraId="78D281E5" w14:textId="77777777" w:rsidR="0067582E" w:rsidRPr="00E0248B" w:rsidRDefault="0067582E" w:rsidP="00FC3322">
            <w:pPr>
              <w:pStyle w:val="Atab1"/>
              <w:tabs>
                <w:tab w:val="clear" w:pos="540"/>
                <w:tab w:val="left" w:pos="720"/>
              </w:tabs>
              <w:rPr>
                <w:szCs w:val="18"/>
              </w:rPr>
            </w:pPr>
            <w:r>
              <w:rPr>
                <w:szCs w:val="18"/>
              </w:rPr>
              <w:t>ESF</w:t>
            </w:r>
          </w:p>
        </w:tc>
      </w:tr>
      <w:tr w:rsidR="0067582E" w:rsidRPr="00E0248B" w14:paraId="1D41770D" w14:textId="77777777" w:rsidTr="0063768B">
        <w:trPr>
          <w:jc w:val="center"/>
        </w:trPr>
        <w:tc>
          <w:tcPr>
            <w:tcW w:w="5670" w:type="dxa"/>
            <w:shd w:val="clear" w:color="auto" w:fill="B8CCE4"/>
          </w:tcPr>
          <w:p w14:paraId="05277DD7" w14:textId="77777777" w:rsidR="0067582E" w:rsidRPr="00E0248B" w:rsidRDefault="0067582E" w:rsidP="00FC3322">
            <w:pPr>
              <w:pStyle w:val="Atab1"/>
              <w:tabs>
                <w:tab w:val="clear" w:pos="540"/>
                <w:tab w:val="left" w:pos="720"/>
              </w:tabs>
              <w:rPr>
                <w:szCs w:val="18"/>
              </w:rPr>
            </w:pPr>
            <w:r>
              <w:rPr>
                <w:szCs w:val="18"/>
              </w:rPr>
              <w:t>Kategorie regionu</w:t>
            </w:r>
          </w:p>
        </w:tc>
        <w:tc>
          <w:tcPr>
            <w:tcW w:w="3402" w:type="dxa"/>
            <w:shd w:val="clear" w:color="auto" w:fill="B8CCE4"/>
          </w:tcPr>
          <w:p w14:paraId="57135F72" w14:textId="77777777" w:rsidR="0067582E" w:rsidRPr="00E0248B" w:rsidRDefault="0067582E" w:rsidP="00FC3322">
            <w:pPr>
              <w:pStyle w:val="Atab1"/>
              <w:tabs>
                <w:tab w:val="clear" w:pos="540"/>
                <w:tab w:val="left" w:pos="720"/>
              </w:tabs>
              <w:rPr>
                <w:szCs w:val="18"/>
              </w:rPr>
            </w:pPr>
            <w:r>
              <w:rPr>
                <w:szCs w:val="18"/>
              </w:rPr>
              <w:t>více rozvinutý region</w:t>
            </w:r>
          </w:p>
        </w:tc>
      </w:tr>
      <w:tr w:rsidR="0067582E" w:rsidRPr="00E0248B" w14:paraId="145E4BED" w14:textId="77777777" w:rsidTr="0063768B">
        <w:trPr>
          <w:jc w:val="center"/>
        </w:trPr>
        <w:tc>
          <w:tcPr>
            <w:tcW w:w="5670" w:type="dxa"/>
            <w:shd w:val="clear" w:color="auto" w:fill="B8CCE4"/>
          </w:tcPr>
          <w:p w14:paraId="7380F101" w14:textId="77777777" w:rsidR="0067582E" w:rsidRPr="00E0248B" w:rsidRDefault="0067582E" w:rsidP="00FC3322">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34AAB7EA" w14:textId="77777777" w:rsidR="0067582E" w:rsidRPr="00E0248B" w:rsidRDefault="0067582E" w:rsidP="00FC3322">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058C696C" w14:textId="77777777" w:rsidTr="00F84B87">
        <w:trPr>
          <w:jc w:val="center"/>
        </w:trPr>
        <w:tc>
          <w:tcPr>
            <w:tcW w:w="5670" w:type="dxa"/>
          </w:tcPr>
          <w:p w14:paraId="00937441" w14:textId="1ACCEEA9" w:rsidR="0067582E" w:rsidRPr="00AD79E2" w:rsidRDefault="0067582E" w:rsidP="00FC3322">
            <w:pPr>
              <w:pStyle w:val="Atab3"/>
              <w:ind w:left="340" w:hanging="340"/>
              <w:rPr>
                <w:sz w:val="18"/>
                <w:szCs w:val="24"/>
              </w:rPr>
            </w:pPr>
            <w:r w:rsidRPr="00AD79E2">
              <w:rPr>
                <w:sz w:val="18"/>
                <w:szCs w:val="24"/>
              </w:rPr>
              <w:t>112 Zlepšování přístupu k dostupným, udržitelným a vysoce kvalitním službám, včetně zd</w:t>
            </w:r>
            <w:r w:rsidR="00020646">
              <w:rPr>
                <w:sz w:val="18"/>
                <w:szCs w:val="24"/>
              </w:rPr>
              <w:t>r</w:t>
            </w:r>
            <w:r w:rsidRPr="00AD79E2">
              <w:rPr>
                <w:sz w:val="18"/>
                <w:szCs w:val="24"/>
              </w:rPr>
              <w:t xml:space="preserve">avotnictví a sociálních služeb obecného zájmu </w:t>
            </w:r>
          </w:p>
          <w:p w14:paraId="33DF9B16" w14:textId="77777777" w:rsidR="0067582E" w:rsidRPr="00AD79E2" w:rsidRDefault="0067582E" w:rsidP="00FC3322">
            <w:pPr>
              <w:pStyle w:val="Atab3"/>
              <w:ind w:left="340"/>
              <w:rPr>
                <w:sz w:val="18"/>
                <w:szCs w:val="18"/>
              </w:rPr>
            </w:pPr>
            <w:r w:rsidRPr="00AD79E2">
              <w:rPr>
                <w:sz w:val="18"/>
                <w:szCs w:val="24"/>
              </w:rPr>
              <w:t>(</w:t>
            </w:r>
            <w:r w:rsidRPr="00203701">
              <w:rPr>
                <w:sz w:val="18"/>
                <w:szCs w:val="24"/>
                <w:lang w:val="en-US"/>
              </w:rPr>
              <w:t>Enhancing access to affordable, sustainable and high quality services, including health care and social services of general interest</w:t>
            </w:r>
            <w:r w:rsidRPr="00AD79E2">
              <w:rPr>
                <w:sz w:val="18"/>
                <w:szCs w:val="24"/>
              </w:rPr>
              <w:t>)</w:t>
            </w:r>
          </w:p>
        </w:tc>
        <w:tc>
          <w:tcPr>
            <w:tcW w:w="3402" w:type="dxa"/>
            <w:vAlign w:val="center"/>
          </w:tcPr>
          <w:p w14:paraId="244D5AAF" w14:textId="77777777" w:rsidR="0067582E" w:rsidRDefault="0067582E" w:rsidP="00E0260E">
            <w:pPr>
              <w:jc w:val="center"/>
              <w:rPr>
                <w:color w:val="000000"/>
                <w:sz w:val="18"/>
                <w:szCs w:val="18"/>
              </w:rPr>
            </w:pPr>
            <w:r>
              <w:rPr>
                <w:color w:val="000000"/>
                <w:sz w:val="18"/>
                <w:szCs w:val="18"/>
              </w:rPr>
              <w:t>13 304 947</w:t>
            </w:r>
          </w:p>
          <w:p w14:paraId="469CB9B0" w14:textId="77777777" w:rsidR="0067582E" w:rsidRPr="00AD79E2" w:rsidRDefault="0067582E">
            <w:pPr>
              <w:pStyle w:val="Atab3"/>
              <w:spacing w:after="0"/>
              <w:jc w:val="center"/>
              <w:rPr>
                <w:sz w:val="18"/>
                <w:szCs w:val="18"/>
              </w:rPr>
            </w:pPr>
            <w:r w:rsidRPr="00AD79E2">
              <w:rPr>
                <w:sz w:val="18"/>
                <w:szCs w:val="24"/>
              </w:rPr>
              <w:t>(tj. 6,6 % příspěvku z EU na OP)</w:t>
            </w:r>
          </w:p>
        </w:tc>
      </w:tr>
    </w:tbl>
    <w:p w14:paraId="76B5132C" w14:textId="0D1DF056" w:rsidR="0067582E" w:rsidRPr="00E0248B" w:rsidRDefault="0067582E" w:rsidP="00406AA4">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41</w:t>
      </w:r>
      <w:r w:rsidR="00CD6FAD">
        <w:rPr>
          <w:noProof/>
        </w:rPr>
        <w:fldChar w:fldCharType="end"/>
      </w:r>
    </w:p>
    <w:p w14:paraId="1BAD6F01" w14:textId="77777777" w:rsidR="0067582E" w:rsidRPr="00E0248B" w:rsidRDefault="0067582E" w:rsidP="001F6956">
      <w:pPr>
        <w:pStyle w:val="AnzevTGM"/>
        <w:tabs>
          <w:tab w:val="clear" w:pos="540"/>
          <w:tab w:val="left" w:pos="720"/>
        </w:tabs>
      </w:pPr>
      <w:r w:rsidRPr="00E0248B">
        <w:t>Dimenze 2: Forma financování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0"/>
        <w:gridCol w:w="3402"/>
      </w:tblGrid>
      <w:tr w:rsidR="0067582E" w:rsidRPr="00E0248B" w14:paraId="2660F5A2" w14:textId="77777777" w:rsidTr="0063768B">
        <w:trPr>
          <w:jc w:val="center"/>
        </w:trPr>
        <w:tc>
          <w:tcPr>
            <w:tcW w:w="5670" w:type="dxa"/>
            <w:shd w:val="clear" w:color="auto" w:fill="B8CCE4"/>
          </w:tcPr>
          <w:p w14:paraId="6788421E" w14:textId="77777777" w:rsidR="0067582E" w:rsidRPr="00E0248B" w:rsidRDefault="0067582E" w:rsidP="001F6956">
            <w:pPr>
              <w:pStyle w:val="Atab1"/>
              <w:tabs>
                <w:tab w:val="clear" w:pos="540"/>
                <w:tab w:val="left" w:pos="720"/>
              </w:tabs>
              <w:rPr>
                <w:szCs w:val="18"/>
              </w:rPr>
            </w:pPr>
            <w:r>
              <w:rPr>
                <w:szCs w:val="18"/>
              </w:rPr>
              <w:t>Fond</w:t>
            </w:r>
          </w:p>
        </w:tc>
        <w:tc>
          <w:tcPr>
            <w:tcW w:w="3402" w:type="dxa"/>
            <w:shd w:val="clear" w:color="auto" w:fill="B8CCE4"/>
          </w:tcPr>
          <w:p w14:paraId="715D610C" w14:textId="77777777" w:rsidR="0067582E" w:rsidRPr="00E0248B" w:rsidRDefault="0067582E" w:rsidP="008248F5">
            <w:pPr>
              <w:pStyle w:val="Atab1"/>
              <w:tabs>
                <w:tab w:val="clear" w:pos="540"/>
                <w:tab w:val="left" w:pos="720"/>
              </w:tabs>
              <w:rPr>
                <w:szCs w:val="18"/>
              </w:rPr>
            </w:pPr>
            <w:r>
              <w:rPr>
                <w:szCs w:val="18"/>
              </w:rPr>
              <w:t>EFRR</w:t>
            </w:r>
          </w:p>
        </w:tc>
      </w:tr>
      <w:tr w:rsidR="0067582E" w:rsidRPr="00E0248B" w14:paraId="0835FF5F" w14:textId="77777777" w:rsidTr="0063768B">
        <w:trPr>
          <w:jc w:val="center"/>
        </w:trPr>
        <w:tc>
          <w:tcPr>
            <w:tcW w:w="5670" w:type="dxa"/>
            <w:shd w:val="clear" w:color="auto" w:fill="B8CCE4"/>
          </w:tcPr>
          <w:p w14:paraId="70BC0D75" w14:textId="77777777" w:rsidR="0067582E" w:rsidRPr="00E0248B" w:rsidRDefault="0067582E" w:rsidP="001F6956">
            <w:pPr>
              <w:pStyle w:val="Atab1"/>
              <w:tabs>
                <w:tab w:val="clear" w:pos="540"/>
                <w:tab w:val="left" w:pos="720"/>
              </w:tabs>
              <w:rPr>
                <w:szCs w:val="18"/>
              </w:rPr>
            </w:pPr>
            <w:r>
              <w:rPr>
                <w:szCs w:val="18"/>
              </w:rPr>
              <w:t>Kategorie regionu</w:t>
            </w:r>
          </w:p>
        </w:tc>
        <w:tc>
          <w:tcPr>
            <w:tcW w:w="3402" w:type="dxa"/>
            <w:shd w:val="clear" w:color="auto" w:fill="B8CCE4"/>
          </w:tcPr>
          <w:p w14:paraId="795D37E3" w14:textId="77777777" w:rsidR="0067582E" w:rsidRPr="00E0248B" w:rsidRDefault="0067582E" w:rsidP="001F6956">
            <w:pPr>
              <w:pStyle w:val="Atab1"/>
              <w:tabs>
                <w:tab w:val="clear" w:pos="540"/>
                <w:tab w:val="left" w:pos="720"/>
              </w:tabs>
              <w:rPr>
                <w:szCs w:val="18"/>
              </w:rPr>
            </w:pPr>
            <w:r>
              <w:rPr>
                <w:szCs w:val="18"/>
              </w:rPr>
              <w:t>více rozvinutý region</w:t>
            </w:r>
          </w:p>
        </w:tc>
      </w:tr>
      <w:tr w:rsidR="0067582E" w:rsidRPr="00E0248B" w14:paraId="4DFEFB05" w14:textId="77777777" w:rsidTr="0063768B">
        <w:trPr>
          <w:jc w:val="center"/>
        </w:trPr>
        <w:tc>
          <w:tcPr>
            <w:tcW w:w="5670" w:type="dxa"/>
            <w:shd w:val="clear" w:color="auto" w:fill="B8CCE4"/>
          </w:tcPr>
          <w:p w14:paraId="1A929563" w14:textId="77777777" w:rsidR="0067582E" w:rsidRPr="00E0248B" w:rsidRDefault="0067582E" w:rsidP="001F6956">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0479C173" w14:textId="77777777" w:rsidR="0067582E" w:rsidRPr="00E0248B" w:rsidRDefault="0067582E" w:rsidP="00B4096D">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28C7ECB3" w14:textId="77777777" w:rsidTr="00F84B87">
        <w:trPr>
          <w:jc w:val="center"/>
        </w:trPr>
        <w:tc>
          <w:tcPr>
            <w:tcW w:w="5670" w:type="dxa"/>
            <w:tcBorders>
              <w:bottom w:val="double" w:sz="4" w:space="0" w:color="auto"/>
            </w:tcBorders>
          </w:tcPr>
          <w:p w14:paraId="49F0C908" w14:textId="77777777" w:rsidR="0067582E" w:rsidRPr="00AD79E2" w:rsidRDefault="0067582E" w:rsidP="00C10093">
            <w:pPr>
              <w:pStyle w:val="Atab3"/>
              <w:tabs>
                <w:tab w:val="clear" w:pos="540"/>
                <w:tab w:val="left" w:pos="720"/>
              </w:tabs>
              <w:rPr>
                <w:sz w:val="18"/>
                <w:szCs w:val="18"/>
              </w:rPr>
            </w:pPr>
            <w:r w:rsidRPr="00AD79E2">
              <w:rPr>
                <w:sz w:val="18"/>
                <w:szCs w:val="18"/>
              </w:rPr>
              <w:t>01 Nevratný grant</w:t>
            </w:r>
          </w:p>
          <w:p w14:paraId="355D060F" w14:textId="77777777" w:rsidR="0067582E" w:rsidRPr="00AD79E2" w:rsidRDefault="0067582E" w:rsidP="00004849">
            <w:pPr>
              <w:pStyle w:val="Atab3"/>
              <w:ind w:left="227"/>
              <w:rPr>
                <w:sz w:val="18"/>
                <w:szCs w:val="18"/>
              </w:rPr>
            </w:pPr>
            <w:r w:rsidRPr="00AD79E2">
              <w:rPr>
                <w:sz w:val="18"/>
                <w:szCs w:val="18"/>
              </w:rPr>
              <w:t>(</w:t>
            </w:r>
            <w:r w:rsidRPr="00203701">
              <w:rPr>
                <w:sz w:val="18"/>
                <w:szCs w:val="18"/>
                <w:lang w:val="en-US"/>
              </w:rPr>
              <w:t>Non-repayable grant</w:t>
            </w:r>
            <w:r w:rsidRPr="00AD79E2">
              <w:rPr>
                <w:sz w:val="18"/>
                <w:szCs w:val="18"/>
              </w:rPr>
              <w:t>)</w:t>
            </w:r>
          </w:p>
        </w:tc>
        <w:tc>
          <w:tcPr>
            <w:tcW w:w="3402" w:type="dxa"/>
            <w:tcBorders>
              <w:bottom w:val="double" w:sz="4" w:space="0" w:color="auto"/>
            </w:tcBorders>
            <w:vAlign w:val="center"/>
          </w:tcPr>
          <w:p w14:paraId="4CBE323C" w14:textId="1CD684CF" w:rsidR="0067582E" w:rsidRPr="00AD79E2" w:rsidRDefault="0067582E" w:rsidP="00E0260E">
            <w:pPr>
              <w:pStyle w:val="Atab3"/>
              <w:spacing w:after="0"/>
              <w:jc w:val="center"/>
              <w:rPr>
                <w:sz w:val="18"/>
                <w:szCs w:val="24"/>
              </w:rPr>
            </w:pPr>
            <w:r w:rsidRPr="00AD79E2">
              <w:rPr>
                <w:sz w:val="18"/>
                <w:szCs w:val="24"/>
              </w:rPr>
              <w:t>12 498 586</w:t>
            </w:r>
          </w:p>
          <w:p w14:paraId="3799F7E5" w14:textId="6CB1CD7E" w:rsidR="0067582E" w:rsidRPr="00AD79E2" w:rsidRDefault="0067582E" w:rsidP="00B57ED8">
            <w:pPr>
              <w:pStyle w:val="Atab3"/>
              <w:spacing w:after="0"/>
              <w:jc w:val="center"/>
              <w:rPr>
                <w:sz w:val="18"/>
                <w:szCs w:val="18"/>
              </w:rPr>
            </w:pPr>
            <w:r w:rsidRPr="00AD79E2">
              <w:rPr>
                <w:sz w:val="18"/>
                <w:szCs w:val="24"/>
              </w:rPr>
              <w:t>(tj. 6,2 % příspěvku z EU na OP)</w:t>
            </w:r>
          </w:p>
        </w:tc>
      </w:tr>
      <w:tr w:rsidR="0067582E" w:rsidRPr="00E0248B" w14:paraId="6BEADBCD" w14:textId="77777777" w:rsidTr="0063768B">
        <w:trPr>
          <w:jc w:val="center"/>
        </w:trPr>
        <w:tc>
          <w:tcPr>
            <w:tcW w:w="5670" w:type="dxa"/>
            <w:tcBorders>
              <w:top w:val="double" w:sz="4" w:space="0" w:color="auto"/>
            </w:tcBorders>
            <w:shd w:val="clear" w:color="auto" w:fill="B8CCE4"/>
          </w:tcPr>
          <w:p w14:paraId="18D06712" w14:textId="77777777" w:rsidR="0067582E" w:rsidRPr="00E0248B" w:rsidRDefault="0067582E" w:rsidP="00FC3322">
            <w:pPr>
              <w:pStyle w:val="Atab1"/>
              <w:tabs>
                <w:tab w:val="clear" w:pos="540"/>
                <w:tab w:val="left" w:pos="720"/>
              </w:tabs>
              <w:rPr>
                <w:szCs w:val="18"/>
              </w:rPr>
            </w:pPr>
            <w:r>
              <w:rPr>
                <w:szCs w:val="18"/>
              </w:rPr>
              <w:t>Fond</w:t>
            </w:r>
          </w:p>
        </w:tc>
        <w:tc>
          <w:tcPr>
            <w:tcW w:w="3402" w:type="dxa"/>
            <w:tcBorders>
              <w:top w:val="double" w:sz="4" w:space="0" w:color="auto"/>
            </w:tcBorders>
            <w:shd w:val="clear" w:color="auto" w:fill="B8CCE4"/>
          </w:tcPr>
          <w:p w14:paraId="0E0EE16D" w14:textId="77777777" w:rsidR="0067582E" w:rsidRPr="00E0248B" w:rsidRDefault="0067582E" w:rsidP="00FC3322">
            <w:pPr>
              <w:pStyle w:val="Atab1"/>
              <w:tabs>
                <w:tab w:val="clear" w:pos="540"/>
                <w:tab w:val="left" w:pos="720"/>
              </w:tabs>
              <w:rPr>
                <w:szCs w:val="18"/>
              </w:rPr>
            </w:pPr>
            <w:r>
              <w:rPr>
                <w:szCs w:val="18"/>
              </w:rPr>
              <w:t>ESF</w:t>
            </w:r>
          </w:p>
        </w:tc>
      </w:tr>
      <w:tr w:rsidR="0067582E" w:rsidRPr="00E0248B" w14:paraId="3E9DCCC6" w14:textId="77777777" w:rsidTr="0063768B">
        <w:trPr>
          <w:jc w:val="center"/>
        </w:trPr>
        <w:tc>
          <w:tcPr>
            <w:tcW w:w="5670" w:type="dxa"/>
            <w:shd w:val="clear" w:color="auto" w:fill="B8CCE4"/>
          </w:tcPr>
          <w:p w14:paraId="2BFF3312" w14:textId="77777777" w:rsidR="0067582E" w:rsidRPr="00E0248B" w:rsidRDefault="0067582E" w:rsidP="00FC3322">
            <w:pPr>
              <w:pStyle w:val="Atab1"/>
              <w:tabs>
                <w:tab w:val="clear" w:pos="540"/>
                <w:tab w:val="left" w:pos="720"/>
              </w:tabs>
              <w:rPr>
                <w:szCs w:val="18"/>
              </w:rPr>
            </w:pPr>
            <w:r>
              <w:rPr>
                <w:szCs w:val="18"/>
              </w:rPr>
              <w:t>Kategorie regionu</w:t>
            </w:r>
          </w:p>
        </w:tc>
        <w:tc>
          <w:tcPr>
            <w:tcW w:w="3402" w:type="dxa"/>
            <w:shd w:val="clear" w:color="auto" w:fill="B8CCE4"/>
          </w:tcPr>
          <w:p w14:paraId="78570D15" w14:textId="77777777" w:rsidR="0067582E" w:rsidRPr="00E0248B" w:rsidRDefault="0067582E" w:rsidP="00FC3322">
            <w:pPr>
              <w:pStyle w:val="Atab1"/>
              <w:tabs>
                <w:tab w:val="clear" w:pos="540"/>
                <w:tab w:val="left" w:pos="720"/>
              </w:tabs>
              <w:rPr>
                <w:szCs w:val="18"/>
              </w:rPr>
            </w:pPr>
            <w:r>
              <w:rPr>
                <w:szCs w:val="18"/>
              </w:rPr>
              <w:t>více rozvinutý region</w:t>
            </w:r>
          </w:p>
        </w:tc>
      </w:tr>
      <w:tr w:rsidR="0067582E" w:rsidRPr="00E0248B" w14:paraId="4C9D50AD" w14:textId="77777777" w:rsidTr="0063768B">
        <w:trPr>
          <w:jc w:val="center"/>
        </w:trPr>
        <w:tc>
          <w:tcPr>
            <w:tcW w:w="5670" w:type="dxa"/>
            <w:shd w:val="clear" w:color="auto" w:fill="B8CCE4"/>
          </w:tcPr>
          <w:p w14:paraId="46C5A25E" w14:textId="77777777" w:rsidR="0067582E" w:rsidRPr="00E0248B" w:rsidRDefault="0067582E" w:rsidP="00FC3322">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26F2D335" w14:textId="77777777" w:rsidR="0067582E" w:rsidRPr="00E0248B" w:rsidRDefault="0067582E" w:rsidP="00FC3322">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6D0FA4F3" w14:textId="77777777" w:rsidTr="00F84B87">
        <w:trPr>
          <w:jc w:val="center"/>
        </w:trPr>
        <w:tc>
          <w:tcPr>
            <w:tcW w:w="5670" w:type="dxa"/>
          </w:tcPr>
          <w:p w14:paraId="4A2CCE12" w14:textId="77777777" w:rsidR="0067582E" w:rsidRPr="00AD79E2" w:rsidRDefault="0067582E" w:rsidP="00FC3322">
            <w:pPr>
              <w:pStyle w:val="Atab3"/>
              <w:tabs>
                <w:tab w:val="clear" w:pos="540"/>
                <w:tab w:val="left" w:pos="720"/>
              </w:tabs>
              <w:rPr>
                <w:sz w:val="18"/>
                <w:szCs w:val="18"/>
              </w:rPr>
            </w:pPr>
            <w:r w:rsidRPr="00AD79E2">
              <w:rPr>
                <w:sz w:val="18"/>
                <w:szCs w:val="18"/>
              </w:rPr>
              <w:t>01 Nevratný grant</w:t>
            </w:r>
          </w:p>
          <w:p w14:paraId="33EA5E7C" w14:textId="77777777" w:rsidR="0067582E" w:rsidRPr="00AD79E2" w:rsidRDefault="0067582E" w:rsidP="00FC3322">
            <w:pPr>
              <w:pStyle w:val="Atab3"/>
              <w:ind w:left="227"/>
              <w:rPr>
                <w:sz w:val="18"/>
                <w:szCs w:val="18"/>
              </w:rPr>
            </w:pPr>
            <w:r w:rsidRPr="00AD79E2">
              <w:rPr>
                <w:sz w:val="18"/>
                <w:szCs w:val="18"/>
              </w:rPr>
              <w:t>(</w:t>
            </w:r>
            <w:r w:rsidRPr="00203701">
              <w:rPr>
                <w:sz w:val="18"/>
                <w:szCs w:val="18"/>
                <w:lang w:val="en-US"/>
              </w:rPr>
              <w:t>Non-repayable grant</w:t>
            </w:r>
            <w:r w:rsidRPr="00AD79E2">
              <w:rPr>
                <w:sz w:val="18"/>
                <w:szCs w:val="18"/>
              </w:rPr>
              <w:t>)</w:t>
            </w:r>
          </w:p>
        </w:tc>
        <w:tc>
          <w:tcPr>
            <w:tcW w:w="3402" w:type="dxa"/>
            <w:vAlign w:val="center"/>
          </w:tcPr>
          <w:p w14:paraId="41377BA3" w14:textId="77777777" w:rsidR="0067582E" w:rsidRPr="00AD79E2" w:rsidRDefault="0067582E" w:rsidP="00E0260E">
            <w:pPr>
              <w:pStyle w:val="Atab3"/>
              <w:spacing w:after="0"/>
              <w:jc w:val="center"/>
              <w:rPr>
                <w:sz w:val="18"/>
                <w:szCs w:val="24"/>
              </w:rPr>
            </w:pPr>
            <w:r>
              <w:rPr>
                <w:sz w:val="18"/>
                <w:szCs w:val="24"/>
              </w:rPr>
              <w:t>13 304 947</w:t>
            </w:r>
          </w:p>
          <w:p w14:paraId="088EE5B9" w14:textId="77777777" w:rsidR="0067582E" w:rsidRPr="00AD79E2" w:rsidRDefault="0067582E">
            <w:pPr>
              <w:pStyle w:val="Atab3"/>
              <w:spacing w:after="0"/>
              <w:jc w:val="center"/>
              <w:rPr>
                <w:sz w:val="18"/>
                <w:szCs w:val="18"/>
              </w:rPr>
            </w:pPr>
            <w:r w:rsidRPr="00AD79E2">
              <w:rPr>
                <w:sz w:val="18"/>
                <w:szCs w:val="24"/>
              </w:rPr>
              <w:t xml:space="preserve">(tj. </w:t>
            </w:r>
            <w:r>
              <w:rPr>
                <w:sz w:val="18"/>
                <w:szCs w:val="24"/>
              </w:rPr>
              <w:t>6,6</w:t>
            </w:r>
            <w:r w:rsidRPr="00AD79E2">
              <w:rPr>
                <w:sz w:val="18"/>
                <w:szCs w:val="24"/>
              </w:rPr>
              <w:t> % příspěvku z EU na OP)</w:t>
            </w:r>
          </w:p>
        </w:tc>
      </w:tr>
    </w:tbl>
    <w:p w14:paraId="0C37E7B4" w14:textId="5099C405" w:rsidR="0067582E" w:rsidRPr="00E0248B" w:rsidRDefault="0067582E" w:rsidP="00406AA4">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42</w:t>
      </w:r>
      <w:r w:rsidR="00CD6FAD">
        <w:rPr>
          <w:noProof/>
        </w:rPr>
        <w:fldChar w:fldCharType="end"/>
      </w:r>
    </w:p>
    <w:p w14:paraId="57C0ADBF" w14:textId="77777777" w:rsidR="0067582E" w:rsidRPr="00E0248B" w:rsidRDefault="0067582E" w:rsidP="001F6956">
      <w:pPr>
        <w:pStyle w:val="AnzevTGM"/>
        <w:tabs>
          <w:tab w:val="clear" w:pos="540"/>
          <w:tab w:val="left" w:pos="720"/>
        </w:tabs>
      </w:pPr>
      <w:r w:rsidRPr="00E0248B">
        <w:t xml:space="preserve">Dimenze 3: </w:t>
      </w:r>
      <w:r>
        <w:t xml:space="preserve">typ </w:t>
      </w:r>
      <w:r w:rsidRPr="00E0248B">
        <w:t>Území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0"/>
        <w:gridCol w:w="3402"/>
      </w:tblGrid>
      <w:tr w:rsidR="0067582E" w:rsidRPr="00E0248B" w14:paraId="5A9B1E24" w14:textId="77777777" w:rsidTr="0063768B">
        <w:trPr>
          <w:jc w:val="center"/>
        </w:trPr>
        <w:tc>
          <w:tcPr>
            <w:tcW w:w="5670" w:type="dxa"/>
            <w:shd w:val="clear" w:color="auto" w:fill="B8CCE4"/>
          </w:tcPr>
          <w:p w14:paraId="15D64B8F" w14:textId="77777777" w:rsidR="0067582E" w:rsidRPr="00E0248B" w:rsidRDefault="0067582E" w:rsidP="001F6956">
            <w:pPr>
              <w:pStyle w:val="Atab1"/>
              <w:tabs>
                <w:tab w:val="clear" w:pos="540"/>
                <w:tab w:val="left" w:pos="720"/>
              </w:tabs>
              <w:rPr>
                <w:szCs w:val="18"/>
              </w:rPr>
            </w:pPr>
            <w:r>
              <w:rPr>
                <w:szCs w:val="18"/>
              </w:rPr>
              <w:t>Fond</w:t>
            </w:r>
          </w:p>
        </w:tc>
        <w:tc>
          <w:tcPr>
            <w:tcW w:w="3402" w:type="dxa"/>
            <w:shd w:val="clear" w:color="auto" w:fill="B8CCE4"/>
          </w:tcPr>
          <w:p w14:paraId="591D7840" w14:textId="77777777" w:rsidR="0067582E" w:rsidRPr="00E0248B" w:rsidRDefault="0067582E" w:rsidP="008248F5">
            <w:pPr>
              <w:pStyle w:val="Atab1"/>
              <w:tabs>
                <w:tab w:val="clear" w:pos="540"/>
                <w:tab w:val="left" w:pos="720"/>
              </w:tabs>
              <w:rPr>
                <w:szCs w:val="18"/>
              </w:rPr>
            </w:pPr>
            <w:r>
              <w:rPr>
                <w:szCs w:val="18"/>
              </w:rPr>
              <w:t>EFRR</w:t>
            </w:r>
          </w:p>
        </w:tc>
      </w:tr>
      <w:tr w:rsidR="0067582E" w:rsidRPr="00E0248B" w14:paraId="6B076A06" w14:textId="77777777" w:rsidTr="0063768B">
        <w:trPr>
          <w:jc w:val="center"/>
        </w:trPr>
        <w:tc>
          <w:tcPr>
            <w:tcW w:w="5670" w:type="dxa"/>
            <w:shd w:val="clear" w:color="auto" w:fill="B8CCE4"/>
          </w:tcPr>
          <w:p w14:paraId="0BE044B1" w14:textId="77777777" w:rsidR="0067582E" w:rsidRPr="00E0248B" w:rsidRDefault="0067582E" w:rsidP="001F6956">
            <w:pPr>
              <w:pStyle w:val="Atab1"/>
              <w:tabs>
                <w:tab w:val="clear" w:pos="540"/>
                <w:tab w:val="left" w:pos="720"/>
              </w:tabs>
              <w:rPr>
                <w:szCs w:val="18"/>
              </w:rPr>
            </w:pPr>
            <w:r>
              <w:rPr>
                <w:szCs w:val="18"/>
              </w:rPr>
              <w:t>Kategorie regionu</w:t>
            </w:r>
          </w:p>
        </w:tc>
        <w:tc>
          <w:tcPr>
            <w:tcW w:w="3402" w:type="dxa"/>
            <w:shd w:val="clear" w:color="auto" w:fill="B8CCE4"/>
          </w:tcPr>
          <w:p w14:paraId="35B7E636" w14:textId="77777777" w:rsidR="0067582E" w:rsidRPr="00E0248B" w:rsidRDefault="0067582E" w:rsidP="001F6956">
            <w:pPr>
              <w:pStyle w:val="Atab1"/>
              <w:tabs>
                <w:tab w:val="clear" w:pos="540"/>
                <w:tab w:val="left" w:pos="720"/>
              </w:tabs>
              <w:rPr>
                <w:szCs w:val="18"/>
              </w:rPr>
            </w:pPr>
            <w:r>
              <w:rPr>
                <w:szCs w:val="18"/>
              </w:rPr>
              <w:t xml:space="preserve">více rozvinutý region </w:t>
            </w:r>
          </w:p>
        </w:tc>
      </w:tr>
      <w:tr w:rsidR="0067582E" w:rsidRPr="00E0248B" w14:paraId="231386E5" w14:textId="77777777" w:rsidTr="0063768B">
        <w:trPr>
          <w:jc w:val="center"/>
        </w:trPr>
        <w:tc>
          <w:tcPr>
            <w:tcW w:w="5670" w:type="dxa"/>
            <w:shd w:val="clear" w:color="auto" w:fill="B8CCE4"/>
          </w:tcPr>
          <w:p w14:paraId="167B622A" w14:textId="77777777" w:rsidR="0067582E" w:rsidRPr="00E0248B" w:rsidRDefault="0067582E" w:rsidP="001F6956">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1671B403" w14:textId="77777777" w:rsidR="0067582E" w:rsidRPr="00E0248B" w:rsidRDefault="0067582E" w:rsidP="00B4096D">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5430EAD4" w14:textId="77777777" w:rsidTr="00F84B87">
        <w:trPr>
          <w:jc w:val="center"/>
        </w:trPr>
        <w:tc>
          <w:tcPr>
            <w:tcW w:w="5670" w:type="dxa"/>
            <w:tcBorders>
              <w:bottom w:val="double" w:sz="4" w:space="0" w:color="auto"/>
            </w:tcBorders>
          </w:tcPr>
          <w:p w14:paraId="3F2AD4AF" w14:textId="77777777" w:rsidR="0067582E" w:rsidRPr="00AD79E2" w:rsidRDefault="0067582E" w:rsidP="00C10093">
            <w:pPr>
              <w:pStyle w:val="Atab3"/>
              <w:tabs>
                <w:tab w:val="clear" w:pos="540"/>
                <w:tab w:val="left" w:pos="720"/>
              </w:tabs>
              <w:rPr>
                <w:sz w:val="18"/>
                <w:szCs w:val="18"/>
              </w:rPr>
            </w:pPr>
            <w:r w:rsidRPr="00AD79E2">
              <w:rPr>
                <w:sz w:val="18"/>
                <w:szCs w:val="18"/>
              </w:rPr>
              <w:t>01 Velké městské oblast (hustě obydlené &gt; 50 000 obyvatel)</w:t>
            </w:r>
          </w:p>
          <w:p w14:paraId="692E2114" w14:textId="77777777" w:rsidR="0067582E" w:rsidRPr="00AD79E2" w:rsidRDefault="0067582E" w:rsidP="00004849">
            <w:pPr>
              <w:pStyle w:val="Atab3"/>
              <w:ind w:left="227"/>
              <w:rPr>
                <w:sz w:val="18"/>
                <w:szCs w:val="18"/>
              </w:rPr>
            </w:pPr>
            <w:r w:rsidRPr="00AD79E2">
              <w:rPr>
                <w:sz w:val="18"/>
                <w:szCs w:val="18"/>
              </w:rPr>
              <w:t>(</w:t>
            </w:r>
            <w:r w:rsidRPr="00203701">
              <w:rPr>
                <w:sz w:val="18"/>
                <w:szCs w:val="18"/>
                <w:lang w:val="en-US"/>
              </w:rPr>
              <w:t>Large Urban areas (densely populated &gt; 50 000 population</w:t>
            </w:r>
            <w:r w:rsidRPr="00AD79E2">
              <w:rPr>
                <w:sz w:val="18"/>
                <w:szCs w:val="18"/>
              </w:rPr>
              <w:t>)</w:t>
            </w:r>
          </w:p>
        </w:tc>
        <w:tc>
          <w:tcPr>
            <w:tcW w:w="3402" w:type="dxa"/>
            <w:tcBorders>
              <w:bottom w:val="double" w:sz="4" w:space="0" w:color="auto"/>
            </w:tcBorders>
            <w:vAlign w:val="center"/>
          </w:tcPr>
          <w:p w14:paraId="29B7DE80" w14:textId="7C2541DF" w:rsidR="0067582E" w:rsidRPr="00AD79E2" w:rsidRDefault="0067582E" w:rsidP="00E0260E">
            <w:pPr>
              <w:pStyle w:val="Atab3"/>
              <w:spacing w:after="0"/>
              <w:jc w:val="center"/>
              <w:rPr>
                <w:sz w:val="18"/>
                <w:szCs w:val="24"/>
              </w:rPr>
            </w:pPr>
            <w:r w:rsidRPr="00AD79E2">
              <w:rPr>
                <w:sz w:val="18"/>
                <w:szCs w:val="24"/>
              </w:rPr>
              <w:t>12 498 586</w:t>
            </w:r>
          </w:p>
          <w:p w14:paraId="0DDF8D00" w14:textId="3C5D05D1" w:rsidR="0067582E" w:rsidRPr="00AD79E2" w:rsidRDefault="0067582E" w:rsidP="00B57ED8">
            <w:pPr>
              <w:pStyle w:val="Atab3"/>
              <w:spacing w:after="0"/>
              <w:jc w:val="center"/>
              <w:rPr>
                <w:sz w:val="18"/>
                <w:szCs w:val="18"/>
              </w:rPr>
            </w:pPr>
            <w:r w:rsidRPr="00AD79E2">
              <w:rPr>
                <w:sz w:val="18"/>
                <w:szCs w:val="24"/>
              </w:rPr>
              <w:t>(tj. 6,2 % příspěvku z EU na OP)</w:t>
            </w:r>
          </w:p>
        </w:tc>
      </w:tr>
      <w:tr w:rsidR="0067582E" w:rsidRPr="00E0248B" w14:paraId="0BE0459A" w14:textId="77777777" w:rsidTr="0063768B">
        <w:trPr>
          <w:jc w:val="center"/>
        </w:trPr>
        <w:tc>
          <w:tcPr>
            <w:tcW w:w="5670" w:type="dxa"/>
            <w:tcBorders>
              <w:top w:val="double" w:sz="4" w:space="0" w:color="auto"/>
            </w:tcBorders>
            <w:shd w:val="clear" w:color="auto" w:fill="B8CCE4"/>
          </w:tcPr>
          <w:p w14:paraId="73AD98D6" w14:textId="77777777" w:rsidR="0067582E" w:rsidRPr="00E0248B" w:rsidRDefault="0067582E" w:rsidP="00FC3322">
            <w:pPr>
              <w:pStyle w:val="Atab1"/>
              <w:tabs>
                <w:tab w:val="clear" w:pos="540"/>
                <w:tab w:val="left" w:pos="720"/>
              </w:tabs>
              <w:rPr>
                <w:szCs w:val="18"/>
              </w:rPr>
            </w:pPr>
            <w:r>
              <w:rPr>
                <w:szCs w:val="18"/>
              </w:rPr>
              <w:t>Fond</w:t>
            </w:r>
          </w:p>
        </w:tc>
        <w:tc>
          <w:tcPr>
            <w:tcW w:w="3402" w:type="dxa"/>
            <w:tcBorders>
              <w:top w:val="double" w:sz="4" w:space="0" w:color="auto"/>
            </w:tcBorders>
            <w:shd w:val="clear" w:color="auto" w:fill="B8CCE4"/>
          </w:tcPr>
          <w:p w14:paraId="65CD3111" w14:textId="77777777" w:rsidR="0067582E" w:rsidRPr="00E0248B" w:rsidRDefault="0067582E" w:rsidP="00FC3322">
            <w:pPr>
              <w:pStyle w:val="Atab1"/>
              <w:tabs>
                <w:tab w:val="clear" w:pos="540"/>
                <w:tab w:val="left" w:pos="720"/>
              </w:tabs>
              <w:rPr>
                <w:szCs w:val="18"/>
              </w:rPr>
            </w:pPr>
            <w:r>
              <w:rPr>
                <w:szCs w:val="18"/>
              </w:rPr>
              <w:t>ESF</w:t>
            </w:r>
          </w:p>
        </w:tc>
      </w:tr>
      <w:tr w:rsidR="0067582E" w:rsidRPr="00E0248B" w14:paraId="27A30CF7" w14:textId="77777777" w:rsidTr="0063768B">
        <w:trPr>
          <w:jc w:val="center"/>
        </w:trPr>
        <w:tc>
          <w:tcPr>
            <w:tcW w:w="5670" w:type="dxa"/>
            <w:shd w:val="clear" w:color="auto" w:fill="B8CCE4"/>
          </w:tcPr>
          <w:p w14:paraId="35DAD20E" w14:textId="77777777" w:rsidR="0067582E" w:rsidRPr="00E0248B" w:rsidRDefault="0067582E" w:rsidP="00FC3322">
            <w:pPr>
              <w:pStyle w:val="Atab1"/>
              <w:tabs>
                <w:tab w:val="clear" w:pos="540"/>
                <w:tab w:val="left" w:pos="720"/>
              </w:tabs>
              <w:rPr>
                <w:szCs w:val="18"/>
              </w:rPr>
            </w:pPr>
            <w:r>
              <w:rPr>
                <w:szCs w:val="18"/>
              </w:rPr>
              <w:t>Kategorie regionu</w:t>
            </w:r>
          </w:p>
        </w:tc>
        <w:tc>
          <w:tcPr>
            <w:tcW w:w="3402" w:type="dxa"/>
            <w:shd w:val="clear" w:color="auto" w:fill="B8CCE4"/>
          </w:tcPr>
          <w:p w14:paraId="26B923E7" w14:textId="77777777" w:rsidR="0067582E" w:rsidRPr="00E0248B" w:rsidRDefault="0067582E" w:rsidP="00FC3322">
            <w:pPr>
              <w:pStyle w:val="Atab1"/>
              <w:tabs>
                <w:tab w:val="clear" w:pos="540"/>
                <w:tab w:val="left" w:pos="720"/>
              </w:tabs>
              <w:rPr>
                <w:szCs w:val="18"/>
              </w:rPr>
            </w:pPr>
            <w:r>
              <w:rPr>
                <w:szCs w:val="18"/>
              </w:rPr>
              <w:t xml:space="preserve">více rozvinutý region </w:t>
            </w:r>
          </w:p>
        </w:tc>
      </w:tr>
      <w:tr w:rsidR="0067582E" w:rsidRPr="00E0248B" w14:paraId="6B5969F0" w14:textId="77777777" w:rsidTr="0063768B">
        <w:trPr>
          <w:jc w:val="center"/>
        </w:trPr>
        <w:tc>
          <w:tcPr>
            <w:tcW w:w="5670" w:type="dxa"/>
            <w:shd w:val="clear" w:color="auto" w:fill="B8CCE4"/>
          </w:tcPr>
          <w:p w14:paraId="3535347A" w14:textId="77777777" w:rsidR="0067582E" w:rsidRPr="00E0248B" w:rsidRDefault="0067582E" w:rsidP="00FC3322">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552AF081" w14:textId="77777777" w:rsidR="0067582E" w:rsidRPr="00E0248B" w:rsidRDefault="0067582E" w:rsidP="00FC3322">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5EE8059C" w14:textId="77777777" w:rsidTr="00F84B87">
        <w:trPr>
          <w:jc w:val="center"/>
        </w:trPr>
        <w:tc>
          <w:tcPr>
            <w:tcW w:w="5670" w:type="dxa"/>
          </w:tcPr>
          <w:p w14:paraId="60421DA9" w14:textId="77777777" w:rsidR="0067582E" w:rsidRPr="00AD79E2" w:rsidRDefault="0067582E" w:rsidP="00FC3322">
            <w:pPr>
              <w:pStyle w:val="Atab3"/>
              <w:tabs>
                <w:tab w:val="clear" w:pos="540"/>
                <w:tab w:val="left" w:pos="720"/>
              </w:tabs>
              <w:rPr>
                <w:sz w:val="18"/>
                <w:szCs w:val="18"/>
              </w:rPr>
            </w:pPr>
            <w:r w:rsidRPr="00AD79E2">
              <w:rPr>
                <w:sz w:val="18"/>
                <w:szCs w:val="18"/>
              </w:rPr>
              <w:t>01 Velké městské oblast (hustě obydlené &gt; 50 000 obyvatel)</w:t>
            </w:r>
          </w:p>
          <w:p w14:paraId="6378D7CD" w14:textId="77777777" w:rsidR="0067582E" w:rsidRPr="00AD79E2" w:rsidRDefault="0067582E" w:rsidP="00FC3322">
            <w:pPr>
              <w:pStyle w:val="Atab3"/>
              <w:ind w:left="227"/>
              <w:rPr>
                <w:sz w:val="18"/>
                <w:szCs w:val="18"/>
              </w:rPr>
            </w:pPr>
            <w:r w:rsidRPr="00AD79E2">
              <w:rPr>
                <w:sz w:val="18"/>
                <w:szCs w:val="18"/>
              </w:rPr>
              <w:t>(</w:t>
            </w:r>
            <w:r w:rsidRPr="00203701">
              <w:rPr>
                <w:sz w:val="18"/>
                <w:szCs w:val="18"/>
                <w:lang w:val="en-US"/>
              </w:rPr>
              <w:t>Large Urban areas (densely populated &gt; 50 000 population</w:t>
            </w:r>
            <w:r w:rsidRPr="00AD79E2">
              <w:rPr>
                <w:sz w:val="18"/>
                <w:szCs w:val="18"/>
              </w:rPr>
              <w:t>)</w:t>
            </w:r>
          </w:p>
        </w:tc>
        <w:tc>
          <w:tcPr>
            <w:tcW w:w="3402" w:type="dxa"/>
            <w:vAlign w:val="center"/>
          </w:tcPr>
          <w:p w14:paraId="2DFBB388" w14:textId="77777777" w:rsidR="0067582E" w:rsidRPr="00AD79E2" w:rsidRDefault="0067582E" w:rsidP="00E0260E">
            <w:pPr>
              <w:pStyle w:val="Atab3"/>
              <w:spacing w:after="0"/>
              <w:jc w:val="center"/>
              <w:rPr>
                <w:sz w:val="18"/>
                <w:szCs w:val="24"/>
              </w:rPr>
            </w:pPr>
            <w:r>
              <w:rPr>
                <w:sz w:val="18"/>
                <w:szCs w:val="24"/>
              </w:rPr>
              <w:t>13 304 947</w:t>
            </w:r>
          </w:p>
          <w:p w14:paraId="2C233D00" w14:textId="77777777" w:rsidR="0067582E" w:rsidRPr="00AD79E2" w:rsidRDefault="0067582E">
            <w:pPr>
              <w:pStyle w:val="Atab3"/>
              <w:spacing w:after="0"/>
              <w:jc w:val="center"/>
              <w:rPr>
                <w:sz w:val="18"/>
                <w:szCs w:val="18"/>
              </w:rPr>
            </w:pPr>
            <w:r w:rsidRPr="00AD79E2">
              <w:rPr>
                <w:sz w:val="18"/>
                <w:szCs w:val="24"/>
              </w:rPr>
              <w:t xml:space="preserve">(tj. </w:t>
            </w:r>
            <w:r>
              <w:rPr>
                <w:sz w:val="18"/>
                <w:szCs w:val="24"/>
              </w:rPr>
              <w:t>6,6</w:t>
            </w:r>
            <w:r w:rsidRPr="00AD79E2">
              <w:rPr>
                <w:sz w:val="18"/>
                <w:szCs w:val="24"/>
              </w:rPr>
              <w:t> % příspěvku z EU na OP)</w:t>
            </w:r>
          </w:p>
        </w:tc>
      </w:tr>
    </w:tbl>
    <w:p w14:paraId="062C1EFF" w14:textId="3601D72C" w:rsidR="0067582E" w:rsidRPr="00E0248B" w:rsidRDefault="0067582E" w:rsidP="00B4096D">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43</w:t>
      </w:r>
      <w:r w:rsidR="00CD6FAD">
        <w:rPr>
          <w:noProof/>
        </w:rPr>
        <w:fldChar w:fldCharType="end"/>
      </w:r>
    </w:p>
    <w:p w14:paraId="65ADD0A3" w14:textId="77777777" w:rsidR="0067582E" w:rsidRPr="00E0248B" w:rsidRDefault="0067582E" w:rsidP="00B4096D">
      <w:pPr>
        <w:pStyle w:val="AnzevTGM"/>
        <w:tabs>
          <w:tab w:val="clear" w:pos="540"/>
          <w:tab w:val="left" w:pos="720"/>
        </w:tabs>
      </w:pPr>
      <w:r w:rsidRPr="00E0248B">
        <w:t>Di</w:t>
      </w:r>
      <w:r>
        <w:t>menze 4: mechanismus územního plnění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0"/>
        <w:gridCol w:w="3402"/>
      </w:tblGrid>
      <w:tr w:rsidR="0067582E" w:rsidRPr="00E0248B" w14:paraId="18262597" w14:textId="77777777" w:rsidTr="0063768B">
        <w:trPr>
          <w:jc w:val="center"/>
        </w:trPr>
        <w:tc>
          <w:tcPr>
            <w:tcW w:w="5670" w:type="dxa"/>
            <w:shd w:val="clear" w:color="auto" w:fill="B8CCE4"/>
          </w:tcPr>
          <w:p w14:paraId="5829D94D" w14:textId="77777777" w:rsidR="0067582E" w:rsidRPr="00E0248B" w:rsidRDefault="0067582E" w:rsidP="00F430B5">
            <w:pPr>
              <w:pStyle w:val="Atab1"/>
              <w:tabs>
                <w:tab w:val="clear" w:pos="540"/>
                <w:tab w:val="left" w:pos="720"/>
              </w:tabs>
              <w:rPr>
                <w:szCs w:val="18"/>
              </w:rPr>
            </w:pPr>
            <w:r>
              <w:rPr>
                <w:szCs w:val="18"/>
              </w:rPr>
              <w:t>Fond</w:t>
            </w:r>
          </w:p>
        </w:tc>
        <w:tc>
          <w:tcPr>
            <w:tcW w:w="3402" w:type="dxa"/>
            <w:shd w:val="clear" w:color="auto" w:fill="B8CCE4"/>
          </w:tcPr>
          <w:p w14:paraId="588241E0" w14:textId="77777777" w:rsidR="0067582E" w:rsidRPr="00E0248B" w:rsidRDefault="0067582E" w:rsidP="00F430B5">
            <w:pPr>
              <w:pStyle w:val="Atab1"/>
              <w:tabs>
                <w:tab w:val="clear" w:pos="540"/>
                <w:tab w:val="left" w:pos="720"/>
              </w:tabs>
              <w:rPr>
                <w:szCs w:val="18"/>
              </w:rPr>
            </w:pPr>
            <w:r>
              <w:rPr>
                <w:szCs w:val="18"/>
              </w:rPr>
              <w:t>EFRR, ESF</w:t>
            </w:r>
          </w:p>
        </w:tc>
      </w:tr>
      <w:tr w:rsidR="0067582E" w:rsidRPr="00E0248B" w14:paraId="6B862C28" w14:textId="77777777" w:rsidTr="0063768B">
        <w:trPr>
          <w:jc w:val="center"/>
        </w:trPr>
        <w:tc>
          <w:tcPr>
            <w:tcW w:w="5670" w:type="dxa"/>
            <w:shd w:val="clear" w:color="auto" w:fill="B8CCE4"/>
          </w:tcPr>
          <w:p w14:paraId="0A7CC4F6" w14:textId="77777777" w:rsidR="0067582E" w:rsidRPr="00E0248B" w:rsidRDefault="0067582E" w:rsidP="00F430B5">
            <w:pPr>
              <w:pStyle w:val="Atab1"/>
              <w:tabs>
                <w:tab w:val="clear" w:pos="540"/>
                <w:tab w:val="left" w:pos="720"/>
              </w:tabs>
              <w:rPr>
                <w:szCs w:val="18"/>
              </w:rPr>
            </w:pPr>
            <w:r>
              <w:rPr>
                <w:szCs w:val="18"/>
              </w:rPr>
              <w:t>Kategorie regionu</w:t>
            </w:r>
          </w:p>
        </w:tc>
        <w:tc>
          <w:tcPr>
            <w:tcW w:w="3402" w:type="dxa"/>
            <w:shd w:val="clear" w:color="auto" w:fill="B8CCE4"/>
          </w:tcPr>
          <w:p w14:paraId="6F9CC032" w14:textId="77777777" w:rsidR="0067582E" w:rsidRPr="00E0248B" w:rsidRDefault="0067582E" w:rsidP="00F430B5">
            <w:pPr>
              <w:pStyle w:val="Atab1"/>
              <w:tabs>
                <w:tab w:val="clear" w:pos="540"/>
                <w:tab w:val="left" w:pos="720"/>
              </w:tabs>
              <w:rPr>
                <w:szCs w:val="18"/>
              </w:rPr>
            </w:pPr>
            <w:r>
              <w:rPr>
                <w:szCs w:val="18"/>
              </w:rPr>
              <w:t xml:space="preserve">více rozvinutý region </w:t>
            </w:r>
          </w:p>
        </w:tc>
      </w:tr>
      <w:tr w:rsidR="0067582E" w:rsidRPr="00E0248B" w14:paraId="7E92A208" w14:textId="77777777" w:rsidTr="0063768B">
        <w:trPr>
          <w:jc w:val="center"/>
        </w:trPr>
        <w:tc>
          <w:tcPr>
            <w:tcW w:w="5670" w:type="dxa"/>
            <w:shd w:val="clear" w:color="auto" w:fill="B8CCE4"/>
          </w:tcPr>
          <w:p w14:paraId="1558ED40" w14:textId="77777777" w:rsidR="0067582E" w:rsidRPr="00E0248B" w:rsidRDefault="0067582E" w:rsidP="00F430B5">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0F926753" w14:textId="77777777" w:rsidR="0067582E" w:rsidRPr="00E0248B" w:rsidRDefault="0067582E" w:rsidP="00F430B5">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40F83D07" w14:textId="77777777" w:rsidTr="00F84B87">
        <w:trPr>
          <w:jc w:val="center"/>
        </w:trPr>
        <w:tc>
          <w:tcPr>
            <w:tcW w:w="5670" w:type="dxa"/>
            <w:tcBorders>
              <w:bottom w:val="double" w:sz="4" w:space="0" w:color="auto"/>
            </w:tcBorders>
          </w:tcPr>
          <w:p w14:paraId="5A5F06AA" w14:textId="77777777" w:rsidR="0067582E" w:rsidRPr="00AD79E2" w:rsidRDefault="0067582E" w:rsidP="00C10093">
            <w:pPr>
              <w:pStyle w:val="Atab3"/>
              <w:rPr>
                <w:sz w:val="18"/>
                <w:szCs w:val="18"/>
              </w:rPr>
            </w:pPr>
            <w:r w:rsidRPr="00AD79E2">
              <w:rPr>
                <w:sz w:val="18"/>
                <w:szCs w:val="18"/>
              </w:rPr>
              <w:t>02 Ostatní integrované přístupy k udržitelnému rozvoji měst</w:t>
            </w:r>
          </w:p>
          <w:p w14:paraId="0A8F880B" w14:textId="288F6C1B" w:rsidR="0067582E" w:rsidRPr="00203701" w:rsidRDefault="00203701" w:rsidP="00203701">
            <w:pPr>
              <w:pStyle w:val="Atab3"/>
              <w:tabs>
                <w:tab w:val="clear" w:pos="540"/>
                <w:tab w:val="left" w:pos="720"/>
              </w:tabs>
              <w:ind w:left="222"/>
              <w:rPr>
                <w:sz w:val="18"/>
                <w:szCs w:val="18"/>
                <w:lang w:val="en-US"/>
              </w:rPr>
            </w:pPr>
            <w:r>
              <w:rPr>
                <w:sz w:val="18"/>
                <w:szCs w:val="18"/>
                <w:lang w:val="en-US"/>
              </w:rPr>
              <w:t>(</w:t>
            </w:r>
            <w:r w:rsidR="0067582E" w:rsidRPr="00203701">
              <w:rPr>
                <w:sz w:val="18"/>
                <w:szCs w:val="18"/>
                <w:lang w:val="en-US"/>
              </w:rPr>
              <w:t>Other integrated approaches to sustainable urban development</w:t>
            </w:r>
            <w:r>
              <w:rPr>
                <w:sz w:val="18"/>
                <w:szCs w:val="18"/>
                <w:lang w:val="en-US"/>
              </w:rPr>
              <w:t>)</w:t>
            </w:r>
          </w:p>
        </w:tc>
        <w:tc>
          <w:tcPr>
            <w:tcW w:w="3402" w:type="dxa"/>
            <w:tcBorders>
              <w:bottom w:val="double" w:sz="4" w:space="0" w:color="auto"/>
            </w:tcBorders>
            <w:vAlign w:val="center"/>
          </w:tcPr>
          <w:p w14:paraId="3F62D122" w14:textId="28270354" w:rsidR="0067582E" w:rsidRPr="00AD79E2" w:rsidRDefault="0067582E" w:rsidP="00E0260E">
            <w:pPr>
              <w:pStyle w:val="Atab3"/>
              <w:spacing w:after="0"/>
              <w:jc w:val="center"/>
              <w:rPr>
                <w:sz w:val="18"/>
                <w:szCs w:val="24"/>
              </w:rPr>
            </w:pPr>
            <w:r w:rsidRPr="00AD79E2">
              <w:rPr>
                <w:sz w:val="18"/>
                <w:szCs w:val="24"/>
              </w:rPr>
              <w:t>12 498 586</w:t>
            </w:r>
          </w:p>
          <w:p w14:paraId="4CFDD599" w14:textId="3F08338C" w:rsidR="0067582E" w:rsidRPr="00AD79E2" w:rsidRDefault="0067582E" w:rsidP="00B57ED8">
            <w:pPr>
              <w:pStyle w:val="Atab3"/>
              <w:tabs>
                <w:tab w:val="clear" w:pos="540"/>
                <w:tab w:val="left" w:pos="720"/>
              </w:tabs>
              <w:jc w:val="center"/>
              <w:rPr>
                <w:sz w:val="18"/>
                <w:szCs w:val="18"/>
              </w:rPr>
            </w:pPr>
            <w:r w:rsidRPr="00AD79E2">
              <w:rPr>
                <w:sz w:val="18"/>
                <w:szCs w:val="24"/>
              </w:rPr>
              <w:t>(tj. 6,2 % příspěvku z EU na OP)</w:t>
            </w:r>
          </w:p>
        </w:tc>
      </w:tr>
      <w:tr w:rsidR="0067582E" w:rsidRPr="00E0248B" w14:paraId="66988D78" w14:textId="77777777" w:rsidTr="0063768B">
        <w:trPr>
          <w:jc w:val="center"/>
        </w:trPr>
        <w:tc>
          <w:tcPr>
            <w:tcW w:w="5670" w:type="dxa"/>
            <w:tcBorders>
              <w:top w:val="double" w:sz="4" w:space="0" w:color="auto"/>
            </w:tcBorders>
            <w:shd w:val="clear" w:color="auto" w:fill="B8CCE4"/>
          </w:tcPr>
          <w:p w14:paraId="0E4A0558" w14:textId="77777777" w:rsidR="0067582E" w:rsidRPr="00E0248B" w:rsidRDefault="0067582E" w:rsidP="00FC3322">
            <w:pPr>
              <w:pStyle w:val="Atab1"/>
              <w:tabs>
                <w:tab w:val="clear" w:pos="540"/>
                <w:tab w:val="left" w:pos="720"/>
              </w:tabs>
              <w:rPr>
                <w:szCs w:val="18"/>
              </w:rPr>
            </w:pPr>
            <w:r>
              <w:rPr>
                <w:szCs w:val="18"/>
              </w:rPr>
              <w:t>Fond</w:t>
            </w:r>
          </w:p>
        </w:tc>
        <w:tc>
          <w:tcPr>
            <w:tcW w:w="3402" w:type="dxa"/>
            <w:tcBorders>
              <w:top w:val="double" w:sz="4" w:space="0" w:color="auto"/>
            </w:tcBorders>
            <w:shd w:val="clear" w:color="auto" w:fill="B8CCE4"/>
          </w:tcPr>
          <w:p w14:paraId="48BBC59A" w14:textId="77777777" w:rsidR="0067582E" w:rsidRPr="00E0248B" w:rsidRDefault="0067582E" w:rsidP="00FC3322">
            <w:pPr>
              <w:pStyle w:val="Atab1"/>
              <w:tabs>
                <w:tab w:val="clear" w:pos="540"/>
                <w:tab w:val="left" w:pos="720"/>
              </w:tabs>
              <w:rPr>
                <w:szCs w:val="18"/>
              </w:rPr>
            </w:pPr>
            <w:r>
              <w:rPr>
                <w:szCs w:val="18"/>
              </w:rPr>
              <w:t>EFRR, ESF</w:t>
            </w:r>
          </w:p>
        </w:tc>
      </w:tr>
      <w:tr w:rsidR="0067582E" w:rsidRPr="00E0248B" w14:paraId="6C4D2544" w14:textId="77777777" w:rsidTr="0063768B">
        <w:trPr>
          <w:jc w:val="center"/>
        </w:trPr>
        <w:tc>
          <w:tcPr>
            <w:tcW w:w="5670" w:type="dxa"/>
            <w:shd w:val="clear" w:color="auto" w:fill="B8CCE4"/>
          </w:tcPr>
          <w:p w14:paraId="05781D59" w14:textId="77777777" w:rsidR="0067582E" w:rsidRPr="00E0248B" w:rsidRDefault="0067582E" w:rsidP="00FC3322">
            <w:pPr>
              <w:pStyle w:val="Atab1"/>
              <w:tabs>
                <w:tab w:val="clear" w:pos="540"/>
                <w:tab w:val="left" w:pos="720"/>
              </w:tabs>
              <w:rPr>
                <w:szCs w:val="18"/>
              </w:rPr>
            </w:pPr>
            <w:r>
              <w:rPr>
                <w:szCs w:val="18"/>
              </w:rPr>
              <w:t>Kategorie regionu</w:t>
            </w:r>
          </w:p>
        </w:tc>
        <w:tc>
          <w:tcPr>
            <w:tcW w:w="3402" w:type="dxa"/>
            <w:shd w:val="clear" w:color="auto" w:fill="B8CCE4"/>
          </w:tcPr>
          <w:p w14:paraId="6C0A9042" w14:textId="77777777" w:rsidR="0067582E" w:rsidRPr="00E0248B" w:rsidRDefault="0067582E" w:rsidP="00FC3322">
            <w:pPr>
              <w:pStyle w:val="Atab1"/>
              <w:tabs>
                <w:tab w:val="clear" w:pos="540"/>
                <w:tab w:val="left" w:pos="720"/>
              </w:tabs>
              <w:rPr>
                <w:szCs w:val="18"/>
              </w:rPr>
            </w:pPr>
            <w:r>
              <w:rPr>
                <w:szCs w:val="18"/>
              </w:rPr>
              <w:t xml:space="preserve">více rozvinutý region </w:t>
            </w:r>
          </w:p>
        </w:tc>
      </w:tr>
      <w:tr w:rsidR="0067582E" w:rsidRPr="00E0248B" w14:paraId="5E0DB804" w14:textId="77777777" w:rsidTr="0063768B">
        <w:trPr>
          <w:jc w:val="center"/>
        </w:trPr>
        <w:tc>
          <w:tcPr>
            <w:tcW w:w="5670" w:type="dxa"/>
            <w:shd w:val="clear" w:color="auto" w:fill="B8CCE4"/>
          </w:tcPr>
          <w:p w14:paraId="669B941E" w14:textId="77777777" w:rsidR="0067582E" w:rsidRPr="00E0248B" w:rsidRDefault="0067582E" w:rsidP="00FC3322">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798E2AD2" w14:textId="77777777" w:rsidR="0067582E" w:rsidRPr="00E0248B" w:rsidRDefault="0067582E" w:rsidP="00FC3322">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7CBD327A" w14:textId="77777777" w:rsidTr="00F84B87">
        <w:trPr>
          <w:jc w:val="center"/>
        </w:trPr>
        <w:tc>
          <w:tcPr>
            <w:tcW w:w="5670" w:type="dxa"/>
          </w:tcPr>
          <w:p w14:paraId="4F5969DD" w14:textId="77777777" w:rsidR="0067582E" w:rsidRPr="00AD79E2" w:rsidRDefault="0067582E" w:rsidP="00FC3322">
            <w:pPr>
              <w:pStyle w:val="Atab3"/>
              <w:rPr>
                <w:sz w:val="18"/>
                <w:szCs w:val="18"/>
              </w:rPr>
            </w:pPr>
            <w:r w:rsidRPr="00AD79E2">
              <w:rPr>
                <w:sz w:val="18"/>
                <w:szCs w:val="18"/>
              </w:rPr>
              <w:t>02 Ostatní integrované přístupy k udržitelnému rozvoji měst</w:t>
            </w:r>
          </w:p>
          <w:p w14:paraId="343F1927" w14:textId="23DD11F3" w:rsidR="0067582E" w:rsidRPr="00203701" w:rsidRDefault="00203701" w:rsidP="00203701">
            <w:pPr>
              <w:pStyle w:val="Atab3"/>
              <w:tabs>
                <w:tab w:val="clear" w:pos="540"/>
                <w:tab w:val="left" w:pos="720"/>
              </w:tabs>
              <w:ind w:left="222"/>
              <w:rPr>
                <w:sz w:val="18"/>
                <w:szCs w:val="18"/>
                <w:lang w:val="en-US"/>
              </w:rPr>
            </w:pPr>
            <w:r>
              <w:rPr>
                <w:sz w:val="18"/>
                <w:szCs w:val="18"/>
                <w:lang w:val="en-US"/>
              </w:rPr>
              <w:t>(</w:t>
            </w:r>
            <w:r w:rsidR="0067582E" w:rsidRPr="00203701">
              <w:rPr>
                <w:sz w:val="18"/>
                <w:szCs w:val="18"/>
                <w:lang w:val="en-US"/>
              </w:rPr>
              <w:t>Other integrated approaches to sustainable urban development</w:t>
            </w:r>
            <w:r>
              <w:rPr>
                <w:sz w:val="18"/>
                <w:szCs w:val="18"/>
                <w:lang w:val="en-US"/>
              </w:rPr>
              <w:t>)</w:t>
            </w:r>
          </w:p>
        </w:tc>
        <w:tc>
          <w:tcPr>
            <w:tcW w:w="3402" w:type="dxa"/>
            <w:vAlign w:val="center"/>
          </w:tcPr>
          <w:p w14:paraId="73B4CD26" w14:textId="0DEAD9D7" w:rsidR="0067582E" w:rsidRPr="00AD79E2" w:rsidRDefault="0067582E" w:rsidP="00E0260E">
            <w:pPr>
              <w:pStyle w:val="Atab3"/>
              <w:spacing w:after="0"/>
              <w:jc w:val="center"/>
              <w:rPr>
                <w:sz w:val="18"/>
                <w:szCs w:val="24"/>
              </w:rPr>
            </w:pPr>
            <w:r>
              <w:rPr>
                <w:sz w:val="18"/>
                <w:szCs w:val="24"/>
              </w:rPr>
              <w:t>13 304 947</w:t>
            </w:r>
          </w:p>
          <w:p w14:paraId="7A2F1ECA" w14:textId="1073A185" w:rsidR="0067582E" w:rsidRPr="00AD79E2" w:rsidRDefault="0067582E">
            <w:pPr>
              <w:pStyle w:val="Atab3"/>
              <w:tabs>
                <w:tab w:val="clear" w:pos="540"/>
                <w:tab w:val="left" w:pos="720"/>
              </w:tabs>
              <w:jc w:val="center"/>
              <w:rPr>
                <w:sz w:val="18"/>
                <w:szCs w:val="18"/>
              </w:rPr>
            </w:pPr>
            <w:r w:rsidRPr="00AD79E2">
              <w:rPr>
                <w:sz w:val="18"/>
                <w:szCs w:val="24"/>
              </w:rPr>
              <w:t xml:space="preserve">(tj. </w:t>
            </w:r>
            <w:r>
              <w:rPr>
                <w:sz w:val="18"/>
                <w:szCs w:val="24"/>
              </w:rPr>
              <w:t>6,6</w:t>
            </w:r>
            <w:r w:rsidRPr="00AD79E2">
              <w:rPr>
                <w:sz w:val="18"/>
                <w:szCs w:val="24"/>
              </w:rPr>
              <w:t> % příspěvku z EU na OP)</w:t>
            </w:r>
          </w:p>
        </w:tc>
      </w:tr>
    </w:tbl>
    <w:p w14:paraId="01465F58" w14:textId="7FA88746" w:rsidR="0067582E" w:rsidRPr="00E0248B" w:rsidRDefault="0067582E" w:rsidP="00C87ECC">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44</w:t>
      </w:r>
      <w:r w:rsidR="00CD6FAD">
        <w:rPr>
          <w:noProof/>
        </w:rPr>
        <w:fldChar w:fldCharType="end"/>
      </w:r>
    </w:p>
    <w:p w14:paraId="03C4718A" w14:textId="77777777" w:rsidR="0067582E" w:rsidRPr="00E0248B" w:rsidRDefault="0067582E" w:rsidP="001F6956">
      <w:pPr>
        <w:pStyle w:val="AnzevTGM"/>
        <w:tabs>
          <w:tab w:val="clear" w:pos="540"/>
          <w:tab w:val="left" w:pos="720"/>
        </w:tabs>
      </w:pPr>
      <w:r w:rsidRPr="00E0248B">
        <w:t xml:space="preserve">Dimenze </w:t>
      </w:r>
      <w:r>
        <w:t>6</w:t>
      </w:r>
      <w:r w:rsidRPr="00E0248B">
        <w:t xml:space="preserve">: </w:t>
      </w:r>
      <w:r>
        <w:t>Vedlejší</w:t>
      </w:r>
      <w:r w:rsidRPr="00E0248B">
        <w:t xml:space="preserve"> téma ESF</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0"/>
        <w:gridCol w:w="3402"/>
      </w:tblGrid>
      <w:tr w:rsidR="0067582E" w:rsidRPr="00E0248B" w14:paraId="0AD9B7FB" w14:textId="77777777" w:rsidTr="0063768B">
        <w:trPr>
          <w:jc w:val="center"/>
        </w:trPr>
        <w:tc>
          <w:tcPr>
            <w:tcW w:w="5670" w:type="dxa"/>
            <w:shd w:val="clear" w:color="auto" w:fill="B8CCE4"/>
          </w:tcPr>
          <w:p w14:paraId="224461F3" w14:textId="77777777" w:rsidR="0067582E" w:rsidRPr="00E0248B" w:rsidRDefault="0067582E" w:rsidP="001F6956">
            <w:pPr>
              <w:pStyle w:val="Atab1"/>
              <w:tabs>
                <w:tab w:val="clear" w:pos="540"/>
                <w:tab w:val="left" w:pos="720"/>
              </w:tabs>
              <w:rPr>
                <w:szCs w:val="18"/>
              </w:rPr>
            </w:pPr>
            <w:r>
              <w:rPr>
                <w:szCs w:val="18"/>
              </w:rPr>
              <w:t>Fond</w:t>
            </w:r>
          </w:p>
        </w:tc>
        <w:tc>
          <w:tcPr>
            <w:tcW w:w="3402" w:type="dxa"/>
            <w:shd w:val="clear" w:color="auto" w:fill="B8CCE4"/>
          </w:tcPr>
          <w:p w14:paraId="346E69B3" w14:textId="77777777" w:rsidR="0067582E" w:rsidRPr="00E0248B" w:rsidRDefault="0067582E" w:rsidP="001F6956">
            <w:pPr>
              <w:pStyle w:val="Atab1"/>
              <w:tabs>
                <w:tab w:val="clear" w:pos="540"/>
                <w:tab w:val="left" w:pos="720"/>
              </w:tabs>
              <w:rPr>
                <w:szCs w:val="18"/>
              </w:rPr>
            </w:pPr>
            <w:r>
              <w:rPr>
                <w:szCs w:val="18"/>
              </w:rPr>
              <w:t>EFRR, ESF</w:t>
            </w:r>
          </w:p>
        </w:tc>
      </w:tr>
      <w:tr w:rsidR="0067582E" w:rsidRPr="00E0248B" w14:paraId="66DF86D7" w14:textId="77777777" w:rsidTr="0063768B">
        <w:trPr>
          <w:jc w:val="center"/>
        </w:trPr>
        <w:tc>
          <w:tcPr>
            <w:tcW w:w="5670" w:type="dxa"/>
            <w:shd w:val="clear" w:color="auto" w:fill="B8CCE4"/>
          </w:tcPr>
          <w:p w14:paraId="5D73E000" w14:textId="77777777" w:rsidR="0067582E" w:rsidRPr="00E0248B" w:rsidRDefault="0067582E" w:rsidP="001F6956">
            <w:pPr>
              <w:pStyle w:val="Atab1"/>
              <w:tabs>
                <w:tab w:val="clear" w:pos="540"/>
                <w:tab w:val="left" w:pos="720"/>
              </w:tabs>
              <w:rPr>
                <w:szCs w:val="18"/>
              </w:rPr>
            </w:pPr>
            <w:r>
              <w:rPr>
                <w:szCs w:val="18"/>
              </w:rPr>
              <w:t>Kategorie regionu</w:t>
            </w:r>
          </w:p>
        </w:tc>
        <w:tc>
          <w:tcPr>
            <w:tcW w:w="3402" w:type="dxa"/>
            <w:shd w:val="clear" w:color="auto" w:fill="B8CCE4"/>
          </w:tcPr>
          <w:p w14:paraId="416550F4" w14:textId="77777777" w:rsidR="0067582E" w:rsidRPr="00E0248B" w:rsidRDefault="0067582E" w:rsidP="001F6956">
            <w:pPr>
              <w:pStyle w:val="Atab1"/>
              <w:tabs>
                <w:tab w:val="clear" w:pos="540"/>
                <w:tab w:val="left" w:pos="720"/>
              </w:tabs>
              <w:rPr>
                <w:szCs w:val="18"/>
              </w:rPr>
            </w:pPr>
            <w:r>
              <w:rPr>
                <w:szCs w:val="18"/>
              </w:rPr>
              <w:t xml:space="preserve">více rozvinutý region </w:t>
            </w:r>
          </w:p>
        </w:tc>
      </w:tr>
      <w:tr w:rsidR="0067582E" w:rsidRPr="00E0248B" w14:paraId="47CB6975" w14:textId="77777777" w:rsidTr="0063768B">
        <w:trPr>
          <w:jc w:val="center"/>
        </w:trPr>
        <w:tc>
          <w:tcPr>
            <w:tcW w:w="5670" w:type="dxa"/>
            <w:shd w:val="clear" w:color="auto" w:fill="B8CCE4"/>
          </w:tcPr>
          <w:p w14:paraId="2844DD05" w14:textId="77777777" w:rsidR="0067582E" w:rsidRPr="00E0248B" w:rsidRDefault="0067582E" w:rsidP="001F6956">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74DFC668" w14:textId="77777777" w:rsidR="0067582E" w:rsidRPr="00E0248B" w:rsidRDefault="0067582E" w:rsidP="00B4096D">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15F7F303" w14:textId="77777777" w:rsidTr="00F84B87">
        <w:trPr>
          <w:jc w:val="center"/>
        </w:trPr>
        <w:tc>
          <w:tcPr>
            <w:tcW w:w="5670" w:type="dxa"/>
          </w:tcPr>
          <w:p w14:paraId="61999A13" w14:textId="77777777" w:rsidR="0067582E" w:rsidRPr="00AD79E2" w:rsidRDefault="0067582E" w:rsidP="008303F2">
            <w:pPr>
              <w:pStyle w:val="Atab3"/>
              <w:tabs>
                <w:tab w:val="clear" w:pos="540"/>
                <w:tab w:val="left" w:pos="720"/>
              </w:tabs>
              <w:rPr>
                <w:sz w:val="18"/>
                <w:szCs w:val="18"/>
              </w:rPr>
            </w:pPr>
            <w:r w:rsidRPr="00AD79E2">
              <w:rPr>
                <w:sz w:val="18"/>
                <w:szCs w:val="18"/>
              </w:rPr>
              <w:t>08 Nepoužije se</w:t>
            </w:r>
          </w:p>
          <w:p w14:paraId="5CB8AC4F" w14:textId="77777777" w:rsidR="0067582E" w:rsidRPr="00AD79E2" w:rsidRDefault="0067582E" w:rsidP="00203701">
            <w:pPr>
              <w:pStyle w:val="Atab3"/>
              <w:tabs>
                <w:tab w:val="clear" w:pos="540"/>
                <w:tab w:val="left" w:pos="720"/>
              </w:tabs>
              <w:ind w:left="222"/>
              <w:rPr>
                <w:sz w:val="18"/>
                <w:szCs w:val="18"/>
              </w:rPr>
            </w:pPr>
            <w:r w:rsidRPr="00AD79E2">
              <w:rPr>
                <w:sz w:val="18"/>
                <w:szCs w:val="18"/>
              </w:rPr>
              <w:t>(</w:t>
            </w:r>
            <w:r w:rsidRPr="00203701">
              <w:rPr>
                <w:sz w:val="18"/>
                <w:szCs w:val="18"/>
                <w:lang w:val="en-US"/>
              </w:rPr>
              <w:t>Not applicable</w:t>
            </w:r>
            <w:r w:rsidRPr="00AD79E2">
              <w:rPr>
                <w:sz w:val="18"/>
                <w:szCs w:val="18"/>
              </w:rPr>
              <w:t>)</w:t>
            </w:r>
          </w:p>
        </w:tc>
        <w:tc>
          <w:tcPr>
            <w:tcW w:w="3402" w:type="dxa"/>
            <w:vAlign w:val="center"/>
          </w:tcPr>
          <w:p w14:paraId="33B731A2" w14:textId="77777777" w:rsidR="0067582E" w:rsidRPr="00AD79E2" w:rsidRDefault="0067582E" w:rsidP="00E0260E">
            <w:pPr>
              <w:pStyle w:val="Atab3"/>
              <w:tabs>
                <w:tab w:val="clear" w:pos="540"/>
                <w:tab w:val="left" w:pos="720"/>
              </w:tabs>
              <w:jc w:val="center"/>
              <w:rPr>
                <w:sz w:val="18"/>
                <w:szCs w:val="18"/>
              </w:rPr>
            </w:pPr>
            <w:r w:rsidRPr="00AD79E2">
              <w:rPr>
                <w:sz w:val="18"/>
                <w:szCs w:val="18"/>
              </w:rPr>
              <w:t>-</w:t>
            </w:r>
          </w:p>
        </w:tc>
      </w:tr>
    </w:tbl>
    <w:p w14:paraId="643287CA" w14:textId="77777777" w:rsidR="0067582E" w:rsidRPr="00203701" w:rsidRDefault="0067582E" w:rsidP="00200852">
      <w:pPr>
        <w:pStyle w:val="Ahesloosy"/>
        <w:rPr>
          <w:lang w:val="en-US"/>
        </w:rPr>
      </w:pPr>
      <w:bookmarkStart w:id="92" w:name="_Toc349993027"/>
      <w:bookmarkStart w:id="93" w:name="_Toc352171164"/>
      <w:r>
        <w:br w:type="page"/>
      </w:r>
      <w:r w:rsidRPr="00203701">
        <w:rPr>
          <w:lang w:val="en-US"/>
        </w:rPr>
        <w:t xml:space="preserve">Smart </w:t>
      </w:r>
      <w:r w:rsidRPr="00203701">
        <w:rPr>
          <w:lang w:val="en-IE"/>
        </w:rPr>
        <w:t>Specialisation</w:t>
      </w:r>
    </w:p>
    <w:p w14:paraId="01903816" w14:textId="77777777" w:rsidR="0067582E" w:rsidRDefault="0067582E" w:rsidP="008B27EB">
      <w:pPr>
        <w:pStyle w:val="Nadpis2"/>
      </w:pPr>
      <w:bookmarkStart w:id="94" w:name="_Toc509308100"/>
      <w:r>
        <w:t>2.4</w:t>
      </w:r>
      <w:r w:rsidRPr="00E0248B">
        <w:tab/>
        <w:t xml:space="preserve">Prioritní osa </w:t>
      </w:r>
      <w:r>
        <w:t>4</w:t>
      </w:r>
      <w:r w:rsidRPr="00E0248B">
        <w:t>: Vzdělání a vzdělanost</w:t>
      </w:r>
      <w:bookmarkEnd w:id="92"/>
      <w:bookmarkEnd w:id="93"/>
      <w:r>
        <w:t xml:space="preserve"> a podpora zaměstnanosti (tematický cíl 10 a tematický cíl 8)</w:t>
      </w:r>
      <w:bookmarkEnd w:id="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9"/>
        <w:gridCol w:w="4063"/>
      </w:tblGrid>
      <w:tr w:rsidR="0067582E" w14:paraId="5A1B97BA" w14:textId="77777777" w:rsidTr="00F430B5">
        <w:tc>
          <w:tcPr>
            <w:tcW w:w="4961" w:type="dxa"/>
          </w:tcPr>
          <w:p w14:paraId="14C46675" w14:textId="77777777" w:rsidR="0067582E" w:rsidRDefault="0067582E" w:rsidP="00F430B5">
            <w:pPr>
              <w:pStyle w:val="Azkladn"/>
              <w:jc w:val="left"/>
            </w:pPr>
            <w:r>
              <w:t>ID Prioritní osy</w:t>
            </w:r>
          </w:p>
        </w:tc>
        <w:tc>
          <w:tcPr>
            <w:tcW w:w="4111" w:type="dxa"/>
          </w:tcPr>
          <w:p w14:paraId="4D9B4E67" w14:textId="77777777" w:rsidR="0067582E" w:rsidRDefault="0067582E" w:rsidP="00F430B5">
            <w:pPr>
              <w:pStyle w:val="Azkladn"/>
              <w:jc w:val="left"/>
            </w:pPr>
            <w:r>
              <w:t>Prioritní osa 4</w:t>
            </w:r>
          </w:p>
        </w:tc>
      </w:tr>
      <w:tr w:rsidR="0067582E" w14:paraId="3436A088" w14:textId="77777777" w:rsidTr="00F430B5">
        <w:tc>
          <w:tcPr>
            <w:tcW w:w="4961" w:type="dxa"/>
          </w:tcPr>
          <w:p w14:paraId="6F9895AE" w14:textId="77777777" w:rsidR="0067582E" w:rsidRDefault="0067582E" w:rsidP="00F430B5">
            <w:pPr>
              <w:pStyle w:val="Azkladn"/>
              <w:jc w:val="left"/>
            </w:pPr>
            <w:r>
              <w:t>Název prioritní osy</w:t>
            </w:r>
          </w:p>
        </w:tc>
        <w:tc>
          <w:tcPr>
            <w:tcW w:w="4111" w:type="dxa"/>
          </w:tcPr>
          <w:p w14:paraId="4BB32F9E" w14:textId="77777777" w:rsidR="0067582E" w:rsidRDefault="0067582E" w:rsidP="00C078C7">
            <w:pPr>
              <w:pStyle w:val="Azkladn"/>
              <w:jc w:val="left"/>
            </w:pPr>
            <w:r>
              <w:t xml:space="preserve">Vzdělání a vzdělanost a podpora zaměstnanosti </w:t>
            </w:r>
          </w:p>
        </w:tc>
      </w:tr>
    </w:tbl>
    <w:p w14:paraId="18306E96" w14:textId="77777777" w:rsidR="0067582E" w:rsidRDefault="0067582E" w:rsidP="00203701">
      <w:pPr>
        <w:pStyle w:val="Azkladn"/>
        <w:spacing w:before="360"/>
        <w:rPr>
          <w:b/>
        </w:rPr>
      </w:pPr>
      <w:r w:rsidRPr="0002544E">
        <w:rPr>
          <w:b/>
        </w:rPr>
        <w:t>Odůvodnění pro vytvoření prioritní osy, která zahrnuje více než jednu kategorii regionů nebo více než jeden tematický cíl či fond</w:t>
      </w:r>
      <w:r>
        <w:rPr>
          <w:b/>
        </w:rPr>
        <w:t>:</w:t>
      </w:r>
    </w:p>
    <w:p w14:paraId="150F37D4" w14:textId="77777777" w:rsidR="0067582E" w:rsidRDefault="0067582E" w:rsidP="00AF2421">
      <w:pPr>
        <w:pStyle w:val="Azkladn"/>
      </w:pPr>
      <w:r>
        <w:t xml:space="preserve">PO 4 se prostřednictvím </w:t>
      </w:r>
      <w:r w:rsidRPr="00A2411A">
        <w:t>rozvoj</w:t>
      </w:r>
      <w:r>
        <w:t>e</w:t>
      </w:r>
      <w:r w:rsidRPr="00A2411A">
        <w:t xml:space="preserve"> školských zařízení</w:t>
      </w:r>
      <w:r>
        <w:t xml:space="preserve"> a rozvoje zaměstnanosti zaměřuje na </w:t>
      </w:r>
      <w:r w:rsidRPr="00A2411A">
        <w:t>udržitelnost soudržnosti obyvatel</w:t>
      </w:r>
      <w:r>
        <w:t>,</w:t>
      </w:r>
      <w:r w:rsidRPr="00A2411A">
        <w:t xml:space="preserve"> prevenci vzniku sociálně patologických jevů a vzniku nebo prohloubení vyloučených lokalit.</w:t>
      </w:r>
      <w:r>
        <w:t xml:space="preserve"> N</w:t>
      </w:r>
      <w:r w:rsidRPr="00A2411A">
        <w:t xml:space="preserve">arušení soudržnosti obyvatel a vznik vyloučených lokalit </w:t>
      </w:r>
      <w:r>
        <w:t>p</w:t>
      </w:r>
      <w:r w:rsidRPr="00A2411A">
        <w:t xml:space="preserve">řitom, jak ukazují zkušenosti z jiných světových metropolí, má fatální následky nejen v sociální oblasti, ale i v oblasti podnikání a pracovního trhu. Negativní proces má navíc v prostředí aglomerace metropole daleko hlubší následky, než v jiných městských lokalitách, a jejich odstraňování je ekonomicky mnohem náročnější než prevence jejich vzniku. </w:t>
      </w:r>
    </w:p>
    <w:p w14:paraId="03DD7080" w14:textId="77777777" w:rsidR="0067582E" w:rsidRDefault="0067582E" w:rsidP="00AF2421">
      <w:pPr>
        <w:pStyle w:val="Azkladn"/>
      </w:pPr>
      <w:r w:rsidRPr="00A2411A">
        <w:t>Zásadním pro schopnost zachování a předcházení vzniku, nebo prohlubování bariér mezi skupinami obyvatel města</w:t>
      </w:r>
      <w:r>
        <w:t xml:space="preserve"> je rovnoměrný rozvoj</w:t>
      </w:r>
      <w:r w:rsidRPr="00A2411A">
        <w:t xml:space="preserve"> </w:t>
      </w:r>
      <w:r>
        <w:t>vzdělávacích</w:t>
      </w:r>
      <w:r w:rsidRPr="00A2411A">
        <w:t xml:space="preserve"> </w:t>
      </w:r>
      <w:r>
        <w:t>zařízení. Při rozvoji vzdělávacích zařízení v Praze</w:t>
      </w:r>
      <w:r w:rsidRPr="00A2411A">
        <w:t xml:space="preserve"> je nutné jednak zohledňování </w:t>
      </w:r>
      <w:r>
        <w:t>hustoty osídlení</w:t>
      </w:r>
      <w:r w:rsidRPr="00A2411A">
        <w:t>, kter</w:t>
      </w:r>
      <w:r>
        <w:t>á</w:t>
      </w:r>
      <w:r w:rsidRPr="00A2411A">
        <w:t xml:space="preserve"> je s porovnáním s ostatním územím </w:t>
      </w:r>
      <w:r>
        <w:t>ČR</w:t>
      </w:r>
      <w:r w:rsidRPr="00A2411A">
        <w:t xml:space="preserve"> nesrovnatelně vyšší, jakož i hustotu infrastruktury vzdělávacích institucí, a zároveň zohlednění nároků kladených na životní styl v hlavním městě. Životní styl v metropoli vyžaduje aktivnější zapojování se obyvatel v širším spektru životních situací.</w:t>
      </w:r>
    </w:p>
    <w:p w14:paraId="61317F9E" w14:textId="0BF4DF97" w:rsidR="0067582E" w:rsidRDefault="0067582E" w:rsidP="00AF2421">
      <w:pPr>
        <w:pStyle w:val="Azkladn"/>
      </w:pPr>
      <w:r>
        <w:t xml:space="preserve">Pro osvojení si uplatnitelných kvalitních znalostí a dovedností jsou nejdůležitější kvalitní vybavení školských zařízení a kvalita prostředí pro práci učitele. Při vysokém podílu žáků na učitele a zvyšujícím se počtu žáků ve třídě, je evidentní, že v pražské vzdělávací zařízení vyžadují řešení otázky počtu tříd při zachování stávajícího počtu školských zařízení. S úsilím o předcházení vzniku bariér v souvislosti </w:t>
      </w:r>
      <w:r w:rsidR="00AC5A59">
        <w:br/>
      </w:r>
      <w:r>
        <w:t>s péčí a vzděláváním dětí od nejranějšího věku úzce souvisí úsilí o rozvoj</w:t>
      </w:r>
      <w:r w:rsidRPr="007F6836">
        <w:t xml:space="preserve"> vnitřního potenciálu </w:t>
      </w:r>
      <w:r>
        <w:t xml:space="preserve">trhu práce a podnikání, zejména tvorba podmínek pro možnost včasného návratu rodičů na trh práce a odstranění nerovností v podnikání. </w:t>
      </w:r>
    </w:p>
    <w:p w14:paraId="0714F531" w14:textId="77777777" w:rsidR="009F4148" w:rsidRPr="00427ED4" w:rsidRDefault="009F4148" w:rsidP="00203701">
      <w:pPr>
        <w:spacing w:after="120"/>
        <w:jc w:val="both"/>
        <w:rPr>
          <w:sz w:val="22"/>
          <w:szCs w:val="22"/>
        </w:rPr>
      </w:pPr>
      <w:r w:rsidRPr="00427ED4">
        <w:rPr>
          <w:sz w:val="22"/>
          <w:szCs w:val="22"/>
        </w:rPr>
        <w:t xml:space="preserve">Program nebude podporovat </w:t>
      </w:r>
      <w:r w:rsidRPr="00427ED4">
        <w:rPr>
          <w:rFonts w:hint="eastAsia"/>
          <w:sz w:val="22"/>
          <w:szCs w:val="22"/>
        </w:rPr>
        <w:t>žá</w:t>
      </w:r>
      <w:r w:rsidRPr="00427ED4">
        <w:rPr>
          <w:sz w:val="22"/>
          <w:szCs w:val="22"/>
        </w:rPr>
        <w:t>dn</w:t>
      </w:r>
      <w:r w:rsidRPr="00427ED4">
        <w:rPr>
          <w:rFonts w:hint="eastAsia"/>
          <w:sz w:val="22"/>
          <w:szCs w:val="22"/>
        </w:rPr>
        <w:t>á</w:t>
      </w:r>
      <w:r w:rsidRPr="00427ED4">
        <w:rPr>
          <w:sz w:val="22"/>
          <w:szCs w:val="22"/>
        </w:rPr>
        <w:t xml:space="preserve"> opat</w:t>
      </w:r>
      <w:r w:rsidRPr="00427ED4">
        <w:rPr>
          <w:rFonts w:hint="eastAsia"/>
          <w:sz w:val="22"/>
          <w:szCs w:val="22"/>
        </w:rPr>
        <w:t>ř</w:t>
      </w:r>
      <w:r w:rsidRPr="00427ED4">
        <w:rPr>
          <w:sz w:val="22"/>
          <w:szCs w:val="22"/>
        </w:rPr>
        <w:t>en</w:t>
      </w:r>
      <w:r w:rsidRPr="00427ED4">
        <w:rPr>
          <w:rFonts w:hint="eastAsia"/>
          <w:sz w:val="22"/>
          <w:szCs w:val="22"/>
        </w:rPr>
        <w:t>í</w:t>
      </w:r>
      <w:r w:rsidRPr="00427ED4">
        <w:rPr>
          <w:sz w:val="22"/>
          <w:szCs w:val="22"/>
        </w:rPr>
        <w:t>, kter</w:t>
      </w:r>
      <w:r w:rsidRPr="00427ED4">
        <w:rPr>
          <w:rFonts w:hint="eastAsia"/>
          <w:sz w:val="22"/>
          <w:szCs w:val="22"/>
        </w:rPr>
        <w:t>á</w:t>
      </w:r>
      <w:r w:rsidRPr="00427ED4">
        <w:rPr>
          <w:sz w:val="22"/>
          <w:szCs w:val="22"/>
        </w:rPr>
        <w:t xml:space="preserve"> vedou k diskriminaci a segregaci marginalizovan</w:t>
      </w:r>
      <w:r w:rsidRPr="00427ED4">
        <w:rPr>
          <w:rFonts w:hint="eastAsia"/>
          <w:sz w:val="22"/>
          <w:szCs w:val="22"/>
        </w:rPr>
        <w:t>ý</w:t>
      </w:r>
      <w:r w:rsidRPr="00427ED4">
        <w:rPr>
          <w:sz w:val="22"/>
          <w:szCs w:val="22"/>
        </w:rPr>
        <w:t>ch skupin, jako jsou romsk</w:t>
      </w:r>
      <w:r w:rsidRPr="00427ED4">
        <w:rPr>
          <w:rFonts w:hint="eastAsia"/>
          <w:sz w:val="22"/>
          <w:szCs w:val="22"/>
        </w:rPr>
        <w:t>é</w:t>
      </w:r>
      <w:r w:rsidRPr="00427ED4">
        <w:rPr>
          <w:sz w:val="22"/>
          <w:szCs w:val="22"/>
        </w:rPr>
        <w:t xml:space="preserve"> d</w:t>
      </w:r>
      <w:r w:rsidRPr="00427ED4">
        <w:rPr>
          <w:rFonts w:hint="eastAsia"/>
          <w:sz w:val="22"/>
          <w:szCs w:val="22"/>
        </w:rPr>
        <w:t>ě</w:t>
      </w:r>
      <w:r w:rsidRPr="00427ED4">
        <w:rPr>
          <w:sz w:val="22"/>
          <w:szCs w:val="22"/>
        </w:rPr>
        <w:t xml:space="preserve">ti a </w:t>
      </w:r>
      <w:r w:rsidRPr="00427ED4">
        <w:rPr>
          <w:rFonts w:hint="eastAsia"/>
          <w:sz w:val="22"/>
          <w:szCs w:val="22"/>
        </w:rPr>
        <w:t>žá</w:t>
      </w:r>
      <w:r w:rsidRPr="00427ED4">
        <w:rPr>
          <w:sz w:val="22"/>
          <w:szCs w:val="22"/>
        </w:rPr>
        <w:t>ci a dal</w:t>
      </w:r>
      <w:r w:rsidRPr="00427ED4">
        <w:rPr>
          <w:rFonts w:hint="eastAsia"/>
          <w:sz w:val="22"/>
          <w:szCs w:val="22"/>
        </w:rPr>
        <w:t>ší</w:t>
      </w:r>
      <w:r w:rsidRPr="00427ED4">
        <w:rPr>
          <w:sz w:val="22"/>
          <w:szCs w:val="22"/>
        </w:rPr>
        <w:t xml:space="preserve"> d</w:t>
      </w:r>
      <w:r w:rsidRPr="00427ED4">
        <w:rPr>
          <w:rFonts w:hint="eastAsia"/>
          <w:sz w:val="22"/>
          <w:szCs w:val="22"/>
        </w:rPr>
        <w:t>ě</w:t>
      </w:r>
      <w:r w:rsidRPr="00427ED4">
        <w:rPr>
          <w:sz w:val="22"/>
          <w:szCs w:val="22"/>
        </w:rPr>
        <w:t xml:space="preserve">ti a </w:t>
      </w:r>
      <w:r w:rsidRPr="00427ED4">
        <w:rPr>
          <w:rFonts w:hint="eastAsia"/>
          <w:sz w:val="22"/>
          <w:szCs w:val="22"/>
        </w:rPr>
        <w:t>žá</w:t>
      </w:r>
      <w:r w:rsidRPr="00427ED4">
        <w:rPr>
          <w:sz w:val="22"/>
          <w:szCs w:val="22"/>
        </w:rPr>
        <w:t>ci s pot</w:t>
      </w:r>
      <w:r w:rsidRPr="00427ED4">
        <w:rPr>
          <w:rFonts w:hint="eastAsia"/>
          <w:sz w:val="22"/>
          <w:szCs w:val="22"/>
        </w:rPr>
        <w:t>ř</w:t>
      </w:r>
      <w:r w:rsidRPr="00427ED4">
        <w:rPr>
          <w:sz w:val="22"/>
          <w:szCs w:val="22"/>
        </w:rPr>
        <w:t>ebou podp</w:t>
      </w:r>
      <w:r w:rsidRPr="00427ED4">
        <w:rPr>
          <w:rFonts w:hint="eastAsia"/>
          <w:sz w:val="22"/>
          <w:szCs w:val="22"/>
        </w:rPr>
        <w:t>ů</w:t>
      </w:r>
      <w:r w:rsidRPr="00427ED4">
        <w:rPr>
          <w:sz w:val="22"/>
          <w:szCs w:val="22"/>
        </w:rPr>
        <w:t>rn</w:t>
      </w:r>
      <w:r w:rsidRPr="00427ED4">
        <w:rPr>
          <w:rFonts w:hint="eastAsia"/>
          <w:sz w:val="22"/>
          <w:szCs w:val="22"/>
        </w:rPr>
        <w:t>ý</w:t>
      </w:r>
      <w:r w:rsidRPr="00427ED4">
        <w:rPr>
          <w:sz w:val="22"/>
          <w:szCs w:val="22"/>
        </w:rPr>
        <w:t>ch opat</w:t>
      </w:r>
      <w:r w:rsidRPr="00427ED4">
        <w:rPr>
          <w:rFonts w:hint="eastAsia"/>
          <w:sz w:val="22"/>
          <w:szCs w:val="22"/>
        </w:rPr>
        <w:t>ř</w:t>
      </w:r>
      <w:r w:rsidRPr="00427ED4">
        <w:rPr>
          <w:sz w:val="22"/>
          <w:szCs w:val="22"/>
        </w:rPr>
        <w:t>en</w:t>
      </w:r>
      <w:r w:rsidRPr="00427ED4">
        <w:rPr>
          <w:rFonts w:hint="eastAsia"/>
          <w:sz w:val="22"/>
          <w:szCs w:val="22"/>
        </w:rPr>
        <w:t>í</w:t>
      </w:r>
      <w:r w:rsidRPr="00427ED4">
        <w:rPr>
          <w:sz w:val="22"/>
          <w:szCs w:val="22"/>
        </w:rPr>
        <w:t>. Rovn</w:t>
      </w:r>
      <w:r w:rsidRPr="00427ED4">
        <w:rPr>
          <w:rFonts w:hint="eastAsia"/>
          <w:sz w:val="22"/>
          <w:szCs w:val="22"/>
        </w:rPr>
        <w:t>ěž</w:t>
      </w:r>
      <w:r w:rsidRPr="00427ED4">
        <w:rPr>
          <w:sz w:val="22"/>
          <w:szCs w:val="22"/>
        </w:rPr>
        <w:t xml:space="preserve"> mus</w:t>
      </w:r>
      <w:r w:rsidRPr="00427ED4">
        <w:rPr>
          <w:rFonts w:hint="eastAsia"/>
          <w:sz w:val="22"/>
          <w:szCs w:val="22"/>
        </w:rPr>
        <w:t>í</w:t>
      </w:r>
      <w:r w:rsidRPr="00427ED4">
        <w:rPr>
          <w:sz w:val="22"/>
          <w:szCs w:val="22"/>
        </w:rPr>
        <w:t xml:space="preserve"> b</w:t>
      </w:r>
      <w:r w:rsidRPr="00427ED4">
        <w:rPr>
          <w:rFonts w:hint="eastAsia"/>
          <w:sz w:val="22"/>
          <w:szCs w:val="22"/>
        </w:rPr>
        <w:t>ý</w:t>
      </w:r>
      <w:r w:rsidRPr="00427ED4">
        <w:rPr>
          <w:sz w:val="22"/>
          <w:szCs w:val="22"/>
        </w:rPr>
        <w:t>t respektov</w:t>
      </w:r>
      <w:r w:rsidRPr="00427ED4">
        <w:rPr>
          <w:rFonts w:hint="eastAsia"/>
          <w:sz w:val="22"/>
          <w:szCs w:val="22"/>
        </w:rPr>
        <w:t>á</w:t>
      </w:r>
      <w:r w:rsidRPr="00427ED4">
        <w:rPr>
          <w:sz w:val="22"/>
          <w:szCs w:val="22"/>
        </w:rPr>
        <w:t>n princip deinstitucionalizace, zejm</w:t>
      </w:r>
      <w:r w:rsidRPr="00427ED4">
        <w:rPr>
          <w:rFonts w:hint="eastAsia"/>
          <w:sz w:val="22"/>
          <w:szCs w:val="22"/>
        </w:rPr>
        <w:t>é</w:t>
      </w:r>
      <w:r w:rsidRPr="00427ED4">
        <w:rPr>
          <w:sz w:val="22"/>
          <w:szCs w:val="22"/>
        </w:rPr>
        <w:t>na podporou komunitn</w:t>
      </w:r>
      <w:r w:rsidRPr="00427ED4">
        <w:rPr>
          <w:rFonts w:hint="eastAsia"/>
          <w:sz w:val="22"/>
          <w:szCs w:val="22"/>
        </w:rPr>
        <w:t>í</w:t>
      </w:r>
      <w:r w:rsidRPr="00427ED4">
        <w:rPr>
          <w:sz w:val="22"/>
          <w:szCs w:val="22"/>
        </w:rPr>
        <w:t>ch a individualizovan</w:t>
      </w:r>
      <w:r w:rsidRPr="00427ED4">
        <w:rPr>
          <w:rFonts w:hint="eastAsia"/>
          <w:sz w:val="22"/>
          <w:szCs w:val="22"/>
        </w:rPr>
        <w:t>ý</w:t>
      </w:r>
      <w:r w:rsidRPr="00427ED4">
        <w:rPr>
          <w:sz w:val="22"/>
          <w:szCs w:val="22"/>
        </w:rPr>
        <w:t>ch podp</w:t>
      </w:r>
      <w:r w:rsidRPr="00427ED4">
        <w:rPr>
          <w:rFonts w:hint="eastAsia"/>
          <w:sz w:val="22"/>
          <w:szCs w:val="22"/>
        </w:rPr>
        <w:t>ů</w:t>
      </w:r>
      <w:r w:rsidRPr="00427ED4">
        <w:rPr>
          <w:sz w:val="22"/>
          <w:szCs w:val="22"/>
        </w:rPr>
        <w:t>rn</w:t>
      </w:r>
      <w:r w:rsidRPr="00427ED4">
        <w:rPr>
          <w:rFonts w:hint="eastAsia"/>
          <w:sz w:val="22"/>
          <w:szCs w:val="22"/>
        </w:rPr>
        <w:t>ý</w:t>
      </w:r>
      <w:r w:rsidRPr="00427ED4">
        <w:rPr>
          <w:sz w:val="22"/>
          <w:szCs w:val="22"/>
        </w:rPr>
        <w:t>ch program</w:t>
      </w:r>
      <w:r w:rsidRPr="00427ED4">
        <w:rPr>
          <w:rFonts w:hint="eastAsia"/>
          <w:sz w:val="22"/>
          <w:szCs w:val="22"/>
        </w:rPr>
        <w:t>ů</w:t>
      </w:r>
      <w:r w:rsidRPr="00427ED4">
        <w:rPr>
          <w:sz w:val="22"/>
          <w:szCs w:val="22"/>
        </w:rPr>
        <w:t xml:space="preserve"> pro </w:t>
      </w:r>
      <w:r w:rsidRPr="00427ED4">
        <w:rPr>
          <w:rFonts w:hint="eastAsia"/>
          <w:sz w:val="22"/>
          <w:szCs w:val="22"/>
        </w:rPr>
        <w:t>úč</w:t>
      </w:r>
      <w:r w:rsidRPr="00427ED4">
        <w:rPr>
          <w:sz w:val="22"/>
          <w:szCs w:val="22"/>
        </w:rPr>
        <w:t>astn</w:t>
      </w:r>
      <w:r w:rsidRPr="00427ED4">
        <w:rPr>
          <w:rFonts w:hint="eastAsia"/>
          <w:sz w:val="22"/>
          <w:szCs w:val="22"/>
        </w:rPr>
        <w:t>í</w:t>
      </w:r>
      <w:r w:rsidRPr="00427ED4">
        <w:rPr>
          <w:sz w:val="22"/>
          <w:szCs w:val="22"/>
        </w:rPr>
        <w:t>ky projekt</w:t>
      </w:r>
      <w:r w:rsidRPr="00427ED4">
        <w:rPr>
          <w:rFonts w:hint="eastAsia"/>
          <w:sz w:val="22"/>
          <w:szCs w:val="22"/>
        </w:rPr>
        <w:t>ů</w:t>
      </w:r>
      <w:r w:rsidRPr="00427ED4">
        <w:rPr>
          <w:sz w:val="22"/>
          <w:szCs w:val="22"/>
        </w:rPr>
        <w:t xml:space="preserve"> zam</w:t>
      </w:r>
      <w:r w:rsidRPr="00427ED4">
        <w:rPr>
          <w:rFonts w:hint="eastAsia"/>
          <w:sz w:val="22"/>
          <w:szCs w:val="22"/>
        </w:rPr>
        <w:t>ěř</w:t>
      </w:r>
      <w:r w:rsidRPr="00427ED4">
        <w:rPr>
          <w:sz w:val="22"/>
          <w:szCs w:val="22"/>
        </w:rPr>
        <w:t>en</w:t>
      </w:r>
      <w:r w:rsidRPr="00427ED4">
        <w:rPr>
          <w:rFonts w:hint="eastAsia"/>
          <w:sz w:val="22"/>
          <w:szCs w:val="22"/>
        </w:rPr>
        <w:t>ý</w:t>
      </w:r>
      <w:r w:rsidRPr="00427ED4">
        <w:rPr>
          <w:sz w:val="22"/>
          <w:szCs w:val="22"/>
        </w:rPr>
        <w:t>ch na prevenci a zkracov</w:t>
      </w:r>
      <w:r w:rsidRPr="00427ED4">
        <w:rPr>
          <w:rFonts w:hint="eastAsia"/>
          <w:sz w:val="22"/>
          <w:szCs w:val="22"/>
        </w:rPr>
        <w:t>á</w:t>
      </w:r>
      <w:r w:rsidRPr="00427ED4">
        <w:rPr>
          <w:sz w:val="22"/>
          <w:szCs w:val="22"/>
        </w:rPr>
        <w:t>n</w:t>
      </w:r>
      <w:r w:rsidRPr="00427ED4">
        <w:rPr>
          <w:rFonts w:hint="eastAsia"/>
          <w:sz w:val="22"/>
          <w:szCs w:val="22"/>
        </w:rPr>
        <w:t>í</w:t>
      </w:r>
      <w:r w:rsidRPr="00427ED4">
        <w:rPr>
          <w:sz w:val="22"/>
          <w:szCs w:val="22"/>
        </w:rPr>
        <w:t xml:space="preserve"> pobyt</w:t>
      </w:r>
      <w:r w:rsidRPr="00427ED4">
        <w:rPr>
          <w:rFonts w:hint="eastAsia"/>
          <w:sz w:val="22"/>
          <w:szCs w:val="22"/>
        </w:rPr>
        <w:t>ů</w:t>
      </w:r>
      <w:r w:rsidRPr="00427ED4">
        <w:rPr>
          <w:sz w:val="22"/>
          <w:szCs w:val="22"/>
        </w:rPr>
        <w:t xml:space="preserve"> v za</w:t>
      </w:r>
      <w:r w:rsidRPr="00427ED4">
        <w:rPr>
          <w:rFonts w:hint="eastAsia"/>
          <w:sz w:val="22"/>
          <w:szCs w:val="22"/>
        </w:rPr>
        <w:t>ří</w:t>
      </w:r>
      <w:r w:rsidRPr="00427ED4">
        <w:rPr>
          <w:sz w:val="22"/>
          <w:szCs w:val="22"/>
        </w:rPr>
        <w:t>zen</w:t>
      </w:r>
      <w:r w:rsidRPr="00427ED4">
        <w:rPr>
          <w:rFonts w:hint="eastAsia"/>
          <w:sz w:val="22"/>
          <w:szCs w:val="22"/>
        </w:rPr>
        <w:t>í</w:t>
      </w:r>
      <w:r w:rsidRPr="00427ED4">
        <w:rPr>
          <w:sz w:val="22"/>
          <w:szCs w:val="22"/>
        </w:rPr>
        <w:t>ch pro v</w:t>
      </w:r>
      <w:r w:rsidRPr="00427ED4">
        <w:rPr>
          <w:rFonts w:hint="eastAsia"/>
          <w:sz w:val="22"/>
          <w:szCs w:val="22"/>
        </w:rPr>
        <w:t>ý</w:t>
      </w:r>
      <w:r w:rsidRPr="00427ED4">
        <w:rPr>
          <w:sz w:val="22"/>
          <w:szCs w:val="22"/>
        </w:rPr>
        <w:t xml:space="preserve">kon </w:t>
      </w:r>
      <w:r w:rsidRPr="00427ED4">
        <w:rPr>
          <w:rFonts w:hint="eastAsia"/>
          <w:sz w:val="22"/>
          <w:szCs w:val="22"/>
        </w:rPr>
        <w:t>ú</w:t>
      </w:r>
      <w:r w:rsidRPr="00427ED4">
        <w:rPr>
          <w:sz w:val="22"/>
          <w:szCs w:val="22"/>
        </w:rPr>
        <w:t>stavn</w:t>
      </w:r>
      <w:r w:rsidRPr="00427ED4">
        <w:rPr>
          <w:rFonts w:hint="eastAsia"/>
          <w:sz w:val="22"/>
          <w:szCs w:val="22"/>
        </w:rPr>
        <w:t>í</w:t>
      </w:r>
      <w:r w:rsidRPr="00427ED4">
        <w:rPr>
          <w:sz w:val="22"/>
          <w:szCs w:val="22"/>
        </w:rPr>
        <w:t xml:space="preserve"> a ochrann</w:t>
      </w:r>
      <w:r w:rsidRPr="00427ED4">
        <w:rPr>
          <w:rFonts w:hint="eastAsia"/>
          <w:sz w:val="22"/>
          <w:szCs w:val="22"/>
        </w:rPr>
        <w:t>é</w:t>
      </w:r>
      <w:r w:rsidRPr="00427ED4">
        <w:rPr>
          <w:sz w:val="22"/>
          <w:szCs w:val="22"/>
        </w:rPr>
        <w:t xml:space="preserve"> v</w:t>
      </w:r>
      <w:r w:rsidRPr="00427ED4">
        <w:rPr>
          <w:rFonts w:hint="eastAsia"/>
          <w:sz w:val="22"/>
          <w:szCs w:val="22"/>
        </w:rPr>
        <w:t>ý</w:t>
      </w:r>
      <w:r w:rsidRPr="00427ED4">
        <w:rPr>
          <w:sz w:val="22"/>
          <w:szCs w:val="22"/>
        </w:rPr>
        <w:t>chovy. Nebudou financov</w:t>
      </w:r>
      <w:r w:rsidRPr="00427ED4">
        <w:rPr>
          <w:rFonts w:hint="eastAsia"/>
          <w:sz w:val="22"/>
          <w:szCs w:val="22"/>
        </w:rPr>
        <w:t>á</w:t>
      </w:r>
      <w:r w:rsidRPr="00427ED4">
        <w:rPr>
          <w:sz w:val="22"/>
          <w:szCs w:val="22"/>
        </w:rPr>
        <w:t>na opat</w:t>
      </w:r>
      <w:r w:rsidRPr="00427ED4">
        <w:rPr>
          <w:rFonts w:hint="eastAsia"/>
          <w:sz w:val="22"/>
          <w:szCs w:val="22"/>
        </w:rPr>
        <w:t>ř</w:t>
      </w:r>
      <w:r w:rsidRPr="00427ED4">
        <w:rPr>
          <w:sz w:val="22"/>
          <w:szCs w:val="22"/>
        </w:rPr>
        <w:t>en</w:t>
      </w:r>
      <w:r w:rsidRPr="00427ED4">
        <w:rPr>
          <w:rFonts w:hint="eastAsia"/>
          <w:sz w:val="22"/>
          <w:szCs w:val="22"/>
        </w:rPr>
        <w:t>í</w:t>
      </w:r>
      <w:r w:rsidRPr="00427ED4">
        <w:rPr>
          <w:sz w:val="22"/>
          <w:szCs w:val="22"/>
        </w:rPr>
        <w:t xml:space="preserve"> vedouc</w:t>
      </w:r>
      <w:r w:rsidRPr="00427ED4">
        <w:rPr>
          <w:rFonts w:hint="eastAsia"/>
          <w:sz w:val="22"/>
          <w:szCs w:val="22"/>
        </w:rPr>
        <w:t>í</w:t>
      </w:r>
      <w:r w:rsidRPr="00427ED4">
        <w:rPr>
          <w:sz w:val="22"/>
          <w:szCs w:val="22"/>
        </w:rPr>
        <w:t xml:space="preserve"> k udr</w:t>
      </w:r>
      <w:r w:rsidRPr="00427ED4">
        <w:rPr>
          <w:rFonts w:hint="eastAsia"/>
          <w:sz w:val="22"/>
          <w:szCs w:val="22"/>
        </w:rPr>
        <w:t>ž</w:t>
      </w:r>
      <w:r w:rsidRPr="00427ED4">
        <w:rPr>
          <w:sz w:val="22"/>
          <w:szCs w:val="22"/>
        </w:rPr>
        <w:t>en</w:t>
      </w:r>
      <w:r w:rsidRPr="00427ED4">
        <w:rPr>
          <w:rFonts w:hint="eastAsia"/>
          <w:sz w:val="22"/>
          <w:szCs w:val="22"/>
        </w:rPr>
        <w:t>í</w:t>
      </w:r>
      <w:r w:rsidRPr="00427ED4">
        <w:rPr>
          <w:sz w:val="22"/>
          <w:szCs w:val="22"/>
        </w:rPr>
        <w:t xml:space="preserve"> a rozvoji </w:t>
      </w:r>
      <w:r w:rsidRPr="00427ED4">
        <w:rPr>
          <w:rFonts w:hint="eastAsia"/>
          <w:sz w:val="22"/>
          <w:szCs w:val="22"/>
        </w:rPr>
        <w:t>ú</w:t>
      </w:r>
      <w:r w:rsidRPr="00427ED4">
        <w:rPr>
          <w:sz w:val="22"/>
          <w:szCs w:val="22"/>
        </w:rPr>
        <w:t>stavn</w:t>
      </w:r>
      <w:r w:rsidRPr="00427ED4">
        <w:rPr>
          <w:rFonts w:hint="eastAsia"/>
          <w:sz w:val="22"/>
          <w:szCs w:val="22"/>
        </w:rPr>
        <w:t>í</w:t>
      </w:r>
      <w:r w:rsidRPr="00427ED4">
        <w:rPr>
          <w:sz w:val="22"/>
          <w:szCs w:val="22"/>
        </w:rPr>
        <w:t xml:space="preserve"> p</w:t>
      </w:r>
      <w:r w:rsidRPr="00427ED4">
        <w:rPr>
          <w:rFonts w:hint="eastAsia"/>
          <w:sz w:val="22"/>
          <w:szCs w:val="22"/>
        </w:rPr>
        <w:t>éč</w:t>
      </w:r>
      <w:r w:rsidRPr="00427ED4">
        <w:rPr>
          <w:sz w:val="22"/>
          <w:szCs w:val="22"/>
        </w:rPr>
        <w:t>e pro d</w:t>
      </w:r>
      <w:r w:rsidRPr="00427ED4">
        <w:rPr>
          <w:rFonts w:hint="eastAsia"/>
          <w:sz w:val="22"/>
          <w:szCs w:val="22"/>
        </w:rPr>
        <w:t>ě</w:t>
      </w:r>
      <w:r w:rsidRPr="00427ED4">
        <w:rPr>
          <w:sz w:val="22"/>
          <w:szCs w:val="22"/>
        </w:rPr>
        <w:t>ti.</w:t>
      </w:r>
    </w:p>
    <w:p w14:paraId="3F8D437F" w14:textId="77777777" w:rsidR="009F4148" w:rsidRPr="00427ED4" w:rsidRDefault="009F4148" w:rsidP="00203701">
      <w:pPr>
        <w:spacing w:after="120"/>
        <w:jc w:val="both"/>
        <w:rPr>
          <w:sz w:val="22"/>
          <w:szCs w:val="22"/>
        </w:rPr>
      </w:pPr>
      <w:r w:rsidRPr="00427ED4">
        <w:rPr>
          <w:sz w:val="22"/>
          <w:szCs w:val="22"/>
        </w:rPr>
        <w:t>D</w:t>
      </w:r>
      <w:r w:rsidRPr="00427ED4">
        <w:rPr>
          <w:rFonts w:hint="eastAsia"/>
          <w:sz w:val="22"/>
          <w:szCs w:val="22"/>
        </w:rPr>
        <w:t>ě</w:t>
      </w:r>
      <w:r w:rsidRPr="00427ED4">
        <w:rPr>
          <w:sz w:val="22"/>
          <w:szCs w:val="22"/>
        </w:rPr>
        <w:t xml:space="preserve">ti a </w:t>
      </w:r>
      <w:r w:rsidRPr="00427ED4">
        <w:rPr>
          <w:rFonts w:hint="eastAsia"/>
          <w:sz w:val="22"/>
          <w:szCs w:val="22"/>
        </w:rPr>
        <w:t>žá</w:t>
      </w:r>
      <w:r w:rsidRPr="00427ED4">
        <w:rPr>
          <w:sz w:val="22"/>
          <w:szCs w:val="22"/>
        </w:rPr>
        <w:t xml:space="preserve">ci ze </w:t>
      </w:r>
      <w:r w:rsidRPr="00427ED4">
        <w:rPr>
          <w:rFonts w:hint="eastAsia"/>
          <w:sz w:val="22"/>
          <w:szCs w:val="22"/>
        </w:rPr>
        <w:t>š</w:t>
      </w:r>
      <w:r w:rsidRPr="00427ED4">
        <w:rPr>
          <w:sz w:val="22"/>
          <w:szCs w:val="22"/>
        </w:rPr>
        <w:t>kol samostatn</w:t>
      </w:r>
      <w:r w:rsidRPr="00427ED4">
        <w:rPr>
          <w:rFonts w:hint="eastAsia"/>
          <w:sz w:val="22"/>
          <w:szCs w:val="22"/>
        </w:rPr>
        <w:t>ě</w:t>
      </w:r>
      <w:r w:rsidRPr="00427ED4">
        <w:rPr>
          <w:sz w:val="22"/>
          <w:szCs w:val="22"/>
        </w:rPr>
        <w:t xml:space="preserve"> z</w:t>
      </w:r>
      <w:r w:rsidRPr="00427ED4">
        <w:rPr>
          <w:rFonts w:hint="eastAsia"/>
          <w:sz w:val="22"/>
          <w:szCs w:val="22"/>
        </w:rPr>
        <w:t>ří</w:t>
      </w:r>
      <w:r w:rsidRPr="00427ED4">
        <w:rPr>
          <w:sz w:val="22"/>
          <w:szCs w:val="22"/>
        </w:rPr>
        <w:t>zen</w:t>
      </w:r>
      <w:r w:rsidRPr="00427ED4">
        <w:rPr>
          <w:rFonts w:hint="eastAsia"/>
          <w:sz w:val="22"/>
          <w:szCs w:val="22"/>
        </w:rPr>
        <w:t>ý</w:t>
      </w:r>
      <w:r w:rsidRPr="00427ED4">
        <w:rPr>
          <w:sz w:val="22"/>
          <w:szCs w:val="22"/>
        </w:rPr>
        <w:t xml:space="preserve">ch pro </w:t>
      </w:r>
      <w:r w:rsidRPr="00427ED4">
        <w:rPr>
          <w:rFonts w:hint="eastAsia"/>
          <w:sz w:val="22"/>
          <w:szCs w:val="22"/>
        </w:rPr>
        <w:t>žá</w:t>
      </w:r>
      <w:r w:rsidRPr="00427ED4">
        <w:rPr>
          <w:sz w:val="22"/>
          <w:szCs w:val="22"/>
        </w:rPr>
        <w:t>ky se zdravotn</w:t>
      </w:r>
      <w:r w:rsidRPr="00427ED4">
        <w:rPr>
          <w:rFonts w:hint="eastAsia"/>
          <w:sz w:val="22"/>
          <w:szCs w:val="22"/>
        </w:rPr>
        <w:t>í</w:t>
      </w:r>
      <w:r w:rsidRPr="00427ED4">
        <w:rPr>
          <w:sz w:val="22"/>
          <w:szCs w:val="22"/>
        </w:rPr>
        <w:t>m posti</w:t>
      </w:r>
      <w:r w:rsidRPr="00427ED4">
        <w:rPr>
          <w:rFonts w:hint="eastAsia"/>
          <w:sz w:val="22"/>
          <w:szCs w:val="22"/>
        </w:rPr>
        <w:t>ž</w:t>
      </w:r>
      <w:r w:rsidRPr="00427ED4">
        <w:rPr>
          <w:sz w:val="22"/>
          <w:szCs w:val="22"/>
        </w:rPr>
        <w:t>en</w:t>
      </w:r>
      <w:r w:rsidRPr="00427ED4">
        <w:rPr>
          <w:rFonts w:hint="eastAsia"/>
          <w:sz w:val="22"/>
          <w:szCs w:val="22"/>
        </w:rPr>
        <w:t>í</w:t>
      </w:r>
      <w:r w:rsidRPr="00427ED4">
        <w:rPr>
          <w:sz w:val="22"/>
          <w:szCs w:val="22"/>
        </w:rPr>
        <w:t xml:space="preserve">m (podle </w:t>
      </w:r>
      <w:r w:rsidRPr="00427ED4">
        <w:rPr>
          <w:rFonts w:hint="eastAsia"/>
          <w:sz w:val="22"/>
          <w:szCs w:val="22"/>
        </w:rPr>
        <w:t>§</w:t>
      </w:r>
      <w:r w:rsidRPr="00427ED4">
        <w:rPr>
          <w:sz w:val="22"/>
          <w:szCs w:val="22"/>
        </w:rPr>
        <w:t>16 odstavce 9 z</w:t>
      </w:r>
      <w:r w:rsidRPr="00427ED4">
        <w:rPr>
          <w:rFonts w:hint="eastAsia"/>
          <w:sz w:val="22"/>
          <w:szCs w:val="22"/>
        </w:rPr>
        <w:t>á</w:t>
      </w:r>
      <w:r w:rsidRPr="00427ED4">
        <w:rPr>
          <w:sz w:val="22"/>
          <w:szCs w:val="22"/>
        </w:rPr>
        <w:t xml:space="preserve">kona </w:t>
      </w:r>
      <w:r w:rsidRPr="00427ED4">
        <w:rPr>
          <w:rFonts w:hint="eastAsia"/>
          <w:sz w:val="22"/>
          <w:szCs w:val="22"/>
        </w:rPr>
        <w:t>č</w:t>
      </w:r>
      <w:r w:rsidRPr="00427ED4">
        <w:rPr>
          <w:sz w:val="22"/>
          <w:szCs w:val="22"/>
        </w:rPr>
        <w:t>. 561/2004 Sb.) budou podpo</w:t>
      </w:r>
      <w:r w:rsidRPr="00427ED4">
        <w:rPr>
          <w:rFonts w:hint="eastAsia"/>
          <w:sz w:val="22"/>
          <w:szCs w:val="22"/>
        </w:rPr>
        <w:t>ř</w:t>
      </w:r>
      <w:r w:rsidRPr="00427ED4">
        <w:rPr>
          <w:sz w:val="22"/>
          <w:szCs w:val="22"/>
        </w:rPr>
        <w:t>eni formou opat</w:t>
      </w:r>
      <w:r w:rsidRPr="00427ED4">
        <w:rPr>
          <w:rFonts w:hint="eastAsia"/>
          <w:sz w:val="22"/>
          <w:szCs w:val="22"/>
        </w:rPr>
        <w:t>ř</w:t>
      </w:r>
      <w:r w:rsidRPr="00427ED4">
        <w:rPr>
          <w:sz w:val="22"/>
          <w:szCs w:val="22"/>
        </w:rPr>
        <w:t>en</w:t>
      </w:r>
      <w:r w:rsidRPr="00427ED4">
        <w:rPr>
          <w:rFonts w:hint="eastAsia"/>
          <w:sz w:val="22"/>
          <w:szCs w:val="22"/>
        </w:rPr>
        <w:t>í</w:t>
      </w:r>
      <w:r w:rsidRPr="00427ED4">
        <w:rPr>
          <w:sz w:val="22"/>
          <w:szCs w:val="22"/>
        </w:rPr>
        <w:t>, kter</w:t>
      </w:r>
      <w:r w:rsidRPr="00427ED4">
        <w:rPr>
          <w:rFonts w:hint="eastAsia"/>
          <w:sz w:val="22"/>
          <w:szCs w:val="22"/>
        </w:rPr>
        <w:t>á</w:t>
      </w:r>
      <w:r w:rsidRPr="00427ED4">
        <w:rPr>
          <w:sz w:val="22"/>
          <w:szCs w:val="22"/>
        </w:rPr>
        <w:t xml:space="preserve"> povedou k p</w:t>
      </w:r>
      <w:r w:rsidRPr="00427ED4">
        <w:rPr>
          <w:rFonts w:hint="eastAsia"/>
          <w:sz w:val="22"/>
          <w:szCs w:val="22"/>
        </w:rPr>
        <w:t>ř</w:t>
      </w:r>
      <w:r w:rsidRPr="00427ED4">
        <w:rPr>
          <w:sz w:val="22"/>
          <w:szCs w:val="22"/>
        </w:rPr>
        <w:t xml:space="preserve">echodu do </w:t>
      </w:r>
      <w:r w:rsidRPr="00427ED4">
        <w:rPr>
          <w:rFonts w:hint="eastAsia"/>
          <w:sz w:val="22"/>
          <w:szCs w:val="22"/>
        </w:rPr>
        <w:t>š</w:t>
      </w:r>
      <w:r w:rsidRPr="00427ED4">
        <w:rPr>
          <w:sz w:val="22"/>
          <w:szCs w:val="22"/>
        </w:rPr>
        <w:t>kol hlavn</w:t>
      </w:r>
      <w:r w:rsidRPr="00427ED4">
        <w:rPr>
          <w:rFonts w:hint="eastAsia"/>
          <w:sz w:val="22"/>
          <w:szCs w:val="22"/>
        </w:rPr>
        <w:t>í</w:t>
      </w:r>
      <w:r w:rsidRPr="00427ED4">
        <w:rPr>
          <w:sz w:val="22"/>
          <w:szCs w:val="22"/>
        </w:rPr>
        <w:t>ho vzd</w:t>
      </w:r>
      <w:r w:rsidRPr="00427ED4">
        <w:rPr>
          <w:rFonts w:hint="eastAsia"/>
          <w:sz w:val="22"/>
          <w:szCs w:val="22"/>
        </w:rPr>
        <w:t>ě</w:t>
      </w:r>
      <w:r w:rsidRPr="00427ED4">
        <w:rPr>
          <w:sz w:val="22"/>
          <w:szCs w:val="22"/>
        </w:rPr>
        <w:t>l</w:t>
      </w:r>
      <w:r w:rsidRPr="00427ED4">
        <w:rPr>
          <w:rFonts w:hint="eastAsia"/>
          <w:sz w:val="22"/>
          <w:szCs w:val="22"/>
        </w:rPr>
        <w:t>á</w:t>
      </w:r>
      <w:r w:rsidRPr="00427ED4">
        <w:rPr>
          <w:sz w:val="22"/>
          <w:szCs w:val="22"/>
        </w:rPr>
        <w:t>vac</w:t>
      </w:r>
      <w:r w:rsidRPr="00427ED4">
        <w:rPr>
          <w:rFonts w:hint="eastAsia"/>
          <w:sz w:val="22"/>
          <w:szCs w:val="22"/>
        </w:rPr>
        <w:t>í</w:t>
      </w:r>
      <w:r w:rsidRPr="00427ED4">
        <w:rPr>
          <w:sz w:val="22"/>
          <w:szCs w:val="22"/>
        </w:rPr>
        <w:t>ho proudu (programy roz</w:t>
      </w:r>
      <w:r w:rsidRPr="00427ED4">
        <w:rPr>
          <w:rFonts w:hint="eastAsia"/>
          <w:sz w:val="22"/>
          <w:szCs w:val="22"/>
        </w:rPr>
        <w:t>š</w:t>
      </w:r>
      <w:r w:rsidRPr="00427ED4">
        <w:rPr>
          <w:sz w:val="22"/>
          <w:szCs w:val="22"/>
        </w:rPr>
        <w:t>i</w:t>
      </w:r>
      <w:r w:rsidRPr="00427ED4">
        <w:rPr>
          <w:rFonts w:hint="eastAsia"/>
          <w:sz w:val="22"/>
          <w:szCs w:val="22"/>
        </w:rPr>
        <w:t>ř</w:t>
      </w:r>
      <w:r w:rsidRPr="00427ED4">
        <w:rPr>
          <w:sz w:val="22"/>
          <w:szCs w:val="22"/>
        </w:rPr>
        <w:t>uj</w:t>
      </w:r>
      <w:r w:rsidRPr="00427ED4">
        <w:rPr>
          <w:rFonts w:hint="eastAsia"/>
          <w:sz w:val="22"/>
          <w:szCs w:val="22"/>
        </w:rPr>
        <w:t>í</w:t>
      </w:r>
      <w:r w:rsidRPr="00427ED4">
        <w:rPr>
          <w:sz w:val="22"/>
          <w:szCs w:val="22"/>
        </w:rPr>
        <w:t>c</w:t>
      </w:r>
      <w:r w:rsidRPr="00427ED4">
        <w:rPr>
          <w:rFonts w:hint="eastAsia"/>
          <w:sz w:val="22"/>
          <w:szCs w:val="22"/>
        </w:rPr>
        <w:t>í</w:t>
      </w:r>
      <w:r w:rsidRPr="00427ED4">
        <w:rPr>
          <w:sz w:val="22"/>
          <w:szCs w:val="22"/>
        </w:rPr>
        <w:t xml:space="preserve"> kurikulum, komunitn</w:t>
      </w:r>
      <w:r w:rsidRPr="00427ED4">
        <w:rPr>
          <w:rFonts w:hint="eastAsia"/>
          <w:sz w:val="22"/>
          <w:szCs w:val="22"/>
        </w:rPr>
        <w:t>í</w:t>
      </w:r>
      <w:r w:rsidRPr="00427ED4">
        <w:rPr>
          <w:sz w:val="22"/>
          <w:szCs w:val="22"/>
        </w:rPr>
        <w:t xml:space="preserve"> aktivity apod.) a k samostatn</w:t>
      </w:r>
      <w:r w:rsidRPr="00427ED4">
        <w:rPr>
          <w:rFonts w:hint="eastAsia"/>
          <w:sz w:val="22"/>
          <w:szCs w:val="22"/>
        </w:rPr>
        <w:t>é</w:t>
      </w:r>
      <w:r w:rsidRPr="00427ED4">
        <w:rPr>
          <w:sz w:val="22"/>
          <w:szCs w:val="22"/>
        </w:rPr>
        <w:t>mu zp</w:t>
      </w:r>
      <w:r w:rsidRPr="00427ED4">
        <w:rPr>
          <w:rFonts w:hint="eastAsia"/>
          <w:sz w:val="22"/>
          <w:szCs w:val="22"/>
        </w:rPr>
        <w:t>ů</w:t>
      </w:r>
      <w:r w:rsidRPr="00427ED4">
        <w:rPr>
          <w:sz w:val="22"/>
          <w:szCs w:val="22"/>
        </w:rPr>
        <w:t xml:space="preserve">sobu </w:t>
      </w:r>
      <w:r w:rsidRPr="00427ED4">
        <w:rPr>
          <w:rFonts w:hint="eastAsia"/>
          <w:sz w:val="22"/>
          <w:szCs w:val="22"/>
        </w:rPr>
        <w:t>ž</w:t>
      </w:r>
      <w:r w:rsidRPr="00427ED4">
        <w:rPr>
          <w:sz w:val="22"/>
          <w:szCs w:val="22"/>
        </w:rPr>
        <w:t>ivota (p</w:t>
      </w:r>
      <w:r w:rsidRPr="00427ED4">
        <w:rPr>
          <w:rFonts w:hint="eastAsia"/>
          <w:sz w:val="22"/>
          <w:szCs w:val="22"/>
        </w:rPr>
        <w:t>ří</w:t>
      </w:r>
      <w:r w:rsidRPr="00427ED4">
        <w:rPr>
          <w:sz w:val="22"/>
          <w:szCs w:val="22"/>
        </w:rPr>
        <w:t>prava na p</w:t>
      </w:r>
      <w:r w:rsidRPr="00427ED4">
        <w:rPr>
          <w:rFonts w:hint="eastAsia"/>
          <w:sz w:val="22"/>
          <w:szCs w:val="22"/>
        </w:rPr>
        <w:t>ř</w:t>
      </w:r>
      <w:r w:rsidRPr="00427ED4">
        <w:rPr>
          <w:sz w:val="22"/>
          <w:szCs w:val="22"/>
        </w:rPr>
        <w:t>echod do zam</w:t>
      </w:r>
      <w:r w:rsidRPr="00427ED4">
        <w:rPr>
          <w:rFonts w:hint="eastAsia"/>
          <w:sz w:val="22"/>
          <w:szCs w:val="22"/>
        </w:rPr>
        <w:t>ě</w:t>
      </w:r>
      <w:r w:rsidRPr="00427ED4">
        <w:rPr>
          <w:sz w:val="22"/>
          <w:szCs w:val="22"/>
        </w:rPr>
        <w:t>stn</w:t>
      </w:r>
      <w:r w:rsidRPr="00427ED4">
        <w:rPr>
          <w:rFonts w:hint="eastAsia"/>
          <w:sz w:val="22"/>
          <w:szCs w:val="22"/>
        </w:rPr>
        <w:t>á</w:t>
      </w:r>
      <w:r w:rsidRPr="00427ED4">
        <w:rPr>
          <w:sz w:val="22"/>
          <w:szCs w:val="22"/>
        </w:rPr>
        <w:t>n</w:t>
      </w:r>
      <w:r w:rsidRPr="00427ED4">
        <w:rPr>
          <w:rFonts w:hint="eastAsia"/>
          <w:sz w:val="22"/>
          <w:szCs w:val="22"/>
        </w:rPr>
        <w:t>í</w:t>
      </w:r>
      <w:r w:rsidRPr="00427ED4">
        <w:rPr>
          <w:sz w:val="22"/>
          <w:szCs w:val="22"/>
        </w:rPr>
        <w:t xml:space="preserve"> a ne</w:t>
      </w:r>
      <w:r w:rsidRPr="00427ED4">
        <w:rPr>
          <w:rFonts w:hint="eastAsia"/>
          <w:sz w:val="22"/>
          <w:szCs w:val="22"/>
        </w:rPr>
        <w:t>ú</w:t>
      </w:r>
      <w:r w:rsidRPr="00427ED4">
        <w:rPr>
          <w:sz w:val="22"/>
          <w:szCs w:val="22"/>
        </w:rPr>
        <w:t>stavn</w:t>
      </w:r>
      <w:r w:rsidRPr="00427ED4">
        <w:rPr>
          <w:rFonts w:hint="eastAsia"/>
          <w:sz w:val="22"/>
          <w:szCs w:val="22"/>
        </w:rPr>
        <w:t>í</w:t>
      </w:r>
      <w:r w:rsidRPr="00427ED4">
        <w:rPr>
          <w:sz w:val="22"/>
          <w:szCs w:val="22"/>
        </w:rPr>
        <w:t>ch forem samostatn</w:t>
      </w:r>
      <w:r w:rsidRPr="00427ED4">
        <w:rPr>
          <w:rFonts w:hint="eastAsia"/>
          <w:sz w:val="22"/>
          <w:szCs w:val="22"/>
        </w:rPr>
        <w:t>é</w:t>
      </w:r>
      <w:r w:rsidRPr="00427ED4">
        <w:rPr>
          <w:sz w:val="22"/>
          <w:szCs w:val="22"/>
        </w:rPr>
        <w:t>ho bydlen</w:t>
      </w:r>
      <w:r w:rsidRPr="00427ED4">
        <w:rPr>
          <w:rFonts w:hint="eastAsia"/>
          <w:sz w:val="22"/>
          <w:szCs w:val="22"/>
        </w:rPr>
        <w:t>í</w:t>
      </w:r>
      <w:r w:rsidRPr="00427ED4">
        <w:rPr>
          <w:sz w:val="22"/>
          <w:szCs w:val="22"/>
        </w:rPr>
        <w:t>).</w:t>
      </w:r>
    </w:p>
    <w:p w14:paraId="60C6C6E2" w14:textId="77777777" w:rsidR="009F4148" w:rsidRPr="00427ED4" w:rsidRDefault="009F4148" w:rsidP="00203701">
      <w:pPr>
        <w:spacing w:after="120"/>
        <w:jc w:val="both"/>
        <w:rPr>
          <w:sz w:val="22"/>
          <w:szCs w:val="22"/>
        </w:rPr>
      </w:pPr>
      <w:r w:rsidRPr="00427ED4">
        <w:rPr>
          <w:sz w:val="22"/>
          <w:szCs w:val="22"/>
        </w:rPr>
        <w:t>Z prioritní osy 4 budou podporovány školy a školská zařízení, kter</w:t>
      </w:r>
      <w:r w:rsidRPr="00427ED4">
        <w:rPr>
          <w:rFonts w:hint="eastAsia"/>
          <w:sz w:val="22"/>
          <w:szCs w:val="22"/>
        </w:rPr>
        <w:t>é</w:t>
      </w:r>
      <w:r w:rsidRPr="00427ED4">
        <w:rPr>
          <w:sz w:val="22"/>
          <w:szCs w:val="22"/>
        </w:rPr>
        <w:t>:</w:t>
      </w:r>
    </w:p>
    <w:p w14:paraId="44C8C184" w14:textId="3E312EF4" w:rsidR="009F4148" w:rsidRPr="00203701" w:rsidRDefault="009F4148" w:rsidP="00D636C7">
      <w:pPr>
        <w:pStyle w:val="Odstavecseseznamem"/>
        <w:numPr>
          <w:ilvl w:val="0"/>
          <w:numId w:val="77"/>
        </w:numPr>
        <w:jc w:val="both"/>
        <w:rPr>
          <w:sz w:val="22"/>
          <w:szCs w:val="22"/>
        </w:rPr>
      </w:pPr>
      <w:r w:rsidRPr="00203701">
        <w:rPr>
          <w:sz w:val="22"/>
          <w:szCs w:val="22"/>
        </w:rPr>
        <w:t>maj</w:t>
      </w:r>
      <w:r w:rsidRPr="00203701">
        <w:rPr>
          <w:rFonts w:hint="eastAsia"/>
          <w:sz w:val="22"/>
          <w:szCs w:val="22"/>
        </w:rPr>
        <w:t>í</w:t>
      </w:r>
      <w:r w:rsidRPr="00203701">
        <w:rPr>
          <w:sz w:val="22"/>
          <w:szCs w:val="22"/>
        </w:rPr>
        <w:t xml:space="preserve"> nastaven</w:t>
      </w:r>
      <w:r w:rsidRPr="00203701">
        <w:rPr>
          <w:rFonts w:hint="eastAsia"/>
          <w:sz w:val="22"/>
          <w:szCs w:val="22"/>
        </w:rPr>
        <w:t>é</w:t>
      </w:r>
      <w:r w:rsidRPr="00203701">
        <w:rPr>
          <w:sz w:val="22"/>
          <w:szCs w:val="22"/>
        </w:rPr>
        <w:t xml:space="preserve"> rovn</w:t>
      </w:r>
      <w:r w:rsidRPr="00203701">
        <w:rPr>
          <w:rFonts w:hint="eastAsia"/>
          <w:sz w:val="22"/>
          <w:szCs w:val="22"/>
        </w:rPr>
        <w:t>é</w:t>
      </w:r>
      <w:r w:rsidRPr="00203701">
        <w:rPr>
          <w:sz w:val="22"/>
          <w:szCs w:val="22"/>
        </w:rPr>
        <w:t xml:space="preserve"> p</w:t>
      </w:r>
      <w:r w:rsidRPr="00203701">
        <w:rPr>
          <w:rFonts w:hint="eastAsia"/>
          <w:sz w:val="22"/>
          <w:szCs w:val="22"/>
        </w:rPr>
        <w:t>ří</w:t>
      </w:r>
      <w:r w:rsidRPr="00203701">
        <w:rPr>
          <w:sz w:val="22"/>
          <w:szCs w:val="22"/>
        </w:rPr>
        <w:t>le</w:t>
      </w:r>
      <w:r w:rsidRPr="00203701">
        <w:rPr>
          <w:rFonts w:hint="eastAsia"/>
          <w:sz w:val="22"/>
          <w:szCs w:val="22"/>
        </w:rPr>
        <w:t>ž</w:t>
      </w:r>
      <w:r w:rsidRPr="00203701">
        <w:rPr>
          <w:sz w:val="22"/>
          <w:szCs w:val="22"/>
        </w:rPr>
        <w:t>itosti ke vzd</w:t>
      </w:r>
      <w:r w:rsidRPr="00203701">
        <w:rPr>
          <w:rFonts w:hint="eastAsia"/>
          <w:sz w:val="22"/>
          <w:szCs w:val="22"/>
        </w:rPr>
        <w:t>ě</w:t>
      </w:r>
      <w:r w:rsidRPr="00203701">
        <w:rPr>
          <w:sz w:val="22"/>
          <w:szCs w:val="22"/>
        </w:rPr>
        <w:t>l</w:t>
      </w:r>
      <w:r w:rsidRPr="00203701">
        <w:rPr>
          <w:rFonts w:hint="eastAsia"/>
          <w:sz w:val="22"/>
          <w:szCs w:val="22"/>
        </w:rPr>
        <w:t>á</w:t>
      </w:r>
      <w:r w:rsidRPr="00203701">
        <w:rPr>
          <w:sz w:val="22"/>
          <w:szCs w:val="22"/>
        </w:rPr>
        <w:t>v</w:t>
      </w:r>
      <w:r w:rsidRPr="00203701">
        <w:rPr>
          <w:rFonts w:hint="eastAsia"/>
          <w:sz w:val="22"/>
          <w:szCs w:val="22"/>
        </w:rPr>
        <w:t>á</w:t>
      </w:r>
      <w:r w:rsidRPr="00203701">
        <w:rPr>
          <w:sz w:val="22"/>
          <w:szCs w:val="22"/>
        </w:rPr>
        <w:t>n</w:t>
      </w:r>
      <w:r w:rsidRPr="00203701">
        <w:rPr>
          <w:rFonts w:hint="eastAsia"/>
          <w:sz w:val="22"/>
          <w:szCs w:val="22"/>
        </w:rPr>
        <w:t>í</w:t>
      </w:r>
      <w:r w:rsidRPr="00203701">
        <w:rPr>
          <w:sz w:val="22"/>
          <w:szCs w:val="22"/>
        </w:rPr>
        <w:t xml:space="preserve"> d</w:t>
      </w:r>
      <w:r w:rsidRPr="00203701">
        <w:rPr>
          <w:rFonts w:hint="eastAsia"/>
          <w:sz w:val="22"/>
          <w:szCs w:val="22"/>
        </w:rPr>
        <w:t>ě</w:t>
      </w:r>
      <w:r w:rsidRPr="00203701">
        <w:rPr>
          <w:sz w:val="22"/>
          <w:szCs w:val="22"/>
        </w:rPr>
        <w:t>t</w:t>
      </w:r>
      <w:r w:rsidRPr="00203701">
        <w:rPr>
          <w:rFonts w:hint="eastAsia"/>
          <w:sz w:val="22"/>
          <w:szCs w:val="22"/>
        </w:rPr>
        <w:t>í</w:t>
      </w:r>
      <w:r w:rsidRPr="00203701">
        <w:rPr>
          <w:sz w:val="22"/>
          <w:szCs w:val="22"/>
        </w:rPr>
        <w:t xml:space="preserve"> a </w:t>
      </w:r>
      <w:r w:rsidRPr="00203701">
        <w:rPr>
          <w:rFonts w:hint="eastAsia"/>
          <w:sz w:val="22"/>
          <w:szCs w:val="22"/>
        </w:rPr>
        <w:t>žá</w:t>
      </w:r>
      <w:r w:rsidRPr="00203701">
        <w:rPr>
          <w:sz w:val="22"/>
          <w:szCs w:val="22"/>
        </w:rPr>
        <w:t>k</w:t>
      </w:r>
      <w:r w:rsidRPr="00203701">
        <w:rPr>
          <w:rFonts w:hint="eastAsia"/>
          <w:sz w:val="22"/>
          <w:szCs w:val="22"/>
        </w:rPr>
        <w:t>ů</w:t>
      </w:r>
      <w:r w:rsidRPr="00203701">
        <w:rPr>
          <w:sz w:val="22"/>
          <w:szCs w:val="22"/>
        </w:rPr>
        <w:t xml:space="preserve"> a opat</w:t>
      </w:r>
      <w:r w:rsidRPr="00203701">
        <w:rPr>
          <w:rFonts w:hint="eastAsia"/>
          <w:sz w:val="22"/>
          <w:szCs w:val="22"/>
        </w:rPr>
        <w:t>ř</w:t>
      </w:r>
      <w:r w:rsidRPr="00203701">
        <w:rPr>
          <w:sz w:val="22"/>
          <w:szCs w:val="22"/>
        </w:rPr>
        <w:t>en</w:t>
      </w:r>
      <w:r w:rsidRPr="00203701">
        <w:rPr>
          <w:rFonts w:hint="eastAsia"/>
          <w:sz w:val="22"/>
          <w:szCs w:val="22"/>
        </w:rPr>
        <w:t>í</w:t>
      </w:r>
      <w:r w:rsidRPr="00203701">
        <w:rPr>
          <w:sz w:val="22"/>
          <w:szCs w:val="22"/>
        </w:rPr>
        <w:t xml:space="preserve"> vedouc</w:t>
      </w:r>
      <w:r w:rsidRPr="00203701">
        <w:rPr>
          <w:rFonts w:hint="eastAsia"/>
          <w:sz w:val="22"/>
          <w:szCs w:val="22"/>
        </w:rPr>
        <w:t>í</w:t>
      </w:r>
      <w:r w:rsidRPr="00203701">
        <w:rPr>
          <w:sz w:val="22"/>
          <w:szCs w:val="22"/>
        </w:rPr>
        <w:t xml:space="preserve"> k dosa</w:t>
      </w:r>
      <w:r w:rsidRPr="00203701">
        <w:rPr>
          <w:rFonts w:hint="eastAsia"/>
          <w:sz w:val="22"/>
          <w:szCs w:val="22"/>
        </w:rPr>
        <w:t>ž</w:t>
      </w:r>
      <w:r w:rsidRPr="00203701">
        <w:rPr>
          <w:sz w:val="22"/>
          <w:szCs w:val="22"/>
        </w:rPr>
        <w:t>en</w:t>
      </w:r>
      <w:r w:rsidRPr="00203701">
        <w:rPr>
          <w:rFonts w:hint="eastAsia"/>
          <w:sz w:val="22"/>
          <w:szCs w:val="22"/>
        </w:rPr>
        <w:t>í</w:t>
      </w:r>
      <w:r w:rsidRPr="00203701">
        <w:rPr>
          <w:sz w:val="22"/>
          <w:szCs w:val="22"/>
        </w:rPr>
        <w:t xml:space="preserve"> co nejlep</w:t>
      </w:r>
      <w:r w:rsidRPr="00203701">
        <w:rPr>
          <w:rFonts w:hint="eastAsia"/>
          <w:sz w:val="22"/>
          <w:szCs w:val="22"/>
        </w:rPr>
        <w:t>ší</w:t>
      </w:r>
      <w:r w:rsidRPr="00203701">
        <w:rPr>
          <w:sz w:val="22"/>
          <w:szCs w:val="22"/>
        </w:rPr>
        <w:t>ch studijn</w:t>
      </w:r>
      <w:r w:rsidRPr="00203701">
        <w:rPr>
          <w:rFonts w:hint="eastAsia"/>
          <w:sz w:val="22"/>
          <w:szCs w:val="22"/>
        </w:rPr>
        <w:t>í</w:t>
      </w:r>
      <w:r w:rsidRPr="00203701">
        <w:rPr>
          <w:sz w:val="22"/>
          <w:szCs w:val="22"/>
        </w:rPr>
        <w:t>ch v</w:t>
      </w:r>
      <w:r w:rsidRPr="00203701">
        <w:rPr>
          <w:rFonts w:hint="eastAsia"/>
          <w:sz w:val="22"/>
          <w:szCs w:val="22"/>
        </w:rPr>
        <w:t>ý</w:t>
      </w:r>
      <w:r w:rsidRPr="00203701">
        <w:rPr>
          <w:sz w:val="22"/>
          <w:szCs w:val="22"/>
        </w:rPr>
        <w:t>sledk</w:t>
      </w:r>
      <w:r w:rsidRPr="00203701">
        <w:rPr>
          <w:rFonts w:hint="eastAsia"/>
          <w:sz w:val="22"/>
          <w:szCs w:val="22"/>
        </w:rPr>
        <w:t>ů</w:t>
      </w:r>
      <w:r w:rsidRPr="00203701">
        <w:rPr>
          <w:sz w:val="22"/>
          <w:szCs w:val="22"/>
        </w:rPr>
        <w:t xml:space="preserve"> ka</w:t>
      </w:r>
      <w:r w:rsidRPr="00203701">
        <w:rPr>
          <w:rFonts w:hint="eastAsia"/>
          <w:sz w:val="22"/>
          <w:szCs w:val="22"/>
        </w:rPr>
        <w:t>ž</w:t>
      </w:r>
      <w:r w:rsidRPr="00203701">
        <w:rPr>
          <w:sz w:val="22"/>
          <w:szCs w:val="22"/>
        </w:rPr>
        <w:t>d</w:t>
      </w:r>
      <w:r w:rsidRPr="00203701">
        <w:rPr>
          <w:rFonts w:hint="eastAsia"/>
          <w:sz w:val="22"/>
          <w:szCs w:val="22"/>
        </w:rPr>
        <w:t>é</w:t>
      </w:r>
      <w:r w:rsidRPr="00203701">
        <w:rPr>
          <w:sz w:val="22"/>
          <w:szCs w:val="22"/>
        </w:rPr>
        <w:t xml:space="preserve">ho </w:t>
      </w:r>
      <w:r w:rsidRPr="00203701">
        <w:rPr>
          <w:rFonts w:hint="eastAsia"/>
          <w:sz w:val="22"/>
          <w:szCs w:val="22"/>
        </w:rPr>
        <w:t>žá</w:t>
      </w:r>
      <w:r w:rsidRPr="00203701">
        <w:rPr>
          <w:sz w:val="22"/>
          <w:szCs w:val="22"/>
        </w:rPr>
        <w:t>ka,</w:t>
      </w:r>
    </w:p>
    <w:p w14:paraId="64B4B0A1" w14:textId="3B4BB513" w:rsidR="009F4148" w:rsidRPr="00203701" w:rsidRDefault="009F4148" w:rsidP="00D636C7">
      <w:pPr>
        <w:pStyle w:val="Odstavecseseznamem"/>
        <w:numPr>
          <w:ilvl w:val="0"/>
          <w:numId w:val="77"/>
        </w:numPr>
        <w:jc w:val="both"/>
        <w:rPr>
          <w:sz w:val="22"/>
          <w:szCs w:val="22"/>
        </w:rPr>
      </w:pPr>
      <w:r w:rsidRPr="00203701">
        <w:rPr>
          <w:sz w:val="22"/>
          <w:szCs w:val="22"/>
        </w:rPr>
        <w:t>se podílejí na procesu desegregace, zahrnujícího mapování stavu míry nerovného přístupu ve vzdělávacím systému a jeho příčin a plánování kroků k jeho zmírňování v území.</w:t>
      </w:r>
    </w:p>
    <w:p w14:paraId="58BD573E" w14:textId="77777777" w:rsidR="009F4148" w:rsidRPr="00427ED4" w:rsidRDefault="009F4148" w:rsidP="009F4148">
      <w:pPr>
        <w:pStyle w:val="Odstavecseseznamem"/>
        <w:ind w:left="0"/>
        <w:jc w:val="both"/>
        <w:rPr>
          <w:sz w:val="22"/>
          <w:szCs w:val="22"/>
        </w:rPr>
      </w:pPr>
      <w:r w:rsidRPr="00427ED4">
        <w:rPr>
          <w:sz w:val="22"/>
          <w:szCs w:val="22"/>
        </w:rPr>
        <w:t>Toto bude patrn</w:t>
      </w:r>
      <w:r w:rsidRPr="00427ED4">
        <w:rPr>
          <w:rFonts w:hint="eastAsia"/>
          <w:sz w:val="22"/>
          <w:szCs w:val="22"/>
        </w:rPr>
        <w:t>é</w:t>
      </w:r>
      <w:r w:rsidRPr="00427ED4">
        <w:rPr>
          <w:sz w:val="22"/>
          <w:szCs w:val="22"/>
        </w:rPr>
        <w:t xml:space="preserve"> z ak</w:t>
      </w:r>
      <w:r w:rsidRPr="00427ED4">
        <w:rPr>
          <w:rFonts w:hint="eastAsia"/>
          <w:sz w:val="22"/>
          <w:szCs w:val="22"/>
        </w:rPr>
        <w:t>č</w:t>
      </w:r>
      <w:r w:rsidRPr="00427ED4">
        <w:rPr>
          <w:sz w:val="22"/>
          <w:szCs w:val="22"/>
        </w:rPr>
        <w:t>n</w:t>
      </w:r>
      <w:r w:rsidRPr="00427ED4">
        <w:rPr>
          <w:rFonts w:hint="eastAsia"/>
          <w:sz w:val="22"/>
          <w:szCs w:val="22"/>
        </w:rPr>
        <w:t>í</w:t>
      </w:r>
      <w:r w:rsidRPr="00427ED4">
        <w:rPr>
          <w:sz w:val="22"/>
          <w:szCs w:val="22"/>
        </w:rPr>
        <w:t>ch pl</w:t>
      </w:r>
      <w:r w:rsidRPr="00427ED4">
        <w:rPr>
          <w:rFonts w:hint="eastAsia"/>
          <w:sz w:val="22"/>
          <w:szCs w:val="22"/>
        </w:rPr>
        <w:t>á</w:t>
      </w:r>
      <w:r w:rsidRPr="00427ED4">
        <w:rPr>
          <w:sz w:val="22"/>
          <w:szCs w:val="22"/>
        </w:rPr>
        <w:t>n</w:t>
      </w:r>
      <w:r w:rsidRPr="00427ED4">
        <w:rPr>
          <w:rFonts w:hint="eastAsia"/>
          <w:sz w:val="22"/>
          <w:szCs w:val="22"/>
        </w:rPr>
        <w:t>ů</w:t>
      </w:r>
      <w:r w:rsidRPr="00427ED4">
        <w:rPr>
          <w:sz w:val="22"/>
          <w:szCs w:val="22"/>
        </w:rPr>
        <w:t xml:space="preserve"> vzd</w:t>
      </w:r>
      <w:r w:rsidRPr="00427ED4">
        <w:rPr>
          <w:rFonts w:hint="eastAsia"/>
          <w:sz w:val="22"/>
          <w:szCs w:val="22"/>
        </w:rPr>
        <w:t>ě</w:t>
      </w:r>
      <w:r w:rsidRPr="00427ED4">
        <w:rPr>
          <w:sz w:val="22"/>
          <w:szCs w:val="22"/>
        </w:rPr>
        <w:t>l</w:t>
      </w:r>
      <w:r w:rsidRPr="00427ED4">
        <w:rPr>
          <w:rFonts w:hint="eastAsia"/>
          <w:sz w:val="22"/>
          <w:szCs w:val="22"/>
        </w:rPr>
        <w:t>á</w:t>
      </w:r>
      <w:r w:rsidRPr="00427ED4">
        <w:rPr>
          <w:sz w:val="22"/>
          <w:szCs w:val="22"/>
        </w:rPr>
        <w:t>v</w:t>
      </w:r>
      <w:r w:rsidRPr="00427ED4">
        <w:rPr>
          <w:rFonts w:hint="eastAsia"/>
          <w:sz w:val="22"/>
          <w:szCs w:val="22"/>
        </w:rPr>
        <w:t>á</w:t>
      </w:r>
      <w:r w:rsidRPr="00427ED4">
        <w:rPr>
          <w:sz w:val="22"/>
          <w:szCs w:val="22"/>
        </w:rPr>
        <w:t>n</w:t>
      </w:r>
      <w:r w:rsidRPr="00427ED4">
        <w:rPr>
          <w:rFonts w:hint="eastAsia"/>
          <w:sz w:val="22"/>
          <w:szCs w:val="22"/>
        </w:rPr>
        <w:t>í</w:t>
      </w:r>
      <w:r w:rsidRPr="00427ED4">
        <w:rPr>
          <w:sz w:val="22"/>
          <w:szCs w:val="22"/>
        </w:rPr>
        <w:t>.</w:t>
      </w:r>
    </w:p>
    <w:p w14:paraId="0F008536" w14:textId="4CD2A0A0" w:rsidR="0067582E" w:rsidRPr="003D726B" w:rsidRDefault="0067582E" w:rsidP="003D726B">
      <w:pPr>
        <w:jc w:val="both"/>
        <w:rPr>
          <w:sz w:val="22"/>
          <w:szCs w:val="22"/>
        </w:rPr>
      </w:pPr>
      <w:r w:rsidRPr="003D726B">
        <w:rPr>
          <w:sz w:val="22"/>
          <w:szCs w:val="22"/>
        </w:rPr>
        <w:t xml:space="preserve">Tímto opatřením není dotčena podpora aktivizačních programů (programy rozšiřujících kurikulum, komunitní aktivity apod.) nebo programů přechodu ze školy do práce na podporu dětí a žáků ze škol samostatně zřízených pro žáky se zdravotním postižením. </w:t>
      </w:r>
    </w:p>
    <w:p w14:paraId="220312BB" w14:textId="77777777" w:rsidR="0067582E" w:rsidRPr="00E0248B" w:rsidRDefault="0067582E" w:rsidP="00203701">
      <w:pPr>
        <w:pStyle w:val="Azkladn"/>
        <w:spacing w:after="360"/>
      </w:pPr>
      <w:r>
        <w:t>PO přispívá k naplňování TC</w:t>
      </w:r>
      <w:r w:rsidRPr="00E0248B">
        <w:t xml:space="preserve"> 10</w:t>
      </w:r>
      <w:r>
        <w:t xml:space="preserve"> a TC 8, </w:t>
      </w:r>
      <w:r w:rsidRPr="00E0248B">
        <w:t xml:space="preserve">je navržena jako multifondová a sestává </w:t>
      </w:r>
      <w:r>
        <w:t xml:space="preserve">se </w:t>
      </w:r>
      <w:r w:rsidRPr="00E0248B">
        <w:t xml:space="preserve">z </w:t>
      </w:r>
      <w:r>
        <w:t>jedné</w:t>
      </w:r>
      <w:r w:rsidRPr="00E0248B">
        <w:t xml:space="preserve"> investiční priorit</w:t>
      </w:r>
      <w:r>
        <w:t>y</w:t>
      </w:r>
      <w:r w:rsidRPr="00E0248B">
        <w:t xml:space="preserve"> podporovan</w:t>
      </w:r>
      <w:r>
        <w:t>é</w:t>
      </w:r>
      <w:r w:rsidRPr="00E0248B">
        <w:t xml:space="preserve"> z </w:t>
      </w:r>
      <w:r>
        <w:t>EFRR</w:t>
      </w:r>
      <w:r w:rsidRPr="00E0248B">
        <w:t xml:space="preserve"> a</w:t>
      </w:r>
      <w:r>
        <w:t xml:space="preserve"> dvou IP</w:t>
      </w:r>
      <w:r w:rsidRPr="00E0248B">
        <w:t xml:space="preserve"> podporovan</w:t>
      </w:r>
      <w:r>
        <w:t>ých</w:t>
      </w:r>
      <w:r w:rsidRPr="00E0248B">
        <w:t xml:space="preserve"> z E</w:t>
      </w:r>
      <w:r>
        <w:t>SF</w:t>
      </w:r>
      <w:r w:rsidRPr="00E0248B">
        <w:t>. Pro každ</w:t>
      </w:r>
      <w:r>
        <w:t xml:space="preserve">ou investiční prioritu </w:t>
      </w:r>
      <w:r w:rsidRPr="00E0248B">
        <w:t xml:space="preserve">je navržen jeden </w:t>
      </w:r>
      <w:r>
        <w:t>SC</w:t>
      </w:r>
      <w:r w:rsidRPr="00E0248B">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37A2BD3E" w14:textId="77777777" w:rsidTr="00203701">
        <w:tc>
          <w:tcPr>
            <w:tcW w:w="4894" w:type="dxa"/>
          </w:tcPr>
          <w:p w14:paraId="6B899F62" w14:textId="77777777" w:rsidR="0067582E" w:rsidRDefault="0067582E" w:rsidP="008035E1">
            <w:pPr>
              <w:pStyle w:val="Azkladn"/>
              <w:jc w:val="left"/>
            </w:pPr>
            <w:r>
              <w:t>Fond</w:t>
            </w:r>
          </w:p>
        </w:tc>
        <w:tc>
          <w:tcPr>
            <w:tcW w:w="4058" w:type="dxa"/>
          </w:tcPr>
          <w:p w14:paraId="19B45EBA" w14:textId="77777777" w:rsidR="0067582E" w:rsidRDefault="0067582E" w:rsidP="008035E1">
            <w:pPr>
              <w:pStyle w:val="Azkladn"/>
              <w:jc w:val="left"/>
            </w:pPr>
            <w:r>
              <w:t>EFRR, ESF</w:t>
            </w:r>
          </w:p>
        </w:tc>
      </w:tr>
      <w:tr w:rsidR="0067582E" w14:paraId="5A81C443" w14:textId="77777777" w:rsidTr="00203701">
        <w:tc>
          <w:tcPr>
            <w:tcW w:w="4894" w:type="dxa"/>
          </w:tcPr>
          <w:p w14:paraId="7942CBC9" w14:textId="77777777" w:rsidR="0067582E" w:rsidRDefault="0067582E" w:rsidP="008035E1">
            <w:pPr>
              <w:pStyle w:val="Azkladn"/>
              <w:jc w:val="left"/>
            </w:pPr>
            <w:r>
              <w:t>Kategorie regionu</w:t>
            </w:r>
          </w:p>
        </w:tc>
        <w:tc>
          <w:tcPr>
            <w:tcW w:w="4058" w:type="dxa"/>
          </w:tcPr>
          <w:p w14:paraId="1290DD2D" w14:textId="77777777" w:rsidR="0067582E" w:rsidRDefault="0067582E" w:rsidP="008035E1">
            <w:pPr>
              <w:pStyle w:val="Azkladn"/>
              <w:jc w:val="left"/>
            </w:pPr>
            <w:r>
              <w:t>Více rozvinutý region</w:t>
            </w:r>
          </w:p>
        </w:tc>
      </w:tr>
      <w:tr w:rsidR="0067582E" w14:paraId="74233344" w14:textId="77777777" w:rsidTr="00203701">
        <w:tc>
          <w:tcPr>
            <w:tcW w:w="4894" w:type="dxa"/>
          </w:tcPr>
          <w:p w14:paraId="3F533208" w14:textId="77777777" w:rsidR="0067582E" w:rsidRDefault="0067582E" w:rsidP="008035E1">
            <w:pPr>
              <w:pStyle w:val="Azkladn"/>
              <w:jc w:val="left"/>
            </w:pPr>
            <w:r>
              <w:t>Základ pro výpočet (celkové způsobilé výdaje nebo způsobilé veřejné výdaje)</w:t>
            </w:r>
          </w:p>
        </w:tc>
        <w:tc>
          <w:tcPr>
            <w:tcW w:w="4058" w:type="dxa"/>
          </w:tcPr>
          <w:p w14:paraId="75B321C3" w14:textId="77777777" w:rsidR="0067582E" w:rsidRDefault="0067582E" w:rsidP="008035E1">
            <w:pPr>
              <w:pStyle w:val="Azkladn"/>
              <w:jc w:val="left"/>
            </w:pPr>
            <w:r>
              <w:t>Celkové způsobilé výdaje</w:t>
            </w:r>
          </w:p>
        </w:tc>
      </w:tr>
    </w:tbl>
    <w:p w14:paraId="1D6D8C60" w14:textId="77777777" w:rsidR="0067582E" w:rsidRPr="00303FDB" w:rsidRDefault="0067582E" w:rsidP="00D92D0D">
      <w:pPr>
        <w:pStyle w:val="Nadpis3"/>
      </w:pPr>
      <w:bookmarkStart w:id="95" w:name="_Toc509308101"/>
      <w:r>
        <w:t>I</w:t>
      </w:r>
      <w:r w:rsidRPr="00E77EC3">
        <w:t xml:space="preserve">nvestiční priorita </w:t>
      </w:r>
      <w:r>
        <w:t>1</w:t>
      </w:r>
      <w:r w:rsidRPr="00E77EC3">
        <w:t xml:space="preserve"> (Nařízení o EFRR čl. 5 bod 10):</w:t>
      </w:r>
      <w:bookmarkEnd w:id="95"/>
    </w:p>
    <w:p w14:paraId="0EAEFDF8" w14:textId="4C32487F" w:rsidR="0067582E" w:rsidRDefault="0067582E" w:rsidP="00F84B87">
      <w:pPr>
        <w:pStyle w:val="Anzevinprio"/>
        <w:jc w:val="both"/>
      </w:pPr>
      <w:r>
        <w:t xml:space="preserve">Investice do vzdělávání, odborného vzdělávání, včetně odborné přípravy pro získání dovedností a do celoživotního učení rozvíjením infrastruktury pro vzdělávání </w:t>
      </w:r>
      <w:r w:rsidR="00AC5A59">
        <w:br/>
      </w:r>
      <w:r>
        <w:t>a odbornou přípravu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4450D6C9" w14:textId="77777777" w:rsidTr="008035E1">
        <w:tc>
          <w:tcPr>
            <w:tcW w:w="4961" w:type="dxa"/>
          </w:tcPr>
          <w:p w14:paraId="6A51C452" w14:textId="77777777" w:rsidR="0067582E" w:rsidRDefault="0067582E" w:rsidP="008035E1">
            <w:pPr>
              <w:pStyle w:val="Azkladn"/>
              <w:jc w:val="left"/>
            </w:pPr>
            <w:r>
              <w:t>Fond</w:t>
            </w:r>
          </w:p>
        </w:tc>
        <w:tc>
          <w:tcPr>
            <w:tcW w:w="4111" w:type="dxa"/>
          </w:tcPr>
          <w:p w14:paraId="5DE56497" w14:textId="77777777" w:rsidR="0067582E" w:rsidRDefault="0067582E" w:rsidP="008035E1">
            <w:pPr>
              <w:pStyle w:val="Azkladn"/>
              <w:jc w:val="left"/>
            </w:pPr>
            <w:r>
              <w:t>EFRR</w:t>
            </w:r>
          </w:p>
        </w:tc>
      </w:tr>
      <w:tr w:rsidR="0067582E" w14:paraId="66242B0C" w14:textId="77777777" w:rsidTr="008035E1">
        <w:tc>
          <w:tcPr>
            <w:tcW w:w="4961" w:type="dxa"/>
          </w:tcPr>
          <w:p w14:paraId="6C4CC65E" w14:textId="77777777" w:rsidR="0067582E" w:rsidRDefault="0067582E" w:rsidP="008035E1">
            <w:pPr>
              <w:pStyle w:val="Azkladn"/>
              <w:jc w:val="left"/>
            </w:pPr>
            <w:r>
              <w:t>Kategorie regionu</w:t>
            </w:r>
          </w:p>
        </w:tc>
        <w:tc>
          <w:tcPr>
            <w:tcW w:w="4111" w:type="dxa"/>
          </w:tcPr>
          <w:p w14:paraId="5862ECD2" w14:textId="77777777" w:rsidR="0067582E" w:rsidRDefault="0067582E" w:rsidP="008035E1">
            <w:pPr>
              <w:pStyle w:val="Azkladn"/>
              <w:jc w:val="left"/>
            </w:pPr>
            <w:r>
              <w:t>Více rozvinutý region</w:t>
            </w:r>
          </w:p>
        </w:tc>
      </w:tr>
      <w:tr w:rsidR="0067582E" w14:paraId="2A2F3884" w14:textId="77777777" w:rsidTr="008035E1">
        <w:tc>
          <w:tcPr>
            <w:tcW w:w="4961" w:type="dxa"/>
          </w:tcPr>
          <w:p w14:paraId="149467BE" w14:textId="77777777" w:rsidR="0067582E" w:rsidRDefault="0067582E" w:rsidP="008035E1">
            <w:pPr>
              <w:pStyle w:val="Azkladn"/>
              <w:jc w:val="left"/>
            </w:pPr>
            <w:r>
              <w:t>Základ pro výpočet (celkové způsobilé výdaje nebo způsobilé veřejné výdaje)</w:t>
            </w:r>
          </w:p>
        </w:tc>
        <w:tc>
          <w:tcPr>
            <w:tcW w:w="4111" w:type="dxa"/>
          </w:tcPr>
          <w:p w14:paraId="1C5CAB95" w14:textId="77777777" w:rsidR="0067582E" w:rsidRDefault="0067582E" w:rsidP="008035E1">
            <w:pPr>
              <w:pStyle w:val="Azkladn"/>
              <w:jc w:val="left"/>
            </w:pPr>
            <w:r>
              <w:t>Celkové způsobilé výdaje</w:t>
            </w:r>
          </w:p>
        </w:tc>
      </w:tr>
    </w:tbl>
    <w:p w14:paraId="7097DB12" w14:textId="77777777" w:rsidR="0067582E" w:rsidRDefault="0067582E" w:rsidP="00D92D0D">
      <w:pPr>
        <w:pStyle w:val="Nadpis3"/>
      </w:pPr>
      <w:bookmarkStart w:id="96" w:name="_Toc349993030"/>
      <w:bookmarkStart w:id="97" w:name="_Toc352171167"/>
      <w:bookmarkStart w:id="98" w:name="_Toc509308102"/>
      <w:r>
        <w:t>2.4</w:t>
      </w:r>
      <w:r w:rsidRPr="00E0248B">
        <w:t>.1</w:t>
      </w:r>
      <w:r w:rsidRPr="00E0248B">
        <w:tab/>
        <w:t xml:space="preserve">Specifické cíle odpovídající investiční prioritě 1 </w:t>
      </w:r>
      <w:r>
        <w:t>a</w:t>
      </w:r>
      <w:r w:rsidRPr="00E0248B">
        <w:t xml:space="preserve"> očekávané výsledky</w:t>
      </w:r>
      <w:bookmarkEnd w:id="96"/>
      <w:bookmarkEnd w:id="97"/>
      <w:bookmarkEnd w:id="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rsidRPr="00BD16B6" w14:paraId="2941F517" w14:textId="77777777" w:rsidTr="008927F5">
        <w:tc>
          <w:tcPr>
            <w:tcW w:w="9072" w:type="dxa"/>
          </w:tcPr>
          <w:p w14:paraId="0CBC2772" w14:textId="40140328" w:rsidR="0067582E" w:rsidRPr="008927F5" w:rsidRDefault="0067582E" w:rsidP="00094464">
            <w:pPr>
              <w:pStyle w:val="Anadpis4"/>
              <w:keepNext/>
              <w:spacing w:before="120"/>
              <w:ind w:left="0" w:firstLine="0"/>
              <w:rPr>
                <w:sz w:val="24"/>
              </w:rPr>
            </w:pPr>
            <w:bookmarkStart w:id="99" w:name="_Toc509308103"/>
            <w:r w:rsidRPr="008927F5">
              <w:rPr>
                <w:sz w:val="24"/>
              </w:rPr>
              <w:t xml:space="preserve">Specifický cíl 4.1: </w:t>
            </w:r>
            <w:r>
              <w:rPr>
                <w:sz w:val="24"/>
              </w:rPr>
              <w:t>Navýšení</w:t>
            </w:r>
            <w:r w:rsidRPr="008927F5">
              <w:rPr>
                <w:sz w:val="24"/>
              </w:rPr>
              <w:t xml:space="preserve"> kapacity a zkvalitnění předškolního, základního </w:t>
            </w:r>
            <w:r w:rsidR="00AC5A59">
              <w:rPr>
                <w:sz w:val="24"/>
              </w:rPr>
              <w:br/>
            </w:r>
            <w:r w:rsidRPr="008927F5">
              <w:rPr>
                <w:sz w:val="24"/>
              </w:rPr>
              <w:t>a středního vzdělávání</w:t>
            </w:r>
            <w:r>
              <w:rPr>
                <w:sz w:val="24"/>
              </w:rPr>
              <w:t xml:space="preserve"> a zařízení pro poskytování péče o děti do 3 let</w:t>
            </w:r>
            <w:bookmarkEnd w:id="99"/>
          </w:p>
        </w:tc>
      </w:tr>
    </w:tbl>
    <w:p w14:paraId="3B2EFD24" w14:textId="6E0E32B6" w:rsidR="0067582E" w:rsidRDefault="0067582E" w:rsidP="00203701">
      <w:pPr>
        <w:pStyle w:val="Azkladn"/>
        <w:spacing w:before="240"/>
        <w:rPr>
          <w:szCs w:val="22"/>
        </w:rPr>
      </w:pPr>
      <w:r w:rsidRPr="00E0248B">
        <w:t xml:space="preserve">Specifický cíl je navržen na podporu z EFRR </w:t>
      </w:r>
      <w:r>
        <w:t xml:space="preserve">s hlavním důrazem na </w:t>
      </w:r>
      <w:r w:rsidRPr="00E0248B">
        <w:t>řeš</w:t>
      </w:r>
      <w:r>
        <w:t>ení</w:t>
      </w:r>
      <w:r w:rsidRPr="00E0248B">
        <w:t xml:space="preserve"> nedostatečn</w:t>
      </w:r>
      <w:r>
        <w:t>é</w:t>
      </w:r>
      <w:r w:rsidRPr="00E0248B">
        <w:t xml:space="preserve"> kapacit</w:t>
      </w:r>
      <w:r>
        <w:t>y</w:t>
      </w:r>
      <w:r w:rsidRPr="00E0248B">
        <w:t xml:space="preserve"> </w:t>
      </w:r>
      <w:r>
        <w:t>zařízení péče o děti do 3 let, která souvisí se sníženou schopností pražských vzdělávacích zařízení absorbovat poptávku po kapacitách.</w:t>
      </w:r>
      <w:r w:rsidRPr="003D447E">
        <w:t xml:space="preserve"> </w:t>
      </w:r>
      <w:r>
        <w:t>Nedostatečná kapacita zařízení pro péči o děti do 3 let v první řadě souvisí s možností rodičů ke včasnému návratu na trh práce. Řešení</w:t>
      </w:r>
      <w:r w:rsidRPr="00A2411A">
        <w:t xml:space="preserve"> spočív</w:t>
      </w:r>
      <w:r>
        <w:t>á</w:t>
      </w:r>
      <w:r w:rsidRPr="00A2411A">
        <w:t xml:space="preserve"> zejména v budování nových </w:t>
      </w:r>
      <w:r>
        <w:t>míst ve stávajících zařízeních pro péči o děti do 3 let, nebo budování nových míst v předškolních zařízeních, tak aby docházelo k rovnoměrnému rozvoji kapacit pro péči o děti do 6 let</w:t>
      </w:r>
      <w:r w:rsidRPr="00A2411A">
        <w:t xml:space="preserve"> v různých oblastech Prahy</w:t>
      </w:r>
      <w:r>
        <w:t xml:space="preserve">, a aby </w:t>
      </w:r>
      <w:r w:rsidRPr="00A2411A">
        <w:t>zároveň nebyla opomíjena lokální specifika (</w:t>
      </w:r>
      <w:r>
        <w:t>například oblasti v okrajových částech Prahy sousedících se Středočeským krajem, oblasti s vyšším nárůstem bytového fondu a počtu obyvatel</w:t>
      </w:r>
      <w:r w:rsidRPr="00A2411A">
        <w:t>).</w:t>
      </w:r>
      <w:r>
        <w:t xml:space="preserve"> </w:t>
      </w:r>
      <w:r w:rsidRPr="006446C9">
        <w:rPr>
          <w:szCs w:val="22"/>
        </w:rPr>
        <w:t>Se vznikem nových míst pro péči o děti do 6 let dojde k odbourání omezení v přístupu na trh práce</w:t>
      </w:r>
      <w:r>
        <w:rPr>
          <w:szCs w:val="22"/>
        </w:rPr>
        <w:t>,</w:t>
      </w:r>
      <w:r w:rsidRPr="006446C9">
        <w:rPr>
          <w:szCs w:val="22"/>
        </w:rPr>
        <w:t xml:space="preserve"> a tím k využití vnitřního potenciálu zaměstnanosti. </w:t>
      </w:r>
    </w:p>
    <w:p w14:paraId="14B2224D" w14:textId="77777777" w:rsidR="0067582E" w:rsidRDefault="0067582E" w:rsidP="00AF2421">
      <w:pPr>
        <w:pStyle w:val="Azkladn"/>
      </w:pPr>
      <w:r w:rsidRPr="007D379C">
        <w:t>Za účelem dosažení rovného přístupu ke vzdělávání budou podporovány investice na základních školách, které s ohledem na demografické trendy umožní snížení</w:t>
      </w:r>
      <w:r w:rsidRPr="003E4C7F">
        <w:t xml:space="preserve"> či udržení přiměřeného </w:t>
      </w:r>
      <w:r w:rsidRPr="007D379C">
        <w:t xml:space="preserve">počtu žáků ve třídě, což je důležitý předpoklad pro zapojení vyššího počtu žáků se speciálními vzdělávacími potřebami a zohledňování individuálních potřeb žáků. </w:t>
      </w:r>
      <w:r w:rsidRPr="002178E2">
        <w:t>S ohledem na identifikované nedostatky v oblasti kapacit na základních školách v Praze budou intervence směřovat do budování nových tří</w:t>
      </w:r>
      <w:r w:rsidRPr="007D379C">
        <w:t>d.</w:t>
      </w:r>
    </w:p>
    <w:p w14:paraId="10DA9DBF" w14:textId="5AC9F942" w:rsidR="0067582E" w:rsidRPr="006446C9" w:rsidRDefault="0067582E" w:rsidP="00AF2421">
      <w:pPr>
        <w:pStyle w:val="Azkladn"/>
        <w:rPr>
          <w:szCs w:val="22"/>
        </w:rPr>
      </w:pPr>
      <w:r>
        <w:rPr>
          <w:szCs w:val="22"/>
        </w:rPr>
        <w:t xml:space="preserve">Dílčí část alokace bude využita na </w:t>
      </w:r>
      <w:r w:rsidRPr="006446C9">
        <w:rPr>
          <w:szCs w:val="22"/>
        </w:rPr>
        <w:t>řešen</w:t>
      </w:r>
      <w:r>
        <w:rPr>
          <w:szCs w:val="22"/>
        </w:rPr>
        <w:t>í</w:t>
      </w:r>
      <w:r w:rsidRPr="006446C9">
        <w:rPr>
          <w:szCs w:val="22"/>
        </w:rPr>
        <w:t xml:space="preserve"> ne</w:t>
      </w:r>
      <w:r>
        <w:rPr>
          <w:szCs w:val="22"/>
        </w:rPr>
        <w:t>rovnoměrné úrovně</w:t>
      </w:r>
      <w:r w:rsidRPr="006446C9">
        <w:rPr>
          <w:szCs w:val="22"/>
        </w:rPr>
        <w:t xml:space="preserve"> vybavení </w:t>
      </w:r>
      <w:r>
        <w:rPr>
          <w:szCs w:val="22"/>
        </w:rPr>
        <w:t xml:space="preserve">mateřských, základních </w:t>
      </w:r>
      <w:r w:rsidR="00AC5A59">
        <w:rPr>
          <w:szCs w:val="22"/>
        </w:rPr>
        <w:br/>
      </w:r>
      <w:r>
        <w:rPr>
          <w:szCs w:val="22"/>
        </w:rPr>
        <w:t xml:space="preserve">a středních škol v Praze za účelem zrovnoprávnění přístupu ke vzdělávání, posílení inkluze žáků se speciálními vzdělávacími potřebami a rozvoje klíčových kompetencí žáků v návaznosti na aktivity podporované v investiční prioritě 4.2. </w:t>
      </w:r>
    </w:p>
    <w:p w14:paraId="2DE25D96" w14:textId="77777777" w:rsidR="0067582E" w:rsidRDefault="0067582E">
      <w:pPr>
        <w:pStyle w:val="Aaktivity"/>
        <w:numPr>
          <w:ilvl w:val="0"/>
          <w:numId w:val="0"/>
        </w:numPr>
        <w:jc w:val="both"/>
      </w:pPr>
      <w:r w:rsidRPr="00F15125">
        <w:t xml:space="preserve">Intervence </w:t>
      </w:r>
      <w:r>
        <w:t xml:space="preserve">v oblasti vybavení tříd, učeben a zázemí pro rozvoj pohybových aktivit </w:t>
      </w:r>
      <w:r w:rsidRPr="00F15125">
        <w:t>budou směřovat do</w:t>
      </w:r>
      <w:r>
        <w:t xml:space="preserve"> vzdělávacích zařízení s prokazatelným nedostatkem vybavení, tj. škol, které zaostávají v dosahování potřebné úrovně vybavení ve vazbě na inkluzi a usnadnění přechodu na vyšší stupeň škol a na trh práce</w:t>
      </w:r>
      <w:r w:rsidRPr="00FE2F2A">
        <w:t>. Tohoto záměru bude dosaženo na základě souladu s místními akčními plány rozvoje vzdělávání.</w:t>
      </w:r>
      <w:r w:rsidRPr="002178E2">
        <w:rPr>
          <w:rStyle w:val="Znakapoznpodarou"/>
        </w:rPr>
        <w:footnoteReference w:id="31"/>
      </w:r>
      <w:r w:rsidRPr="00FE2F2A">
        <w:t xml:space="preserve"> Zásadní</w:t>
      </w:r>
      <w:r>
        <w:t xml:space="preserve"> prioritu budou mít operace navazující na neinvestiční projekty podpořené komplementárně z ESF.</w:t>
      </w:r>
      <w:r w:rsidRPr="00FE02B3">
        <w:t xml:space="preserve"> </w:t>
      </w:r>
    </w:p>
    <w:p w14:paraId="602D1BFB" w14:textId="77777777" w:rsidR="0067582E" w:rsidRDefault="0067582E" w:rsidP="002178E2">
      <w:pPr>
        <w:pStyle w:val="Aaktivity"/>
        <w:numPr>
          <w:ilvl w:val="0"/>
          <w:numId w:val="0"/>
        </w:numPr>
        <w:jc w:val="both"/>
        <w:rPr>
          <w:i/>
        </w:rPr>
      </w:pPr>
      <w:r>
        <w:t>Školy, které zaostávají, potřebují uzpůsobit vzdělávací zařízení pro inkluzi osob, především dětí se speciálními vzdělávacími potřebami. Školská zařízení s nižší úrovní vybavenosti jsou často odkázána na řešení udržení učitelů a kumulují žáky ze sociálně a jinak znevýhodněného prostředí, a mnohdy taková škola řešením vlastních existenciálních problémů není schopna odpovědně reagovat na schopnosti každého žáka a vhodně mu předat znalosti a dovednosti potřebné v další životní etapě.</w:t>
      </w:r>
      <w:r>
        <w:rPr>
          <w:i/>
        </w:rPr>
        <w:t xml:space="preserve"> </w:t>
      </w:r>
    </w:p>
    <w:p w14:paraId="725FE394" w14:textId="77777777" w:rsidR="0067582E" w:rsidRPr="00E0248B" w:rsidRDefault="0067582E" w:rsidP="00203701">
      <w:pPr>
        <w:pStyle w:val="Azkladn"/>
        <w:spacing w:before="120"/>
      </w:pPr>
      <w:r>
        <w:rPr>
          <w:szCs w:val="22"/>
        </w:rPr>
        <w:t>Opatření navazuje na intervence v investiční prioritě 4.2 OP PPR a v investiční prioritě 4.3 v oblasti rozvoje zařízení péče o děti. Komplementarity mezi programy jsou zajištěny provázaností na prioritní osu 3 OP VVV a prioritní osu 1 OPZ.</w:t>
      </w:r>
    </w:p>
    <w:p w14:paraId="63AA929C" w14:textId="4768F84F" w:rsidR="0067582E" w:rsidRPr="00E0248B" w:rsidRDefault="0067582E" w:rsidP="00C87ECC">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45</w:t>
      </w:r>
      <w:r w:rsidR="00CD6FAD">
        <w:rPr>
          <w:noProof/>
        </w:rPr>
        <w:fldChar w:fldCharType="end"/>
      </w:r>
    </w:p>
    <w:p w14:paraId="21C74F9A" w14:textId="77777777" w:rsidR="0067582E" w:rsidRDefault="0067582E" w:rsidP="001F6956">
      <w:pPr>
        <w:pStyle w:val="AnzevTGM"/>
        <w:tabs>
          <w:tab w:val="clear" w:pos="540"/>
          <w:tab w:val="left" w:pos="720"/>
        </w:tabs>
      </w:pPr>
      <w:r w:rsidRPr="00E0248B">
        <w:t xml:space="preserve">Specifické </w:t>
      </w:r>
      <w:r>
        <w:t xml:space="preserve">Programové </w:t>
      </w:r>
      <w:r w:rsidRPr="00E0248B">
        <w:t xml:space="preserve">indikátory </w:t>
      </w:r>
      <w:r>
        <w:t>výsledků, podle specifického cíle (</w:t>
      </w:r>
      <w:r w:rsidRPr="00E0248B">
        <w:t>pro EFRR</w:t>
      </w:r>
      <w:r>
        <w:t>)</w:t>
      </w:r>
    </w:p>
    <w:tbl>
      <w:tblPr>
        <w:tblW w:w="92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836"/>
        <w:gridCol w:w="1984"/>
        <w:gridCol w:w="847"/>
        <w:gridCol w:w="1001"/>
        <w:gridCol w:w="851"/>
        <w:gridCol w:w="850"/>
        <w:gridCol w:w="851"/>
        <w:gridCol w:w="992"/>
        <w:gridCol w:w="992"/>
      </w:tblGrid>
      <w:tr w:rsidR="0067582E" w:rsidRPr="00E0248B" w14:paraId="24EDDF67" w14:textId="77777777" w:rsidTr="00203701">
        <w:trPr>
          <w:trHeight w:val="308"/>
          <w:jc w:val="center"/>
        </w:trPr>
        <w:tc>
          <w:tcPr>
            <w:tcW w:w="836" w:type="dxa"/>
            <w:tcBorders>
              <w:top w:val="single" w:sz="12" w:space="0" w:color="auto"/>
              <w:bottom w:val="single" w:sz="12" w:space="0" w:color="auto"/>
            </w:tcBorders>
            <w:shd w:val="clear" w:color="auto" w:fill="B8CCE4"/>
            <w:noWrap/>
            <w:tcMar>
              <w:top w:w="57" w:type="dxa"/>
              <w:bottom w:w="57" w:type="dxa"/>
            </w:tcMar>
          </w:tcPr>
          <w:p w14:paraId="7645941E" w14:textId="77777777" w:rsidR="0067582E" w:rsidRPr="00E0248B" w:rsidRDefault="0067582E" w:rsidP="00AF2421">
            <w:pPr>
              <w:pStyle w:val="Atab1"/>
              <w:tabs>
                <w:tab w:val="clear" w:pos="540"/>
                <w:tab w:val="left" w:pos="720"/>
              </w:tabs>
              <w:spacing w:before="0" w:after="0"/>
              <w:jc w:val="center"/>
              <w:rPr>
                <w:szCs w:val="18"/>
              </w:rPr>
            </w:pPr>
            <w:r w:rsidRPr="00E0248B">
              <w:rPr>
                <w:szCs w:val="18"/>
              </w:rPr>
              <w:t>ID</w:t>
            </w:r>
          </w:p>
        </w:tc>
        <w:tc>
          <w:tcPr>
            <w:tcW w:w="1984" w:type="dxa"/>
            <w:tcBorders>
              <w:top w:val="single" w:sz="12" w:space="0" w:color="auto"/>
              <w:bottom w:val="single" w:sz="12" w:space="0" w:color="auto"/>
            </w:tcBorders>
            <w:shd w:val="clear" w:color="auto" w:fill="B8CCE4"/>
            <w:noWrap/>
            <w:tcMar>
              <w:top w:w="57" w:type="dxa"/>
              <w:bottom w:w="57" w:type="dxa"/>
            </w:tcMar>
          </w:tcPr>
          <w:p w14:paraId="6650468C" w14:textId="77777777" w:rsidR="0067582E" w:rsidRPr="00E0248B" w:rsidRDefault="0067582E" w:rsidP="00AF2421">
            <w:pPr>
              <w:pStyle w:val="Atab1"/>
              <w:tabs>
                <w:tab w:val="clear" w:pos="540"/>
                <w:tab w:val="left" w:pos="720"/>
              </w:tabs>
              <w:spacing w:before="0" w:after="0"/>
              <w:jc w:val="center"/>
              <w:rPr>
                <w:szCs w:val="18"/>
              </w:rPr>
            </w:pPr>
            <w:r>
              <w:rPr>
                <w:szCs w:val="18"/>
              </w:rPr>
              <w:t>I</w:t>
            </w:r>
            <w:r w:rsidRPr="00E0248B">
              <w:rPr>
                <w:szCs w:val="18"/>
              </w:rPr>
              <w:t>ndikátor</w:t>
            </w:r>
          </w:p>
        </w:tc>
        <w:tc>
          <w:tcPr>
            <w:tcW w:w="847" w:type="dxa"/>
            <w:tcBorders>
              <w:top w:val="single" w:sz="12" w:space="0" w:color="auto"/>
              <w:bottom w:val="single" w:sz="12" w:space="0" w:color="auto"/>
            </w:tcBorders>
            <w:shd w:val="clear" w:color="auto" w:fill="B8CCE4"/>
            <w:noWrap/>
            <w:tcMar>
              <w:top w:w="57" w:type="dxa"/>
              <w:bottom w:w="57" w:type="dxa"/>
            </w:tcMar>
          </w:tcPr>
          <w:p w14:paraId="30AF483F" w14:textId="77777777" w:rsidR="0067582E" w:rsidRPr="00E0248B" w:rsidRDefault="0067582E" w:rsidP="00AF2421">
            <w:pPr>
              <w:pStyle w:val="Atab1"/>
              <w:tabs>
                <w:tab w:val="clear" w:pos="540"/>
                <w:tab w:val="left" w:pos="720"/>
              </w:tabs>
              <w:spacing w:before="0" w:after="0"/>
              <w:jc w:val="center"/>
              <w:rPr>
                <w:szCs w:val="18"/>
              </w:rPr>
            </w:pPr>
            <w:r>
              <w:rPr>
                <w:szCs w:val="18"/>
              </w:rPr>
              <w:t>M</w:t>
            </w:r>
            <w:r w:rsidRPr="00E0248B">
              <w:rPr>
                <w:szCs w:val="18"/>
              </w:rPr>
              <w:t>ěrná jednotka</w:t>
            </w:r>
          </w:p>
        </w:tc>
        <w:tc>
          <w:tcPr>
            <w:tcW w:w="1001" w:type="dxa"/>
            <w:tcBorders>
              <w:top w:val="single" w:sz="12" w:space="0" w:color="auto"/>
              <w:bottom w:val="single" w:sz="12" w:space="0" w:color="auto"/>
            </w:tcBorders>
            <w:shd w:val="clear" w:color="auto" w:fill="B8CCE4"/>
            <w:tcMar>
              <w:top w:w="57" w:type="dxa"/>
              <w:bottom w:w="57" w:type="dxa"/>
            </w:tcMar>
          </w:tcPr>
          <w:p w14:paraId="4F735521" w14:textId="77777777" w:rsidR="0067582E" w:rsidRPr="00E0248B" w:rsidRDefault="0067582E" w:rsidP="00AF2421">
            <w:pPr>
              <w:pStyle w:val="Atab1"/>
              <w:tabs>
                <w:tab w:val="clear" w:pos="540"/>
                <w:tab w:val="left" w:pos="720"/>
              </w:tabs>
              <w:spacing w:before="0" w:after="0"/>
              <w:jc w:val="center"/>
              <w:rPr>
                <w:szCs w:val="18"/>
              </w:rPr>
            </w:pPr>
            <w:r>
              <w:rPr>
                <w:szCs w:val="18"/>
              </w:rPr>
              <w:t>Kategorie regionu</w:t>
            </w:r>
          </w:p>
        </w:tc>
        <w:tc>
          <w:tcPr>
            <w:tcW w:w="851" w:type="dxa"/>
            <w:tcBorders>
              <w:top w:val="single" w:sz="12" w:space="0" w:color="auto"/>
              <w:bottom w:val="single" w:sz="12" w:space="0" w:color="auto"/>
            </w:tcBorders>
            <w:shd w:val="clear" w:color="auto" w:fill="B8CCE4"/>
            <w:noWrap/>
            <w:tcMar>
              <w:top w:w="57" w:type="dxa"/>
              <w:bottom w:w="57" w:type="dxa"/>
            </w:tcMar>
          </w:tcPr>
          <w:p w14:paraId="1695AE54" w14:textId="77777777" w:rsidR="0067582E" w:rsidRPr="00E0248B" w:rsidRDefault="0067582E" w:rsidP="00AF2421">
            <w:pPr>
              <w:pStyle w:val="Atab1"/>
              <w:tabs>
                <w:tab w:val="clear" w:pos="540"/>
                <w:tab w:val="left" w:pos="720"/>
              </w:tabs>
              <w:spacing w:before="0" w:after="0"/>
              <w:jc w:val="center"/>
              <w:rPr>
                <w:szCs w:val="18"/>
              </w:rPr>
            </w:pPr>
            <w:r>
              <w:rPr>
                <w:szCs w:val="18"/>
              </w:rPr>
              <w:t>V</w:t>
            </w:r>
            <w:r w:rsidRPr="00E0248B">
              <w:rPr>
                <w:szCs w:val="18"/>
              </w:rPr>
              <w:t>ýchozí hodnota</w:t>
            </w:r>
          </w:p>
        </w:tc>
        <w:tc>
          <w:tcPr>
            <w:tcW w:w="850" w:type="dxa"/>
            <w:tcBorders>
              <w:top w:val="single" w:sz="12" w:space="0" w:color="auto"/>
              <w:bottom w:val="single" w:sz="12" w:space="0" w:color="auto"/>
            </w:tcBorders>
            <w:shd w:val="clear" w:color="auto" w:fill="B8CCE4"/>
            <w:noWrap/>
            <w:tcMar>
              <w:top w:w="57" w:type="dxa"/>
              <w:bottom w:w="57" w:type="dxa"/>
            </w:tcMar>
          </w:tcPr>
          <w:p w14:paraId="074D901B" w14:textId="77777777" w:rsidR="0067582E" w:rsidRPr="00E0248B" w:rsidRDefault="0067582E" w:rsidP="00AF2421">
            <w:pPr>
              <w:pStyle w:val="Atab1"/>
              <w:tabs>
                <w:tab w:val="clear" w:pos="540"/>
                <w:tab w:val="left" w:pos="720"/>
              </w:tabs>
              <w:spacing w:before="0" w:after="0"/>
              <w:jc w:val="center"/>
              <w:rPr>
                <w:szCs w:val="18"/>
              </w:rPr>
            </w:pPr>
            <w:r>
              <w:rPr>
                <w:szCs w:val="18"/>
              </w:rPr>
              <w:t>V</w:t>
            </w:r>
            <w:r w:rsidRPr="00E0248B">
              <w:rPr>
                <w:szCs w:val="18"/>
              </w:rPr>
              <w:t>ýchozí rok</w:t>
            </w:r>
          </w:p>
        </w:tc>
        <w:tc>
          <w:tcPr>
            <w:tcW w:w="851" w:type="dxa"/>
            <w:tcBorders>
              <w:top w:val="single" w:sz="12" w:space="0" w:color="auto"/>
              <w:bottom w:val="single" w:sz="12" w:space="0" w:color="auto"/>
            </w:tcBorders>
            <w:shd w:val="clear" w:color="auto" w:fill="B8CCE4"/>
            <w:noWrap/>
            <w:tcMar>
              <w:top w:w="57" w:type="dxa"/>
              <w:bottom w:w="57" w:type="dxa"/>
            </w:tcMar>
          </w:tcPr>
          <w:p w14:paraId="459E0924" w14:textId="77777777" w:rsidR="0067582E" w:rsidRPr="00E0248B" w:rsidRDefault="0067582E" w:rsidP="00AF2421">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992" w:type="dxa"/>
            <w:tcBorders>
              <w:top w:val="single" w:sz="12" w:space="0" w:color="auto"/>
              <w:bottom w:val="single" w:sz="12" w:space="0" w:color="auto"/>
            </w:tcBorders>
            <w:shd w:val="clear" w:color="auto" w:fill="B8CCE4"/>
            <w:noWrap/>
            <w:tcMar>
              <w:top w:w="57" w:type="dxa"/>
              <w:bottom w:w="57" w:type="dxa"/>
            </w:tcMar>
          </w:tcPr>
          <w:p w14:paraId="5AD17FCB" w14:textId="77777777" w:rsidR="0067582E" w:rsidRPr="00E0248B" w:rsidRDefault="0067582E" w:rsidP="00AF2421">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992" w:type="dxa"/>
            <w:tcBorders>
              <w:top w:val="single" w:sz="12" w:space="0" w:color="auto"/>
              <w:bottom w:val="single" w:sz="12" w:space="0" w:color="auto"/>
            </w:tcBorders>
            <w:shd w:val="clear" w:color="auto" w:fill="B8CCE4"/>
            <w:noWrap/>
            <w:tcMar>
              <w:top w:w="57" w:type="dxa"/>
              <w:bottom w:w="57" w:type="dxa"/>
            </w:tcMar>
          </w:tcPr>
          <w:p w14:paraId="32208728" w14:textId="77777777" w:rsidR="0067582E" w:rsidRPr="00E0248B" w:rsidRDefault="0067582E" w:rsidP="00AF2421">
            <w:pPr>
              <w:pStyle w:val="Atab1"/>
              <w:tabs>
                <w:tab w:val="clear" w:pos="540"/>
                <w:tab w:val="left" w:pos="720"/>
              </w:tabs>
              <w:spacing w:before="0" w:after="0"/>
              <w:jc w:val="center"/>
              <w:rPr>
                <w:szCs w:val="18"/>
              </w:rPr>
            </w:pPr>
            <w:r>
              <w:rPr>
                <w:szCs w:val="18"/>
              </w:rPr>
              <w:t>Četnost</w:t>
            </w:r>
            <w:r w:rsidRPr="00E0248B">
              <w:rPr>
                <w:szCs w:val="18"/>
              </w:rPr>
              <w:t xml:space="preserve"> </w:t>
            </w:r>
            <w:r>
              <w:rPr>
                <w:szCs w:val="18"/>
              </w:rPr>
              <w:t>podávání zpráv</w:t>
            </w:r>
          </w:p>
        </w:tc>
      </w:tr>
      <w:tr w:rsidR="0067582E" w:rsidRPr="00E0248B" w14:paraId="1CCF4C7A" w14:textId="77777777" w:rsidTr="00203701">
        <w:trPr>
          <w:trHeight w:val="308"/>
          <w:jc w:val="center"/>
        </w:trPr>
        <w:tc>
          <w:tcPr>
            <w:tcW w:w="836" w:type="dxa"/>
            <w:tcBorders>
              <w:top w:val="single" w:sz="12" w:space="0" w:color="auto"/>
            </w:tcBorders>
            <w:noWrap/>
            <w:tcMar>
              <w:top w:w="57" w:type="dxa"/>
              <w:bottom w:w="57" w:type="dxa"/>
            </w:tcMar>
            <w:vAlign w:val="center"/>
          </w:tcPr>
          <w:p w14:paraId="54A02C09" w14:textId="77777777" w:rsidR="0067582E" w:rsidRPr="00AD79E2" w:rsidRDefault="0067582E" w:rsidP="00AF2421">
            <w:pPr>
              <w:pStyle w:val="Atab3"/>
              <w:tabs>
                <w:tab w:val="clear" w:pos="540"/>
                <w:tab w:val="left" w:pos="720"/>
              </w:tabs>
              <w:spacing w:after="0"/>
              <w:rPr>
                <w:sz w:val="18"/>
                <w:szCs w:val="18"/>
              </w:rPr>
            </w:pPr>
            <w:r w:rsidRPr="00AD79E2">
              <w:rPr>
                <w:sz w:val="18"/>
                <w:szCs w:val="18"/>
              </w:rPr>
              <w:t>5 01 10</w:t>
            </w:r>
          </w:p>
        </w:tc>
        <w:tc>
          <w:tcPr>
            <w:tcW w:w="1984" w:type="dxa"/>
            <w:tcBorders>
              <w:top w:val="single" w:sz="12" w:space="0" w:color="auto"/>
            </w:tcBorders>
            <w:noWrap/>
            <w:tcMar>
              <w:top w:w="57" w:type="dxa"/>
              <w:bottom w:w="57" w:type="dxa"/>
            </w:tcMar>
          </w:tcPr>
          <w:p w14:paraId="1FC64943" w14:textId="6103D160" w:rsidR="0067582E" w:rsidRPr="00AD79E2" w:rsidRDefault="0067582E" w:rsidP="00203701">
            <w:pPr>
              <w:pStyle w:val="Atab3"/>
              <w:tabs>
                <w:tab w:val="clear" w:pos="540"/>
                <w:tab w:val="left" w:pos="720"/>
              </w:tabs>
              <w:spacing w:after="0"/>
              <w:rPr>
                <w:sz w:val="18"/>
                <w:szCs w:val="24"/>
              </w:rPr>
            </w:pPr>
            <w:r w:rsidRPr="00AD79E2">
              <w:rPr>
                <w:sz w:val="18"/>
                <w:szCs w:val="24"/>
              </w:rPr>
              <w:t xml:space="preserve">Počet osob využívající zařízení péče o děti </w:t>
            </w:r>
            <w:r>
              <w:rPr>
                <w:sz w:val="18"/>
                <w:szCs w:val="24"/>
              </w:rPr>
              <w:t>předškolního věku</w:t>
            </w:r>
            <w:r w:rsidRPr="00AD79E2">
              <w:rPr>
                <w:sz w:val="18"/>
                <w:szCs w:val="24"/>
              </w:rPr>
              <w:t xml:space="preserve"> </w:t>
            </w:r>
          </w:p>
        </w:tc>
        <w:tc>
          <w:tcPr>
            <w:tcW w:w="847" w:type="dxa"/>
            <w:tcBorders>
              <w:top w:val="single" w:sz="12" w:space="0" w:color="auto"/>
            </w:tcBorders>
            <w:noWrap/>
            <w:tcMar>
              <w:top w:w="57" w:type="dxa"/>
              <w:bottom w:w="57" w:type="dxa"/>
            </w:tcMar>
            <w:vAlign w:val="center"/>
          </w:tcPr>
          <w:p w14:paraId="14F549B6" w14:textId="77777777" w:rsidR="0067582E" w:rsidRPr="00AD79E2" w:rsidRDefault="0067582E" w:rsidP="00991EF8">
            <w:pPr>
              <w:pStyle w:val="Atab3"/>
              <w:tabs>
                <w:tab w:val="clear" w:pos="540"/>
                <w:tab w:val="left" w:pos="720"/>
              </w:tabs>
              <w:spacing w:after="0"/>
              <w:jc w:val="center"/>
              <w:rPr>
                <w:sz w:val="18"/>
                <w:szCs w:val="18"/>
              </w:rPr>
            </w:pPr>
            <w:r>
              <w:rPr>
                <w:sz w:val="18"/>
                <w:szCs w:val="18"/>
              </w:rPr>
              <w:t>o</w:t>
            </w:r>
            <w:r w:rsidRPr="00AD79E2">
              <w:rPr>
                <w:sz w:val="18"/>
                <w:szCs w:val="18"/>
              </w:rPr>
              <w:t>soby</w:t>
            </w:r>
          </w:p>
        </w:tc>
        <w:tc>
          <w:tcPr>
            <w:tcW w:w="1001" w:type="dxa"/>
            <w:tcBorders>
              <w:top w:val="single" w:sz="12" w:space="0" w:color="auto"/>
            </w:tcBorders>
            <w:tcMar>
              <w:top w:w="57" w:type="dxa"/>
              <w:bottom w:w="57" w:type="dxa"/>
            </w:tcMar>
            <w:vAlign w:val="center"/>
          </w:tcPr>
          <w:p w14:paraId="211991B4" w14:textId="77777777" w:rsidR="0067582E" w:rsidRPr="00AD79E2" w:rsidRDefault="0067582E" w:rsidP="00AF2421">
            <w:pPr>
              <w:pStyle w:val="Atab3"/>
              <w:tabs>
                <w:tab w:val="clear" w:pos="540"/>
                <w:tab w:val="left" w:pos="720"/>
              </w:tabs>
              <w:spacing w:after="0"/>
              <w:jc w:val="center"/>
              <w:rPr>
                <w:sz w:val="18"/>
                <w:szCs w:val="18"/>
              </w:rPr>
            </w:pPr>
            <w:r w:rsidRPr="00AD79E2">
              <w:rPr>
                <w:sz w:val="18"/>
                <w:szCs w:val="18"/>
              </w:rPr>
              <w:t>více rozvinutý region</w:t>
            </w:r>
          </w:p>
        </w:tc>
        <w:tc>
          <w:tcPr>
            <w:tcW w:w="851" w:type="dxa"/>
            <w:tcBorders>
              <w:top w:val="single" w:sz="12" w:space="0" w:color="auto"/>
            </w:tcBorders>
            <w:noWrap/>
            <w:tcMar>
              <w:top w:w="57" w:type="dxa"/>
              <w:bottom w:w="57" w:type="dxa"/>
            </w:tcMar>
            <w:vAlign w:val="center"/>
          </w:tcPr>
          <w:p w14:paraId="6CF75DE9" w14:textId="77777777" w:rsidR="0067582E" w:rsidRPr="00AD79E2" w:rsidRDefault="0067582E" w:rsidP="00AF2421">
            <w:pPr>
              <w:pStyle w:val="Atab3"/>
              <w:tabs>
                <w:tab w:val="clear" w:pos="540"/>
                <w:tab w:val="left" w:pos="720"/>
              </w:tabs>
              <w:spacing w:after="0"/>
              <w:jc w:val="center"/>
              <w:rPr>
                <w:sz w:val="18"/>
                <w:szCs w:val="18"/>
              </w:rPr>
            </w:pPr>
            <w:r w:rsidRPr="00AD79E2">
              <w:rPr>
                <w:sz w:val="18"/>
                <w:szCs w:val="18"/>
              </w:rPr>
              <w:t>280</w:t>
            </w:r>
          </w:p>
        </w:tc>
        <w:tc>
          <w:tcPr>
            <w:tcW w:w="850" w:type="dxa"/>
            <w:tcBorders>
              <w:top w:val="single" w:sz="12" w:space="0" w:color="auto"/>
            </w:tcBorders>
            <w:noWrap/>
            <w:tcMar>
              <w:top w:w="57" w:type="dxa"/>
              <w:bottom w:w="57" w:type="dxa"/>
            </w:tcMar>
            <w:vAlign w:val="center"/>
          </w:tcPr>
          <w:p w14:paraId="68DAA456" w14:textId="77777777" w:rsidR="0067582E" w:rsidRPr="00AD79E2" w:rsidRDefault="0067582E" w:rsidP="00AF2421">
            <w:pPr>
              <w:pStyle w:val="Atab3"/>
              <w:tabs>
                <w:tab w:val="clear" w:pos="540"/>
                <w:tab w:val="left" w:pos="720"/>
              </w:tabs>
              <w:spacing w:after="0"/>
              <w:jc w:val="center"/>
              <w:rPr>
                <w:sz w:val="18"/>
                <w:szCs w:val="18"/>
              </w:rPr>
            </w:pPr>
            <w:r w:rsidRPr="00AD79E2">
              <w:rPr>
                <w:sz w:val="18"/>
                <w:szCs w:val="18"/>
              </w:rPr>
              <w:t>2014</w:t>
            </w:r>
          </w:p>
        </w:tc>
        <w:tc>
          <w:tcPr>
            <w:tcW w:w="851" w:type="dxa"/>
            <w:tcBorders>
              <w:top w:val="single" w:sz="12" w:space="0" w:color="auto"/>
            </w:tcBorders>
            <w:noWrap/>
            <w:tcMar>
              <w:top w:w="57" w:type="dxa"/>
              <w:bottom w:w="57" w:type="dxa"/>
            </w:tcMar>
            <w:vAlign w:val="center"/>
          </w:tcPr>
          <w:p w14:paraId="26DF5847" w14:textId="0A5A5692" w:rsidR="0067582E" w:rsidRPr="00AD79E2" w:rsidRDefault="00CE44E7" w:rsidP="000F6B38">
            <w:pPr>
              <w:pStyle w:val="Atab3"/>
              <w:tabs>
                <w:tab w:val="clear" w:pos="540"/>
                <w:tab w:val="left" w:pos="720"/>
              </w:tabs>
              <w:spacing w:after="0"/>
              <w:jc w:val="center"/>
              <w:rPr>
                <w:sz w:val="18"/>
                <w:szCs w:val="18"/>
              </w:rPr>
            </w:pPr>
            <w:r>
              <w:rPr>
                <w:sz w:val="18"/>
                <w:szCs w:val="18"/>
              </w:rPr>
              <w:t>1 669</w:t>
            </w:r>
          </w:p>
        </w:tc>
        <w:tc>
          <w:tcPr>
            <w:tcW w:w="992" w:type="dxa"/>
            <w:tcBorders>
              <w:top w:val="single" w:sz="12" w:space="0" w:color="auto"/>
            </w:tcBorders>
            <w:noWrap/>
            <w:tcMar>
              <w:top w:w="57" w:type="dxa"/>
              <w:bottom w:w="57" w:type="dxa"/>
            </w:tcMar>
            <w:vAlign w:val="center"/>
          </w:tcPr>
          <w:p w14:paraId="614A57E2" w14:textId="77777777" w:rsidR="0067582E" w:rsidRPr="00AD79E2" w:rsidDel="00BC149B" w:rsidRDefault="0067582E">
            <w:pPr>
              <w:pStyle w:val="Atab3"/>
              <w:tabs>
                <w:tab w:val="clear" w:pos="540"/>
                <w:tab w:val="left" w:pos="720"/>
              </w:tabs>
              <w:spacing w:after="0"/>
              <w:jc w:val="center"/>
              <w:rPr>
                <w:sz w:val="18"/>
                <w:szCs w:val="18"/>
              </w:rPr>
            </w:pPr>
            <w:r w:rsidRPr="00AD79E2">
              <w:rPr>
                <w:sz w:val="18"/>
                <w:szCs w:val="18"/>
              </w:rPr>
              <w:t>Ž/P</w:t>
            </w:r>
          </w:p>
        </w:tc>
        <w:tc>
          <w:tcPr>
            <w:tcW w:w="992" w:type="dxa"/>
            <w:tcBorders>
              <w:top w:val="single" w:sz="12" w:space="0" w:color="auto"/>
            </w:tcBorders>
            <w:noWrap/>
            <w:tcMar>
              <w:top w:w="57" w:type="dxa"/>
              <w:bottom w:w="57" w:type="dxa"/>
            </w:tcMar>
            <w:vAlign w:val="center"/>
          </w:tcPr>
          <w:p w14:paraId="7C1A6CDD" w14:textId="77777777" w:rsidR="0067582E" w:rsidRPr="00AD79E2" w:rsidRDefault="0067582E" w:rsidP="00F84B87">
            <w:pPr>
              <w:pStyle w:val="Atab3"/>
              <w:tabs>
                <w:tab w:val="clear" w:pos="540"/>
                <w:tab w:val="left" w:pos="720"/>
              </w:tabs>
              <w:spacing w:after="0"/>
              <w:jc w:val="center"/>
              <w:rPr>
                <w:sz w:val="18"/>
                <w:szCs w:val="18"/>
              </w:rPr>
            </w:pPr>
            <w:r>
              <w:rPr>
                <w:sz w:val="18"/>
                <w:szCs w:val="18"/>
              </w:rPr>
              <w:t>0m**</w:t>
            </w:r>
          </w:p>
        </w:tc>
      </w:tr>
      <w:tr w:rsidR="0067582E" w:rsidRPr="00AD79E2" w14:paraId="7107252E" w14:textId="77777777" w:rsidTr="00203701">
        <w:trPr>
          <w:trHeight w:val="663"/>
          <w:jc w:val="center"/>
        </w:trPr>
        <w:tc>
          <w:tcPr>
            <w:tcW w:w="836" w:type="dxa"/>
            <w:noWrap/>
            <w:tcMar>
              <w:top w:w="57" w:type="dxa"/>
              <w:bottom w:w="57" w:type="dxa"/>
            </w:tcMar>
            <w:vAlign w:val="center"/>
          </w:tcPr>
          <w:p w14:paraId="57B5B744" w14:textId="77777777" w:rsidR="0067582E" w:rsidRPr="00E6332E" w:rsidRDefault="0067582E">
            <w:pPr>
              <w:pStyle w:val="Atab3"/>
              <w:tabs>
                <w:tab w:val="clear" w:pos="540"/>
                <w:tab w:val="left" w:pos="720"/>
              </w:tabs>
              <w:spacing w:after="0"/>
              <w:rPr>
                <w:sz w:val="18"/>
                <w:szCs w:val="18"/>
              </w:rPr>
            </w:pPr>
            <w:r w:rsidRPr="00E6332E">
              <w:rPr>
                <w:sz w:val="18"/>
                <w:szCs w:val="18"/>
              </w:rPr>
              <w:t xml:space="preserve">5 00 20 </w:t>
            </w:r>
          </w:p>
        </w:tc>
        <w:tc>
          <w:tcPr>
            <w:tcW w:w="1984" w:type="dxa"/>
            <w:noWrap/>
            <w:tcMar>
              <w:top w:w="57" w:type="dxa"/>
              <w:bottom w:w="57" w:type="dxa"/>
            </w:tcMar>
          </w:tcPr>
          <w:p w14:paraId="71448876" w14:textId="2A9940EA" w:rsidR="0067582E" w:rsidRPr="00FF4537" w:rsidRDefault="0067582E" w:rsidP="00203701">
            <w:pPr>
              <w:pStyle w:val="Atab3"/>
              <w:tabs>
                <w:tab w:val="clear" w:pos="540"/>
                <w:tab w:val="left" w:pos="720"/>
              </w:tabs>
              <w:spacing w:after="0"/>
              <w:rPr>
                <w:sz w:val="18"/>
                <w:szCs w:val="18"/>
              </w:rPr>
            </w:pPr>
            <w:r w:rsidRPr="0011681D">
              <w:rPr>
                <w:sz w:val="18"/>
                <w:szCs w:val="18"/>
              </w:rPr>
              <w:t xml:space="preserve">Podíl tříletých dětí umístěných </w:t>
            </w:r>
            <w:r w:rsidR="00203701">
              <w:rPr>
                <w:sz w:val="18"/>
                <w:szCs w:val="18"/>
              </w:rPr>
              <w:br/>
            </w:r>
            <w:r w:rsidRPr="0011681D">
              <w:rPr>
                <w:sz w:val="18"/>
                <w:szCs w:val="18"/>
              </w:rPr>
              <w:t>v předškolním zařízení</w:t>
            </w:r>
          </w:p>
        </w:tc>
        <w:tc>
          <w:tcPr>
            <w:tcW w:w="847" w:type="dxa"/>
            <w:noWrap/>
            <w:tcMar>
              <w:top w:w="57" w:type="dxa"/>
              <w:bottom w:w="57" w:type="dxa"/>
            </w:tcMar>
            <w:vAlign w:val="center"/>
          </w:tcPr>
          <w:p w14:paraId="6D34121F" w14:textId="77777777" w:rsidR="0067582E" w:rsidRPr="00FF4537" w:rsidRDefault="0067582E" w:rsidP="00AF2421">
            <w:pPr>
              <w:pStyle w:val="Atab3"/>
              <w:tabs>
                <w:tab w:val="clear" w:pos="540"/>
                <w:tab w:val="left" w:pos="720"/>
              </w:tabs>
              <w:spacing w:after="0"/>
              <w:jc w:val="center"/>
              <w:rPr>
                <w:sz w:val="18"/>
                <w:szCs w:val="18"/>
              </w:rPr>
            </w:pPr>
            <w:r w:rsidRPr="00FF4537">
              <w:rPr>
                <w:sz w:val="18"/>
                <w:szCs w:val="18"/>
              </w:rPr>
              <w:t>%</w:t>
            </w:r>
          </w:p>
        </w:tc>
        <w:tc>
          <w:tcPr>
            <w:tcW w:w="1001" w:type="dxa"/>
            <w:tcMar>
              <w:top w:w="57" w:type="dxa"/>
              <w:bottom w:w="57" w:type="dxa"/>
            </w:tcMar>
            <w:vAlign w:val="center"/>
          </w:tcPr>
          <w:p w14:paraId="01A827D3" w14:textId="77777777" w:rsidR="0067582E" w:rsidRPr="00CC006A" w:rsidRDefault="0067582E" w:rsidP="00AF2421">
            <w:pPr>
              <w:pStyle w:val="Atab3"/>
              <w:tabs>
                <w:tab w:val="clear" w:pos="540"/>
                <w:tab w:val="left" w:pos="720"/>
              </w:tabs>
              <w:spacing w:after="0"/>
              <w:jc w:val="center"/>
              <w:rPr>
                <w:sz w:val="18"/>
                <w:szCs w:val="18"/>
              </w:rPr>
            </w:pPr>
            <w:r w:rsidRPr="00FF4537">
              <w:rPr>
                <w:sz w:val="18"/>
                <w:szCs w:val="18"/>
              </w:rPr>
              <w:t>více rozvinutý r</w:t>
            </w:r>
            <w:r w:rsidRPr="00CC006A">
              <w:rPr>
                <w:sz w:val="18"/>
                <w:szCs w:val="18"/>
              </w:rPr>
              <w:t>egion</w:t>
            </w:r>
          </w:p>
        </w:tc>
        <w:tc>
          <w:tcPr>
            <w:tcW w:w="851" w:type="dxa"/>
            <w:noWrap/>
            <w:tcMar>
              <w:top w:w="57" w:type="dxa"/>
              <w:bottom w:w="57" w:type="dxa"/>
            </w:tcMar>
            <w:vAlign w:val="center"/>
          </w:tcPr>
          <w:p w14:paraId="2B0C872C" w14:textId="77777777" w:rsidR="0067582E" w:rsidRPr="00CC664F" w:rsidRDefault="0067582E" w:rsidP="00AF2421">
            <w:pPr>
              <w:pStyle w:val="Atab3"/>
              <w:tabs>
                <w:tab w:val="clear" w:pos="540"/>
                <w:tab w:val="left" w:pos="720"/>
              </w:tabs>
              <w:spacing w:after="0"/>
              <w:jc w:val="center"/>
              <w:rPr>
                <w:sz w:val="18"/>
                <w:szCs w:val="18"/>
              </w:rPr>
            </w:pPr>
            <w:r w:rsidRPr="00CC006A">
              <w:rPr>
                <w:sz w:val="18"/>
                <w:szCs w:val="18"/>
              </w:rPr>
              <w:t>75</w:t>
            </w:r>
          </w:p>
        </w:tc>
        <w:tc>
          <w:tcPr>
            <w:tcW w:w="850" w:type="dxa"/>
            <w:noWrap/>
            <w:tcMar>
              <w:top w:w="57" w:type="dxa"/>
              <w:bottom w:w="57" w:type="dxa"/>
            </w:tcMar>
            <w:vAlign w:val="center"/>
          </w:tcPr>
          <w:p w14:paraId="1AAA5B56" w14:textId="77777777" w:rsidR="0067582E" w:rsidRPr="00CC664F" w:rsidRDefault="0067582E" w:rsidP="00AF2421">
            <w:pPr>
              <w:pStyle w:val="Atab3"/>
              <w:tabs>
                <w:tab w:val="clear" w:pos="540"/>
                <w:tab w:val="left" w:pos="720"/>
              </w:tabs>
              <w:spacing w:after="0"/>
              <w:jc w:val="center"/>
              <w:rPr>
                <w:sz w:val="18"/>
                <w:szCs w:val="18"/>
              </w:rPr>
            </w:pPr>
            <w:r w:rsidRPr="00CC664F">
              <w:rPr>
                <w:sz w:val="18"/>
                <w:szCs w:val="18"/>
              </w:rPr>
              <w:t>2014</w:t>
            </w:r>
          </w:p>
        </w:tc>
        <w:tc>
          <w:tcPr>
            <w:tcW w:w="851" w:type="dxa"/>
            <w:noWrap/>
            <w:tcMar>
              <w:top w:w="57" w:type="dxa"/>
              <w:bottom w:w="57" w:type="dxa"/>
            </w:tcMar>
            <w:vAlign w:val="center"/>
          </w:tcPr>
          <w:p w14:paraId="147EA1A3" w14:textId="77777777" w:rsidR="0067582E" w:rsidRPr="00C423C3" w:rsidRDefault="0067582E" w:rsidP="00AF2421">
            <w:pPr>
              <w:pStyle w:val="Atab3"/>
              <w:tabs>
                <w:tab w:val="clear" w:pos="540"/>
                <w:tab w:val="left" w:pos="720"/>
              </w:tabs>
              <w:spacing w:after="0"/>
              <w:jc w:val="center"/>
              <w:rPr>
                <w:sz w:val="18"/>
                <w:szCs w:val="18"/>
              </w:rPr>
            </w:pPr>
            <w:r w:rsidRPr="00C423C3">
              <w:rPr>
                <w:sz w:val="18"/>
                <w:szCs w:val="18"/>
              </w:rPr>
              <w:t>88</w:t>
            </w:r>
          </w:p>
        </w:tc>
        <w:tc>
          <w:tcPr>
            <w:tcW w:w="992" w:type="dxa"/>
            <w:noWrap/>
            <w:tcMar>
              <w:top w:w="57" w:type="dxa"/>
              <w:bottom w:w="57" w:type="dxa"/>
            </w:tcMar>
            <w:vAlign w:val="center"/>
          </w:tcPr>
          <w:p w14:paraId="590BAC90" w14:textId="77777777" w:rsidR="0067582E" w:rsidRPr="00E6332E" w:rsidRDefault="0067582E" w:rsidP="00F84B87">
            <w:pPr>
              <w:pStyle w:val="Atab3"/>
              <w:tabs>
                <w:tab w:val="clear" w:pos="540"/>
                <w:tab w:val="left" w:pos="720"/>
              </w:tabs>
              <w:spacing w:after="0"/>
              <w:jc w:val="center"/>
              <w:rPr>
                <w:sz w:val="18"/>
                <w:szCs w:val="18"/>
              </w:rPr>
            </w:pPr>
            <w:r w:rsidRPr="00904E12">
              <w:rPr>
                <w:sz w:val="18"/>
                <w:szCs w:val="18"/>
              </w:rPr>
              <w:t>statistika</w:t>
            </w:r>
            <w:r w:rsidRPr="00E6332E">
              <w:rPr>
                <w:sz w:val="18"/>
                <w:szCs w:val="18"/>
              </w:rPr>
              <w:t>*</w:t>
            </w:r>
          </w:p>
        </w:tc>
        <w:tc>
          <w:tcPr>
            <w:tcW w:w="992" w:type="dxa"/>
            <w:noWrap/>
            <w:tcMar>
              <w:top w:w="57" w:type="dxa"/>
              <w:bottom w:w="57" w:type="dxa"/>
            </w:tcMar>
            <w:vAlign w:val="center"/>
          </w:tcPr>
          <w:p w14:paraId="2FE7F74E" w14:textId="77777777" w:rsidR="0067582E" w:rsidRPr="00E6332E" w:rsidRDefault="0067582E" w:rsidP="00F84B87">
            <w:pPr>
              <w:pStyle w:val="Atab3"/>
              <w:tabs>
                <w:tab w:val="clear" w:pos="540"/>
                <w:tab w:val="left" w:pos="720"/>
              </w:tabs>
              <w:spacing w:after="0"/>
              <w:jc w:val="center"/>
              <w:rPr>
                <w:sz w:val="18"/>
                <w:szCs w:val="18"/>
              </w:rPr>
            </w:pPr>
            <w:r w:rsidRPr="00E6332E">
              <w:rPr>
                <w:sz w:val="18"/>
                <w:szCs w:val="18"/>
              </w:rPr>
              <w:t>ročně</w:t>
            </w:r>
          </w:p>
        </w:tc>
      </w:tr>
      <w:tr w:rsidR="0067582E" w:rsidRPr="00AD79E2" w14:paraId="57D5CE3A" w14:textId="77777777" w:rsidTr="00203701">
        <w:trPr>
          <w:trHeight w:val="663"/>
          <w:jc w:val="center"/>
        </w:trPr>
        <w:tc>
          <w:tcPr>
            <w:tcW w:w="836" w:type="dxa"/>
            <w:tcBorders>
              <w:bottom w:val="single" w:sz="12" w:space="0" w:color="auto"/>
            </w:tcBorders>
            <w:noWrap/>
            <w:tcMar>
              <w:top w:w="57" w:type="dxa"/>
              <w:bottom w:w="57" w:type="dxa"/>
            </w:tcMar>
            <w:vAlign w:val="center"/>
          </w:tcPr>
          <w:p w14:paraId="3A2A383E" w14:textId="77777777" w:rsidR="0067582E" w:rsidRPr="00D36644" w:rsidRDefault="0067582E" w:rsidP="00AF2421">
            <w:pPr>
              <w:pStyle w:val="Atab3"/>
              <w:tabs>
                <w:tab w:val="clear" w:pos="540"/>
                <w:tab w:val="left" w:pos="720"/>
              </w:tabs>
              <w:spacing w:after="0"/>
              <w:rPr>
                <w:sz w:val="18"/>
                <w:szCs w:val="18"/>
              </w:rPr>
            </w:pPr>
            <w:r w:rsidRPr="00F84B87">
              <w:rPr>
                <w:sz w:val="18"/>
                <w:szCs w:val="18"/>
              </w:rPr>
              <w:t>5 00 10</w:t>
            </w:r>
          </w:p>
        </w:tc>
        <w:tc>
          <w:tcPr>
            <w:tcW w:w="1984" w:type="dxa"/>
            <w:tcBorders>
              <w:bottom w:val="single" w:sz="12" w:space="0" w:color="auto"/>
            </w:tcBorders>
            <w:noWrap/>
            <w:tcMar>
              <w:top w:w="57" w:type="dxa"/>
              <w:bottom w:w="57" w:type="dxa"/>
            </w:tcMar>
          </w:tcPr>
          <w:p w14:paraId="00BC76F9" w14:textId="6EEA38FD" w:rsidR="0067582E" w:rsidRPr="00F04838" w:rsidRDefault="0067582E" w:rsidP="00203701">
            <w:pPr>
              <w:pStyle w:val="Atab3"/>
              <w:tabs>
                <w:tab w:val="clear" w:pos="540"/>
                <w:tab w:val="left" w:pos="720"/>
              </w:tabs>
              <w:spacing w:after="0"/>
              <w:rPr>
                <w:sz w:val="18"/>
                <w:szCs w:val="18"/>
              </w:rPr>
            </w:pPr>
            <w:r>
              <w:rPr>
                <w:sz w:val="18"/>
                <w:szCs w:val="18"/>
              </w:rPr>
              <w:t>Podíl dětí do 3 let umístěných v zařízení péče o děti</w:t>
            </w:r>
          </w:p>
        </w:tc>
        <w:tc>
          <w:tcPr>
            <w:tcW w:w="847" w:type="dxa"/>
            <w:tcBorders>
              <w:bottom w:val="single" w:sz="12" w:space="0" w:color="auto"/>
            </w:tcBorders>
            <w:noWrap/>
            <w:tcMar>
              <w:top w:w="57" w:type="dxa"/>
              <w:bottom w:w="57" w:type="dxa"/>
            </w:tcMar>
            <w:vAlign w:val="center"/>
          </w:tcPr>
          <w:p w14:paraId="592CD6C4" w14:textId="77777777" w:rsidR="0067582E" w:rsidRDefault="0067582E" w:rsidP="00AF2421">
            <w:pPr>
              <w:pStyle w:val="Atab3"/>
              <w:tabs>
                <w:tab w:val="clear" w:pos="540"/>
                <w:tab w:val="left" w:pos="720"/>
              </w:tabs>
              <w:spacing w:after="0"/>
              <w:jc w:val="center"/>
              <w:rPr>
                <w:sz w:val="18"/>
                <w:szCs w:val="18"/>
              </w:rPr>
            </w:pPr>
            <w:r>
              <w:rPr>
                <w:sz w:val="18"/>
                <w:szCs w:val="18"/>
              </w:rPr>
              <w:t>%</w:t>
            </w:r>
          </w:p>
        </w:tc>
        <w:tc>
          <w:tcPr>
            <w:tcW w:w="1001" w:type="dxa"/>
            <w:tcBorders>
              <w:bottom w:val="single" w:sz="12" w:space="0" w:color="auto"/>
            </w:tcBorders>
            <w:tcMar>
              <w:top w:w="57" w:type="dxa"/>
              <w:bottom w:w="57" w:type="dxa"/>
            </w:tcMar>
            <w:vAlign w:val="center"/>
          </w:tcPr>
          <w:p w14:paraId="283812C5" w14:textId="77777777" w:rsidR="0067582E" w:rsidRPr="00AD79E2" w:rsidRDefault="0067582E" w:rsidP="00AF2421">
            <w:pPr>
              <w:pStyle w:val="Atab3"/>
              <w:tabs>
                <w:tab w:val="clear" w:pos="540"/>
                <w:tab w:val="left" w:pos="720"/>
              </w:tabs>
              <w:spacing w:after="0"/>
              <w:jc w:val="center"/>
              <w:rPr>
                <w:sz w:val="18"/>
                <w:szCs w:val="18"/>
              </w:rPr>
            </w:pPr>
            <w:r w:rsidRPr="00AD79E2">
              <w:rPr>
                <w:sz w:val="18"/>
                <w:szCs w:val="18"/>
              </w:rPr>
              <w:t>více rozvinutý region</w:t>
            </w:r>
          </w:p>
        </w:tc>
        <w:tc>
          <w:tcPr>
            <w:tcW w:w="851" w:type="dxa"/>
            <w:tcBorders>
              <w:bottom w:val="single" w:sz="12" w:space="0" w:color="auto"/>
            </w:tcBorders>
            <w:noWrap/>
            <w:tcMar>
              <w:top w:w="57" w:type="dxa"/>
              <w:bottom w:w="57" w:type="dxa"/>
            </w:tcMar>
            <w:vAlign w:val="center"/>
          </w:tcPr>
          <w:p w14:paraId="0A34CE49" w14:textId="77777777" w:rsidR="0067582E" w:rsidRDefault="0067582E" w:rsidP="00AF2421">
            <w:pPr>
              <w:pStyle w:val="Atab3"/>
              <w:tabs>
                <w:tab w:val="clear" w:pos="540"/>
                <w:tab w:val="left" w:pos="720"/>
              </w:tabs>
              <w:spacing w:after="0"/>
              <w:jc w:val="center"/>
              <w:rPr>
                <w:sz w:val="18"/>
                <w:szCs w:val="18"/>
              </w:rPr>
            </w:pPr>
            <w:r>
              <w:rPr>
                <w:sz w:val="18"/>
                <w:szCs w:val="18"/>
              </w:rPr>
              <w:t>9</w:t>
            </w:r>
          </w:p>
        </w:tc>
        <w:tc>
          <w:tcPr>
            <w:tcW w:w="850" w:type="dxa"/>
            <w:tcBorders>
              <w:bottom w:val="single" w:sz="12" w:space="0" w:color="auto"/>
            </w:tcBorders>
            <w:noWrap/>
            <w:tcMar>
              <w:top w:w="57" w:type="dxa"/>
              <w:bottom w:w="57" w:type="dxa"/>
            </w:tcMar>
            <w:vAlign w:val="center"/>
          </w:tcPr>
          <w:p w14:paraId="26DA7B45" w14:textId="77777777" w:rsidR="0067582E" w:rsidRPr="00AD79E2" w:rsidRDefault="0067582E" w:rsidP="00AF2421">
            <w:pPr>
              <w:pStyle w:val="Atab3"/>
              <w:tabs>
                <w:tab w:val="clear" w:pos="540"/>
                <w:tab w:val="left" w:pos="720"/>
              </w:tabs>
              <w:spacing w:after="0"/>
              <w:jc w:val="center"/>
              <w:rPr>
                <w:sz w:val="18"/>
                <w:szCs w:val="18"/>
              </w:rPr>
            </w:pPr>
            <w:r>
              <w:rPr>
                <w:sz w:val="18"/>
                <w:szCs w:val="18"/>
              </w:rPr>
              <w:t>2014</w:t>
            </w:r>
          </w:p>
        </w:tc>
        <w:tc>
          <w:tcPr>
            <w:tcW w:w="851" w:type="dxa"/>
            <w:tcBorders>
              <w:bottom w:val="single" w:sz="12" w:space="0" w:color="auto"/>
            </w:tcBorders>
            <w:noWrap/>
            <w:tcMar>
              <w:top w:w="57" w:type="dxa"/>
              <w:bottom w:w="57" w:type="dxa"/>
            </w:tcMar>
            <w:vAlign w:val="center"/>
          </w:tcPr>
          <w:p w14:paraId="26B7DB1D" w14:textId="46B7DB35" w:rsidR="0067582E" w:rsidRDefault="00CE44E7" w:rsidP="00AF2421">
            <w:pPr>
              <w:pStyle w:val="Atab3"/>
              <w:tabs>
                <w:tab w:val="clear" w:pos="540"/>
                <w:tab w:val="left" w:pos="720"/>
              </w:tabs>
              <w:spacing w:after="0"/>
              <w:jc w:val="center"/>
              <w:rPr>
                <w:sz w:val="18"/>
                <w:szCs w:val="18"/>
              </w:rPr>
            </w:pPr>
            <w:r>
              <w:rPr>
                <w:sz w:val="18"/>
                <w:szCs w:val="18"/>
              </w:rPr>
              <w:t>5</w:t>
            </w:r>
          </w:p>
        </w:tc>
        <w:tc>
          <w:tcPr>
            <w:tcW w:w="992" w:type="dxa"/>
            <w:tcBorders>
              <w:bottom w:val="single" w:sz="12" w:space="0" w:color="auto"/>
            </w:tcBorders>
            <w:noWrap/>
            <w:tcMar>
              <w:top w:w="57" w:type="dxa"/>
              <w:bottom w:w="57" w:type="dxa"/>
            </w:tcMar>
            <w:vAlign w:val="center"/>
          </w:tcPr>
          <w:p w14:paraId="765DA13A" w14:textId="77777777" w:rsidR="0067582E" w:rsidRDefault="0067582E" w:rsidP="00F84B87">
            <w:pPr>
              <w:pStyle w:val="Atab3"/>
              <w:tabs>
                <w:tab w:val="clear" w:pos="540"/>
                <w:tab w:val="left" w:pos="720"/>
              </w:tabs>
              <w:spacing w:after="0"/>
              <w:jc w:val="center"/>
              <w:rPr>
                <w:sz w:val="18"/>
                <w:szCs w:val="18"/>
              </w:rPr>
            </w:pPr>
            <w:r>
              <w:rPr>
                <w:sz w:val="18"/>
                <w:szCs w:val="18"/>
              </w:rPr>
              <w:t>ŘO</w:t>
            </w:r>
          </w:p>
        </w:tc>
        <w:tc>
          <w:tcPr>
            <w:tcW w:w="992" w:type="dxa"/>
            <w:tcBorders>
              <w:bottom w:val="single" w:sz="12" w:space="0" w:color="auto"/>
            </w:tcBorders>
            <w:noWrap/>
            <w:tcMar>
              <w:top w:w="57" w:type="dxa"/>
              <w:bottom w:w="57" w:type="dxa"/>
            </w:tcMar>
            <w:vAlign w:val="center"/>
          </w:tcPr>
          <w:p w14:paraId="00FF2908" w14:textId="77777777" w:rsidR="0067582E" w:rsidRDefault="0067582E" w:rsidP="00F84B87">
            <w:pPr>
              <w:pStyle w:val="Atab3"/>
              <w:tabs>
                <w:tab w:val="clear" w:pos="540"/>
                <w:tab w:val="left" w:pos="720"/>
              </w:tabs>
              <w:spacing w:after="0"/>
              <w:jc w:val="center"/>
              <w:rPr>
                <w:sz w:val="18"/>
                <w:szCs w:val="18"/>
              </w:rPr>
            </w:pPr>
            <w:r>
              <w:rPr>
                <w:sz w:val="18"/>
                <w:szCs w:val="18"/>
              </w:rPr>
              <w:t>2017, 2019</w:t>
            </w:r>
          </w:p>
        </w:tc>
      </w:tr>
    </w:tbl>
    <w:p w14:paraId="40557B5C" w14:textId="77777777" w:rsidR="0067582E" w:rsidRDefault="0067582E" w:rsidP="001F6956">
      <w:pPr>
        <w:pStyle w:val="AnzevTGM"/>
        <w:tabs>
          <w:tab w:val="clear" w:pos="540"/>
          <w:tab w:val="left" w:pos="720"/>
        </w:tabs>
      </w:pPr>
      <w:r w:rsidRPr="00E6332E">
        <w:t>*</w:t>
      </w:r>
      <w:r w:rsidRPr="00B35559">
        <w:rPr>
          <w:sz w:val="18"/>
        </w:rPr>
        <w:t xml:space="preserve"> MŠMT</w:t>
      </w:r>
    </w:p>
    <w:p w14:paraId="2A6A5A21" w14:textId="77777777" w:rsidR="0067582E" w:rsidRPr="00F84B87" w:rsidRDefault="0067582E" w:rsidP="00C423C3">
      <w:pPr>
        <w:rPr>
          <w:sz w:val="18"/>
          <w:szCs w:val="18"/>
        </w:rPr>
      </w:pPr>
      <w:r w:rsidRPr="00B35559">
        <w:rPr>
          <w:sz w:val="18"/>
          <w:szCs w:val="18"/>
        </w:rPr>
        <w:t>**</w:t>
      </w:r>
      <w:r w:rsidRPr="00B35559">
        <w:rPr>
          <w:caps/>
          <w:color w:val="000000"/>
          <w:sz w:val="18"/>
          <w:szCs w:val="18"/>
        </w:rPr>
        <w:t xml:space="preserve"> </w:t>
      </w:r>
      <w:r w:rsidRPr="00FF4537">
        <w:rPr>
          <w:sz w:val="18"/>
          <w:szCs w:val="18"/>
        </w:rPr>
        <w:t>„m“ =  počet měsíců po ukončení projektu či odchodu účastníka z</w:t>
      </w:r>
      <w:r>
        <w:rPr>
          <w:sz w:val="18"/>
          <w:szCs w:val="18"/>
        </w:rPr>
        <w:t> </w:t>
      </w:r>
      <w:r w:rsidRPr="00FF4537">
        <w:rPr>
          <w:sz w:val="18"/>
          <w:szCs w:val="18"/>
        </w:rPr>
        <w:t>projektu</w:t>
      </w:r>
      <w:r>
        <w:rPr>
          <w:sz w:val="18"/>
          <w:szCs w:val="18"/>
        </w:rPr>
        <w:t xml:space="preserve">, </w:t>
      </w:r>
      <w:r w:rsidRPr="00C423C3">
        <w:rPr>
          <w:sz w:val="18"/>
          <w:szCs w:val="18"/>
        </w:rPr>
        <w:t>„0m“ tedy označuje monitorování „po ukončení projektu či po odchodu účastníka z projektu.</w:t>
      </w:r>
    </w:p>
    <w:p w14:paraId="0BE90901" w14:textId="77777777" w:rsidR="0067582E" w:rsidRPr="00E0248B" w:rsidRDefault="0067582E" w:rsidP="00D92D0D">
      <w:pPr>
        <w:pStyle w:val="Nadpis3"/>
      </w:pPr>
      <w:bookmarkStart w:id="100" w:name="_Toc349993031"/>
      <w:bookmarkStart w:id="101" w:name="_Toc352171168"/>
      <w:bookmarkStart w:id="102" w:name="_Toc509308104"/>
      <w:r>
        <w:t>2.4</w:t>
      </w:r>
      <w:r w:rsidRPr="00E0248B">
        <w:t>.2</w:t>
      </w:r>
      <w:r w:rsidRPr="00E0248B">
        <w:tab/>
      </w:r>
      <w:r>
        <w:t>A</w:t>
      </w:r>
      <w:r w:rsidRPr="00E0248B">
        <w:t>ktivity</w:t>
      </w:r>
      <w:r>
        <w:t>, jež mají být podpořeny</w:t>
      </w:r>
      <w:r w:rsidRPr="00E0248B">
        <w:t xml:space="preserve"> v rámci investiční priority 1</w:t>
      </w:r>
      <w:bookmarkEnd w:id="100"/>
      <w:bookmarkEnd w:id="101"/>
      <w:bookmarkEnd w:id="102"/>
      <w:r>
        <w:t xml:space="preserve"> </w:t>
      </w:r>
    </w:p>
    <w:p w14:paraId="060B1434" w14:textId="77777777" w:rsidR="0067582E" w:rsidRPr="00E0248B" w:rsidRDefault="0067582E" w:rsidP="00354AF3">
      <w:pPr>
        <w:pStyle w:val="Aabc1"/>
        <w:keepNext/>
      </w:pPr>
      <w:r>
        <w:t>2.4.2.1</w:t>
      </w:r>
      <w:r w:rsidRPr="00E0248B">
        <w:t xml:space="preserve"> </w:t>
      </w:r>
      <w:r>
        <w:t>Popis typů a příkladů aktivit, které mají být podporovány, a jejich očekávaný přínos k plnění specifických cílů, případně včetně určení hlavních cílových skupin, konkrétních cílových území a druhů příjemců</w:t>
      </w:r>
    </w:p>
    <w:p w14:paraId="7212C224" w14:textId="77777777" w:rsidR="0067582E" w:rsidRDefault="0067582E" w:rsidP="00354AF3">
      <w:pPr>
        <w:pStyle w:val="Aabc2"/>
        <w:keepNext/>
      </w:pPr>
      <w:r w:rsidRPr="00E0248B">
        <w:t>Podporované aktivity</w:t>
      </w:r>
    </w:p>
    <w:p w14:paraId="54AEC235" w14:textId="51263804" w:rsidR="0067582E" w:rsidRDefault="00503AD5" w:rsidP="00AF2421">
      <w:pPr>
        <w:pStyle w:val="Aaktivity"/>
      </w:pPr>
      <w:r>
        <w:t xml:space="preserve">Aktivita 4.1.1: </w:t>
      </w:r>
      <w:r w:rsidR="0067582E">
        <w:t>Vytvoření nových míst ve stávajících a budování nových zařízení pro poskytování péče o děti do 3 let v denním režimu, nebo v objektech mateřských škol</w:t>
      </w:r>
    </w:p>
    <w:p w14:paraId="4F5D5115" w14:textId="77777777" w:rsidR="0067582E" w:rsidRDefault="0067582E" w:rsidP="00203701">
      <w:pPr>
        <w:pStyle w:val="Aaktivitynad"/>
        <w:keepNext/>
        <w:tabs>
          <w:tab w:val="clear" w:pos="851"/>
          <w:tab w:val="left" w:pos="567"/>
        </w:tabs>
      </w:pPr>
      <w:r w:rsidRPr="00E0248B">
        <w:t>Očekávaný příspěvek k naplňování specifického cíle</w:t>
      </w:r>
    </w:p>
    <w:p w14:paraId="49FC66B3" w14:textId="6CCF00F7" w:rsidR="0067582E" w:rsidRDefault="0067582E" w:rsidP="00AF2421">
      <w:pPr>
        <w:pStyle w:val="Aaktivitynad"/>
        <w:tabs>
          <w:tab w:val="clear" w:pos="851"/>
          <w:tab w:val="left" w:pos="567"/>
        </w:tabs>
        <w:rPr>
          <w:b w:val="0"/>
          <w:i w:val="0"/>
        </w:rPr>
      </w:pPr>
      <w:r>
        <w:rPr>
          <w:b w:val="0"/>
          <w:i w:val="0"/>
        </w:rPr>
        <w:t xml:space="preserve">Vytvoření nových míst pro péči o děti do 3 let povede nejen k odbourání omezení k přístupu na trh práce a k vyššímu využití vnitřního potenciálu zaměstnanosti. V současnosti je nedostatečná kapacita míst v zařízeních pro péči o děti do 3 let částečně kompenzovaná soukromými provozovateli vázané živnosti, kde je však finanční náročnost bariérou dostupnosti služby. Rodiče ze sociálně znevýhodněného prostředí jsou tak zpravidla odkázání na neformální péči. Avšak při zvyšujícím se věku odchodu do důchodu, jsou rodiče nejen omezování ve výběru péče o děti </w:t>
      </w:r>
      <w:r w:rsidR="00AC5A59">
        <w:rPr>
          <w:b w:val="0"/>
          <w:i w:val="0"/>
        </w:rPr>
        <w:br/>
      </w:r>
      <w:r>
        <w:rPr>
          <w:b w:val="0"/>
          <w:i w:val="0"/>
        </w:rPr>
        <w:t>a odkázáni na pozdější návrat na trh práce, ale i na rizika pozdějšího návratu do zaměstnání.</w:t>
      </w:r>
    </w:p>
    <w:p w14:paraId="72FCB339" w14:textId="5C64EA9B" w:rsidR="0067582E" w:rsidRDefault="00503AD5" w:rsidP="00AF2421">
      <w:pPr>
        <w:pStyle w:val="Aaktivity"/>
      </w:pPr>
      <w:r>
        <w:t xml:space="preserve">Aktivita 4.1.2: </w:t>
      </w:r>
      <w:r w:rsidR="0067582E">
        <w:t xml:space="preserve">Podpora vzniku nových forem alternativní nerodičovské předškolní péče </w:t>
      </w:r>
      <w:r w:rsidR="00AC5A59">
        <w:br/>
      </w:r>
      <w:r w:rsidR="0067582E">
        <w:t>(včetně dětí do 3 let)</w:t>
      </w:r>
    </w:p>
    <w:p w14:paraId="63747582" w14:textId="77777777" w:rsidR="0067582E" w:rsidRDefault="0067582E" w:rsidP="00AF2421">
      <w:pPr>
        <w:pStyle w:val="Aaktivitynad"/>
        <w:tabs>
          <w:tab w:val="clear" w:pos="851"/>
          <w:tab w:val="left" w:pos="567"/>
        </w:tabs>
      </w:pPr>
      <w:r>
        <w:t>Očekávaný příspěvek k naplňování specifického cíle</w:t>
      </w:r>
    </w:p>
    <w:p w14:paraId="05CCFA56" w14:textId="26892549" w:rsidR="0067582E" w:rsidRDefault="0067582E" w:rsidP="00AF2421">
      <w:pPr>
        <w:pStyle w:val="Aaktivitynad"/>
        <w:tabs>
          <w:tab w:val="clear" w:pos="851"/>
          <w:tab w:val="left" w:pos="567"/>
        </w:tabs>
        <w:rPr>
          <w:b w:val="0"/>
          <w:i w:val="0"/>
        </w:rPr>
      </w:pPr>
      <w:r>
        <w:rPr>
          <w:b w:val="0"/>
          <w:i w:val="0"/>
        </w:rPr>
        <w:t xml:space="preserve">Podporou alternativní formy nerodičovské péče v denním režimu dle zákona o péči o děti v dětské skupině (zákon č. 247/2014 Sb., o poskytování péče o dítě v dětské skupině a o změně souvisejících zákonů) se nejenom rozšíří možnosti výběru forem péče o dětí do 3 let, které synergicky povedou k rozvoji využitelnosti vnitřního potenciálu trhu práce, a využití efektu včasného vstupu do vzdělávacího procesu, ale zároveň nalézání řešení v hustě zastavěném prostředí metropole, efektivnímu využití institucí zřizovaných hlavním městem Prahou </w:t>
      </w:r>
      <w:r w:rsidR="00AC5A59">
        <w:rPr>
          <w:b w:val="0"/>
          <w:i w:val="0"/>
        </w:rPr>
        <w:br/>
      </w:r>
      <w:r>
        <w:rPr>
          <w:b w:val="0"/>
          <w:i w:val="0"/>
        </w:rPr>
        <w:t>a podobně.</w:t>
      </w:r>
    </w:p>
    <w:p w14:paraId="23AC5D42" w14:textId="3D06BDBE" w:rsidR="0067582E" w:rsidRPr="00AC20E9" w:rsidRDefault="00503AD5" w:rsidP="00AF2421">
      <w:pPr>
        <w:pStyle w:val="Aaktivity"/>
        <w:jc w:val="both"/>
      </w:pPr>
      <w:r>
        <w:t xml:space="preserve">Aktivita 4.1.3: </w:t>
      </w:r>
      <w:r w:rsidR="0067582E">
        <w:t>Vytvoření nových tříd ve stávajících mateřských škol</w:t>
      </w:r>
      <w:r w:rsidR="00953C65">
        <w:t>ách</w:t>
      </w:r>
      <w:r w:rsidR="0067582E">
        <w:t xml:space="preserve"> za cílem vytvoření nových kapacit vzdělávání dětí zpravidla od 3 let</w:t>
      </w:r>
      <w:r w:rsidR="008C24C4">
        <w:t>.</w:t>
      </w:r>
      <w:r w:rsidR="007C339D">
        <w:t xml:space="preserve"> Pro tyto účely </w:t>
      </w:r>
      <w:r w:rsidR="002D180F">
        <w:t>bud</w:t>
      </w:r>
      <w:r w:rsidR="00361AC9">
        <w:t xml:space="preserve">ou investice </w:t>
      </w:r>
      <w:r w:rsidR="002D180F">
        <w:t>využit</w:t>
      </w:r>
      <w:r w:rsidR="00361AC9">
        <w:t>y</w:t>
      </w:r>
      <w:r w:rsidR="002D180F">
        <w:t xml:space="preserve"> </w:t>
      </w:r>
      <w:r w:rsidR="00361AC9">
        <w:t>také na</w:t>
      </w:r>
      <w:r w:rsidR="002D180F">
        <w:t xml:space="preserve"> rekonstrukce či stavební úpravy </w:t>
      </w:r>
      <w:r w:rsidR="007C339D">
        <w:t>objekt</w:t>
      </w:r>
      <w:r w:rsidR="002D180F">
        <w:t>ů</w:t>
      </w:r>
      <w:r w:rsidR="00361AC9">
        <w:t xml:space="preserve"> např. ve vlastnictví školy, městské části či města</w:t>
      </w:r>
      <w:r w:rsidR="007C339D">
        <w:t xml:space="preserve">, které nejsou stavebně propojeny se stávající </w:t>
      </w:r>
      <w:r w:rsidR="002D180F">
        <w:t xml:space="preserve">budovou mateřské </w:t>
      </w:r>
      <w:r w:rsidR="007C339D">
        <w:t>škol</w:t>
      </w:r>
      <w:r w:rsidR="002D180F">
        <w:t>y</w:t>
      </w:r>
      <w:r w:rsidR="007C339D">
        <w:t xml:space="preserve">. </w:t>
      </w:r>
    </w:p>
    <w:p w14:paraId="2682604E" w14:textId="77777777" w:rsidR="0067582E" w:rsidRPr="00E0248B" w:rsidRDefault="0067582E" w:rsidP="00AF2421">
      <w:pPr>
        <w:pStyle w:val="Aaktivitynad"/>
        <w:tabs>
          <w:tab w:val="clear" w:pos="851"/>
          <w:tab w:val="left" w:pos="567"/>
        </w:tabs>
      </w:pPr>
      <w:r w:rsidRPr="00E0248B">
        <w:t>Očekávaný příspěvek k naplňování specifického cíle</w:t>
      </w:r>
    </w:p>
    <w:p w14:paraId="72B55411" w14:textId="38629090" w:rsidR="0067582E" w:rsidRDefault="0067582E" w:rsidP="00AF2421">
      <w:pPr>
        <w:pStyle w:val="Aaktivityps"/>
        <w:tabs>
          <w:tab w:val="left" w:pos="567"/>
        </w:tabs>
      </w:pPr>
      <w:r w:rsidRPr="00B408CB">
        <w:t xml:space="preserve">Vytvoření nových </w:t>
      </w:r>
      <w:r>
        <w:t>tříd</w:t>
      </w:r>
      <w:r w:rsidRPr="00B408CB">
        <w:t xml:space="preserve"> předškolního</w:t>
      </w:r>
      <w:r>
        <w:t xml:space="preserve"> </w:t>
      </w:r>
      <w:r w:rsidRPr="00B408CB">
        <w:t xml:space="preserve">vzdělávání povede </w:t>
      </w:r>
      <w:r>
        <w:t>k odbourání omezení přístupu na trh práce a využití vnitřního potenciálu trhu práce. Bez opatření v oblasti kapacity mateřských škol by paradoxně vytvoření nových zařízení pro péči o děti do 3 let nevedlo ke zlepšení stávající situace rodičů, avšak k neřešitelným situacím, kdy by se rodič sice vrátil na trh práce, avšak bez možnosti kontinuálního přechodu z péče o dítě do vzdělávacího procesu. Vlivem nedostatečné kapacity mateřských škol a s ohledem na maximální možnou délku rodičovské dovolené jsou k přijetí do mateřské školy upřednostňovány děti předškolního věku (4,5 až 5 let věku dítěte). Kapacita mateřských škol vlivem změn v systému poskytování rodičovského příspěvku a vlivem demografických změn (viz 1. kapitola) již v současnosti v Praze zdaleka neodpovídá poptávce po místech v mateřských školách.</w:t>
      </w:r>
      <w:r w:rsidR="001B700A">
        <w:t xml:space="preserve"> Podpora bude směřovat pouze do škol, které zaostávají v dosahování potřebných kapacit v daném místě</w:t>
      </w:r>
      <w:r w:rsidR="001B700A" w:rsidRPr="00CE332E">
        <w:t>,</w:t>
      </w:r>
      <w:r w:rsidR="001B700A" w:rsidRPr="00CE332E">
        <w:rPr>
          <w:szCs w:val="22"/>
        </w:rPr>
        <w:t xml:space="preserve"> a to s přihlédnutím k definování priorit v místních akčních plánech rozvoje vzdělávání</w:t>
      </w:r>
      <w:r w:rsidR="001B700A" w:rsidRPr="00CE332E">
        <w:t>.</w:t>
      </w:r>
    </w:p>
    <w:p w14:paraId="23B059E7" w14:textId="62C2489E" w:rsidR="005D31BB" w:rsidRPr="00AC20E9" w:rsidRDefault="00F81BB3" w:rsidP="00F81BB3">
      <w:pPr>
        <w:pStyle w:val="Aaktivity"/>
        <w:tabs>
          <w:tab w:val="clear" w:pos="568"/>
          <w:tab w:val="clear" w:pos="851"/>
          <w:tab w:val="left" w:pos="567"/>
        </w:tabs>
        <w:jc w:val="both"/>
      </w:pPr>
      <w:r>
        <w:t xml:space="preserve">Aktivita 4.1.4: Vytvoření nových tříd ve stávajících základních školách za </w:t>
      </w:r>
      <w:r w:rsidR="003503DB">
        <w:t>účelem sociální inkluze</w:t>
      </w:r>
      <w:r>
        <w:t xml:space="preserve">. Pro tyto účely </w:t>
      </w:r>
      <w:r w:rsidR="00361AC9">
        <w:t xml:space="preserve">budou investice využity také na rekonstrukce či </w:t>
      </w:r>
      <w:r w:rsidR="002475AA">
        <w:t>stavebn</w:t>
      </w:r>
      <w:r w:rsidR="002D180F">
        <w:t>í</w:t>
      </w:r>
      <w:r w:rsidR="002475AA">
        <w:t xml:space="preserve"> </w:t>
      </w:r>
      <w:r w:rsidR="002D180F">
        <w:t>ú</w:t>
      </w:r>
      <w:r w:rsidR="002475AA">
        <w:t>prav</w:t>
      </w:r>
      <w:r w:rsidR="00361AC9">
        <w:t>y</w:t>
      </w:r>
      <w:r>
        <w:t xml:space="preserve"> objekt</w:t>
      </w:r>
      <w:r w:rsidR="002D180F">
        <w:t>ů</w:t>
      </w:r>
      <w:r w:rsidR="00361AC9">
        <w:t xml:space="preserve"> např. ve vlastnictví školy, městské části či města</w:t>
      </w:r>
      <w:r>
        <w:t xml:space="preserve">, které nejsou stavebně propojeny se stávající </w:t>
      </w:r>
      <w:r w:rsidR="002D180F">
        <w:t>budovou základní školy</w:t>
      </w:r>
      <w:r>
        <w:t xml:space="preserve">. </w:t>
      </w:r>
    </w:p>
    <w:p w14:paraId="63008128" w14:textId="77777777" w:rsidR="00F81BB3" w:rsidRPr="00E0248B" w:rsidRDefault="00F81BB3" w:rsidP="00354AF3">
      <w:pPr>
        <w:pStyle w:val="Aaktivitynad"/>
        <w:keepNext/>
        <w:tabs>
          <w:tab w:val="clear" w:pos="851"/>
          <w:tab w:val="left" w:pos="567"/>
        </w:tabs>
      </w:pPr>
      <w:r w:rsidRPr="00E0248B">
        <w:t>Očekávaný příspěvek k naplňování specifického cíle</w:t>
      </w:r>
    </w:p>
    <w:p w14:paraId="1A886270" w14:textId="7668275A" w:rsidR="00F81BB3" w:rsidRPr="00B408CB" w:rsidRDefault="00F81BB3" w:rsidP="00F81BB3">
      <w:pPr>
        <w:pStyle w:val="Aaktivityps"/>
        <w:tabs>
          <w:tab w:val="left" w:pos="567"/>
        </w:tabs>
      </w:pPr>
      <w:r>
        <w:t>V oblasti základních škol je cílem rozšiřování kapacit za účelem sociální inkluze. Podpora bude směřovat pouze do škol, které zaostávají v dosahování potřeb</w:t>
      </w:r>
      <w:r w:rsidR="00CE332E">
        <w:t>ných kapacit v daném místě</w:t>
      </w:r>
      <w:r w:rsidR="00CE332E" w:rsidRPr="00CE332E">
        <w:t>,</w:t>
      </w:r>
      <w:r w:rsidRPr="00CE332E">
        <w:rPr>
          <w:szCs w:val="22"/>
        </w:rPr>
        <w:t xml:space="preserve"> </w:t>
      </w:r>
      <w:r w:rsidR="00AC5A59">
        <w:rPr>
          <w:szCs w:val="22"/>
        </w:rPr>
        <w:br/>
      </w:r>
      <w:r w:rsidRPr="00CE332E">
        <w:rPr>
          <w:szCs w:val="22"/>
        </w:rPr>
        <w:t>a to s přihlédnutím k definování priorit v místních akčních plánech rozvoje vzdělávání</w:t>
      </w:r>
      <w:r w:rsidRPr="00CE332E">
        <w:t>.</w:t>
      </w:r>
      <w:r>
        <w:t xml:space="preserve"> V návaznosti na identifikované potřeby na základních školách je očekávaným výsledkem snížení či udržení počtu žáků ve třídě, čímž se posílí rovný přístup a dostupnost ke kvalitní vzdělávací infrastruktuře. Školy budou při dosažení přiměřeného počtu žáků ve třídě lépe reflektovat individuální vzdělávací potřeby žáků a rozvíjet potřebné klíčové kompetence žáků při zohlednění specifik prostředí multikulturní společnosti metropole. </w:t>
      </w:r>
    </w:p>
    <w:p w14:paraId="5B171D89" w14:textId="53B1A360" w:rsidR="0067582E" w:rsidRDefault="00F81BB3" w:rsidP="00AF2421">
      <w:pPr>
        <w:pStyle w:val="Aaktivity"/>
        <w:jc w:val="both"/>
      </w:pPr>
      <w:r>
        <w:t>Aktivita 4.1.5</w:t>
      </w:r>
      <w:r w:rsidR="00464A2E">
        <w:t xml:space="preserve">: </w:t>
      </w:r>
      <w:r w:rsidR="0067582E" w:rsidRPr="00E0248B">
        <w:t xml:space="preserve">Zvýšení kvality </w:t>
      </w:r>
      <w:r w:rsidR="0067582E">
        <w:t xml:space="preserve">a dostupnosti infrastruktury na školách za účelem přizpůsobení vzdělávacích zařízení potřebám integrace dětí a žáků se speciálními vzdělávacími potřebami </w:t>
      </w:r>
      <w:r w:rsidR="00AC5A59">
        <w:br/>
      </w:r>
      <w:r w:rsidR="0067582E">
        <w:t xml:space="preserve">a rozvoje klíčových kompetencí žáků s ohledem na rovnoměrný rozvoj mateřských, základních </w:t>
      </w:r>
      <w:r w:rsidR="00AC5A59">
        <w:br/>
      </w:r>
      <w:r w:rsidR="0067582E">
        <w:t>a středních škol v Praze.</w:t>
      </w:r>
    </w:p>
    <w:p w14:paraId="20D4EA89" w14:textId="77777777" w:rsidR="0067582E" w:rsidRPr="002178E2" w:rsidRDefault="0067582E" w:rsidP="00D636C7">
      <w:pPr>
        <w:pStyle w:val="Aaktivity"/>
        <w:numPr>
          <w:ilvl w:val="0"/>
          <w:numId w:val="109"/>
        </w:numPr>
        <w:tabs>
          <w:tab w:val="clear" w:pos="851"/>
          <w:tab w:val="left" w:pos="567"/>
        </w:tabs>
        <w:jc w:val="both"/>
        <w:rPr>
          <w:i/>
        </w:rPr>
      </w:pPr>
      <w:r>
        <w:rPr>
          <w:szCs w:val="22"/>
        </w:rPr>
        <w:t xml:space="preserve">Obecně se bude jednat o projekty zaměřené na vhodné uzpůsobení škol potřebám žáků se speciálními vzdělávacími potřebami včetně sociokulturně znevýhodněných žáků a dále školám s prokazatelným nedostatkem potřebné infrastruktury, jež bude doloženo na základě místních akčních plánů.  </w:t>
      </w:r>
    </w:p>
    <w:p w14:paraId="2336547A" w14:textId="2890F89D" w:rsidR="0067582E" w:rsidRPr="002178E2" w:rsidRDefault="0067582E" w:rsidP="00D636C7">
      <w:pPr>
        <w:pStyle w:val="Aaktivity"/>
        <w:numPr>
          <w:ilvl w:val="0"/>
          <w:numId w:val="109"/>
        </w:numPr>
        <w:tabs>
          <w:tab w:val="clear" w:pos="851"/>
          <w:tab w:val="left" w:pos="567"/>
        </w:tabs>
        <w:jc w:val="both"/>
        <w:rPr>
          <w:i/>
        </w:rPr>
      </w:pPr>
      <w:r w:rsidRPr="00A84431">
        <w:rPr>
          <w:szCs w:val="22"/>
        </w:rPr>
        <w:t xml:space="preserve">Důraz bude kladen na pořízení vybavení pro posílení sociálních, personálních </w:t>
      </w:r>
      <w:r w:rsidR="00D636C7">
        <w:rPr>
          <w:szCs w:val="22"/>
        </w:rPr>
        <w:br/>
      </w:r>
      <w:r w:rsidRPr="00A84431">
        <w:rPr>
          <w:szCs w:val="22"/>
        </w:rPr>
        <w:t>a občanských kompetencí v návaznosti na investiční prioritu 4.2 OP PPR. Podporováno bude pořízení specifických výukových a kompenzačních pomůcek pro práci s dětmi a další potřebná infrastruktura pro zkvalitnění zázemí škol pro práci s dětmi včetně doplnění vhodného vybavení pro práci s dvouletými dětmi a doplňkových úprav prostor pro zajištění bezpečnosti v mateřských školách.</w:t>
      </w:r>
    </w:p>
    <w:p w14:paraId="7CE76071" w14:textId="585A0F04" w:rsidR="0067582E" w:rsidRPr="00E5604C" w:rsidRDefault="0067582E" w:rsidP="00D636C7">
      <w:pPr>
        <w:pStyle w:val="Aaktivity"/>
        <w:numPr>
          <w:ilvl w:val="0"/>
          <w:numId w:val="109"/>
        </w:numPr>
        <w:tabs>
          <w:tab w:val="clear" w:pos="851"/>
          <w:tab w:val="left" w:pos="567"/>
        </w:tabs>
        <w:jc w:val="both"/>
        <w:rPr>
          <w:i/>
        </w:rPr>
      </w:pPr>
      <w:r>
        <w:rPr>
          <w:szCs w:val="22"/>
        </w:rPr>
        <w:t xml:space="preserve">Podpora bude směřovat na </w:t>
      </w:r>
      <w:r w:rsidRPr="002178E2">
        <w:rPr>
          <w:color w:val="000000"/>
          <w:szCs w:val="22"/>
        </w:rPr>
        <w:t xml:space="preserve">pořízení vybavení pro zajištění rozvoje odborných </w:t>
      </w:r>
      <w:r w:rsidR="00D636C7">
        <w:rPr>
          <w:color w:val="000000"/>
          <w:szCs w:val="22"/>
        </w:rPr>
        <w:br/>
      </w:r>
      <w:r w:rsidRPr="002178E2">
        <w:rPr>
          <w:color w:val="000000"/>
          <w:szCs w:val="22"/>
        </w:rPr>
        <w:t xml:space="preserve">i přenositelných klíčových kompetencí v oblastech komunikace v  cizích jazycích </w:t>
      </w:r>
      <w:r w:rsidR="00D636C7">
        <w:rPr>
          <w:color w:val="000000"/>
          <w:szCs w:val="22"/>
        </w:rPr>
        <w:br/>
      </w:r>
      <w:r w:rsidRPr="002178E2">
        <w:rPr>
          <w:color w:val="000000"/>
          <w:szCs w:val="22"/>
        </w:rPr>
        <w:t>a v oblasti technických a řemeslných oborů, přírodních věd a schopnosti práce s digitálními technologiemi, za účelem zvýšení kvality vzdělávání ve vazbě na budoucí uplatnění na trhu práce a potřeby sladění nabídky a poptávky na regionálním trhu práce</w:t>
      </w:r>
    </w:p>
    <w:p w14:paraId="536BC4C3" w14:textId="674D85C6" w:rsidR="0067582E" w:rsidRPr="00F84B87" w:rsidRDefault="0067582E" w:rsidP="00F84B87">
      <w:pPr>
        <w:spacing w:after="120"/>
        <w:ind w:left="567"/>
        <w:rPr>
          <w:b/>
          <w:i/>
          <w:sz w:val="22"/>
          <w:szCs w:val="22"/>
        </w:rPr>
      </w:pPr>
      <w:r w:rsidRPr="00F84B87">
        <w:rPr>
          <w:b/>
          <w:i/>
          <w:sz w:val="22"/>
          <w:szCs w:val="22"/>
        </w:rPr>
        <w:t>Očekávaný příspěvek k naplňování specifického cíle</w:t>
      </w:r>
    </w:p>
    <w:p w14:paraId="68685477" w14:textId="3F9A2F2B" w:rsidR="0067582E" w:rsidRPr="00374C04" w:rsidRDefault="0067582E" w:rsidP="00E5604C">
      <w:pPr>
        <w:ind w:left="567"/>
        <w:jc w:val="both"/>
        <w:rPr>
          <w:szCs w:val="22"/>
        </w:rPr>
      </w:pPr>
      <w:r w:rsidRPr="009D02B5">
        <w:rPr>
          <w:sz w:val="22"/>
          <w:szCs w:val="22"/>
        </w:rPr>
        <w:t xml:space="preserve">Cílem </w:t>
      </w:r>
      <w:r w:rsidRPr="009D02B5">
        <w:rPr>
          <w:color w:val="000000"/>
          <w:sz w:val="22"/>
          <w:szCs w:val="22"/>
        </w:rPr>
        <w:t>je zvýšení kvality vzdělávání ve vazbě na budoucí uplatnění na trhu práce a potřeby sladění nabídky a poptávky na regionálním trhu práce</w:t>
      </w:r>
      <w:r w:rsidRPr="00F84B87">
        <w:rPr>
          <w:sz w:val="22"/>
          <w:szCs w:val="22"/>
        </w:rPr>
        <w:t>, zajištění rovného</w:t>
      </w:r>
      <w:r w:rsidRPr="009D02B5">
        <w:rPr>
          <w:sz w:val="22"/>
          <w:szCs w:val="22"/>
        </w:rPr>
        <w:t xml:space="preserve"> přístupu ke kvalitní vzdělávací infrastruktuře prostřednictvím odbourání</w:t>
      </w:r>
      <w:r w:rsidRPr="009D02B5">
        <w:rPr>
          <w:color w:val="FFC000"/>
          <w:sz w:val="22"/>
          <w:szCs w:val="22"/>
        </w:rPr>
        <w:t xml:space="preserve"> </w:t>
      </w:r>
      <w:r w:rsidRPr="009D02B5">
        <w:rPr>
          <w:sz w:val="22"/>
          <w:szCs w:val="22"/>
        </w:rPr>
        <w:t xml:space="preserve">stávajících a zabránění vzniku nových sociálních, společenských bariér při vstupu do vzdělávacího procesu s ohledem na využití potenciálu dětí </w:t>
      </w:r>
      <w:r w:rsidR="00AC5A59">
        <w:rPr>
          <w:sz w:val="22"/>
          <w:szCs w:val="22"/>
        </w:rPr>
        <w:br/>
      </w:r>
      <w:r w:rsidRPr="009D02B5">
        <w:rPr>
          <w:sz w:val="22"/>
          <w:szCs w:val="22"/>
        </w:rPr>
        <w:t>a žáků a na udržení soudržnosti města. Podporovány budou školy s prokazatelným nedostatkem potřebné infrastruktury a to s přihlédnutím k definování priorit v místních akčních plánech</w:t>
      </w:r>
      <w:r>
        <w:rPr>
          <w:sz w:val="22"/>
          <w:szCs w:val="22"/>
        </w:rPr>
        <w:t xml:space="preserve"> rozvoje vzdělávání</w:t>
      </w:r>
      <w:r w:rsidRPr="009D02B5">
        <w:rPr>
          <w:sz w:val="22"/>
          <w:szCs w:val="22"/>
        </w:rPr>
        <w:t>. Intervence budou prioritně směřovat do infrastruktury potřebné pro realizaci proj</w:t>
      </w:r>
      <w:r w:rsidR="00203701">
        <w:rPr>
          <w:sz w:val="22"/>
          <w:szCs w:val="22"/>
        </w:rPr>
        <w:t>ektů v investiční prioritě 4.2.</w:t>
      </w:r>
    </w:p>
    <w:p w14:paraId="4091F588" w14:textId="77777777" w:rsidR="0067582E" w:rsidRPr="00E0248B" w:rsidRDefault="0067582E" w:rsidP="006F1C34">
      <w:pPr>
        <w:pStyle w:val="Aabc2"/>
        <w:spacing w:before="360"/>
      </w:pPr>
      <w:r w:rsidRPr="00E0248B">
        <w:t>Identifikace hlavních cílových skupin</w:t>
      </w:r>
    </w:p>
    <w:p w14:paraId="3A8532A8" w14:textId="77777777" w:rsidR="0067582E" w:rsidRDefault="0067582E" w:rsidP="005A4047">
      <w:pPr>
        <w:tabs>
          <w:tab w:val="left" w:pos="851"/>
        </w:tabs>
        <w:spacing w:after="40"/>
        <w:ind w:left="255"/>
        <w:jc w:val="both"/>
        <w:rPr>
          <w:sz w:val="22"/>
          <w:szCs w:val="20"/>
        </w:rPr>
      </w:pPr>
      <w:r w:rsidRPr="008E426A">
        <w:rPr>
          <w:sz w:val="22"/>
          <w:szCs w:val="20"/>
        </w:rPr>
        <w:t xml:space="preserve">Děti a žáci (včetně předškolní péče) </w:t>
      </w:r>
      <w:r>
        <w:rPr>
          <w:sz w:val="22"/>
          <w:szCs w:val="20"/>
        </w:rPr>
        <w:t>včetně dětí se speciálními vzdělávacími potřebami</w:t>
      </w:r>
    </w:p>
    <w:p w14:paraId="30B76B56" w14:textId="77777777" w:rsidR="0067582E" w:rsidRPr="008E426A" w:rsidRDefault="0067582E" w:rsidP="005A4047">
      <w:pPr>
        <w:tabs>
          <w:tab w:val="left" w:pos="851"/>
        </w:tabs>
        <w:spacing w:after="40"/>
        <w:ind w:left="255"/>
        <w:jc w:val="both"/>
        <w:rPr>
          <w:sz w:val="22"/>
          <w:szCs w:val="20"/>
        </w:rPr>
      </w:pPr>
      <w:r>
        <w:rPr>
          <w:sz w:val="22"/>
          <w:szCs w:val="20"/>
        </w:rPr>
        <w:t>R</w:t>
      </w:r>
      <w:r w:rsidRPr="008E426A">
        <w:rPr>
          <w:sz w:val="22"/>
          <w:szCs w:val="20"/>
        </w:rPr>
        <w:t>odiče</w:t>
      </w:r>
      <w:r>
        <w:rPr>
          <w:sz w:val="22"/>
          <w:szCs w:val="20"/>
        </w:rPr>
        <w:t>, resp. zákonní zástupci dětí a žáků</w:t>
      </w:r>
    </w:p>
    <w:p w14:paraId="079D86E1" w14:textId="77777777" w:rsidR="0067582E" w:rsidRPr="008E426A" w:rsidRDefault="0067582E" w:rsidP="005A4047">
      <w:pPr>
        <w:tabs>
          <w:tab w:val="left" w:pos="284"/>
          <w:tab w:val="left" w:pos="851"/>
        </w:tabs>
        <w:spacing w:after="40"/>
        <w:ind w:left="255"/>
        <w:jc w:val="both"/>
        <w:rPr>
          <w:rFonts w:cs="Calibri"/>
          <w:sz w:val="22"/>
          <w:szCs w:val="22"/>
          <w:lang w:eastAsia="en-US"/>
        </w:rPr>
      </w:pPr>
      <w:r w:rsidRPr="008E426A">
        <w:rPr>
          <w:rFonts w:cs="Calibri"/>
          <w:sz w:val="22"/>
          <w:szCs w:val="22"/>
          <w:lang w:eastAsia="en-US"/>
        </w:rPr>
        <w:t>Pedagogičtí pracovníci a pracovníci škol a školských zařízení</w:t>
      </w:r>
    </w:p>
    <w:p w14:paraId="414C27E6" w14:textId="77777777" w:rsidR="0067582E" w:rsidRPr="008E426A" w:rsidRDefault="0067582E" w:rsidP="005A4047">
      <w:pPr>
        <w:tabs>
          <w:tab w:val="left" w:pos="284"/>
          <w:tab w:val="left" w:pos="851"/>
        </w:tabs>
        <w:spacing w:after="40"/>
        <w:ind w:left="255"/>
        <w:jc w:val="both"/>
        <w:rPr>
          <w:rFonts w:cs="Calibri"/>
          <w:sz w:val="22"/>
          <w:szCs w:val="22"/>
          <w:lang w:eastAsia="en-US"/>
        </w:rPr>
      </w:pPr>
      <w:r w:rsidRPr="008E426A">
        <w:rPr>
          <w:sz w:val="22"/>
          <w:szCs w:val="22"/>
        </w:rPr>
        <w:t xml:space="preserve">Odborní a terénní pracovníci a další pracovníci </w:t>
      </w:r>
      <w:r w:rsidRPr="008E426A">
        <w:rPr>
          <w:rFonts w:cs="Calibri"/>
          <w:sz w:val="22"/>
          <w:szCs w:val="22"/>
          <w:lang w:eastAsia="en-US"/>
        </w:rPr>
        <w:t xml:space="preserve">organizací působících ve vzdělávání </w:t>
      </w:r>
    </w:p>
    <w:p w14:paraId="1A2406A1" w14:textId="77777777" w:rsidR="0067582E" w:rsidRPr="00E0248B" w:rsidRDefault="0067582E" w:rsidP="006F1C34">
      <w:pPr>
        <w:pStyle w:val="Aabc2"/>
        <w:spacing w:before="360"/>
      </w:pPr>
      <w:r w:rsidRPr="00E0248B">
        <w:t>Specifikace cílového území</w:t>
      </w:r>
    </w:p>
    <w:p w14:paraId="731F196A" w14:textId="77777777" w:rsidR="0067582E" w:rsidRPr="00E0248B" w:rsidRDefault="0067582E" w:rsidP="001F6956">
      <w:pPr>
        <w:pStyle w:val="Aabc3"/>
      </w:pPr>
      <w:r w:rsidRPr="00E0248B">
        <w:t>Region soudržnosti NUTS 2 Praha</w:t>
      </w:r>
    </w:p>
    <w:p w14:paraId="3C00EAA9" w14:textId="77777777" w:rsidR="0067582E" w:rsidRPr="00E0248B" w:rsidRDefault="0067582E" w:rsidP="006F1C34">
      <w:pPr>
        <w:pStyle w:val="Aabc2"/>
        <w:spacing w:before="360"/>
      </w:pPr>
      <w:r w:rsidRPr="00E0248B">
        <w:t>Identifikace typu příjemců</w:t>
      </w:r>
    </w:p>
    <w:p w14:paraId="0A372CC4" w14:textId="77777777" w:rsidR="0067582E" w:rsidRPr="00E0248B" w:rsidRDefault="0067582E" w:rsidP="001F6956">
      <w:pPr>
        <w:pStyle w:val="Aabc3"/>
      </w:pPr>
      <w:r w:rsidRPr="00E0248B">
        <w:t>Hlavní město Praha</w:t>
      </w:r>
    </w:p>
    <w:p w14:paraId="01BD06BE" w14:textId="77777777" w:rsidR="0067582E" w:rsidRPr="00E0248B" w:rsidRDefault="0067582E" w:rsidP="001F6956">
      <w:pPr>
        <w:pStyle w:val="Aabc3"/>
      </w:pPr>
      <w:r w:rsidRPr="00E0248B">
        <w:t>Městské části hl. m. Prahy</w:t>
      </w:r>
    </w:p>
    <w:p w14:paraId="4BB84897" w14:textId="4DC8EF44" w:rsidR="0067582E" w:rsidRPr="00E0248B" w:rsidRDefault="0067582E" w:rsidP="001F6956">
      <w:pPr>
        <w:pStyle w:val="Aabc3"/>
      </w:pPr>
      <w:r w:rsidRPr="00E0248B">
        <w:t>Organizace zřízené a založené hl. m. Prahou a městskými částmi hl. m. Prahy</w:t>
      </w:r>
    </w:p>
    <w:p w14:paraId="77C5B114" w14:textId="77777777" w:rsidR="0067582E" w:rsidRPr="00E0248B" w:rsidRDefault="0067582E" w:rsidP="001F6956">
      <w:pPr>
        <w:pStyle w:val="Aabc3"/>
      </w:pPr>
      <w:r w:rsidRPr="00E0248B">
        <w:t>Vzdělávací zařízení</w:t>
      </w:r>
    </w:p>
    <w:p w14:paraId="76275681" w14:textId="77777777" w:rsidR="0067582E" w:rsidRPr="00E0248B" w:rsidRDefault="0067582E" w:rsidP="001F6956">
      <w:pPr>
        <w:pStyle w:val="Aabc3"/>
      </w:pPr>
      <w:r w:rsidRPr="00E0248B">
        <w:t xml:space="preserve">Nestátní neziskové organizace </w:t>
      </w:r>
    </w:p>
    <w:p w14:paraId="5E2E9802" w14:textId="77777777" w:rsidR="0067582E" w:rsidRDefault="0067582E" w:rsidP="001F6956">
      <w:pPr>
        <w:pStyle w:val="Aabc3"/>
      </w:pPr>
      <w:r w:rsidRPr="00BD6A06">
        <w:t>Podnikatelské subjekty</w:t>
      </w:r>
      <w:r>
        <w:rPr>
          <w:rStyle w:val="Znakapoznpodarou"/>
        </w:rPr>
        <w:footnoteReference w:id="32"/>
      </w:r>
    </w:p>
    <w:p w14:paraId="27D2BEE1" w14:textId="77777777" w:rsidR="0067582E" w:rsidRPr="00E0248B" w:rsidRDefault="0067582E" w:rsidP="006F1C34">
      <w:pPr>
        <w:pStyle w:val="Aabc2"/>
        <w:spacing w:before="360"/>
      </w:pPr>
      <w:r w:rsidRPr="00E0248B">
        <w:t>Podmínky podpory</w:t>
      </w:r>
    </w:p>
    <w:p w14:paraId="5AF17A34" w14:textId="77777777" w:rsidR="0067582E" w:rsidRPr="00E0248B" w:rsidRDefault="0067582E" w:rsidP="001F6956">
      <w:pPr>
        <w:pStyle w:val="Aabc3"/>
      </w:pPr>
      <w:r w:rsidRPr="00E0248B">
        <w:t>Výše uvedené aktivity budou realizovány individuálními projekty.</w:t>
      </w:r>
    </w:p>
    <w:p w14:paraId="3A06AEF0" w14:textId="77777777" w:rsidR="0067582E" w:rsidRPr="00E0248B" w:rsidRDefault="0067582E" w:rsidP="006F1C34">
      <w:pPr>
        <w:pStyle w:val="Aabc1"/>
        <w:keepNext/>
        <w:spacing w:before="360"/>
      </w:pPr>
      <w:r>
        <w:t>2.4.2.2</w:t>
      </w:r>
      <w:r w:rsidRPr="00E0248B">
        <w:t xml:space="preserve"> </w:t>
      </w:r>
      <w:r>
        <w:t>Hlavní zásady pro v</w:t>
      </w:r>
      <w:r w:rsidRPr="00E0248B">
        <w:t>ýběr operací</w:t>
      </w:r>
    </w:p>
    <w:p w14:paraId="2D720215" w14:textId="68ABA1E9" w:rsidR="0067582E" w:rsidRDefault="0067582E" w:rsidP="002E4A25">
      <w:pPr>
        <w:pStyle w:val="Aabc3"/>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posouzení horizontálních principů, a sice vylučovací metodou, tzn.</w:t>
      </w:r>
      <w:r w:rsidR="00203701">
        <w:t>,</w:t>
      </w:r>
      <w:r>
        <w:t xml:space="preserve"> 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09C6B1C1" w14:textId="77777777" w:rsidR="0067582E" w:rsidRDefault="0067582E" w:rsidP="002E4A25">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této investiční prioritě posuzován např. i v návaznosti na tyto aspekty:</w:t>
      </w:r>
    </w:p>
    <w:p w14:paraId="269DEF97" w14:textId="77777777" w:rsidR="0067582E" w:rsidRDefault="0067582E" w:rsidP="00D636C7">
      <w:pPr>
        <w:numPr>
          <w:ilvl w:val="0"/>
          <w:numId w:val="110"/>
        </w:numPr>
        <w:spacing w:after="120"/>
        <w:jc w:val="both"/>
        <w:rPr>
          <w:sz w:val="22"/>
          <w:szCs w:val="22"/>
        </w:rPr>
      </w:pPr>
      <w:r w:rsidRPr="005209CC">
        <w:rPr>
          <w:sz w:val="22"/>
          <w:szCs w:val="22"/>
        </w:rPr>
        <w:t>potenciál komplementarity či synergie s jinými projekty</w:t>
      </w:r>
    </w:p>
    <w:p w14:paraId="13FD295B" w14:textId="77777777" w:rsidR="0067582E" w:rsidRDefault="0067582E" w:rsidP="00D636C7">
      <w:pPr>
        <w:numPr>
          <w:ilvl w:val="0"/>
          <w:numId w:val="110"/>
        </w:numPr>
        <w:spacing w:after="120"/>
        <w:jc w:val="both"/>
        <w:rPr>
          <w:sz w:val="22"/>
          <w:szCs w:val="22"/>
        </w:rPr>
      </w:pPr>
      <w:r>
        <w:rPr>
          <w:sz w:val="22"/>
          <w:szCs w:val="22"/>
        </w:rPr>
        <w:t>návaznost projektů investičních a neinvestičních (resp. komplementární či synergické s IP 4.2)</w:t>
      </w:r>
    </w:p>
    <w:p w14:paraId="7228560E" w14:textId="77777777" w:rsidR="0067582E" w:rsidRPr="005260CA" w:rsidRDefault="0067582E" w:rsidP="00D636C7">
      <w:pPr>
        <w:numPr>
          <w:ilvl w:val="0"/>
          <w:numId w:val="110"/>
        </w:numPr>
        <w:spacing w:after="120"/>
        <w:jc w:val="both"/>
        <w:rPr>
          <w:sz w:val="22"/>
          <w:szCs w:val="22"/>
        </w:rPr>
      </w:pPr>
      <w:r>
        <w:rPr>
          <w:sz w:val="22"/>
          <w:szCs w:val="22"/>
        </w:rPr>
        <w:t>pro IP 4.1 budou navržena mimo jiné taková kritéria, která zohlední příspěvek projektu na řešení otázky nedostatečné kapacity zařízení péče o děti do 3 let s ohledem na odbourání překážek pro vstup na trh práce a nedostatečné kapacity vzdělávacích zařízení (např. počet vytvořených míst v zařízení)</w:t>
      </w:r>
    </w:p>
    <w:p w14:paraId="0CEB550F" w14:textId="77777777" w:rsidR="0067582E" w:rsidRDefault="0067582E" w:rsidP="006F1C34">
      <w:pPr>
        <w:pStyle w:val="Aabc3"/>
        <w:spacing w:before="120"/>
        <w:jc w:val="both"/>
      </w:pPr>
      <w:r w:rsidRPr="002C188C">
        <w:t>V dan</w:t>
      </w:r>
      <w:r>
        <w:t>é</w:t>
      </w:r>
      <w:r w:rsidRPr="002C188C">
        <w:t xml:space="preserve"> investiční priorit</w:t>
      </w:r>
      <w:r>
        <w:t>ě</w:t>
      </w:r>
      <w:r w:rsidRPr="002C188C">
        <w:t xml:space="preserve"> jsou vyhlašovány výzvy pro předkládání projektů. Konkrétní mechanismu</w:t>
      </w:r>
      <w:r>
        <w:t>s</w:t>
      </w:r>
      <w:r w:rsidRPr="002C188C">
        <w:t xml:space="preserve"> </w:t>
      </w:r>
      <w:r>
        <w:t xml:space="preserve">výběru operací </w:t>
      </w:r>
      <w:r w:rsidRPr="002C188C">
        <w:t>projektových záměrů bude součástí implementační dokumentace, příp. samotných výzev.</w:t>
      </w:r>
      <w:r>
        <w:t xml:space="preserve"> </w:t>
      </w:r>
      <w:r w:rsidRPr="00AC2C06">
        <w:t>Projekty budou hodnoceny a vybírány podle kritérií pro výběr projektů, která schválí Monitorovací výbor OP PPR.</w:t>
      </w:r>
    </w:p>
    <w:p w14:paraId="3B2AD92C" w14:textId="77777777" w:rsidR="0067582E" w:rsidRDefault="0067582E" w:rsidP="002E4A25">
      <w:pPr>
        <w:pStyle w:val="Aabc3"/>
        <w:jc w:val="both"/>
      </w:pPr>
      <w:r>
        <w:t xml:space="preserve">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 </w:t>
      </w:r>
      <w:r w:rsidRPr="00CD70A6">
        <w:t>V případě přesahu nad odborné kapacity řídicího orgánu může být využito doplňkově externího posouzení projektového záměru, jehož závěry zohlední hodnotitel do svého finálního posudku</w:t>
      </w:r>
      <w:r>
        <w:t xml:space="preserve">. </w:t>
      </w:r>
    </w:p>
    <w:p w14:paraId="75DA33B7" w14:textId="3C9F015C" w:rsidR="0067582E" w:rsidRDefault="0067582E" w:rsidP="002E4A25">
      <w:pPr>
        <w:pStyle w:val="Aabc3"/>
        <w:jc w:val="both"/>
      </w:pPr>
      <w:r>
        <w:t xml:space="preserve">Za účelem snížení administrativní zátěže pro žadatele o podporu a poskytovatele podpory může být vyhlášena dvoukolová výzva tam, kde to bude vhodné (např. za předpokladu predikce vysoké pravděpodobnosti obdržení velkého množství žádostí o podporu, nebo predikce vyšší míry rizikovosti projektových záměrů aj.). Dvoukolová výzva sestává z předběžné žádosti o podporu </w:t>
      </w:r>
      <w:r w:rsidR="00AC5A59">
        <w:br/>
      </w:r>
      <w:r>
        <w:t xml:space="preserve">a plné žádosti o podporu. Předběžná žádost obsahuje základní registrační údaje pro ověření žadatele ze strany řídícího orgánu a posuzuje se v ní přijatelnost projektového záměru z hlediska principů podpory programového dokumentu, tak aby byl v souladu se specifickým cílem, podporovanými aktivitami, typem příjemců, cílovými skupinami, místem a dobou realizace a nebyl v rozporu s horizontálními principy. Pokud není projektový záměr v rozporu s principy programu, bude žadatel vyzván pro předložení plné žádosti o podporu a doplnění veškerých povinných náležitostí.  </w:t>
      </w:r>
    </w:p>
    <w:p w14:paraId="22C97580" w14:textId="77777777" w:rsidR="0067582E" w:rsidRDefault="0067582E" w:rsidP="006F1C34">
      <w:pPr>
        <w:pStyle w:val="Aabc3"/>
        <w:spacing w:before="120"/>
        <w:jc w:val="both"/>
      </w:pPr>
      <w:r w:rsidRPr="009D02B5">
        <w:t>Dále bude s ohledem na snížení administrativní zátěže uvážena možnost zjednodušených forem vykazování. Dle charakteru projektů a možností pro definování a finanční nastavení výstupů budou využívány jednotkové náklady</w:t>
      </w:r>
      <w:r w:rsidRPr="00211570">
        <w:t>.</w:t>
      </w:r>
    </w:p>
    <w:p w14:paraId="09F6E8C3" w14:textId="77777777" w:rsidR="0067582E" w:rsidRPr="00E0248B" w:rsidRDefault="0067582E" w:rsidP="006F1C34">
      <w:pPr>
        <w:pStyle w:val="Aabc1"/>
        <w:spacing w:before="360"/>
      </w:pPr>
      <w:r>
        <w:t>2.4.2.3</w:t>
      </w:r>
      <w:r w:rsidRPr="00E0248B">
        <w:t xml:space="preserve"> </w:t>
      </w:r>
      <w:r>
        <w:t>Plánované využití f</w:t>
      </w:r>
      <w:r w:rsidRPr="00E0248B">
        <w:t>inanční</w:t>
      </w:r>
      <w:r>
        <w:t>ch</w:t>
      </w:r>
      <w:r w:rsidRPr="00E0248B">
        <w:t xml:space="preserve"> nástroj</w:t>
      </w:r>
      <w:r>
        <w:t>ů</w:t>
      </w:r>
    </w:p>
    <w:p w14:paraId="604C2567" w14:textId="77777777" w:rsidR="0067582E" w:rsidRPr="00E0248B" w:rsidRDefault="0067582E" w:rsidP="00843EF4">
      <w:pPr>
        <w:pStyle w:val="Aabc3"/>
      </w:pPr>
      <w:r w:rsidRPr="00E0248B">
        <w:t>Nepředpokládá se využití finančních nástrojů.</w:t>
      </w:r>
    </w:p>
    <w:p w14:paraId="18FC1D3B" w14:textId="77777777" w:rsidR="0067582E" w:rsidRPr="00E0248B" w:rsidRDefault="0067582E" w:rsidP="006F1C34">
      <w:pPr>
        <w:pStyle w:val="Aabc1"/>
        <w:spacing w:before="360"/>
      </w:pPr>
      <w:r>
        <w:t>2.4.2.4</w:t>
      </w:r>
      <w:r w:rsidRPr="00E0248B">
        <w:t xml:space="preserve"> </w:t>
      </w:r>
      <w:r>
        <w:t>Plánované využití v</w:t>
      </w:r>
      <w:r w:rsidRPr="00E0248B">
        <w:t>elk</w:t>
      </w:r>
      <w:r>
        <w:t>ých</w:t>
      </w:r>
      <w:r w:rsidRPr="00E0248B">
        <w:t xml:space="preserve"> projekt</w:t>
      </w:r>
      <w:r>
        <w:t>ů</w:t>
      </w:r>
    </w:p>
    <w:p w14:paraId="1AFA30D6" w14:textId="77777777" w:rsidR="0067582E" w:rsidRPr="00E0248B" w:rsidRDefault="0067582E" w:rsidP="00D969E5">
      <w:pPr>
        <w:pStyle w:val="Aabc3"/>
        <w:jc w:val="both"/>
      </w:pPr>
      <w:r w:rsidRPr="00E0248B">
        <w:t xml:space="preserve">Projekty této oblasti podpory nepřekročí hranici 50 mil. EUR pro velké projekty (dle čl. </w:t>
      </w:r>
      <w:r>
        <w:t>10</w:t>
      </w:r>
      <w:r w:rsidRPr="00E0248B">
        <w:t xml:space="preserve">0 </w:t>
      </w:r>
      <w:r>
        <w:t>O</w:t>
      </w:r>
      <w:r w:rsidRPr="00E0248B">
        <w:t>becného nařízení).</w:t>
      </w:r>
    </w:p>
    <w:p w14:paraId="52E3DD9C" w14:textId="77777777" w:rsidR="0067582E" w:rsidRPr="00E0248B" w:rsidRDefault="0067582E" w:rsidP="006F1C34">
      <w:pPr>
        <w:pStyle w:val="Aabc1"/>
        <w:keepNext/>
        <w:spacing w:before="360"/>
      </w:pPr>
      <w:r>
        <w:t>2.4.2.5</w:t>
      </w:r>
      <w:r w:rsidRPr="00E0248B">
        <w:t xml:space="preserve"> </w:t>
      </w:r>
      <w:r>
        <w:t>I</w:t>
      </w:r>
      <w:r w:rsidRPr="00E0248B">
        <w:t>ndikátory</w:t>
      </w:r>
      <w:r>
        <w:t xml:space="preserve"> výstupů podle investiční priority</w:t>
      </w:r>
    </w:p>
    <w:p w14:paraId="0AB9956C" w14:textId="210AD4E7" w:rsidR="0067582E" w:rsidRPr="00E0248B" w:rsidRDefault="0067582E" w:rsidP="00AE6781">
      <w:pPr>
        <w:pStyle w:val="Titulek"/>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46</w:t>
      </w:r>
      <w:r w:rsidR="00CD6FAD">
        <w:rPr>
          <w:noProof/>
        </w:rPr>
        <w:fldChar w:fldCharType="end"/>
      </w:r>
    </w:p>
    <w:p w14:paraId="0CA60B5B" w14:textId="77777777" w:rsidR="0067582E" w:rsidRDefault="0067582E" w:rsidP="00C91B43">
      <w:pPr>
        <w:pStyle w:val="AnzevTGM"/>
        <w:tabs>
          <w:tab w:val="clear" w:pos="540"/>
          <w:tab w:val="left" w:pos="720"/>
        </w:tabs>
      </w:pPr>
      <w:r>
        <w:t>společné a specifické programové</w:t>
      </w:r>
      <w:r w:rsidRPr="00E0248B">
        <w:t xml:space="preserve"> indikátory </w:t>
      </w:r>
      <w:r>
        <w:t xml:space="preserve">výstupů (podle investiční priority, rozdělené podle kategorie regionů pro účely </w:t>
      </w:r>
      <w:r w:rsidRPr="00E0248B">
        <w:t>EFRR</w:t>
      </w:r>
      <w:r>
        <w:t>)</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36"/>
        <w:gridCol w:w="1701"/>
        <w:gridCol w:w="851"/>
        <w:gridCol w:w="708"/>
        <w:gridCol w:w="992"/>
        <w:gridCol w:w="737"/>
        <w:gridCol w:w="737"/>
        <w:gridCol w:w="737"/>
        <w:gridCol w:w="766"/>
        <w:gridCol w:w="1276"/>
      </w:tblGrid>
      <w:tr w:rsidR="0067582E" w14:paraId="2E47AD09" w14:textId="77777777" w:rsidTr="006F1C34">
        <w:trPr>
          <w:trHeight w:val="352"/>
          <w:jc w:val="center"/>
        </w:trPr>
        <w:tc>
          <w:tcPr>
            <w:tcW w:w="836" w:type="dxa"/>
            <w:vMerge w:val="restart"/>
            <w:tcBorders>
              <w:top w:val="single" w:sz="12" w:space="0" w:color="auto"/>
            </w:tcBorders>
            <w:shd w:val="clear" w:color="auto" w:fill="B8CCE4"/>
            <w:noWrap/>
            <w:tcMar>
              <w:top w:w="57" w:type="dxa"/>
              <w:left w:w="57" w:type="dxa"/>
              <w:bottom w:w="57" w:type="dxa"/>
              <w:right w:w="57" w:type="dxa"/>
            </w:tcMar>
          </w:tcPr>
          <w:p w14:paraId="590E6199" w14:textId="77777777" w:rsidR="0067582E" w:rsidRPr="00E0248B" w:rsidRDefault="0067582E" w:rsidP="003F00CC">
            <w:pPr>
              <w:pStyle w:val="Atab1"/>
              <w:tabs>
                <w:tab w:val="clear" w:pos="540"/>
                <w:tab w:val="left" w:pos="720"/>
              </w:tabs>
              <w:spacing w:before="0" w:after="0"/>
              <w:jc w:val="center"/>
              <w:rPr>
                <w:szCs w:val="18"/>
              </w:rPr>
            </w:pPr>
            <w:r w:rsidRPr="00E0248B">
              <w:rPr>
                <w:szCs w:val="18"/>
              </w:rPr>
              <w:t>ID</w:t>
            </w:r>
          </w:p>
        </w:tc>
        <w:tc>
          <w:tcPr>
            <w:tcW w:w="1701" w:type="dxa"/>
            <w:vMerge w:val="restart"/>
            <w:tcBorders>
              <w:top w:val="single" w:sz="12" w:space="0" w:color="auto"/>
            </w:tcBorders>
            <w:shd w:val="clear" w:color="auto" w:fill="B8CCE4"/>
            <w:noWrap/>
            <w:tcMar>
              <w:top w:w="57" w:type="dxa"/>
              <w:left w:w="57" w:type="dxa"/>
              <w:bottom w:w="57" w:type="dxa"/>
              <w:right w:w="57" w:type="dxa"/>
            </w:tcMar>
          </w:tcPr>
          <w:p w14:paraId="17C3059F" w14:textId="77777777" w:rsidR="0067582E" w:rsidRPr="00E0248B" w:rsidRDefault="0067582E" w:rsidP="003F00CC">
            <w:pPr>
              <w:pStyle w:val="Atab1"/>
              <w:tabs>
                <w:tab w:val="clear" w:pos="540"/>
                <w:tab w:val="left" w:pos="720"/>
              </w:tabs>
              <w:spacing w:before="0" w:after="0"/>
              <w:jc w:val="center"/>
              <w:rPr>
                <w:szCs w:val="18"/>
              </w:rPr>
            </w:pPr>
            <w:r>
              <w:rPr>
                <w:szCs w:val="18"/>
              </w:rPr>
              <w:t>I</w:t>
            </w:r>
            <w:r w:rsidRPr="00E0248B">
              <w:rPr>
                <w:szCs w:val="18"/>
              </w:rPr>
              <w:t>ndikátor</w:t>
            </w:r>
          </w:p>
        </w:tc>
        <w:tc>
          <w:tcPr>
            <w:tcW w:w="851" w:type="dxa"/>
            <w:vMerge w:val="restart"/>
            <w:tcBorders>
              <w:top w:val="single" w:sz="12" w:space="0" w:color="auto"/>
            </w:tcBorders>
            <w:shd w:val="clear" w:color="auto" w:fill="B8CCE4"/>
            <w:tcMar>
              <w:top w:w="57" w:type="dxa"/>
              <w:left w:w="57" w:type="dxa"/>
              <w:bottom w:w="57" w:type="dxa"/>
              <w:right w:w="57" w:type="dxa"/>
            </w:tcMar>
          </w:tcPr>
          <w:p w14:paraId="2FBB72D7" w14:textId="77777777" w:rsidR="0067582E" w:rsidRPr="00E0248B" w:rsidRDefault="0067582E" w:rsidP="003F00CC">
            <w:pPr>
              <w:pStyle w:val="Atab1"/>
              <w:tabs>
                <w:tab w:val="clear" w:pos="540"/>
                <w:tab w:val="left" w:pos="720"/>
              </w:tabs>
              <w:spacing w:before="0" w:after="0"/>
              <w:jc w:val="center"/>
              <w:rPr>
                <w:szCs w:val="18"/>
              </w:rPr>
            </w:pPr>
            <w:r>
              <w:rPr>
                <w:szCs w:val="18"/>
              </w:rPr>
              <w:t>M</w:t>
            </w:r>
            <w:r w:rsidRPr="00E0248B">
              <w:rPr>
                <w:szCs w:val="18"/>
              </w:rPr>
              <w:t>ěrná jednotka</w:t>
            </w:r>
          </w:p>
        </w:tc>
        <w:tc>
          <w:tcPr>
            <w:tcW w:w="708" w:type="dxa"/>
            <w:vMerge w:val="restart"/>
            <w:tcBorders>
              <w:top w:val="single" w:sz="12" w:space="0" w:color="auto"/>
            </w:tcBorders>
            <w:shd w:val="clear" w:color="auto" w:fill="B8CCE4"/>
            <w:tcMar>
              <w:top w:w="57" w:type="dxa"/>
              <w:left w:w="57" w:type="dxa"/>
              <w:bottom w:w="57" w:type="dxa"/>
              <w:right w:w="57" w:type="dxa"/>
            </w:tcMar>
          </w:tcPr>
          <w:p w14:paraId="45315FEC" w14:textId="77777777" w:rsidR="0067582E" w:rsidRPr="00E0248B" w:rsidRDefault="0067582E" w:rsidP="003F00CC">
            <w:pPr>
              <w:pStyle w:val="Atab1"/>
              <w:tabs>
                <w:tab w:val="clear" w:pos="540"/>
                <w:tab w:val="left" w:pos="720"/>
              </w:tabs>
              <w:spacing w:before="0" w:after="0"/>
              <w:jc w:val="center"/>
              <w:rPr>
                <w:szCs w:val="18"/>
              </w:rPr>
            </w:pPr>
            <w:r>
              <w:rPr>
                <w:szCs w:val="18"/>
              </w:rPr>
              <w:t>Fond</w:t>
            </w:r>
          </w:p>
        </w:tc>
        <w:tc>
          <w:tcPr>
            <w:tcW w:w="992" w:type="dxa"/>
            <w:vMerge w:val="restart"/>
            <w:tcBorders>
              <w:top w:val="single" w:sz="12" w:space="0" w:color="auto"/>
            </w:tcBorders>
            <w:shd w:val="clear" w:color="auto" w:fill="B8CCE4"/>
            <w:tcMar>
              <w:top w:w="57" w:type="dxa"/>
              <w:left w:w="57" w:type="dxa"/>
              <w:bottom w:w="57" w:type="dxa"/>
              <w:right w:w="57" w:type="dxa"/>
            </w:tcMar>
          </w:tcPr>
          <w:p w14:paraId="1239B4F5" w14:textId="77777777" w:rsidR="0067582E" w:rsidRPr="00E0248B" w:rsidRDefault="0067582E" w:rsidP="003F00CC">
            <w:pPr>
              <w:pStyle w:val="Atab1"/>
              <w:tabs>
                <w:tab w:val="clear" w:pos="540"/>
                <w:tab w:val="left" w:pos="720"/>
              </w:tabs>
              <w:spacing w:before="0" w:after="0"/>
              <w:jc w:val="center"/>
              <w:rPr>
                <w:szCs w:val="18"/>
              </w:rPr>
            </w:pPr>
            <w:r>
              <w:rPr>
                <w:szCs w:val="18"/>
              </w:rPr>
              <w:t>Kategorie regionu</w:t>
            </w:r>
          </w:p>
        </w:tc>
        <w:tc>
          <w:tcPr>
            <w:tcW w:w="2211" w:type="dxa"/>
            <w:gridSpan w:val="3"/>
            <w:tcBorders>
              <w:top w:val="single" w:sz="12" w:space="0" w:color="auto"/>
            </w:tcBorders>
            <w:shd w:val="clear" w:color="auto" w:fill="B8CCE4"/>
            <w:tcMar>
              <w:top w:w="57" w:type="dxa"/>
              <w:left w:w="57" w:type="dxa"/>
              <w:bottom w:w="57" w:type="dxa"/>
              <w:right w:w="57" w:type="dxa"/>
            </w:tcMar>
          </w:tcPr>
          <w:p w14:paraId="4ADFD4C6" w14:textId="77777777" w:rsidR="0067582E" w:rsidRPr="00E0248B" w:rsidRDefault="0067582E" w:rsidP="003F00CC">
            <w:pPr>
              <w:pStyle w:val="Atab1"/>
              <w:tabs>
                <w:tab w:val="clear" w:pos="540"/>
                <w:tab w:val="left" w:pos="720"/>
              </w:tabs>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766" w:type="dxa"/>
            <w:vMerge w:val="restart"/>
            <w:tcBorders>
              <w:top w:val="single" w:sz="12" w:space="0" w:color="auto"/>
            </w:tcBorders>
            <w:shd w:val="clear" w:color="auto" w:fill="B8CCE4"/>
            <w:tcMar>
              <w:top w:w="57" w:type="dxa"/>
              <w:left w:w="57" w:type="dxa"/>
              <w:bottom w:w="57" w:type="dxa"/>
              <w:right w:w="57" w:type="dxa"/>
            </w:tcMar>
          </w:tcPr>
          <w:p w14:paraId="07F28B7F" w14:textId="77777777" w:rsidR="0067582E" w:rsidRPr="00E0248B" w:rsidRDefault="0067582E" w:rsidP="003F00CC">
            <w:pPr>
              <w:pStyle w:val="Atab1"/>
              <w:tabs>
                <w:tab w:val="clear" w:pos="540"/>
                <w:tab w:val="left" w:pos="720"/>
              </w:tabs>
              <w:spacing w:before="0" w:after="0"/>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c>
          <w:tcPr>
            <w:tcW w:w="1276" w:type="dxa"/>
            <w:vMerge w:val="restart"/>
            <w:tcBorders>
              <w:top w:val="single" w:sz="12" w:space="0" w:color="auto"/>
            </w:tcBorders>
            <w:shd w:val="clear" w:color="auto" w:fill="B8CCE4"/>
          </w:tcPr>
          <w:p w14:paraId="7EDE3943" w14:textId="77777777" w:rsidR="0067582E" w:rsidRDefault="0067582E" w:rsidP="003F00CC">
            <w:pPr>
              <w:pStyle w:val="Atab1"/>
              <w:tabs>
                <w:tab w:val="clear" w:pos="540"/>
                <w:tab w:val="left" w:pos="720"/>
              </w:tabs>
              <w:spacing w:before="0" w:after="0"/>
              <w:jc w:val="center"/>
              <w:rPr>
                <w:szCs w:val="18"/>
              </w:rPr>
            </w:pPr>
            <w:r>
              <w:rPr>
                <w:szCs w:val="18"/>
              </w:rPr>
              <w:t>Četnost podávání zpráv</w:t>
            </w:r>
          </w:p>
        </w:tc>
      </w:tr>
      <w:tr w:rsidR="0067582E" w14:paraId="091A188D" w14:textId="77777777" w:rsidTr="006F1C34">
        <w:trPr>
          <w:trHeight w:val="351"/>
          <w:jc w:val="center"/>
        </w:trPr>
        <w:tc>
          <w:tcPr>
            <w:tcW w:w="836" w:type="dxa"/>
            <w:vMerge/>
            <w:tcBorders>
              <w:bottom w:val="single" w:sz="12" w:space="0" w:color="auto"/>
            </w:tcBorders>
            <w:shd w:val="clear" w:color="000000" w:fill="C5D9F1"/>
            <w:noWrap/>
            <w:tcMar>
              <w:top w:w="57" w:type="dxa"/>
              <w:left w:w="57" w:type="dxa"/>
              <w:bottom w:w="57" w:type="dxa"/>
              <w:right w:w="57" w:type="dxa"/>
            </w:tcMar>
          </w:tcPr>
          <w:p w14:paraId="0EC6091D" w14:textId="77777777" w:rsidR="0067582E" w:rsidRPr="00E0248B" w:rsidRDefault="0067582E" w:rsidP="003F00CC">
            <w:pPr>
              <w:pStyle w:val="Atab1"/>
              <w:tabs>
                <w:tab w:val="clear" w:pos="540"/>
                <w:tab w:val="left" w:pos="720"/>
              </w:tabs>
              <w:spacing w:before="0" w:after="0"/>
              <w:jc w:val="center"/>
              <w:rPr>
                <w:szCs w:val="18"/>
              </w:rPr>
            </w:pPr>
          </w:p>
        </w:tc>
        <w:tc>
          <w:tcPr>
            <w:tcW w:w="1701" w:type="dxa"/>
            <w:vMerge/>
            <w:tcBorders>
              <w:bottom w:val="single" w:sz="12" w:space="0" w:color="auto"/>
            </w:tcBorders>
            <w:shd w:val="clear" w:color="000000" w:fill="C5D9F1"/>
            <w:noWrap/>
            <w:tcMar>
              <w:top w:w="57" w:type="dxa"/>
              <w:left w:w="57" w:type="dxa"/>
              <w:bottom w:w="57" w:type="dxa"/>
              <w:right w:w="57" w:type="dxa"/>
            </w:tcMar>
          </w:tcPr>
          <w:p w14:paraId="5E586504" w14:textId="77777777" w:rsidR="0067582E" w:rsidRDefault="0067582E" w:rsidP="003F00CC">
            <w:pPr>
              <w:pStyle w:val="Atab1"/>
              <w:tabs>
                <w:tab w:val="clear" w:pos="540"/>
                <w:tab w:val="left" w:pos="720"/>
              </w:tabs>
              <w:spacing w:before="0" w:after="0"/>
              <w:jc w:val="center"/>
              <w:rPr>
                <w:szCs w:val="18"/>
              </w:rPr>
            </w:pPr>
          </w:p>
        </w:tc>
        <w:tc>
          <w:tcPr>
            <w:tcW w:w="851" w:type="dxa"/>
            <w:vMerge/>
            <w:tcBorders>
              <w:bottom w:val="single" w:sz="12" w:space="0" w:color="auto"/>
            </w:tcBorders>
            <w:shd w:val="clear" w:color="000000" w:fill="C5D9F1"/>
            <w:tcMar>
              <w:top w:w="57" w:type="dxa"/>
              <w:left w:w="57" w:type="dxa"/>
              <w:bottom w:w="57" w:type="dxa"/>
              <w:right w:w="57" w:type="dxa"/>
            </w:tcMar>
          </w:tcPr>
          <w:p w14:paraId="00282F3C" w14:textId="77777777" w:rsidR="0067582E" w:rsidRDefault="0067582E" w:rsidP="003F00CC">
            <w:pPr>
              <w:pStyle w:val="Atab1"/>
              <w:tabs>
                <w:tab w:val="clear" w:pos="540"/>
                <w:tab w:val="left" w:pos="720"/>
              </w:tabs>
              <w:spacing w:before="0" w:after="0"/>
              <w:jc w:val="center"/>
              <w:rPr>
                <w:szCs w:val="18"/>
              </w:rPr>
            </w:pPr>
          </w:p>
        </w:tc>
        <w:tc>
          <w:tcPr>
            <w:tcW w:w="708" w:type="dxa"/>
            <w:vMerge/>
            <w:tcBorders>
              <w:bottom w:val="single" w:sz="12" w:space="0" w:color="auto"/>
            </w:tcBorders>
            <w:shd w:val="clear" w:color="000000" w:fill="C5D9F1"/>
            <w:tcMar>
              <w:top w:w="57" w:type="dxa"/>
              <w:left w:w="57" w:type="dxa"/>
              <w:bottom w:w="57" w:type="dxa"/>
              <w:right w:w="57" w:type="dxa"/>
            </w:tcMar>
          </w:tcPr>
          <w:p w14:paraId="20A8D00A" w14:textId="77777777" w:rsidR="0067582E" w:rsidRDefault="0067582E" w:rsidP="003F00CC">
            <w:pPr>
              <w:pStyle w:val="Atab1"/>
              <w:tabs>
                <w:tab w:val="clear" w:pos="540"/>
                <w:tab w:val="left" w:pos="720"/>
              </w:tabs>
              <w:spacing w:before="0" w:after="0"/>
              <w:jc w:val="center"/>
              <w:rPr>
                <w:szCs w:val="18"/>
              </w:rPr>
            </w:pPr>
          </w:p>
        </w:tc>
        <w:tc>
          <w:tcPr>
            <w:tcW w:w="992" w:type="dxa"/>
            <w:vMerge/>
            <w:tcBorders>
              <w:bottom w:val="single" w:sz="12" w:space="0" w:color="auto"/>
            </w:tcBorders>
            <w:shd w:val="clear" w:color="000000" w:fill="C5D9F1"/>
            <w:tcMar>
              <w:top w:w="57" w:type="dxa"/>
              <w:left w:w="57" w:type="dxa"/>
              <w:bottom w:w="57" w:type="dxa"/>
              <w:right w:w="57" w:type="dxa"/>
            </w:tcMar>
          </w:tcPr>
          <w:p w14:paraId="0741CECD" w14:textId="77777777" w:rsidR="0067582E" w:rsidRDefault="0067582E" w:rsidP="003F00CC">
            <w:pPr>
              <w:pStyle w:val="Atab1"/>
              <w:tabs>
                <w:tab w:val="clear" w:pos="540"/>
                <w:tab w:val="left" w:pos="720"/>
              </w:tabs>
              <w:spacing w:before="0" w:after="0"/>
              <w:jc w:val="center"/>
              <w:rPr>
                <w:szCs w:val="18"/>
              </w:rPr>
            </w:pPr>
          </w:p>
        </w:tc>
        <w:tc>
          <w:tcPr>
            <w:tcW w:w="737" w:type="dxa"/>
            <w:tcBorders>
              <w:bottom w:val="single" w:sz="12" w:space="0" w:color="auto"/>
            </w:tcBorders>
            <w:shd w:val="clear" w:color="auto" w:fill="B8CCE4"/>
            <w:tcMar>
              <w:top w:w="57" w:type="dxa"/>
              <w:left w:w="57" w:type="dxa"/>
              <w:bottom w:w="57" w:type="dxa"/>
              <w:right w:w="57" w:type="dxa"/>
            </w:tcMar>
          </w:tcPr>
          <w:p w14:paraId="02A7550F" w14:textId="77777777" w:rsidR="0067582E" w:rsidRDefault="0067582E" w:rsidP="003F00CC">
            <w:pPr>
              <w:pStyle w:val="Atab1"/>
              <w:tabs>
                <w:tab w:val="clear" w:pos="540"/>
                <w:tab w:val="left" w:pos="720"/>
              </w:tabs>
              <w:spacing w:before="0" w:after="0"/>
              <w:jc w:val="center"/>
              <w:rPr>
                <w:szCs w:val="18"/>
              </w:rPr>
            </w:pPr>
            <w:r>
              <w:rPr>
                <w:szCs w:val="18"/>
              </w:rPr>
              <w:t>M</w:t>
            </w:r>
          </w:p>
        </w:tc>
        <w:tc>
          <w:tcPr>
            <w:tcW w:w="737" w:type="dxa"/>
            <w:tcBorders>
              <w:bottom w:val="single" w:sz="12" w:space="0" w:color="auto"/>
            </w:tcBorders>
            <w:shd w:val="clear" w:color="auto" w:fill="B8CCE4"/>
          </w:tcPr>
          <w:p w14:paraId="6876D7F8" w14:textId="77777777" w:rsidR="0067582E" w:rsidRDefault="0067582E" w:rsidP="003F00CC">
            <w:pPr>
              <w:pStyle w:val="Atab1"/>
              <w:tabs>
                <w:tab w:val="clear" w:pos="540"/>
                <w:tab w:val="left" w:pos="720"/>
              </w:tabs>
              <w:spacing w:before="0" w:after="0"/>
              <w:jc w:val="center"/>
              <w:rPr>
                <w:szCs w:val="18"/>
              </w:rPr>
            </w:pPr>
            <w:r>
              <w:rPr>
                <w:szCs w:val="18"/>
              </w:rPr>
              <w:t>Ž</w:t>
            </w:r>
          </w:p>
        </w:tc>
        <w:tc>
          <w:tcPr>
            <w:tcW w:w="737" w:type="dxa"/>
            <w:tcBorders>
              <w:bottom w:val="single" w:sz="12" w:space="0" w:color="auto"/>
            </w:tcBorders>
            <w:shd w:val="clear" w:color="auto" w:fill="B8CCE4"/>
          </w:tcPr>
          <w:p w14:paraId="324835CA" w14:textId="77777777" w:rsidR="0067582E" w:rsidRDefault="0067582E" w:rsidP="003F00CC">
            <w:pPr>
              <w:pStyle w:val="Atab1"/>
              <w:tabs>
                <w:tab w:val="clear" w:pos="540"/>
                <w:tab w:val="left" w:pos="720"/>
              </w:tabs>
              <w:spacing w:before="0" w:after="0"/>
              <w:jc w:val="center"/>
              <w:rPr>
                <w:szCs w:val="18"/>
              </w:rPr>
            </w:pPr>
            <w:r>
              <w:rPr>
                <w:szCs w:val="18"/>
              </w:rPr>
              <w:t>C</w:t>
            </w:r>
          </w:p>
        </w:tc>
        <w:tc>
          <w:tcPr>
            <w:tcW w:w="766" w:type="dxa"/>
            <w:vMerge/>
            <w:tcBorders>
              <w:bottom w:val="single" w:sz="12" w:space="0" w:color="auto"/>
            </w:tcBorders>
            <w:shd w:val="clear" w:color="000000" w:fill="C5D9F1"/>
            <w:tcMar>
              <w:top w:w="57" w:type="dxa"/>
              <w:left w:w="57" w:type="dxa"/>
              <w:bottom w:w="57" w:type="dxa"/>
              <w:right w:w="57" w:type="dxa"/>
            </w:tcMar>
          </w:tcPr>
          <w:p w14:paraId="1744580F" w14:textId="77777777" w:rsidR="0067582E" w:rsidRDefault="0067582E" w:rsidP="003F00CC">
            <w:pPr>
              <w:pStyle w:val="Atab1"/>
              <w:tabs>
                <w:tab w:val="clear" w:pos="540"/>
                <w:tab w:val="left" w:pos="720"/>
              </w:tabs>
              <w:spacing w:before="0" w:after="0"/>
              <w:jc w:val="center"/>
              <w:rPr>
                <w:szCs w:val="18"/>
              </w:rPr>
            </w:pPr>
          </w:p>
        </w:tc>
        <w:tc>
          <w:tcPr>
            <w:tcW w:w="1276" w:type="dxa"/>
            <w:vMerge/>
            <w:tcBorders>
              <w:bottom w:val="single" w:sz="12" w:space="0" w:color="auto"/>
            </w:tcBorders>
            <w:shd w:val="clear" w:color="000000" w:fill="C5D9F1"/>
          </w:tcPr>
          <w:p w14:paraId="33F2EA7A" w14:textId="77777777" w:rsidR="0067582E" w:rsidRDefault="0067582E" w:rsidP="003F00CC">
            <w:pPr>
              <w:pStyle w:val="Atab1"/>
              <w:tabs>
                <w:tab w:val="clear" w:pos="540"/>
                <w:tab w:val="left" w:pos="720"/>
              </w:tabs>
              <w:spacing w:before="0" w:after="0"/>
              <w:jc w:val="center"/>
              <w:rPr>
                <w:szCs w:val="18"/>
              </w:rPr>
            </w:pPr>
          </w:p>
        </w:tc>
      </w:tr>
      <w:tr w:rsidR="0067582E" w14:paraId="1A20E2CF" w14:textId="77777777" w:rsidTr="006F1C34">
        <w:trPr>
          <w:trHeight w:val="300"/>
          <w:jc w:val="center"/>
        </w:trPr>
        <w:tc>
          <w:tcPr>
            <w:tcW w:w="836" w:type="dxa"/>
            <w:tcBorders>
              <w:top w:val="single" w:sz="12" w:space="0" w:color="auto"/>
              <w:bottom w:val="single" w:sz="6" w:space="0" w:color="auto"/>
              <w:right w:val="single" w:sz="6" w:space="0" w:color="auto"/>
            </w:tcBorders>
            <w:noWrap/>
            <w:tcMar>
              <w:top w:w="57" w:type="dxa"/>
              <w:left w:w="57" w:type="dxa"/>
              <w:bottom w:w="57" w:type="dxa"/>
              <w:right w:w="57" w:type="dxa"/>
            </w:tcMar>
            <w:vAlign w:val="center"/>
          </w:tcPr>
          <w:p w14:paraId="492C7E9D" w14:textId="77777777" w:rsidR="0067582E" w:rsidRPr="00AD79E2" w:rsidRDefault="0067582E" w:rsidP="003F00CC">
            <w:pPr>
              <w:pStyle w:val="Atab3"/>
              <w:tabs>
                <w:tab w:val="clear" w:pos="540"/>
                <w:tab w:val="left" w:pos="720"/>
              </w:tabs>
              <w:spacing w:after="0"/>
              <w:rPr>
                <w:sz w:val="18"/>
                <w:szCs w:val="18"/>
              </w:rPr>
            </w:pPr>
            <w:r w:rsidRPr="00AD79E2">
              <w:rPr>
                <w:sz w:val="18"/>
                <w:szCs w:val="18"/>
              </w:rPr>
              <w:t>5 01 01</w:t>
            </w:r>
          </w:p>
        </w:tc>
        <w:tc>
          <w:tcPr>
            <w:tcW w:w="1701" w:type="dxa"/>
            <w:tcBorders>
              <w:top w:val="single" w:sz="12"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4B021903" w14:textId="77777777" w:rsidR="0067582E" w:rsidRPr="00AD79E2" w:rsidRDefault="0067582E" w:rsidP="003F00CC">
            <w:pPr>
              <w:pStyle w:val="Atab3"/>
              <w:tabs>
                <w:tab w:val="clear" w:pos="540"/>
                <w:tab w:val="left" w:pos="720"/>
              </w:tabs>
              <w:spacing w:after="0"/>
              <w:rPr>
                <w:sz w:val="18"/>
                <w:szCs w:val="18"/>
              </w:rPr>
            </w:pPr>
            <w:r w:rsidRPr="00AD79E2">
              <w:rPr>
                <w:sz w:val="18"/>
                <w:szCs w:val="18"/>
              </w:rPr>
              <w:t>Počet nových zařízení pro péči o děti do 3 let</w:t>
            </w:r>
          </w:p>
        </w:tc>
        <w:tc>
          <w:tcPr>
            <w:tcW w:w="851" w:type="dxa"/>
            <w:tcBorders>
              <w:top w:val="single" w:sz="12"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2A8668F9"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zařízení</w:t>
            </w:r>
          </w:p>
        </w:tc>
        <w:tc>
          <w:tcPr>
            <w:tcW w:w="708" w:type="dxa"/>
            <w:tcBorders>
              <w:top w:val="single" w:sz="12"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175ECFB"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EFRR</w:t>
            </w:r>
          </w:p>
        </w:tc>
        <w:tc>
          <w:tcPr>
            <w:tcW w:w="992" w:type="dxa"/>
            <w:tcBorders>
              <w:top w:val="single" w:sz="12"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4110877"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více rozvinutý region</w:t>
            </w:r>
          </w:p>
        </w:tc>
        <w:tc>
          <w:tcPr>
            <w:tcW w:w="737" w:type="dxa"/>
            <w:tcBorders>
              <w:top w:val="single" w:sz="12"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C7E884F" w14:textId="77777777" w:rsidR="0067582E" w:rsidRPr="00AD79E2" w:rsidRDefault="0067582E" w:rsidP="003F00CC">
            <w:pPr>
              <w:pStyle w:val="Atab3"/>
              <w:tabs>
                <w:tab w:val="clear" w:pos="540"/>
                <w:tab w:val="left" w:pos="720"/>
              </w:tabs>
              <w:spacing w:after="0"/>
              <w:jc w:val="center"/>
              <w:rPr>
                <w:sz w:val="18"/>
                <w:szCs w:val="18"/>
              </w:rPr>
            </w:pPr>
          </w:p>
        </w:tc>
        <w:tc>
          <w:tcPr>
            <w:tcW w:w="737" w:type="dxa"/>
            <w:tcBorders>
              <w:top w:val="single" w:sz="12" w:space="0" w:color="auto"/>
              <w:left w:val="single" w:sz="6" w:space="0" w:color="auto"/>
              <w:bottom w:val="single" w:sz="6" w:space="0" w:color="auto"/>
              <w:right w:val="single" w:sz="6" w:space="0" w:color="auto"/>
            </w:tcBorders>
            <w:vAlign w:val="center"/>
          </w:tcPr>
          <w:p w14:paraId="5D402430" w14:textId="77777777" w:rsidR="0067582E" w:rsidRPr="00AD79E2" w:rsidRDefault="0067582E" w:rsidP="003F00CC">
            <w:pPr>
              <w:pStyle w:val="Atab3"/>
              <w:tabs>
                <w:tab w:val="clear" w:pos="540"/>
                <w:tab w:val="left" w:pos="720"/>
              </w:tabs>
              <w:spacing w:after="0"/>
              <w:jc w:val="center"/>
              <w:rPr>
                <w:sz w:val="18"/>
                <w:szCs w:val="18"/>
              </w:rPr>
            </w:pPr>
          </w:p>
        </w:tc>
        <w:tc>
          <w:tcPr>
            <w:tcW w:w="737" w:type="dxa"/>
            <w:tcBorders>
              <w:top w:val="single" w:sz="12" w:space="0" w:color="auto"/>
              <w:left w:val="single" w:sz="6" w:space="0" w:color="auto"/>
              <w:bottom w:val="single" w:sz="6" w:space="0" w:color="auto"/>
              <w:right w:val="single" w:sz="6" w:space="0" w:color="auto"/>
            </w:tcBorders>
            <w:vAlign w:val="center"/>
          </w:tcPr>
          <w:p w14:paraId="00B933BC" w14:textId="166154A0" w:rsidR="0067582E" w:rsidRPr="00AD79E2" w:rsidRDefault="00D546B7" w:rsidP="00DE2C76">
            <w:pPr>
              <w:pStyle w:val="Atab3"/>
              <w:tabs>
                <w:tab w:val="clear" w:pos="540"/>
                <w:tab w:val="left" w:pos="720"/>
              </w:tabs>
              <w:spacing w:after="0"/>
              <w:jc w:val="center"/>
              <w:rPr>
                <w:sz w:val="18"/>
                <w:szCs w:val="18"/>
              </w:rPr>
            </w:pPr>
            <w:r>
              <w:rPr>
                <w:sz w:val="18"/>
                <w:szCs w:val="18"/>
              </w:rPr>
              <w:t>13</w:t>
            </w:r>
          </w:p>
        </w:tc>
        <w:tc>
          <w:tcPr>
            <w:tcW w:w="766" w:type="dxa"/>
            <w:tcBorders>
              <w:top w:val="single" w:sz="12"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5C027528"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Ž/P</w:t>
            </w:r>
          </w:p>
        </w:tc>
        <w:tc>
          <w:tcPr>
            <w:tcW w:w="1276" w:type="dxa"/>
            <w:tcBorders>
              <w:top w:val="single" w:sz="12" w:space="0" w:color="auto"/>
              <w:left w:val="single" w:sz="6" w:space="0" w:color="auto"/>
              <w:bottom w:val="single" w:sz="6" w:space="0" w:color="auto"/>
            </w:tcBorders>
            <w:vAlign w:val="center"/>
          </w:tcPr>
          <w:p w14:paraId="655572C5" w14:textId="77777777" w:rsidR="0067582E" w:rsidRPr="00AD79E2" w:rsidRDefault="0067582E" w:rsidP="00F84B87">
            <w:pPr>
              <w:pStyle w:val="Atab3"/>
              <w:tabs>
                <w:tab w:val="clear" w:pos="540"/>
                <w:tab w:val="left" w:pos="720"/>
              </w:tabs>
              <w:spacing w:after="0"/>
              <w:jc w:val="center"/>
              <w:rPr>
                <w:sz w:val="18"/>
                <w:szCs w:val="18"/>
              </w:rPr>
            </w:pPr>
            <w:r w:rsidRPr="00AD79E2">
              <w:rPr>
                <w:sz w:val="18"/>
                <w:szCs w:val="24"/>
              </w:rPr>
              <w:t xml:space="preserve">průběžně </w:t>
            </w:r>
          </w:p>
        </w:tc>
      </w:tr>
      <w:tr w:rsidR="0067582E" w:rsidRPr="009C74D9" w:rsidDel="00AF68AB" w14:paraId="1C4B95F0" w14:textId="77777777" w:rsidTr="006F1C34">
        <w:trPr>
          <w:trHeight w:val="300"/>
          <w:jc w:val="center"/>
        </w:trPr>
        <w:tc>
          <w:tcPr>
            <w:tcW w:w="836" w:type="dxa"/>
            <w:tcBorders>
              <w:top w:val="single" w:sz="6" w:space="0" w:color="auto"/>
              <w:bottom w:val="single" w:sz="6" w:space="0" w:color="auto"/>
              <w:right w:val="single" w:sz="6" w:space="0" w:color="auto"/>
            </w:tcBorders>
            <w:noWrap/>
            <w:tcMar>
              <w:top w:w="57" w:type="dxa"/>
              <w:left w:w="57" w:type="dxa"/>
              <w:bottom w:w="57" w:type="dxa"/>
              <w:right w:w="57" w:type="dxa"/>
            </w:tcMar>
            <w:vAlign w:val="center"/>
          </w:tcPr>
          <w:p w14:paraId="7AA9E09C" w14:textId="77777777" w:rsidR="0067582E" w:rsidRPr="009C74D9" w:rsidDel="00AF68AB" w:rsidRDefault="0067582E">
            <w:pPr>
              <w:pStyle w:val="Atab3"/>
              <w:rPr>
                <w:sz w:val="18"/>
                <w:szCs w:val="18"/>
              </w:rPr>
            </w:pPr>
            <w:r>
              <w:rPr>
                <w:sz w:val="18"/>
                <w:szCs w:val="18"/>
              </w:rPr>
              <w:t>5 01 00</w:t>
            </w:r>
          </w:p>
        </w:tc>
        <w:tc>
          <w:tcPr>
            <w:tcW w:w="1701"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21AB077" w14:textId="5450676D" w:rsidR="0067582E" w:rsidRPr="009C74D9" w:rsidDel="00AF68AB" w:rsidRDefault="0067582E" w:rsidP="006F1C34">
            <w:pPr>
              <w:pStyle w:val="Atab3"/>
              <w:rPr>
                <w:sz w:val="18"/>
                <w:szCs w:val="18"/>
              </w:rPr>
            </w:pPr>
            <w:r w:rsidRPr="00914596">
              <w:rPr>
                <w:sz w:val="18"/>
                <w:szCs w:val="18"/>
              </w:rPr>
              <w:t>Počet podpořených zařízení péče o děti předškolního věku</w:t>
            </w:r>
          </w:p>
        </w:tc>
        <w:tc>
          <w:tcPr>
            <w:tcW w:w="851"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4F09F5F" w14:textId="77777777" w:rsidR="0067582E" w:rsidRPr="009C74D9" w:rsidDel="00AF68AB" w:rsidRDefault="0067582E" w:rsidP="00914596">
            <w:pPr>
              <w:pStyle w:val="Atab3"/>
              <w:jc w:val="center"/>
              <w:rPr>
                <w:sz w:val="18"/>
                <w:szCs w:val="18"/>
              </w:rPr>
            </w:pPr>
            <w:r w:rsidRPr="00AD79E2">
              <w:rPr>
                <w:sz w:val="18"/>
                <w:szCs w:val="18"/>
              </w:rPr>
              <w:t>zařízení</w:t>
            </w:r>
          </w:p>
        </w:tc>
        <w:tc>
          <w:tcPr>
            <w:tcW w:w="70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E1EC6B2" w14:textId="77777777" w:rsidR="0067582E" w:rsidRPr="009C74D9" w:rsidDel="00AF68AB" w:rsidRDefault="0067582E" w:rsidP="00914596">
            <w:pPr>
              <w:pStyle w:val="Atab3"/>
              <w:jc w:val="center"/>
              <w:rPr>
                <w:sz w:val="18"/>
                <w:szCs w:val="18"/>
              </w:rPr>
            </w:pPr>
            <w:r>
              <w:rPr>
                <w:sz w:val="18"/>
                <w:szCs w:val="18"/>
              </w:rPr>
              <w:t>EFRR</w:t>
            </w:r>
          </w:p>
        </w:tc>
        <w:tc>
          <w:tcPr>
            <w:tcW w:w="99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DB96392" w14:textId="77777777" w:rsidR="0067582E" w:rsidRPr="009C74D9" w:rsidDel="00AF68AB" w:rsidRDefault="0067582E" w:rsidP="00914596">
            <w:pPr>
              <w:pStyle w:val="Atab3"/>
              <w:jc w:val="center"/>
              <w:rPr>
                <w:sz w:val="18"/>
                <w:szCs w:val="18"/>
              </w:rPr>
            </w:pPr>
            <w:r w:rsidRPr="00AD79E2">
              <w:rPr>
                <w:sz w:val="18"/>
                <w:szCs w:val="18"/>
              </w:rPr>
              <w:t>více rozvinutý region</w:t>
            </w:r>
          </w:p>
        </w:tc>
        <w:tc>
          <w:tcPr>
            <w:tcW w:w="737"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5C2DA7C3" w14:textId="77777777" w:rsidR="0067582E" w:rsidRPr="009C74D9" w:rsidDel="00AF68AB" w:rsidRDefault="0067582E" w:rsidP="00914596">
            <w:pPr>
              <w:pStyle w:val="Atab3"/>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5E89C7DE" w14:textId="77777777" w:rsidR="0067582E" w:rsidRPr="009C74D9" w:rsidDel="00AF68AB" w:rsidRDefault="0067582E" w:rsidP="00914596">
            <w:pPr>
              <w:pStyle w:val="Atab3"/>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66C57C4B" w14:textId="059BCFB4" w:rsidR="0067582E" w:rsidRPr="009C74D9" w:rsidDel="00AF68AB" w:rsidRDefault="00D546B7" w:rsidP="008C5561">
            <w:pPr>
              <w:pStyle w:val="Atab3"/>
              <w:jc w:val="center"/>
              <w:rPr>
                <w:sz w:val="18"/>
                <w:szCs w:val="18"/>
              </w:rPr>
            </w:pPr>
            <w:r>
              <w:rPr>
                <w:sz w:val="18"/>
                <w:szCs w:val="18"/>
              </w:rPr>
              <w:t>20</w:t>
            </w:r>
          </w:p>
        </w:tc>
        <w:tc>
          <w:tcPr>
            <w:tcW w:w="766"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413E319F" w14:textId="77777777" w:rsidR="0067582E" w:rsidRPr="009C74D9" w:rsidDel="00AF68AB" w:rsidRDefault="0067582E" w:rsidP="00914596">
            <w:pPr>
              <w:pStyle w:val="Atab3"/>
              <w:jc w:val="center"/>
              <w:rPr>
                <w:sz w:val="18"/>
                <w:szCs w:val="18"/>
              </w:rPr>
            </w:pPr>
            <w:r w:rsidRPr="00AD79E2">
              <w:rPr>
                <w:sz w:val="18"/>
                <w:szCs w:val="18"/>
              </w:rPr>
              <w:t>Ž/P</w:t>
            </w:r>
          </w:p>
        </w:tc>
        <w:tc>
          <w:tcPr>
            <w:tcW w:w="1276" w:type="dxa"/>
            <w:tcBorders>
              <w:top w:val="single" w:sz="6" w:space="0" w:color="auto"/>
              <w:left w:val="single" w:sz="6" w:space="0" w:color="auto"/>
              <w:bottom w:val="single" w:sz="6" w:space="0" w:color="auto"/>
            </w:tcBorders>
            <w:vAlign w:val="center"/>
          </w:tcPr>
          <w:p w14:paraId="0A027B94" w14:textId="77777777" w:rsidR="0067582E" w:rsidRPr="00914596" w:rsidDel="00AF68AB" w:rsidRDefault="0067582E" w:rsidP="00F84B87">
            <w:pPr>
              <w:pStyle w:val="Atab3"/>
              <w:jc w:val="center"/>
              <w:rPr>
                <w:sz w:val="18"/>
                <w:szCs w:val="24"/>
              </w:rPr>
            </w:pPr>
            <w:r w:rsidRPr="007C0CC7">
              <w:rPr>
                <w:sz w:val="18"/>
                <w:szCs w:val="24"/>
              </w:rPr>
              <w:t>při vstupu/zahájení</w:t>
            </w:r>
          </w:p>
        </w:tc>
      </w:tr>
      <w:tr w:rsidR="0067582E" w14:paraId="09FA8A6D" w14:textId="77777777" w:rsidTr="006F1C34">
        <w:trPr>
          <w:trHeight w:val="300"/>
          <w:jc w:val="center"/>
        </w:trPr>
        <w:tc>
          <w:tcPr>
            <w:tcW w:w="836" w:type="dxa"/>
            <w:tcBorders>
              <w:top w:val="single" w:sz="6" w:space="0" w:color="auto"/>
              <w:bottom w:val="single" w:sz="6" w:space="0" w:color="auto"/>
              <w:right w:val="single" w:sz="6" w:space="0" w:color="auto"/>
            </w:tcBorders>
            <w:noWrap/>
            <w:tcMar>
              <w:top w:w="57" w:type="dxa"/>
              <w:left w:w="57" w:type="dxa"/>
              <w:bottom w:w="57" w:type="dxa"/>
              <w:right w:w="57" w:type="dxa"/>
            </w:tcMar>
            <w:vAlign w:val="center"/>
          </w:tcPr>
          <w:p w14:paraId="1AC3E25E" w14:textId="77777777" w:rsidR="0067582E" w:rsidRPr="00AD79E2" w:rsidRDefault="0067582E" w:rsidP="003F00CC">
            <w:pPr>
              <w:pStyle w:val="Atab3"/>
              <w:tabs>
                <w:tab w:val="clear" w:pos="540"/>
                <w:tab w:val="left" w:pos="720"/>
              </w:tabs>
              <w:spacing w:after="0"/>
              <w:rPr>
                <w:sz w:val="18"/>
                <w:szCs w:val="18"/>
              </w:rPr>
            </w:pPr>
            <w:r w:rsidRPr="00AD79E2">
              <w:rPr>
                <w:sz w:val="18"/>
                <w:szCs w:val="18"/>
              </w:rPr>
              <w:t>5 03 01</w:t>
            </w:r>
          </w:p>
        </w:tc>
        <w:tc>
          <w:tcPr>
            <w:tcW w:w="1701"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7D0033E" w14:textId="77777777" w:rsidR="0067582E" w:rsidRPr="00AD79E2" w:rsidRDefault="0067582E" w:rsidP="003F00CC">
            <w:pPr>
              <w:pStyle w:val="Atab3"/>
              <w:tabs>
                <w:tab w:val="clear" w:pos="540"/>
                <w:tab w:val="left" w:pos="720"/>
              </w:tabs>
              <w:spacing w:after="0"/>
              <w:rPr>
                <w:sz w:val="18"/>
                <w:szCs w:val="18"/>
              </w:rPr>
            </w:pPr>
            <w:r w:rsidRPr="00AD79E2">
              <w:rPr>
                <w:sz w:val="18"/>
                <w:szCs w:val="18"/>
              </w:rPr>
              <w:t xml:space="preserve">Počet nových tříd vzdělávacích zařízení </w:t>
            </w:r>
          </w:p>
        </w:tc>
        <w:tc>
          <w:tcPr>
            <w:tcW w:w="851"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2194C39"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třída</w:t>
            </w:r>
          </w:p>
        </w:tc>
        <w:tc>
          <w:tcPr>
            <w:tcW w:w="70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F8DF35D"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EFRR</w:t>
            </w:r>
          </w:p>
        </w:tc>
        <w:tc>
          <w:tcPr>
            <w:tcW w:w="99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3BDE34B"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více rozvinutý region</w:t>
            </w:r>
          </w:p>
        </w:tc>
        <w:tc>
          <w:tcPr>
            <w:tcW w:w="737"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6C58A0A" w14:textId="77777777" w:rsidR="0067582E" w:rsidRPr="00AD79E2" w:rsidRDefault="0067582E" w:rsidP="003F00CC">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534D7AA6" w14:textId="77777777" w:rsidR="0067582E" w:rsidRPr="00AD79E2" w:rsidRDefault="0067582E" w:rsidP="003F00CC">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5E67040D" w14:textId="7D6CDFB9" w:rsidR="0067582E" w:rsidRPr="00AD79E2" w:rsidRDefault="002703EE" w:rsidP="002703EE">
            <w:pPr>
              <w:pStyle w:val="Atab3"/>
              <w:tabs>
                <w:tab w:val="clear" w:pos="540"/>
                <w:tab w:val="left" w:pos="720"/>
              </w:tabs>
              <w:spacing w:after="0"/>
              <w:jc w:val="center"/>
              <w:rPr>
                <w:sz w:val="18"/>
                <w:szCs w:val="18"/>
              </w:rPr>
            </w:pPr>
            <w:r>
              <w:rPr>
                <w:sz w:val="18"/>
                <w:szCs w:val="18"/>
              </w:rPr>
              <w:t>156</w:t>
            </w:r>
          </w:p>
        </w:tc>
        <w:tc>
          <w:tcPr>
            <w:tcW w:w="766"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1134715"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Ž/P</w:t>
            </w:r>
          </w:p>
        </w:tc>
        <w:tc>
          <w:tcPr>
            <w:tcW w:w="1276" w:type="dxa"/>
            <w:tcBorders>
              <w:top w:val="single" w:sz="6" w:space="0" w:color="auto"/>
              <w:left w:val="single" w:sz="6" w:space="0" w:color="auto"/>
              <w:bottom w:val="single" w:sz="6" w:space="0" w:color="auto"/>
            </w:tcBorders>
            <w:vAlign w:val="center"/>
          </w:tcPr>
          <w:p w14:paraId="4B9ABABC" w14:textId="77777777" w:rsidR="0067582E" w:rsidRPr="00AD79E2" w:rsidRDefault="0067582E" w:rsidP="00F84B87">
            <w:pPr>
              <w:pStyle w:val="Atab3"/>
              <w:tabs>
                <w:tab w:val="clear" w:pos="540"/>
                <w:tab w:val="left" w:pos="720"/>
              </w:tabs>
              <w:spacing w:after="0"/>
              <w:jc w:val="center"/>
              <w:rPr>
                <w:sz w:val="18"/>
                <w:szCs w:val="24"/>
              </w:rPr>
            </w:pPr>
            <w:r w:rsidRPr="00AD79E2">
              <w:rPr>
                <w:sz w:val="18"/>
                <w:szCs w:val="24"/>
              </w:rPr>
              <w:t xml:space="preserve">průběžně </w:t>
            </w:r>
          </w:p>
        </w:tc>
      </w:tr>
      <w:tr w:rsidR="0067582E" w14:paraId="5F54841F" w14:textId="77777777" w:rsidTr="006F1C34">
        <w:trPr>
          <w:trHeight w:val="300"/>
          <w:jc w:val="center"/>
        </w:trPr>
        <w:tc>
          <w:tcPr>
            <w:tcW w:w="836" w:type="dxa"/>
            <w:tcBorders>
              <w:top w:val="single" w:sz="6" w:space="0" w:color="auto"/>
              <w:bottom w:val="single" w:sz="6" w:space="0" w:color="auto"/>
              <w:right w:val="single" w:sz="6" w:space="0" w:color="auto"/>
            </w:tcBorders>
            <w:noWrap/>
            <w:tcMar>
              <w:top w:w="57" w:type="dxa"/>
              <w:left w:w="57" w:type="dxa"/>
              <w:bottom w:w="57" w:type="dxa"/>
              <w:right w:w="57" w:type="dxa"/>
            </w:tcMar>
            <w:vAlign w:val="center"/>
          </w:tcPr>
          <w:p w14:paraId="6B9D400D" w14:textId="77777777" w:rsidR="0067582E" w:rsidRPr="00AD79E2" w:rsidRDefault="0067582E" w:rsidP="003F00CC">
            <w:pPr>
              <w:pStyle w:val="Atab3"/>
              <w:tabs>
                <w:tab w:val="clear" w:pos="540"/>
                <w:tab w:val="left" w:pos="720"/>
              </w:tabs>
              <w:spacing w:after="0"/>
              <w:rPr>
                <w:sz w:val="18"/>
                <w:szCs w:val="18"/>
              </w:rPr>
            </w:pPr>
            <w:r w:rsidRPr="00AD79E2">
              <w:rPr>
                <w:sz w:val="18"/>
                <w:szCs w:val="18"/>
              </w:rPr>
              <w:t>5 02 01</w:t>
            </w:r>
          </w:p>
        </w:tc>
        <w:tc>
          <w:tcPr>
            <w:tcW w:w="1701"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0AAF255E" w14:textId="77777777" w:rsidR="0067582E" w:rsidRPr="00AD79E2" w:rsidRDefault="0067582E" w:rsidP="003F00CC">
            <w:pPr>
              <w:pStyle w:val="Atab3"/>
              <w:tabs>
                <w:tab w:val="clear" w:pos="540"/>
                <w:tab w:val="left" w:pos="720"/>
              </w:tabs>
              <w:spacing w:after="0"/>
              <w:rPr>
                <w:sz w:val="18"/>
                <w:szCs w:val="18"/>
              </w:rPr>
            </w:pPr>
            <w:r w:rsidRPr="00AD79E2">
              <w:rPr>
                <w:sz w:val="18"/>
                <w:szCs w:val="18"/>
              </w:rPr>
              <w:t>Počet zařízení s nově vybavenými třídami</w:t>
            </w:r>
          </w:p>
        </w:tc>
        <w:tc>
          <w:tcPr>
            <w:tcW w:w="851"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7C393753"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zařízení</w:t>
            </w:r>
          </w:p>
        </w:tc>
        <w:tc>
          <w:tcPr>
            <w:tcW w:w="70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A0C637D"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EFRR</w:t>
            </w:r>
          </w:p>
        </w:tc>
        <w:tc>
          <w:tcPr>
            <w:tcW w:w="99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8518177"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více rozvinutý region</w:t>
            </w:r>
          </w:p>
        </w:tc>
        <w:tc>
          <w:tcPr>
            <w:tcW w:w="737"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9E0578C" w14:textId="77777777" w:rsidR="0067582E" w:rsidRPr="00AD79E2" w:rsidRDefault="0067582E" w:rsidP="003F00CC">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6E8B5ADE" w14:textId="77777777" w:rsidR="0067582E" w:rsidRPr="00AD79E2" w:rsidRDefault="0067582E" w:rsidP="003F00CC">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7329DBA6" w14:textId="061E3EEB" w:rsidR="0067582E" w:rsidRPr="00AD79E2" w:rsidRDefault="002703EE" w:rsidP="00C41EA1">
            <w:pPr>
              <w:pStyle w:val="Atab3"/>
              <w:tabs>
                <w:tab w:val="clear" w:pos="540"/>
                <w:tab w:val="left" w:pos="720"/>
              </w:tabs>
              <w:spacing w:after="0"/>
              <w:jc w:val="center"/>
              <w:rPr>
                <w:sz w:val="18"/>
                <w:szCs w:val="18"/>
              </w:rPr>
            </w:pPr>
            <w:r>
              <w:rPr>
                <w:sz w:val="18"/>
                <w:szCs w:val="18"/>
              </w:rPr>
              <w:t>3</w:t>
            </w:r>
            <w:r w:rsidR="00C41EA1">
              <w:rPr>
                <w:sz w:val="18"/>
                <w:szCs w:val="18"/>
              </w:rPr>
              <w:t>10</w:t>
            </w:r>
          </w:p>
        </w:tc>
        <w:tc>
          <w:tcPr>
            <w:tcW w:w="766"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27DC69D0" w14:textId="77777777" w:rsidR="0067582E" w:rsidRPr="00AD79E2" w:rsidRDefault="0067582E" w:rsidP="003F00CC">
            <w:pPr>
              <w:pStyle w:val="Atab3"/>
              <w:tabs>
                <w:tab w:val="clear" w:pos="540"/>
                <w:tab w:val="left" w:pos="720"/>
              </w:tabs>
              <w:spacing w:after="0"/>
              <w:jc w:val="center"/>
              <w:rPr>
                <w:sz w:val="18"/>
                <w:szCs w:val="18"/>
              </w:rPr>
            </w:pPr>
            <w:r w:rsidRPr="00AD79E2">
              <w:rPr>
                <w:sz w:val="18"/>
                <w:szCs w:val="18"/>
              </w:rPr>
              <w:t>Ž/P</w:t>
            </w:r>
          </w:p>
        </w:tc>
        <w:tc>
          <w:tcPr>
            <w:tcW w:w="1276" w:type="dxa"/>
            <w:tcBorders>
              <w:top w:val="single" w:sz="6" w:space="0" w:color="auto"/>
              <w:left w:val="single" w:sz="6" w:space="0" w:color="auto"/>
              <w:bottom w:val="single" w:sz="6" w:space="0" w:color="auto"/>
            </w:tcBorders>
            <w:vAlign w:val="center"/>
          </w:tcPr>
          <w:p w14:paraId="4DD429CD" w14:textId="77777777" w:rsidR="0067582E" w:rsidRPr="00AD79E2" w:rsidRDefault="0067582E" w:rsidP="00F84B87">
            <w:pPr>
              <w:pStyle w:val="Atab3"/>
              <w:tabs>
                <w:tab w:val="clear" w:pos="540"/>
                <w:tab w:val="left" w:pos="720"/>
              </w:tabs>
              <w:spacing w:after="0"/>
              <w:jc w:val="center"/>
              <w:rPr>
                <w:sz w:val="18"/>
                <w:szCs w:val="24"/>
              </w:rPr>
            </w:pPr>
            <w:r w:rsidRPr="00AD79E2">
              <w:rPr>
                <w:sz w:val="18"/>
                <w:szCs w:val="24"/>
              </w:rPr>
              <w:t xml:space="preserve">průběžně </w:t>
            </w:r>
          </w:p>
        </w:tc>
      </w:tr>
      <w:tr w:rsidR="0067582E" w:rsidRPr="009C74D9" w14:paraId="66E6ADC0" w14:textId="77777777" w:rsidTr="006F1C34">
        <w:trPr>
          <w:trHeight w:val="300"/>
          <w:jc w:val="center"/>
        </w:trPr>
        <w:tc>
          <w:tcPr>
            <w:tcW w:w="836" w:type="dxa"/>
            <w:tcBorders>
              <w:top w:val="single" w:sz="6" w:space="0" w:color="auto"/>
              <w:right w:val="single" w:sz="6" w:space="0" w:color="auto"/>
            </w:tcBorders>
            <w:noWrap/>
            <w:tcMar>
              <w:top w:w="57" w:type="dxa"/>
              <w:left w:w="57" w:type="dxa"/>
              <w:bottom w:w="57" w:type="dxa"/>
              <w:right w:w="57" w:type="dxa"/>
            </w:tcMar>
            <w:vAlign w:val="center"/>
          </w:tcPr>
          <w:p w14:paraId="485D939F" w14:textId="1B69CA08" w:rsidR="0067582E" w:rsidRPr="009C74D9" w:rsidRDefault="0067582E" w:rsidP="0007794E">
            <w:pPr>
              <w:tabs>
                <w:tab w:val="left" w:pos="720"/>
                <w:tab w:val="left" w:pos="900"/>
              </w:tabs>
              <w:rPr>
                <w:sz w:val="18"/>
                <w:szCs w:val="18"/>
              </w:rPr>
            </w:pPr>
            <w:r w:rsidRPr="009C74D9">
              <w:rPr>
                <w:sz w:val="18"/>
                <w:szCs w:val="18"/>
              </w:rPr>
              <w:t>5 02 1</w:t>
            </w:r>
            <w:r w:rsidR="00502ECD">
              <w:rPr>
                <w:sz w:val="18"/>
                <w:szCs w:val="18"/>
              </w:rPr>
              <w:t>1</w:t>
            </w:r>
          </w:p>
        </w:tc>
        <w:tc>
          <w:tcPr>
            <w:tcW w:w="1701" w:type="dxa"/>
            <w:tcBorders>
              <w:top w:val="single" w:sz="6" w:space="0" w:color="auto"/>
              <w:left w:val="single" w:sz="6" w:space="0" w:color="auto"/>
              <w:right w:val="single" w:sz="6" w:space="0" w:color="auto"/>
            </w:tcBorders>
            <w:noWrap/>
            <w:tcMar>
              <w:top w:w="57" w:type="dxa"/>
              <w:left w:w="57" w:type="dxa"/>
              <w:bottom w:w="57" w:type="dxa"/>
              <w:right w:w="57" w:type="dxa"/>
            </w:tcMar>
            <w:vAlign w:val="center"/>
          </w:tcPr>
          <w:p w14:paraId="48F505FD" w14:textId="23DB5865" w:rsidR="0067582E" w:rsidRPr="009C74D9" w:rsidRDefault="0067582E" w:rsidP="00914596">
            <w:pPr>
              <w:tabs>
                <w:tab w:val="left" w:pos="720"/>
                <w:tab w:val="left" w:pos="900"/>
              </w:tabs>
              <w:rPr>
                <w:sz w:val="18"/>
                <w:szCs w:val="18"/>
              </w:rPr>
            </w:pPr>
            <w:r w:rsidRPr="00914596">
              <w:rPr>
                <w:sz w:val="18"/>
                <w:szCs w:val="18"/>
              </w:rPr>
              <w:t xml:space="preserve">Počet osob využívající nová nebo modernizovaná vzdělávací, školicí </w:t>
            </w:r>
            <w:r w:rsidR="00AC5A59">
              <w:rPr>
                <w:sz w:val="18"/>
                <w:szCs w:val="18"/>
              </w:rPr>
              <w:br/>
            </w:r>
            <w:r w:rsidRPr="00914596">
              <w:rPr>
                <w:sz w:val="18"/>
                <w:szCs w:val="18"/>
              </w:rPr>
              <w:t>a výcviková zařízení</w:t>
            </w:r>
          </w:p>
        </w:tc>
        <w:tc>
          <w:tcPr>
            <w:tcW w:w="851" w:type="dxa"/>
            <w:tcBorders>
              <w:top w:val="single" w:sz="6" w:space="0" w:color="auto"/>
              <w:left w:val="single" w:sz="6" w:space="0" w:color="auto"/>
              <w:right w:val="single" w:sz="6" w:space="0" w:color="auto"/>
            </w:tcBorders>
            <w:noWrap/>
            <w:tcMar>
              <w:top w:w="57" w:type="dxa"/>
              <w:left w:w="57" w:type="dxa"/>
              <w:bottom w:w="57" w:type="dxa"/>
              <w:right w:w="57" w:type="dxa"/>
            </w:tcMar>
            <w:vAlign w:val="center"/>
          </w:tcPr>
          <w:p w14:paraId="7AF3A2D5" w14:textId="552493A5" w:rsidR="0067582E" w:rsidRPr="009C74D9" w:rsidRDefault="0067582E" w:rsidP="00B0076F">
            <w:pPr>
              <w:tabs>
                <w:tab w:val="left" w:pos="720"/>
                <w:tab w:val="left" w:pos="900"/>
              </w:tabs>
              <w:jc w:val="center"/>
              <w:rPr>
                <w:sz w:val="18"/>
                <w:szCs w:val="18"/>
              </w:rPr>
            </w:pPr>
            <w:r>
              <w:rPr>
                <w:sz w:val="18"/>
                <w:szCs w:val="18"/>
              </w:rPr>
              <w:t>osoby</w:t>
            </w:r>
          </w:p>
        </w:tc>
        <w:tc>
          <w:tcPr>
            <w:tcW w:w="708" w:type="dxa"/>
            <w:tcBorders>
              <w:top w:val="single" w:sz="6" w:space="0" w:color="auto"/>
              <w:left w:val="single" w:sz="6" w:space="0" w:color="auto"/>
              <w:right w:val="single" w:sz="6" w:space="0" w:color="auto"/>
            </w:tcBorders>
            <w:tcMar>
              <w:top w:w="57" w:type="dxa"/>
              <w:left w:w="57" w:type="dxa"/>
              <w:bottom w:w="57" w:type="dxa"/>
              <w:right w:w="57" w:type="dxa"/>
            </w:tcMar>
            <w:vAlign w:val="center"/>
          </w:tcPr>
          <w:p w14:paraId="6FBAC31B" w14:textId="77777777" w:rsidR="0067582E" w:rsidRPr="009C74D9" w:rsidRDefault="0067582E" w:rsidP="00914596">
            <w:pPr>
              <w:tabs>
                <w:tab w:val="left" w:pos="720"/>
                <w:tab w:val="left" w:pos="900"/>
              </w:tabs>
              <w:jc w:val="center"/>
              <w:rPr>
                <w:sz w:val="18"/>
                <w:szCs w:val="18"/>
              </w:rPr>
            </w:pPr>
            <w:r>
              <w:rPr>
                <w:sz w:val="18"/>
                <w:szCs w:val="18"/>
              </w:rPr>
              <w:t>EFRR</w:t>
            </w:r>
          </w:p>
        </w:tc>
        <w:tc>
          <w:tcPr>
            <w:tcW w:w="992" w:type="dxa"/>
            <w:tcBorders>
              <w:top w:val="single" w:sz="6" w:space="0" w:color="auto"/>
              <w:left w:val="single" w:sz="6" w:space="0" w:color="auto"/>
              <w:right w:val="single" w:sz="6" w:space="0" w:color="auto"/>
            </w:tcBorders>
            <w:tcMar>
              <w:top w:w="57" w:type="dxa"/>
              <w:left w:w="57" w:type="dxa"/>
              <w:bottom w:w="57" w:type="dxa"/>
              <w:right w:w="57" w:type="dxa"/>
            </w:tcMar>
            <w:vAlign w:val="center"/>
          </w:tcPr>
          <w:p w14:paraId="6ADBDB37" w14:textId="77777777" w:rsidR="0067582E" w:rsidRPr="009C74D9" w:rsidRDefault="0067582E" w:rsidP="006337C0">
            <w:pPr>
              <w:tabs>
                <w:tab w:val="left" w:pos="720"/>
                <w:tab w:val="left" w:pos="900"/>
              </w:tabs>
              <w:jc w:val="center"/>
              <w:rPr>
                <w:sz w:val="18"/>
                <w:szCs w:val="18"/>
              </w:rPr>
            </w:pPr>
            <w:r w:rsidRPr="00AD79E2">
              <w:rPr>
                <w:sz w:val="18"/>
                <w:szCs w:val="18"/>
              </w:rPr>
              <w:t>více rozvinutý region</w:t>
            </w:r>
          </w:p>
        </w:tc>
        <w:tc>
          <w:tcPr>
            <w:tcW w:w="737" w:type="dxa"/>
            <w:tcBorders>
              <w:top w:val="single" w:sz="6" w:space="0" w:color="auto"/>
              <w:left w:val="single" w:sz="6" w:space="0" w:color="auto"/>
              <w:right w:val="single" w:sz="6" w:space="0" w:color="auto"/>
            </w:tcBorders>
            <w:noWrap/>
            <w:tcMar>
              <w:top w:w="57" w:type="dxa"/>
              <w:left w:w="57" w:type="dxa"/>
              <w:bottom w:w="57" w:type="dxa"/>
              <w:right w:w="57" w:type="dxa"/>
            </w:tcMar>
            <w:vAlign w:val="center"/>
          </w:tcPr>
          <w:p w14:paraId="0F75C94A" w14:textId="77777777" w:rsidR="0067582E" w:rsidRPr="009C74D9" w:rsidRDefault="0067582E" w:rsidP="006337C0">
            <w:pPr>
              <w:tabs>
                <w:tab w:val="left" w:pos="720"/>
                <w:tab w:val="left" w:pos="900"/>
              </w:tabs>
              <w:jc w:val="center"/>
              <w:rPr>
                <w:sz w:val="18"/>
                <w:szCs w:val="18"/>
              </w:rPr>
            </w:pPr>
          </w:p>
        </w:tc>
        <w:tc>
          <w:tcPr>
            <w:tcW w:w="737" w:type="dxa"/>
            <w:tcBorders>
              <w:top w:val="single" w:sz="6" w:space="0" w:color="auto"/>
              <w:left w:val="single" w:sz="6" w:space="0" w:color="auto"/>
              <w:right w:val="single" w:sz="6" w:space="0" w:color="auto"/>
            </w:tcBorders>
            <w:vAlign w:val="center"/>
          </w:tcPr>
          <w:p w14:paraId="34B7DC8C" w14:textId="77777777" w:rsidR="0067582E" w:rsidRPr="009C74D9" w:rsidRDefault="0067582E" w:rsidP="006337C0">
            <w:pPr>
              <w:tabs>
                <w:tab w:val="left" w:pos="720"/>
                <w:tab w:val="left" w:pos="900"/>
              </w:tabs>
              <w:jc w:val="center"/>
              <w:rPr>
                <w:sz w:val="18"/>
                <w:szCs w:val="18"/>
              </w:rPr>
            </w:pPr>
          </w:p>
        </w:tc>
        <w:tc>
          <w:tcPr>
            <w:tcW w:w="737" w:type="dxa"/>
            <w:tcBorders>
              <w:top w:val="single" w:sz="6" w:space="0" w:color="auto"/>
              <w:left w:val="single" w:sz="6" w:space="0" w:color="auto"/>
              <w:right w:val="single" w:sz="6" w:space="0" w:color="auto"/>
            </w:tcBorders>
            <w:vAlign w:val="center"/>
          </w:tcPr>
          <w:p w14:paraId="0C94B756" w14:textId="457BDF44" w:rsidR="0067582E" w:rsidRPr="009C74D9" w:rsidRDefault="00E14DC8" w:rsidP="00DE2C76">
            <w:pPr>
              <w:tabs>
                <w:tab w:val="left" w:pos="720"/>
                <w:tab w:val="left" w:pos="900"/>
              </w:tabs>
              <w:jc w:val="center"/>
              <w:rPr>
                <w:sz w:val="18"/>
                <w:szCs w:val="18"/>
              </w:rPr>
            </w:pPr>
            <w:r>
              <w:rPr>
                <w:sz w:val="18"/>
                <w:szCs w:val="18"/>
              </w:rPr>
              <w:t> </w:t>
            </w:r>
            <w:r w:rsidR="00D546B7">
              <w:rPr>
                <w:sz w:val="18"/>
                <w:szCs w:val="18"/>
              </w:rPr>
              <w:t>81 583</w:t>
            </w:r>
          </w:p>
        </w:tc>
        <w:tc>
          <w:tcPr>
            <w:tcW w:w="766" w:type="dxa"/>
            <w:tcBorders>
              <w:top w:val="single" w:sz="6" w:space="0" w:color="auto"/>
              <w:left w:val="single" w:sz="6" w:space="0" w:color="auto"/>
              <w:right w:val="single" w:sz="6" w:space="0" w:color="auto"/>
            </w:tcBorders>
            <w:noWrap/>
            <w:tcMar>
              <w:top w:w="57" w:type="dxa"/>
              <w:left w:w="57" w:type="dxa"/>
              <w:bottom w:w="57" w:type="dxa"/>
              <w:right w:w="57" w:type="dxa"/>
            </w:tcMar>
            <w:vAlign w:val="center"/>
          </w:tcPr>
          <w:p w14:paraId="404A14DD" w14:textId="77777777" w:rsidR="0067582E" w:rsidRPr="009C74D9" w:rsidRDefault="0067582E" w:rsidP="006337C0">
            <w:pPr>
              <w:tabs>
                <w:tab w:val="left" w:pos="720"/>
                <w:tab w:val="left" w:pos="900"/>
              </w:tabs>
              <w:jc w:val="center"/>
              <w:rPr>
                <w:sz w:val="18"/>
                <w:szCs w:val="18"/>
              </w:rPr>
            </w:pPr>
            <w:r w:rsidRPr="00AD79E2">
              <w:rPr>
                <w:sz w:val="18"/>
                <w:szCs w:val="18"/>
              </w:rPr>
              <w:t>Ž/P</w:t>
            </w:r>
          </w:p>
        </w:tc>
        <w:tc>
          <w:tcPr>
            <w:tcW w:w="1276" w:type="dxa"/>
            <w:tcBorders>
              <w:top w:val="single" w:sz="6" w:space="0" w:color="auto"/>
              <w:left w:val="single" w:sz="6" w:space="0" w:color="auto"/>
            </w:tcBorders>
            <w:vAlign w:val="center"/>
          </w:tcPr>
          <w:p w14:paraId="750F4C15" w14:textId="77777777" w:rsidR="0067582E" w:rsidRPr="009C74D9" w:rsidRDefault="0067582E" w:rsidP="00F84B87">
            <w:pPr>
              <w:tabs>
                <w:tab w:val="left" w:pos="720"/>
                <w:tab w:val="left" w:pos="900"/>
              </w:tabs>
              <w:jc w:val="center"/>
              <w:rPr>
                <w:sz w:val="18"/>
                <w:szCs w:val="18"/>
              </w:rPr>
            </w:pPr>
            <w:r w:rsidRPr="00AD79E2">
              <w:rPr>
                <w:sz w:val="18"/>
              </w:rPr>
              <w:t>průběžně</w:t>
            </w:r>
          </w:p>
        </w:tc>
      </w:tr>
      <w:tr w:rsidR="0067582E" w:rsidRPr="009C74D9" w14:paraId="26738E1E" w14:textId="77777777" w:rsidTr="006F1C34">
        <w:trPr>
          <w:trHeight w:val="300"/>
          <w:jc w:val="center"/>
        </w:trPr>
        <w:tc>
          <w:tcPr>
            <w:tcW w:w="836" w:type="dxa"/>
            <w:tcBorders>
              <w:right w:val="single" w:sz="6" w:space="0" w:color="auto"/>
            </w:tcBorders>
            <w:noWrap/>
            <w:tcMar>
              <w:top w:w="57" w:type="dxa"/>
              <w:left w:w="57" w:type="dxa"/>
              <w:bottom w:w="57" w:type="dxa"/>
              <w:right w:w="57" w:type="dxa"/>
            </w:tcMar>
            <w:vAlign w:val="center"/>
          </w:tcPr>
          <w:p w14:paraId="3AA47CC9" w14:textId="77777777" w:rsidR="0067582E" w:rsidRPr="000E26DB" w:rsidRDefault="0067582E" w:rsidP="006337C0">
            <w:pPr>
              <w:tabs>
                <w:tab w:val="left" w:pos="720"/>
                <w:tab w:val="left" w:pos="900"/>
              </w:tabs>
              <w:rPr>
                <w:sz w:val="18"/>
                <w:szCs w:val="18"/>
              </w:rPr>
            </w:pPr>
            <w:r w:rsidRPr="00F84B87">
              <w:rPr>
                <w:sz w:val="18"/>
                <w:szCs w:val="18"/>
              </w:rPr>
              <w:t>5 16 15</w:t>
            </w:r>
          </w:p>
        </w:tc>
        <w:tc>
          <w:tcPr>
            <w:tcW w:w="1701" w:type="dxa"/>
            <w:tcBorders>
              <w:left w:val="single" w:sz="6" w:space="0" w:color="auto"/>
              <w:right w:val="single" w:sz="6" w:space="0" w:color="auto"/>
            </w:tcBorders>
            <w:noWrap/>
            <w:tcMar>
              <w:top w:w="57" w:type="dxa"/>
              <w:left w:w="57" w:type="dxa"/>
              <w:bottom w:w="57" w:type="dxa"/>
              <w:right w:w="57" w:type="dxa"/>
            </w:tcMar>
            <w:vAlign w:val="center"/>
          </w:tcPr>
          <w:p w14:paraId="53540349" w14:textId="30DACD6B" w:rsidR="0067582E" w:rsidRPr="009C74D9" w:rsidRDefault="0067582E" w:rsidP="00914596">
            <w:pPr>
              <w:tabs>
                <w:tab w:val="left" w:pos="720"/>
                <w:tab w:val="left" w:pos="900"/>
              </w:tabs>
              <w:rPr>
                <w:sz w:val="18"/>
                <w:szCs w:val="18"/>
              </w:rPr>
            </w:pPr>
            <w:r>
              <w:rPr>
                <w:sz w:val="18"/>
                <w:szCs w:val="18"/>
              </w:rPr>
              <w:t xml:space="preserve">Počet dětí, žáků </w:t>
            </w:r>
            <w:r w:rsidR="00AC5A59">
              <w:rPr>
                <w:sz w:val="18"/>
                <w:szCs w:val="18"/>
              </w:rPr>
              <w:br/>
            </w:r>
            <w:r>
              <w:rPr>
                <w:sz w:val="18"/>
                <w:szCs w:val="18"/>
              </w:rPr>
              <w:t xml:space="preserve">a studentů s SVP </w:t>
            </w:r>
            <w:r w:rsidRPr="00914596">
              <w:rPr>
                <w:sz w:val="18"/>
                <w:szCs w:val="18"/>
              </w:rPr>
              <w:t>využívající nová nebo modernizovaná vzdělávací, školicí a výcviková zařízení</w:t>
            </w:r>
          </w:p>
        </w:tc>
        <w:tc>
          <w:tcPr>
            <w:tcW w:w="851" w:type="dxa"/>
            <w:tcBorders>
              <w:left w:val="single" w:sz="6" w:space="0" w:color="auto"/>
              <w:right w:val="single" w:sz="6" w:space="0" w:color="auto"/>
            </w:tcBorders>
            <w:noWrap/>
            <w:tcMar>
              <w:top w:w="57" w:type="dxa"/>
              <w:left w:w="57" w:type="dxa"/>
              <w:bottom w:w="57" w:type="dxa"/>
              <w:right w:w="57" w:type="dxa"/>
            </w:tcMar>
            <w:vAlign w:val="center"/>
          </w:tcPr>
          <w:p w14:paraId="590EE04F" w14:textId="77777777" w:rsidR="0067582E" w:rsidRPr="009C74D9" w:rsidRDefault="0067582E" w:rsidP="006337C0">
            <w:pPr>
              <w:tabs>
                <w:tab w:val="left" w:pos="720"/>
                <w:tab w:val="left" w:pos="900"/>
              </w:tabs>
              <w:jc w:val="center"/>
              <w:rPr>
                <w:sz w:val="18"/>
                <w:szCs w:val="18"/>
              </w:rPr>
            </w:pPr>
            <w:r w:rsidRPr="007A546D">
              <w:rPr>
                <w:sz w:val="18"/>
                <w:szCs w:val="18"/>
              </w:rPr>
              <w:t>děti, žáci, studenti</w:t>
            </w:r>
          </w:p>
        </w:tc>
        <w:tc>
          <w:tcPr>
            <w:tcW w:w="708" w:type="dxa"/>
            <w:tcBorders>
              <w:left w:val="single" w:sz="6" w:space="0" w:color="auto"/>
              <w:right w:val="single" w:sz="6" w:space="0" w:color="auto"/>
            </w:tcBorders>
            <w:tcMar>
              <w:top w:w="57" w:type="dxa"/>
              <w:left w:w="57" w:type="dxa"/>
              <w:bottom w:w="57" w:type="dxa"/>
              <w:right w:w="57" w:type="dxa"/>
            </w:tcMar>
            <w:vAlign w:val="center"/>
          </w:tcPr>
          <w:p w14:paraId="2AC019E8" w14:textId="77777777" w:rsidR="0067582E" w:rsidRDefault="0067582E" w:rsidP="00914596">
            <w:pPr>
              <w:tabs>
                <w:tab w:val="left" w:pos="720"/>
                <w:tab w:val="left" w:pos="900"/>
              </w:tabs>
              <w:jc w:val="center"/>
              <w:rPr>
                <w:sz w:val="18"/>
                <w:szCs w:val="18"/>
              </w:rPr>
            </w:pPr>
            <w:r>
              <w:rPr>
                <w:sz w:val="18"/>
                <w:szCs w:val="18"/>
              </w:rPr>
              <w:t>EFRR</w:t>
            </w:r>
          </w:p>
        </w:tc>
        <w:tc>
          <w:tcPr>
            <w:tcW w:w="992" w:type="dxa"/>
            <w:tcBorders>
              <w:left w:val="single" w:sz="6" w:space="0" w:color="auto"/>
              <w:right w:val="single" w:sz="6" w:space="0" w:color="auto"/>
            </w:tcBorders>
            <w:tcMar>
              <w:top w:w="57" w:type="dxa"/>
              <w:left w:w="57" w:type="dxa"/>
              <w:bottom w:w="57" w:type="dxa"/>
              <w:right w:w="57" w:type="dxa"/>
            </w:tcMar>
            <w:vAlign w:val="center"/>
          </w:tcPr>
          <w:p w14:paraId="26AE9FA4" w14:textId="77777777" w:rsidR="0067582E" w:rsidRPr="009C74D9" w:rsidRDefault="0067582E" w:rsidP="006337C0">
            <w:pPr>
              <w:tabs>
                <w:tab w:val="left" w:pos="720"/>
                <w:tab w:val="left" w:pos="900"/>
              </w:tabs>
              <w:jc w:val="center"/>
              <w:rPr>
                <w:sz w:val="18"/>
                <w:szCs w:val="18"/>
              </w:rPr>
            </w:pPr>
            <w:r w:rsidRPr="00AD79E2">
              <w:rPr>
                <w:sz w:val="18"/>
                <w:szCs w:val="18"/>
              </w:rPr>
              <w:t>více rozvinutý region</w:t>
            </w:r>
          </w:p>
        </w:tc>
        <w:tc>
          <w:tcPr>
            <w:tcW w:w="737" w:type="dxa"/>
            <w:tcBorders>
              <w:left w:val="single" w:sz="6" w:space="0" w:color="auto"/>
              <w:right w:val="single" w:sz="6" w:space="0" w:color="auto"/>
            </w:tcBorders>
            <w:noWrap/>
            <w:tcMar>
              <w:top w:w="57" w:type="dxa"/>
              <w:left w:w="57" w:type="dxa"/>
              <w:bottom w:w="57" w:type="dxa"/>
              <w:right w:w="57" w:type="dxa"/>
            </w:tcMar>
            <w:vAlign w:val="center"/>
          </w:tcPr>
          <w:p w14:paraId="142F1F90" w14:textId="77777777" w:rsidR="0067582E" w:rsidRPr="009C74D9" w:rsidRDefault="0067582E" w:rsidP="006337C0">
            <w:pPr>
              <w:tabs>
                <w:tab w:val="left" w:pos="720"/>
                <w:tab w:val="left" w:pos="900"/>
              </w:tabs>
              <w:jc w:val="center"/>
              <w:rPr>
                <w:sz w:val="18"/>
                <w:szCs w:val="18"/>
              </w:rPr>
            </w:pPr>
          </w:p>
        </w:tc>
        <w:tc>
          <w:tcPr>
            <w:tcW w:w="737" w:type="dxa"/>
            <w:tcBorders>
              <w:left w:val="single" w:sz="6" w:space="0" w:color="auto"/>
              <w:right w:val="single" w:sz="6" w:space="0" w:color="auto"/>
            </w:tcBorders>
            <w:vAlign w:val="center"/>
          </w:tcPr>
          <w:p w14:paraId="6EDA87A4" w14:textId="77777777" w:rsidR="0067582E" w:rsidRPr="009C74D9" w:rsidRDefault="0067582E" w:rsidP="006337C0">
            <w:pPr>
              <w:tabs>
                <w:tab w:val="left" w:pos="720"/>
                <w:tab w:val="left" w:pos="900"/>
              </w:tabs>
              <w:jc w:val="center"/>
              <w:rPr>
                <w:sz w:val="18"/>
                <w:szCs w:val="18"/>
              </w:rPr>
            </w:pPr>
          </w:p>
        </w:tc>
        <w:tc>
          <w:tcPr>
            <w:tcW w:w="737" w:type="dxa"/>
            <w:tcBorders>
              <w:left w:val="single" w:sz="6" w:space="0" w:color="auto"/>
              <w:right w:val="single" w:sz="6" w:space="0" w:color="auto"/>
            </w:tcBorders>
            <w:vAlign w:val="center"/>
          </w:tcPr>
          <w:p w14:paraId="50927E7C" w14:textId="3C311A5B" w:rsidR="0067582E" w:rsidRDefault="00D546B7" w:rsidP="00A755E7">
            <w:pPr>
              <w:tabs>
                <w:tab w:val="left" w:pos="720"/>
                <w:tab w:val="left" w:pos="900"/>
              </w:tabs>
              <w:jc w:val="center"/>
              <w:rPr>
                <w:sz w:val="18"/>
                <w:szCs w:val="18"/>
              </w:rPr>
            </w:pPr>
            <w:r>
              <w:rPr>
                <w:sz w:val="18"/>
                <w:szCs w:val="18"/>
              </w:rPr>
              <w:t>7 099</w:t>
            </w:r>
          </w:p>
        </w:tc>
        <w:tc>
          <w:tcPr>
            <w:tcW w:w="766" w:type="dxa"/>
            <w:tcBorders>
              <w:left w:val="single" w:sz="6" w:space="0" w:color="auto"/>
              <w:right w:val="single" w:sz="6" w:space="0" w:color="auto"/>
            </w:tcBorders>
            <w:noWrap/>
            <w:tcMar>
              <w:top w:w="57" w:type="dxa"/>
              <w:left w:w="57" w:type="dxa"/>
              <w:bottom w:w="57" w:type="dxa"/>
              <w:right w:w="57" w:type="dxa"/>
            </w:tcMar>
            <w:vAlign w:val="center"/>
          </w:tcPr>
          <w:p w14:paraId="1F0B4812" w14:textId="77777777" w:rsidR="0067582E" w:rsidRPr="009C74D9" w:rsidRDefault="0067582E" w:rsidP="006337C0">
            <w:pPr>
              <w:tabs>
                <w:tab w:val="left" w:pos="720"/>
                <w:tab w:val="left" w:pos="900"/>
              </w:tabs>
              <w:jc w:val="center"/>
              <w:rPr>
                <w:sz w:val="18"/>
                <w:szCs w:val="18"/>
              </w:rPr>
            </w:pPr>
            <w:r w:rsidRPr="00AD79E2">
              <w:rPr>
                <w:sz w:val="18"/>
                <w:szCs w:val="18"/>
              </w:rPr>
              <w:t>Ž/P</w:t>
            </w:r>
          </w:p>
        </w:tc>
        <w:tc>
          <w:tcPr>
            <w:tcW w:w="1276" w:type="dxa"/>
            <w:tcBorders>
              <w:left w:val="single" w:sz="6" w:space="0" w:color="auto"/>
            </w:tcBorders>
            <w:vAlign w:val="center"/>
          </w:tcPr>
          <w:p w14:paraId="0ED89908" w14:textId="77777777" w:rsidR="0067582E" w:rsidRPr="00914596" w:rsidRDefault="0067582E" w:rsidP="00F84B87">
            <w:pPr>
              <w:tabs>
                <w:tab w:val="left" w:pos="720"/>
                <w:tab w:val="left" w:pos="900"/>
              </w:tabs>
              <w:jc w:val="center"/>
              <w:rPr>
                <w:sz w:val="18"/>
              </w:rPr>
            </w:pPr>
            <w:r w:rsidRPr="00AD79E2">
              <w:rPr>
                <w:sz w:val="18"/>
              </w:rPr>
              <w:t>průběžně</w:t>
            </w:r>
          </w:p>
        </w:tc>
      </w:tr>
      <w:tr w:rsidR="0067582E" w14:paraId="43B20E1D" w14:textId="77777777" w:rsidTr="006F1C34">
        <w:trPr>
          <w:trHeight w:val="300"/>
          <w:jc w:val="center"/>
        </w:trPr>
        <w:tc>
          <w:tcPr>
            <w:tcW w:w="836" w:type="dxa"/>
            <w:tcBorders>
              <w:bottom w:val="single" w:sz="6" w:space="0" w:color="auto"/>
              <w:right w:val="single" w:sz="6" w:space="0" w:color="auto"/>
            </w:tcBorders>
            <w:noWrap/>
            <w:tcMar>
              <w:top w:w="57" w:type="dxa"/>
              <w:left w:w="57" w:type="dxa"/>
              <w:bottom w:w="57" w:type="dxa"/>
              <w:right w:w="57" w:type="dxa"/>
            </w:tcMar>
            <w:vAlign w:val="center"/>
          </w:tcPr>
          <w:p w14:paraId="3A1FCFF1" w14:textId="77777777" w:rsidR="0067582E" w:rsidRPr="00AD79E2" w:rsidRDefault="0067582E" w:rsidP="00110EB9">
            <w:pPr>
              <w:pStyle w:val="Atab3"/>
              <w:tabs>
                <w:tab w:val="clear" w:pos="540"/>
                <w:tab w:val="left" w:pos="720"/>
              </w:tabs>
              <w:spacing w:after="0"/>
              <w:rPr>
                <w:sz w:val="18"/>
                <w:szCs w:val="18"/>
              </w:rPr>
            </w:pPr>
            <w:r>
              <w:rPr>
                <w:sz w:val="18"/>
                <w:szCs w:val="18"/>
              </w:rPr>
              <w:t>CO35</w:t>
            </w:r>
          </w:p>
        </w:tc>
        <w:tc>
          <w:tcPr>
            <w:tcW w:w="1701" w:type="dxa"/>
            <w:tcBorders>
              <w:left w:val="single" w:sz="6" w:space="0" w:color="auto"/>
              <w:bottom w:val="single" w:sz="6" w:space="0" w:color="auto"/>
              <w:right w:val="single" w:sz="6" w:space="0" w:color="auto"/>
            </w:tcBorders>
            <w:noWrap/>
            <w:tcMar>
              <w:top w:w="57" w:type="dxa"/>
              <w:left w:w="57" w:type="dxa"/>
              <w:bottom w:w="57" w:type="dxa"/>
              <w:right w:w="57" w:type="dxa"/>
            </w:tcMar>
          </w:tcPr>
          <w:p w14:paraId="71792F7B" w14:textId="2B9CA8C0" w:rsidR="0067582E" w:rsidRPr="00AD79E2" w:rsidRDefault="0067582E" w:rsidP="006F1C34">
            <w:pPr>
              <w:pStyle w:val="Atab3"/>
              <w:tabs>
                <w:tab w:val="clear" w:pos="540"/>
                <w:tab w:val="left" w:pos="720"/>
              </w:tabs>
              <w:spacing w:after="0"/>
              <w:rPr>
                <w:sz w:val="18"/>
                <w:szCs w:val="18"/>
              </w:rPr>
            </w:pPr>
            <w:r w:rsidRPr="00603AB9">
              <w:rPr>
                <w:sz w:val="18"/>
                <w:szCs w:val="18"/>
              </w:rPr>
              <w:t>Kapacita podporovaných zařízení péče o děti nebo vzdělávacích zařízení</w:t>
            </w:r>
          </w:p>
        </w:tc>
        <w:tc>
          <w:tcPr>
            <w:tcW w:w="851" w:type="dxa"/>
            <w:tcBorders>
              <w:left w:val="single" w:sz="6" w:space="0" w:color="auto"/>
              <w:bottom w:val="single" w:sz="6" w:space="0" w:color="auto"/>
              <w:right w:val="single" w:sz="6" w:space="0" w:color="auto"/>
            </w:tcBorders>
            <w:noWrap/>
            <w:tcMar>
              <w:top w:w="57" w:type="dxa"/>
              <w:left w:w="57" w:type="dxa"/>
              <w:bottom w:w="57" w:type="dxa"/>
              <w:right w:w="57" w:type="dxa"/>
            </w:tcMar>
            <w:vAlign w:val="center"/>
          </w:tcPr>
          <w:p w14:paraId="511F8735" w14:textId="77777777" w:rsidR="0067582E" w:rsidRPr="00AD79E2" w:rsidRDefault="0067582E" w:rsidP="00110EB9">
            <w:pPr>
              <w:pStyle w:val="Atab3"/>
              <w:tabs>
                <w:tab w:val="clear" w:pos="540"/>
                <w:tab w:val="left" w:pos="720"/>
              </w:tabs>
              <w:spacing w:after="0"/>
              <w:jc w:val="center"/>
              <w:rPr>
                <w:sz w:val="18"/>
                <w:szCs w:val="18"/>
              </w:rPr>
            </w:pPr>
            <w:r>
              <w:rPr>
                <w:sz w:val="18"/>
                <w:szCs w:val="18"/>
              </w:rPr>
              <w:t>osoby</w:t>
            </w:r>
          </w:p>
        </w:tc>
        <w:tc>
          <w:tcPr>
            <w:tcW w:w="708" w:type="dxa"/>
            <w:tcBorders>
              <w:left w:val="single" w:sz="6" w:space="0" w:color="auto"/>
              <w:bottom w:val="single" w:sz="6" w:space="0" w:color="auto"/>
              <w:right w:val="single" w:sz="6" w:space="0" w:color="auto"/>
            </w:tcBorders>
            <w:tcMar>
              <w:top w:w="57" w:type="dxa"/>
              <w:left w:w="57" w:type="dxa"/>
              <w:bottom w:w="57" w:type="dxa"/>
              <w:right w:w="57" w:type="dxa"/>
            </w:tcMar>
            <w:vAlign w:val="center"/>
          </w:tcPr>
          <w:p w14:paraId="4192CA1B" w14:textId="77777777" w:rsidR="0067582E" w:rsidRPr="00AD79E2" w:rsidRDefault="0067582E" w:rsidP="00110EB9">
            <w:pPr>
              <w:pStyle w:val="Atab3"/>
              <w:tabs>
                <w:tab w:val="clear" w:pos="540"/>
                <w:tab w:val="left" w:pos="720"/>
              </w:tabs>
              <w:spacing w:after="0"/>
              <w:jc w:val="center"/>
              <w:rPr>
                <w:sz w:val="18"/>
                <w:szCs w:val="18"/>
              </w:rPr>
            </w:pPr>
            <w:r w:rsidRPr="00AD79E2">
              <w:rPr>
                <w:sz w:val="18"/>
                <w:szCs w:val="18"/>
              </w:rPr>
              <w:t>EFRR</w:t>
            </w:r>
          </w:p>
        </w:tc>
        <w:tc>
          <w:tcPr>
            <w:tcW w:w="992" w:type="dxa"/>
            <w:tcBorders>
              <w:left w:val="single" w:sz="6" w:space="0" w:color="auto"/>
              <w:bottom w:val="single" w:sz="6" w:space="0" w:color="auto"/>
              <w:right w:val="single" w:sz="6" w:space="0" w:color="auto"/>
            </w:tcBorders>
            <w:tcMar>
              <w:top w:w="57" w:type="dxa"/>
              <w:left w:w="57" w:type="dxa"/>
              <w:bottom w:w="57" w:type="dxa"/>
              <w:right w:w="57" w:type="dxa"/>
            </w:tcMar>
            <w:vAlign w:val="center"/>
          </w:tcPr>
          <w:p w14:paraId="37603D15" w14:textId="77777777" w:rsidR="0067582E" w:rsidRPr="00AD79E2" w:rsidRDefault="0067582E" w:rsidP="00110EB9">
            <w:pPr>
              <w:pStyle w:val="Atab3"/>
              <w:tabs>
                <w:tab w:val="clear" w:pos="540"/>
                <w:tab w:val="left" w:pos="720"/>
              </w:tabs>
              <w:spacing w:after="0"/>
              <w:jc w:val="center"/>
              <w:rPr>
                <w:sz w:val="18"/>
                <w:szCs w:val="18"/>
              </w:rPr>
            </w:pPr>
            <w:r w:rsidRPr="00AD79E2">
              <w:rPr>
                <w:sz w:val="18"/>
                <w:szCs w:val="18"/>
              </w:rPr>
              <w:t>více rozvinutý region</w:t>
            </w:r>
          </w:p>
        </w:tc>
        <w:tc>
          <w:tcPr>
            <w:tcW w:w="737" w:type="dxa"/>
            <w:tcBorders>
              <w:left w:val="single" w:sz="6" w:space="0" w:color="auto"/>
              <w:bottom w:val="single" w:sz="6" w:space="0" w:color="auto"/>
              <w:right w:val="single" w:sz="6" w:space="0" w:color="auto"/>
            </w:tcBorders>
            <w:noWrap/>
            <w:tcMar>
              <w:top w:w="57" w:type="dxa"/>
              <w:left w:w="57" w:type="dxa"/>
              <w:bottom w:w="57" w:type="dxa"/>
              <w:right w:w="57" w:type="dxa"/>
            </w:tcMar>
            <w:vAlign w:val="center"/>
          </w:tcPr>
          <w:p w14:paraId="02142F37" w14:textId="77777777" w:rsidR="0067582E" w:rsidRPr="00AD79E2" w:rsidRDefault="0067582E" w:rsidP="00110EB9">
            <w:pPr>
              <w:pStyle w:val="Atab3"/>
              <w:tabs>
                <w:tab w:val="clear" w:pos="540"/>
                <w:tab w:val="left" w:pos="720"/>
              </w:tabs>
              <w:spacing w:after="0"/>
              <w:jc w:val="center"/>
              <w:rPr>
                <w:sz w:val="18"/>
                <w:szCs w:val="18"/>
              </w:rPr>
            </w:pPr>
          </w:p>
        </w:tc>
        <w:tc>
          <w:tcPr>
            <w:tcW w:w="737" w:type="dxa"/>
            <w:tcBorders>
              <w:left w:val="single" w:sz="6" w:space="0" w:color="auto"/>
              <w:bottom w:val="single" w:sz="6" w:space="0" w:color="auto"/>
              <w:right w:val="single" w:sz="6" w:space="0" w:color="auto"/>
            </w:tcBorders>
            <w:vAlign w:val="center"/>
          </w:tcPr>
          <w:p w14:paraId="5B6409A0" w14:textId="77777777" w:rsidR="0067582E" w:rsidRPr="00AD79E2" w:rsidRDefault="0067582E" w:rsidP="00110EB9">
            <w:pPr>
              <w:pStyle w:val="Atab3"/>
              <w:tabs>
                <w:tab w:val="clear" w:pos="540"/>
                <w:tab w:val="left" w:pos="720"/>
              </w:tabs>
              <w:spacing w:after="0"/>
              <w:jc w:val="center"/>
              <w:rPr>
                <w:sz w:val="18"/>
                <w:szCs w:val="18"/>
              </w:rPr>
            </w:pPr>
          </w:p>
        </w:tc>
        <w:tc>
          <w:tcPr>
            <w:tcW w:w="737" w:type="dxa"/>
            <w:tcBorders>
              <w:left w:val="single" w:sz="6" w:space="0" w:color="auto"/>
              <w:bottom w:val="single" w:sz="6" w:space="0" w:color="auto"/>
              <w:right w:val="single" w:sz="6" w:space="0" w:color="auto"/>
            </w:tcBorders>
            <w:vAlign w:val="center"/>
          </w:tcPr>
          <w:p w14:paraId="27D22542" w14:textId="42CCE90E" w:rsidR="0067582E" w:rsidRPr="00AD79E2" w:rsidRDefault="00D546B7" w:rsidP="00ED5040">
            <w:pPr>
              <w:pStyle w:val="Atab3"/>
              <w:tabs>
                <w:tab w:val="clear" w:pos="540"/>
                <w:tab w:val="left" w:pos="720"/>
              </w:tabs>
              <w:spacing w:after="0"/>
              <w:jc w:val="center"/>
              <w:rPr>
                <w:sz w:val="18"/>
                <w:szCs w:val="18"/>
              </w:rPr>
            </w:pPr>
            <w:r>
              <w:rPr>
                <w:sz w:val="18"/>
                <w:szCs w:val="18"/>
              </w:rPr>
              <w:t>10 565</w:t>
            </w:r>
          </w:p>
        </w:tc>
        <w:tc>
          <w:tcPr>
            <w:tcW w:w="766" w:type="dxa"/>
            <w:tcBorders>
              <w:left w:val="single" w:sz="6" w:space="0" w:color="auto"/>
              <w:bottom w:val="single" w:sz="6" w:space="0" w:color="auto"/>
              <w:right w:val="single" w:sz="6" w:space="0" w:color="auto"/>
            </w:tcBorders>
            <w:noWrap/>
            <w:tcMar>
              <w:top w:w="57" w:type="dxa"/>
              <w:left w:w="57" w:type="dxa"/>
              <w:bottom w:w="57" w:type="dxa"/>
              <w:right w:w="57" w:type="dxa"/>
            </w:tcMar>
            <w:vAlign w:val="center"/>
          </w:tcPr>
          <w:p w14:paraId="43EC0F32" w14:textId="77777777" w:rsidR="0067582E" w:rsidRPr="00AD79E2" w:rsidRDefault="0067582E" w:rsidP="00110EB9">
            <w:pPr>
              <w:pStyle w:val="Atab3"/>
              <w:tabs>
                <w:tab w:val="clear" w:pos="540"/>
                <w:tab w:val="left" w:pos="720"/>
              </w:tabs>
              <w:spacing w:after="0"/>
              <w:jc w:val="center"/>
              <w:rPr>
                <w:sz w:val="18"/>
                <w:szCs w:val="18"/>
              </w:rPr>
            </w:pPr>
            <w:r>
              <w:rPr>
                <w:sz w:val="18"/>
                <w:szCs w:val="18"/>
              </w:rPr>
              <w:t>Ž/P</w:t>
            </w:r>
          </w:p>
        </w:tc>
        <w:tc>
          <w:tcPr>
            <w:tcW w:w="1276" w:type="dxa"/>
            <w:tcBorders>
              <w:left w:val="single" w:sz="6" w:space="0" w:color="auto"/>
              <w:bottom w:val="single" w:sz="6" w:space="0" w:color="auto"/>
            </w:tcBorders>
            <w:vAlign w:val="center"/>
          </w:tcPr>
          <w:p w14:paraId="520FD02C" w14:textId="77777777" w:rsidR="0067582E" w:rsidRPr="00AD79E2" w:rsidRDefault="0067582E" w:rsidP="00F84B87">
            <w:pPr>
              <w:pStyle w:val="Atab3"/>
              <w:tabs>
                <w:tab w:val="clear" w:pos="540"/>
                <w:tab w:val="left" w:pos="720"/>
              </w:tabs>
              <w:spacing w:after="0"/>
              <w:jc w:val="center"/>
              <w:rPr>
                <w:sz w:val="18"/>
                <w:szCs w:val="24"/>
              </w:rPr>
            </w:pPr>
            <w:r w:rsidRPr="00AD79E2">
              <w:rPr>
                <w:sz w:val="18"/>
                <w:szCs w:val="24"/>
              </w:rPr>
              <w:t>průběžně</w:t>
            </w:r>
          </w:p>
        </w:tc>
      </w:tr>
      <w:tr w:rsidR="0067582E" w14:paraId="39855F1F" w14:textId="77777777" w:rsidTr="006F1C34">
        <w:trPr>
          <w:trHeight w:val="300"/>
          <w:jc w:val="center"/>
        </w:trPr>
        <w:tc>
          <w:tcPr>
            <w:tcW w:w="836" w:type="dxa"/>
            <w:tcBorders>
              <w:top w:val="single" w:sz="6" w:space="0" w:color="auto"/>
              <w:bottom w:val="single" w:sz="12" w:space="0" w:color="auto"/>
              <w:right w:val="single" w:sz="6" w:space="0" w:color="auto"/>
            </w:tcBorders>
            <w:noWrap/>
            <w:tcMar>
              <w:top w:w="57" w:type="dxa"/>
              <w:left w:w="57" w:type="dxa"/>
              <w:bottom w:w="57" w:type="dxa"/>
              <w:right w:w="57" w:type="dxa"/>
            </w:tcMar>
            <w:vAlign w:val="center"/>
          </w:tcPr>
          <w:p w14:paraId="20D4381E" w14:textId="77777777" w:rsidR="0067582E" w:rsidRDefault="0067582E" w:rsidP="00110EB9">
            <w:pPr>
              <w:pStyle w:val="Atab3"/>
              <w:tabs>
                <w:tab w:val="clear" w:pos="540"/>
                <w:tab w:val="left" w:pos="720"/>
              </w:tabs>
              <w:spacing w:after="0"/>
              <w:rPr>
                <w:sz w:val="18"/>
                <w:szCs w:val="18"/>
              </w:rPr>
            </w:pPr>
            <w:r>
              <w:rPr>
                <w:sz w:val="18"/>
                <w:szCs w:val="18"/>
              </w:rPr>
              <w:t>5 01 15</w:t>
            </w:r>
          </w:p>
        </w:tc>
        <w:tc>
          <w:tcPr>
            <w:tcW w:w="1701"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tcPr>
          <w:p w14:paraId="0879989D" w14:textId="340293A9" w:rsidR="0067582E" w:rsidRPr="00603AB9" w:rsidRDefault="0067582E" w:rsidP="006F1C34">
            <w:pPr>
              <w:pStyle w:val="Atab3"/>
              <w:tabs>
                <w:tab w:val="clear" w:pos="540"/>
                <w:tab w:val="left" w:pos="720"/>
              </w:tabs>
              <w:spacing w:after="0"/>
              <w:rPr>
                <w:sz w:val="18"/>
                <w:szCs w:val="18"/>
              </w:rPr>
            </w:pPr>
            <w:r w:rsidRPr="000F6B38">
              <w:rPr>
                <w:sz w:val="18"/>
                <w:szCs w:val="18"/>
              </w:rPr>
              <w:t>Počet osob využívající zařízení péče o děti do 3 let</w:t>
            </w:r>
          </w:p>
        </w:tc>
        <w:tc>
          <w:tcPr>
            <w:tcW w:w="851"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vAlign w:val="center"/>
          </w:tcPr>
          <w:p w14:paraId="3BE07DFA" w14:textId="77777777" w:rsidR="0067582E" w:rsidRDefault="0067582E" w:rsidP="00110EB9">
            <w:pPr>
              <w:pStyle w:val="Atab3"/>
              <w:tabs>
                <w:tab w:val="clear" w:pos="540"/>
                <w:tab w:val="left" w:pos="720"/>
              </w:tabs>
              <w:spacing w:after="0"/>
              <w:jc w:val="center"/>
              <w:rPr>
                <w:sz w:val="18"/>
                <w:szCs w:val="18"/>
              </w:rPr>
            </w:pPr>
            <w:r>
              <w:rPr>
                <w:sz w:val="18"/>
                <w:szCs w:val="18"/>
              </w:rPr>
              <w:t>osoby</w:t>
            </w:r>
          </w:p>
        </w:tc>
        <w:tc>
          <w:tcPr>
            <w:tcW w:w="708"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2E4DA97A" w14:textId="77777777" w:rsidR="0067582E" w:rsidRPr="00AD79E2" w:rsidRDefault="0067582E" w:rsidP="00110EB9">
            <w:pPr>
              <w:pStyle w:val="Atab3"/>
              <w:tabs>
                <w:tab w:val="clear" w:pos="540"/>
                <w:tab w:val="left" w:pos="720"/>
              </w:tabs>
              <w:spacing w:after="0"/>
              <w:jc w:val="center"/>
              <w:rPr>
                <w:sz w:val="18"/>
                <w:szCs w:val="18"/>
              </w:rPr>
            </w:pPr>
            <w:r w:rsidRPr="00AD79E2">
              <w:rPr>
                <w:sz w:val="18"/>
                <w:szCs w:val="18"/>
              </w:rPr>
              <w:t>EFRR</w:t>
            </w:r>
          </w:p>
        </w:tc>
        <w:tc>
          <w:tcPr>
            <w:tcW w:w="992" w:type="dxa"/>
            <w:tcBorders>
              <w:top w:val="single" w:sz="6" w:space="0" w:color="auto"/>
              <w:left w:val="single" w:sz="6" w:space="0" w:color="auto"/>
              <w:bottom w:val="single" w:sz="12" w:space="0" w:color="auto"/>
              <w:right w:val="single" w:sz="6" w:space="0" w:color="auto"/>
            </w:tcBorders>
            <w:tcMar>
              <w:top w:w="57" w:type="dxa"/>
              <w:left w:w="57" w:type="dxa"/>
              <w:bottom w:w="57" w:type="dxa"/>
              <w:right w:w="57" w:type="dxa"/>
            </w:tcMar>
            <w:vAlign w:val="center"/>
          </w:tcPr>
          <w:p w14:paraId="746B75FF" w14:textId="77777777" w:rsidR="0067582E" w:rsidRPr="00AD79E2" w:rsidRDefault="0067582E" w:rsidP="00110EB9">
            <w:pPr>
              <w:pStyle w:val="Atab3"/>
              <w:tabs>
                <w:tab w:val="clear" w:pos="540"/>
                <w:tab w:val="left" w:pos="720"/>
              </w:tabs>
              <w:spacing w:after="0"/>
              <w:jc w:val="center"/>
              <w:rPr>
                <w:sz w:val="18"/>
                <w:szCs w:val="18"/>
              </w:rPr>
            </w:pPr>
            <w:r w:rsidRPr="00AD79E2">
              <w:rPr>
                <w:sz w:val="18"/>
                <w:szCs w:val="18"/>
              </w:rPr>
              <w:t>více rozvinutý region</w:t>
            </w:r>
          </w:p>
        </w:tc>
        <w:tc>
          <w:tcPr>
            <w:tcW w:w="737"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vAlign w:val="center"/>
          </w:tcPr>
          <w:p w14:paraId="599ABF2E" w14:textId="77777777" w:rsidR="0067582E" w:rsidRPr="00AD79E2" w:rsidRDefault="0067582E" w:rsidP="00110EB9">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12" w:space="0" w:color="auto"/>
              <w:right w:val="single" w:sz="6" w:space="0" w:color="auto"/>
            </w:tcBorders>
            <w:vAlign w:val="center"/>
          </w:tcPr>
          <w:p w14:paraId="20A5382E" w14:textId="77777777" w:rsidR="0067582E" w:rsidRPr="00AD79E2" w:rsidRDefault="0067582E" w:rsidP="00110EB9">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12" w:space="0" w:color="auto"/>
              <w:right w:val="single" w:sz="6" w:space="0" w:color="auto"/>
            </w:tcBorders>
            <w:vAlign w:val="center"/>
          </w:tcPr>
          <w:p w14:paraId="7D6908D6" w14:textId="4A158950" w:rsidR="0067582E" w:rsidRDefault="00D546B7" w:rsidP="00110EB9">
            <w:pPr>
              <w:pStyle w:val="Atab3"/>
              <w:tabs>
                <w:tab w:val="clear" w:pos="540"/>
                <w:tab w:val="left" w:pos="720"/>
              </w:tabs>
              <w:spacing w:after="0"/>
              <w:jc w:val="center"/>
              <w:rPr>
                <w:sz w:val="18"/>
                <w:szCs w:val="18"/>
              </w:rPr>
            </w:pPr>
            <w:r>
              <w:rPr>
                <w:sz w:val="18"/>
                <w:szCs w:val="18"/>
              </w:rPr>
              <w:t>611</w:t>
            </w:r>
          </w:p>
        </w:tc>
        <w:tc>
          <w:tcPr>
            <w:tcW w:w="766" w:type="dxa"/>
            <w:tcBorders>
              <w:top w:val="single" w:sz="6" w:space="0" w:color="auto"/>
              <w:left w:val="single" w:sz="6" w:space="0" w:color="auto"/>
              <w:bottom w:val="single" w:sz="12" w:space="0" w:color="auto"/>
              <w:right w:val="single" w:sz="6" w:space="0" w:color="auto"/>
            </w:tcBorders>
            <w:noWrap/>
            <w:tcMar>
              <w:top w:w="57" w:type="dxa"/>
              <w:left w:w="57" w:type="dxa"/>
              <w:bottom w:w="57" w:type="dxa"/>
              <w:right w:w="57" w:type="dxa"/>
            </w:tcMar>
            <w:vAlign w:val="center"/>
          </w:tcPr>
          <w:p w14:paraId="4184E890" w14:textId="77777777" w:rsidR="0067582E" w:rsidRDefault="0067582E" w:rsidP="00110EB9">
            <w:pPr>
              <w:pStyle w:val="Atab3"/>
              <w:tabs>
                <w:tab w:val="clear" w:pos="540"/>
                <w:tab w:val="left" w:pos="720"/>
              </w:tabs>
              <w:spacing w:after="0"/>
              <w:jc w:val="center"/>
              <w:rPr>
                <w:sz w:val="18"/>
                <w:szCs w:val="18"/>
              </w:rPr>
            </w:pPr>
            <w:r>
              <w:rPr>
                <w:sz w:val="18"/>
                <w:szCs w:val="18"/>
              </w:rPr>
              <w:t>Ž/P</w:t>
            </w:r>
          </w:p>
        </w:tc>
        <w:tc>
          <w:tcPr>
            <w:tcW w:w="1276" w:type="dxa"/>
            <w:tcBorders>
              <w:top w:val="single" w:sz="6" w:space="0" w:color="auto"/>
              <w:left w:val="single" w:sz="6" w:space="0" w:color="auto"/>
              <w:bottom w:val="single" w:sz="12" w:space="0" w:color="auto"/>
            </w:tcBorders>
            <w:vAlign w:val="center"/>
          </w:tcPr>
          <w:p w14:paraId="22DAA8AB" w14:textId="77777777" w:rsidR="0067582E" w:rsidRPr="00AD79E2" w:rsidRDefault="0067582E" w:rsidP="00F84B87">
            <w:pPr>
              <w:pStyle w:val="Atab3"/>
              <w:tabs>
                <w:tab w:val="clear" w:pos="540"/>
                <w:tab w:val="left" w:pos="720"/>
              </w:tabs>
              <w:spacing w:after="0"/>
              <w:jc w:val="center"/>
              <w:rPr>
                <w:sz w:val="18"/>
                <w:szCs w:val="24"/>
              </w:rPr>
            </w:pPr>
            <w:r w:rsidRPr="00AD79E2">
              <w:rPr>
                <w:sz w:val="18"/>
                <w:szCs w:val="24"/>
              </w:rPr>
              <w:t>průběžně</w:t>
            </w:r>
          </w:p>
        </w:tc>
      </w:tr>
    </w:tbl>
    <w:p w14:paraId="6B75471E" w14:textId="77777777" w:rsidR="0067582E" w:rsidRPr="009D02B5" w:rsidRDefault="0067582E" w:rsidP="006F1C34">
      <w:pPr>
        <w:pStyle w:val="Nadpis3"/>
        <w:rPr>
          <w:highlight w:val="yellow"/>
        </w:rPr>
      </w:pPr>
      <w:bookmarkStart w:id="103" w:name="_Toc349993032"/>
      <w:bookmarkStart w:id="104" w:name="_Toc352171169"/>
      <w:bookmarkStart w:id="105" w:name="_Toc509308105"/>
      <w:r>
        <w:t xml:space="preserve">Investiční priorita </w:t>
      </w:r>
      <w:r w:rsidRPr="008D5A3A">
        <w:t>2 (</w:t>
      </w:r>
      <w:r w:rsidRPr="00211570">
        <w:t>Nařízení o ESF čl. 3 bod 1 (c)i):</w:t>
      </w:r>
      <w:bookmarkEnd w:id="103"/>
      <w:bookmarkEnd w:id="104"/>
      <w:bookmarkEnd w:id="105"/>
    </w:p>
    <w:p w14:paraId="0D362FF4" w14:textId="0BFAB86A" w:rsidR="0067582E" w:rsidRPr="008D5A3A" w:rsidRDefault="0067582E" w:rsidP="006F1C34">
      <w:pPr>
        <w:pStyle w:val="Anzevinprio"/>
        <w:keepNext/>
        <w:jc w:val="both"/>
      </w:pPr>
      <w:r w:rsidRPr="008D5A3A">
        <w:t xml:space="preserve">Omezování a prevence předčasného ukončování školní docházky a podpory rovného přístupu ke kvalitním programům předškolního rozvoje, k primárnímu </w:t>
      </w:r>
      <w:r w:rsidR="00AC5A59">
        <w:br/>
      </w:r>
      <w:r w:rsidRPr="008D5A3A">
        <w:t>a sekundárnímu vzdělávání a rovněž možnostem formálního a neformálního vzdělávání, které umožňuje zpětné začlenění do procesu vzdělávání a odborné přípravy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2B127B46" w14:textId="77777777" w:rsidTr="008035E1">
        <w:tc>
          <w:tcPr>
            <w:tcW w:w="4961" w:type="dxa"/>
          </w:tcPr>
          <w:p w14:paraId="72DA6666" w14:textId="77777777" w:rsidR="0067582E" w:rsidRDefault="0067582E" w:rsidP="008035E1">
            <w:pPr>
              <w:pStyle w:val="Azkladn"/>
              <w:jc w:val="left"/>
            </w:pPr>
            <w:r>
              <w:t>Fond</w:t>
            </w:r>
          </w:p>
        </w:tc>
        <w:tc>
          <w:tcPr>
            <w:tcW w:w="4111" w:type="dxa"/>
          </w:tcPr>
          <w:p w14:paraId="3F975130" w14:textId="77777777" w:rsidR="0067582E" w:rsidRDefault="0067582E" w:rsidP="008035E1">
            <w:pPr>
              <w:pStyle w:val="Azkladn"/>
              <w:jc w:val="left"/>
            </w:pPr>
            <w:r>
              <w:t>ESF</w:t>
            </w:r>
          </w:p>
        </w:tc>
      </w:tr>
      <w:tr w:rsidR="0067582E" w14:paraId="15F2952D" w14:textId="77777777" w:rsidTr="008035E1">
        <w:tc>
          <w:tcPr>
            <w:tcW w:w="4961" w:type="dxa"/>
          </w:tcPr>
          <w:p w14:paraId="7F10084A" w14:textId="77777777" w:rsidR="0067582E" w:rsidRDefault="0067582E" w:rsidP="008035E1">
            <w:pPr>
              <w:pStyle w:val="Azkladn"/>
              <w:jc w:val="left"/>
            </w:pPr>
            <w:r>
              <w:t>Kategorie regionu</w:t>
            </w:r>
          </w:p>
        </w:tc>
        <w:tc>
          <w:tcPr>
            <w:tcW w:w="4111" w:type="dxa"/>
          </w:tcPr>
          <w:p w14:paraId="251AF340" w14:textId="77777777" w:rsidR="0067582E" w:rsidRDefault="0067582E" w:rsidP="008035E1">
            <w:pPr>
              <w:pStyle w:val="Azkladn"/>
              <w:jc w:val="left"/>
            </w:pPr>
            <w:r>
              <w:t>Více rozvinutý region</w:t>
            </w:r>
          </w:p>
        </w:tc>
      </w:tr>
      <w:tr w:rsidR="0067582E" w14:paraId="31C7CD90" w14:textId="77777777" w:rsidTr="008035E1">
        <w:tc>
          <w:tcPr>
            <w:tcW w:w="4961" w:type="dxa"/>
          </w:tcPr>
          <w:p w14:paraId="1651984C" w14:textId="77777777" w:rsidR="0067582E" w:rsidRDefault="0067582E" w:rsidP="008035E1">
            <w:pPr>
              <w:pStyle w:val="Azkladn"/>
              <w:jc w:val="left"/>
            </w:pPr>
            <w:r>
              <w:t>Základ pro výpočet (celkové způsobilé výdaje nebo způsobilé veřejné výdaje)</w:t>
            </w:r>
          </w:p>
        </w:tc>
        <w:tc>
          <w:tcPr>
            <w:tcW w:w="4111" w:type="dxa"/>
          </w:tcPr>
          <w:p w14:paraId="534C50E2" w14:textId="77777777" w:rsidR="0067582E" w:rsidRDefault="0067582E" w:rsidP="008035E1">
            <w:pPr>
              <w:pStyle w:val="Azkladn"/>
              <w:jc w:val="left"/>
            </w:pPr>
            <w:r>
              <w:t>Celkové způsobilé výdaje</w:t>
            </w:r>
          </w:p>
        </w:tc>
      </w:tr>
    </w:tbl>
    <w:p w14:paraId="1ABD7BE6" w14:textId="77777777" w:rsidR="0067582E" w:rsidRDefault="0067582E" w:rsidP="00D92D0D">
      <w:pPr>
        <w:pStyle w:val="Nadpis3"/>
      </w:pPr>
      <w:bookmarkStart w:id="106" w:name="_Toc349993033"/>
      <w:bookmarkStart w:id="107" w:name="_Toc352171170"/>
      <w:bookmarkStart w:id="108" w:name="_Toc509308106"/>
      <w:r w:rsidRPr="00E0248B">
        <w:t>2.</w:t>
      </w:r>
      <w:r>
        <w:t>4.3</w:t>
      </w:r>
      <w:r w:rsidRPr="00E0248B">
        <w:tab/>
        <w:t xml:space="preserve">Specifické cíle odpovídající investiční prioritě </w:t>
      </w:r>
      <w:r>
        <w:t>2</w:t>
      </w:r>
      <w:r w:rsidRPr="00E0248B">
        <w:t xml:space="preserve"> a očekávané výsledky</w:t>
      </w:r>
      <w:bookmarkEnd w:id="106"/>
      <w:bookmarkEnd w:id="107"/>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rsidRPr="008927F5" w14:paraId="259F9A21" w14:textId="77777777" w:rsidTr="009D02B5">
        <w:trPr>
          <w:trHeight w:val="758"/>
        </w:trPr>
        <w:tc>
          <w:tcPr>
            <w:tcW w:w="9072" w:type="dxa"/>
          </w:tcPr>
          <w:p w14:paraId="7246EA83" w14:textId="77777777" w:rsidR="0067582E" w:rsidRPr="008927F5" w:rsidRDefault="0067582E" w:rsidP="00791397">
            <w:pPr>
              <w:pStyle w:val="Anadpis4"/>
              <w:keepNext/>
              <w:spacing w:before="120"/>
              <w:ind w:left="0" w:firstLine="0"/>
              <w:rPr>
                <w:sz w:val="24"/>
              </w:rPr>
            </w:pPr>
            <w:bookmarkStart w:id="109" w:name="_Toc509308107"/>
            <w:r w:rsidRPr="008927F5">
              <w:rPr>
                <w:sz w:val="24"/>
              </w:rPr>
              <w:t xml:space="preserve">Specifický cíl 4.2: </w:t>
            </w:r>
            <w:r w:rsidRPr="00D07767">
              <w:t xml:space="preserve">Zvýšení kvality vzdělávání </w:t>
            </w:r>
            <w:r w:rsidRPr="00D07767">
              <w:rPr>
                <w:szCs w:val="22"/>
              </w:rPr>
              <w:t>prostřednictvím posílení inkluze v multikulturní společnosti</w:t>
            </w:r>
            <w:bookmarkEnd w:id="109"/>
            <w:r w:rsidRPr="00D07767">
              <w:rPr>
                <w:szCs w:val="22"/>
              </w:rPr>
              <w:t xml:space="preserve"> </w:t>
            </w:r>
          </w:p>
        </w:tc>
      </w:tr>
    </w:tbl>
    <w:p w14:paraId="56186A1B" w14:textId="77777777" w:rsidR="0067582E" w:rsidRDefault="0067582E" w:rsidP="006F1C34">
      <w:pPr>
        <w:pStyle w:val="Azkladn"/>
        <w:tabs>
          <w:tab w:val="left" w:pos="0"/>
        </w:tabs>
        <w:spacing w:before="240"/>
      </w:pPr>
      <w:r w:rsidRPr="00E0248B">
        <w:t xml:space="preserve">Specifický cíl má v souladu s Dlouhodobým záměrem vzdělávání a rozvoje vzdělávací soustavy hlavního města Prahy za cíl komplementárně podporovat </w:t>
      </w:r>
      <w:r>
        <w:t>změny jak vzdělávacích programů s ohledem na pro</w:t>
      </w:r>
      <w:r w:rsidRPr="00E0248B">
        <w:t>inkluzivitu vzdělávání</w:t>
      </w:r>
      <w:r>
        <w:t>, tak</w:t>
      </w:r>
      <w:r w:rsidRPr="00E0248B">
        <w:t xml:space="preserve"> prostřednictvím odbornosti a schopností pedagogických pracovníků, </w:t>
      </w:r>
      <w:r>
        <w:t>podporou kroků pro zohledňování a rozvoje individuálních potřeb každého žáka ve vzdělávacím procesu a zvyšování motivace ke studiu a to zejména vytvářením pozitivního školního klimatu s pochopením pro heterogenitu a multikulturalitu. Cílem synergických efektů je nastartovat změnu, která se promítne do větší kvality a zároveň rovnoprávnění v přístupu ke vzdělávání jako základního předpokladu rozvoje soudržné a konkurenceschopné městské společnosti.</w:t>
      </w:r>
    </w:p>
    <w:p w14:paraId="01AB7058" w14:textId="7F8FC9BF" w:rsidR="0067582E" w:rsidRDefault="0067582E" w:rsidP="00D85FB1">
      <w:pPr>
        <w:pStyle w:val="Azkladn"/>
        <w:tabs>
          <w:tab w:val="clear" w:pos="851"/>
          <w:tab w:val="left" w:pos="0"/>
        </w:tabs>
      </w:pPr>
      <w:r w:rsidRPr="00E421EF">
        <w:t xml:space="preserve">Průřezovým přístupem je proto podpora multikulturního a kreativního vzdělávání, jakož i rozvoje klíčových kompetencí k udržitelnému rozvoji ve vzdělávacích institucích za účasti neziskových organizací a subjektů z kulturní sféry, které směřují k zlepšování klimatu a soužití ve školách a posilují větší soudržnost města v oblasti sociální a prostorové. Proto bude podporován rozvoj osobních </w:t>
      </w:r>
      <w:r w:rsidR="00AC5A59">
        <w:br/>
      </w:r>
      <w:r w:rsidRPr="00E421EF">
        <w:t xml:space="preserve">a občanských kompetencí žáků (zejména budování respektu k hodnotám a soukromí druhých plynoucí z pochopení a uznání z rozdílů mezi různými hodnotovými systémy v multikulturní společnosti </w:t>
      </w:r>
      <w:r w:rsidR="00AC5A59">
        <w:br/>
      </w:r>
      <w:r w:rsidRPr="00E421EF">
        <w:t>a vytváření aktivního vztahu k okolnímu prostředí a v podpoře udržitelného rozvoje) a zároveň bude podporován rozvoj kulturního povědomí a vyjádření žáků, zahrnující nejen kulturní znalosti a kreativitu, ale i pochopení různých kultur a smysl pro identitu, které jsou základem úcty a otevřeného postoje ke kulturní rozmanitosti.</w:t>
      </w:r>
    </w:p>
    <w:p w14:paraId="29018DFA" w14:textId="77777777" w:rsidR="0067582E" w:rsidRDefault="0067582E" w:rsidP="00D85FB1">
      <w:pPr>
        <w:spacing w:before="60" w:after="60"/>
        <w:jc w:val="both"/>
        <w:rPr>
          <w:sz w:val="22"/>
          <w:szCs w:val="22"/>
        </w:rPr>
      </w:pPr>
      <w:r w:rsidRPr="00F547D4">
        <w:rPr>
          <w:sz w:val="22"/>
          <w:szCs w:val="22"/>
        </w:rPr>
        <w:t>Na aktivity podporované v této investiční prioritě bud</w:t>
      </w:r>
      <w:r>
        <w:rPr>
          <w:sz w:val="22"/>
          <w:szCs w:val="22"/>
        </w:rPr>
        <w:t>e</w:t>
      </w:r>
      <w:r w:rsidRPr="00F547D4">
        <w:rPr>
          <w:sz w:val="22"/>
          <w:szCs w:val="22"/>
        </w:rPr>
        <w:t xml:space="preserve"> navazovat podpora infrastruktury v investiční prioritě 4.1 PO 4 OP PPR. </w:t>
      </w:r>
    </w:p>
    <w:p w14:paraId="3BB07788" w14:textId="4A3B98E6" w:rsidR="0067582E" w:rsidRPr="00C66F88" w:rsidRDefault="0067582E" w:rsidP="009D02B5">
      <w:pPr>
        <w:pStyle w:val="Azkladn"/>
        <w:tabs>
          <w:tab w:val="clear" w:pos="851"/>
          <w:tab w:val="left" w:pos="0"/>
        </w:tabs>
      </w:pPr>
      <w:r w:rsidRPr="007F148A">
        <w:t>Aktivity navazují</w:t>
      </w:r>
      <w:r w:rsidRPr="00C94FF2">
        <w:t xml:space="preserve"> na prioritní osu 3 OP VVV Rovný přístup ke kvalitnímu předškolnímu, primárnímu </w:t>
      </w:r>
      <w:r w:rsidR="00AC5A59">
        <w:br/>
      </w:r>
      <w:r w:rsidRPr="00C94FF2">
        <w:t>a sekundárnímu vzdělávání, v rá</w:t>
      </w:r>
      <w:r w:rsidRPr="00E75BD6">
        <w:t>mci které bude MŠMT na území hl. m. Prahy podporovat oblast regionálního školství.</w:t>
      </w:r>
    </w:p>
    <w:p w14:paraId="7BE6605D" w14:textId="77777777" w:rsidR="0067582E" w:rsidRDefault="0067582E" w:rsidP="00904BB4">
      <w:pPr>
        <w:pStyle w:val="Azkladn"/>
        <w:tabs>
          <w:tab w:val="left" w:pos="0"/>
        </w:tabs>
      </w:pPr>
    </w:p>
    <w:p w14:paraId="500BC652" w14:textId="77777777" w:rsidR="0067582E" w:rsidRDefault="0067582E" w:rsidP="005F3186">
      <w:pPr>
        <w:pStyle w:val="Titulek"/>
        <w:sectPr w:rsidR="0067582E" w:rsidSect="00B4096D">
          <w:pgSz w:w="11906" w:h="16838"/>
          <w:pgMar w:top="1134" w:right="1418" w:bottom="1418" w:left="1418" w:header="709" w:footer="709" w:gutter="0"/>
          <w:cols w:space="708"/>
          <w:docGrid w:linePitch="360"/>
        </w:sectPr>
      </w:pPr>
    </w:p>
    <w:p w14:paraId="6EC41F6A" w14:textId="23D28AE9" w:rsidR="0067582E" w:rsidRPr="00E0248B" w:rsidRDefault="0067582E" w:rsidP="003820EF">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47</w:t>
      </w:r>
      <w:r w:rsidR="00CD6FAD">
        <w:rPr>
          <w:noProof/>
        </w:rPr>
        <w:fldChar w:fldCharType="end"/>
      </w:r>
    </w:p>
    <w:p w14:paraId="74F6075C" w14:textId="77777777" w:rsidR="0067582E" w:rsidRDefault="0067582E" w:rsidP="003820EF">
      <w:pPr>
        <w:pStyle w:val="Azkladn"/>
        <w:rPr>
          <w:caps/>
          <w:sz w:val="20"/>
        </w:rPr>
      </w:pPr>
      <w:r w:rsidRPr="00C727EE">
        <w:rPr>
          <w:caps/>
          <w:sz w:val="20"/>
        </w:rPr>
        <w:t>Společné indikátory výsledků, pro které byla stanovena cílová hodnota, a programov</w:t>
      </w:r>
      <w:r>
        <w:rPr>
          <w:caps/>
          <w:sz w:val="20"/>
        </w:rPr>
        <w:t>é</w:t>
      </w:r>
      <w:r w:rsidRPr="00C727EE">
        <w:rPr>
          <w:caps/>
          <w:sz w:val="20"/>
        </w:rPr>
        <w:t xml:space="preserve"> indikátory výsledků odpovídající specifickému cíli (podle investiční priority a kategorie regionu) (pro ESF)</w:t>
      </w:r>
      <w:r>
        <w:rPr>
          <w:caps/>
          <w:sz w:val="20"/>
        </w:rPr>
        <w:t>*</w:t>
      </w:r>
    </w:p>
    <w:tbl>
      <w:tblPr>
        <w:tblW w:w="143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836"/>
        <w:gridCol w:w="2835"/>
        <w:gridCol w:w="992"/>
        <w:gridCol w:w="1134"/>
        <w:gridCol w:w="1275"/>
        <w:gridCol w:w="567"/>
        <w:gridCol w:w="539"/>
        <w:gridCol w:w="511"/>
        <w:gridCol w:w="1050"/>
        <w:gridCol w:w="850"/>
        <w:gridCol w:w="567"/>
        <w:gridCol w:w="539"/>
        <w:gridCol w:w="737"/>
        <w:gridCol w:w="766"/>
        <w:gridCol w:w="1134"/>
      </w:tblGrid>
      <w:tr w:rsidR="0067582E" w:rsidRPr="00BF4A26" w14:paraId="26972049" w14:textId="77777777" w:rsidTr="006F1C34">
        <w:trPr>
          <w:trHeight w:val="892"/>
        </w:trPr>
        <w:tc>
          <w:tcPr>
            <w:tcW w:w="836" w:type="dxa"/>
            <w:vMerge w:val="restart"/>
            <w:tcBorders>
              <w:top w:val="single" w:sz="12" w:space="0" w:color="auto"/>
            </w:tcBorders>
            <w:shd w:val="clear" w:color="auto" w:fill="B8CCE4"/>
          </w:tcPr>
          <w:p w14:paraId="1D855D51"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ID</w:t>
            </w:r>
          </w:p>
        </w:tc>
        <w:tc>
          <w:tcPr>
            <w:tcW w:w="2835" w:type="dxa"/>
            <w:vMerge w:val="restart"/>
            <w:tcBorders>
              <w:top w:val="single" w:sz="12" w:space="0" w:color="auto"/>
            </w:tcBorders>
            <w:shd w:val="clear" w:color="auto" w:fill="B8CCE4"/>
          </w:tcPr>
          <w:p w14:paraId="2059C0DF"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Indikátor</w:t>
            </w:r>
          </w:p>
        </w:tc>
        <w:tc>
          <w:tcPr>
            <w:tcW w:w="992" w:type="dxa"/>
            <w:vMerge w:val="restart"/>
            <w:tcBorders>
              <w:top w:val="single" w:sz="12" w:space="0" w:color="auto"/>
            </w:tcBorders>
            <w:shd w:val="clear" w:color="auto" w:fill="B8CCE4"/>
          </w:tcPr>
          <w:p w14:paraId="2E48F9B0"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Kategorie regionu</w:t>
            </w:r>
          </w:p>
        </w:tc>
        <w:tc>
          <w:tcPr>
            <w:tcW w:w="1134" w:type="dxa"/>
            <w:vMerge w:val="restart"/>
            <w:tcBorders>
              <w:top w:val="single" w:sz="12" w:space="0" w:color="auto"/>
            </w:tcBorders>
            <w:shd w:val="clear" w:color="auto" w:fill="B8CCE4"/>
          </w:tcPr>
          <w:p w14:paraId="409FA423"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Měrná jednotka indikátoru</w:t>
            </w:r>
          </w:p>
        </w:tc>
        <w:tc>
          <w:tcPr>
            <w:tcW w:w="1275" w:type="dxa"/>
            <w:vMerge w:val="restart"/>
            <w:tcBorders>
              <w:top w:val="single" w:sz="12" w:space="0" w:color="auto"/>
            </w:tcBorders>
            <w:shd w:val="clear" w:color="auto" w:fill="B8CCE4"/>
          </w:tcPr>
          <w:p w14:paraId="4768AC54"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Společný indikátor pro výstup použitý jako základ pro stanovené cíle</w:t>
            </w:r>
          </w:p>
        </w:tc>
        <w:tc>
          <w:tcPr>
            <w:tcW w:w="1617" w:type="dxa"/>
            <w:gridSpan w:val="3"/>
            <w:tcBorders>
              <w:top w:val="single" w:sz="12" w:space="0" w:color="auto"/>
            </w:tcBorders>
            <w:shd w:val="clear" w:color="auto" w:fill="B8CCE4"/>
          </w:tcPr>
          <w:p w14:paraId="15A7F5A6" w14:textId="77777777" w:rsidR="0067582E" w:rsidRPr="00BF4A26" w:rsidRDefault="0067582E" w:rsidP="00F715C2">
            <w:pPr>
              <w:pStyle w:val="Atab1"/>
              <w:tabs>
                <w:tab w:val="clear" w:pos="540"/>
                <w:tab w:val="left" w:pos="720"/>
              </w:tabs>
              <w:spacing w:before="0" w:after="0"/>
              <w:jc w:val="center"/>
              <w:rPr>
                <w:szCs w:val="18"/>
              </w:rPr>
            </w:pPr>
            <w:r w:rsidRPr="00BF4A26">
              <w:rPr>
                <w:szCs w:val="18"/>
              </w:rPr>
              <w:t>Výchozí hodnota</w:t>
            </w:r>
            <w:r>
              <w:rPr>
                <w:szCs w:val="18"/>
              </w:rPr>
              <w:t>*</w:t>
            </w:r>
          </w:p>
        </w:tc>
        <w:tc>
          <w:tcPr>
            <w:tcW w:w="1050" w:type="dxa"/>
            <w:vMerge w:val="restart"/>
            <w:tcBorders>
              <w:top w:val="single" w:sz="12" w:space="0" w:color="auto"/>
            </w:tcBorders>
            <w:shd w:val="clear" w:color="auto" w:fill="B8CCE4"/>
          </w:tcPr>
          <w:p w14:paraId="6787A0B1"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Měrná jednotka pro základ a cíl</w:t>
            </w:r>
          </w:p>
        </w:tc>
        <w:tc>
          <w:tcPr>
            <w:tcW w:w="850" w:type="dxa"/>
            <w:vMerge w:val="restart"/>
            <w:tcBorders>
              <w:top w:val="single" w:sz="12" w:space="0" w:color="auto"/>
            </w:tcBorders>
            <w:shd w:val="clear" w:color="auto" w:fill="B8CCE4"/>
          </w:tcPr>
          <w:p w14:paraId="592C99C4"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Výchozí rok</w:t>
            </w:r>
          </w:p>
        </w:tc>
        <w:tc>
          <w:tcPr>
            <w:tcW w:w="1843" w:type="dxa"/>
            <w:gridSpan w:val="3"/>
            <w:tcBorders>
              <w:top w:val="single" w:sz="12" w:space="0" w:color="auto"/>
            </w:tcBorders>
            <w:shd w:val="clear" w:color="auto" w:fill="B8CCE4"/>
          </w:tcPr>
          <w:p w14:paraId="1F13CA86"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Cílová hodnota (2023)</w:t>
            </w:r>
          </w:p>
        </w:tc>
        <w:tc>
          <w:tcPr>
            <w:tcW w:w="766" w:type="dxa"/>
            <w:vMerge w:val="restart"/>
            <w:tcBorders>
              <w:top w:val="single" w:sz="12" w:space="0" w:color="auto"/>
              <w:bottom w:val="single" w:sz="12" w:space="0" w:color="auto"/>
            </w:tcBorders>
            <w:shd w:val="clear" w:color="auto" w:fill="B8CCE4"/>
          </w:tcPr>
          <w:p w14:paraId="554D33BF"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Zdroj údajů</w:t>
            </w:r>
          </w:p>
        </w:tc>
        <w:tc>
          <w:tcPr>
            <w:tcW w:w="1134" w:type="dxa"/>
            <w:vMerge w:val="restart"/>
            <w:tcBorders>
              <w:top w:val="single" w:sz="12" w:space="0" w:color="auto"/>
              <w:bottom w:val="single" w:sz="12" w:space="0" w:color="auto"/>
            </w:tcBorders>
            <w:shd w:val="clear" w:color="auto" w:fill="B8CCE4"/>
          </w:tcPr>
          <w:p w14:paraId="0DC701A7" w14:textId="77777777" w:rsidR="0067582E" w:rsidRPr="00BF4A26" w:rsidRDefault="0067582E" w:rsidP="008927F5">
            <w:pPr>
              <w:pStyle w:val="Atab1"/>
              <w:tabs>
                <w:tab w:val="clear" w:pos="540"/>
                <w:tab w:val="left" w:pos="720"/>
              </w:tabs>
              <w:spacing w:before="0" w:after="0"/>
              <w:jc w:val="center"/>
              <w:rPr>
                <w:szCs w:val="18"/>
              </w:rPr>
            </w:pPr>
            <w:r w:rsidRPr="00BF4A26">
              <w:rPr>
                <w:szCs w:val="18"/>
              </w:rPr>
              <w:t>Frekvence podávání zpráv</w:t>
            </w:r>
          </w:p>
        </w:tc>
      </w:tr>
      <w:tr w:rsidR="0067582E" w:rsidRPr="00BF4A26" w14:paraId="49488739" w14:textId="77777777" w:rsidTr="006F1C34">
        <w:trPr>
          <w:trHeight w:val="495"/>
        </w:trPr>
        <w:tc>
          <w:tcPr>
            <w:tcW w:w="836" w:type="dxa"/>
            <w:vMerge/>
            <w:tcBorders>
              <w:bottom w:val="single" w:sz="12" w:space="0" w:color="auto"/>
            </w:tcBorders>
            <w:shd w:val="clear" w:color="auto" w:fill="C6D9F1"/>
          </w:tcPr>
          <w:p w14:paraId="0EBE6857" w14:textId="77777777" w:rsidR="0067582E" w:rsidRPr="00BF4A26" w:rsidRDefault="0067582E" w:rsidP="008927F5">
            <w:pPr>
              <w:pStyle w:val="Atab1"/>
              <w:tabs>
                <w:tab w:val="clear" w:pos="540"/>
                <w:tab w:val="left" w:pos="720"/>
              </w:tabs>
              <w:spacing w:before="0" w:after="0"/>
              <w:jc w:val="center"/>
              <w:rPr>
                <w:szCs w:val="18"/>
              </w:rPr>
            </w:pPr>
          </w:p>
        </w:tc>
        <w:tc>
          <w:tcPr>
            <w:tcW w:w="2835" w:type="dxa"/>
            <w:vMerge/>
            <w:tcBorders>
              <w:bottom w:val="single" w:sz="12" w:space="0" w:color="auto"/>
            </w:tcBorders>
            <w:shd w:val="clear" w:color="auto" w:fill="C6D9F1"/>
          </w:tcPr>
          <w:p w14:paraId="39B58096" w14:textId="77777777" w:rsidR="0067582E" w:rsidRPr="00BF4A26" w:rsidRDefault="0067582E" w:rsidP="008927F5">
            <w:pPr>
              <w:pStyle w:val="Atab1"/>
              <w:tabs>
                <w:tab w:val="clear" w:pos="540"/>
                <w:tab w:val="left" w:pos="720"/>
              </w:tabs>
              <w:spacing w:before="0" w:after="0"/>
              <w:jc w:val="center"/>
              <w:rPr>
                <w:szCs w:val="18"/>
              </w:rPr>
            </w:pPr>
          </w:p>
        </w:tc>
        <w:tc>
          <w:tcPr>
            <w:tcW w:w="992" w:type="dxa"/>
            <w:vMerge/>
            <w:tcBorders>
              <w:bottom w:val="single" w:sz="12" w:space="0" w:color="auto"/>
            </w:tcBorders>
            <w:shd w:val="clear" w:color="auto" w:fill="C6D9F1"/>
          </w:tcPr>
          <w:p w14:paraId="0312D010" w14:textId="77777777" w:rsidR="0067582E" w:rsidRPr="00BF4A26" w:rsidRDefault="0067582E" w:rsidP="008927F5">
            <w:pPr>
              <w:pStyle w:val="Atab1"/>
              <w:tabs>
                <w:tab w:val="clear" w:pos="540"/>
                <w:tab w:val="left" w:pos="720"/>
              </w:tabs>
              <w:spacing w:before="0" w:after="0"/>
              <w:jc w:val="center"/>
              <w:rPr>
                <w:szCs w:val="18"/>
              </w:rPr>
            </w:pPr>
          </w:p>
        </w:tc>
        <w:tc>
          <w:tcPr>
            <w:tcW w:w="1134" w:type="dxa"/>
            <w:vMerge/>
            <w:tcBorders>
              <w:bottom w:val="single" w:sz="12" w:space="0" w:color="auto"/>
            </w:tcBorders>
            <w:shd w:val="clear" w:color="auto" w:fill="C6D9F1"/>
          </w:tcPr>
          <w:p w14:paraId="03C4B9ED" w14:textId="77777777" w:rsidR="0067582E" w:rsidRPr="00BF4A26" w:rsidRDefault="0067582E" w:rsidP="008927F5">
            <w:pPr>
              <w:pStyle w:val="Atab1"/>
              <w:tabs>
                <w:tab w:val="clear" w:pos="540"/>
                <w:tab w:val="left" w:pos="720"/>
              </w:tabs>
              <w:spacing w:before="0" w:after="0"/>
              <w:jc w:val="center"/>
              <w:rPr>
                <w:szCs w:val="18"/>
              </w:rPr>
            </w:pPr>
          </w:p>
        </w:tc>
        <w:tc>
          <w:tcPr>
            <w:tcW w:w="1275" w:type="dxa"/>
            <w:vMerge/>
            <w:tcBorders>
              <w:bottom w:val="single" w:sz="12" w:space="0" w:color="auto"/>
            </w:tcBorders>
            <w:shd w:val="clear" w:color="auto" w:fill="C6D9F1"/>
          </w:tcPr>
          <w:p w14:paraId="2D1D70D9" w14:textId="77777777" w:rsidR="0067582E" w:rsidRPr="00BF4A26" w:rsidRDefault="0067582E" w:rsidP="008927F5">
            <w:pPr>
              <w:pStyle w:val="Atab1"/>
              <w:tabs>
                <w:tab w:val="clear" w:pos="540"/>
                <w:tab w:val="left" w:pos="720"/>
              </w:tabs>
              <w:spacing w:before="0" w:after="0"/>
              <w:jc w:val="center"/>
              <w:rPr>
                <w:szCs w:val="18"/>
              </w:rPr>
            </w:pPr>
          </w:p>
        </w:tc>
        <w:tc>
          <w:tcPr>
            <w:tcW w:w="567" w:type="dxa"/>
            <w:tcBorders>
              <w:bottom w:val="single" w:sz="12" w:space="0" w:color="auto"/>
            </w:tcBorders>
            <w:shd w:val="clear" w:color="auto" w:fill="B8CCE4"/>
          </w:tcPr>
          <w:p w14:paraId="5D7F04B2" w14:textId="77777777" w:rsidR="0067582E" w:rsidRPr="00BF4A26" w:rsidRDefault="0067582E" w:rsidP="008927F5">
            <w:pPr>
              <w:pStyle w:val="Atab1"/>
              <w:tabs>
                <w:tab w:val="clear" w:pos="540"/>
                <w:tab w:val="left" w:pos="720"/>
              </w:tabs>
              <w:spacing w:before="0" w:after="0"/>
              <w:jc w:val="center"/>
              <w:rPr>
                <w:szCs w:val="18"/>
              </w:rPr>
            </w:pPr>
            <w:r>
              <w:rPr>
                <w:szCs w:val="18"/>
              </w:rPr>
              <w:t>M</w:t>
            </w:r>
          </w:p>
        </w:tc>
        <w:tc>
          <w:tcPr>
            <w:tcW w:w="539" w:type="dxa"/>
            <w:tcBorders>
              <w:bottom w:val="single" w:sz="12" w:space="0" w:color="auto"/>
            </w:tcBorders>
            <w:shd w:val="clear" w:color="auto" w:fill="B8CCE4"/>
          </w:tcPr>
          <w:p w14:paraId="6CE40361" w14:textId="77777777" w:rsidR="0067582E" w:rsidRPr="00BF4A26" w:rsidRDefault="0067582E" w:rsidP="008927F5">
            <w:pPr>
              <w:pStyle w:val="Atab1"/>
              <w:tabs>
                <w:tab w:val="clear" w:pos="540"/>
                <w:tab w:val="left" w:pos="720"/>
              </w:tabs>
              <w:spacing w:before="0" w:after="0"/>
              <w:jc w:val="center"/>
              <w:rPr>
                <w:szCs w:val="18"/>
              </w:rPr>
            </w:pPr>
            <w:r>
              <w:rPr>
                <w:szCs w:val="18"/>
              </w:rPr>
              <w:t>Ž</w:t>
            </w:r>
          </w:p>
        </w:tc>
        <w:tc>
          <w:tcPr>
            <w:tcW w:w="511" w:type="dxa"/>
            <w:tcBorders>
              <w:bottom w:val="single" w:sz="12" w:space="0" w:color="auto"/>
            </w:tcBorders>
            <w:shd w:val="clear" w:color="auto" w:fill="B8CCE4"/>
          </w:tcPr>
          <w:p w14:paraId="0262992D" w14:textId="77777777" w:rsidR="0067582E" w:rsidRPr="00BF4A26" w:rsidRDefault="0067582E" w:rsidP="008927F5">
            <w:pPr>
              <w:pStyle w:val="Atab1"/>
              <w:tabs>
                <w:tab w:val="clear" w:pos="540"/>
                <w:tab w:val="left" w:pos="720"/>
              </w:tabs>
              <w:spacing w:before="0" w:after="0"/>
              <w:jc w:val="center"/>
              <w:rPr>
                <w:szCs w:val="18"/>
              </w:rPr>
            </w:pPr>
            <w:r>
              <w:rPr>
                <w:szCs w:val="18"/>
              </w:rPr>
              <w:t>C</w:t>
            </w:r>
          </w:p>
        </w:tc>
        <w:tc>
          <w:tcPr>
            <w:tcW w:w="1050" w:type="dxa"/>
            <w:vMerge/>
            <w:tcBorders>
              <w:bottom w:val="single" w:sz="12" w:space="0" w:color="auto"/>
            </w:tcBorders>
            <w:shd w:val="clear" w:color="auto" w:fill="B8CCE4"/>
          </w:tcPr>
          <w:p w14:paraId="1B9B0D6B" w14:textId="77777777" w:rsidR="0067582E" w:rsidRPr="00BF4A26" w:rsidRDefault="0067582E" w:rsidP="008927F5">
            <w:pPr>
              <w:pStyle w:val="Atab1"/>
              <w:tabs>
                <w:tab w:val="clear" w:pos="540"/>
                <w:tab w:val="left" w:pos="720"/>
              </w:tabs>
              <w:spacing w:before="0" w:after="0"/>
              <w:jc w:val="center"/>
              <w:rPr>
                <w:szCs w:val="18"/>
              </w:rPr>
            </w:pPr>
          </w:p>
        </w:tc>
        <w:tc>
          <w:tcPr>
            <w:tcW w:w="850" w:type="dxa"/>
            <w:vMerge/>
            <w:tcBorders>
              <w:bottom w:val="single" w:sz="12" w:space="0" w:color="auto"/>
            </w:tcBorders>
            <w:shd w:val="clear" w:color="auto" w:fill="B8CCE4"/>
          </w:tcPr>
          <w:p w14:paraId="265E92F3" w14:textId="77777777" w:rsidR="0067582E" w:rsidRPr="00BF4A26" w:rsidRDefault="0067582E" w:rsidP="008927F5">
            <w:pPr>
              <w:pStyle w:val="Atab1"/>
              <w:tabs>
                <w:tab w:val="clear" w:pos="540"/>
                <w:tab w:val="left" w:pos="720"/>
              </w:tabs>
              <w:spacing w:before="0" w:after="0"/>
              <w:jc w:val="center"/>
              <w:rPr>
                <w:szCs w:val="18"/>
              </w:rPr>
            </w:pPr>
          </w:p>
        </w:tc>
        <w:tc>
          <w:tcPr>
            <w:tcW w:w="567" w:type="dxa"/>
            <w:tcBorders>
              <w:bottom w:val="single" w:sz="12" w:space="0" w:color="auto"/>
            </w:tcBorders>
            <w:shd w:val="clear" w:color="auto" w:fill="B8CCE4"/>
          </w:tcPr>
          <w:p w14:paraId="15382CED" w14:textId="77777777" w:rsidR="0067582E" w:rsidRPr="00BF4A26" w:rsidRDefault="0067582E" w:rsidP="008927F5">
            <w:pPr>
              <w:pStyle w:val="Atab1"/>
              <w:tabs>
                <w:tab w:val="clear" w:pos="540"/>
                <w:tab w:val="left" w:pos="720"/>
              </w:tabs>
              <w:spacing w:before="0" w:after="0"/>
              <w:jc w:val="center"/>
              <w:rPr>
                <w:szCs w:val="18"/>
              </w:rPr>
            </w:pPr>
            <w:r>
              <w:rPr>
                <w:szCs w:val="18"/>
              </w:rPr>
              <w:t>M</w:t>
            </w:r>
          </w:p>
        </w:tc>
        <w:tc>
          <w:tcPr>
            <w:tcW w:w="539" w:type="dxa"/>
            <w:tcBorders>
              <w:bottom w:val="single" w:sz="12" w:space="0" w:color="auto"/>
            </w:tcBorders>
            <w:shd w:val="clear" w:color="auto" w:fill="B8CCE4"/>
          </w:tcPr>
          <w:p w14:paraId="27203FDD" w14:textId="77777777" w:rsidR="0067582E" w:rsidRPr="00BF4A26" w:rsidRDefault="0067582E" w:rsidP="008927F5">
            <w:pPr>
              <w:pStyle w:val="Atab1"/>
              <w:tabs>
                <w:tab w:val="clear" w:pos="540"/>
                <w:tab w:val="left" w:pos="720"/>
              </w:tabs>
              <w:spacing w:before="0" w:after="0"/>
              <w:jc w:val="center"/>
              <w:rPr>
                <w:szCs w:val="18"/>
              </w:rPr>
            </w:pPr>
            <w:r>
              <w:rPr>
                <w:szCs w:val="18"/>
              </w:rPr>
              <w:t>Ž</w:t>
            </w:r>
          </w:p>
        </w:tc>
        <w:tc>
          <w:tcPr>
            <w:tcW w:w="737" w:type="dxa"/>
            <w:tcBorders>
              <w:bottom w:val="single" w:sz="12" w:space="0" w:color="auto"/>
            </w:tcBorders>
            <w:shd w:val="clear" w:color="auto" w:fill="B8CCE4"/>
          </w:tcPr>
          <w:p w14:paraId="1B3ECADE" w14:textId="77777777" w:rsidR="0067582E" w:rsidRPr="00BF4A26" w:rsidRDefault="0067582E" w:rsidP="008927F5">
            <w:pPr>
              <w:pStyle w:val="Atab1"/>
              <w:tabs>
                <w:tab w:val="clear" w:pos="540"/>
                <w:tab w:val="left" w:pos="720"/>
              </w:tabs>
              <w:spacing w:before="0" w:after="0"/>
              <w:jc w:val="center"/>
              <w:rPr>
                <w:szCs w:val="18"/>
              </w:rPr>
            </w:pPr>
            <w:r>
              <w:rPr>
                <w:szCs w:val="18"/>
              </w:rPr>
              <w:t>C</w:t>
            </w:r>
          </w:p>
        </w:tc>
        <w:tc>
          <w:tcPr>
            <w:tcW w:w="766" w:type="dxa"/>
            <w:vMerge/>
            <w:tcBorders>
              <w:bottom w:val="single" w:sz="12" w:space="0" w:color="auto"/>
            </w:tcBorders>
            <w:shd w:val="clear" w:color="auto" w:fill="C6D9F1"/>
          </w:tcPr>
          <w:p w14:paraId="52F9685C" w14:textId="77777777" w:rsidR="0067582E" w:rsidRPr="00BF4A26" w:rsidRDefault="0067582E" w:rsidP="008927F5">
            <w:pPr>
              <w:pStyle w:val="Atab1"/>
              <w:tabs>
                <w:tab w:val="clear" w:pos="540"/>
                <w:tab w:val="left" w:pos="720"/>
              </w:tabs>
              <w:spacing w:before="0" w:after="0"/>
              <w:jc w:val="center"/>
              <w:rPr>
                <w:szCs w:val="18"/>
              </w:rPr>
            </w:pPr>
          </w:p>
        </w:tc>
        <w:tc>
          <w:tcPr>
            <w:tcW w:w="1134" w:type="dxa"/>
            <w:vMerge/>
            <w:tcBorders>
              <w:bottom w:val="single" w:sz="12" w:space="0" w:color="auto"/>
            </w:tcBorders>
            <w:shd w:val="clear" w:color="auto" w:fill="C6D9F1"/>
          </w:tcPr>
          <w:p w14:paraId="452576BA" w14:textId="77777777" w:rsidR="0067582E" w:rsidRPr="00BF4A26" w:rsidRDefault="0067582E" w:rsidP="008927F5">
            <w:pPr>
              <w:pStyle w:val="Atab1"/>
              <w:tabs>
                <w:tab w:val="clear" w:pos="540"/>
                <w:tab w:val="left" w:pos="720"/>
              </w:tabs>
              <w:spacing w:before="0" w:after="0"/>
              <w:jc w:val="center"/>
              <w:rPr>
                <w:szCs w:val="18"/>
              </w:rPr>
            </w:pPr>
          </w:p>
        </w:tc>
      </w:tr>
      <w:tr w:rsidR="0067582E" w:rsidRPr="00BF4A26" w14:paraId="6BC7D27B" w14:textId="77777777" w:rsidTr="006F1C34">
        <w:tc>
          <w:tcPr>
            <w:tcW w:w="836" w:type="dxa"/>
            <w:vAlign w:val="center"/>
          </w:tcPr>
          <w:p w14:paraId="7E7884BF" w14:textId="77777777" w:rsidR="0067582E" w:rsidRPr="00A67150" w:rsidRDefault="0067582E" w:rsidP="00303FDB">
            <w:pPr>
              <w:pStyle w:val="Azkladn"/>
              <w:jc w:val="left"/>
              <w:rPr>
                <w:sz w:val="18"/>
                <w:szCs w:val="18"/>
              </w:rPr>
            </w:pPr>
            <w:r w:rsidRPr="00463038">
              <w:rPr>
                <w:sz w:val="18"/>
                <w:szCs w:val="18"/>
              </w:rPr>
              <w:t>5 25 10</w:t>
            </w:r>
          </w:p>
        </w:tc>
        <w:tc>
          <w:tcPr>
            <w:tcW w:w="2835" w:type="dxa"/>
            <w:vAlign w:val="center"/>
          </w:tcPr>
          <w:p w14:paraId="70899AEE" w14:textId="6B688471" w:rsidR="0067582E" w:rsidRDefault="0067582E" w:rsidP="006F1C34">
            <w:pPr>
              <w:pStyle w:val="Azkladn"/>
              <w:jc w:val="left"/>
              <w:rPr>
                <w:sz w:val="18"/>
                <w:szCs w:val="18"/>
              </w:rPr>
            </w:pPr>
            <w:r w:rsidRPr="00463038">
              <w:rPr>
                <w:sz w:val="18"/>
                <w:szCs w:val="18"/>
              </w:rPr>
              <w:t>Počet pracovníků</w:t>
            </w:r>
            <w:r>
              <w:rPr>
                <w:sz w:val="18"/>
                <w:szCs w:val="18"/>
              </w:rPr>
              <w:t xml:space="preserve"> ve vzdělávání</w:t>
            </w:r>
            <w:r w:rsidRPr="00463038">
              <w:rPr>
                <w:sz w:val="18"/>
                <w:szCs w:val="18"/>
              </w:rPr>
              <w:t>, kteří v praxi uplatňují nově získané poznatky</w:t>
            </w:r>
            <w:r>
              <w:rPr>
                <w:sz w:val="18"/>
                <w:szCs w:val="18"/>
              </w:rPr>
              <w:t xml:space="preserve"> a dovednosti</w:t>
            </w:r>
          </w:p>
        </w:tc>
        <w:tc>
          <w:tcPr>
            <w:tcW w:w="992" w:type="dxa"/>
            <w:vAlign w:val="center"/>
          </w:tcPr>
          <w:p w14:paraId="6A098CED" w14:textId="77777777" w:rsidR="0067582E" w:rsidRPr="00BF4A26" w:rsidRDefault="0067582E" w:rsidP="00303FDB">
            <w:pPr>
              <w:pStyle w:val="Azkladn"/>
              <w:jc w:val="center"/>
              <w:rPr>
                <w:sz w:val="18"/>
                <w:szCs w:val="18"/>
              </w:rPr>
            </w:pPr>
            <w:r w:rsidRPr="00463038">
              <w:rPr>
                <w:sz w:val="18"/>
                <w:szCs w:val="18"/>
              </w:rPr>
              <w:t>více rozvinutý region</w:t>
            </w:r>
          </w:p>
        </w:tc>
        <w:tc>
          <w:tcPr>
            <w:tcW w:w="1134" w:type="dxa"/>
            <w:vAlign w:val="center"/>
          </w:tcPr>
          <w:p w14:paraId="0B7052AB" w14:textId="77777777" w:rsidR="0067582E" w:rsidRDefault="0067582E" w:rsidP="00303FDB">
            <w:pPr>
              <w:pStyle w:val="Azkladn"/>
              <w:jc w:val="center"/>
              <w:rPr>
                <w:sz w:val="18"/>
                <w:szCs w:val="18"/>
              </w:rPr>
            </w:pPr>
            <w:r>
              <w:rPr>
                <w:sz w:val="18"/>
                <w:szCs w:val="18"/>
              </w:rPr>
              <w:t>pracovníci ve vzdělávání</w:t>
            </w:r>
          </w:p>
        </w:tc>
        <w:tc>
          <w:tcPr>
            <w:tcW w:w="1275" w:type="dxa"/>
            <w:vAlign w:val="center"/>
          </w:tcPr>
          <w:p w14:paraId="6F20132E" w14:textId="77777777" w:rsidR="0067582E" w:rsidRPr="00BF4A26" w:rsidRDefault="0067582E" w:rsidP="00303FDB">
            <w:pPr>
              <w:pStyle w:val="Azkladn"/>
              <w:jc w:val="center"/>
              <w:rPr>
                <w:sz w:val="18"/>
                <w:szCs w:val="18"/>
              </w:rPr>
            </w:pPr>
          </w:p>
        </w:tc>
        <w:tc>
          <w:tcPr>
            <w:tcW w:w="567" w:type="dxa"/>
            <w:vAlign w:val="center"/>
          </w:tcPr>
          <w:p w14:paraId="3C8CBA3B" w14:textId="77777777" w:rsidR="0067582E" w:rsidRPr="00BF4A26" w:rsidRDefault="0067582E" w:rsidP="00303FDB">
            <w:pPr>
              <w:pStyle w:val="Azkladn"/>
              <w:jc w:val="center"/>
              <w:rPr>
                <w:sz w:val="18"/>
                <w:szCs w:val="18"/>
              </w:rPr>
            </w:pPr>
          </w:p>
        </w:tc>
        <w:tc>
          <w:tcPr>
            <w:tcW w:w="539" w:type="dxa"/>
            <w:vAlign w:val="center"/>
          </w:tcPr>
          <w:p w14:paraId="7DD14046" w14:textId="77777777" w:rsidR="0067582E" w:rsidRPr="00BF4A26" w:rsidRDefault="0067582E" w:rsidP="00303FDB">
            <w:pPr>
              <w:pStyle w:val="Azkladn"/>
              <w:jc w:val="center"/>
              <w:rPr>
                <w:sz w:val="18"/>
                <w:szCs w:val="18"/>
              </w:rPr>
            </w:pPr>
          </w:p>
        </w:tc>
        <w:tc>
          <w:tcPr>
            <w:tcW w:w="511" w:type="dxa"/>
            <w:vAlign w:val="center"/>
          </w:tcPr>
          <w:p w14:paraId="7206815B" w14:textId="77777777" w:rsidR="0067582E" w:rsidRDefault="0067582E" w:rsidP="00303FDB">
            <w:pPr>
              <w:pStyle w:val="Azkladn"/>
              <w:jc w:val="center"/>
              <w:rPr>
                <w:sz w:val="18"/>
                <w:szCs w:val="18"/>
              </w:rPr>
            </w:pPr>
            <w:r>
              <w:rPr>
                <w:sz w:val="18"/>
                <w:szCs w:val="18"/>
              </w:rPr>
              <w:t>505</w:t>
            </w:r>
          </w:p>
        </w:tc>
        <w:tc>
          <w:tcPr>
            <w:tcW w:w="1050" w:type="dxa"/>
            <w:vAlign w:val="center"/>
          </w:tcPr>
          <w:p w14:paraId="7E9D7398" w14:textId="77777777" w:rsidR="0067582E" w:rsidRPr="00BF4A26" w:rsidRDefault="0067582E" w:rsidP="00303FDB">
            <w:pPr>
              <w:pStyle w:val="Azkladn"/>
              <w:jc w:val="center"/>
              <w:rPr>
                <w:sz w:val="18"/>
                <w:szCs w:val="18"/>
              </w:rPr>
            </w:pPr>
          </w:p>
        </w:tc>
        <w:tc>
          <w:tcPr>
            <w:tcW w:w="850" w:type="dxa"/>
            <w:vAlign w:val="center"/>
          </w:tcPr>
          <w:p w14:paraId="79689204" w14:textId="77777777" w:rsidR="0067582E" w:rsidRPr="00BF4A26" w:rsidRDefault="0067582E" w:rsidP="00303FDB">
            <w:pPr>
              <w:pStyle w:val="Azkladn"/>
              <w:jc w:val="center"/>
              <w:rPr>
                <w:sz w:val="18"/>
                <w:szCs w:val="18"/>
              </w:rPr>
            </w:pPr>
            <w:r>
              <w:rPr>
                <w:sz w:val="18"/>
                <w:szCs w:val="18"/>
              </w:rPr>
              <w:t>2014</w:t>
            </w:r>
          </w:p>
        </w:tc>
        <w:tc>
          <w:tcPr>
            <w:tcW w:w="567" w:type="dxa"/>
            <w:vAlign w:val="center"/>
          </w:tcPr>
          <w:p w14:paraId="3BB690C6" w14:textId="77777777" w:rsidR="0067582E" w:rsidRPr="00BF4A26" w:rsidRDefault="0067582E" w:rsidP="00303FDB">
            <w:pPr>
              <w:pStyle w:val="Azkladn"/>
              <w:jc w:val="center"/>
              <w:rPr>
                <w:sz w:val="18"/>
              </w:rPr>
            </w:pPr>
          </w:p>
        </w:tc>
        <w:tc>
          <w:tcPr>
            <w:tcW w:w="539" w:type="dxa"/>
            <w:vAlign w:val="center"/>
          </w:tcPr>
          <w:p w14:paraId="65DCD65E" w14:textId="77777777" w:rsidR="0067582E" w:rsidRPr="00BF4A26" w:rsidRDefault="0067582E" w:rsidP="00303FDB">
            <w:pPr>
              <w:pStyle w:val="Azkladn"/>
              <w:jc w:val="center"/>
              <w:rPr>
                <w:sz w:val="18"/>
              </w:rPr>
            </w:pPr>
          </w:p>
        </w:tc>
        <w:tc>
          <w:tcPr>
            <w:tcW w:w="737" w:type="dxa"/>
            <w:vAlign w:val="center"/>
          </w:tcPr>
          <w:p w14:paraId="6418B734" w14:textId="3741A9FD" w:rsidR="0067582E" w:rsidRDefault="00CE44E7" w:rsidP="000F6B38">
            <w:pPr>
              <w:pStyle w:val="Azkladn"/>
              <w:jc w:val="center"/>
              <w:rPr>
                <w:sz w:val="18"/>
              </w:rPr>
            </w:pPr>
            <w:r>
              <w:rPr>
                <w:sz w:val="18"/>
                <w:szCs w:val="18"/>
              </w:rPr>
              <w:t>8 353</w:t>
            </w:r>
          </w:p>
        </w:tc>
        <w:tc>
          <w:tcPr>
            <w:tcW w:w="766" w:type="dxa"/>
            <w:vAlign w:val="center"/>
          </w:tcPr>
          <w:p w14:paraId="233924AD" w14:textId="77777777" w:rsidR="0067582E" w:rsidRPr="00BF4A26" w:rsidRDefault="0067582E" w:rsidP="00303FDB">
            <w:pPr>
              <w:pStyle w:val="Azkladn"/>
              <w:jc w:val="center"/>
              <w:rPr>
                <w:sz w:val="18"/>
              </w:rPr>
            </w:pPr>
            <w:r w:rsidRPr="00BF4A26">
              <w:rPr>
                <w:sz w:val="18"/>
              </w:rPr>
              <w:t>Ž/P</w:t>
            </w:r>
          </w:p>
        </w:tc>
        <w:tc>
          <w:tcPr>
            <w:tcW w:w="1134" w:type="dxa"/>
            <w:vAlign w:val="center"/>
          </w:tcPr>
          <w:p w14:paraId="6240D211" w14:textId="77777777" w:rsidR="0067582E" w:rsidRDefault="0067582E" w:rsidP="0018425D">
            <w:pPr>
              <w:pStyle w:val="Azkladn"/>
              <w:jc w:val="center"/>
              <w:rPr>
                <w:sz w:val="18"/>
              </w:rPr>
            </w:pPr>
            <w:r w:rsidRPr="00463038">
              <w:rPr>
                <w:sz w:val="18"/>
              </w:rPr>
              <w:t xml:space="preserve">průběžně </w:t>
            </w:r>
          </w:p>
        </w:tc>
      </w:tr>
      <w:tr w:rsidR="0067582E" w:rsidRPr="00BF4A26" w14:paraId="61B528ED" w14:textId="77777777" w:rsidTr="006F1C34">
        <w:tc>
          <w:tcPr>
            <w:tcW w:w="836" w:type="dxa"/>
            <w:tcBorders>
              <w:bottom w:val="single" w:sz="12" w:space="0" w:color="auto"/>
            </w:tcBorders>
            <w:vAlign w:val="center"/>
          </w:tcPr>
          <w:p w14:paraId="6BE29FA2" w14:textId="77777777" w:rsidR="0067582E" w:rsidRPr="000E26DB" w:rsidRDefault="0067582E" w:rsidP="00303FDB">
            <w:pPr>
              <w:pStyle w:val="Azkladn"/>
              <w:jc w:val="left"/>
              <w:rPr>
                <w:sz w:val="18"/>
                <w:szCs w:val="18"/>
              </w:rPr>
            </w:pPr>
            <w:r w:rsidRPr="00F84B87">
              <w:rPr>
                <w:sz w:val="18"/>
                <w:szCs w:val="18"/>
              </w:rPr>
              <w:t>5</w:t>
            </w:r>
            <w:r>
              <w:rPr>
                <w:sz w:val="18"/>
                <w:szCs w:val="18"/>
              </w:rPr>
              <w:t xml:space="preserve"> </w:t>
            </w:r>
            <w:r w:rsidRPr="00F84B87">
              <w:rPr>
                <w:sz w:val="18"/>
                <w:szCs w:val="18"/>
              </w:rPr>
              <w:t>10</w:t>
            </w:r>
            <w:r>
              <w:rPr>
                <w:sz w:val="18"/>
                <w:szCs w:val="18"/>
              </w:rPr>
              <w:t xml:space="preserve"> </w:t>
            </w:r>
            <w:r w:rsidRPr="00F84B87">
              <w:rPr>
                <w:sz w:val="18"/>
                <w:szCs w:val="18"/>
              </w:rPr>
              <w:t>15</w:t>
            </w:r>
          </w:p>
        </w:tc>
        <w:tc>
          <w:tcPr>
            <w:tcW w:w="2835" w:type="dxa"/>
            <w:tcBorders>
              <w:bottom w:val="single" w:sz="12" w:space="0" w:color="auto"/>
            </w:tcBorders>
            <w:vAlign w:val="center"/>
          </w:tcPr>
          <w:p w14:paraId="7012F9DE" w14:textId="77777777" w:rsidR="0067582E" w:rsidRPr="00463038" w:rsidRDefault="0067582E" w:rsidP="00AD6045">
            <w:pPr>
              <w:pStyle w:val="Azkladn"/>
              <w:jc w:val="left"/>
              <w:rPr>
                <w:sz w:val="18"/>
                <w:szCs w:val="18"/>
              </w:rPr>
            </w:pPr>
            <w:r>
              <w:rPr>
                <w:sz w:val="18"/>
                <w:szCs w:val="18"/>
              </w:rPr>
              <w:t>Počet organizací, ve kterých se zvýšila proinkluzivnost</w:t>
            </w:r>
          </w:p>
        </w:tc>
        <w:tc>
          <w:tcPr>
            <w:tcW w:w="992" w:type="dxa"/>
            <w:tcBorders>
              <w:bottom w:val="single" w:sz="12" w:space="0" w:color="auto"/>
            </w:tcBorders>
            <w:vAlign w:val="center"/>
          </w:tcPr>
          <w:p w14:paraId="2308A8C5" w14:textId="77777777" w:rsidR="0067582E" w:rsidRPr="00463038" w:rsidRDefault="0067582E" w:rsidP="00303FDB">
            <w:pPr>
              <w:pStyle w:val="Azkladn"/>
              <w:jc w:val="center"/>
              <w:rPr>
                <w:sz w:val="18"/>
                <w:szCs w:val="18"/>
              </w:rPr>
            </w:pPr>
            <w:r w:rsidRPr="00BD0394">
              <w:rPr>
                <w:sz w:val="18"/>
                <w:szCs w:val="18"/>
              </w:rPr>
              <w:t>více rozvinutý region</w:t>
            </w:r>
          </w:p>
        </w:tc>
        <w:tc>
          <w:tcPr>
            <w:tcW w:w="1134" w:type="dxa"/>
            <w:tcBorders>
              <w:bottom w:val="single" w:sz="12" w:space="0" w:color="auto"/>
            </w:tcBorders>
            <w:vAlign w:val="center"/>
          </w:tcPr>
          <w:p w14:paraId="1E3F4F6E" w14:textId="77777777" w:rsidR="0067582E" w:rsidRDefault="0067582E" w:rsidP="00303FDB">
            <w:pPr>
              <w:pStyle w:val="Azkladn"/>
              <w:jc w:val="center"/>
              <w:rPr>
                <w:sz w:val="18"/>
                <w:szCs w:val="18"/>
              </w:rPr>
            </w:pPr>
            <w:r>
              <w:rPr>
                <w:sz w:val="18"/>
                <w:szCs w:val="18"/>
              </w:rPr>
              <w:t>organizace</w:t>
            </w:r>
          </w:p>
        </w:tc>
        <w:tc>
          <w:tcPr>
            <w:tcW w:w="1275" w:type="dxa"/>
            <w:tcBorders>
              <w:bottom w:val="single" w:sz="12" w:space="0" w:color="auto"/>
            </w:tcBorders>
            <w:vAlign w:val="center"/>
          </w:tcPr>
          <w:p w14:paraId="7DD6FBD5" w14:textId="77777777" w:rsidR="0067582E" w:rsidRPr="00BF4A26" w:rsidRDefault="0067582E" w:rsidP="00303FDB">
            <w:pPr>
              <w:pStyle w:val="Azkladn"/>
              <w:jc w:val="center"/>
              <w:rPr>
                <w:sz w:val="18"/>
                <w:szCs w:val="18"/>
              </w:rPr>
            </w:pPr>
          </w:p>
        </w:tc>
        <w:tc>
          <w:tcPr>
            <w:tcW w:w="567" w:type="dxa"/>
            <w:tcBorders>
              <w:bottom w:val="single" w:sz="12" w:space="0" w:color="auto"/>
            </w:tcBorders>
            <w:vAlign w:val="center"/>
          </w:tcPr>
          <w:p w14:paraId="3B882885" w14:textId="77777777" w:rsidR="0067582E" w:rsidRPr="00BF4A26" w:rsidRDefault="0067582E" w:rsidP="00303FDB">
            <w:pPr>
              <w:pStyle w:val="Azkladn"/>
              <w:jc w:val="center"/>
              <w:rPr>
                <w:sz w:val="18"/>
                <w:szCs w:val="18"/>
              </w:rPr>
            </w:pPr>
          </w:p>
        </w:tc>
        <w:tc>
          <w:tcPr>
            <w:tcW w:w="539" w:type="dxa"/>
            <w:tcBorders>
              <w:bottom w:val="single" w:sz="12" w:space="0" w:color="auto"/>
            </w:tcBorders>
            <w:vAlign w:val="center"/>
          </w:tcPr>
          <w:p w14:paraId="71873FD2" w14:textId="77777777" w:rsidR="0067582E" w:rsidRPr="00BF4A26" w:rsidRDefault="0067582E" w:rsidP="00303FDB">
            <w:pPr>
              <w:pStyle w:val="Azkladn"/>
              <w:jc w:val="center"/>
              <w:rPr>
                <w:sz w:val="18"/>
                <w:szCs w:val="18"/>
              </w:rPr>
            </w:pPr>
          </w:p>
        </w:tc>
        <w:tc>
          <w:tcPr>
            <w:tcW w:w="511" w:type="dxa"/>
            <w:tcBorders>
              <w:bottom w:val="single" w:sz="12" w:space="0" w:color="auto"/>
            </w:tcBorders>
            <w:vAlign w:val="center"/>
          </w:tcPr>
          <w:p w14:paraId="6CA83C65" w14:textId="77777777" w:rsidR="0067582E" w:rsidRPr="00463038" w:rsidRDefault="0067582E" w:rsidP="008E426A">
            <w:pPr>
              <w:pStyle w:val="Atab3"/>
              <w:tabs>
                <w:tab w:val="clear" w:pos="540"/>
                <w:tab w:val="left" w:pos="720"/>
              </w:tabs>
              <w:spacing w:after="0"/>
              <w:jc w:val="center"/>
              <w:rPr>
                <w:sz w:val="18"/>
                <w:szCs w:val="18"/>
              </w:rPr>
            </w:pPr>
            <w:r>
              <w:rPr>
                <w:sz w:val="18"/>
                <w:szCs w:val="18"/>
              </w:rPr>
              <w:t>3</w:t>
            </w:r>
          </w:p>
        </w:tc>
        <w:tc>
          <w:tcPr>
            <w:tcW w:w="1050" w:type="dxa"/>
            <w:tcBorders>
              <w:bottom w:val="single" w:sz="12" w:space="0" w:color="auto"/>
            </w:tcBorders>
            <w:vAlign w:val="center"/>
          </w:tcPr>
          <w:p w14:paraId="0D21D81E" w14:textId="77777777" w:rsidR="0067582E" w:rsidRPr="00BF4A26" w:rsidRDefault="0067582E" w:rsidP="00303FDB">
            <w:pPr>
              <w:pStyle w:val="Azkladn"/>
              <w:jc w:val="center"/>
              <w:rPr>
                <w:sz w:val="18"/>
                <w:szCs w:val="18"/>
              </w:rPr>
            </w:pPr>
          </w:p>
        </w:tc>
        <w:tc>
          <w:tcPr>
            <w:tcW w:w="850" w:type="dxa"/>
            <w:tcBorders>
              <w:bottom w:val="single" w:sz="12" w:space="0" w:color="auto"/>
            </w:tcBorders>
            <w:vAlign w:val="center"/>
          </w:tcPr>
          <w:p w14:paraId="666CC040" w14:textId="77777777" w:rsidR="0067582E" w:rsidRDefault="0067582E" w:rsidP="00303FDB">
            <w:pPr>
              <w:pStyle w:val="Azkladn"/>
              <w:jc w:val="center"/>
              <w:rPr>
                <w:sz w:val="18"/>
                <w:szCs w:val="18"/>
              </w:rPr>
            </w:pPr>
            <w:r>
              <w:rPr>
                <w:sz w:val="18"/>
                <w:szCs w:val="18"/>
              </w:rPr>
              <w:t>2014</w:t>
            </w:r>
          </w:p>
        </w:tc>
        <w:tc>
          <w:tcPr>
            <w:tcW w:w="567" w:type="dxa"/>
            <w:tcBorders>
              <w:bottom w:val="single" w:sz="12" w:space="0" w:color="auto"/>
            </w:tcBorders>
            <w:vAlign w:val="center"/>
          </w:tcPr>
          <w:p w14:paraId="751850C8" w14:textId="77777777" w:rsidR="0067582E" w:rsidRPr="00BF4A26" w:rsidRDefault="0067582E" w:rsidP="00303FDB">
            <w:pPr>
              <w:pStyle w:val="Azkladn"/>
              <w:jc w:val="center"/>
              <w:rPr>
                <w:sz w:val="18"/>
              </w:rPr>
            </w:pPr>
          </w:p>
        </w:tc>
        <w:tc>
          <w:tcPr>
            <w:tcW w:w="539" w:type="dxa"/>
            <w:tcBorders>
              <w:bottom w:val="single" w:sz="12" w:space="0" w:color="auto"/>
            </w:tcBorders>
            <w:vAlign w:val="center"/>
          </w:tcPr>
          <w:p w14:paraId="40DFFA53" w14:textId="77777777" w:rsidR="0067582E" w:rsidRPr="00BF4A26" w:rsidRDefault="0067582E" w:rsidP="00303FDB">
            <w:pPr>
              <w:pStyle w:val="Azkladn"/>
              <w:jc w:val="center"/>
              <w:rPr>
                <w:sz w:val="18"/>
              </w:rPr>
            </w:pPr>
          </w:p>
        </w:tc>
        <w:tc>
          <w:tcPr>
            <w:tcW w:w="737" w:type="dxa"/>
            <w:tcBorders>
              <w:bottom w:val="single" w:sz="12" w:space="0" w:color="auto"/>
            </w:tcBorders>
            <w:vAlign w:val="center"/>
          </w:tcPr>
          <w:p w14:paraId="6B930AC1" w14:textId="6D232646" w:rsidR="0067582E" w:rsidRPr="00463038" w:rsidRDefault="00DE2C76" w:rsidP="00303FDB">
            <w:pPr>
              <w:pStyle w:val="Azkladn"/>
              <w:jc w:val="center"/>
              <w:rPr>
                <w:sz w:val="18"/>
                <w:szCs w:val="18"/>
              </w:rPr>
            </w:pPr>
            <w:r>
              <w:rPr>
                <w:sz w:val="18"/>
                <w:szCs w:val="18"/>
              </w:rPr>
              <w:t>1 236</w:t>
            </w:r>
          </w:p>
        </w:tc>
        <w:tc>
          <w:tcPr>
            <w:tcW w:w="766" w:type="dxa"/>
            <w:tcBorders>
              <w:bottom w:val="single" w:sz="12" w:space="0" w:color="auto"/>
            </w:tcBorders>
            <w:vAlign w:val="center"/>
          </w:tcPr>
          <w:p w14:paraId="03108EB2" w14:textId="77777777" w:rsidR="0067582E" w:rsidRPr="00BF4A26" w:rsidRDefault="0067582E" w:rsidP="00303FDB">
            <w:pPr>
              <w:pStyle w:val="Azkladn"/>
              <w:jc w:val="center"/>
              <w:rPr>
                <w:sz w:val="18"/>
              </w:rPr>
            </w:pPr>
            <w:r w:rsidRPr="00BD0394">
              <w:rPr>
                <w:sz w:val="18"/>
              </w:rPr>
              <w:t>Ž/P</w:t>
            </w:r>
          </w:p>
        </w:tc>
        <w:tc>
          <w:tcPr>
            <w:tcW w:w="1134" w:type="dxa"/>
            <w:tcBorders>
              <w:bottom w:val="single" w:sz="12" w:space="0" w:color="auto"/>
            </w:tcBorders>
            <w:vAlign w:val="center"/>
          </w:tcPr>
          <w:p w14:paraId="2D3EEA74" w14:textId="77777777" w:rsidR="0067582E" w:rsidRPr="00463038" w:rsidRDefault="0067582E" w:rsidP="0018425D">
            <w:pPr>
              <w:pStyle w:val="Azkladn"/>
              <w:jc w:val="center"/>
              <w:rPr>
                <w:sz w:val="18"/>
              </w:rPr>
            </w:pPr>
            <w:r w:rsidRPr="00BD0394">
              <w:rPr>
                <w:sz w:val="18"/>
              </w:rPr>
              <w:t xml:space="preserve">průběžně </w:t>
            </w:r>
          </w:p>
        </w:tc>
      </w:tr>
    </w:tbl>
    <w:p w14:paraId="7DEFF332" w14:textId="77777777" w:rsidR="0067582E" w:rsidRPr="00F84B87" w:rsidRDefault="0067582E" w:rsidP="00F84B87">
      <w:pPr>
        <w:rPr>
          <w:sz w:val="18"/>
          <w:szCs w:val="18"/>
        </w:rPr>
      </w:pPr>
      <w:bookmarkStart w:id="110" w:name="_Toc349993034"/>
      <w:bookmarkStart w:id="111" w:name="_Toc352171171"/>
      <w:r>
        <w:rPr>
          <w:sz w:val="18"/>
          <w:szCs w:val="18"/>
        </w:rPr>
        <w:t>*</w:t>
      </w:r>
      <w:r w:rsidRPr="00F84B87">
        <w:rPr>
          <w:sz w:val="18"/>
          <w:szCs w:val="18"/>
        </w:rPr>
        <w:t xml:space="preserve"> Výchozí hodnoty v rámci ESF intervencí jsou chápány jako referenční resp. srovnávací a nejsou započítávány do cílových hodnot.</w:t>
      </w:r>
    </w:p>
    <w:p w14:paraId="7951C2F7" w14:textId="77777777" w:rsidR="0067582E" w:rsidRDefault="0067582E" w:rsidP="001F6956">
      <w:pPr>
        <w:pStyle w:val="Anadpis4"/>
        <w:sectPr w:rsidR="0067582E" w:rsidSect="003820EF">
          <w:pgSz w:w="16838" w:h="11906" w:orient="landscape"/>
          <w:pgMar w:top="1418" w:right="1134" w:bottom="1418" w:left="1418" w:header="709" w:footer="709" w:gutter="0"/>
          <w:cols w:space="708"/>
          <w:docGrid w:linePitch="360"/>
        </w:sectPr>
      </w:pPr>
    </w:p>
    <w:p w14:paraId="50B17D08" w14:textId="1E7BA6D9" w:rsidR="0067582E" w:rsidRPr="00E0248B" w:rsidRDefault="0067582E" w:rsidP="00D92D0D">
      <w:pPr>
        <w:pStyle w:val="Nadpis3"/>
      </w:pPr>
      <w:bookmarkStart w:id="112" w:name="_Toc509308108"/>
      <w:r w:rsidRPr="00E0248B">
        <w:t>2.</w:t>
      </w:r>
      <w:r>
        <w:t>4.4</w:t>
      </w:r>
      <w:r w:rsidRPr="00E0248B">
        <w:tab/>
      </w:r>
      <w:r>
        <w:t>A</w:t>
      </w:r>
      <w:r w:rsidRPr="00E0248B">
        <w:t>ktivity</w:t>
      </w:r>
      <w:r>
        <w:t>, jež mají být podpořeny</w:t>
      </w:r>
      <w:r w:rsidRPr="00E0248B">
        <w:t xml:space="preserve"> v rámci investiční priority 2</w:t>
      </w:r>
      <w:bookmarkEnd w:id="110"/>
      <w:bookmarkEnd w:id="111"/>
      <w:bookmarkEnd w:id="112"/>
    </w:p>
    <w:p w14:paraId="44168D1F" w14:textId="77777777" w:rsidR="0067582E" w:rsidRDefault="0067582E" w:rsidP="001F6956">
      <w:pPr>
        <w:pStyle w:val="Aabc1"/>
      </w:pPr>
      <w:r>
        <w:t>2.4.4.1</w:t>
      </w:r>
      <w:r w:rsidRPr="00E0248B">
        <w:t xml:space="preserve"> </w:t>
      </w:r>
      <w:r>
        <w:t>Popis typů a příkladů aktivit, které mají být podporovány, a jejich očekávaný přínos k plnění specifických cílů, případně včetně určení hlavních cílových skupin, konkrétních cílových území a druhů příjemců</w:t>
      </w:r>
    </w:p>
    <w:p w14:paraId="3030C9B6" w14:textId="77777777" w:rsidR="0067582E" w:rsidRPr="008E426A" w:rsidRDefault="0067582E" w:rsidP="006F1C34">
      <w:pPr>
        <w:tabs>
          <w:tab w:val="left" w:pos="851"/>
        </w:tabs>
        <w:spacing w:before="360" w:after="40"/>
        <w:ind w:left="255"/>
        <w:jc w:val="both"/>
        <w:rPr>
          <w:b/>
          <w:bCs/>
          <w:sz w:val="22"/>
          <w:szCs w:val="20"/>
        </w:rPr>
      </w:pPr>
      <w:r w:rsidRPr="008E426A">
        <w:rPr>
          <w:b/>
          <w:bCs/>
          <w:sz w:val="22"/>
          <w:szCs w:val="20"/>
        </w:rPr>
        <w:t>Podporované aktivity</w:t>
      </w:r>
    </w:p>
    <w:p w14:paraId="5AB710B9" w14:textId="085A19DD" w:rsidR="0067582E" w:rsidRPr="009D02B5" w:rsidRDefault="00464A2E" w:rsidP="00D636C7">
      <w:pPr>
        <w:numPr>
          <w:ilvl w:val="0"/>
          <w:numId w:val="55"/>
        </w:numPr>
        <w:tabs>
          <w:tab w:val="left" w:pos="851"/>
        </w:tabs>
        <w:spacing w:before="80" w:after="40"/>
        <w:jc w:val="both"/>
        <w:rPr>
          <w:sz w:val="22"/>
          <w:szCs w:val="20"/>
        </w:rPr>
      </w:pPr>
      <w:r>
        <w:rPr>
          <w:sz w:val="22"/>
          <w:szCs w:val="20"/>
        </w:rPr>
        <w:t xml:space="preserve">Aktivita 4.2.1: </w:t>
      </w:r>
      <w:r w:rsidR="0067582E" w:rsidRPr="009D02B5">
        <w:rPr>
          <w:sz w:val="22"/>
          <w:szCs w:val="20"/>
        </w:rPr>
        <w:t xml:space="preserve">Rozvoj podmínek pro inkluzivní vzdělávání formou zavádění principů multikulturní výchovy na školách </w:t>
      </w:r>
    </w:p>
    <w:p w14:paraId="3C097F98" w14:textId="77777777" w:rsidR="0067582E" w:rsidRDefault="0067582E" w:rsidP="00D636C7">
      <w:pPr>
        <w:numPr>
          <w:ilvl w:val="0"/>
          <w:numId w:val="111"/>
        </w:numPr>
        <w:suppressAutoHyphens/>
        <w:spacing w:before="80" w:after="40" w:line="276" w:lineRule="auto"/>
        <w:jc w:val="both"/>
        <w:rPr>
          <w:sz w:val="22"/>
          <w:szCs w:val="20"/>
        </w:rPr>
      </w:pPr>
      <w:r w:rsidRPr="008839D9">
        <w:rPr>
          <w:sz w:val="22"/>
          <w:szCs w:val="20"/>
        </w:rPr>
        <w:t xml:space="preserve">Rozvoj a realizace vzdělávacích programů škol zaměřených na zkvalitnění podmínek pro vzdělávání s důrazem na zohledňování potřeb pro začleňování sociokulturně znevýhodněných žáků a v prostředí multikulturní třídy, jako např. rozšiřování </w:t>
      </w:r>
      <w:r>
        <w:rPr>
          <w:sz w:val="22"/>
          <w:szCs w:val="20"/>
        </w:rPr>
        <w:t xml:space="preserve">hodin </w:t>
      </w:r>
      <w:r w:rsidRPr="00162AD0">
        <w:rPr>
          <w:sz w:val="22"/>
          <w:szCs w:val="20"/>
        </w:rPr>
        <w:t xml:space="preserve">výuky osobnostní a sociální výchovy, </w:t>
      </w:r>
      <w:r>
        <w:rPr>
          <w:sz w:val="22"/>
          <w:szCs w:val="20"/>
        </w:rPr>
        <w:t>vytváření plánů multikulturní výchovy a jejich zavádění do výuky na školách apod.</w:t>
      </w:r>
      <w:r w:rsidRPr="008839D9">
        <w:rPr>
          <w:sz w:val="22"/>
          <w:szCs w:val="20"/>
        </w:rPr>
        <w:t xml:space="preserve"> </w:t>
      </w:r>
    </w:p>
    <w:p w14:paraId="5370C3C2" w14:textId="77777777" w:rsidR="0067582E" w:rsidRPr="00045CA6" w:rsidRDefault="0067582E" w:rsidP="00D636C7">
      <w:pPr>
        <w:numPr>
          <w:ilvl w:val="0"/>
          <w:numId w:val="111"/>
        </w:numPr>
        <w:tabs>
          <w:tab w:val="left" w:pos="851"/>
        </w:tabs>
        <w:suppressAutoHyphens/>
        <w:spacing w:before="80" w:after="40" w:line="276" w:lineRule="auto"/>
        <w:jc w:val="both"/>
        <w:rPr>
          <w:sz w:val="22"/>
          <w:szCs w:val="20"/>
        </w:rPr>
      </w:pPr>
      <w:r w:rsidRPr="00045CA6">
        <w:rPr>
          <w:sz w:val="22"/>
          <w:szCs w:val="20"/>
        </w:rPr>
        <w:t>Důraz bude kladen na podporu rozvoje sociálních a občanských kompetencí, kompetencí k udržitelnému rozvoji a rozvoj kulturního povědomí dětí a žáků</w:t>
      </w:r>
      <w:r>
        <w:rPr>
          <w:sz w:val="22"/>
          <w:szCs w:val="20"/>
        </w:rPr>
        <w:t>.</w:t>
      </w:r>
    </w:p>
    <w:p w14:paraId="2812C5A4" w14:textId="3B65EED9" w:rsidR="0067582E" w:rsidRDefault="0067582E" w:rsidP="00D636C7">
      <w:pPr>
        <w:numPr>
          <w:ilvl w:val="0"/>
          <w:numId w:val="111"/>
        </w:numPr>
        <w:tabs>
          <w:tab w:val="left" w:pos="851"/>
        </w:tabs>
        <w:suppressAutoHyphens/>
        <w:spacing w:before="80" w:after="40" w:line="276" w:lineRule="auto"/>
        <w:jc w:val="both"/>
        <w:rPr>
          <w:sz w:val="22"/>
          <w:szCs w:val="20"/>
        </w:rPr>
      </w:pPr>
      <w:r w:rsidRPr="00580A12">
        <w:rPr>
          <w:sz w:val="22"/>
          <w:szCs w:val="20"/>
        </w:rPr>
        <w:t xml:space="preserve">Průřezově bude podporováno </w:t>
      </w:r>
      <w:r>
        <w:rPr>
          <w:sz w:val="22"/>
          <w:szCs w:val="20"/>
        </w:rPr>
        <w:t>zavádění moderních metod výuky s důrazem na oblast</w:t>
      </w:r>
      <w:r w:rsidRPr="00580A12">
        <w:rPr>
          <w:sz w:val="22"/>
          <w:szCs w:val="20"/>
        </w:rPr>
        <w:t xml:space="preserve"> projektového a kreativního vzdělávání</w:t>
      </w:r>
      <w:r>
        <w:rPr>
          <w:sz w:val="22"/>
          <w:szCs w:val="20"/>
        </w:rPr>
        <w:t xml:space="preserve">, mezipředmětové spolupráce, celoškolských projektů s cílem </w:t>
      </w:r>
      <w:r w:rsidRPr="00AE0EFF">
        <w:rPr>
          <w:sz w:val="22"/>
          <w:szCs w:val="22"/>
        </w:rPr>
        <w:t xml:space="preserve">posilování </w:t>
      </w:r>
      <w:r w:rsidRPr="00D912F1">
        <w:rPr>
          <w:color w:val="000000"/>
          <w:sz w:val="22"/>
          <w:szCs w:val="22"/>
          <w:shd w:val="clear" w:color="auto" w:fill="FFFFFF"/>
        </w:rPr>
        <w:t xml:space="preserve">kritického myšlení, tvořivosti, iniciativy, schopnosti řešení problémů </w:t>
      </w:r>
      <w:r w:rsidRPr="00AE0EFF">
        <w:rPr>
          <w:sz w:val="22"/>
          <w:szCs w:val="22"/>
        </w:rPr>
        <w:t>apod</w:t>
      </w:r>
      <w:r>
        <w:rPr>
          <w:sz w:val="22"/>
          <w:szCs w:val="20"/>
        </w:rPr>
        <w:t>.</w:t>
      </w:r>
      <w:r w:rsidRPr="00580A12">
        <w:rPr>
          <w:sz w:val="22"/>
          <w:szCs w:val="20"/>
        </w:rPr>
        <w:t xml:space="preserve"> </w:t>
      </w:r>
    </w:p>
    <w:p w14:paraId="7334E816" w14:textId="77777777" w:rsidR="0067582E" w:rsidRPr="00580A12" w:rsidRDefault="0067582E" w:rsidP="00580A12">
      <w:pPr>
        <w:tabs>
          <w:tab w:val="left" w:pos="851"/>
        </w:tabs>
        <w:spacing w:before="80" w:after="40"/>
        <w:ind w:left="567"/>
        <w:jc w:val="both"/>
        <w:rPr>
          <w:b/>
          <w:i/>
          <w:sz w:val="22"/>
        </w:rPr>
      </w:pPr>
      <w:r w:rsidRPr="00580A12">
        <w:rPr>
          <w:b/>
          <w:i/>
          <w:sz w:val="22"/>
        </w:rPr>
        <w:t>Očekávaný příspěvek k naplňování specifického cíle</w:t>
      </w:r>
    </w:p>
    <w:p w14:paraId="4FB88715" w14:textId="77777777" w:rsidR="0067582E" w:rsidRPr="00580A12" w:rsidRDefault="0067582E" w:rsidP="00580A12">
      <w:pPr>
        <w:tabs>
          <w:tab w:val="left" w:pos="851"/>
        </w:tabs>
        <w:spacing w:after="120"/>
        <w:ind w:left="567"/>
        <w:jc w:val="both"/>
        <w:rPr>
          <w:b/>
          <w:sz w:val="22"/>
        </w:rPr>
      </w:pPr>
      <w:r w:rsidRPr="00580A12">
        <w:rPr>
          <w:sz w:val="22"/>
        </w:rPr>
        <w:t xml:space="preserve">Cílem těchto opatření je vytvoření a rozšiřování vzdělávacích programů o prvky rozvoje sociálních a občanských kompetencí, jako i kompetencí k udržitelnému rozvoji a rozvoji kulturního povědomí, jež směřují ke zvýšení praktických schopností žáků soužití v prostředí metropole a multikulturní společnosti. </w:t>
      </w:r>
      <w:r>
        <w:rPr>
          <w:sz w:val="22"/>
        </w:rPr>
        <w:t xml:space="preserve">Intervence přispějí k zlepšení podmínek pro začleňování dětí a žáků a odlišným mateřským jazykem. Na straně většinové populace budou zmírněny projevy netolerance, přejímání předsudků a negativních stereotypů. </w:t>
      </w:r>
      <w:r w:rsidRPr="00580A12">
        <w:rPr>
          <w:sz w:val="22"/>
        </w:rPr>
        <w:t xml:space="preserve">S rozšířením vzdělávacích programů by tyto </w:t>
      </w:r>
      <w:r>
        <w:rPr>
          <w:sz w:val="22"/>
        </w:rPr>
        <w:t xml:space="preserve">metody a </w:t>
      </w:r>
      <w:r w:rsidRPr="00580A12">
        <w:rPr>
          <w:sz w:val="22"/>
        </w:rPr>
        <w:t xml:space="preserve">nástroje měly i v budoucnosti vést k podpoře proinkluzivnosti vzdělávání, zvyšování motivace žáků ke vzdělávání, posilování soudržnosti města a rovnosti přístupu ke kvalitnímu vzdělávání. Vzdělávací programy budou odpovídat potřebám, které vzešly ze společenských změn, jakož i změn ve struktuře složení obyvatelstva hlavního města Prahy. </w:t>
      </w:r>
    </w:p>
    <w:p w14:paraId="75230A77" w14:textId="039EF9A6" w:rsidR="0067582E" w:rsidRPr="009D02B5" w:rsidRDefault="00464A2E" w:rsidP="00B57ED8">
      <w:pPr>
        <w:numPr>
          <w:ilvl w:val="0"/>
          <w:numId w:val="14"/>
        </w:numPr>
        <w:tabs>
          <w:tab w:val="left" w:pos="851"/>
        </w:tabs>
        <w:spacing w:before="80" w:after="40"/>
        <w:jc w:val="both"/>
        <w:rPr>
          <w:sz w:val="22"/>
          <w:szCs w:val="20"/>
        </w:rPr>
      </w:pPr>
      <w:r>
        <w:rPr>
          <w:sz w:val="22"/>
          <w:szCs w:val="20"/>
        </w:rPr>
        <w:t xml:space="preserve">Aktivita 4.2.2: </w:t>
      </w:r>
      <w:r w:rsidR="0067582E" w:rsidRPr="009D02B5">
        <w:rPr>
          <w:sz w:val="22"/>
          <w:szCs w:val="20"/>
        </w:rPr>
        <w:t xml:space="preserve">Posílení komunitní role škol na základě spolupráce vzdělávacích zařízení (předškolních, základních a středních škol) s neziskovým sektorem, kulturními a sportovními institucemi a městskou správou na vzdělávání a jejich zapojení do vzdělávacího procesu </w:t>
      </w:r>
    </w:p>
    <w:p w14:paraId="5C556F44" w14:textId="77777777" w:rsidR="0067582E" w:rsidRDefault="0067582E" w:rsidP="00D636C7">
      <w:pPr>
        <w:numPr>
          <w:ilvl w:val="0"/>
          <w:numId w:val="111"/>
        </w:numPr>
        <w:tabs>
          <w:tab w:val="left" w:pos="851"/>
        </w:tabs>
        <w:suppressAutoHyphens/>
        <w:spacing w:before="80" w:after="40" w:line="276" w:lineRule="auto"/>
        <w:jc w:val="both"/>
        <w:rPr>
          <w:sz w:val="22"/>
          <w:szCs w:val="20"/>
        </w:rPr>
      </w:pPr>
      <w:r w:rsidRPr="00DE03E8">
        <w:rPr>
          <w:sz w:val="22"/>
          <w:szCs w:val="20"/>
        </w:rPr>
        <w:t>Podpora rozvoje a realizace vzdělávacích programů zaměřených na oblast podpory integrace menšin, multikulturní výchovy dětí a žáků se zapojením relevantních partnerů za účelem posilování sociální soudržnosti, chápání a respektování sociokulturní rozmanitosti a vztahu k okolnímu prostředí.</w:t>
      </w:r>
    </w:p>
    <w:p w14:paraId="549A5D3E" w14:textId="33EF9B5C" w:rsidR="0067582E" w:rsidRPr="009D02B5" w:rsidRDefault="0067582E" w:rsidP="00D636C7">
      <w:pPr>
        <w:numPr>
          <w:ilvl w:val="0"/>
          <w:numId w:val="111"/>
        </w:numPr>
        <w:tabs>
          <w:tab w:val="left" w:pos="851"/>
        </w:tabs>
        <w:suppressAutoHyphens/>
        <w:spacing w:before="80" w:after="40" w:line="276" w:lineRule="auto"/>
        <w:jc w:val="both"/>
        <w:rPr>
          <w:sz w:val="22"/>
          <w:szCs w:val="20"/>
        </w:rPr>
      </w:pPr>
      <w:r w:rsidRPr="00D636C7">
        <w:rPr>
          <w:sz w:val="22"/>
          <w:szCs w:val="20"/>
        </w:rPr>
        <w:t xml:space="preserve">Podpora volnočasových aktivit v rámci neformálního vzdělávání např. formou kulturních </w:t>
      </w:r>
      <w:r w:rsidR="00AC5A59" w:rsidRPr="00D636C7">
        <w:rPr>
          <w:sz w:val="22"/>
          <w:szCs w:val="20"/>
        </w:rPr>
        <w:br/>
      </w:r>
      <w:r w:rsidRPr="00D636C7">
        <w:rPr>
          <w:sz w:val="22"/>
          <w:szCs w:val="20"/>
        </w:rPr>
        <w:t xml:space="preserve">a sportovních aktivit, hudebních, divadelních představení, sportovních události, festivalů besed, soutěží apod. s akcentem na interkulturní dialog, porozumění a toleranci odlišných kultur. </w:t>
      </w:r>
    </w:p>
    <w:p w14:paraId="40F7EFAF" w14:textId="77777777" w:rsidR="0067582E" w:rsidRDefault="0067582E" w:rsidP="00D636C7">
      <w:pPr>
        <w:numPr>
          <w:ilvl w:val="0"/>
          <w:numId w:val="111"/>
        </w:numPr>
        <w:tabs>
          <w:tab w:val="left" w:pos="851"/>
        </w:tabs>
        <w:suppressAutoHyphens/>
        <w:spacing w:before="80" w:after="40" w:line="276" w:lineRule="auto"/>
        <w:jc w:val="both"/>
        <w:rPr>
          <w:sz w:val="22"/>
          <w:szCs w:val="20"/>
        </w:rPr>
      </w:pPr>
      <w:r>
        <w:rPr>
          <w:sz w:val="22"/>
          <w:szCs w:val="20"/>
        </w:rPr>
        <w:t xml:space="preserve">Podpora zájmového a neformálního vzdělávání jako formy začleňování dětí a žáků ohrožených školním neúspěchem včetně romských žáků. </w:t>
      </w:r>
    </w:p>
    <w:p w14:paraId="02B2F674" w14:textId="77777777" w:rsidR="0067582E" w:rsidRPr="00580A12" w:rsidRDefault="0067582E" w:rsidP="00D636C7">
      <w:pPr>
        <w:numPr>
          <w:ilvl w:val="0"/>
          <w:numId w:val="111"/>
        </w:numPr>
        <w:tabs>
          <w:tab w:val="left" w:pos="851"/>
        </w:tabs>
        <w:suppressAutoHyphens/>
        <w:spacing w:before="80" w:after="40" w:line="276" w:lineRule="auto"/>
        <w:jc w:val="both"/>
        <w:rPr>
          <w:sz w:val="22"/>
          <w:szCs w:val="20"/>
        </w:rPr>
      </w:pPr>
      <w:r w:rsidRPr="00580A12">
        <w:rPr>
          <w:sz w:val="22"/>
          <w:szCs w:val="20"/>
        </w:rPr>
        <w:t xml:space="preserve">Rozvíjení partnerství a spolupráce vzdělávacích zařízení s relevantními partnery </w:t>
      </w:r>
      <w:r>
        <w:rPr>
          <w:sz w:val="22"/>
          <w:szCs w:val="20"/>
        </w:rPr>
        <w:t xml:space="preserve">z oblasti neziskových organizací, místních iniciativ a veřejné správy </w:t>
      </w:r>
      <w:r w:rsidRPr="00580A12">
        <w:rPr>
          <w:sz w:val="22"/>
          <w:szCs w:val="20"/>
        </w:rPr>
        <w:t>za účelem realizace a hodnocení výše uvedených vzdělávacích programů</w:t>
      </w:r>
      <w:r>
        <w:rPr>
          <w:sz w:val="22"/>
          <w:szCs w:val="20"/>
        </w:rPr>
        <w:t>.</w:t>
      </w:r>
    </w:p>
    <w:p w14:paraId="325A3CB5" w14:textId="77777777" w:rsidR="0067582E" w:rsidRPr="00580A12" w:rsidRDefault="0067582E" w:rsidP="00354AF3">
      <w:pPr>
        <w:keepNext/>
        <w:tabs>
          <w:tab w:val="left" w:pos="851"/>
        </w:tabs>
        <w:spacing w:before="80" w:after="40"/>
        <w:ind w:left="567"/>
        <w:jc w:val="both"/>
        <w:rPr>
          <w:b/>
          <w:i/>
          <w:sz w:val="22"/>
        </w:rPr>
      </w:pPr>
      <w:r w:rsidRPr="00580A12">
        <w:rPr>
          <w:b/>
          <w:i/>
          <w:sz w:val="22"/>
        </w:rPr>
        <w:t>Očekávaný příspěvek k naplňování specifického cíle</w:t>
      </w:r>
    </w:p>
    <w:p w14:paraId="4AD7AE11" w14:textId="77777777" w:rsidR="0067582E" w:rsidRDefault="0067582E" w:rsidP="007D379C">
      <w:pPr>
        <w:tabs>
          <w:tab w:val="left" w:pos="567"/>
        </w:tabs>
        <w:spacing w:after="120"/>
        <w:ind w:left="567"/>
        <w:jc w:val="both"/>
        <w:rPr>
          <w:sz w:val="22"/>
        </w:rPr>
      </w:pPr>
      <w:r w:rsidRPr="00580A12">
        <w:rPr>
          <w:sz w:val="22"/>
        </w:rPr>
        <w:t xml:space="preserve">Prostřednictvím podpory spolupráce škol s neziskovými, kulturními a sportovními institucemi bude dosaženo </w:t>
      </w:r>
      <w:r>
        <w:rPr>
          <w:sz w:val="22"/>
        </w:rPr>
        <w:t xml:space="preserve">zlepšení otevřenosti vzdělávacího systému a </w:t>
      </w:r>
      <w:r w:rsidRPr="00580A12">
        <w:rPr>
          <w:sz w:val="22"/>
        </w:rPr>
        <w:t xml:space="preserve">otevření vzdělávacího procesu novým </w:t>
      </w:r>
      <w:r>
        <w:rPr>
          <w:sz w:val="22"/>
        </w:rPr>
        <w:t xml:space="preserve">metodám </w:t>
      </w:r>
      <w:r w:rsidRPr="00580A12">
        <w:rPr>
          <w:sz w:val="22"/>
        </w:rPr>
        <w:t xml:space="preserve">výuky za cílem posílení </w:t>
      </w:r>
      <w:r>
        <w:rPr>
          <w:sz w:val="22"/>
        </w:rPr>
        <w:t>pro</w:t>
      </w:r>
      <w:r w:rsidRPr="00580A12">
        <w:rPr>
          <w:sz w:val="22"/>
        </w:rPr>
        <w:t xml:space="preserve">inkluzivního </w:t>
      </w:r>
      <w:r>
        <w:rPr>
          <w:sz w:val="22"/>
        </w:rPr>
        <w:t xml:space="preserve">prostředí </w:t>
      </w:r>
      <w:r w:rsidRPr="00580A12">
        <w:rPr>
          <w:sz w:val="22"/>
        </w:rPr>
        <w:t xml:space="preserve">a integrující role škol jako formy posilování soudržnosti obyvatel města a </w:t>
      </w:r>
      <w:r>
        <w:rPr>
          <w:sz w:val="22"/>
        </w:rPr>
        <w:t xml:space="preserve">v neposlední řadě </w:t>
      </w:r>
      <w:r w:rsidRPr="00580A12">
        <w:rPr>
          <w:sz w:val="22"/>
        </w:rPr>
        <w:t xml:space="preserve">prevence vzniku sociálně vyloučených lokalit a předčasného ukončování školní docházky.  </w:t>
      </w:r>
    </w:p>
    <w:p w14:paraId="4F3D9280" w14:textId="0A27F4F6" w:rsidR="0067582E" w:rsidRPr="00D912F1" w:rsidRDefault="0067582E" w:rsidP="007D379C">
      <w:pPr>
        <w:tabs>
          <w:tab w:val="left" w:pos="567"/>
        </w:tabs>
        <w:spacing w:after="120"/>
        <w:ind w:left="567"/>
        <w:jc w:val="both"/>
        <w:rPr>
          <w:sz w:val="22"/>
        </w:rPr>
      </w:pPr>
      <w:r w:rsidRPr="00580A12">
        <w:rPr>
          <w:sz w:val="22"/>
        </w:rPr>
        <w:t xml:space="preserve">Vzdělávací zařízení dále budou díky spolupráci s neziskovým sektorem, kulturními a sportovními institucemi a zapojení městské správy, schopny efektivně modernizovat vzdělávací proces </w:t>
      </w:r>
      <w:r w:rsidR="00AC5A59">
        <w:rPr>
          <w:sz w:val="22"/>
        </w:rPr>
        <w:br/>
      </w:r>
      <w:r w:rsidRPr="00580A12">
        <w:rPr>
          <w:sz w:val="22"/>
        </w:rPr>
        <w:t xml:space="preserve">a vytvořit prostor pro přístup nových forem vzdělávání, které se nenalézají ve vnitřním potenciálu vzdělávacích zařízení. Opatření přispějí ke zvýšení schopnosti škol reagovat na výrazné společenské změny a dílčí změny v oblasti politiky vzdělávání. Zároveň dojde ke zvýšení motivace žáků pro vzdělávání, rozvíjení schopnosti žáků využívání znalostí. </w:t>
      </w:r>
      <w:r w:rsidRPr="00580A12">
        <w:rPr>
          <w:sz w:val="22"/>
          <w:szCs w:val="22"/>
        </w:rPr>
        <w:t xml:space="preserve">Prostřednictvím zavádění nových metod projektového a kreativního vzdělávání bude posílena role škol jako inkubátorů tvořivosti </w:t>
      </w:r>
      <w:r w:rsidRPr="009D02B5">
        <w:rPr>
          <w:color w:val="000000"/>
          <w:sz w:val="22"/>
          <w:szCs w:val="22"/>
        </w:rPr>
        <w:t>podporujících svobodnou výměnu názorů, otevřenost ve smyslu prosazovaní nového způsobu komunikace, hledání inovativních řešení při zapojení všech účastníků včetně externích aktérů do výchovného a vzdělávacího procesu.</w:t>
      </w:r>
      <w:r w:rsidRPr="00580A12">
        <w:rPr>
          <w:color w:val="000000"/>
          <w:sz w:val="22"/>
          <w:szCs w:val="22"/>
          <w:shd w:val="clear" w:color="auto" w:fill="F6F6F6"/>
        </w:rPr>
        <w:t xml:space="preserve"> </w:t>
      </w:r>
    </w:p>
    <w:p w14:paraId="082A078E" w14:textId="04DBF7ED" w:rsidR="0067582E" w:rsidRPr="009D02B5" w:rsidRDefault="00464A2E" w:rsidP="00D636C7">
      <w:pPr>
        <w:numPr>
          <w:ilvl w:val="0"/>
          <w:numId w:val="56"/>
        </w:numPr>
        <w:tabs>
          <w:tab w:val="left" w:pos="851"/>
        </w:tabs>
        <w:suppressAutoHyphens/>
        <w:spacing w:before="80" w:after="40" w:line="276" w:lineRule="auto"/>
        <w:jc w:val="both"/>
        <w:rPr>
          <w:sz w:val="22"/>
          <w:szCs w:val="20"/>
        </w:rPr>
      </w:pPr>
      <w:r>
        <w:rPr>
          <w:color w:val="000000"/>
          <w:sz w:val="22"/>
          <w:szCs w:val="22"/>
        </w:rPr>
        <w:t xml:space="preserve">Aktivita 4.2.3: </w:t>
      </w:r>
      <w:r w:rsidR="0067582E" w:rsidRPr="00F84B87">
        <w:rPr>
          <w:color w:val="000000"/>
          <w:sz w:val="22"/>
          <w:szCs w:val="22"/>
        </w:rPr>
        <w:t xml:space="preserve">Zvyšování kompetencí </w:t>
      </w:r>
      <w:r w:rsidR="0067582E" w:rsidRPr="00254018">
        <w:rPr>
          <w:sz w:val="22"/>
          <w:szCs w:val="20"/>
        </w:rPr>
        <w:t>pedagogických</w:t>
      </w:r>
      <w:r w:rsidR="0067582E" w:rsidRPr="009D02B5">
        <w:rPr>
          <w:sz w:val="22"/>
          <w:szCs w:val="20"/>
        </w:rPr>
        <w:t xml:space="preserve"> pracovníků, pracovníků organizací působících ve vzdělávání pro inkluzivní, inovativní a kvalitní výuku</w:t>
      </w:r>
    </w:p>
    <w:p w14:paraId="4F7077E6" w14:textId="77777777" w:rsidR="0067582E" w:rsidRPr="00580A12" w:rsidRDefault="0067582E" w:rsidP="00D636C7">
      <w:pPr>
        <w:numPr>
          <w:ilvl w:val="0"/>
          <w:numId w:val="111"/>
        </w:numPr>
        <w:tabs>
          <w:tab w:val="left" w:pos="851"/>
        </w:tabs>
        <w:suppressAutoHyphens/>
        <w:spacing w:before="80" w:after="40" w:line="276" w:lineRule="auto"/>
        <w:jc w:val="both"/>
        <w:rPr>
          <w:sz w:val="22"/>
          <w:szCs w:val="20"/>
        </w:rPr>
      </w:pPr>
      <w:r w:rsidRPr="00580A12">
        <w:rPr>
          <w:sz w:val="22"/>
          <w:szCs w:val="20"/>
        </w:rPr>
        <w:t xml:space="preserve">Podpora rozvoje a realizace programů dalšího vzdělávání zaměřených na zvyšování kompetencí </w:t>
      </w:r>
      <w:r>
        <w:rPr>
          <w:sz w:val="22"/>
          <w:szCs w:val="20"/>
        </w:rPr>
        <w:t xml:space="preserve">pedagogických pracovníků </w:t>
      </w:r>
      <w:r w:rsidRPr="00580A12">
        <w:rPr>
          <w:sz w:val="22"/>
          <w:szCs w:val="20"/>
        </w:rPr>
        <w:t>v oblasti práce s heterogenní třídou</w:t>
      </w:r>
      <w:r>
        <w:rPr>
          <w:sz w:val="22"/>
          <w:szCs w:val="20"/>
        </w:rPr>
        <w:t>,</w:t>
      </w:r>
      <w:r w:rsidRPr="00580A12">
        <w:rPr>
          <w:sz w:val="22"/>
          <w:szCs w:val="20"/>
        </w:rPr>
        <w:t xml:space="preserve"> </w:t>
      </w:r>
      <w:r>
        <w:rPr>
          <w:sz w:val="22"/>
          <w:szCs w:val="20"/>
        </w:rPr>
        <w:t xml:space="preserve">zavádění principů </w:t>
      </w:r>
      <w:r w:rsidRPr="00580A12">
        <w:rPr>
          <w:sz w:val="22"/>
          <w:szCs w:val="20"/>
        </w:rPr>
        <w:t>multikulturní výchovy</w:t>
      </w:r>
      <w:r>
        <w:rPr>
          <w:sz w:val="22"/>
          <w:szCs w:val="20"/>
        </w:rPr>
        <w:t xml:space="preserve"> do vzdělávacích programů škol, práce se žáky s odlišným mateřským jazykem apod. </w:t>
      </w:r>
    </w:p>
    <w:p w14:paraId="28B49DEE" w14:textId="77777777" w:rsidR="0067582E" w:rsidRDefault="0067582E" w:rsidP="00D636C7">
      <w:pPr>
        <w:numPr>
          <w:ilvl w:val="0"/>
          <w:numId w:val="111"/>
        </w:numPr>
        <w:tabs>
          <w:tab w:val="left" w:pos="851"/>
        </w:tabs>
        <w:suppressAutoHyphens/>
        <w:spacing w:before="80" w:after="40" w:line="276" w:lineRule="auto"/>
        <w:jc w:val="both"/>
        <w:rPr>
          <w:sz w:val="22"/>
          <w:szCs w:val="20"/>
        </w:rPr>
      </w:pPr>
      <w:r w:rsidRPr="009A2D34">
        <w:rPr>
          <w:sz w:val="22"/>
          <w:szCs w:val="20"/>
        </w:rPr>
        <w:t>Souběžně bude podporováno rozvíjení kompetencí pedagogů v oblasti moderních metod výuk</w:t>
      </w:r>
      <w:r>
        <w:rPr>
          <w:sz w:val="22"/>
          <w:szCs w:val="20"/>
        </w:rPr>
        <w:t xml:space="preserve">y za účelem využití a ověření nových způsobů výuky multikulturní výchovy na školách.   </w:t>
      </w:r>
    </w:p>
    <w:p w14:paraId="341B721A" w14:textId="77777777" w:rsidR="0067582E" w:rsidRPr="00DB3997" w:rsidRDefault="0067582E" w:rsidP="00D636C7">
      <w:pPr>
        <w:numPr>
          <w:ilvl w:val="0"/>
          <w:numId w:val="111"/>
        </w:numPr>
        <w:tabs>
          <w:tab w:val="left" w:pos="851"/>
        </w:tabs>
        <w:suppressAutoHyphens/>
        <w:spacing w:before="80" w:after="40" w:line="276" w:lineRule="auto"/>
        <w:jc w:val="both"/>
        <w:rPr>
          <w:sz w:val="22"/>
          <w:szCs w:val="20"/>
        </w:rPr>
      </w:pPr>
      <w:r>
        <w:rPr>
          <w:sz w:val="22"/>
          <w:szCs w:val="20"/>
        </w:rPr>
        <w:t xml:space="preserve">Aktivity </w:t>
      </w:r>
      <w:r w:rsidRPr="009A2D34">
        <w:rPr>
          <w:sz w:val="22"/>
          <w:szCs w:val="20"/>
        </w:rPr>
        <w:t>budou zaměř</w:t>
      </w:r>
      <w:r>
        <w:rPr>
          <w:sz w:val="22"/>
          <w:szCs w:val="20"/>
        </w:rPr>
        <w:t>eny</w:t>
      </w:r>
      <w:r w:rsidRPr="009A2D34">
        <w:rPr>
          <w:sz w:val="22"/>
          <w:szCs w:val="20"/>
        </w:rPr>
        <w:t xml:space="preserve"> také na rozvoj kompetencí pedagogů specificky navázaných na potřeby vzdělávání v multikulturním prostředí města a zohledňování integrace osob s odlišným sociokulturním kontextem. </w:t>
      </w:r>
      <w:r>
        <w:rPr>
          <w:sz w:val="22"/>
          <w:szCs w:val="20"/>
        </w:rPr>
        <w:t>Vhodnými podpůrnými opatřeními či formou individuální podpory bude p</w:t>
      </w:r>
      <w:r w:rsidRPr="009A2D34">
        <w:rPr>
          <w:sz w:val="22"/>
          <w:szCs w:val="20"/>
        </w:rPr>
        <w:t>osilována osobnostní integrita pedagoga, aby lépe re</w:t>
      </w:r>
      <w:r>
        <w:rPr>
          <w:sz w:val="22"/>
          <w:szCs w:val="20"/>
        </w:rPr>
        <w:t xml:space="preserve">flektoval vlastní kulturní identitu a zkušenosti, které jsou základním předpokladem pro jeho zdárné pedagogické a výchovné působení. </w:t>
      </w:r>
      <w:r w:rsidRPr="009A2D34">
        <w:rPr>
          <w:sz w:val="22"/>
          <w:szCs w:val="20"/>
        </w:rPr>
        <w:t xml:space="preserve"> </w:t>
      </w:r>
    </w:p>
    <w:p w14:paraId="1BF52398" w14:textId="39ED415B" w:rsidR="0067582E" w:rsidRPr="00580A12" w:rsidRDefault="0067582E" w:rsidP="00D636C7">
      <w:pPr>
        <w:numPr>
          <w:ilvl w:val="0"/>
          <w:numId w:val="111"/>
        </w:numPr>
        <w:tabs>
          <w:tab w:val="left" w:pos="851"/>
        </w:tabs>
        <w:suppressAutoHyphens/>
        <w:spacing w:before="80" w:after="40" w:line="276" w:lineRule="auto"/>
        <w:jc w:val="both"/>
        <w:rPr>
          <w:sz w:val="22"/>
          <w:szCs w:val="20"/>
        </w:rPr>
      </w:pPr>
      <w:r w:rsidRPr="00580A12">
        <w:rPr>
          <w:sz w:val="22"/>
          <w:szCs w:val="20"/>
        </w:rPr>
        <w:t xml:space="preserve">Podpora programů zaměřených na sdílení dobré praxe, podpora vzájemného učení v rámci spolupráce škol, zřizovatelů, rodičů a dalších aktérů působících v oblasti výchovy </w:t>
      </w:r>
      <w:r w:rsidR="00AC5A59">
        <w:rPr>
          <w:sz w:val="22"/>
          <w:szCs w:val="20"/>
        </w:rPr>
        <w:br/>
      </w:r>
      <w:r w:rsidRPr="00580A12">
        <w:rPr>
          <w:sz w:val="22"/>
          <w:szCs w:val="20"/>
        </w:rPr>
        <w:t>a vzdělávání</w:t>
      </w:r>
      <w:r>
        <w:rPr>
          <w:sz w:val="22"/>
          <w:szCs w:val="20"/>
        </w:rPr>
        <w:t>.</w:t>
      </w:r>
      <w:r w:rsidRPr="00580A12">
        <w:rPr>
          <w:sz w:val="22"/>
          <w:szCs w:val="20"/>
        </w:rPr>
        <w:t xml:space="preserve"> </w:t>
      </w:r>
    </w:p>
    <w:p w14:paraId="26633106" w14:textId="77777777" w:rsidR="0067582E" w:rsidRPr="00580A12" w:rsidRDefault="0067582E" w:rsidP="00580A12">
      <w:pPr>
        <w:tabs>
          <w:tab w:val="left" w:pos="851"/>
        </w:tabs>
        <w:spacing w:before="80" w:after="40"/>
        <w:ind w:left="567"/>
        <w:jc w:val="both"/>
        <w:rPr>
          <w:b/>
          <w:i/>
          <w:sz w:val="22"/>
        </w:rPr>
      </w:pPr>
      <w:r w:rsidRPr="00580A12">
        <w:rPr>
          <w:b/>
          <w:i/>
          <w:sz w:val="22"/>
        </w:rPr>
        <w:t>Očekávaný příspěvek k naplňování specifického cíle</w:t>
      </w:r>
    </w:p>
    <w:p w14:paraId="465C6C80" w14:textId="77777777" w:rsidR="0067582E" w:rsidRPr="00580A12" w:rsidRDefault="0067582E" w:rsidP="00F36208">
      <w:pPr>
        <w:tabs>
          <w:tab w:val="left" w:pos="851"/>
        </w:tabs>
        <w:spacing w:after="120"/>
        <w:ind w:left="567"/>
        <w:jc w:val="both"/>
        <w:rPr>
          <w:sz w:val="22"/>
        </w:rPr>
      </w:pPr>
      <w:r w:rsidRPr="00580A12">
        <w:rPr>
          <w:sz w:val="22"/>
        </w:rPr>
        <w:t xml:space="preserve">V synergii s ostatními aktivitami, se zvyšováním kvality vybavení, s otevřením vzdělávacích zařízení spolupráci s neziskovým sektorem, kulturními institucemi a v synergii se změnami vzdělávacích programů je nezbytné vytvoření nástrojů dalšího vzdělávání pedagogů za cílem </w:t>
      </w:r>
      <w:r>
        <w:rPr>
          <w:sz w:val="22"/>
        </w:rPr>
        <w:t xml:space="preserve">přizpůsobení vzdělávacích programů diverzifikované společnosti, zvýšené schopnosti rozvíjet individuální potenciál žáků a </w:t>
      </w:r>
      <w:r w:rsidRPr="00580A12">
        <w:rPr>
          <w:sz w:val="22"/>
        </w:rPr>
        <w:t>schopnosti vzdělávacích zařízení k motivaci žáků ke vzdělání</w:t>
      </w:r>
      <w:r>
        <w:rPr>
          <w:sz w:val="22"/>
        </w:rPr>
        <w:t>. Intervence přispějí k udržení heterogenní společnosti,</w:t>
      </w:r>
      <w:r w:rsidRPr="00580A12">
        <w:rPr>
          <w:sz w:val="22"/>
        </w:rPr>
        <w:t xml:space="preserve"> </w:t>
      </w:r>
      <w:r>
        <w:rPr>
          <w:sz w:val="22"/>
        </w:rPr>
        <w:t xml:space="preserve">bezproblémového </w:t>
      </w:r>
      <w:r w:rsidRPr="00580A12">
        <w:rPr>
          <w:sz w:val="22"/>
        </w:rPr>
        <w:t>soužití v prostředí metropole a posílení soudržnosti města.</w:t>
      </w:r>
    </w:p>
    <w:p w14:paraId="44F77240" w14:textId="77777777" w:rsidR="0067582E" w:rsidRPr="008E426A" w:rsidRDefault="0067582E" w:rsidP="00D636C7">
      <w:pPr>
        <w:keepNext/>
        <w:tabs>
          <w:tab w:val="left" w:pos="851"/>
        </w:tabs>
        <w:spacing w:before="360" w:after="40"/>
        <w:ind w:left="255"/>
        <w:jc w:val="both"/>
        <w:rPr>
          <w:b/>
          <w:bCs/>
          <w:sz w:val="22"/>
          <w:szCs w:val="20"/>
        </w:rPr>
      </w:pPr>
      <w:r w:rsidRPr="008E426A">
        <w:rPr>
          <w:b/>
          <w:bCs/>
          <w:sz w:val="22"/>
          <w:szCs w:val="20"/>
        </w:rPr>
        <w:t>Identifikace hlavních cílových skupin</w:t>
      </w:r>
    </w:p>
    <w:p w14:paraId="63E6ECB2" w14:textId="77777777" w:rsidR="0067582E" w:rsidRDefault="0067582E" w:rsidP="00382229">
      <w:pPr>
        <w:tabs>
          <w:tab w:val="left" w:pos="851"/>
        </w:tabs>
        <w:spacing w:after="40"/>
        <w:ind w:left="255"/>
        <w:jc w:val="both"/>
        <w:rPr>
          <w:sz w:val="22"/>
          <w:szCs w:val="20"/>
        </w:rPr>
      </w:pPr>
      <w:r w:rsidRPr="008E426A">
        <w:rPr>
          <w:sz w:val="22"/>
          <w:szCs w:val="20"/>
        </w:rPr>
        <w:t xml:space="preserve">Děti a žáci (včetně předškolní péče) </w:t>
      </w:r>
      <w:r>
        <w:rPr>
          <w:sz w:val="22"/>
          <w:szCs w:val="20"/>
        </w:rPr>
        <w:t>včetně žáků se speciálními vzdělávacími potřebami</w:t>
      </w:r>
    </w:p>
    <w:p w14:paraId="2D1354A3" w14:textId="77777777" w:rsidR="0067582E" w:rsidRPr="008E426A" w:rsidRDefault="0067582E" w:rsidP="00382229">
      <w:pPr>
        <w:tabs>
          <w:tab w:val="left" w:pos="851"/>
        </w:tabs>
        <w:spacing w:after="40"/>
        <w:ind w:left="255"/>
        <w:jc w:val="both"/>
        <w:rPr>
          <w:sz w:val="22"/>
          <w:szCs w:val="20"/>
        </w:rPr>
      </w:pPr>
      <w:r>
        <w:rPr>
          <w:sz w:val="22"/>
          <w:szCs w:val="20"/>
        </w:rPr>
        <w:t>R</w:t>
      </w:r>
      <w:r w:rsidRPr="008E426A">
        <w:rPr>
          <w:sz w:val="22"/>
          <w:szCs w:val="20"/>
        </w:rPr>
        <w:t>odiče</w:t>
      </w:r>
      <w:r>
        <w:rPr>
          <w:sz w:val="22"/>
          <w:szCs w:val="20"/>
        </w:rPr>
        <w:t>, resp. zákonní zástupci dětí a žáků</w:t>
      </w:r>
    </w:p>
    <w:p w14:paraId="59A2C13D" w14:textId="77777777" w:rsidR="0067582E" w:rsidRPr="008E426A" w:rsidRDefault="0067582E" w:rsidP="00F84B87">
      <w:pPr>
        <w:tabs>
          <w:tab w:val="left" w:pos="284"/>
          <w:tab w:val="left" w:pos="851"/>
        </w:tabs>
        <w:spacing w:after="40"/>
        <w:ind w:left="255"/>
        <w:jc w:val="both"/>
        <w:rPr>
          <w:rFonts w:cs="Calibri"/>
          <w:sz w:val="22"/>
          <w:szCs w:val="22"/>
          <w:lang w:eastAsia="en-US"/>
        </w:rPr>
      </w:pPr>
      <w:r w:rsidRPr="008E426A">
        <w:rPr>
          <w:rFonts w:cs="Calibri"/>
          <w:sz w:val="22"/>
          <w:szCs w:val="22"/>
          <w:lang w:eastAsia="en-US"/>
        </w:rPr>
        <w:t>Pedagogičtí pracovníci a pracovníci škol a školských zařízení</w:t>
      </w:r>
    </w:p>
    <w:p w14:paraId="53DC1AB3" w14:textId="77777777" w:rsidR="0067582E" w:rsidRPr="008E426A" w:rsidRDefault="0067582E" w:rsidP="00F84B87">
      <w:pPr>
        <w:tabs>
          <w:tab w:val="left" w:pos="284"/>
          <w:tab w:val="left" w:pos="851"/>
        </w:tabs>
        <w:spacing w:after="40"/>
        <w:ind w:left="255"/>
        <w:jc w:val="both"/>
        <w:rPr>
          <w:rFonts w:cs="Calibri"/>
          <w:sz w:val="22"/>
          <w:szCs w:val="22"/>
          <w:lang w:eastAsia="en-US"/>
        </w:rPr>
      </w:pPr>
      <w:r w:rsidRPr="008E426A">
        <w:rPr>
          <w:sz w:val="22"/>
          <w:szCs w:val="22"/>
        </w:rPr>
        <w:t xml:space="preserve">Odborní a terénní pracovníci a další pracovníci </w:t>
      </w:r>
      <w:r w:rsidRPr="008E426A">
        <w:rPr>
          <w:rFonts w:cs="Calibri"/>
          <w:sz w:val="22"/>
          <w:szCs w:val="22"/>
          <w:lang w:eastAsia="en-US"/>
        </w:rPr>
        <w:t xml:space="preserve">organizací působících ve vzdělávání </w:t>
      </w:r>
    </w:p>
    <w:p w14:paraId="197B1850" w14:textId="46D41A18" w:rsidR="0067582E" w:rsidRPr="00E0248B" w:rsidRDefault="0067582E" w:rsidP="006F1C34">
      <w:pPr>
        <w:pStyle w:val="Aabc2"/>
        <w:spacing w:before="360"/>
      </w:pPr>
      <w:r w:rsidRPr="00E0248B">
        <w:t>Specifikace cílového území</w:t>
      </w:r>
    </w:p>
    <w:p w14:paraId="226081CB" w14:textId="77777777" w:rsidR="0067582E" w:rsidRPr="00E0248B" w:rsidRDefault="0067582E" w:rsidP="001F6956">
      <w:pPr>
        <w:pStyle w:val="Aabc3"/>
      </w:pPr>
      <w:r w:rsidRPr="00E0248B">
        <w:t>Region soudržnosti NUTS 2 Praha</w:t>
      </w:r>
    </w:p>
    <w:p w14:paraId="5C5BE861" w14:textId="77777777" w:rsidR="0067582E" w:rsidRPr="00E0248B" w:rsidRDefault="0067582E" w:rsidP="006F1C34">
      <w:pPr>
        <w:pStyle w:val="Aabc2"/>
        <w:spacing w:before="360"/>
      </w:pPr>
      <w:r w:rsidRPr="00E0248B">
        <w:t>Identifikace typu příjemců</w:t>
      </w:r>
    </w:p>
    <w:p w14:paraId="4CEEAAC7" w14:textId="77777777" w:rsidR="0067582E" w:rsidRPr="00E0248B" w:rsidRDefault="0067582E" w:rsidP="001F6956">
      <w:pPr>
        <w:pStyle w:val="Aabc3"/>
      </w:pPr>
      <w:r w:rsidRPr="00E0248B">
        <w:t>Hlavní město Praha</w:t>
      </w:r>
    </w:p>
    <w:p w14:paraId="7B1A7074" w14:textId="77777777" w:rsidR="0067582E" w:rsidRPr="00E0248B" w:rsidRDefault="0067582E" w:rsidP="001F6956">
      <w:pPr>
        <w:pStyle w:val="Aabc3"/>
      </w:pPr>
      <w:r w:rsidRPr="00E0248B">
        <w:t>Městské části hl. m. Prahy</w:t>
      </w:r>
    </w:p>
    <w:p w14:paraId="4058FC04" w14:textId="77777777" w:rsidR="0067582E" w:rsidRPr="00E0248B" w:rsidRDefault="0067582E" w:rsidP="001F6956">
      <w:pPr>
        <w:pStyle w:val="Aabc3"/>
      </w:pPr>
      <w:r w:rsidRPr="00E0248B">
        <w:t>Organizace zřízené a založené hl. m. Prahou a městskými částmi hl. m. Prahy</w:t>
      </w:r>
    </w:p>
    <w:p w14:paraId="30C8F242" w14:textId="77777777" w:rsidR="0067582E" w:rsidRPr="00E0248B" w:rsidRDefault="0067582E" w:rsidP="001F6956">
      <w:pPr>
        <w:pStyle w:val="Aabc3"/>
      </w:pPr>
      <w:r w:rsidRPr="00E0248B">
        <w:t>Vzdělávací zařízení</w:t>
      </w:r>
    </w:p>
    <w:p w14:paraId="2802886C" w14:textId="77777777" w:rsidR="0067582E" w:rsidRPr="00E0248B" w:rsidRDefault="0067582E" w:rsidP="001F6956">
      <w:pPr>
        <w:pStyle w:val="Aabc3"/>
      </w:pPr>
      <w:r w:rsidRPr="00E0248B">
        <w:t>Nestátní neziskové organizace</w:t>
      </w:r>
    </w:p>
    <w:p w14:paraId="027F4CCA" w14:textId="77777777" w:rsidR="0067582E" w:rsidRPr="00E0248B" w:rsidRDefault="0067582E" w:rsidP="006F1C34">
      <w:pPr>
        <w:pStyle w:val="Aabc2"/>
        <w:spacing w:before="360"/>
      </w:pPr>
      <w:r w:rsidRPr="00E0248B">
        <w:t>Podmínky podpory</w:t>
      </w:r>
    </w:p>
    <w:p w14:paraId="68B185B9" w14:textId="77777777" w:rsidR="0067582E" w:rsidRDefault="0067582E" w:rsidP="001F6956">
      <w:pPr>
        <w:pStyle w:val="Aabc3"/>
      </w:pPr>
      <w:r w:rsidRPr="00E0248B">
        <w:t>Výše uvedené aktivity budou realizovány individuálními projekty</w:t>
      </w:r>
    </w:p>
    <w:p w14:paraId="7CBD62B2" w14:textId="7421D011" w:rsidR="0067582E" w:rsidRPr="00E0248B" w:rsidRDefault="0067582E" w:rsidP="006F1C34">
      <w:pPr>
        <w:pStyle w:val="Aabc1"/>
        <w:spacing w:before="360"/>
      </w:pPr>
      <w:r>
        <w:t>2.4.4.2</w:t>
      </w:r>
      <w:r w:rsidRPr="00E0248B">
        <w:t xml:space="preserve"> </w:t>
      </w:r>
      <w:r>
        <w:t>Hla</w:t>
      </w:r>
      <w:r w:rsidR="006F1C34">
        <w:t>v</w:t>
      </w:r>
      <w:r>
        <w:t>ní zásady pro v</w:t>
      </w:r>
      <w:r w:rsidRPr="00E0248B">
        <w:t>ýběr operací</w:t>
      </w:r>
    </w:p>
    <w:p w14:paraId="08803364" w14:textId="5038085F" w:rsidR="0067582E" w:rsidRDefault="0067582E" w:rsidP="002E4A25">
      <w:pPr>
        <w:pStyle w:val="Aabc3"/>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posouzení horizontálních principů, a sice vylučovací metodou, tzn.</w:t>
      </w:r>
      <w:r w:rsidR="006F1C34">
        <w:t>,</w:t>
      </w:r>
      <w:r>
        <w:t xml:space="preserve"> 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39402605" w14:textId="77777777" w:rsidR="0067582E" w:rsidRDefault="0067582E" w:rsidP="002E4A25">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této investiční prioritě posuzován např. i v návaznosti na tyto aspekty:</w:t>
      </w:r>
    </w:p>
    <w:p w14:paraId="6CFF6B79" w14:textId="77777777" w:rsidR="0067582E" w:rsidRDefault="0067582E" w:rsidP="00D636C7">
      <w:pPr>
        <w:numPr>
          <w:ilvl w:val="0"/>
          <w:numId w:val="112"/>
        </w:numPr>
        <w:spacing w:after="120"/>
        <w:jc w:val="both"/>
        <w:rPr>
          <w:sz w:val="22"/>
          <w:szCs w:val="22"/>
        </w:rPr>
      </w:pPr>
      <w:r w:rsidRPr="005209CC">
        <w:rPr>
          <w:sz w:val="22"/>
          <w:szCs w:val="22"/>
        </w:rPr>
        <w:t>potenciál komplementarity či synergie s jinými projekty</w:t>
      </w:r>
    </w:p>
    <w:p w14:paraId="1DCB031C" w14:textId="77777777" w:rsidR="0067582E" w:rsidRPr="0007025A" w:rsidRDefault="0067582E" w:rsidP="00D636C7">
      <w:pPr>
        <w:numPr>
          <w:ilvl w:val="0"/>
          <w:numId w:val="112"/>
        </w:numPr>
        <w:spacing w:after="120"/>
        <w:jc w:val="both"/>
        <w:rPr>
          <w:sz w:val="22"/>
          <w:szCs w:val="22"/>
        </w:rPr>
      </w:pPr>
      <w:r>
        <w:rPr>
          <w:sz w:val="22"/>
          <w:szCs w:val="22"/>
        </w:rPr>
        <w:t>návaznost projektů investičních a neinvestičních (resp. komplementární či synergické s IP 4.1)</w:t>
      </w:r>
    </w:p>
    <w:p w14:paraId="10431048" w14:textId="5DF11E8B" w:rsidR="0067582E" w:rsidRDefault="0067582E" w:rsidP="002E4A25">
      <w:pPr>
        <w:pStyle w:val="Aabc3"/>
        <w:jc w:val="both"/>
      </w:pPr>
      <w:r w:rsidRPr="002C188C">
        <w:t xml:space="preserve">V dané investiční prioritě jsou vyhlašovány výzvy pro předkládání projektů. </w:t>
      </w:r>
      <w:r>
        <w:t xml:space="preserve">Harmonogram výzev </w:t>
      </w:r>
      <w:r w:rsidR="00AC5A59">
        <w:br/>
      </w:r>
      <w:r>
        <w:t xml:space="preserve">a tematické vymezení podporovaných oblastí bude mj. koordinováno v příslušných platformách se zastoupením dalších reprezentantů řídicích orgánů operačních programů spolufinancovaných z ESF s ohledem na dosažení maximální účinnosti intervencí na území hl. m. Prahy. </w:t>
      </w:r>
      <w:r w:rsidRPr="002C188C">
        <w:t>Konkrétní mechanismu</w:t>
      </w:r>
      <w:r>
        <w:t>s</w:t>
      </w:r>
      <w:r w:rsidRPr="002C188C">
        <w:t xml:space="preserve"> </w:t>
      </w:r>
      <w:r>
        <w:t xml:space="preserve">výběru operací </w:t>
      </w:r>
      <w:r w:rsidRPr="002C188C">
        <w:t>projektových záměrů bude součástí implementační dokumentace, příp. samotných výzev.</w:t>
      </w:r>
      <w:r>
        <w:t xml:space="preserve"> </w:t>
      </w:r>
      <w:r w:rsidRPr="00AC2C06">
        <w:t>Projekty budou hodnoceny a vybírány podle kritérií pro výběr projektů, která schválí Monitorovací výbor OP PPR.</w:t>
      </w:r>
    </w:p>
    <w:p w14:paraId="77D45C17" w14:textId="77777777" w:rsidR="0067582E" w:rsidRDefault="0067582E" w:rsidP="002E4A25">
      <w:pPr>
        <w:pStyle w:val="Aabc3"/>
        <w:jc w:val="both"/>
      </w:pPr>
      <w:r>
        <w:t xml:space="preserve">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 </w:t>
      </w:r>
      <w:r w:rsidRPr="00CD70A6">
        <w:t>V případě přesahu nad odborné kapacity řídicího orgánu může být využito doplňkově externího posouzení projektového záměru, jehož závěry zohlední hodnotitel do svého finálního posudku</w:t>
      </w:r>
      <w:r>
        <w:t>.</w:t>
      </w:r>
    </w:p>
    <w:p w14:paraId="28DDD891" w14:textId="062D9636" w:rsidR="0067582E" w:rsidRDefault="0067582E" w:rsidP="002E4A25">
      <w:pPr>
        <w:pStyle w:val="Aabc3"/>
        <w:jc w:val="both"/>
      </w:pPr>
      <w:r>
        <w:t xml:space="preserve">Za účelem snížení administrativní zátěže pro žadatele o podporu a poskytovatele podpory může být vyhlášena dvoukolová výzva tam, kde to bude vhodné (např. za předpokladu predikce vysoké pravděpodobnosti obdržení velkého množství žádostí o podporu, nebo predikce vyšší míry rizikovosti projektových záměrů aj.). Dvoukolová výzva sestává z předběžné žádosti o podporu </w:t>
      </w:r>
      <w:r w:rsidR="00AC5A59">
        <w:br/>
      </w:r>
      <w:r>
        <w:t xml:space="preserve">a plné žádosti o podporu. Předběžná žádost obsahuje základní registrační údaje pro ověření žadatele ze strany řídícího orgánu a posuzuje se v ní přijatelnost projektového záměru z hlediska principů podpory programového dokumentu, tak aby byl v souladu se specifickým cílem, podporovanými aktivitami, typem příjemců, cílovými skupinami, místem a dobou realizace a nebyl v rozporu s horizontálními principy. Pokud není projektový záměr v rozporu s principy programu, bude žadatel vyzván pro předložení plné žádosti o podporu a doplnění veškerých povinných náležitostí.  </w:t>
      </w:r>
    </w:p>
    <w:p w14:paraId="1B0AA6C5" w14:textId="3CCCEB5B" w:rsidR="0067582E" w:rsidRDefault="0067582E" w:rsidP="00E5604C">
      <w:pPr>
        <w:pStyle w:val="Aabc3"/>
        <w:jc w:val="both"/>
      </w:pPr>
      <w:r w:rsidRPr="009D02B5">
        <w:t>Dále bude s ohledem na snížení administrativní zátěže uvážena možnost zjednodušených forem vykazování. Dle charakteru projektů a možností pro definování a finanční nastavení výstupů budou využívány jednotkové náklady</w:t>
      </w:r>
      <w:r w:rsidRPr="00211570">
        <w:t>.</w:t>
      </w:r>
    </w:p>
    <w:p w14:paraId="346B8D21" w14:textId="77777777" w:rsidR="0067582E" w:rsidRPr="00E0248B" w:rsidRDefault="0067582E" w:rsidP="006F1C34">
      <w:pPr>
        <w:pStyle w:val="Aabc1"/>
        <w:spacing w:before="360"/>
      </w:pPr>
      <w:r>
        <w:t>2.4.4.3</w:t>
      </w:r>
      <w:r w:rsidRPr="00E0248B">
        <w:t xml:space="preserve"> </w:t>
      </w:r>
      <w:r>
        <w:t>Plánované využití f</w:t>
      </w:r>
      <w:r w:rsidRPr="00E0248B">
        <w:t>inanční</w:t>
      </w:r>
      <w:r>
        <w:t>ch</w:t>
      </w:r>
      <w:r w:rsidRPr="00E0248B">
        <w:t xml:space="preserve"> nástroj</w:t>
      </w:r>
      <w:r>
        <w:t>ů</w:t>
      </w:r>
    </w:p>
    <w:p w14:paraId="1D11F240" w14:textId="77777777" w:rsidR="0067582E" w:rsidRPr="00E0248B" w:rsidRDefault="0067582E" w:rsidP="00843EF4">
      <w:pPr>
        <w:pStyle w:val="Aabc3"/>
      </w:pPr>
      <w:r w:rsidRPr="00E0248B">
        <w:t>Nepředpokládá se využití finančních nástrojů.</w:t>
      </w:r>
    </w:p>
    <w:p w14:paraId="63F2BEBD" w14:textId="77777777" w:rsidR="0067582E" w:rsidRPr="00E0248B" w:rsidRDefault="0067582E" w:rsidP="006F1C34">
      <w:pPr>
        <w:pStyle w:val="Aabc1"/>
        <w:spacing w:before="360"/>
      </w:pPr>
      <w:r>
        <w:t>2.4.4.4</w:t>
      </w:r>
      <w:r w:rsidRPr="00E0248B">
        <w:t xml:space="preserve"> </w:t>
      </w:r>
      <w:r>
        <w:t>Plánované využití v</w:t>
      </w:r>
      <w:r w:rsidRPr="00E0248B">
        <w:t>elk</w:t>
      </w:r>
      <w:r>
        <w:t>ých</w:t>
      </w:r>
      <w:r w:rsidRPr="00E0248B">
        <w:t xml:space="preserve"> projekt</w:t>
      </w:r>
      <w:r>
        <w:t>ů</w:t>
      </w:r>
    </w:p>
    <w:p w14:paraId="728C3DE3" w14:textId="77777777" w:rsidR="0067582E" w:rsidRPr="00E0248B" w:rsidRDefault="0067582E" w:rsidP="00D969E5">
      <w:pPr>
        <w:pStyle w:val="Aabc3"/>
        <w:jc w:val="both"/>
      </w:pPr>
      <w:r w:rsidRPr="00E0248B">
        <w:t xml:space="preserve">Projekty této oblasti podpory nepřekročí hranici 50 mil. EUR pro velké projekty (dle čl. </w:t>
      </w:r>
      <w:r>
        <w:t>10</w:t>
      </w:r>
      <w:r w:rsidRPr="00E0248B">
        <w:t xml:space="preserve">0 </w:t>
      </w:r>
      <w:r>
        <w:t>O</w:t>
      </w:r>
      <w:r w:rsidRPr="00E0248B">
        <w:t>becného nařízení).</w:t>
      </w:r>
    </w:p>
    <w:p w14:paraId="6E7F92E7" w14:textId="77777777" w:rsidR="0067582E" w:rsidRPr="00E0248B" w:rsidRDefault="0067582E" w:rsidP="006F1C34">
      <w:pPr>
        <w:pStyle w:val="Aabc1"/>
        <w:spacing w:before="360"/>
      </w:pPr>
      <w:r>
        <w:t>2.4.4.5</w:t>
      </w:r>
      <w:r w:rsidRPr="00E0248B">
        <w:t xml:space="preserve"> </w:t>
      </w:r>
      <w:r>
        <w:t>I</w:t>
      </w:r>
      <w:r w:rsidRPr="00E0248B">
        <w:t>ndikátory</w:t>
      </w:r>
      <w:r>
        <w:t xml:space="preserve"> výstupů podle investiční priority</w:t>
      </w:r>
    </w:p>
    <w:p w14:paraId="2F3396AA" w14:textId="5F27D9BF" w:rsidR="0067582E" w:rsidRPr="00E0248B" w:rsidRDefault="0067582E" w:rsidP="00C87ECC">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48</w:t>
      </w:r>
      <w:r w:rsidR="00CD6FAD">
        <w:rPr>
          <w:noProof/>
        </w:rPr>
        <w:fldChar w:fldCharType="end"/>
      </w:r>
    </w:p>
    <w:p w14:paraId="6927BD37" w14:textId="77777777" w:rsidR="0067582E" w:rsidRDefault="0067582E" w:rsidP="00C91B43">
      <w:pPr>
        <w:pStyle w:val="AnzevTGM"/>
        <w:tabs>
          <w:tab w:val="clear" w:pos="540"/>
          <w:tab w:val="left" w:pos="720"/>
        </w:tabs>
      </w:pPr>
      <w:r>
        <w:t>společné a specifické programové</w:t>
      </w:r>
      <w:r w:rsidRPr="00E0248B">
        <w:t xml:space="preserve"> indikátory </w:t>
      </w:r>
      <w:r>
        <w:t>výstupů (podle investiční priority, rozdělené podle kategorie regionů</w:t>
      </w:r>
      <w:r w:rsidRPr="00E0248B">
        <w:t xml:space="preserve"> pro </w:t>
      </w:r>
      <w:r>
        <w:t xml:space="preserve">účely </w:t>
      </w:r>
      <w:r w:rsidRPr="00E0248B">
        <w:t>ESF</w:t>
      </w:r>
      <w:r>
        <w:t>)</w:t>
      </w:r>
    </w:p>
    <w:tbl>
      <w:tblPr>
        <w:tblW w:w="94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836"/>
        <w:gridCol w:w="1984"/>
        <w:gridCol w:w="851"/>
        <w:gridCol w:w="708"/>
        <w:gridCol w:w="992"/>
        <w:gridCol w:w="737"/>
        <w:gridCol w:w="737"/>
        <w:gridCol w:w="737"/>
        <w:gridCol w:w="907"/>
        <w:gridCol w:w="993"/>
      </w:tblGrid>
      <w:tr w:rsidR="0067582E" w:rsidRPr="00463038" w14:paraId="5D6D1A70" w14:textId="77777777" w:rsidTr="006F1C34">
        <w:trPr>
          <w:trHeight w:val="300"/>
          <w:jc w:val="center"/>
        </w:trPr>
        <w:tc>
          <w:tcPr>
            <w:tcW w:w="836" w:type="dxa"/>
            <w:vMerge w:val="restart"/>
            <w:tcBorders>
              <w:right w:val="single" w:sz="4" w:space="0" w:color="auto"/>
            </w:tcBorders>
            <w:shd w:val="clear" w:color="auto" w:fill="B8CCE4"/>
            <w:noWrap/>
            <w:tcMar>
              <w:top w:w="57" w:type="dxa"/>
              <w:left w:w="57" w:type="dxa"/>
              <w:bottom w:w="57" w:type="dxa"/>
              <w:right w:w="57" w:type="dxa"/>
            </w:tcMar>
            <w:vAlign w:val="center"/>
          </w:tcPr>
          <w:p w14:paraId="3492CF6E" w14:textId="77777777" w:rsidR="0067582E" w:rsidRPr="00463038" w:rsidRDefault="0067582E" w:rsidP="0087435D">
            <w:pPr>
              <w:pStyle w:val="Atab1"/>
              <w:tabs>
                <w:tab w:val="clear" w:pos="540"/>
                <w:tab w:val="left" w:pos="720"/>
              </w:tabs>
              <w:spacing w:before="0" w:after="0"/>
              <w:jc w:val="center"/>
              <w:rPr>
                <w:szCs w:val="18"/>
              </w:rPr>
            </w:pPr>
            <w:r w:rsidRPr="0087435D">
              <w:rPr>
                <w:szCs w:val="18"/>
              </w:rPr>
              <w:t>ID</w:t>
            </w:r>
          </w:p>
        </w:tc>
        <w:tc>
          <w:tcPr>
            <w:tcW w:w="1984" w:type="dxa"/>
            <w:vMerge w:val="restart"/>
            <w:tcBorders>
              <w:left w:val="single" w:sz="4" w:space="0" w:color="auto"/>
              <w:right w:val="single" w:sz="4" w:space="0" w:color="auto"/>
            </w:tcBorders>
            <w:shd w:val="clear" w:color="auto" w:fill="B8CCE4"/>
            <w:noWrap/>
            <w:tcMar>
              <w:top w:w="57" w:type="dxa"/>
              <w:left w:w="57" w:type="dxa"/>
              <w:bottom w:w="57" w:type="dxa"/>
              <w:right w:w="57" w:type="dxa"/>
            </w:tcMar>
            <w:vAlign w:val="center"/>
          </w:tcPr>
          <w:p w14:paraId="7F2C90BD" w14:textId="77777777" w:rsidR="0067582E" w:rsidRPr="00463038" w:rsidRDefault="0067582E" w:rsidP="0087435D">
            <w:pPr>
              <w:pStyle w:val="Atab1"/>
              <w:tabs>
                <w:tab w:val="clear" w:pos="540"/>
                <w:tab w:val="left" w:pos="720"/>
              </w:tabs>
              <w:spacing w:before="0" w:after="0"/>
              <w:jc w:val="center"/>
              <w:rPr>
                <w:szCs w:val="18"/>
              </w:rPr>
            </w:pPr>
            <w:r w:rsidRPr="0087435D">
              <w:rPr>
                <w:szCs w:val="18"/>
              </w:rPr>
              <w:t>Indikátor</w:t>
            </w:r>
          </w:p>
        </w:tc>
        <w:tc>
          <w:tcPr>
            <w:tcW w:w="851" w:type="dxa"/>
            <w:vMerge w:val="restart"/>
            <w:tcBorders>
              <w:left w:val="single" w:sz="4" w:space="0" w:color="auto"/>
              <w:right w:val="single" w:sz="4" w:space="0" w:color="auto"/>
            </w:tcBorders>
            <w:shd w:val="clear" w:color="auto" w:fill="B8CCE4"/>
            <w:noWrap/>
            <w:tcMar>
              <w:top w:w="57" w:type="dxa"/>
              <w:left w:w="57" w:type="dxa"/>
              <w:bottom w:w="57" w:type="dxa"/>
              <w:right w:w="57" w:type="dxa"/>
            </w:tcMar>
            <w:vAlign w:val="center"/>
          </w:tcPr>
          <w:p w14:paraId="6BB9A46F" w14:textId="77777777" w:rsidR="0067582E" w:rsidRPr="00463038" w:rsidRDefault="0067582E" w:rsidP="0087435D">
            <w:pPr>
              <w:pStyle w:val="Atab1"/>
              <w:tabs>
                <w:tab w:val="clear" w:pos="540"/>
                <w:tab w:val="left" w:pos="720"/>
              </w:tabs>
              <w:spacing w:before="0" w:after="0"/>
              <w:jc w:val="center"/>
              <w:rPr>
                <w:szCs w:val="18"/>
              </w:rPr>
            </w:pPr>
            <w:r w:rsidRPr="0087435D">
              <w:rPr>
                <w:szCs w:val="18"/>
              </w:rPr>
              <w:t>Měrná jednotka</w:t>
            </w:r>
          </w:p>
        </w:tc>
        <w:tc>
          <w:tcPr>
            <w:tcW w:w="708" w:type="dxa"/>
            <w:vMerge w:val="restart"/>
            <w:tcBorders>
              <w:left w:val="single" w:sz="4" w:space="0" w:color="auto"/>
              <w:right w:val="single" w:sz="4" w:space="0" w:color="auto"/>
            </w:tcBorders>
            <w:shd w:val="clear" w:color="auto" w:fill="B8CCE4"/>
            <w:tcMar>
              <w:top w:w="57" w:type="dxa"/>
              <w:left w:w="57" w:type="dxa"/>
              <w:bottom w:w="57" w:type="dxa"/>
              <w:right w:w="57" w:type="dxa"/>
            </w:tcMar>
            <w:vAlign w:val="center"/>
          </w:tcPr>
          <w:p w14:paraId="4BE6273E" w14:textId="77777777" w:rsidR="0067582E" w:rsidRPr="00463038" w:rsidRDefault="0067582E" w:rsidP="0087435D">
            <w:pPr>
              <w:pStyle w:val="Atab1"/>
              <w:tabs>
                <w:tab w:val="clear" w:pos="540"/>
                <w:tab w:val="left" w:pos="720"/>
              </w:tabs>
              <w:spacing w:before="0" w:after="0"/>
              <w:jc w:val="center"/>
              <w:rPr>
                <w:szCs w:val="18"/>
              </w:rPr>
            </w:pPr>
            <w:r w:rsidRPr="0087435D">
              <w:rPr>
                <w:szCs w:val="18"/>
              </w:rPr>
              <w:t>Fond</w:t>
            </w:r>
          </w:p>
        </w:tc>
        <w:tc>
          <w:tcPr>
            <w:tcW w:w="992" w:type="dxa"/>
            <w:vMerge w:val="restart"/>
            <w:tcBorders>
              <w:left w:val="single" w:sz="4" w:space="0" w:color="auto"/>
              <w:right w:val="single" w:sz="4" w:space="0" w:color="auto"/>
            </w:tcBorders>
            <w:shd w:val="clear" w:color="auto" w:fill="B8CCE4"/>
            <w:tcMar>
              <w:top w:w="57" w:type="dxa"/>
              <w:left w:w="57" w:type="dxa"/>
              <w:bottom w:w="57" w:type="dxa"/>
              <w:right w:w="57" w:type="dxa"/>
            </w:tcMar>
            <w:vAlign w:val="center"/>
          </w:tcPr>
          <w:p w14:paraId="577C452C" w14:textId="77777777" w:rsidR="0067582E" w:rsidRPr="00463038" w:rsidRDefault="0067582E" w:rsidP="0087435D">
            <w:pPr>
              <w:pStyle w:val="Atab1"/>
              <w:tabs>
                <w:tab w:val="clear" w:pos="540"/>
                <w:tab w:val="left" w:pos="720"/>
              </w:tabs>
              <w:spacing w:before="0" w:after="0"/>
              <w:jc w:val="center"/>
              <w:rPr>
                <w:szCs w:val="18"/>
              </w:rPr>
            </w:pPr>
            <w:r w:rsidRPr="0087435D">
              <w:rPr>
                <w:szCs w:val="18"/>
              </w:rPr>
              <w:t>Kategorie regionu</w:t>
            </w:r>
          </w:p>
        </w:tc>
        <w:tc>
          <w:tcPr>
            <w:tcW w:w="2211" w:type="dxa"/>
            <w:gridSpan w:val="3"/>
            <w:tcBorders>
              <w:left w:val="single" w:sz="4" w:space="0" w:color="auto"/>
              <w:right w:val="single" w:sz="4" w:space="0" w:color="auto"/>
            </w:tcBorders>
            <w:shd w:val="clear" w:color="auto" w:fill="B8CCE4"/>
            <w:noWrap/>
            <w:tcMar>
              <w:top w:w="57" w:type="dxa"/>
              <w:left w:w="57" w:type="dxa"/>
              <w:bottom w:w="57" w:type="dxa"/>
              <w:right w:w="57" w:type="dxa"/>
            </w:tcMar>
            <w:vAlign w:val="center"/>
          </w:tcPr>
          <w:p w14:paraId="5576860B" w14:textId="77777777" w:rsidR="0067582E" w:rsidRPr="00463038" w:rsidRDefault="0067582E" w:rsidP="0087435D">
            <w:pPr>
              <w:pStyle w:val="Atab1"/>
              <w:tabs>
                <w:tab w:val="clear" w:pos="540"/>
                <w:tab w:val="left" w:pos="720"/>
              </w:tabs>
              <w:spacing w:before="0" w:after="0"/>
              <w:jc w:val="center"/>
              <w:rPr>
                <w:szCs w:val="18"/>
              </w:rPr>
            </w:pPr>
            <w:r w:rsidRPr="0087435D">
              <w:rPr>
                <w:szCs w:val="18"/>
              </w:rPr>
              <w:t>Cílová hodnota (2023)</w:t>
            </w:r>
          </w:p>
        </w:tc>
        <w:tc>
          <w:tcPr>
            <w:tcW w:w="907" w:type="dxa"/>
            <w:vMerge w:val="restart"/>
            <w:tcBorders>
              <w:left w:val="single" w:sz="4" w:space="0" w:color="auto"/>
              <w:right w:val="single" w:sz="4" w:space="0" w:color="auto"/>
            </w:tcBorders>
            <w:shd w:val="clear" w:color="auto" w:fill="B8CCE4"/>
            <w:noWrap/>
            <w:tcMar>
              <w:top w:w="57" w:type="dxa"/>
              <w:left w:w="57" w:type="dxa"/>
              <w:bottom w:w="57" w:type="dxa"/>
              <w:right w:w="57" w:type="dxa"/>
            </w:tcMar>
            <w:vAlign w:val="center"/>
          </w:tcPr>
          <w:p w14:paraId="3F0144C3" w14:textId="77777777" w:rsidR="0067582E" w:rsidRPr="0087435D" w:rsidRDefault="0067582E" w:rsidP="0087435D">
            <w:pPr>
              <w:pStyle w:val="Atab1"/>
              <w:tabs>
                <w:tab w:val="clear" w:pos="540"/>
                <w:tab w:val="left" w:pos="720"/>
              </w:tabs>
              <w:spacing w:before="0" w:after="0"/>
              <w:jc w:val="center"/>
              <w:rPr>
                <w:szCs w:val="18"/>
              </w:rPr>
            </w:pPr>
            <w:r w:rsidRPr="0087435D">
              <w:rPr>
                <w:szCs w:val="18"/>
              </w:rPr>
              <w:t>Zdroj údajů</w:t>
            </w:r>
          </w:p>
        </w:tc>
        <w:tc>
          <w:tcPr>
            <w:tcW w:w="993" w:type="dxa"/>
            <w:vMerge w:val="restart"/>
            <w:tcBorders>
              <w:left w:val="single" w:sz="4" w:space="0" w:color="auto"/>
            </w:tcBorders>
            <w:shd w:val="clear" w:color="auto" w:fill="B8CCE4"/>
            <w:vAlign w:val="center"/>
          </w:tcPr>
          <w:p w14:paraId="2EB7D4D7" w14:textId="77777777" w:rsidR="0067582E" w:rsidRPr="0087435D" w:rsidRDefault="0067582E" w:rsidP="0087435D">
            <w:pPr>
              <w:pStyle w:val="Atab1"/>
              <w:tabs>
                <w:tab w:val="clear" w:pos="540"/>
                <w:tab w:val="left" w:pos="720"/>
              </w:tabs>
              <w:spacing w:before="0" w:after="0"/>
              <w:jc w:val="center"/>
              <w:rPr>
                <w:szCs w:val="18"/>
              </w:rPr>
            </w:pPr>
            <w:r w:rsidRPr="0087435D">
              <w:rPr>
                <w:szCs w:val="18"/>
              </w:rPr>
              <w:t>Četnost podávání zpráv</w:t>
            </w:r>
          </w:p>
        </w:tc>
      </w:tr>
      <w:tr w:rsidR="0067582E" w:rsidRPr="00463038" w14:paraId="3BDACB89" w14:textId="77777777" w:rsidTr="006F1C34">
        <w:trPr>
          <w:trHeight w:val="300"/>
          <w:jc w:val="center"/>
        </w:trPr>
        <w:tc>
          <w:tcPr>
            <w:tcW w:w="836" w:type="dxa"/>
            <w:vMerge/>
            <w:noWrap/>
            <w:tcMar>
              <w:top w:w="57" w:type="dxa"/>
              <w:left w:w="57" w:type="dxa"/>
              <w:bottom w:w="57" w:type="dxa"/>
              <w:right w:w="57" w:type="dxa"/>
            </w:tcMar>
            <w:vAlign w:val="center"/>
          </w:tcPr>
          <w:p w14:paraId="3D9C2ED4" w14:textId="77777777" w:rsidR="0067582E" w:rsidRPr="0087435D" w:rsidRDefault="0067582E" w:rsidP="0087435D">
            <w:pPr>
              <w:pStyle w:val="Atab1"/>
              <w:tabs>
                <w:tab w:val="clear" w:pos="540"/>
                <w:tab w:val="left" w:pos="720"/>
              </w:tabs>
              <w:spacing w:before="0" w:after="0"/>
              <w:jc w:val="center"/>
              <w:rPr>
                <w:szCs w:val="18"/>
              </w:rPr>
            </w:pPr>
          </w:p>
        </w:tc>
        <w:tc>
          <w:tcPr>
            <w:tcW w:w="1984" w:type="dxa"/>
            <w:vMerge/>
            <w:noWrap/>
            <w:tcMar>
              <w:top w:w="57" w:type="dxa"/>
              <w:left w:w="57" w:type="dxa"/>
              <w:bottom w:w="57" w:type="dxa"/>
              <w:right w:w="57" w:type="dxa"/>
            </w:tcMar>
            <w:vAlign w:val="center"/>
          </w:tcPr>
          <w:p w14:paraId="2BBD4353" w14:textId="77777777" w:rsidR="0067582E" w:rsidRPr="0087435D" w:rsidRDefault="0067582E" w:rsidP="0087435D">
            <w:pPr>
              <w:pStyle w:val="Atab1"/>
              <w:tabs>
                <w:tab w:val="clear" w:pos="540"/>
                <w:tab w:val="left" w:pos="720"/>
              </w:tabs>
              <w:spacing w:before="0" w:after="0"/>
              <w:jc w:val="center"/>
              <w:rPr>
                <w:szCs w:val="18"/>
              </w:rPr>
            </w:pPr>
          </w:p>
        </w:tc>
        <w:tc>
          <w:tcPr>
            <w:tcW w:w="851" w:type="dxa"/>
            <w:vMerge/>
            <w:noWrap/>
            <w:tcMar>
              <w:top w:w="57" w:type="dxa"/>
              <w:left w:w="57" w:type="dxa"/>
              <w:bottom w:w="57" w:type="dxa"/>
              <w:right w:w="57" w:type="dxa"/>
            </w:tcMar>
            <w:vAlign w:val="center"/>
          </w:tcPr>
          <w:p w14:paraId="16CC857F" w14:textId="77777777" w:rsidR="0067582E" w:rsidRPr="0087435D" w:rsidRDefault="0067582E" w:rsidP="0087435D">
            <w:pPr>
              <w:pStyle w:val="Atab1"/>
              <w:tabs>
                <w:tab w:val="clear" w:pos="540"/>
                <w:tab w:val="left" w:pos="720"/>
              </w:tabs>
              <w:spacing w:before="0" w:after="0"/>
              <w:jc w:val="center"/>
              <w:rPr>
                <w:szCs w:val="18"/>
              </w:rPr>
            </w:pPr>
          </w:p>
        </w:tc>
        <w:tc>
          <w:tcPr>
            <w:tcW w:w="708" w:type="dxa"/>
            <w:vMerge/>
            <w:tcMar>
              <w:top w:w="57" w:type="dxa"/>
              <w:left w:w="57" w:type="dxa"/>
              <w:bottom w:w="57" w:type="dxa"/>
              <w:right w:w="57" w:type="dxa"/>
            </w:tcMar>
            <w:vAlign w:val="center"/>
          </w:tcPr>
          <w:p w14:paraId="3F2A1169" w14:textId="77777777" w:rsidR="0067582E" w:rsidRPr="0087435D" w:rsidRDefault="0067582E" w:rsidP="0087435D">
            <w:pPr>
              <w:pStyle w:val="Atab1"/>
              <w:tabs>
                <w:tab w:val="clear" w:pos="540"/>
                <w:tab w:val="left" w:pos="720"/>
              </w:tabs>
              <w:spacing w:before="0" w:after="0"/>
              <w:jc w:val="center"/>
              <w:rPr>
                <w:szCs w:val="18"/>
              </w:rPr>
            </w:pPr>
          </w:p>
        </w:tc>
        <w:tc>
          <w:tcPr>
            <w:tcW w:w="992" w:type="dxa"/>
            <w:vMerge/>
            <w:tcMar>
              <w:top w:w="57" w:type="dxa"/>
              <w:left w:w="57" w:type="dxa"/>
              <w:bottom w:w="57" w:type="dxa"/>
              <w:right w:w="57" w:type="dxa"/>
            </w:tcMar>
            <w:vAlign w:val="center"/>
          </w:tcPr>
          <w:p w14:paraId="4BEAAC6E" w14:textId="77777777" w:rsidR="0067582E" w:rsidRPr="0087435D" w:rsidRDefault="0067582E" w:rsidP="0087435D">
            <w:pPr>
              <w:pStyle w:val="Atab1"/>
              <w:tabs>
                <w:tab w:val="clear" w:pos="540"/>
                <w:tab w:val="left" w:pos="720"/>
              </w:tabs>
              <w:spacing w:before="0" w:after="0"/>
              <w:jc w:val="center"/>
              <w:rPr>
                <w:szCs w:val="18"/>
              </w:rPr>
            </w:pPr>
          </w:p>
        </w:tc>
        <w:tc>
          <w:tcPr>
            <w:tcW w:w="737" w:type="dxa"/>
            <w:shd w:val="clear" w:color="auto" w:fill="B8CCE4"/>
            <w:noWrap/>
            <w:tcMar>
              <w:top w:w="57" w:type="dxa"/>
              <w:left w:w="57" w:type="dxa"/>
              <w:bottom w:w="57" w:type="dxa"/>
              <w:right w:w="57" w:type="dxa"/>
            </w:tcMar>
            <w:vAlign w:val="center"/>
          </w:tcPr>
          <w:p w14:paraId="04E5D626" w14:textId="77777777" w:rsidR="0067582E" w:rsidRPr="0087435D" w:rsidRDefault="0067582E" w:rsidP="0087435D">
            <w:pPr>
              <w:pStyle w:val="Atab1"/>
              <w:tabs>
                <w:tab w:val="clear" w:pos="540"/>
                <w:tab w:val="left" w:pos="720"/>
              </w:tabs>
              <w:spacing w:before="0" w:after="0"/>
              <w:jc w:val="center"/>
              <w:rPr>
                <w:szCs w:val="18"/>
              </w:rPr>
            </w:pPr>
            <w:r w:rsidRPr="0087435D">
              <w:rPr>
                <w:szCs w:val="18"/>
              </w:rPr>
              <w:t>M</w:t>
            </w:r>
          </w:p>
        </w:tc>
        <w:tc>
          <w:tcPr>
            <w:tcW w:w="737" w:type="dxa"/>
            <w:shd w:val="clear" w:color="auto" w:fill="B8CCE4"/>
            <w:vAlign w:val="center"/>
          </w:tcPr>
          <w:p w14:paraId="00552FA6" w14:textId="77777777" w:rsidR="0067582E" w:rsidRPr="0087435D" w:rsidRDefault="0067582E" w:rsidP="0087435D">
            <w:pPr>
              <w:pStyle w:val="Atab1"/>
              <w:tabs>
                <w:tab w:val="clear" w:pos="540"/>
                <w:tab w:val="left" w:pos="720"/>
              </w:tabs>
              <w:spacing w:before="0" w:after="0"/>
              <w:jc w:val="center"/>
              <w:rPr>
                <w:szCs w:val="18"/>
              </w:rPr>
            </w:pPr>
            <w:r w:rsidRPr="0087435D">
              <w:rPr>
                <w:szCs w:val="18"/>
              </w:rPr>
              <w:t>Ž</w:t>
            </w:r>
          </w:p>
        </w:tc>
        <w:tc>
          <w:tcPr>
            <w:tcW w:w="737" w:type="dxa"/>
            <w:shd w:val="clear" w:color="auto" w:fill="B8CCE4"/>
            <w:vAlign w:val="center"/>
          </w:tcPr>
          <w:p w14:paraId="5F119D7D" w14:textId="77777777" w:rsidR="0067582E" w:rsidRPr="0087435D" w:rsidRDefault="0067582E" w:rsidP="0087435D">
            <w:pPr>
              <w:pStyle w:val="Atab1"/>
              <w:tabs>
                <w:tab w:val="clear" w:pos="540"/>
                <w:tab w:val="left" w:pos="720"/>
              </w:tabs>
              <w:spacing w:before="0" w:after="0"/>
              <w:jc w:val="center"/>
              <w:rPr>
                <w:szCs w:val="18"/>
              </w:rPr>
            </w:pPr>
            <w:r w:rsidRPr="0087435D">
              <w:rPr>
                <w:szCs w:val="18"/>
              </w:rPr>
              <w:t>C</w:t>
            </w:r>
          </w:p>
        </w:tc>
        <w:tc>
          <w:tcPr>
            <w:tcW w:w="907" w:type="dxa"/>
            <w:vMerge/>
            <w:noWrap/>
            <w:tcMar>
              <w:top w:w="57" w:type="dxa"/>
              <w:left w:w="57" w:type="dxa"/>
              <w:bottom w:w="57" w:type="dxa"/>
              <w:right w:w="57" w:type="dxa"/>
            </w:tcMar>
            <w:vAlign w:val="center"/>
          </w:tcPr>
          <w:p w14:paraId="41D3A85E" w14:textId="77777777" w:rsidR="0067582E" w:rsidRPr="0087435D" w:rsidRDefault="0067582E" w:rsidP="0087435D">
            <w:pPr>
              <w:pStyle w:val="Atab1"/>
              <w:tabs>
                <w:tab w:val="clear" w:pos="540"/>
                <w:tab w:val="left" w:pos="720"/>
              </w:tabs>
              <w:spacing w:before="0" w:after="0"/>
              <w:jc w:val="center"/>
              <w:rPr>
                <w:szCs w:val="18"/>
              </w:rPr>
            </w:pPr>
          </w:p>
        </w:tc>
        <w:tc>
          <w:tcPr>
            <w:tcW w:w="993" w:type="dxa"/>
            <w:vMerge/>
            <w:vAlign w:val="center"/>
          </w:tcPr>
          <w:p w14:paraId="6FEEEBD9" w14:textId="77777777" w:rsidR="0067582E" w:rsidRPr="0087435D" w:rsidRDefault="0067582E" w:rsidP="0087435D">
            <w:pPr>
              <w:pStyle w:val="Atab1"/>
              <w:tabs>
                <w:tab w:val="clear" w:pos="540"/>
                <w:tab w:val="left" w:pos="720"/>
              </w:tabs>
              <w:spacing w:before="0" w:after="0"/>
              <w:jc w:val="center"/>
              <w:rPr>
                <w:szCs w:val="18"/>
              </w:rPr>
            </w:pPr>
          </w:p>
        </w:tc>
      </w:tr>
      <w:tr w:rsidR="0067582E" w:rsidRPr="00463038" w14:paraId="046D87D1" w14:textId="77777777" w:rsidTr="006F1C34">
        <w:trPr>
          <w:trHeight w:val="300"/>
          <w:jc w:val="center"/>
        </w:trPr>
        <w:tc>
          <w:tcPr>
            <w:tcW w:w="836" w:type="dxa"/>
            <w:tcBorders>
              <w:bottom w:val="single" w:sz="6" w:space="0" w:color="auto"/>
              <w:right w:val="single" w:sz="6" w:space="0" w:color="auto"/>
            </w:tcBorders>
            <w:noWrap/>
            <w:tcMar>
              <w:top w:w="57" w:type="dxa"/>
              <w:left w:w="57" w:type="dxa"/>
              <w:bottom w:w="57" w:type="dxa"/>
              <w:right w:w="57" w:type="dxa"/>
            </w:tcMar>
            <w:vAlign w:val="center"/>
          </w:tcPr>
          <w:p w14:paraId="53BF093B" w14:textId="77777777" w:rsidR="0067582E" w:rsidRPr="0087435D" w:rsidRDefault="0067582E" w:rsidP="00CE7723">
            <w:pPr>
              <w:pStyle w:val="Atab3"/>
              <w:tabs>
                <w:tab w:val="clear" w:pos="540"/>
                <w:tab w:val="left" w:pos="720"/>
              </w:tabs>
              <w:spacing w:after="0"/>
              <w:rPr>
                <w:sz w:val="18"/>
                <w:szCs w:val="18"/>
              </w:rPr>
            </w:pPr>
            <w:r w:rsidRPr="00AD79E2">
              <w:rPr>
                <w:sz w:val="18"/>
                <w:szCs w:val="18"/>
              </w:rPr>
              <w:t>5 21 00</w:t>
            </w:r>
          </w:p>
        </w:tc>
        <w:tc>
          <w:tcPr>
            <w:tcW w:w="1984" w:type="dxa"/>
            <w:tcBorders>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2D1FAB1" w14:textId="77777777" w:rsidR="0067582E" w:rsidRPr="0087435D" w:rsidRDefault="0067582E" w:rsidP="006372B8">
            <w:pPr>
              <w:pStyle w:val="Atab3"/>
              <w:tabs>
                <w:tab w:val="clear" w:pos="540"/>
                <w:tab w:val="left" w:pos="720"/>
              </w:tabs>
              <w:spacing w:after="0"/>
              <w:rPr>
                <w:sz w:val="18"/>
                <w:szCs w:val="18"/>
              </w:rPr>
            </w:pPr>
            <w:r w:rsidRPr="00AD79E2">
              <w:rPr>
                <w:sz w:val="18"/>
                <w:szCs w:val="18"/>
              </w:rPr>
              <w:t xml:space="preserve">Počet </w:t>
            </w:r>
            <w:r>
              <w:rPr>
                <w:sz w:val="18"/>
                <w:szCs w:val="18"/>
              </w:rPr>
              <w:t xml:space="preserve">podpořených </w:t>
            </w:r>
            <w:r w:rsidRPr="00AD79E2">
              <w:rPr>
                <w:sz w:val="18"/>
                <w:szCs w:val="18"/>
              </w:rPr>
              <w:t>produktů</w:t>
            </w:r>
            <w:r>
              <w:rPr>
                <w:rStyle w:val="Znakapoznpodarou"/>
                <w:szCs w:val="18"/>
              </w:rPr>
              <w:footnoteReference w:id="33"/>
            </w:r>
          </w:p>
        </w:tc>
        <w:tc>
          <w:tcPr>
            <w:tcW w:w="851" w:type="dxa"/>
            <w:tcBorders>
              <w:left w:val="single" w:sz="6" w:space="0" w:color="auto"/>
              <w:bottom w:val="single" w:sz="6" w:space="0" w:color="auto"/>
              <w:right w:val="single" w:sz="6" w:space="0" w:color="auto"/>
            </w:tcBorders>
            <w:noWrap/>
            <w:tcMar>
              <w:top w:w="57" w:type="dxa"/>
              <w:left w:w="57" w:type="dxa"/>
              <w:bottom w:w="57" w:type="dxa"/>
              <w:right w:w="57" w:type="dxa"/>
            </w:tcMar>
            <w:vAlign w:val="center"/>
          </w:tcPr>
          <w:p w14:paraId="2C8B4579" w14:textId="77777777" w:rsidR="0067582E" w:rsidRPr="0087435D" w:rsidRDefault="0067582E" w:rsidP="00CE7723">
            <w:pPr>
              <w:pStyle w:val="Atab3"/>
              <w:tabs>
                <w:tab w:val="clear" w:pos="540"/>
                <w:tab w:val="left" w:pos="720"/>
              </w:tabs>
              <w:spacing w:after="0"/>
              <w:jc w:val="center"/>
              <w:rPr>
                <w:sz w:val="18"/>
                <w:szCs w:val="18"/>
              </w:rPr>
            </w:pPr>
            <w:r w:rsidRPr="00AD79E2">
              <w:rPr>
                <w:sz w:val="18"/>
                <w:szCs w:val="18"/>
              </w:rPr>
              <w:t>produkty</w:t>
            </w:r>
          </w:p>
        </w:tc>
        <w:tc>
          <w:tcPr>
            <w:tcW w:w="708" w:type="dxa"/>
            <w:tcBorders>
              <w:left w:val="single" w:sz="6" w:space="0" w:color="auto"/>
              <w:bottom w:val="single" w:sz="6" w:space="0" w:color="auto"/>
              <w:right w:val="single" w:sz="6" w:space="0" w:color="auto"/>
            </w:tcBorders>
            <w:tcMar>
              <w:top w:w="57" w:type="dxa"/>
              <w:left w:w="57" w:type="dxa"/>
              <w:bottom w:w="57" w:type="dxa"/>
              <w:right w:w="57" w:type="dxa"/>
            </w:tcMar>
            <w:vAlign w:val="center"/>
          </w:tcPr>
          <w:p w14:paraId="75F4FF62" w14:textId="77777777" w:rsidR="0067582E" w:rsidRPr="0087435D" w:rsidRDefault="0067582E" w:rsidP="00CE7723">
            <w:pPr>
              <w:pStyle w:val="Atab3"/>
              <w:tabs>
                <w:tab w:val="clear" w:pos="540"/>
                <w:tab w:val="left" w:pos="720"/>
              </w:tabs>
              <w:spacing w:after="0"/>
              <w:jc w:val="center"/>
              <w:rPr>
                <w:sz w:val="18"/>
                <w:szCs w:val="18"/>
              </w:rPr>
            </w:pPr>
            <w:r w:rsidRPr="00AD79E2">
              <w:rPr>
                <w:sz w:val="18"/>
                <w:szCs w:val="18"/>
              </w:rPr>
              <w:t>ESF</w:t>
            </w:r>
          </w:p>
        </w:tc>
        <w:tc>
          <w:tcPr>
            <w:tcW w:w="992" w:type="dxa"/>
            <w:tcBorders>
              <w:left w:val="single" w:sz="6" w:space="0" w:color="auto"/>
              <w:bottom w:val="single" w:sz="6" w:space="0" w:color="auto"/>
              <w:right w:val="single" w:sz="6" w:space="0" w:color="auto"/>
            </w:tcBorders>
            <w:tcMar>
              <w:top w:w="57" w:type="dxa"/>
              <w:left w:w="57" w:type="dxa"/>
              <w:bottom w:w="57" w:type="dxa"/>
              <w:right w:w="57" w:type="dxa"/>
            </w:tcMar>
            <w:vAlign w:val="center"/>
          </w:tcPr>
          <w:p w14:paraId="52F636EE" w14:textId="77777777" w:rsidR="0067582E" w:rsidRPr="0087435D" w:rsidRDefault="0067582E" w:rsidP="00CE7723">
            <w:pPr>
              <w:pStyle w:val="Atab3"/>
              <w:tabs>
                <w:tab w:val="clear" w:pos="540"/>
                <w:tab w:val="left" w:pos="720"/>
              </w:tabs>
              <w:spacing w:after="0"/>
              <w:jc w:val="center"/>
              <w:rPr>
                <w:sz w:val="18"/>
                <w:szCs w:val="18"/>
              </w:rPr>
            </w:pPr>
            <w:r w:rsidRPr="00AD79E2">
              <w:rPr>
                <w:sz w:val="18"/>
                <w:szCs w:val="18"/>
              </w:rPr>
              <w:t>více rozvinutý region</w:t>
            </w:r>
          </w:p>
        </w:tc>
        <w:tc>
          <w:tcPr>
            <w:tcW w:w="737" w:type="dxa"/>
            <w:tcBorders>
              <w:left w:val="single" w:sz="6" w:space="0" w:color="auto"/>
              <w:bottom w:val="single" w:sz="6" w:space="0" w:color="auto"/>
              <w:right w:val="single" w:sz="6" w:space="0" w:color="auto"/>
            </w:tcBorders>
            <w:noWrap/>
            <w:tcMar>
              <w:top w:w="57" w:type="dxa"/>
              <w:left w:w="57" w:type="dxa"/>
              <w:bottom w:w="57" w:type="dxa"/>
              <w:right w:w="57" w:type="dxa"/>
            </w:tcMar>
            <w:vAlign w:val="center"/>
          </w:tcPr>
          <w:p w14:paraId="4AA62AB1" w14:textId="77777777" w:rsidR="0067582E" w:rsidRPr="0087435D" w:rsidRDefault="0067582E" w:rsidP="00CE7723">
            <w:pPr>
              <w:pStyle w:val="Atab3"/>
              <w:tabs>
                <w:tab w:val="clear" w:pos="540"/>
                <w:tab w:val="left" w:pos="720"/>
              </w:tabs>
              <w:spacing w:after="0"/>
              <w:jc w:val="center"/>
              <w:rPr>
                <w:sz w:val="18"/>
                <w:szCs w:val="18"/>
              </w:rPr>
            </w:pPr>
          </w:p>
        </w:tc>
        <w:tc>
          <w:tcPr>
            <w:tcW w:w="737" w:type="dxa"/>
            <w:tcBorders>
              <w:left w:val="single" w:sz="6" w:space="0" w:color="auto"/>
              <w:bottom w:val="single" w:sz="6" w:space="0" w:color="auto"/>
              <w:right w:val="single" w:sz="6" w:space="0" w:color="auto"/>
            </w:tcBorders>
            <w:vAlign w:val="center"/>
          </w:tcPr>
          <w:p w14:paraId="63C0A728" w14:textId="77777777" w:rsidR="0067582E" w:rsidRPr="0087435D" w:rsidRDefault="0067582E" w:rsidP="00CE7723">
            <w:pPr>
              <w:pStyle w:val="Atab3"/>
              <w:tabs>
                <w:tab w:val="clear" w:pos="540"/>
                <w:tab w:val="left" w:pos="720"/>
              </w:tabs>
              <w:spacing w:after="0"/>
              <w:jc w:val="center"/>
              <w:rPr>
                <w:sz w:val="18"/>
                <w:szCs w:val="18"/>
              </w:rPr>
            </w:pPr>
          </w:p>
        </w:tc>
        <w:tc>
          <w:tcPr>
            <w:tcW w:w="737" w:type="dxa"/>
            <w:tcBorders>
              <w:left w:val="single" w:sz="6" w:space="0" w:color="auto"/>
              <w:bottom w:val="single" w:sz="6" w:space="0" w:color="auto"/>
              <w:right w:val="single" w:sz="6" w:space="0" w:color="auto"/>
            </w:tcBorders>
            <w:vAlign w:val="center"/>
          </w:tcPr>
          <w:p w14:paraId="70D9A815" w14:textId="788043B0" w:rsidR="0067582E" w:rsidRPr="0087435D" w:rsidRDefault="0099219C" w:rsidP="00CE7723">
            <w:pPr>
              <w:pStyle w:val="Atab3"/>
              <w:tabs>
                <w:tab w:val="clear" w:pos="540"/>
                <w:tab w:val="left" w:pos="720"/>
              </w:tabs>
              <w:spacing w:after="0"/>
              <w:jc w:val="center"/>
              <w:rPr>
                <w:sz w:val="18"/>
                <w:szCs w:val="18"/>
              </w:rPr>
            </w:pPr>
            <w:r>
              <w:rPr>
                <w:sz w:val="18"/>
                <w:szCs w:val="18"/>
              </w:rPr>
              <w:t>364</w:t>
            </w:r>
          </w:p>
        </w:tc>
        <w:tc>
          <w:tcPr>
            <w:tcW w:w="907" w:type="dxa"/>
            <w:tcBorders>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91225D0" w14:textId="77777777" w:rsidR="0067582E" w:rsidRPr="00463038" w:rsidRDefault="0067582E" w:rsidP="00CE7723">
            <w:pPr>
              <w:pStyle w:val="Atab3"/>
              <w:tabs>
                <w:tab w:val="clear" w:pos="540"/>
                <w:tab w:val="left" w:pos="720"/>
              </w:tabs>
              <w:spacing w:after="0"/>
              <w:jc w:val="center"/>
              <w:rPr>
                <w:sz w:val="18"/>
                <w:szCs w:val="24"/>
              </w:rPr>
            </w:pPr>
            <w:r w:rsidRPr="00AD79E2">
              <w:rPr>
                <w:sz w:val="18"/>
                <w:szCs w:val="24"/>
              </w:rPr>
              <w:t xml:space="preserve"> Ž/P</w:t>
            </w:r>
          </w:p>
        </w:tc>
        <w:tc>
          <w:tcPr>
            <w:tcW w:w="993" w:type="dxa"/>
            <w:tcBorders>
              <w:left w:val="single" w:sz="6" w:space="0" w:color="auto"/>
              <w:bottom w:val="single" w:sz="6" w:space="0" w:color="auto"/>
            </w:tcBorders>
            <w:vAlign w:val="center"/>
          </w:tcPr>
          <w:p w14:paraId="784183E3" w14:textId="77777777" w:rsidR="0067582E" w:rsidRPr="00463038" w:rsidRDefault="0067582E" w:rsidP="0018425D">
            <w:pPr>
              <w:pStyle w:val="Atab3"/>
              <w:tabs>
                <w:tab w:val="clear" w:pos="540"/>
                <w:tab w:val="left" w:pos="720"/>
              </w:tabs>
              <w:spacing w:after="0"/>
              <w:jc w:val="center"/>
              <w:rPr>
                <w:sz w:val="18"/>
                <w:szCs w:val="24"/>
              </w:rPr>
            </w:pPr>
            <w:r w:rsidRPr="00AD79E2">
              <w:rPr>
                <w:sz w:val="18"/>
                <w:szCs w:val="24"/>
              </w:rPr>
              <w:t xml:space="preserve">průběžně </w:t>
            </w:r>
          </w:p>
        </w:tc>
      </w:tr>
      <w:tr w:rsidR="0067582E" w14:paraId="2C22749E" w14:textId="77777777" w:rsidTr="006F1C34">
        <w:trPr>
          <w:trHeight w:val="300"/>
          <w:jc w:val="center"/>
        </w:trPr>
        <w:tc>
          <w:tcPr>
            <w:tcW w:w="836" w:type="dxa"/>
            <w:tcBorders>
              <w:top w:val="single" w:sz="6" w:space="0" w:color="auto"/>
              <w:bottom w:val="single" w:sz="6" w:space="0" w:color="auto"/>
              <w:right w:val="single" w:sz="6" w:space="0" w:color="auto"/>
            </w:tcBorders>
            <w:noWrap/>
            <w:tcMar>
              <w:top w:w="57" w:type="dxa"/>
              <w:left w:w="57" w:type="dxa"/>
              <w:bottom w:w="57" w:type="dxa"/>
              <w:right w:w="57" w:type="dxa"/>
            </w:tcMar>
            <w:vAlign w:val="center"/>
          </w:tcPr>
          <w:p w14:paraId="79000336" w14:textId="77777777" w:rsidR="0067582E" w:rsidRPr="00463038" w:rsidRDefault="0067582E" w:rsidP="00A8586A">
            <w:pPr>
              <w:pStyle w:val="Atab3"/>
              <w:tabs>
                <w:tab w:val="clear" w:pos="540"/>
                <w:tab w:val="left" w:pos="720"/>
              </w:tabs>
              <w:spacing w:after="0"/>
              <w:rPr>
                <w:sz w:val="18"/>
                <w:szCs w:val="18"/>
              </w:rPr>
            </w:pPr>
            <w:r>
              <w:rPr>
                <w:sz w:val="18"/>
                <w:szCs w:val="18"/>
              </w:rPr>
              <w:t>5 22 00</w:t>
            </w:r>
          </w:p>
        </w:tc>
        <w:tc>
          <w:tcPr>
            <w:tcW w:w="1984"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108827DB" w14:textId="77777777" w:rsidR="0067582E" w:rsidRPr="00463038" w:rsidRDefault="0067582E" w:rsidP="00A8586A">
            <w:pPr>
              <w:pStyle w:val="Atab3"/>
              <w:tabs>
                <w:tab w:val="clear" w:pos="540"/>
                <w:tab w:val="left" w:pos="720"/>
              </w:tabs>
              <w:spacing w:after="0"/>
              <w:rPr>
                <w:sz w:val="18"/>
                <w:szCs w:val="18"/>
              </w:rPr>
            </w:pPr>
            <w:r w:rsidRPr="00463038">
              <w:rPr>
                <w:sz w:val="18"/>
                <w:szCs w:val="18"/>
              </w:rPr>
              <w:t>Počet vzdělávacích zařízení, které využívají nové produkty</w:t>
            </w:r>
          </w:p>
        </w:tc>
        <w:tc>
          <w:tcPr>
            <w:tcW w:w="851"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526DAC23" w14:textId="77777777" w:rsidR="0067582E" w:rsidRPr="00463038" w:rsidRDefault="0067582E" w:rsidP="00A8586A">
            <w:pPr>
              <w:pStyle w:val="Atab3"/>
              <w:tabs>
                <w:tab w:val="clear" w:pos="540"/>
                <w:tab w:val="left" w:pos="720"/>
              </w:tabs>
              <w:spacing w:after="0"/>
              <w:jc w:val="center"/>
              <w:rPr>
                <w:sz w:val="18"/>
                <w:szCs w:val="18"/>
              </w:rPr>
            </w:pPr>
            <w:r w:rsidRPr="00463038">
              <w:rPr>
                <w:sz w:val="18"/>
                <w:szCs w:val="18"/>
              </w:rPr>
              <w:t>zařízení</w:t>
            </w:r>
          </w:p>
        </w:tc>
        <w:tc>
          <w:tcPr>
            <w:tcW w:w="70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471A1AA" w14:textId="77777777" w:rsidR="0067582E" w:rsidRPr="00463038" w:rsidRDefault="0067582E" w:rsidP="00A8586A">
            <w:pPr>
              <w:pStyle w:val="Atab3"/>
              <w:tabs>
                <w:tab w:val="clear" w:pos="540"/>
                <w:tab w:val="left" w:pos="720"/>
              </w:tabs>
              <w:spacing w:after="0"/>
              <w:jc w:val="center"/>
              <w:rPr>
                <w:sz w:val="18"/>
                <w:szCs w:val="18"/>
              </w:rPr>
            </w:pPr>
            <w:r w:rsidRPr="00463038">
              <w:rPr>
                <w:sz w:val="18"/>
                <w:szCs w:val="18"/>
              </w:rPr>
              <w:t>ESF</w:t>
            </w:r>
          </w:p>
        </w:tc>
        <w:tc>
          <w:tcPr>
            <w:tcW w:w="99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653E6A1" w14:textId="77777777" w:rsidR="0067582E" w:rsidRPr="00463038" w:rsidRDefault="0067582E" w:rsidP="00A8586A">
            <w:pPr>
              <w:pStyle w:val="Atab3"/>
              <w:tabs>
                <w:tab w:val="clear" w:pos="540"/>
                <w:tab w:val="left" w:pos="720"/>
              </w:tabs>
              <w:spacing w:after="0"/>
              <w:jc w:val="center"/>
              <w:rPr>
                <w:sz w:val="18"/>
                <w:szCs w:val="18"/>
              </w:rPr>
            </w:pPr>
            <w:r w:rsidRPr="00463038">
              <w:rPr>
                <w:sz w:val="18"/>
                <w:szCs w:val="18"/>
              </w:rPr>
              <w:t>více rozvinutý region</w:t>
            </w:r>
          </w:p>
        </w:tc>
        <w:tc>
          <w:tcPr>
            <w:tcW w:w="737"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7BC3693B" w14:textId="77777777" w:rsidR="0067582E" w:rsidRPr="00463038" w:rsidRDefault="0067582E" w:rsidP="00A8586A">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12A8E5DC" w14:textId="77777777" w:rsidR="0067582E" w:rsidRPr="00463038" w:rsidRDefault="0067582E" w:rsidP="00A8586A">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7486F246" w14:textId="6BB1A54E" w:rsidR="0067582E" w:rsidRPr="00463038" w:rsidDel="00C21D03" w:rsidRDefault="0099219C" w:rsidP="00A8586A">
            <w:pPr>
              <w:pStyle w:val="Atab3"/>
              <w:tabs>
                <w:tab w:val="clear" w:pos="540"/>
                <w:tab w:val="left" w:pos="720"/>
              </w:tabs>
              <w:spacing w:after="0"/>
              <w:jc w:val="center"/>
              <w:rPr>
                <w:sz w:val="18"/>
                <w:szCs w:val="18"/>
              </w:rPr>
            </w:pPr>
            <w:r>
              <w:rPr>
                <w:sz w:val="18"/>
                <w:szCs w:val="18"/>
              </w:rPr>
              <w:t>785</w:t>
            </w:r>
          </w:p>
        </w:tc>
        <w:tc>
          <w:tcPr>
            <w:tcW w:w="907"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780960F6" w14:textId="77777777" w:rsidR="0067582E" w:rsidRPr="00463038" w:rsidRDefault="0067582E" w:rsidP="00A8586A">
            <w:pPr>
              <w:pStyle w:val="Atab3"/>
              <w:tabs>
                <w:tab w:val="clear" w:pos="540"/>
                <w:tab w:val="left" w:pos="720"/>
              </w:tabs>
              <w:spacing w:after="0"/>
              <w:jc w:val="center"/>
              <w:rPr>
                <w:sz w:val="18"/>
                <w:szCs w:val="24"/>
              </w:rPr>
            </w:pPr>
            <w:r>
              <w:rPr>
                <w:sz w:val="18"/>
                <w:szCs w:val="24"/>
              </w:rPr>
              <w:t>Ž</w:t>
            </w:r>
            <w:r w:rsidRPr="00463038">
              <w:rPr>
                <w:sz w:val="18"/>
                <w:szCs w:val="24"/>
              </w:rPr>
              <w:t>/P</w:t>
            </w:r>
          </w:p>
        </w:tc>
        <w:tc>
          <w:tcPr>
            <w:tcW w:w="993" w:type="dxa"/>
            <w:tcBorders>
              <w:top w:val="single" w:sz="6" w:space="0" w:color="auto"/>
              <w:left w:val="single" w:sz="6" w:space="0" w:color="auto"/>
              <w:bottom w:val="single" w:sz="6" w:space="0" w:color="auto"/>
            </w:tcBorders>
            <w:vAlign w:val="center"/>
          </w:tcPr>
          <w:p w14:paraId="1AD9AF30" w14:textId="77777777" w:rsidR="0067582E" w:rsidRPr="00463038" w:rsidRDefault="0067582E" w:rsidP="0018425D">
            <w:pPr>
              <w:pStyle w:val="Atab3"/>
              <w:tabs>
                <w:tab w:val="clear" w:pos="540"/>
                <w:tab w:val="left" w:pos="720"/>
              </w:tabs>
              <w:spacing w:after="0"/>
              <w:jc w:val="center"/>
              <w:rPr>
                <w:sz w:val="18"/>
                <w:szCs w:val="24"/>
              </w:rPr>
            </w:pPr>
            <w:r w:rsidRPr="00463038">
              <w:rPr>
                <w:sz w:val="18"/>
                <w:szCs w:val="24"/>
              </w:rPr>
              <w:t xml:space="preserve">průběžně </w:t>
            </w:r>
          </w:p>
        </w:tc>
      </w:tr>
      <w:tr w:rsidR="0067582E" w14:paraId="63011A75" w14:textId="77777777" w:rsidTr="006F1C34">
        <w:trPr>
          <w:trHeight w:val="300"/>
          <w:jc w:val="center"/>
        </w:trPr>
        <w:tc>
          <w:tcPr>
            <w:tcW w:w="836" w:type="dxa"/>
            <w:tcBorders>
              <w:top w:val="single" w:sz="6" w:space="0" w:color="auto"/>
              <w:bottom w:val="single" w:sz="6" w:space="0" w:color="auto"/>
              <w:right w:val="single" w:sz="6" w:space="0" w:color="auto"/>
            </w:tcBorders>
            <w:noWrap/>
            <w:tcMar>
              <w:top w:w="57" w:type="dxa"/>
              <w:left w:w="57" w:type="dxa"/>
              <w:bottom w:w="57" w:type="dxa"/>
              <w:right w:w="57" w:type="dxa"/>
            </w:tcMar>
            <w:vAlign w:val="center"/>
          </w:tcPr>
          <w:p w14:paraId="40E0A35F" w14:textId="77777777" w:rsidR="0067582E" w:rsidRPr="00AD6045" w:rsidRDefault="0067582E" w:rsidP="00A8586A">
            <w:pPr>
              <w:pStyle w:val="Atab3"/>
              <w:tabs>
                <w:tab w:val="clear" w:pos="540"/>
                <w:tab w:val="left" w:pos="720"/>
              </w:tabs>
              <w:spacing w:after="0"/>
              <w:rPr>
                <w:sz w:val="18"/>
                <w:szCs w:val="18"/>
              </w:rPr>
            </w:pPr>
            <w:r w:rsidRPr="00AD6045">
              <w:rPr>
                <w:sz w:val="18"/>
                <w:szCs w:val="18"/>
              </w:rPr>
              <w:t xml:space="preserve">6 00 00 </w:t>
            </w:r>
          </w:p>
        </w:tc>
        <w:tc>
          <w:tcPr>
            <w:tcW w:w="1984"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04E8426A" w14:textId="77777777" w:rsidR="0067582E" w:rsidRPr="00AD6045" w:rsidRDefault="0067582E" w:rsidP="00A8586A">
            <w:pPr>
              <w:pStyle w:val="Atab3"/>
              <w:tabs>
                <w:tab w:val="clear" w:pos="540"/>
                <w:tab w:val="left" w:pos="720"/>
              </w:tabs>
              <w:spacing w:after="0"/>
              <w:rPr>
                <w:sz w:val="18"/>
                <w:szCs w:val="18"/>
              </w:rPr>
            </w:pPr>
            <w:r w:rsidRPr="00AD6045">
              <w:rPr>
                <w:sz w:val="18"/>
                <w:szCs w:val="18"/>
              </w:rPr>
              <w:t xml:space="preserve">Celkový počet účastníků </w:t>
            </w:r>
          </w:p>
        </w:tc>
        <w:tc>
          <w:tcPr>
            <w:tcW w:w="851"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5D489A3F" w14:textId="77777777" w:rsidR="0067582E" w:rsidRPr="00AD6045" w:rsidRDefault="0067582E" w:rsidP="00A8586A">
            <w:pPr>
              <w:pStyle w:val="Atab3"/>
              <w:tabs>
                <w:tab w:val="clear" w:pos="540"/>
                <w:tab w:val="left" w:pos="720"/>
              </w:tabs>
              <w:spacing w:after="0"/>
              <w:jc w:val="center"/>
              <w:rPr>
                <w:sz w:val="18"/>
                <w:szCs w:val="18"/>
              </w:rPr>
            </w:pPr>
            <w:r w:rsidRPr="00AD6045">
              <w:rPr>
                <w:sz w:val="18"/>
                <w:szCs w:val="18"/>
              </w:rPr>
              <w:t>osoby</w:t>
            </w:r>
          </w:p>
        </w:tc>
        <w:tc>
          <w:tcPr>
            <w:tcW w:w="70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5525680" w14:textId="77777777" w:rsidR="0067582E" w:rsidRPr="00AD6045" w:rsidRDefault="0067582E" w:rsidP="00A8586A">
            <w:pPr>
              <w:pStyle w:val="Atab3"/>
              <w:tabs>
                <w:tab w:val="clear" w:pos="540"/>
                <w:tab w:val="left" w:pos="720"/>
              </w:tabs>
              <w:spacing w:after="0"/>
              <w:jc w:val="center"/>
              <w:rPr>
                <w:sz w:val="18"/>
                <w:szCs w:val="18"/>
              </w:rPr>
            </w:pPr>
            <w:r w:rsidRPr="00AD6045">
              <w:rPr>
                <w:sz w:val="18"/>
                <w:szCs w:val="18"/>
              </w:rPr>
              <w:t>ESF</w:t>
            </w:r>
          </w:p>
        </w:tc>
        <w:tc>
          <w:tcPr>
            <w:tcW w:w="99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2CD50C2" w14:textId="77777777" w:rsidR="0067582E" w:rsidRPr="00AD6045" w:rsidRDefault="0067582E" w:rsidP="00A8586A">
            <w:pPr>
              <w:pStyle w:val="Atab3"/>
              <w:tabs>
                <w:tab w:val="clear" w:pos="540"/>
                <w:tab w:val="left" w:pos="720"/>
              </w:tabs>
              <w:spacing w:after="0"/>
              <w:jc w:val="center"/>
              <w:rPr>
                <w:sz w:val="18"/>
                <w:szCs w:val="18"/>
              </w:rPr>
            </w:pPr>
            <w:r w:rsidRPr="00AD6045">
              <w:rPr>
                <w:sz w:val="18"/>
                <w:szCs w:val="18"/>
              </w:rPr>
              <w:t>více rozvinutý region</w:t>
            </w:r>
          </w:p>
        </w:tc>
        <w:tc>
          <w:tcPr>
            <w:tcW w:w="737"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199FD74E" w14:textId="77777777" w:rsidR="0067582E" w:rsidRPr="00AD6045" w:rsidRDefault="0067582E" w:rsidP="00A8586A">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241380FD" w14:textId="77777777" w:rsidR="0067582E" w:rsidRPr="00AD6045" w:rsidRDefault="0067582E" w:rsidP="00A8586A">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1B48367D" w14:textId="77777777" w:rsidR="0067582E" w:rsidRPr="00AD6045" w:rsidRDefault="0067582E" w:rsidP="00A8586A">
            <w:pPr>
              <w:pStyle w:val="Atab3"/>
              <w:tabs>
                <w:tab w:val="clear" w:pos="540"/>
                <w:tab w:val="left" w:pos="720"/>
              </w:tabs>
              <w:spacing w:after="0"/>
              <w:jc w:val="center"/>
              <w:rPr>
                <w:sz w:val="18"/>
                <w:szCs w:val="18"/>
              </w:rPr>
            </w:pPr>
            <w:r w:rsidRPr="00AD6045">
              <w:rPr>
                <w:sz w:val="18"/>
                <w:szCs w:val="18"/>
              </w:rPr>
              <w:t>6 351</w:t>
            </w:r>
          </w:p>
        </w:tc>
        <w:tc>
          <w:tcPr>
            <w:tcW w:w="907"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3C5F2550" w14:textId="77777777" w:rsidR="0067582E" w:rsidRPr="00AD6045" w:rsidRDefault="0067582E" w:rsidP="00A8586A">
            <w:pPr>
              <w:pStyle w:val="Atab3"/>
              <w:tabs>
                <w:tab w:val="clear" w:pos="540"/>
                <w:tab w:val="left" w:pos="720"/>
              </w:tabs>
              <w:spacing w:after="0"/>
              <w:jc w:val="center"/>
              <w:rPr>
                <w:sz w:val="18"/>
                <w:szCs w:val="24"/>
              </w:rPr>
            </w:pPr>
            <w:r w:rsidRPr="00AD6045">
              <w:rPr>
                <w:sz w:val="18"/>
                <w:szCs w:val="24"/>
              </w:rPr>
              <w:t>Ž/P</w:t>
            </w:r>
          </w:p>
        </w:tc>
        <w:tc>
          <w:tcPr>
            <w:tcW w:w="993" w:type="dxa"/>
            <w:tcBorders>
              <w:top w:val="single" w:sz="6" w:space="0" w:color="auto"/>
              <w:left w:val="single" w:sz="6" w:space="0" w:color="auto"/>
              <w:bottom w:val="single" w:sz="6" w:space="0" w:color="auto"/>
            </w:tcBorders>
            <w:vAlign w:val="center"/>
          </w:tcPr>
          <w:p w14:paraId="292747FA" w14:textId="77777777" w:rsidR="0067582E" w:rsidRPr="00AD6045" w:rsidRDefault="0067582E" w:rsidP="0018425D">
            <w:pPr>
              <w:pStyle w:val="Atab3"/>
              <w:tabs>
                <w:tab w:val="clear" w:pos="540"/>
                <w:tab w:val="left" w:pos="720"/>
              </w:tabs>
              <w:spacing w:after="0"/>
              <w:jc w:val="center"/>
              <w:rPr>
                <w:sz w:val="18"/>
                <w:szCs w:val="24"/>
              </w:rPr>
            </w:pPr>
            <w:r w:rsidRPr="00AD6045">
              <w:rPr>
                <w:sz w:val="18"/>
                <w:szCs w:val="24"/>
              </w:rPr>
              <w:t>průběžně</w:t>
            </w:r>
          </w:p>
        </w:tc>
      </w:tr>
      <w:tr w:rsidR="0067582E" w14:paraId="159FB8B4" w14:textId="77777777" w:rsidTr="006F1C34">
        <w:trPr>
          <w:trHeight w:val="300"/>
          <w:jc w:val="center"/>
        </w:trPr>
        <w:tc>
          <w:tcPr>
            <w:tcW w:w="836" w:type="dxa"/>
            <w:tcBorders>
              <w:top w:val="single" w:sz="6" w:space="0" w:color="auto"/>
              <w:bottom w:val="single" w:sz="6" w:space="0" w:color="auto"/>
              <w:right w:val="single" w:sz="6" w:space="0" w:color="auto"/>
            </w:tcBorders>
            <w:noWrap/>
            <w:tcMar>
              <w:top w:w="57" w:type="dxa"/>
              <w:left w:w="57" w:type="dxa"/>
              <w:bottom w:w="57" w:type="dxa"/>
              <w:right w:w="57" w:type="dxa"/>
            </w:tcMar>
            <w:vAlign w:val="center"/>
          </w:tcPr>
          <w:p w14:paraId="3C60F623" w14:textId="77777777" w:rsidR="0067582E" w:rsidRPr="00AD6045" w:rsidRDefault="0067582E" w:rsidP="00A8586A">
            <w:pPr>
              <w:pStyle w:val="Atab3"/>
              <w:tabs>
                <w:tab w:val="clear" w:pos="540"/>
                <w:tab w:val="left" w:pos="720"/>
              </w:tabs>
              <w:spacing w:after="0"/>
              <w:rPr>
                <w:sz w:val="18"/>
                <w:szCs w:val="18"/>
              </w:rPr>
            </w:pPr>
            <w:r w:rsidRPr="00491F4F">
              <w:rPr>
                <w:sz w:val="18"/>
                <w:szCs w:val="18"/>
              </w:rPr>
              <w:t>5</w:t>
            </w:r>
            <w:r>
              <w:rPr>
                <w:sz w:val="18"/>
                <w:szCs w:val="18"/>
              </w:rPr>
              <w:t xml:space="preserve"> </w:t>
            </w:r>
            <w:r w:rsidRPr="00491F4F">
              <w:rPr>
                <w:sz w:val="18"/>
                <w:szCs w:val="18"/>
              </w:rPr>
              <w:t>16</w:t>
            </w:r>
            <w:r>
              <w:rPr>
                <w:sz w:val="18"/>
                <w:szCs w:val="18"/>
              </w:rPr>
              <w:t xml:space="preserve"> </w:t>
            </w:r>
            <w:r w:rsidRPr="00491F4F">
              <w:rPr>
                <w:sz w:val="18"/>
                <w:szCs w:val="18"/>
              </w:rPr>
              <w:t>14</w:t>
            </w:r>
          </w:p>
        </w:tc>
        <w:tc>
          <w:tcPr>
            <w:tcW w:w="1984"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6ECF6B50" w14:textId="17D132B4" w:rsidR="0067582E" w:rsidRPr="00AD6045" w:rsidRDefault="0067582E" w:rsidP="00491F4F">
            <w:pPr>
              <w:pStyle w:val="Atab3"/>
              <w:tabs>
                <w:tab w:val="clear" w:pos="540"/>
                <w:tab w:val="left" w:pos="720"/>
              </w:tabs>
              <w:spacing w:after="0"/>
              <w:rPr>
                <w:sz w:val="18"/>
                <w:szCs w:val="18"/>
              </w:rPr>
            </w:pPr>
            <w:r>
              <w:rPr>
                <w:sz w:val="18"/>
                <w:szCs w:val="18"/>
              </w:rPr>
              <w:t>Počet po</w:t>
            </w:r>
            <w:r w:rsidR="00E5604C">
              <w:rPr>
                <w:sz w:val="18"/>
                <w:szCs w:val="18"/>
              </w:rPr>
              <w:t xml:space="preserve">dpořených dětí, žáků a studentů </w:t>
            </w:r>
            <w:r>
              <w:rPr>
                <w:sz w:val="18"/>
                <w:szCs w:val="18"/>
              </w:rPr>
              <w:t>s SVP</w:t>
            </w:r>
          </w:p>
        </w:tc>
        <w:tc>
          <w:tcPr>
            <w:tcW w:w="851"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2654CAA9" w14:textId="77777777" w:rsidR="0067582E" w:rsidRPr="00AD6045" w:rsidRDefault="0067582E" w:rsidP="00A8586A">
            <w:pPr>
              <w:pStyle w:val="Atab3"/>
              <w:tabs>
                <w:tab w:val="clear" w:pos="540"/>
                <w:tab w:val="left" w:pos="720"/>
              </w:tabs>
              <w:spacing w:after="0"/>
              <w:jc w:val="center"/>
              <w:rPr>
                <w:sz w:val="18"/>
                <w:szCs w:val="18"/>
              </w:rPr>
            </w:pPr>
            <w:r>
              <w:rPr>
                <w:sz w:val="18"/>
                <w:szCs w:val="18"/>
              </w:rPr>
              <w:t>děti, žáci, studenti</w:t>
            </w:r>
          </w:p>
        </w:tc>
        <w:tc>
          <w:tcPr>
            <w:tcW w:w="708"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DEF6CC5" w14:textId="77777777" w:rsidR="0067582E" w:rsidRPr="00AD6045" w:rsidRDefault="0067582E" w:rsidP="00A8586A">
            <w:pPr>
              <w:pStyle w:val="Atab3"/>
              <w:tabs>
                <w:tab w:val="clear" w:pos="540"/>
                <w:tab w:val="left" w:pos="720"/>
              </w:tabs>
              <w:spacing w:after="0"/>
              <w:jc w:val="center"/>
              <w:rPr>
                <w:sz w:val="18"/>
                <w:szCs w:val="18"/>
              </w:rPr>
            </w:pPr>
            <w:r>
              <w:rPr>
                <w:sz w:val="18"/>
                <w:szCs w:val="18"/>
              </w:rPr>
              <w:t>ESF</w:t>
            </w:r>
          </w:p>
        </w:tc>
        <w:tc>
          <w:tcPr>
            <w:tcW w:w="992"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52C7DF6" w14:textId="77777777" w:rsidR="0067582E" w:rsidRPr="00AD6045" w:rsidRDefault="0067582E" w:rsidP="00A8586A">
            <w:pPr>
              <w:pStyle w:val="Atab3"/>
              <w:tabs>
                <w:tab w:val="clear" w:pos="540"/>
                <w:tab w:val="left" w:pos="720"/>
              </w:tabs>
              <w:spacing w:after="0"/>
              <w:jc w:val="center"/>
              <w:rPr>
                <w:sz w:val="18"/>
                <w:szCs w:val="18"/>
              </w:rPr>
            </w:pPr>
            <w:r>
              <w:rPr>
                <w:sz w:val="18"/>
                <w:szCs w:val="18"/>
              </w:rPr>
              <w:t>více rozvinutý region</w:t>
            </w:r>
          </w:p>
        </w:tc>
        <w:tc>
          <w:tcPr>
            <w:tcW w:w="737"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16E90948" w14:textId="77777777" w:rsidR="0067582E" w:rsidRPr="00AD6045" w:rsidRDefault="0067582E" w:rsidP="00A8586A">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0515CA81" w14:textId="77777777" w:rsidR="0067582E" w:rsidRPr="00AD6045" w:rsidRDefault="0067582E" w:rsidP="00A8586A">
            <w:pPr>
              <w:pStyle w:val="Atab3"/>
              <w:tabs>
                <w:tab w:val="clear" w:pos="540"/>
                <w:tab w:val="left" w:pos="720"/>
              </w:tabs>
              <w:spacing w:after="0"/>
              <w:jc w:val="center"/>
              <w:rPr>
                <w:sz w:val="18"/>
                <w:szCs w:val="18"/>
              </w:rPr>
            </w:pPr>
          </w:p>
        </w:tc>
        <w:tc>
          <w:tcPr>
            <w:tcW w:w="737" w:type="dxa"/>
            <w:tcBorders>
              <w:top w:val="single" w:sz="6" w:space="0" w:color="auto"/>
              <w:left w:val="single" w:sz="6" w:space="0" w:color="auto"/>
              <w:bottom w:val="single" w:sz="6" w:space="0" w:color="auto"/>
              <w:right w:val="single" w:sz="6" w:space="0" w:color="auto"/>
            </w:tcBorders>
            <w:vAlign w:val="center"/>
          </w:tcPr>
          <w:p w14:paraId="300664F2" w14:textId="191F909B" w:rsidR="0067582E" w:rsidRPr="00AD6045" w:rsidRDefault="0099219C" w:rsidP="00A8586A">
            <w:pPr>
              <w:pStyle w:val="Atab3"/>
              <w:tabs>
                <w:tab w:val="clear" w:pos="540"/>
                <w:tab w:val="left" w:pos="720"/>
              </w:tabs>
              <w:spacing w:after="0"/>
              <w:jc w:val="center"/>
              <w:rPr>
                <w:sz w:val="18"/>
                <w:szCs w:val="18"/>
              </w:rPr>
            </w:pPr>
            <w:r>
              <w:rPr>
                <w:sz w:val="18"/>
                <w:szCs w:val="18"/>
              </w:rPr>
              <w:t>6 241</w:t>
            </w:r>
          </w:p>
        </w:tc>
        <w:tc>
          <w:tcPr>
            <w:tcW w:w="907" w:type="dxa"/>
            <w:tcBorders>
              <w:top w:val="single" w:sz="6" w:space="0" w:color="auto"/>
              <w:left w:val="single" w:sz="6" w:space="0" w:color="auto"/>
              <w:bottom w:val="single" w:sz="6" w:space="0" w:color="auto"/>
              <w:right w:val="single" w:sz="6" w:space="0" w:color="auto"/>
            </w:tcBorders>
            <w:noWrap/>
            <w:tcMar>
              <w:top w:w="57" w:type="dxa"/>
              <w:left w:w="57" w:type="dxa"/>
              <w:bottom w:w="57" w:type="dxa"/>
              <w:right w:w="57" w:type="dxa"/>
            </w:tcMar>
            <w:vAlign w:val="center"/>
          </w:tcPr>
          <w:p w14:paraId="005B6698" w14:textId="77777777" w:rsidR="0067582E" w:rsidRPr="00AD6045" w:rsidRDefault="0067582E" w:rsidP="00A8586A">
            <w:pPr>
              <w:pStyle w:val="Atab3"/>
              <w:tabs>
                <w:tab w:val="clear" w:pos="540"/>
                <w:tab w:val="left" w:pos="720"/>
              </w:tabs>
              <w:spacing w:after="0"/>
              <w:jc w:val="center"/>
              <w:rPr>
                <w:sz w:val="18"/>
                <w:szCs w:val="24"/>
              </w:rPr>
            </w:pPr>
            <w:r>
              <w:rPr>
                <w:sz w:val="18"/>
                <w:szCs w:val="24"/>
              </w:rPr>
              <w:t>Ž/P</w:t>
            </w:r>
          </w:p>
        </w:tc>
        <w:tc>
          <w:tcPr>
            <w:tcW w:w="993" w:type="dxa"/>
            <w:tcBorders>
              <w:top w:val="single" w:sz="6" w:space="0" w:color="auto"/>
              <w:left w:val="single" w:sz="6" w:space="0" w:color="auto"/>
              <w:bottom w:val="single" w:sz="6" w:space="0" w:color="auto"/>
            </w:tcBorders>
            <w:vAlign w:val="center"/>
          </w:tcPr>
          <w:p w14:paraId="4D7B7E0E" w14:textId="77777777" w:rsidR="0067582E" w:rsidRPr="00AD6045" w:rsidRDefault="0067582E" w:rsidP="0018425D">
            <w:pPr>
              <w:pStyle w:val="Atab3"/>
              <w:tabs>
                <w:tab w:val="clear" w:pos="540"/>
                <w:tab w:val="left" w:pos="720"/>
              </w:tabs>
              <w:spacing w:after="0"/>
              <w:jc w:val="center"/>
              <w:rPr>
                <w:sz w:val="18"/>
                <w:szCs w:val="24"/>
              </w:rPr>
            </w:pPr>
            <w:r>
              <w:rPr>
                <w:sz w:val="18"/>
                <w:szCs w:val="24"/>
              </w:rPr>
              <w:t>průběžně</w:t>
            </w:r>
          </w:p>
        </w:tc>
      </w:tr>
    </w:tbl>
    <w:p w14:paraId="2B7D9C8C" w14:textId="77777777" w:rsidR="0067582E" w:rsidRPr="00E0248B" w:rsidRDefault="0067582E" w:rsidP="00D92D0D">
      <w:pPr>
        <w:pStyle w:val="Nadpis3"/>
      </w:pPr>
      <w:bookmarkStart w:id="113" w:name="_Toc509308109"/>
      <w:bookmarkStart w:id="114" w:name="_Toc349993041"/>
      <w:bookmarkStart w:id="115" w:name="_Toc352171178"/>
      <w:r>
        <w:t xml:space="preserve">Investiční priorita </w:t>
      </w:r>
      <w:r w:rsidRPr="008D5A3A">
        <w:t>3</w:t>
      </w:r>
      <w:r w:rsidRPr="00211570">
        <w:t xml:space="preserve"> (</w:t>
      </w:r>
      <w:r w:rsidRPr="009D02B5">
        <w:t>Nařízení o ESF čl. 3 bod 1 (a)iv):</w:t>
      </w:r>
      <w:bookmarkEnd w:id="113"/>
    </w:p>
    <w:p w14:paraId="3D067AA1" w14:textId="1DE855AF" w:rsidR="0067582E" w:rsidRPr="00F84B87" w:rsidRDefault="0067582E" w:rsidP="00D636C7">
      <w:pPr>
        <w:pStyle w:val="Odstavecseseznamem"/>
        <w:numPr>
          <w:ilvl w:val="0"/>
          <w:numId w:val="61"/>
        </w:numPr>
        <w:ind w:left="284" w:hanging="284"/>
        <w:jc w:val="both"/>
        <w:rPr>
          <w:b/>
        </w:rPr>
      </w:pPr>
      <w:r w:rsidRPr="00F84B87">
        <w:rPr>
          <w:b/>
        </w:rPr>
        <w:t xml:space="preserve">Rovnost žen a mužů ve všech oblastech, a to i pokud jde  o přístup k zaměstnání </w:t>
      </w:r>
      <w:r w:rsidR="00AC5A59">
        <w:rPr>
          <w:b/>
        </w:rPr>
        <w:br/>
      </w:r>
      <w:r w:rsidRPr="00F84B87">
        <w:rPr>
          <w:b/>
        </w:rPr>
        <w:t>a kariérní postup, sladění pracovního a soukromého života a podpora stejné odměny za stejnou práci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594194F6" w14:textId="77777777" w:rsidTr="009F7DE6">
        <w:tc>
          <w:tcPr>
            <w:tcW w:w="4961" w:type="dxa"/>
          </w:tcPr>
          <w:p w14:paraId="3C9B4403" w14:textId="77777777" w:rsidR="0067582E" w:rsidRDefault="0067582E" w:rsidP="009F7DE6">
            <w:pPr>
              <w:pStyle w:val="Azkladn"/>
              <w:jc w:val="left"/>
            </w:pPr>
            <w:r>
              <w:t>Fond</w:t>
            </w:r>
          </w:p>
        </w:tc>
        <w:tc>
          <w:tcPr>
            <w:tcW w:w="4111" w:type="dxa"/>
          </w:tcPr>
          <w:p w14:paraId="2B8CF28B" w14:textId="77777777" w:rsidR="0067582E" w:rsidRDefault="0067582E" w:rsidP="009F7DE6">
            <w:pPr>
              <w:pStyle w:val="Azkladn"/>
              <w:jc w:val="left"/>
            </w:pPr>
            <w:r>
              <w:t>ESF</w:t>
            </w:r>
          </w:p>
        </w:tc>
      </w:tr>
      <w:tr w:rsidR="0067582E" w14:paraId="55F04C28" w14:textId="77777777" w:rsidTr="009F7DE6">
        <w:tc>
          <w:tcPr>
            <w:tcW w:w="4961" w:type="dxa"/>
          </w:tcPr>
          <w:p w14:paraId="43FC92BC" w14:textId="77777777" w:rsidR="0067582E" w:rsidRDefault="0067582E" w:rsidP="009F7DE6">
            <w:pPr>
              <w:pStyle w:val="Azkladn"/>
              <w:jc w:val="left"/>
            </w:pPr>
            <w:r>
              <w:t>Kategorie regionu</w:t>
            </w:r>
          </w:p>
        </w:tc>
        <w:tc>
          <w:tcPr>
            <w:tcW w:w="4111" w:type="dxa"/>
          </w:tcPr>
          <w:p w14:paraId="4B960951" w14:textId="77777777" w:rsidR="0067582E" w:rsidRDefault="0067582E" w:rsidP="009F7DE6">
            <w:pPr>
              <w:pStyle w:val="Azkladn"/>
              <w:jc w:val="left"/>
            </w:pPr>
            <w:r>
              <w:t>Více rozvinutý region</w:t>
            </w:r>
          </w:p>
        </w:tc>
      </w:tr>
      <w:tr w:rsidR="0067582E" w14:paraId="390901C5" w14:textId="77777777" w:rsidTr="009F7DE6">
        <w:tc>
          <w:tcPr>
            <w:tcW w:w="4961" w:type="dxa"/>
          </w:tcPr>
          <w:p w14:paraId="7EA66B4D" w14:textId="77777777" w:rsidR="0067582E" w:rsidRDefault="0067582E" w:rsidP="009F7DE6">
            <w:pPr>
              <w:pStyle w:val="Azkladn"/>
              <w:jc w:val="left"/>
            </w:pPr>
            <w:r>
              <w:t>Základ pro výpočet (celkové způsobilé výdaje nebo způsobilé veřejné výdaje)</w:t>
            </w:r>
          </w:p>
        </w:tc>
        <w:tc>
          <w:tcPr>
            <w:tcW w:w="4111" w:type="dxa"/>
          </w:tcPr>
          <w:p w14:paraId="516F61D5" w14:textId="77777777" w:rsidR="0067582E" w:rsidRDefault="0067582E" w:rsidP="009F7DE6">
            <w:pPr>
              <w:pStyle w:val="Azkladn"/>
              <w:jc w:val="left"/>
            </w:pPr>
            <w:r>
              <w:t>Celkové způsobilé výdaje</w:t>
            </w:r>
          </w:p>
        </w:tc>
      </w:tr>
    </w:tbl>
    <w:p w14:paraId="2995B0CB" w14:textId="77777777" w:rsidR="0067582E" w:rsidRDefault="0067582E" w:rsidP="00D92D0D">
      <w:pPr>
        <w:pStyle w:val="Nadpis3"/>
      </w:pPr>
      <w:bookmarkStart w:id="116" w:name="_Toc509308110"/>
      <w:r>
        <w:t>2.4</w:t>
      </w:r>
      <w:r w:rsidRPr="00E0248B">
        <w:t>.</w:t>
      </w:r>
      <w:r>
        <w:t>5</w:t>
      </w:r>
      <w:r w:rsidRPr="00E0248B">
        <w:tab/>
        <w:t xml:space="preserve">Specifické cíle odpovídající investiční prioritě </w:t>
      </w:r>
      <w:r>
        <w:t>3</w:t>
      </w:r>
      <w:r w:rsidRPr="00E0248B">
        <w:t xml:space="preserve"> </w:t>
      </w:r>
      <w:r>
        <w:t>a</w:t>
      </w:r>
      <w:r w:rsidRPr="00E0248B">
        <w:t xml:space="preserve"> očekávané výsledky</w:t>
      </w:r>
      <w:bookmarkEnd w:id="1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rsidRPr="00BD16B6" w14:paraId="5D74257A" w14:textId="77777777" w:rsidTr="009F7DE6">
        <w:tc>
          <w:tcPr>
            <w:tcW w:w="9072" w:type="dxa"/>
          </w:tcPr>
          <w:p w14:paraId="6EAC277F" w14:textId="77777777" w:rsidR="0067582E" w:rsidRPr="008927F5" w:rsidRDefault="0067582E" w:rsidP="003E585B">
            <w:pPr>
              <w:pStyle w:val="Anadpis4"/>
              <w:keepNext/>
              <w:spacing w:before="120"/>
              <w:ind w:left="0" w:firstLine="0"/>
              <w:rPr>
                <w:sz w:val="24"/>
              </w:rPr>
            </w:pPr>
            <w:bookmarkStart w:id="117" w:name="_Toc509308111"/>
            <w:r w:rsidRPr="008927F5">
              <w:rPr>
                <w:sz w:val="24"/>
              </w:rPr>
              <w:t>Specifický cíl 4.</w:t>
            </w:r>
            <w:r>
              <w:rPr>
                <w:sz w:val="24"/>
              </w:rPr>
              <w:t>3</w:t>
            </w:r>
            <w:r w:rsidRPr="008927F5">
              <w:rPr>
                <w:sz w:val="24"/>
              </w:rPr>
              <w:t xml:space="preserve">: </w:t>
            </w:r>
            <w:r>
              <w:rPr>
                <w:sz w:val="24"/>
              </w:rPr>
              <w:t>Zvýšení dostupnosti zařízení péče o děti</w:t>
            </w:r>
            <w:bookmarkEnd w:id="117"/>
          </w:p>
        </w:tc>
      </w:tr>
    </w:tbl>
    <w:p w14:paraId="50045127" w14:textId="354815BE" w:rsidR="0067582E" w:rsidRDefault="0067582E" w:rsidP="006F1C34">
      <w:pPr>
        <w:spacing w:before="240"/>
        <w:jc w:val="both"/>
        <w:rPr>
          <w:sz w:val="22"/>
          <w:szCs w:val="22"/>
        </w:rPr>
      </w:pPr>
      <w:r w:rsidRPr="00763888">
        <w:rPr>
          <w:szCs w:val="22"/>
        </w:rPr>
        <w:t xml:space="preserve">V návaznosti na </w:t>
      </w:r>
      <w:r>
        <w:rPr>
          <w:szCs w:val="22"/>
        </w:rPr>
        <w:t>D</w:t>
      </w:r>
      <w:r w:rsidRPr="00763888">
        <w:rPr>
          <w:szCs w:val="22"/>
        </w:rPr>
        <w:t xml:space="preserve">oporučení Rady </w:t>
      </w:r>
      <w:r>
        <w:rPr>
          <w:szCs w:val="22"/>
        </w:rPr>
        <w:t xml:space="preserve">2014 </w:t>
      </w:r>
      <w:r w:rsidRPr="00763888">
        <w:rPr>
          <w:szCs w:val="22"/>
        </w:rPr>
        <w:t>pro Českou republiku bude v</w:t>
      </w:r>
      <w:r w:rsidRPr="00B45DED">
        <w:rPr>
          <w:szCs w:val="22"/>
        </w:rPr>
        <w:t xml:space="preserve"> rámci této investiční priority významně podporováno </w:t>
      </w:r>
      <w:r w:rsidRPr="00F547D4">
        <w:rPr>
          <w:szCs w:val="22"/>
        </w:rPr>
        <w:t>zvýšení dostupnosti cenově přijatelných a kvalitních zařízení a služeb péče o děti, a to se zaměřením na děti do tří let.</w:t>
      </w:r>
      <w:r w:rsidRPr="00763888">
        <w:t xml:space="preserve"> Specifický cíl bude </w:t>
      </w:r>
      <w:r>
        <w:t xml:space="preserve">konkrétně </w:t>
      </w:r>
      <w:r w:rsidRPr="00763888">
        <w:t xml:space="preserve">naplněn </w:t>
      </w:r>
      <w:r w:rsidRPr="00AC5A59">
        <w:rPr>
          <w:szCs w:val="22"/>
        </w:rPr>
        <w:t xml:space="preserve">prostřednictvím podpory rozvoje dětských skupin, dětských klubů apod. zřizovaných </w:t>
      </w:r>
      <w:r w:rsidR="00AC5A59" w:rsidRPr="00AC5A59">
        <w:rPr>
          <w:szCs w:val="22"/>
        </w:rPr>
        <w:br/>
      </w:r>
      <w:r w:rsidRPr="00AC5A59">
        <w:rPr>
          <w:szCs w:val="22"/>
        </w:rPr>
        <w:t xml:space="preserve">hl. m. Prahou, městskými částmi a </w:t>
      </w:r>
      <w:r w:rsidRPr="00B45DED">
        <w:rPr>
          <w:szCs w:val="22"/>
        </w:rPr>
        <w:t xml:space="preserve">organizacemi zřízenými a založenými hl. m. Prahou </w:t>
      </w:r>
      <w:r w:rsidR="00AC5A59">
        <w:rPr>
          <w:szCs w:val="22"/>
        </w:rPr>
        <w:br/>
      </w:r>
      <w:r w:rsidRPr="00B45DED">
        <w:rPr>
          <w:szCs w:val="22"/>
        </w:rPr>
        <w:t>a městskými částmi hl. m. Prahy</w:t>
      </w:r>
      <w:r>
        <w:rPr>
          <w:szCs w:val="22"/>
        </w:rPr>
        <w:t xml:space="preserve">. </w:t>
      </w:r>
      <w:r w:rsidRPr="00AC5A59">
        <w:rPr>
          <w:szCs w:val="22"/>
        </w:rPr>
        <w:t xml:space="preserve">Specifický cíl 4.3 navazuje na aktivity v prioritní ose 1 OPZ, konkrétně na investiční prioritu 1.2 Rovnost žen a mužů ve všech oblastech, a to i pokud jde </w:t>
      </w:r>
      <w:r w:rsidR="00AC5A59">
        <w:rPr>
          <w:szCs w:val="22"/>
        </w:rPr>
        <w:br/>
      </w:r>
      <w:r w:rsidRPr="00AC5A59">
        <w:rPr>
          <w:szCs w:val="22"/>
        </w:rPr>
        <w:t>o přístup k zaměstnání a kariérní postup, sladění pracovního a soukromého života a podpora stejné odměny za stejnou práci.  Komplementarita s intervencemi MPSV na území hl m. Prahy je zajištěna rozdělením dle typů příjemců (ostatní typy příjemců jako např. organizační složky státu a jimi zřízené příspěvkové organizace, zaměstnavatelé, poradenské a vzdělávací instituce, nestátní neziskové organizace, sociální partneři atd. budou žádat v rámci výzev vyhlašovaných v OPZ).</w:t>
      </w:r>
    </w:p>
    <w:p w14:paraId="604B33A2" w14:textId="77777777" w:rsidR="0067582E" w:rsidRPr="00220142" w:rsidRDefault="0067582E" w:rsidP="00F84B87"/>
    <w:p w14:paraId="4008C3CA" w14:textId="77777777" w:rsidR="0067582E" w:rsidRDefault="0067582E" w:rsidP="007F148A">
      <w:pPr>
        <w:pStyle w:val="Titulek"/>
        <w:sectPr w:rsidR="0067582E" w:rsidSect="003820EF">
          <w:pgSz w:w="11906" w:h="16838"/>
          <w:pgMar w:top="1134" w:right="1418" w:bottom="1418" w:left="1418" w:header="709" w:footer="709" w:gutter="0"/>
          <w:cols w:space="708"/>
          <w:docGrid w:linePitch="360"/>
        </w:sectPr>
      </w:pPr>
    </w:p>
    <w:p w14:paraId="2B4BF27A" w14:textId="16D94AB5" w:rsidR="0067582E" w:rsidRPr="00E0248B" w:rsidRDefault="0067582E" w:rsidP="007F148A">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49</w:t>
      </w:r>
      <w:r w:rsidR="00CD6FAD">
        <w:rPr>
          <w:noProof/>
        </w:rPr>
        <w:fldChar w:fldCharType="end"/>
      </w:r>
    </w:p>
    <w:p w14:paraId="1BA200D9" w14:textId="77777777" w:rsidR="0067582E" w:rsidRDefault="0067582E" w:rsidP="008058FC">
      <w:pPr>
        <w:pStyle w:val="Azkladn"/>
        <w:rPr>
          <w:caps/>
          <w:sz w:val="20"/>
        </w:rPr>
      </w:pPr>
      <w:r w:rsidRPr="00C727EE">
        <w:rPr>
          <w:caps/>
          <w:sz w:val="20"/>
        </w:rPr>
        <w:t>Společné indikátory výsledků, pro které byla stanovena cílová hodnota, a programov</w:t>
      </w:r>
      <w:r>
        <w:rPr>
          <w:caps/>
          <w:sz w:val="20"/>
        </w:rPr>
        <w:t>é</w:t>
      </w:r>
      <w:r w:rsidRPr="00C727EE">
        <w:rPr>
          <w:caps/>
          <w:sz w:val="20"/>
        </w:rPr>
        <w:t xml:space="preserve"> indikátory výsledků odpovídající specifickému cíli (podle investiční priority a kategorie regionu) (pro ESF)</w:t>
      </w:r>
      <w:r>
        <w:rPr>
          <w:caps/>
          <w:sz w:val="20"/>
        </w:rPr>
        <w:t>*</w:t>
      </w:r>
    </w:p>
    <w:tbl>
      <w:tblPr>
        <w:tblW w:w="143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836"/>
        <w:gridCol w:w="1984"/>
        <w:gridCol w:w="992"/>
        <w:gridCol w:w="1134"/>
        <w:gridCol w:w="1275"/>
        <w:gridCol w:w="737"/>
        <w:gridCol w:w="737"/>
        <w:gridCol w:w="737"/>
        <w:gridCol w:w="1050"/>
        <w:gridCol w:w="850"/>
        <w:gridCol w:w="737"/>
        <w:gridCol w:w="737"/>
        <w:gridCol w:w="737"/>
        <w:gridCol w:w="766"/>
        <w:gridCol w:w="992"/>
      </w:tblGrid>
      <w:tr w:rsidR="0067582E" w:rsidRPr="00580891" w14:paraId="3244EBEE" w14:textId="77777777" w:rsidTr="006F1C34">
        <w:trPr>
          <w:trHeight w:val="776"/>
        </w:trPr>
        <w:tc>
          <w:tcPr>
            <w:tcW w:w="836" w:type="dxa"/>
            <w:vMerge w:val="restart"/>
            <w:tcBorders>
              <w:top w:val="single" w:sz="12" w:space="0" w:color="auto"/>
            </w:tcBorders>
            <w:shd w:val="clear" w:color="auto" w:fill="B8CCE4"/>
          </w:tcPr>
          <w:p w14:paraId="31074619" w14:textId="77777777" w:rsidR="0067582E" w:rsidRPr="00220142" w:rsidRDefault="0067582E" w:rsidP="0011596D">
            <w:pPr>
              <w:keepNext/>
              <w:tabs>
                <w:tab w:val="left" w:pos="720"/>
                <w:tab w:val="left" w:pos="900"/>
              </w:tabs>
              <w:jc w:val="center"/>
              <w:rPr>
                <w:b/>
                <w:sz w:val="18"/>
                <w:szCs w:val="18"/>
              </w:rPr>
            </w:pPr>
            <w:r w:rsidRPr="00220142">
              <w:rPr>
                <w:b/>
                <w:sz w:val="18"/>
                <w:szCs w:val="18"/>
              </w:rPr>
              <w:t>ID</w:t>
            </w:r>
          </w:p>
        </w:tc>
        <w:tc>
          <w:tcPr>
            <w:tcW w:w="1984" w:type="dxa"/>
            <w:vMerge w:val="restart"/>
            <w:tcBorders>
              <w:top w:val="single" w:sz="12" w:space="0" w:color="auto"/>
            </w:tcBorders>
            <w:shd w:val="clear" w:color="auto" w:fill="B8CCE4"/>
          </w:tcPr>
          <w:p w14:paraId="7F18E892" w14:textId="77777777" w:rsidR="0067582E" w:rsidRPr="00220142" w:rsidRDefault="0067582E" w:rsidP="0011596D">
            <w:pPr>
              <w:keepNext/>
              <w:tabs>
                <w:tab w:val="left" w:pos="720"/>
                <w:tab w:val="left" w:pos="900"/>
              </w:tabs>
              <w:jc w:val="center"/>
              <w:rPr>
                <w:b/>
                <w:sz w:val="18"/>
                <w:szCs w:val="18"/>
              </w:rPr>
            </w:pPr>
            <w:r w:rsidRPr="00220142">
              <w:rPr>
                <w:b/>
                <w:sz w:val="18"/>
                <w:szCs w:val="18"/>
              </w:rPr>
              <w:t>Indikátor</w:t>
            </w:r>
          </w:p>
        </w:tc>
        <w:tc>
          <w:tcPr>
            <w:tcW w:w="992" w:type="dxa"/>
            <w:vMerge w:val="restart"/>
            <w:tcBorders>
              <w:top w:val="single" w:sz="12" w:space="0" w:color="auto"/>
            </w:tcBorders>
            <w:shd w:val="clear" w:color="auto" w:fill="B8CCE4"/>
          </w:tcPr>
          <w:p w14:paraId="799F31C8" w14:textId="77777777" w:rsidR="0067582E" w:rsidRPr="00220142" w:rsidRDefault="0067582E" w:rsidP="0011596D">
            <w:pPr>
              <w:keepNext/>
              <w:tabs>
                <w:tab w:val="left" w:pos="720"/>
                <w:tab w:val="left" w:pos="900"/>
              </w:tabs>
              <w:jc w:val="center"/>
              <w:rPr>
                <w:b/>
                <w:sz w:val="18"/>
                <w:szCs w:val="18"/>
              </w:rPr>
            </w:pPr>
            <w:r w:rsidRPr="00220142">
              <w:rPr>
                <w:b/>
                <w:sz w:val="18"/>
                <w:szCs w:val="18"/>
              </w:rPr>
              <w:t>Kategorie regionu</w:t>
            </w:r>
          </w:p>
        </w:tc>
        <w:tc>
          <w:tcPr>
            <w:tcW w:w="1134" w:type="dxa"/>
            <w:vMerge w:val="restart"/>
            <w:tcBorders>
              <w:top w:val="single" w:sz="12" w:space="0" w:color="auto"/>
            </w:tcBorders>
            <w:shd w:val="clear" w:color="auto" w:fill="B8CCE4"/>
          </w:tcPr>
          <w:p w14:paraId="6B45B286" w14:textId="77777777" w:rsidR="0067582E" w:rsidRPr="00220142" w:rsidRDefault="0067582E" w:rsidP="0011596D">
            <w:pPr>
              <w:keepNext/>
              <w:tabs>
                <w:tab w:val="left" w:pos="720"/>
                <w:tab w:val="left" w:pos="900"/>
              </w:tabs>
              <w:jc w:val="center"/>
              <w:rPr>
                <w:b/>
                <w:sz w:val="18"/>
                <w:szCs w:val="18"/>
              </w:rPr>
            </w:pPr>
            <w:r w:rsidRPr="00220142">
              <w:rPr>
                <w:b/>
                <w:sz w:val="18"/>
                <w:szCs w:val="18"/>
              </w:rPr>
              <w:t>Měrná jednotka indikátoru</w:t>
            </w:r>
          </w:p>
        </w:tc>
        <w:tc>
          <w:tcPr>
            <w:tcW w:w="1275" w:type="dxa"/>
            <w:vMerge w:val="restart"/>
            <w:tcBorders>
              <w:top w:val="single" w:sz="12" w:space="0" w:color="auto"/>
            </w:tcBorders>
            <w:shd w:val="clear" w:color="auto" w:fill="B8CCE4"/>
          </w:tcPr>
          <w:p w14:paraId="6BDEBC08" w14:textId="77777777" w:rsidR="0067582E" w:rsidRPr="00220142" w:rsidRDefault="0067582E" w:rsidP="0011596D">
            <w:pPr>
              <w:keepNext/>
              <w:tabs>
                <w:tab w:val="left" w:pos="720"/>
                <w:tab w:val="left" w:pos="900"/>
              </w:tabs>
              <w:jc w:val="center"/>
              <w:rPr>
                <w:b/>
                <w:sz w:val="18"/>
                <w:szCs w:val="18"/>
              </w:rPr>
            </w:pPr>
            <w:r w:rsidRPr="00220142">
              <w:rPr>
                <w:b/>
                <w:sz w:val="18"/>
                <w:szCs w:val="18"/>
              </w:rPr>
              <w:t>Společný indikátor pro výstup použitý jako základ pro stanovené cíle</w:t>
            </w:r>
          </w:p>
        </w:tc>
        <w:tc>
          <w:tcPr>
            <w:tcW w:w="2211" w:type="dxa"/>
            <w:gridSpan w:val="3"/>
            <w:tcBorders>
              <w:top w:val="single" w:sz="12" w:space="0" w:color="auto"/>
            </w:tcBorders>
            <w:shd w:val="clear" w:color="auto" w:fill="B8CCE4"/>
          </w:tcPr>
          <w:p w14:paraId="5AE07AC3" w14:textId="77777777" w:rsidR="0067582E" w:rsidRPr="00220142" w:rsidRDefault="0067582E" w:rsidP="0011596D">
            <w:pPr>
              <w:keepNext/>
              <w:tabs>
                <w:tab w:val="left" w:pos="720"/>
                <w:tab w:val="left" w:pos="900"/>
              </w:tabs>
              <w:jc w:val="center"/>
              <w:rPr>
                <w:b/>
                <w:sz w:val="18"/>
                <w:szCs w:val="18"/>
              </w:rPr>
            </w:pPr>
            <w:r w:rsidRPr="00220142">
              <w:rPr>
                <w:b/>
                <w:sz w:val="18"/>
                <w:szCs w:val="18"/>
              </w:rPr>
              <w:t>Výchozí hodnota</w:t>
            </w:r>
            <w:r>
              <w:rPr>
                <w:b/>
                <w:sz w:val="18"/>
                <w:szCs w:val="18"/>
              </w:rPr>
              <w:t>*</w:t>
            </w:r>
          </w:p>
        </w:tc>
        <w:tc>
          <w:tcPr>
            <w:tcW w:w="1050" w:type="dxa"/>
            <w:vMerge w:val="restart"/>
            <w:tcBorders>
              <w:top w:val="single" w:sz="12" w:space="0" w:color="auto"/>
            </w:tcBorders>
            <w:shd w:val="clear" w:color="auto" w:fill="B8CCE4"/>
          </w:tcPr>
          <w:p w14:paraId="70D26E6B" w14:textId="77777777" w:rsidR="0067582E" w:rsidRPr="00220142" w:rsidRDefault="0067582E" w:rsidP="0011596D">
            <w:pPr>
              <w:keepNext/>
              <w:tabs>
                <w:tab w:val="left" w:pos="720"/>
                <w:tab w:val="left" w:pos="900"/>
              </w:tabs>
              <w:jc w:val="center"/>
              <w:rPr>
                <w:b/>
                <w:sz w:val="18"/>
                <w:szCs w:val="18"/>
              </w:rPr>
            </w:pPr>
            <w:r w:rsidRPr="00220142">
              <w:rPr>
                <w:b/>
                <w:sz w:val="18"/>
                <w:szCs w:val="18"/>
              </w:rPr>
              <w:t>Měrná jednotka pro základ a cíl</w:t>
            </w:r>
          </w:p>
        </w:tc>
        <w:tc>
          <w:tcPr>
            <w:tcW w:w="850" w:type="dxa"/>
            <w:vMerge w:val="restart"/>
            <w:tcBorders>
              <w:top w:val="single" w:sz="12" w:space="0" w:color="auto"/>
            </w:tcBorders>
            <w:shd w:val="clear" w:color="auto" w:fill="B8CCE4"/>
          </w:tcPr>
          <w:p w14:paraId="53E2E812" w14:textId="77777777" w:rsidR="0067582E" w:rsidRPr="00220142" w:rsidRDefault="0067582E" w:rsidP="0011596D">
            <w:pPr>
              <w:keepNext/>
              <w:tabs>
                <w:tab w:val="left" w:pos="720"/>
                <w:tab w:val="left" w:pos="900"/>
              </w:tabs>
              <w:jc w:val="center"/>
              <w:rPr>
                <w:b/>
                <w:sz w:val="18"/>
                <w:szCs w:val="18"/>
              </w:rPr>
            </w:pPr>
            <w:r w:rsidRPr="00220142">
              <w:rPr>
                <w:b/>
                <w:sz w:val="18"/>
                <w:szCs w:val="18"/>
              </w:rPr>
              <w:t>Výchozí rok</w:t>
            </w:r>
          </w:p>
        </w:tc>
        <w:tc>
          <w:tcPr>
            <w:tcW w:w="2211" w:type="dxa"/>
            <w:gridSpan w:val="3"/>
            <w:tcBorders>
              <w:top w:val="single" w:sz="12" w:space="0" w:color="auto"/>
            </w:tcBorders>
            <w:shd w:val="clear" w:color="auto" w:fill="B8CCE4"/>
          </w:tcPr>
          <w:p w14:paraId="42EDD547" w14:textId="77777777" w:rsidR="0067582E" w:rsidRPr="00220142" w:rsidRDefault="0067582E" w:rsidP="0011596D">
            <w:pPr>
              <w:keepNext/>
              <w:tabs>
                <w:tab w:val="left" w:pos="720"/>
                <w:tab w:val="left" w:pos="900"/>
              </w:tabs>
              <w:jc w:val="center"/>
              <w:rPr>
                <w:b/>
                <w:sz w:val="18"/>
                <w:szCs w:val="18"/>
              </w:rPr>
            </w:pPr>
            <w:r w:rsidRPr="00220142">
              <w:rPr>
                <w:b/>
                <w:sz w:val="18"/>
                <w:szCs w:val="18"/>
              </w:rPr>
              <w:t>Cílová hodnota (2023)</w:t>
            </w:r>
          </w:p>
        </w:tc>
        <w:tc>
          <w:tcPr>
            <w:tcW w:w="766" w:type="dxa"/>
            <w:vMerge w:val="restart"/>
            <w:tcBorders>
              <w:top w:val="single" w:sz="12" w:space="0" w:color="auto"/>
              <w:bottom w:val="single" w:sz="12" w:space="0" w:color="auto"/>
            </w:tcBorders>
            <w:shd w:val="clear" w:color="auto" w:fill="B8CCE4"/>
          </w:tcPr>
          <w:p w14:paraId="391BDD5C" w14:textId="77777777" w:rsidR="0067582E" w:rsidRPr="00220142" w:rsidRDefault="0067582E" w:rsidP="0011596D">
            <w:pPr>
              <w:keepNext/>
              <w:tabs>
                <w:tab w:val="left" w:pos="720"/>
                <w:tab w:val="left" w:pos="900"/>
              </w:tabs>
              <w:jc w:val="center"/>
              <w:rPr>
                <w:b/>
                <w:sz w:val="18"/>
                <w:szCs w:val="18"/>
              </w:rPr>
            </w:pPr>
            <w:r w:rsidRPr="00220142">
              <w:rPr>
                <w:b/>
                <w:sz w:val="18"/>
                <w:szCs w:val="18"/>
              </w:rPr>
              <w:t>Zdroj údajů</w:t>
            </w:r>
          </w:p>
        </w:tc>
        <w:tc>
          <w:tcPr>
            <w:tcW w:w="992" w:type="dxa"/>
            <w:vMerge w:val="restart"/>
            <w:tcBorders>
              <w:top w:val="single" w:sz="12" w:space="0" w:color="auto"/>
              <w:bottom w:val="single" w:sz="12" w:space="0" w:color="auto"/>
            </w:tcBorders>
            <w:shd w:val="clear" w:color="auto" w:fill="B8CCE4"/>
          </w:tcPr>
          <w:p w14:paraId="7D07E0B8" w14:textId="77777777" w:rsidR="0067582E" w:rsidRPr="00220142" w:rsidRDefault="0067582E" w:rsidP="0011596D">
            <w:pPr>
              <w:keepNext/>
              <w:tabs>
                <w:tab w:val="left" w:pos="720"/>
                <w:tab w:val="left" w:pos="900"/>
              </w:tabs>
              <w:jc w:val="center"/>
              <w:rPr>
                <w:b/>
                <w:sz w:val="18"/>
                <w:szCs w:val="18"/>
              </w:rPr>
            </w:pPr>
            <w:r w:rsidRPr="00220142">
              <w:rPr>
                <w:b/>
                <w:sz w:val="18"/>
                <w:szCs w:val="18"/>
              </w:rPr>
              <w:t>Četnost podávání zpráv</w:t>
            </w:r>
          </w:p>
        </w:tc>
      </w:tr>
      <w:tr w:rsidR="0067582E" w:rsidRPr="00580891" w14:paraId="7D2731BD" w14:textId="77777777" w:rsidTr="006F1C34">
        <w:trPr>
          <w:trHeight w:val="776"/>
        </w:trPr>
        <w:tc>
          <w:tcPr>
            <w:tcW w:w="836" w:type="dxa"/>
            <w:vMerge/>
            <w:tcBorders>
              <w:bottom w:val="single" w:sz="12" w:space="0" w:color="auto"/>
            </w:tcBorders>
            <w:shd w:val="clear" w:color="auto" w:fill="C6D9F1"/>
          </w:tcPr>
          <w:p w14:paraId="191BD152" w14:textId="77777777" w:rsidR="0067582E" w:rsidRPr="00220142" w:rsidRDefault="0067582E" w:rsidP="0011596D">
            <w:pPr>
              <w:keepNext/>
              <w:tabs>
                <w:tab w:val="left" w:pos="720"/>
                <w:tab w:val="left" w:pos="900"/>
              </w:tabs>
              <w:jc w:val="center"/>
              <w:rPr>
                <w:b/>
                <w:sz w:val="18"/>
                <w:szCs w:val="18"/>
              </w:rPr>
            </w:pPr>
          </w:p>
        </w:tc>
        <w:tc>
          <w:tcPr>
            <w:tcW w:w="1984" w:type="dxa"/>
            <w:vMerge/>
            <w:tcBorders>
              <w:bottom w:val="single" w:sz="12" w:space="0" w:color="auto"/>
            </w:tcBorders>
            <w:shd w:val="clear" w:color="auto" w:fill="C6D9F1"/>
          </w:tcPr>
          <w:p w14:paraId="5B39F1AE" w14:textId="77777777" w:rsidR="0067582E" w:rsidRPr="00220142" w:rsidRDefault="0067582E" w:rsidP="0011596D">
            <w:pPr>
              <w:keepNext/>
              <w:tabs>
                <w:tab w:val="left" w:pos="720"/>
                <w:tab w:val="left" w:pos="900"/>
              </w:tabs>
              <w:jc w:val="center"/>
              <w:rPr>
                <w:b/>
                <w:sz w:val="18"/>
                <w:szCs w:val="18"/>
              </w:rPr>
            </w:pPr>
          </w:p>
        </w:tc>
        <w:tc>
          <w:tcPr>
            <w:tcW w:w="992" w:type="dxa"/>
            <w:vMerge/>
            <w:tcBorders>
              <w:bottom w:val="single" w:sz="12" w:space="0" w:color="auto"/>
            </w:tcBorders>
            <w:shd w:val="clear" w:color="auto" w:fill="C6D9F1"/>
          </w:tcPr>
          <w:p w14:paraId="58F99792" w14:textId="77777777" w:rsidR="0067582E" w:rsidRPr="00220142" w:rsidRDefault="0067582E" w:rsidP="0011596D">
            <w:pPr>
              <w:keepNext/>
              <w:tabs>
                <w:tab w:val="left" w:pos="720"/>
                <w:tab w:val="left" w:pos="900"/>
              </w:tabs>
              <w:jc w:val="center"/>
              <w:rPr>
                <w:b/>
                <w:sz w:val="18"/>
                <w:szCs w:val="18"/>
              </w:rPr>
            </w:pPr>
          </w:p>
        </w:tc>
        <w:tc>
          <w:tcPr>
            <w:tcW w:w="1134" w:type="dxa"/>
            <w:vMerge/>
            <w:tcBorders>
              <w:bottom w:val="single" w:sz="12" w:space="0" w:color="auto"/>
            </w:tcBorders>
            <w:shd w:val="clear" w:color="auto" w:fill="C6D9F1"/>
          </w:tcPr>
          <w:p w14:paraId="7A38A370" w14:textId="77777777" w:rsidR="0067582E" w:rsidRPr="00220142" w:rsidRDefault="0067582E" w:rsidP="0011596D">
            <w:pPr>
              <w:keepNext/>
              <w:tabs>
                <w:tab w:val="left" w:pos="720"/>
                <w:tab w:val="left" w:pos="900"/>
              </w:tabs>
              <w:jc w:val="center"/>
              <w:rPr>
                <w:b/>
                <w:sz w:val="18"/>
                <w:szCs w:val="18"/>
              </w:rPr>
            </w:pPr>
          </w:p>
        </w:tc>
        <w:tc>
          <w:tcPr>
            <w:tcW w:w="1275" w:type="dxa"/>
            <w:vMerge/>
            <w:tcBorders>
              <w:bottom w:val="single" w:sz="12" w:space="0" w:color="auto"/>
            </w:tcBorders>
            <w:shd w:val="clear" w:color="auto" w:fill="C6D9F1"/>
          </w:tcPr>
          <w:p w14:paraId="69E2F300" w14:textId="77777777" w:rsidR="0067582E" w:rsidRPr="00220142" w:rsidRDefault="0067582E" w:rsidP="0011596D">
            <w:pPr>
              <w:keepNext/>
              <w:tabs>
                <w:tab w:val="left" w:pos="720"/>
                <w:tab w:val="left" w:pos="900"/>
              </w:tabs>
              <w:jc w:val="center"/>
              <w:rPr>
                <w:b/>
                <w:sz w:val="18"/>
                <w:szCs w:val="18"/>
              </w:rPr>
            </w:pPr>
          </w:p>
        </w:tc>
        <w:tc>
          <w:tcPr>
            <w:tcW w:w="737" w:type="dxa"/>
            <w:tcBorders>
              <w:bottom w:val="single" w:sz="12" w:space="0" w:color="auto"/>
            </w:tcBorders>
            <w:shd w:val="clear" w:color="auto" w:fill="B8CCE4"/>
            <w:vAlign w:val="center"/>
          </w:tcPr>
          <w:p w14:paraId="429135D2" w14:textId="77777777" w:rsidR="0067582E" w:rsidRPr="00220142" w:rsidRDefault="0067582E" w:rsidP="0011596D">
            <w:pPr>
              <w:keepNext/>
              <w:tabs>
                <w:tab w:val="left" w:pos="720"/>
                <w:tab w:val="left" w:pos="900"/>
              </w:tabs>
              <w:jc w:val="center"/>
              <w:rPr>
                <w:b/>
                <w:sz w:val="18"/>
                <w:szCs w:val="18"/>
              </w:rPr>
            </w:pPr>
            <w:r w:rsidRPr="00220142">
              <w:rPr>
                <w:b/>
                <w:sz w:val="18"/>
                <w:szCs w:val="18"/>
              </w:rPr>
              <w:t>M</w:t>
            </w:r>
          </w:p>
        </w:tc>
        <w:tc>
          <w:tcPr>
            <w:tcW w:w="737" w:type="dxa"/>
            <w:tcBorders>
              <w:bottom w:val="single" w:sz="12" w:space="0" w:color="auto"/>
            </w:tcBorders>
            <w:shd w:val="clear" w:color="auto" w:fill="B8CCE4"/>
            <w:vAlign w:val="center"/>
          </w:tcPr>
          <w:p w14:paraId="57CA8591" w14:textId="77777777" w:rsidR="0067582E" w:rsidRPr="00220142" w:rsidRDefault="0067582E" w:rsidP="0011596D">
            <w:pPr>
              <w:keepNext/>
              <w:tabs>
                <w:tab w:val="left" w:pos="720"/>
                <w:tab w:val="left" w:pos="900"/>
              </w:tabs>
              <w:jc w:val="center"/>
              <w:rPr>
                <w:b/>
                <w:sz w:val="18"/>
                <w:szCs w:val="18"/>
              </w:rPr>
            </w:pPr>
            <w:r w:rsidRPr="00220142">
              <w:rPr>
                <w:b/>
                <w:sz w:val="18"/>
                <w:szCs w:val="18"/>
              </w:rPr>
              <w:t>Ž</w:t>
            </w:r>
          </w:p>
        </w:tc>
        <w:tc>
          <w:tcPr>
            <w:tcW w:w="737" w:type="dxa"/>
            <w:tcBorders>
              <w:bottom w:val="single" w:sz="12" w:space="0" w:color="auto"/>
            </w:tcBorders>
            <w:shd w:val="clear" w:color="auto" w:fill="B8CCE4"/>
            <w:vAlign w:val="center"/>
          </w:tcPr>
          <w:p w14:paraId="0F72E212" w14:textId="77777777" w:rsidR="0067582E" w:rsidRPr="00220142" w:rsidRDefault="0067582E" w:rsidP="0011596D">
            <w:pPr>
              <w:keepNext/>
              <w:tabs>
                <w:tab w:val="left" w:pos="720"/>
                <w:tab w:val="left" w:pos="900"/>
              </w:tabs>
              <w:jc w:val="center"/>
              <w:rPr>
                <w:b/>
                <w:sz w:val="18"/>
                <w:szCs w:val="18"/>
              </w:rPr>
            </w:pPr>
            <w:r w:rsidRPr="00220142">
              <w:rPr>
                <w:b/>
                <w:sz w:val="18"/>
                <w:szCs w:val="18"/>
              </w:rPr>
              <w:t>C</w:t>
            </w:r>
          </w:p>
        </w:tc>
        <w:tc>
          <w:tcPr>
            <w:tcW w:w="1050" w:type="dxa"/>
            <w:vMerge/>
            <w:tcBorders>
              <w:bottom w:val="single" w:sz="12" w:space="0" w:color="auto"/>
            </w:tcBorders>
            <w:shd w:val="clear" w:color="auto" w:fill="B8CCE4"/>
          </w:tcPr>
          <w:p w14:paraId="45579093" w14:textId="77777777" w:rsidR="0067582E" w:rsidRPr="00220142" w:rsidRDefault="0067582E" w:rsidP="0011596D">
            <w:pPr>
              <w:keepNext/>
              <w:tabs>
                <w:tab w:val="left" w:pos="720"/>
                <w:tab w:val="left" w:pos="900"/>
              </w:tabs>
              <w:jc w:val="center"/>
              <w:rPr>
                <w:b/>
                <w:sz w:val="18"/>
                <w:szCs w:val="18"/>
              </w:rPr>
            </w:pPr>
          </w:p>
        </w:tc>
        <w:tc>
          <w:tcPr>
            <w:tcW w:w="850" w:type="dxa"/>
            <w:vMerge/>
            <w:tcBorders>
              <w:bottom w:val="single" w:sz="12" w:space="0" w:color="auto"/>
            </w:tcBorders>
            <w:shd w:val="clear" w:color="auto" w:fill="B8CCE4"/>
          </w:tcPr>
          <w:p w14:paraId="4B522E8B" w14:textId="77777777" w:rsidR="0067582E" w:rsidRPr="00220142" w:rsidRDefault="0067582E" w:rsidP="0011596D">
            <w:pPr>
              <w:keepNext/>
              <w:tabs>
                <w:tab w:val="left" w:pos="720"/>
                <w:tab w:val="left" w:pos="900"/>
              </w:tabs>
              <w:jc w:val="center"/>
              <w:rPr>
                <w:b/>
                <w:sz w:val="18"/>
                <w:szCs w:val="18"/>
              </w:rPr>
            </w:pPr>
          </w:p>
        </w:tc>
        <w:tc>
          <w:tcPr>
            <w:tcW w:w="737" w:type="dxa"/>
            <w:tcBorders>
              <w:bottom w:val="single" w:sz="12" w:space="0" w:color="auto"/>
            </w:tcBorders>
            <w:shd w:val="clear" w:color="auto" w:fill="B8CCE4"/>
            <w:vAlign w:val="center"/>
          </w:tcPr>
          <w:p w14:paraId="2AD06DDA" w14:textId="77777777" w:rsidR="0067582E" w:rsidRPr="00220142" w:rsidRDefault="0067582E" w:rsidP="0011596D">
            <w:pPr>
              <w:keepNext/>
              <w:tabs>
                <w:tab w:val="left" w:pos="720"/>
                <w:tab w:val="left" w:pos="900"/>
              </w:tabs>
              <w:jc w:val="center"/>
              <w:rPr>
                <w:b/>
                <w:sz w:val="18"/>
                <w:szCs w:val="18"/>
              </w:rPr>
            </w:pPr>
            <w:r w:rsidRPr="00220142">
              <w:rPr>
                <w:b/>
                <w:sz w:val="18"/>
                <w:szCs w:val="18"/>
              </w:rPr>
              <w:t>M</w:t>
            </w:r>
          </w:p>
        </w:tc>
        <w:tc>
          <w:tcPr>
            <w:tcW w:w="737" w:type="dxa"/>
            <w:tcBorders>
              <w:bottom w:val="single" w:sz="12" w:space="0" w:color="auto"/>
            </w:tcBorders>
            <w:shd w:val="clear" w:color="auto" w:fill="B8CCE4"/>
            <w:vAlign w:val="center"/>
          </w:tcPr>
          <w:p w14:paraId="1913187E" w14:textId="77777777" w:rsidR="0067582E" w:rsidRPr="00220142" w:rsidRDefault="0067582E" w:rsidP="0011596D">
            <w:pPr>
              <w:keepNext/>
              <w:tabs>
                <w:tab w:val="left" w:pos="720"/>
                <w:tab w:val="left" w:pos="900"/>
              </w:tabs>
              <w:jc w:val="center"/>
              <w:rPr>
                <w:b/>
                <w:sz w:val="18"/>
                <w:szCs w:val="18"/>
              </w:rPr>
            </w:pPr>
            <w:r w:rsidRPr="00220142">
              <w:rPr>
                <w:b/>
                <w:sz w:val="18"/>
                <w:szCs w:val="18"/>
              </w:rPr>
              <w:t>Ž</w:t>
            </w:r>
          </w:p>
        </w:tc>
        <w:tc>
          <w:tcPr>
            <w:tcW w:w="737" w:type="dxa"/>
            <w:tcBorders>
              <w:bottom w:val="single" w:sz="12" w:space="0" w:color="auto"/>
            </w:tcBorders>
            <w:shd w:val="clear" w:color="auto" w:fill="B8CCE4"/>
            <w:vAlign w:val="center"/>
          </w:tcPr>
          <w:p w14:paraId="0C9F5A84" w14:textId="77777777" w:rsidR="0067582E" w:rsidRPr="00220142" w:rsidRDefault="0067582E" w:rsidP="0011596D">
            <w:pPr>
              <w:keepNext/>
              <w:tabs>
                <w:tab w:val="left" w:pos="720"/>
                <w:tab w:val="left" w:pos="900"/>
              </w:tabs>
              <w:jc w:val="center"/>
              <w:rPr>
                <w:b/>
                <w:sz w:val="18"/>
                <w:szCs w:val="18"/>
              </w:rPr>
            </w:pPr>
            <w:r w:rsidRPr="00220142">
              <w:rPr>
                <w:b/>
                <w:sz w:val="18"/>
                <w:szCs w:val="18"/>
              </w:rPr>
              <w:t>C</w:t>
            </w:r>
          </w:p>
        </w:tc>
        <w:tc>
          <w:tcPr>
            <w:tcW w:w="766" w:type="dxa"/>
            <w:vMerge/>
            <w:tcBorders>
              <w:bottom w:val="single" w:sz="12" w:space="0" w:color="auto"/>
            </w:tcBorders>
            <w:shd w:val="clear" w:color="auto" w:fill="C6D9F1"/>
          </w:tcPr>
          <w:p w14:paraId="58602B08" w14:textId="77777777" w:rsidR="0067582E" w:rsidRPr="00220142" w:rsidRDefault="0067582E" w:rsidP="0011596D">
            <w:pPr>
              <w:keepNext/>
              <w:tabs>
                <w:tab w:val="left" w:pos="720"/>
                <w:tab w:val="left" w:pos="900"/>
              </w:tabs>
              <w:jc w:val="center"/>
              <w:rPr>
                <w:b/>
                <w:sz w:val="18"/>
                <w:szCs w:val="18"/>
              </w:rPr>
            </w:pPr>
          </w:p>
        </w:tc>
        <w:tc>
          <w:tcPr>
            <w:tcW w:w="992" w:type="dxa"/>
            <w:vMerge/>
            <w:tcBorders>
              <w:bottom w:val="single" w:sz="12" w:space="0" w:color="auto"/>
            </w:tcBorders>
            <w:shd w:val="clear" w:color="auto" w:fill="C6D9F1"/>
          </w:tcPr>
          <w:p w14:paraId="7C5FAAC5" w14:textId="77777777" w:rsidR="0067582E" w:rsidRPr="00220142" w:rsidDel="008124E0" w:rsidRDefault="0067582E" w:rsidP="0011596D">
            <w:pPr>
              <w:keepNext/>
              <w:tabs>
                <w:tab w:val="left" w:pos="720"/>
                <w:tab w:val="left" w:pos="900"/>
              </w:tabs>
              <w:jc w:val="center"/>
              <w:rPr>
                <w:b/>
                <w:sz w:val="18"/>
                <w:szCs w:val="18"/>
              </w:rPr>
            </w:pPr>
          </w:p>
        </w:tc>
      </w:tr>
      <w:tr w:rsidR="0067582E" w:rsidRPr="00580891" w14:paraId="05097BBB" w14:textId="77777777" w:rsidTr="006F1C34">
        <w:tc>
          <w:tcPr>
            <w:tcW w:w="836" w:type="dxa"/>
            <w:tcBorders>
              <w:top w:val="single" w:sz="12" w:space="0" w:color="auto"/>
              <w:bottom w:val="single" w:sz="12" w:space="0" w:color="auto"/>
            </w:tcBorders>
            <w:vAlign w:val="center"/>
          </w:tcPr>
          <w:p w14:paraId="63AC0855" w14:textId="77777777" w:rsidR="0067582E" w:rsidRPr="00220142" w:rsidRDefault="0067582E" w:rsidP="0011596D">
            <w:pPr>
              <w:tabs>
                <w:tab w:val="left" w:pos="720"/>
                <w:tab w:val="left" w:pos="900"/>
              </w:tabs>
              <w:rPr>
                <w:sz w:val="18"/>
                <w:szCs w:val="18"/>
              </w:rPr>
            </w:pPr>
            <w:r w:rsidRPr="00220142">
              <w:rPr>
                <w:sz w:val="18"/>
                <w:szCs w:val="18"/>
              </w:rPr>
              <w:t>5 01 10</w:t>
            </w:r>
          </w:p>
        </w:tc>
        <w:tc>
          <w:tcPr>
            <w:tcW w:w="1984" w:type="dxa"/>
            <w:tcBorders>
              <w:top w:val="single" w:sz="12" w:space="0" w:color="auto"/>
              <w:bottom w:val="single" w:sz="12" w:space="0" w:color="auto"/>
            </w:tcBorders>
            <w:vAlign w:val="center"/>
          </w:tcPr>
          <w:p w14:paraId="59C89BA4" w14:textId="3B8397FD" w:rsidR="0067582E" w:rsidRPr="00220142" w:rsidRDefault="0067582E" w:rsidP="006F1C34">
            <w:pPr>
              <w:tabs>
                <w:tab w:val="left" w:pos="851"/>
              </w:tabs>
              <w:spacing w:after="120"/>
              <w:rPr>
                <w:sz w:val="18"/>
                <w:szCs w:val="18"/>
              </w:rPr>
            </w:pPr>
            <w:r w:rsidRPr="00220142">
              <w:rPr>
                <w:sz w:val="18"/>
                <w:szCs w:val="18"/>
              </w:rPr>
              <w:t>Počet osob využívající zařízení péče o děti před-školního věku</w:t>
            </w:r>
          </w:p>
        </w:tc>
        <w:tc>
          <w:tcPr>
            <w:tcW w:w="992" w:type="dxa"/>
            <w:tcBorders>
              <w:top w:val="single" w:sz="12" w:space="0" w:color="auto"/>
              <w:bottom w:val="single" w:sz="12" w:space="0" w:color="auto"/>
            </w:tcBorders>
            <w:vAlign w:val="center"/>
          </w:tcPr>
          <w:p w14:paraId="0007B89A" w14:textId="77777777" w:rsidR="0067582E" w:rsidRPr="00220142" w:rsidRDefault="0067582E" w:rsidP="0011596D">
            <w:pPr>
              <w:tabs>
                <w:tab w:val="left" w:pos="851"/>
              </w:tabs>
              <w:spacing w:after="120"/>
              <w:jc w:val="center"/>
              <w:rPr>
                <w:sz w:val="18"/>
                <w:szCs w:val="18"/>
              </w:rPr>
            </w:pPr>
            <w:r w:rsidRPr="00220142">
              <w:rPr>
                <w:sz w:val="18"/>
                <w:szCs w:val="18"/>
              </w:rPr>
              <w:t>více rozvinutý region</w:t>
            </w:r>
          </w:p>
        </w:tc>
        <w:tc>
          <w:tcPr>
            <w:tcW w:w="1134" w:type="dxa"/>
            <w:tcBorders>
              <w:top w:val="single" w:sz="12" w:space="0" w:color="auto"/>
              <w:bottom w:val="single" w:sz="12" w:space="0" w:color="auto"/>
            </w:tcBorders>
            <w:vAlign w:val="center"/>
          </w:tcPr>
          <w:p w14:paraId="43418D24" w14:textId="77777777" w:rsidR="0067582E" w:rsidRPr="00220142" w:rsidRDefault="0067582E" w:rsidP="0011596D">
            <w:pPr>
              <w:tabs>
                <w:tab w:val="left" w:pos="851"/>
              </w:tabs>
              <w:spacing w:after="120"/>
              <w:jc w:val="center"/>
              <w:rPr>
                <w:sz w:val="18"/>
                <w:szCs w:val="18"/>
              </w:rPr>
            </w:pPr>
            <w:r>
              <w:rPr>
                <w:sz w:val="18"/>
                <w:szCs w:val="18"/>
              </w:rPr>
              <w:t>o</w:t>
            </w:r>
            <w:r w:rsidRPr="00220142">
              <w:rPr>
                <w:sz w:val="18"/>
                <w:szCs w:val="18"/>
              </w:rPr>
              <w:t>soby</w:t>
            </w:r>
          </w:p>
        </w:tc>
        <w:tc>
          <w:tcPr>
            <w:tcW w:w="1275" w:type="dxa"/>
            <w:tcBorders>
              <w:top w:val="single" w:sz="12" w:space="0" w:color="auto"/>
              <w:bottom w:val="single" w:sz="12" w:space="0" w:color="auto"/>
            </w:tcBorders>
            <w:vAlign w:val="center"/>
          </w:tcPr>
          <w:p w14:paraId="44D06377" w14:textId="77777777" w:rsidR="0067582E" w:rsidRPr="00220142" w:rsidRDefault="0067582E" w:rsidP="0011596D">
            <w:pPr>
              <w:tabs>
                <w:tab w:val="left" w:pos="851"/>
              </w:tabs>
              <w:spacing w:after="120"/>
              <w:jc w:val="center"/>
              <w:rPr>
                <w:sz w:val="18"/>
                <w:szCs w:val="18"/>
              </w:rPr>
            </w:pPr>
          </w:p>
        </w:tc>
        <w:tc>
          <w:tcPr>
            <w:tcW w:w="737" w:type="dxa"/>
            <w:tcBorders>
              <w:top w:val="single" w:sz="12" w:space="0" w:color="auto"/>
              <w:bottom w:val="single" w:sz="12" w:space="0" w:color="auto"/>
            </w:tcBorders>
            <w:vAlign w:val="center"/>
          </w:tcPr>
          <w:p w14:paraId="098494FD" w14:textId="77777777" w:rsidR="0067582E" w:rsidRPr="00220142" w:rsidRDefault="0067582E" w:rsidP="0011596D">
            <w:pPr>
              <w:tabs>
                <w:tab w:val="left" w:pos="851"/>
              </w:tabs>
              <w:spacing w:after="120"/>
              <w:jc w:val="center"/>
              <w:rPr>
                <w:sz w:val="18"/>
                <w:szCs w:val="18"/>
              </w:rPr>
            </w:pPr>
          </w:p>
        </w:tc>
        <w:tc>
          <w:tcPr>
            <w:tcW w:w="737" w:type="dxa"/>
            <w:tcBorders>
              <w:top w:val="single" w:sz="12" w:space="0" w:color="auto"/>
              <w:bottom w:val="single" w:sz="12" w:space="0" w:color="auto"/>
            </w:tcBorders>
            <w:vAlign w:val="center"/>
          </w:tcPr>
          <w:p w14:paraId="3E546FB3" w14:textId="77777777" w:rsidR="0067582E" w:rsidRPr="00220142" w:rsidRDefault="0067582E" w:rsidP="0011596D">
            <w:pPr>
              <w:tabs>
                <w:tab w:val="left" w:pos="851"/>
              </w:tabs>
              <w:spacing w:after="120"/>
              <w:jc w:val="center"/>
              <w:rPr>
                <w:sz w:val="18"/>
                <w:szCs w:val="18"/>
              </w:rPr>
            </w:pPr>
          </w:p>
        </w:tc>
        <w:tc>
          <w:tcPr>
            <w:tcW w:w="737" w:type="dxa"/>
            <w:tcBorders>
              <w:top w:val="single" w:sz="12" w:space="0" w:color="auto"/>
              <w:bottom w:val="single" w:sz="12" w:space="0" w:color="auto"/>
            </w:tcBorders>
            <w:vAlign w:val="center"/>
          </w:tcPr>
          <w:p w14:paraId="484DEBEF" w14:textId="77777777" w:rsidR="0067582E" w:rsidRPr="00220142" w:rsidRDefault="0067582E" w:rsidP="0011596D">
            <w:pPr>
              <w:tabs>
                <w:tab w:val="left" w:pos="851"/>
              </w:tabs>
              <w:spacing w:after="120"/>
              <w:jc w:val="center"/>
              <w:rPr>
                <w:sz w:val="18"/>
                <w:szCs w:val="18"/>
              </w:rPr>
            </w:pPr>
            <w:r w:rsidRPr="00220142">
              <w:rPr>
                <w:sz w:val="18"/>
                <w:szCs w:val="18"/>
              </w:rPr>
              <w:t>47</w:t>
            </w:r>
          </w:p>
        </w:tc>
        <w:tc>
          <w:tcPr>
            <w:tcW w:w="1050" w:type="dxa"/>
            <w:tcBorders>
              <w:top w:val="single" w:sz="12" w:space="0" w:color="auto"/>
              <w:bottom w:val="single" w:sz="12" w:space="0" w:color="auto"/>
            </w:tcBorders>
            <w:vAlign w:val="center"/>
          </w:tcPr>
          <w:p w14:paraId="70611BB8" w14:textId="77777777" w:rsidR="0067582E" w:rsidRPr="00220142" w:rsidRDefault="0067582E" w:rsidP="0011596D">
            <w:pPr>
              <w:tabs>
                <w:tab w:val="left" w:pos="851"/>
              </w:tabs>
              <w:spacing w:after="120"/>
              <w:jc w:val="center"/>
              <w:rPr>
                <w:sz w:val="18"/>
                <w:szCs w:val="18"/>
              </w:rPr>
            </w:pPr>
          </w:p>
        </w:tc>
        <w:tc>
          <w:tcPr>
            <w:tcW w:w="850" w:type="dxa"/>
            <w:tcBorders>
              <w:top w:val="single" w:sz="12" w:space="0" w:color="auto"/>
              <w:bottom w:val="single" w:sz="12" w:space="0" w:color="auto"/>
            </w:tcBorders>
            <w:vAlign w:val="center"/>
          </w:tcPr>
          <w:p w14:paraId="58715143" w14:textId="77777777" w:rsidR="0067582E" w:rsidRPr="00220142" w:rsidRDefault="0067582E" w:rsidP="0011596D">
            <w:pPr>
              <w:tabs>
                <w:tab w:val="left" w:pos="851"/>
              </w:tabs>
              <w:spacing w:after="120"/>
              <w:jc w:val="center"/>
              <w:rPr>
                <w:sz w:val="18"/>
                <w:szCs w:val="18"/>
              </w:rPr>
            </w:pPr>
            <w:r w:rsidRPr="00220142">
              <w:rPr>
                <w:sz w:val="18"/>
                <w:szCs w:val="18"/>
              </w:rPr>
              <w:t>2014</w:t>
            </w:r>
          </w:p>
        </w:tc>
        <w:tc>
          <w:tcPr>
            <w:tcW w:w="737" w:type="dxa"/>
            <w:tcBorders>
              <w:top w:val="single" w:sz="12" w:space="0" w:color="auto"/>
              <w:bottom w:val="single" w:sz="12" w:space="0" w:color="auto"/>
            </w:tcBorders>
            <w:vAlign w:val="center"/>
          </w:tcPr>
          <w:p w14:paraId="0E475514" w14:textId="77777777" w:rsidR="0067582E" w:rsidRPr="00220142" w:rsidRDefault="0067582E" w:rsidP="0011596D">
            <w:pPr>
              <w:tabs>
                <w:tab w:val="left" w:pos="851"/>
              </w:tabs>
              <w:spacing w:after="120"/>
              <w:jc w:val="center"/>
              <w:rPr>
                <w:sz w:val="18"/>
                <w:szCs w:val="18"/>
              </w:rPr>
            </w:pPr>
          </w:p>
        </w:tc>
        <w:tc>
          <w:tcPr>
            <w:tcW w:w="737" w:type="dxa"/>
            <w:tcBorders>
              <w:top w:val="single" w:sz="12" w:space="0" w:color="auto"/>
              <w:bottom w:val="single" w:sz="12" w:space="0" w:color="auto"/>
            </w:tcBorders>
            <w:vAlign w:val="center"/>
          </w:tcPr>
          <w:p w14:paraId="61979CA8" w14:textId="77777777" w:rsidR="0067582E" w:rsidRPr="00220142" w:rsidRDefault="0067582E" w:rsidP="0011596D">
            <w:pPr>
              <w:tabs>
                <w:tab w:val="left" w:pos="851"/>
              </w:tabs>
              <w:spacing w:after="120"/>
              <w:jc w:val="center"/>
              <w:rPr>
                <w:sz w:val="18"/>
                <w:szCs w:val="18"/>
              </w:rPr>
            </w:pPr>
          </w:p>
        </w:tc>
        <w:tc>
          <w:tcPr>
            <w:tcW w:w="737" w:type="dxa"/>
            <w:tcBorders>
              <w:top w:val="single" w:sz="12" w:space="0" w:color="auto"/>
              <w:bottom w:val="single" w:sz="12" w:space="0" w:color="auto"/>
            </w:tcBorders>
            <w:vAlign w:val="center"/>
          </w:tcPr>
          <w:p w14:paraId="1061C24F" w14:textId="6AFB5A1B" w:rsidR="0067582E" w:rsidRPr="00220142" w:rsidRDefault="00DE2C76" w:rsidP="0011596D">
            <w:pPr>
              <w:tabs>
                <w:tab w:val="left" w:pos="851"/>
              </w:tabs>
              <w:spacing w:after="120"/>
              <w:jc w:val="center"/>
              <w:rPr>
                <w:sz w:val="18"/>
                <w:szCs w:val="18"/>
              </w:rPr>
            </w:pPr>
            <w:r>
              <w:rPr>
                <w:sz w:val="18"/>
                <w:szCs w:val="18"/>
              </w:rPr>
              <w:t>1 701</w:t>
            </w:r>
          </w:p>
        </w:tc>
        <w:tc>
          <w:tcPr>
            <w:tcW w:w="766" w:type="dxa"/>
            <w:tcBorders>
              <w:top w:val="single" w:sz="12" w:space="0" w:color="auto"/>
              <w:bottom w:val="single" w:sz="12" w:space="0" w:color="auto"/>
            </w:tcBorders>
            <w:vAlign w:val="center"/>
          </w:tcPr>
          <w:p w14:paraId="11680C0C" w14:textId="77777777" w:rsidR="0067582E" w:rsidRPr="00220142" w:rsidRDefault="0067582E" w:rsidP="0011596D">
            <w:pPr>
              <w:tabs>
                <w:tab w:val="left" w:pos="851"/>
              </w:tabs>
              <w:spacing w:after="120"/>
              <w:jc w:val="center"/>
              <w:rPr>
                <w:sz w:val="18"/>
                <w:szCs w:val="18"/>
              </w:rPr>
            </w:pPr>
            <w:r w:rsidRPr="00220142">
              <w:rPr>
                <w:sz w:val="18"/>
                <w:szCs w:val="18"/>
              </w:rPr>
              <w:t>Ž/P</w:t>
            </w:r>
          </w:p>
        </w:tc>
        <w:tc>
          <w:tcPr>
            <w:tcW w:w="992" w:type="dxa"/>
            <w:tcBorders>
              <w:top w:val="single" w:sz="12" w:space="0" w:color="auto"/>
              <w:bottom w:val="single" w:sz="12" w:space="0" w:color="auto"/>
            </w:tcBorders>
            <w:vAlign w:val="center"/>
          </w:tcPr>
          <w:p w14:paraId="5FA2D670" w14:textId="77777777" w:rsidR="0067582E" w:rsidRPr="00220142" w:rsidRDefault="0067582E" w:rsidP="0018425D">
            <w:pPr>
              <w:tabs>
                <w:tab w:val="left" w:pos="851"/>
              </w:tabs>
              <w:spacing w:after="120"/>
              <w:rPr>
                <w:sz w:val="18"/>
                <w:szCs w:val="18"/>
              </w:rPr>
            </w:pPr>
            <w:r w:rsidRPr="007C0CC7">
              <w:rPr>
                <w:sz w:val="18"/>
                <w:szCs w:val="18"/>
              </w:rPr>
              <w:t>0m</w:t>
            </w:r>
            <w:r>
              <w:rPr>
                <w:sz w:val="18"/>
                <w:szCs w:val="18"/>
              </w:rPr>
              <w:t>**</w:t>
            </w:r>
          </w:p>
        </w:tc>
      </w:tr>
    </w:tbl>
    <w:p w14:paraId="57DC5DC5" w14:textId="77777777" w:rsidR="0067582E" w:rsidRDefault="0067582E" w:rsidP="00F84B87">
      <w:pPr>
        <w:rPr>
          <w:sz w:val="18"/>
          <w:szCs w:val="18"/>
        </w:rPr>
      </w:pPr>
      <w:r>
        <w:rPr>
          <w:sz w:val="18"/>
          <w:szCs w:val="18"/>
        </w:rPr>
        <w:t>*</w:t>
      </w:r>
      <w:r w:rsidRPr="00F84B87">
        <w:rPr>
          <w:sz w:val="18"/>
          <w:szCs w:val="18"/>
        </w:rPr>
        <w:t xml:space="preserve"> Výchozí hodnoty v rámci ESF intervencí jsou chápány jako referenční resp. srovnávací a nejsou započítávány do cílových hodnot.</w:t>
      </w:r>
    </w:p>
    <w:p w14:paraId="3C06282E" w14:textId="77777777" w:rsidR="0067582E" w:rsidRPr="00F84B87" w:rsidRDefault="0067582E" w:rsidP="00F84B87">
      <w:pPr>
        <w:rPr>
          <w:sz w:val="18"/>
          <w:szCs w:val="18"/>
        </w:rPr>
      </w:pPr>
      <w:r>
        <w:rPr>
          <w:sz w:val="18"/>
          <w:szCs w:val="18"/>
        </w:rPr>
        <w:t xml:space="preserve">** </w:t>
      </w:r>
      <w:r w:rsidRPr="00FF4537">
        <w:rPr>
          <w:sz w:val="18"/>
          <w:szCs w:val="18"/>
        </w:rPr>
        <w:t xml:space="preserve"> „m“ =  počet měsíců po ukončení projektu či odchodu účastníka z</w:t>
      </w:r>
      <w:r>
        <w:rPr>
          <w:sz w:val="18"/>
          <w:szCs w:val="18"/>
        </w:rPr>
        <w:t> </w:t>
      </w:r>
      <w:r w:rsidRPr="00FF4537">
        <w:rPr>
          <w:sz w:val="18"/>
          <w:szCs w:val="18"/>
        </w:rPr>
        <w:t>projektu</w:t>
      </w:r>
      <w:r>
        <w:rPr>
          <w:sz w:val="18"/>
          <w:szCs w:val="18"/>
        </w:rPr>
        <w:t xml:space="preserve">, </w:t>
      </w:r>
      <w:r w:rsidRPr="00C423C3">
        <w:rPr>
          <w:sz w:val="18"/>
          <w:szCs w:val="18"/>
        </w:rPr>
        <w:t>„0m“ tedy označuje monitorování „po ukončení projektu či po odchodu účastníka z projektu.</w:t>
      </w:r>
    </w:p>
    <w:p w14:paraId="3B18FC41" w14:textId="77777777" w:rsidR="0067582E" w:rsidRDefault="0067582E" w:rsidP="00817D20">
      <w:pPr>
        <w:pStyle w:val="Anadpis4"/>
      </w:pPr>
    </w:p>
    <w:p w14:paraId="288994C6" w14:textId="77777777" w:rsidR="0067582E" w:rsidRDefault="0067582E" w:rsidP="003C7771">
      <w:pPr>
        <w:pStyle w:val="Anadpis4"/>
        <w:ind w:left="0" w:firstLine="0"/>
        <w:sectPr w:rsidR="0067582E" w:rsidSect="00A008F6">
          <w:pgSz w:w="16838" w:h="11906" w:orient="landscape"/>
          <w:pgMar w:top="1418" w:right="1134" w:bottom="1418" w:left="1418" w:header="709" w:footer="709" w:gutter="0"/>
          <w:cols w:space="708"/>
          <w:docGrid w:linePitch="360"/>
        </w:sectPr>
      </w:pPr>
    </w:p>
    <w:p w14:paraId="411D2D5F" w14:textId="77777777" w:rsidR="0067582E" w:rsidRPr="00E0248B" w:rsidRDefault="0067582E" w:rsidP="00D92D0D">
      <w:pPr>
        <w:pStyle w:val="Nadpis3"/>
      </w:pPr>
      <w:bookmarkStart w:id="118" w:name="_Toc509308112"/>
      <w:r w:rsidRPr="00E0248B">
        <w:t>2.</w:t>
      </w:r>
      <w:r>
        <w:t>4.6</w:t>
      </w:r>
      <w:r w:rsidRPr="00E0248B">
        <w:tab/>
      </w:r>
      <w:r>
        <w:t>A</w:t>
      </w:r>
      <w:r w:rsidRPr="00E0248B">
        <w:t>ktivity</w:t>
      </w:r>
      <w:r>
        <w:t>, jež mají být podpořeny</w:t>
      </w:r>
      <w:r w:rsidRPr="00E0248B">
        <w:t xml:space="preserve"> v rámci investiční priority </w:t>
      </w:r>
      <w:r>
        <w:t>3</w:t>
      </w:r>
      <w:bookmarkEnd w:id="118"/>
    </w:p>
    <w:p w14:paraId="17626D41" w14:textId="77777777" w:rsidR="0067582E" w:rsidRDefault="0067582E" w:rsidP="00817D20">
      <w:pPr>
        <w:pStyle w:val="Aabc1"/>
      </w:pPr>
      <w:r>
        <w:t>2.4.6.1</w:t>
      </w:r>
      <w:r w:rsidRPr="00E0248B">
        <w:t xml:space="preserve"> </w:t>
      </w:r>
      <w:r>
        <w:t>Popis typů a příkladů aktivit, které mají být podporovány, a jejich očekávaný přínos k plnění specifických cílů, případně včetně určení hlavních cílových skupin, konkrétních cílových území a druhů příjemců</w:t>
      </w:r>
    </w:p>
    <w:p w14:paraId="360624FD" w14:textId="77777777" w:rsidR="0067582E" w:rsidRPr="008E426A" w:rsidRDefault="0067582E" w:rsidP="006F1C34">
      <w:pPr>
        <w:tabs>
          <w:tab w:val="left" w:pos="851"/>
        </w:tabs>
        <w:spacing w:before="360" w:after="40"/>
        <w:jc w:val="both"/>
        <w:rPr>
          <w:b/>
          <w:bCs/>
          <w:sz w:val="22"/>
          <w:szCs w:val="20"/>
        </w:rPr>
      </w:pPr>
      <w:r w:rsidRPr="008E426A">
        <w:rPr>
          <w:b/>
          <w:bCs/>
          <w:sz w:val="22"/>
          <w:szCs w:val="20"/>
        </w:rPr>
        <w:t>Podporované aktivity</w:t>
      </w:r>
    </w:p>
    <w:p w14:paraId="24C5D79A" w14:textId="51820D75" w:rsidR="0067582E" w:rsidRPr="009D02B5" w:rsidRDefault="00464A2E" w:rsidP="00D636C7">
      <w:pPr>
        <w:numPr>
          <w:ilvl w:val="0"/>
          <w:numId w:val="54"/>
        </w:numPr>
        <w:tabs>
          <w:tab w:val="num" w:pos="851"/>
        </w:tabs>
        <w:spacing w:before="80" w:after="40"/>
        <w:jc w:val="both"/>
        <w:rPr>
          <w:sz w:val="22"/>
          <w:szCs w:val="20"/>
        </w:rPr>
      </w:pPr>
      <w:r>
        <w:rPr>
          <w:sz w:val="22"/>
          <w:szCs w:val="20"/>
        </w:rPr>
        <w:t xml:space="preserve">Aktivita 4.3.1: </w:t>
      </w:r>
      <w:r w:rsidR="0067582E" w:rsidRPr="009D02B5">
        <w:rPr>
          <w:sz w:val="22"/>
          <w:szCs w:val="20"/>
        </w:rPr>
        <w:t xml:space="preserve">Rozvoj zařízení péče o děti zřizovaných hl. m. Prahou, městskými částmi </w:t>
      </w:r>
      <w:r w:rsidR="00AC5A59">
        <w:rPr>
          <w:sz w:val="22"/>
          <w:szCs w:val="20"/>
        </w:rPr>
        <w:br/>
      </w:r>
      <w:r w:rsidR="0067582E" w:rsidRPr="009D02B5">
        <w:rPr>
          <w:sz w:val="22"/>
          <w:szCs w:val="20"/>
        </w:rPr>
        <w:t>a organizacemi zřízenými a založenými hl. m. Prahou a městskými částmi hl. m. Prahy</w:t>
      </w:r>
    </w:p>
    <w:p w14:paraId="54ECF2AE" w14:textId="77777777" w:rsidR="0067582E" w:rsidRPr="00C94FF2" w:rsidRDefault="0067582E" w:rsidP="00D636C7">
      <w:pPr>
        <w:numPr>
          <w:ilvl w:val="0"/>
          <w:numId w:val="113"/>
        </w:numPr>
        <w:spacing w:before="80" w:after="40"/>
        <w:jc w:val="both"/>
        <w:rPr>
          <w:sz w:val="22"/>
          <w:szCs w:val="20"/>
        </w:rPr>
      </w:pPr>
      <w:r w:rsidRPr="00C94FF2">
        <w:rPr>
          <w:sz w:val="22"/>
          <w:szCs w:val="20"/>
        </w:rPr>
        <w:t>Podpora vybudování a provozu, nastavení kvality a následného rozvoje sítě služeb péče o děti typu dětské skupiny, dětských klubů,  případně dalších typů, s důrazem na pokrytí stávající absence služeb pro děti do tří let, případně pro starší děti dle aktuální demografické situace</w:t>
      </w:r>
      <w:r>
        <w:rPr>
          <w:sz w:val="22"/>
          <w:szCs w:val="20"/>
        </w:rPr>
        <w:t>.</w:t>
      </w:r>
      <w:r w:rsidRPr="00C94FF2">
        <w:rPr>
          <w:sz w:val="22"/>
          <w:szCs w:val="20"/>
        </w:rPr>
        <w:t xml:space="preserve"> </w:t>
      </w:r>
    </w:p>
    <w:p w14:paraId="2126DED8" w14:textId="054B356C" w:rsidR="0067582E" w:rsidRPr="00C94FF2" w:rsidRDefault="0067582E" w:rsidP="00D636C7">
      <w:pPr>
        <w:numPr>
          <w:ilvl w:val="0"/>
          <w:numId w:val="113"/>
        </w:numPr>
        <w:spacing w:before="80" w:after="40"/>
        <w:jc w:val="both"/>
        <w:rPr>
          <w:sz w:val="22"/>
          <w:szCs w:val="20"/>
        </w:rPr>
      </w:pPr>
      <w:r w:rsidRPr="00E75BD6">
        <w:rPr>
          <w:sz w:val="22"/>
          <w:szCs w:val="20"/>
        </w:rPr>
        <w:t xml:space="preserve">Vzdělávání osob pracujících v podpořených zařízeních péče o děti a osob poskytujících </w:t>
      </w:r>
      <w:r w:rsidR="00AC5A59">
        <w:rPr>
          <w:sz w:val="22"/>
          <w:szCs w:val="20"/>
        </w:rPr>
        <w:br/>
      </w:r>
      <w:r w:rsidRPr="00E75BD6">
        <w:rPr>
          <w:sz w:val="22"/>
          <w:szCs w:val="20"/>
        </w:rPr>
        <w:t xml:space="preserve">resp. </w:t>
      </w:r>
      <w:r w:rsidRPr="00C66F88">
        <w:rPr>
          <w:sz w:val="22"/>
          <w:szCs w:val="20"/>
        </w:rPr>
        <w:t>připravujících se na poskytování služeb péče o děti</w:t>
      </w:r>
      <w:r>
        <w:rPr>
          <w:sz w:val="22"/>
          <w:szCs w:val="20"/>
        </w:rPr>
        <w:t>.</w:t>
      </w:r>
    </w:p>
    <w:p w14:paraId="0A6603B7" w14:textId="77777777" w:rsidR="0067582E" w:rsidRPr="00580A12" w:rsidRDefault="0067582E" w:rsidP="001431F2">
      <w:pPr>
        <w:tabs>
          <w:tab w:val="num" w:pos="567"/>
        </w:tabs>
        <w:spacing w:before="80" w:after="40"/>
        <w:ind w:left="284" w:hanging="284"/>
        <w:jc w:val="both"/>
        <w:rPr>
          <w:b/>
          <w:i/>
          <w:sz w:val="22"/>
        </w:rPr>
      </w:pPr>
      <w:r>
        <w:rPr>
          <w:b/>
          <w:i/>
          <w:sz w:val="22"/>
        </w:rPr>
        <w:tab/>
      </w:r>
      <w:r>
        <w:rPr>
          <w:b/>
          <w:i/>
          <w:sz w:val="22"/>
        </w:rPr>
        <w:tab/>
      </w:r>
      <w:r w:rsidRPr="00580A12">
        <w:rPr>
          <w:b/>
          <w:i/>
          <w:sz w:val="22"/>
        </w:rPr>
        <w:t>Očekávaný příspěvek k naplňování specifického cíle</w:t>
      </w:r>
    </w:p>
    <w:p w14:paraId="06A92C05" w14:textId="77777777" w:rsidR="0067582E" w:rsidRDefault="0067582E" w:rsidP="009D02B5">
      <w:pPr>
        <w:tabs>
          <w:tab w:val="left" w:pos="851"/>
        </w:tabs>
        <w:spacing w:after="120"/>
        <w:ind w:left="567"/>
        <w:jc w:val="both"/>
        <w:rPr>
          <w:sz w:val="22"/>
        </w:rPr>
      </w:pPr>
      <w:r w:rsidRPr="00580A12">
        <w:rPr>
          <w:sz w:val="22"/>
        </w:rPr>
        <w:t xml:space="preserve">Za účelem naplnění stanoveného specifického cíle a řešení identifikovaných nedostatečných kapacit péče o děti zejména do 3 let byla navržena tato oblast podpory. Aktivity v synergii s ostatními aktivitami v prioritní ose 4 doplňují systém péče o děti do 6 let zajištěných z úrovně města či městských částí a jimi zřizovaných organizací. Na základě dohody s MPSV došlo k rozdělení intervencí mezi OPZ a OP PPR tímto způsobem, </w:t>
      </w:r>
      <w:r>
        <w:rPr>
          <w:sz w:val="22"/>
        </w:rPr>
        <w:t xml:space="preserve">a to z důvodu adekvátního posílení potřebných kapacit </w:t>
      </w:r>
      <w:r w:rsidRPr="00580A12">
        <w:rPr>
          <w:sz w:val="22"/>
        </w:rPr>
        <w:t>v dané lokalitě dle aktuálního demografického vývoje, nastav</w:t>
      </w:r>
      <w:r>
        <w:rPr>
          <w:sz w:val="22"/>
        </w:rPr>
        <w:t>ení</w:t>
      </w:r>
      <w:r w:rsidRPr="00580A12">
        <w:rPr>
          <w:sz w:val="22"/>
        </w:rPr>
        <w:t xml:space="preserve"> komplexní</w:t>
      </w:r>
      <w:r>
        <w:rPr>
          <w:sz w:val="22"/>
        </w:rPr>
        <w:t>ch</w:t>
      </w:r>
      <w:r w:rsidRPr="00580A12">
        <w:rPr>
          <w:sz w:val="22"/>
        </w:rPr>
        <w:t xml:space="preserve"> služ</w:t>
      </w:r>
      <w:r>
        <w:rPr>
          <w:sz w:val="22"/>
        </w:rPr>
        <w:t>e</w:t>
      </w:r>
      <w:r w:rsidRPr="00580A12">
        <w:rPr>
          <w:sz w:val="22"/>
        </w:rPr>
        <w:t>b péče o děti a zaji</w:t>
      </w:r>
      <w:r>
        <w:rPr>
          <w:sz w:val="22"/>
        </w:rPr>
        <w:t>štění</w:t>
      </w:r>
      <w:r w:rsidRPr="00580A12">
        <w:rPr>
          <w:sz w:val="22"/>
        </w:rPr>
        <w:t xml:space="preserve"> bezproblémov</w:t>
      </w:r>
      <w:r>
        <w:rPr>
          <w:sz w:val="22"/>
        </w:rPr>
        <w:t>é</w:t>
      </w:r>
      <w:r w:rsidRPr="00580A12">
        <w:rPr>
          <w:sz w:val="22"/>
        </w:rPr>
        <w:t xml:space="preserve"> průchodnost</w:t>
      </w:r>
      <w:r>
        <w:rPr>
          <w:sz w:val="22"/>
        </w:rPr>
        <w:t>i</w:t>
      </w:r>
      <w:r w:rsidRPr="00580A12">
        <w:rPr>
          <w:sz w:val="22"/>
        </w:rPr>
        <w:t xml:space="preserve"> jednotlivých typů zařízení v dané městské části. </w:t>
      </w:r>
      <w:r>
        <w:rPr>
          <w:sz w:val="22"/>
        </w:rPr>
        <w:t xml:space="preserve">V případě dočerpání </w:t>
      </w:r>
      <w:r w:rsidRPr="009D02B5">
        <w:rPr>
          <w:sz w:val="22"/>
        </w:rPr>
        <w:t>alokace investiční priority 4.3 bude možné rozvoj zařízení péče o děti zřizované hl. m. Prahou, městskými částmi a organizacemi zřízenými a založenými hl. m. Prahou a městskými částmi hl. m. Prahy zahrnout do výzev vyhlašovaných v OPZ.</w:t>
      </w:r>
      <w:r w:rsidRPr="008F6C12">
        <w:rPr>
          <w:sz w:val="22"/>
        </w:rPr>
        <w:t xml:space="preserve"> </w:t>
      </w:r>
    </w:p>
    <w:p w14:paraId="63E63033" w14:textId="77777777" w:rsidR="0067582E" w:rsidRPr="008E426A" w:rsidRDefault="0067582E" w:rsidP="006F1C34">
      <w:pPr>
        <w:tabs>
          <w:tab w:val="left" w:pos="851"/>
        </w:tabs>
        <w:spacing w:before="360" w:after="40"/>
        <w:ind w:left="255"/>
        <w:jc w:val="both"/>
        <w:rPr>
          <w:b/>
          <w:bCs/>
          <w:sz w:val="22"/>
          <w:szCs w:val="20"/>
        </w:rPr>
      </w:pPr>
      <w:r w:rsidRPr="008E426A">
        <w:rPr>
          <w:b/>
          <w:bCs/>
          <w:sz w:val="22"/>
          <w:szCs w:val="20"/>
        </w:rPr>
        <w:t>Identifikace hlavních cílových skupin</w:t>
      </w:r>
    </w:p>
    <w:p w14:paraId="10D3F8C9" w14:textId="77777777" w:rsidR="0067582E" w:rsidRDefault="0067582E" w:rsidP="00E85211">
      <w:pPr>
        <w:tabs>
          <w:tab w:val="left" w:pos="851"/>
        </w:tabs>
        <w:spacing w:after="40"/>
        <w:ind w:left="255"/>
        <w:jc w:val="both"/>
        <w:rPr>
          <w:sz w:val="22"/>
          <w:szCs w:val="20"/>
        </w:rPr>
      </w:pPr>
      <w:r>
        <w:rPr>
          <w:sz w:val="22"/>
          <w:szCs w:val="20"/>
        </w:rPr>
        <w:t>Rodiče dětí do 6 let</w:t>
      </w:r>
    </w:p>
    <w:p w14:paraId="2EFBEBD8" w14:textId="77777777" w:rsidR="0067582E" w:rsidRDefault="0067582E" w:rsidP="00E85211">
      <w:pPr>
        <w:tabs>
          <w:tab w:val="left" w:pos="851"/>
        </w:tabs>
        <w:spacing w:after="40"/>
        <w:ind w:left="255"/>
        <w:jc w:val="both"/>
        <w:rPr>
          <w:sz w:val="22"/>
          <w:szCs w:val="20"/>
        </w:rPr>
      </w:pPr>
      <w:r>
        <w:rPr>
          <w:sz w:val="22"/>
          <w:szCs w:val="20"/>
        </w:rPr>
        <w:t>Děti do 6 let</w:t>
      </w:r>
    </w:p>
    <w:p w14:paraId="1193997C" w14:textId="77777777" w:rsidR="0067582E" w:rsidRDefault="0067582E" w:rsidP="00E85211">
      <w:pPr>
        <w:tabs>
          <w:tab w:val="left" w:pos="851"/>
        </w:tabs>
        <w:spacing w:after="40"/>
        <w:ind w:left="255"/>
        <w:jc w:val="both"/>
        <w:rPr>
          <w:sz w:val="22"/>
          <w:szCs w:val="20"/>
        </w:rPr>
      </w:pPr>
      <w:r>
        <w:rPr>
          <w:sz w:val="22"/>
          <w:szCs w:val="20"/>
        </w:rPr>
        <w:t xml:space="preserve">Odborní pracovníci a další pracovníci zařízení péče o děti do 6 let   </w:t>
      </w:r>
    </w:p>
    <w:p w14:paraId="0656ABBC" w14:textId="77777777" w:rsidR="0067582E" w:rsidRPr="00E0248B" w:rsidRDefault="0067582E" w:rsidP="006F1C34">
      <w:pPr>
        <w:pStyle w:val="Aabc2"/>
        <w:spacing w:before="360"/>
      </w:pPr>
      <w:r w:rsidRPr="00E0248B">
        <w:t>Specifikace cílového území</w:t>
      </w:r>
    </w:p>
    <w:p w14:paraId="4606FE06" w14:textId="77777777" w:rsidR="0067582E" w:rsidRPr="00E0248B" w:rsidRDefault="0067582E" w:rsidP="00B97D3D">
      <w:pPr>
        <w:pStyle w:val="Aabc3"/>
      </w:pPr>
      <w:r w:rsidRPr="00E0248B">
        <w:t>Region soudržnosti NUTS 2 Praha</w:t>
      </w:r>
    </w:p>
    <w:p w14:paraId="2064A16E" w14:textId="77777777" w:rsidR="0067582E" w:rsidRPr="00E0248B" w:rsidRDefault="0067582E" w:rsidP="006F1C34">
      <w:pPr>
        <w:pStyle w:val="Aabc2"/>
        <w:spacing w:before="360"/>
      </w:pPr>
      <w:r w:rsidRPr="00E0248B">
        <w:t>Identifikace typu příjemců</w:t>
      </w:r>
    </w:p>
    <w:p w14:paraId="4F91C370" w14:textId="77777777" w:rsidR="0067582E" w:rsidRPr="00E0248B" w:rsidRDefault="0067582E" w:rsidP="00B97D3D">
      <w:pPr>
        <w:pStyle w:val="Aabc3"/>
      </w:pPr>
      <w:r w:rsidRPr="00E0248B">
        <w:t>Hlavní město Praha</w:t>
      </w:r>
    </w:p>
    <w:p w14:paraId="26038EA9" w14:textId="77777777" w:rsidR="0067582E" w:rsidRPr="00E0248B" w:rsidRDefault="0067582E" w:rsidP="00B97D3D">
      <w:pPr>
        <w:pStyle w:val="Aabc3"/>
      </w:pPr>
      <w:r w:rsidRPr="00E0248B">
        <w:t>Městské části hl. m. Prahy</w:t>
      </w:r>
    </w:p>
    <w:p w14:paraId="71849D3E" w14:textId="77777777" w:rsidR="0067582E" w:rsidRPr="00E0248B" w:rsidRDefault="0067582E" w:rsidP="00B97D3D">
      <w:pPr>
        <w:pStyle w:val="Aabc3"/>
      </w:pPr>
      <w:r w:rsidRPr="00E0248B">
        <w:t>Organizace zřízené a založené hl. m. Prahou a městskými částmi hl. m. Prahy</w:t>
      </w:r>
    </w:p>
    <w:p w14:paraId="6B856C7D" w14:textId="77777777" w:rsidR="0067582E" w:rsidRPr="00E0248B" w:rsidRDefault="0067582E" w:rsidP="006F1C34">
      <w:pPr>
        <w:pStyle w:val="Aabc2"/>
        <w:spacing w:before="360"/>
      </w:pPr>
      <w:r w:rsidRPr="00E0248B">
        <w:t>Podmínky podpory</w:t>
      </w:r>
    </w:p>
    <w:p w14:paraId="789FF4D6" w14:textId="77777777" w:rsidR="0067582E" w:rsidRDefault="0067582E" w:rsidP="00B97D3D">
      <w:pPr>
        <w:pStyle w:val="Aabc3"/>
      </w:pPr>
      <w:r w:rsidRPr="00E0248B">
        <w:t>Výše uvedené aktivity budou realizovány individuálními projekty</w:t>
      </w:r>
    </w:p>
    <w:p w14:paraId="04385202" w14:textId="47BCA8CE" w:rsidR="0067582E" w:rsidRPr="00E0248B" w:rsidRDefault="0067582E" w:rsidP="006F1C34">
      <w:pPr>
        <w:pStyle w:val="Aabc1"/>
        <w:spacing w:before="360"/>
      </w:pPr>
      <w:r>
        <w:t>2.4.</w:t>
      </w:r>
      <w:r w:rsidR="0099219C">
        <w:t>6</w:t>
      </w:r>
      <w:r>
        <w:t>.2</w:t>
      </w:r>
      <w:r w:rsidRPr="00E0248B">
        <w:t xml:space="preserve"> </w:t>
      </w:r>
      <w:r>
        <w:t>Hlavní zásady pro v</w:t>
      </w:r>
      <w:r w:rsidRPr="00E0248B">
        <w:t>ýběr operací</w:t>
      </w:r>
    </w:p>
    <w:p w14:paraId="7FAED5D0" w14:textId="4E98866E" w:rsidR="0067582E" w:rsidRDefault="0067582E" w:rsidP="00B97D3D">
      <w:pPr>
        <w:pStyle w:val="Aabc3"/>
        <w:jc w:val="both"/>
      </w:pPr>
      <w:r w:rsidRPr="00E0248B">
        <w:t>Při výběru projektů budou významně zastoupena kritéria vyjadřující míru naplňování indikátorů</w:t>
      </w:r>
      <w:r>
        <w:t xml:space="preserve"> tak, aby bylo co nejefektivněji dosaženo výsledků pro daný specifický cíl. Dalším důležitým kritériem je posouzení horizontálních principů, a sice vylučovací metodou, tzn.</w:t>
      </w:r>
      <w:r w:rsidR="006F1C34">
        <w:t>,</w:t>
      </w:r>
      <w:r>
        <w:t xml:space="preserve"> pokud bude při hodnocení zjištěn potenciál negativního dopadu projektu na horizontální témata, nebude projekt vůbec podpořen. Cílem hodnocení je zajištění kvality projektů v těchto aspektech: účelnost, potřebnost, efektivnost, hospodárnost, proveditelnost a soulad s horizontálními tématy. </w:t>
      </w:r>
    </w:p>
    <w:p w14:paraId="714D8A84" w14:textId="77777777" w:rsidR="0067582E" w:rsidRDefault="0067582E" w:rsidP="00B97D3D">
      <w:pPr>
        <w:pStyle w:val="Aabc3"/>
        <w:jc w:val="both"/>
      </w:pPr>
      <w:r>
        <w:t>P</w:t>
      </w:r>
      <w:r w:rsidRPr="002C188C">
        <w:t xml:space="preserve">rojektový záměr </w:t>
      </w:r>
      <w:r>
        <w:t xml:space="preserve">bude </w:t>
      </w:r>
      <w:r w:rsidRPr="002C188C">
        <w:t>posuzován z hlediska souladu s principy podpory programového dokumentu, horizontálními principy a dále jsou posuzovány atributy, které přispějí k efektivnímu dosažení cílů, a sice relevance projektu, připravenost žadatele, proveditelnost projektu, přínos projektu, udržitelnost aktivit, resp. dlouhodobý dopad apod.</w:t>
      </w:r>
      <w:r>
        <w:t xml:space="preserve"> Tam, kde bude vhodné, bude projektový záměr předkládaný v této investiční prioritě posuzován např. i v návaznosti na tyto aspekty:</w:t>
      </w:r>
    </w:p>
    <w:p w14:paraId="46C7D0D4" w14:textId="77777777" w:rsidR="0067582E" w:rsidRDefault="0067582E" w:rsidP="00D636C7">
      <w:pPr>
        <w:numPr>
          <w:ilvl w:val="0"/>
          <w:numId w:val="114"/>
        </w:numPr>
        <w:spacing w:after="120"/>
        <w:jc w:val="both"/>
        <w:rPr>
          <w:sz w:val="22"/>
          <w:szCs w:val="22"/>
        </w:rPr>
      </w:pPr>
      <w:r w:rsidRPr="005209CC">
        <w:rPr>
          <w:sz w:val="22"/>
          <w:szCs w:val="22"/>
        </w:rPr>
        <w:t>potenciál komplementarity či synergie s jinými projekty</w:t>
      </w:r>
    </w:p>
    <w:p w14:paraId="7AA33DFD" w14:textId="77777777" w:rsidR="0067582E" w:rsidRPr="0007025A" w:rsidRDefault="0067582E" w:rsidP="00D636C7">
      <w:pPr>
        <w:numPr>
          <w:ilvl w:val="0"/>
          <w:numId w:val="114"/>
        </w:numPr>
        <w:spacing w:after="120"/>
        <w:jc w:val="both"/>
        <w:rPr>
          <w:sz w:val="22"/>
          <w:szCs w:val="22"/>
        </w:rPr>
      </w:pPr>
      <w:r>
        <w:rPr>
          <w:sz w:val="22"/>
          <w:szCs w:val="22"/>
        </w:rPr>
        <w:t>návaznost projektů investičních a neinvestičních (resp. komplementární či synergické s IP 4.1)</w:t>
      </w:r>
    </w:p>
    <w:p w14:paraId="638DFF1B" w14:textId="775CEEEA" w:rsidR="0067582E" w:rsidRDefault="0067582E" w:rsidP="00B97D3D">
      <w:pPr>
        <w:pStyle w:val="Aabc3"/>
        <w:jc w:val="both"/>
      </w:pPr>
      <w:r w:rsidRPr="002C188C">
        <w:t xml:space="preserve">V dané investiční prioritě jsou vyhlašovány výzvy pro předkládání projektů. </w:t>
      </w:r>
      <w:r>
        <w:t xml:space="preserve">Harmonogram výzev </w:t>
      </w:r>
      <w:r w:rsidR="00AC5A59">
        <w:br/>
      </w:r>
      <w:r>
        <w:t xml:space="preserve">a tematické vymezení podporovaných oblastí bude mj. koordinováno v příslušných platformách se zastoupením dalších reprezentantů řídicích orgánů operačních programů spolufinancovaných z ESF s ohledem na dosažení maximální účinnosti intervencí na území hl. m. Prahy. </w:t>
      </w:r>
      <w:r w:rsidRPr="002C188C">
        <w:t>Konkrétní mechanismu</w:t>
      </w:r>
      <w:r>
        <w:t>s</w:t>
      </w:r>
      <w:r w:rsidRPr="002C188C">
        <w:t xml:space="preserve"> </w:t>
      </w:r>
      <w:r>
        <w:t xml:space="preserve">výběru operací </w:t>
      </w:r>
      <w:r w:rsidRPr="002C188C">
        <w:t xml:space="preserve">projektových záměrů bude součástí implementační dokumentace, </w:t>
      </w:r>
      <w:r w:rsidR="00AC5A59">
        <w:br/>
      </w:r>
      <w:r w:rsidRPr="002C188C">
        <w:t>příp. samotných výzev.</w:t>
      </w:r>
      <w:r>
        <w:t xml:space="preserve"> </w:t>
      </w:r>
      <w:r w:rsidRPr="00AC2C06">
        <w:t>Projekty budou hodnoceny a vybírány podle kritérií pro výběr projektů, která schválí Monitorovací výbor OP PPR.</w:t>
      </w:r>
    </w:p>
    <w:p w14:paraId="598093BC" w14:textId="77777777" w:rsidR="0067582E" w:rsidRDefault="0067582E" w:rsidP="00B97D3D">
      <w:pPr>
        <w:pStyle w:val="Aabc3"/>
        <w:jc w:val="both"/>
      </w:pPr>
      <w:r>
        <w:t xml:space="preserve">Hodnocení a výběr projektů bude prováděn v souladu s Metodickým pokynem pro řízení výzev, hodnocení a výběr projektů v programovém období 2014 – 2020 (MMR – NOK). V souladu s tímto metodickým pokynem mohou být do procesu hodnocení a výběru projektů zapojeni interní/externí hodnotitelé a případně hodnotící/výběrová komise. </w:t>
      </w:r>
      <w:r w:rsidRPr="00CD70A6">
        <w:t>V případě přesahu nad odborné kapacity řídicího orgánu může být využito doplňkově externího posouzení projektového záměru, jehož závěry zohlední hodnotitel do svého finálního posudku</w:t>
      </w:r>
      <w:r>
        <w:t>.</w:t>
      </w:r>
    </w:p>
    <w:p w14:paraId="34B086D6" w14:textId="43468AE2" w:rsidR="0067582E" w:rsidRDefault="0067582E" w:rsidP="00B97D3D">
      <w:pPr>
        <w:pStyle w:val="Aabc3"/>
        <w:jc w:val="both"/>
      </w:pPr>
      <w:r>
        <w:t xml:space="preserve">Za účelem snížení administrativní zátěže pro žadatele o podporu a poskytovatele podpory může být vyhlášena dvoukolová výzva tam, kde to bude vhodné (např. za předpokladu predikce vysoké pravděpodobnosti obdržení velkého množství žádostí o podporu, nebo predikce vyšší míry rizikovosti projektových záměrů aj.). Dvoukolová výzva sestává z předběžné žádosti o podporu </w:t>
      </w:r>
      <w:r w:rsidR="00AC5A59">
        <w:br/>
      </w:r>
      <w:r>
        <w:t xml:space="preserve">a plné žádosti o podporu. Předběžná žádost obsahuje základní registrační údaje pro ověření žadatele ze strany řídícího orgánu a posuzuje se v ní přijatelnost projektového záměru z hlediska principů podpory programového dokumentu, tak aby byl v souladu se specifickým cílem, podporovanými aktivitami, typem příjemců, cílovými skupinami, místem a dobou realizace a nebyl v rozporu s horizontálními principy. Pokud není projektový záměr v rozporu s principy programu, bude žadatel vyzván pro předložení plné žádosti o podporu a doplnění veškerých povinných náležitostí. </w:t>
      </w:r>
    </w:p>
    <w:p w14:paraId="73319D06" w14:textId="0E340A8A" w:rsidR="0067582E" w:rsidRDefault="0067582E" w:rsidP="00B97D3D">
      <w:pPr>
        <w:pStyle w:val="Aabc3"/>
        <w:jc w:val="both"/>
      </w:pPr>
      <w:r w:rsidRPr="008F6C12">
        <w:t>Dále bude s ohledem na snížení administrativní zátěže uvážena možnost zjednodušených forem vykazování. Dle charakteru projektů a možností pro definování a finanční nastavení výstupů bud</w:t>
      </w:r>
      <w:r w:rsidRPr="009D02B5">
        <w:t>ou</w:t>
      </w:r>
      <w:r w:rsidRPr="008F6C12">
        <w:t xml:space="preserve"> využíván</w:t>
      </w:r>
      <w:r w:rsidRPr="009D02B5">
        <w:t>y</w:t>
      </w:r>
      <w:r w:rsidRPr="008F6C12">
        <w:t xml:space="preserve"> jednotkové náklady.</w:t>
      </w:r>
    </w:p>
    <w:p w14:paraId="35FB2AD5" w14:textId="2BA4CF5D" w:rsidR="0067582E" w:rsidRPr="00E0248B" w:rsidRDefault="0067582E" w:rsidP="006F1C34">
      <w:pPr>
        <w:pStyle w:val="Aabc1"/>
        <w:spacing w:before="360"/>
      </w:pPr>
      <w:r>
        <w:t>2.4.</w:t>
      </w:r>
      <w:r w:rsidR="0099219C">
        <w:t>6</w:t>
      </w:r>
      <w:r>
        <w:t>.3</w:t>
      </w:r>
      <w:r w:rsidRPr="00E0248B">
        <w:t xml:space="preserve"> </w:t>
      </w:r>
      <w:r>
        <w:t>Plánované využití f</w:t>
      </w:r>
      <w:r w:rsidRPr="00E0248B">
        <w:t>inanční</w:t>
      </w:r>
      <w:r>
        <w:t>ch</w:t>
      </w:r>
      <w:r w:rsidRPr="00E0248B">
        <w:t xml:space="preserve"> nástroj</w:t>
      </w:r>
      <w:r>
        <w:t>ů</w:t>
      </w:r>
    </w:p>
    <w:p w14:paraId="7FA70CD6" w14:textId="77777777" w:rsidR="0067582E" w:rsidRPr="00E0248B" w:rsidRDefault="0067582E" w:rsidP="00843EF4">
      <w:pPr>
        <w:pStyle w:val="Aabc3"/>
      </w:pPr>
      <w:r w:rsidRPr="00E0248B">
        <w:t>Nepředpokládá se využití finančních nástrojů.</w:t>
      </w:r>
    </w:p>
    <w:p w14:paraId="29B695B8" w14:textId="6CB3E52B" w:rsidR="0067582E" w:rsidRPr="00E0248B" w:rsidRDefault="0067582E" w:rsidP="006F1C34">
      <w:pPr>
        <w:pStyle w:val="Aabc1"/>
        <w:spacing w:before="360"/>
      </w:pPr>
      <w:r>
        <w:t>2.4.</w:t>
      </w:r>
      <w:r w:rsidR="0099219C">
        <w:t>6</w:t>
      </w:r>
      <w:r>
        <w:t>.4</w:t>
      </w:r>
      <w:r w:rsidRPr="00E0248B">
        <w:t xml:space="preserve"> </w:t>
      </w:r>
      <w:r>
        <w:t>Plánované využití v</w:t>
      </w:r>
      <w:r w:rsidRPr="00E0248B">
        <w:t>elk</w:t>
      </w:r>
      <w:r>
        <w:t>ých</w:t>
      </w:r>
      <w:r w:rsidRPr="00E0248B">
        <w:t xml:space="preserve"> projekt</w:t>
      </w:r>
      <w:r>
        <w:t>ů</w:t>
      </w:r>
    </w:p>
    <w:p w14:paraId="5C9A7EC5" w14:textId="77777777" w:rsidR="0067582E" w:rsidRPr="00E0248B" w:rsidRDefault="0067582E" w:rsidP="00B97D3D">
      <w:pPr>
        <w:pStyle w:val="Aabc3"/>
        <w:jc w:val="both"/>
      </w:pPr>
      <w:r w:rsidRPr="00E0248B">
        <w:t xml:space="preserve">Projekty této oblasti podpory nepřekročí hranici 50 mil. EUR pro velké projekty (dle čl. </w:t>
      </w:r>
      <w:r>
        <w:t>10</w:t>
      </w:r>
      <w:r w:rsidRPr="00E0248B">
        <w:t xml:space="preserve">0 </w:t>
      </w:r>
      <w:r>
        <w:t>O</w:t>
      </w:r>
      <w:r w:rsidRPr="00E0248B">
        <w:t>becného nařízení).</w:t>
      </w:r>
    </w:p>
    <w:p w14:paraId="0D9CAE0A" w14:textId="4C6BA047" w:rsidR="0067582E" w:rsidRPr="00E0248B" w:rsidRDefault="0067582E" w:rsidP="006F1C34">
      <w:pPr>
        <w:pStyle w:val="Aabc1"/>
        <w:keepNext/>
        <w:spacing w:before="360"/>
      </w:pPr>
      <w:r>
        <w:t>2.4.</w:t>
      </w:r>
      <w:r w:rsidR="0099219C">
        <w:t>6</w:t>
      </w:r>
      <w:r>
        <w:t>.5</w:t>
      </w:r>
      <w:r w:rsidRPr="00E0248B">
        <w:t xml:space="preserve"> </w:t>
      </w:r>
      <w:r>
        <w:t>I</w:t>
      </w:r>
      <w:r w:rsidRPr="00E0248B">
        <w:t>ndikátory</w:t>
      </w:r>
      <w:r>
        <w:t xml:space="preserve"> výstupů podle investiční priority</w:t>
      </w:r>
    </w:p>
    <w:p w14:paraId="4ECD5FAB" w14:textId="2913BED2" w:rsidR="0067582E" w:rsidRPr="00E0248B" w:rsidRDefault="0067582E" w:rsidP="00B97D3D">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50</w:t>
      </w:r>
      <w:r w:rsidR="00CD6FAD">
        <w:rPr>
          <w:noProof/>
        </w:rPr>
        <w:fldChar w:fldCharType="end"/>
      </w:r>
    </w:p>
    <w:p w14:paraId="37DBF924" w14:textId="77777777" w:rsidR="0067582E" w:rsidRDefault="0067582E" w:rsidP="00B97D3D">
      <w:pPr>
        <w:pStyle w:val="AnzevTGM"/>
        <w:tabs>
          <w:tab w:val="clear" w:pos="540"/>
          <w:tab w:val="left" w:pos="720"/>
        </w:tabs>
      </w:pPr>
      <w:r>
        <w:t>společné a specifické programové</w:t>
      </w:r>
      <w:r w:rsidRPr="00E0248B">
        <w:t xml:space="preserve"> indikátory </w:t>
      </w:r>
      <w:r>
        <w:t>výstupů (podle investiční priority, rozdělené podle kategorie regionů</w:t>
      </w:r>
      <w:r w:rsidRPr="00E0248B">
        <w:t xml:space="preserve"> pro </w:t>
      </w:r>
      <w:r>
        <w:t xml:space="preserve">účely </w:t>
      </w:r>
      <w:r w:rsidRPr="00E0248B">
        <w:t>ESF</w:t>
      </w:r>
      <w:r>
        <w:t>)</w:t>
      </w:r>
    </w:p>
    <w:tbl>
      <w:tblPr>
        <w:tblW w:w="9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836"/>
        <w:gridCol w:w="2410"/>
        <w:gridCol w:w="851"/>
        <w:gridCol w:w="708"/>
        <w:gridCol w:w="992"/>
        <w:gridCol w:w="737"/>
        <w:gridCol w:w="737"/>
        <w:gridCol w:w="737"/>
        <w:gridCol w:w="766"/>
        <w:gridCol w:w="992"/>
      </w:tblGrid>
      <w:tr w:rsidR="0067582E" w:rsidRPr="00463038" w14:paraId="4B032C8C" w14:textId="77777777" w:rsidTr="006F1C34">
        <w:trPr>
          <w:trHeight w:val="300"/>
          <w:jc w:val="center"/>
        </w:trPr>
        <w:tc>
          <w:tcPr>
            <w:tcW w:w="836" w:type="dxa"/>
            <w:vMerge w:val="restart"/>
            <w:shd w:val="clear" w:color="auto" w:fill="B8CCE4"/>
            <w:noWrap/>
            <w:tcMar>
              <w:top w:w="57" w:type="dxa"/>
              <w:left w:w="57" w:type="dxa"/>
              <w:bottom w:w="57" w:type="dxa"/>
              <w:right w:w="57" w:type="dxa"/>
            </w:tcMar>
            <w:vAlign w:val="center"/>
          </w:tcPr>
          <w:p w14:paraId="0CF1A1A3" w14:textId="77777777" w:rsidR="0067582E" w:rsidRPr="00463038" w:rsidRDefault="0067582E" w:rsidP="00B97D3D">
            <w:pPr>
              <w:pStyle w:val="Atab1"/>
              <w:tabs>
                <w:tab w:val="clear" w:pos="540"/>
                <w:tab w:val="left" w:pos="720"/>
              </w:tabs>
              <w:spacing w:before="0" w:after="0"/>
              <w:jc w:val="center"/>
              <w:rPr>
                <w:szCs w:val="18"/>
              </w:rPr>
            </w:pPr>
            <w:r w:rsidRPr="0087435D">
              <w:rPr>
                <w:szCs w:val="18"/>
              </w:rPr>
              <w:t>ID</w:t>
            </w:r>
          </w:p>
        </w:tc>
        <w:tc>
          <w:tcPr>
            <w:tcW w:w="2410" w:type="dxa"/>
            <w:vMerge w:val="restart"/>
            <w:shd w:val="clear" w:color="auto" w:fill="B8CCE4"/>
            <w:noWrap/>
            <w:tcMar>
              <w:top w:w="57" w:type="dxa"/>
              <w:left w:w="57" w:type="dxa"/>
              <w:bottom w:w="57" w:type="dxa"/>
              <w:right w:w="57" w:type="dxa"/>
            </w:tcMar>
            <w:vAlign w:val="center"/>
          </w:tcPr>
          <w:p w14:paraId="2CD2AF9A" w14:textId="77777777" w:rsidR="0067582E" w:rsidRPr="00463038" w:rsidRDefault="0067582E" w:rsidP="00B97D3D">
            <w:pPr>
              <w:pStyle w:val="Atab1"/>
              <w:tabs>
                <w:tab w:val="clear" w:pos="540"/>
                <w:tab w:val="left" w:pos="720"/>
              </w:tabs>
              <w:spacing w:before="0" w:after="0"/>
              <w:jc w:val="center"/>
              <w:rPr>
                <w:szCs w:val="18"/>
              </w:rPr>
            </w:pPr>
            <w:r w:rsidRPr="0087435D">
              <w:rPr>
                <w:szCs w:val="18"/>
              </w:rPr>
              <w:t>Indikátor</w:t>
            </w:r>
          </w:p>
        </w:tc>
        <w:tc>
          <w:tcPr>
            <w:tcW w:w="851" w:type="dxa"/>
            <w:vMerge w:val="restart"/>
            <w:shd w:val="clear" w:color="auto" w:fill="B8CCE4"/>
            <w:noWrap/>
            <w:tcMar>
              <w:top w:w="57" w:type="dxa"/>
              <w:left w:w="57" w:type="dxa"/>
              <w:bottom w:w="57" w:type="dxa"/>
              <w:right w:w="57" w:type="dxa"/>
            </w:tcMar>
            <w:vAlign w:val="center"/>
          </w:tcPr>
          <w:p w14:paraId="29A76211" w14:textId="77777777" w:rsidR="0067582E" w:rsidRPr="00463038" w:rsidRDefault="0067582E" w:rsidP="00B97D3D">
            <w:pPr>
              <w:pStyle w:val="Atab1"/>
              <w:tabs>
                <w:tab w:val="clear" w:pos="540"/>
                <w:tab w:val="left" w:pos="720"/>
              </w:tabs>
              <w:spacing w:before="0" w:after="0"/>
              <w:jc w:val="center"/>
              <w:rPr>
                <w:szCs w:val="18"/>
              </w:rPr>
            </w:pPr>
            <w:r w:rsidRPr="0087435D">
              <w:rPr>
                <w:szCs w:val="18"/>
              </w:rPr>
              <w:t>Měrná jednotka</w:t>
            </w:r>
          </w:p>
        </w:tc>
        <w:tc>
          <w:tcPr>
            <w:tcW w:w="708" w:type="dxa"/>
            <w:vMerge w:val="restart"/>
            <w:shd w:val="clear" w:color="auto" w:fill="B8CCE4"/>
            <w:tcMar>
              <w:top w:w="57" w:type="dxa"/>
              <w:left w:w="57" w:type="dxa"/>
              <w:bottom w:w="57" w:type="dxa"/>
              <w:right w:w="57" w:type="dxa"/>
            </w:tcMar>
            <w:vAlign w:val="center"/>
          </w:tcPr>
          <w:p w14:paraId="1569E5B8" w14:textId="77777777" w:rsidR="0067582E" w:rsidRPr="00463038" w:rsidRDefault="0067582E" w:rsidP="00B97D3D">
            <w:pPr>
              <w:pStyle w:val="Atab1"/>
              <w:tabs>
                <w:tab w:val="clear" w:pos="540"/>
                <w:tab w:val="left" w:pos="720"/>
              </w:tabs>
              <w:spacing w:before="0" w:after="0"/>
              <w:jc w:val="center"/>
              <w:rPr>
                <w:szCs w:val="18"/>
              </w:rPr>
            </w:pPr>
            <w:r w:rsidRPr="0087435D">
              <w:rPr>
                <w:szCs w:val="18"/>
              </w:rPr>
              <w:t>Fond</w:t>
            </w:r>
          </w:p>
        </w:tc>
        <w:tc>
          <w:tcPr>
            <w:tcW w:w="992" w:type="dxa"/>
            <w:vMerge w:val="restart"/>
            <w:shd w:val="clear" w:color="auto" w:fill="B8CCE4"/>
            <w:tcMar>
              <w:top w:w="57" w:type="dxa"/>
              <w:left w:w="57" w:type="dxa"/>
              <w:bottom w:w="57" w:type="dxa"/>
              <w:right w:w="57" w:type="dxa"/>
            </w:tcMar>
            <w:vAlign w:val="center"/>
          </w:tcPr>
          <w:p w14:paraId="1A9E7885" w14:textId="77777777" w:rsidR="0067582E" w:rsidRPr="00463038" w:rsidRDefault="0067582E" w:rsidP="00B97D3D">
            <w:pPr>
              <w:pStyle w:val="Atab1"/>
              <w:tabs>
                <w:tab w:val="clear" w:pos="540"/>
                <w:tab w:val="left" w:pos="720"/>
              </w:tabs>
              <w:spacing w:before="0" w:after="0"/>
              <w:jc w:val="center"/>
              <w:rPr>
                <w:szCs w:val="18"/>
              </w:rPr>
            </w:pPr>
            <w:r w:rsidRPr="0087435D">
              <w:rPr>
                <w:szCs w:val="18"/>
              </w:rPr>
              <w:t>Kategorie regionu</w:t>
            </w:r>
          </w:p>
        </w:tc>
        <w:tc>
          <w:tcPr>
            <w:tcW w:w="2211" w:type="dxa"/>
            <w:gridSpan w:val="3"/>
            <w:shd w:val="clear" w:color="auto" w:fill="B8CCE4"/>
            <w:noWrap/>
            <w:tcMar>
              <w:top w:w="57" w:type="dxa"/>
              <w:left w:w="57" w:type="dxa"/>
              <w:bottom w:w="57" w:type="dxa"/>
              <w:right w:w="57" w:type="dxa"/>
            </w:tcMar>
            <w:vAlign w:val="center"/>
          </w:tcPr>
          <w:p w14:paraId="4C825464" w14:textId="77777777" w:rsidR="0067582E" w:rsidRPr="00463038" w:rsidRDefault="0067582E" w:rsidP="00B97D3D">
            <w:pPr>
              <w:pStyle w:val="Atab1"/>
              <w:tabs>
                <w:tab w:val="clear" w:pos="540"/>
                <w:tab w:val="left" w:pos="720"/>
              </w:tabs>
              <w:spacing w:before="0" w:after="0"/>
              <w:jc w:val="center"/>
              <w:rPr>
                <w:szCs w:val="18"/>
              </w:rPr>
            </w:pPr>
            <w:r w:rsidRPr="0087435D">
              <w:rPr>
                <w:szCs w:val="18"/>
              </w:rPr>
              <w:t>Cílová hodnota (2023)</w:t>
            </w:r>
          </w:p>
        </w:tc>
        <w:tc>
          <w:tcPr>
            <w:tcW w:w="766" w:type="dxa"/>
            <w:vMerge w:val="restart"/>
            <w:shd w:val="clear" w:color="auto" w:fill="B8CCE4"/>
            <w:noWrap/>
            <w:tcMar>
              <w:top w:w="57" w:type="dxa"/>
              <w:left w:w="57" w:type="dxa"/>
              <w:bottom w:w="57" w:type="dxa"/>
              <w:right w:w="57" w:type="dxa"/>
            </w:tcMar>
            <w:vAlign w:val="center"/>
          </w:tcPr>
          <w:p w14:paraId="3EEC6482" w14:textId="77777777" w:rsidR="0067582E" w:rsidRPr="0087435D" w:rsidRDefault="0067582E" w:rsidP="00B97D3D">
            <w:pPr>
              <w:pStyle w:val="Atab1"/>
              <w:tabs>
                <w:tab w:val="clear" w:pos="540"/>
                <w:tab w:val="left" w:pos="720"/>
              </w:tabs>
              <w:spacing w:before="0" w:after="0"/>
              <w:jc w:val="center"/>
              <w:rPr>
                <w:szCs w:val="18"/>
              </w:rPr>
            </w:pPr>
            <w:r w:rsidRPr="0087435D">
              <w:rPr>
                <w:szCs w:val="18"/>
              </w:rPr>
              <w:t>Zdroj údajů</w:t>
            </w:r>
          </w:p>
        </w:tc>
        <w:tc>
          <w:tcPr>
            <w:tcW w:w="992" w:type="dxa"/>
            <w:vMerge w:val="restart"/>
            <w:shd w:val="clear" w:color="auto" w:fill="B8CCE4"/>
            <w:vAlign w:val="center"/>
          </w:tcPr>
          <w:p w14:paraId="0DD8A373" w14:textId="77777777" w:rsidR="0067582E" w:rsidRPr="0087435D" w:rsidRDefault="0067582E" w:rsidP="00B97D3D">
            <w:pPr>
              <w:pStyle w:val="Atab1"/>
              <w:tabs>
                <w:tab w:val="clear" w:pos="540"/>
                <w:tab w:val="left" w:pos="720"/>
              </w:tabs>
              <w:spacing w:before="0" w:after="0"/>
              <w:jc w:val="center"/>
              <w:rPr>
                <w:szCs w:val="18"/>
              </w:rPr>
            </w:pPr>
            <w:r w:rsidRPr="0087435D">
              <w:rPr>
                <w:szCs w:val="18"/>
              </w:rPr>
              <w:t>Četnost podávání zpráv</w:t>
            </w:r>
          </w:p>
        </w:tc>
      </w:tr>
      <w:tr w:rsidR="0067582E" w:rsidRPr="00463038" w14:paraId="535F6C6C" w14:textId="77777777" w:rsidTr="006F1C34">
        <w:trPr>
          <w:trHeight w:val="300"/>
          <w:jc w:val="center"/>
        </w:trPr>
        <w:tc>
          <w:tcPr>
            <w:tcW w:w="836" w:type="dxa"/>
            <w:vMerge/>
            <w:noWrap/>
            <w:tcMar>
              <w:top w:w="57" w:type="dxa"/>
              <w:left w:w="57" w:type="dxa"/>
              <w:bottom w:w="57" w:type="dxa"/>
              <w:right w:w="57" w:type="dxa"/>
            </w:tcMar>
            <w:vAlign w:val="center"/>
          </w:tcPr>
          <w:p w14:paraId="53D0D26C" w14:textId="77777777" w:rsidR="0067582E" w:rsidRPr="0087435D" w:rsidRDefault="0067582E" w:rsidP="00B97D3D">
            <w:pPr>
              <w:pStyle w:val="Atab1"/>
              <w:tabs>
                <w:tab w:val="clear" w:pos="540"/>
                <w:tab w:val="left" w:pos="720"/>
              </w:tabs>
              <w:spacing w:before="0" w:after="0"/>
              <w:jc w:val="center"/>
              <w:rPr>
                <w:szCs w:val="18"/>
              </w:rPr>
            </w:pPr>
          </w:p>
        </w:tc>
        <w:tc>
          <w:tcPr>
            <w:tcW w:w="2410" w:type="dxa"/>
            <w:vMerge/>
            <w:noWrap/>
            <w:tcMar>
              <w:top w:w="57" w:type="dxa"/>
              <w:left w:w="57" w:type="dxa"/>
              <w:bottom w:w="57" w:type="dxa"/>
              <w:right w:w="57" w:type="dxa"/>
            </w:tcMar>
            <w:vAlign w:val="center"/>
          </w:tcPr>
          <w:p w14:paraId="0D2551BA" w14:textId="77777777" w:rsidR="0067582E" w:rsidRPr="0087435D" w:rsidRDefault="0067582E" w:rsidP="00B97D3D">
            <w:pPr>
              <w:pStyle w:val="Atab1"/>
              <w:tabs>
                <w:tab w:val="clear" w:pos="540"/>
                <w:tab w:val="left" w:pos="720"/>
              </w:tabs>
              <w:spacing w:before="0" w:after="0"/>
              <w:jc w:val="center"/>
              <w:rPr>
                <w:szCs w:val="18"/>
              </w:rPr>
            </w:pPr>
          </w:p>
        </w:tc>
        <w:tc>
          <w:tcPr>
            <w:tcW w:w="851" w:type="dxa"/>
            <w:vMerge/>
            <w:noWrap/>
            <w:tcMar>
              <w:top w:w="57" w:type="dxa"/>
              <w:left w:w="57" w:type="dxa"/>
              <w:bottom w:w="57" w:type="dxa"/>
              <w:right w:w="57" w:type="dxa"/>
            </w:tcMar>
            <w:vAlign w:val="center"/>
          </w:tcPr>
          <w:p w14:paraId="6BBD13E6" w14:textId="77777777" w:rsidR="0067582E" w:rsidRPr="0087435D" w:rsidRDefault="0067582E" w:rsidP="00B97D3D">
            <w:pPr>
              <w:pStyle w:val="Atab1"/>
              <w:tabs>
                <w:tab w:val="clear" w:pos="540"/>
                <w:tab w:val="left" w:pos="720"/>
              </w:tabs>
              <w:spacing w:before="0" w:after="0"/>
              <w:jc w:val="center"/>
              <w:rPr>
                <w:szCs w:val="18"/>
              </w:rPr>
            </w:pPr>
          </w:p>
        </w:tc>
        <w:tc>
          <w:tcPr>
            <w:tcW w:w="708" w:type="dxa"/>
            <w:vMerge/>
            <w:tcMar>
              <w:top w:w="57" w:type="dxa"/>
              <w:left w:w="57" w:type="dxa"/>
              <w:bottom w:w="57" w:type="dxa"/>
              <w:right w:w="57" w:type="dxa"/>
            </w:tcMar>
            <w:vAlign w:val="center"/>
          </w:tcPr>
          <w:p w14:paraId="4FB15BC2" w14:textId="77777777" w:rsidR="0067582E" w:rsidRPr="0087435D" w:rsidRDefault="0067582E" w:rsidP="00B97D3D">
            <w:pPr>
              <w:pStyle w:val="Atab1"/>
              <w:tabs>
                <w:tab w:val="clear" w:pos="540"/>
                <w:tab w:val="left" w:pos="720"/>
              </w:tabs>
              <w:spacing w:before="0" w:after="0"/>
              <w:jc w:val="center"/>
              <w:rPr>
                <w:szCs w:val="18"/>
              </w:rPr>
            </w:pPr>
          </w:p>
        </w:tc>
        <w:tc>
          <w:tcPr>
            <w:tcW w:w="992" w:type="dxa"/>
            <w:vMerge/>
            <w:tcMar>
              <w:top w:w="57" w:type="dxa"/>
              <w:left w:w="57" w:type="dxa"/>
              <w:bottom w:w="57" w:type="dxa"/>
              <w:right w:w="57" w:type="dxa"/>
            </w:tcMar>
            <w:vAlign w:val="center"/>
          </w:tcPr>
          <w:p w14:paraId="621A0F65" w14:textId="77777777" w:rsidR="0067582E" w:rsidRPr="0087435D" w:rsidRDefault="0067582E" w:rsidP="00B97D3D">
            <w:pPr>
              <w:pStyle w:val="Atab1"/>
              <w:tabs>
                <w:tab w:val="clear" w:pos="540"/>
                <w:tab w:val="left" w:pos="720"/>
              </w:tabs>
              <w:spacing w:before="0" w:after="0"/>
              <w:jc w:val="center"/>
              <w:rPr>
                <w:szCs w:val="18"/>
              </w:rPr>
            </w:pPr>
          </w:p>
        </w:tc>
        <w:tc>
          <w:tcPr>
            <w:tcW w:w="737" w:type="dxa"/>
            <w:shd w:val="clear" w:color="auto" w:fill="B8CCE4"/>
            <w:noWrap/>
            <w:tcMar>
              <w:top w:w="57" w:type="dxa"/>
              <w:left w:w="57" w:type="dxa"/>
              <w:bottom w:w="57" w:type="dxa"/>
              <w:right w:w="57" w:type="dxa"/>
            </w:tcMar>
            <w:vAlign w:val="center"/>
          </w:tcPr>
          <w:p w14:paraId="1CCD8171" w14:textId="77777777" w:rsidR="0067582E" w:rsidRPr="0087435D" w:rsidRDefault="0067582E" w:rsidP="00B97D3D">
            <w:pPr>
              <w:pStyle w:val="Atab1"/>
              <w:tabs>
                <w:tab w:val="clear" w:pos="540"/>
                <w:tab w:val="left" w:pos="720"/>
              </w:tabs>
              <w:spacing w:before="0" w:after="0"/>
              <w:jc w:val="center"/>
              <w:rPr>
                <w:szCs w:val="18"/>
              </w:rPr>
            </w:pPr>
            <w:r w:rsidRPr="0087435D">
              <w:rPr>
                <w:szCs w:val="18"/>
              </w:rPr>
              <w:t>M</w:t>
            </w:r>
          </w:p>
        </w:tc>
        <w:tc>
          <w:tcPr>
            <w:tcW w:w="737" w:type="dxa"/>
            <w:shd w:val="clear" w:color="auto" w:fill="B8CCE4"/>
            <w:vAlign w:val="center"/>
          </w:tcPr>
          <w:p w14:paraId="12EB872C" w14:textId="77777777" w:rsidR="0067582E" w:rsidRPr="0087435D" w:rsidRDefault="0067582E" w:rsidP="00B97D3D">
            <w:pPr>
              <w:pStyle w:val="Atab1"/>
              <w:tabs>
                <w:tab w:val="clear" w:pos="540"/>
                <w:tab w:val="left" w:pos="720"/>
              </w:tabs>
              <w:spacing w:before="0" w:after="0"/>
              <w:jc w:val="center"/>
              <w:rPr>
                <w:szCs w:val="18"/>
              </w:rPr>
            </w:pPr>
            <w:r w:rsidRPr="0087435D">
              <w:rPr>
                <w:szCs w:val="18"/>
              </w:rPr>
              <w:t>Ž</w:t>
            </w:r>
          </w:p>
        </w:tc>
        <w:tc>
          <w:tcPr>
            <w:tcW w:w="737" w:type="dxa"/>
            <w:shd w:val="clear" w:color="auto" w:fill="B8CCE4"/>
            <w:vAlign w:val="center"/>
          </w:tcPr>
          <w:p w14:paraId="70AD6285" w14:textId="77777777" w:rsidR="0067582E" w:rsidRPr="0087435D" w:rsidRDefault="0067582E" w:rsidP="00B97D3D">
            <w:pPr>
              <w:pStyle w:val="Atab1"/>
              <w:tabs>
                <w:tab w:val="clear" w:pos="540"/>
                <w:tab w:val="left" w:pos="720"/>
              </w:tabs>
              <w:spacing w:before="0" w:after="0"/>
              <w:jc w:val="center"/>
              <w:rPr>
                <w:szCs w:val="18"/>
              </w:rPr>
            </w:pPr>
            <w:r w:rsidRPr="0087435D">
              <w:rPr>
                <w:szCs w:val="18"/>
              </w:rPr>
              <w:t>C</w:t>
            </w:r>
          </w:p>
        </w:tc>
        <w:tc>
          <w:tcPr>
            <w:tcW w:w="766" w:type="dxa"/>
            <w:vMerge/>
            <w:noWrap/>
            <w:tcMar>
              <w:top w:w="57" w:type="dxa"/>
              <w:left w:w="57" w:type="dxa"/>
              <w:bottom w:w="57" w:type="dxa"/>
              <w:right w:w="57" w:type="dxa"/>
            </w:tcMar>
            <w:vAlign w:val="center"/>
          </w:tcPr>
          <w:p w14:paraId="46A989B8" w14:textId="77777777" w:rsidR="0067582E" w:rsidRPr="0087435D" w:rsidRDefault="0067582E" w:rsidP="00B97D3D">
            <w:pPr>
              <w:pStyle w:val="Atab1"/>
              <w:tabs>
                <w:tab w:val="clear" w:pos="540"/>
                <w:tab w:val="left" w:pos="720"/>
              </w:tabs>
              <w:spacing w:before="0" w:after="0"/>
              <w:jc w:val="center"/>
              <w:rPr>
                <w:szCs w:val="18"/>
              </w:rPr>
            </w:pPr>
          </w:p>
        </w:tc>
        <w:tc>
          <w:tcPr>
            <w:tcW w:w="992" w:type="dxa"/>
            <w:vMerge/>
            <w:vAlign w:val="center"/>
          </w:tcPr>
          <w:p w14:paraId="711525FE" w14:textId="77777777" w:rsidR="0067582E" w:rsidRPr="0087435D" w:rsidRDefault="0067582E" w:rsidP="00B97D3D">
            <w:pPr>
              <w:pStyle w:val="Atab1"/>
              <w:tabs>
                <w:tab w:val="clear" w:pos="540"/>
                <w:tab w:val="left" w:pos="720"/>
              </w:tabs>
              <w:spacing w:before="0" w:after="0"/>
              <w:jc w:val="center"/>
              <w:rPr>
                <w:szCs w:val="18"/>
              </w:rPr>
            </w:pPr>
          </w:p>
        </w:tc>
      </w:tr>
      <w:tr w:rsidR="0067582E" w:rsidRPr="00330D71" w14:paraId="3045A024" w14:textId="77777777" w:rsidTr="006F1C34">
        <w:trPr>
          <w:trHeight w:val="300"/>
          <w:jc w:val="center"/>
        </w:trPr>
        <w:tc>
          <w:tcPr>
            <w:tcW w:w="836" w:type="dxa"/>
            <w:tcBorders>
              <w:bottom w:val="single" w:sz="4" w:space="0" w:color="auto"/>
              <w:right w:val="single" w:sz="4" w:space="0" w:color="auto"/>
            </w:tcBorders>
            <w:noWrap/>
            <w:tcMar>
              <w:top w:w="57" w:type="dxa"/>
              <w:left w:w="57" w:type="dxa"/>
              <w:bottom w:w="57" w:type="dxa"/>
              <w:right w:w="57" w:type="dxa"/>
            </w:tcMar>
            <w:vAlign w:val="center"/>
          </w:tcPr>
          <w:p w14:paraId="0ECF3B7C" w14:textId="77777777" w:rsidR="0067582E" w:rsidRPr="00330D71" w:rsidDel="00330D71" w:rsidRDefault="0067582E" w:rsidP="00B97D3D">
            <w:pPr>
              <w:pStyle w:val="Atab3"/>
              <w:tabs>
                <w:tab w:val="clear" w:pos="540"/>
                <w:tab w:val="left" w:pos="720"/>
              </w:tabs>
              <w:spacing w:after="0"/>
              <w:rPr>
                <w:sz w:val="18"/>
                <w:szCs w:val="18"/>
              </w:rPr>
            </w:pPr>
            <w:r w:rsidRPr="00F547D4">
              <w:rPr>
                <w:sz w:val="18"/>
                <w:szCs w:val="18"/>
              </w:rPr>
              <w:t>CO35</w:t>
            </w:r>
          </w:p>
        </w:tc>
        <w:tc>
          <w:tcPr>
            <w:tcW w:w="2410" w:type="dxa"/>
            <w:tcBorders>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F29CC21" w14:textId="0BB3FAD5" w:rsidR="0067582E" w:rsidRPr="00330D71" w:rsidDel="00330D71" w:rsidRDefault="0067582E" w:rsidP="006F1C34">
            <w:pPr>
              <w:pStyle w:val="Atab3"/>
              <w:tabs>
                <w:tab w:val="clear" w:pos="540"/>
                <w:tab w:val="left" w:pos="720"/>
              </w:tabs>
              <w:spacing w:after="0"/>
              <w:rPr>
                <w:sz w:val="18"/>
                <w:szCs w:val="18"/>
              </w:rPr>
            </w:pPr>
            <w:r w:rsidRPr="008A2198">
              <w:rPr>
                <w:sz w:val="18"/>
                <w:szCs w:val="18"/>
              </w:rPr>
              <w:t>Kapacita podporovaných zařízení péče o děti nebo vzdělávacích zařízení</w:t>
            </w:r>
          </w:p>
        </w:tc>
        <w:tc>
          <w:tcPr>
            <w:tcW w:w="851" w:type="dxa"/>
            <w:tcBorders>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188DDCA" w14:textId="77777777" w:rsidR="0067582E" w:rsidRPr="00330D71" w:rsidDel="00330D71" w:rsidRDefault="0067582E" w:rsidP="00B97D3D">
            <w:pPr>
              <w:pStyle w:val="Atab3"/>
              <w:tabs>
                <w:tab w:val="clear" w:pos="540"/>
                <w:tab w:val="left" w:pos="720"/>
              </w:tabs>
              <w:spacing w:after="0"/>
              <w:jc w:val="center"/>
              <w:rPr>
                <w:sz w:val="18"/>
                <w:szCs w:val="18"/>
              </w:rPr>
            </w:pPr>
            <w:r w:rsidRPr="008A2198">
              <w:rPr>
                <w:sz w:val="18"/>
                <w:szCs w:val="18"/>
              </w:rPr>
              <w:t>osoby</w:t>
            </w:r>
          </w:p>
        </w:tc>
        <w:tc>
          <w:tcPr>
            <w:tcW w:w="708"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AB15305" w14:textId="77777777" w:rsidR="0067582E" w:rsidRPr="00330D71" w:rsidDel="00330D71" w:rsidRDefault="0067582E" w:rsidP="00B97D3D">
            <w:pPr>
              <w:pStyle w:val="Atab3"/>
              <w:tabs>
                <w:tab w:val="clear" w:pos="540"/>
                <w:tab w:val="left" w:pos="720"/>
              </w:tabs>
              <w:spacing w:after="0"/>
              <w:jc w:val="center"/>
              <w:rPr>
                <w:sz w:val="18"/>
                <w:szCs w:val="18"/>
              </w:rPr>
            </w:pPr>
            <w:r w:rsidRPr="00F547D4">
              <w:rPr>
                <w:sz w:val="18"/>
                <w:szCs w:val="18"/>
              </w:rPr>
              <w:t>ESF</w:t>
            </w:r>
          </w:p>
        </w:tc>
        <w:tc>
          <w:tcPr>
            <w:tcW w:w="992" w:type="dxa"/>
            <w:tcBorders>
              <w:left w:val="single" w:sz="4" w:space="0" w:color="auto"/>
              <w:bottom w:val="single" w:sz="4" w:space="0" w:color="auto"/>
              <w:right w:val="single" w:sz="4" w:space="0" w:color="auto"/>
            </w:tcBorders>
            <w:tcMar>
              <w:top w:w="57" w:type="dxa"/>
              <w:left w:w="57" w:type="dxa"/>
              <w:bottom w:w="57" w:type="dxa"/>
              <w:right w:w="57" w:type="dxa"/>
            </w:tcMar>
            <w:vAlign w:val="center"/>
          </w:tcPr>
          <w:p w14:paraId="3FCAA8FA" w14:textId="77777777" w:rsidR="0067582E" w:rsidRPr="00763888" w:rsidDel="00330D71" w:rsidRDefault="0067582E" w:rsidP="00B97D3D">
            <w:pPr>
              <w:pStyle w:val="Atab3"/>
              <w:tabs>
                <w:tab w:val="clear" w:pos="540"/>
                <w:tab w:val="left" w:pos="720"/>
              </w:tabs>
              <w:spacing w:after="0"/>
              <w:jc w:val="center"/>
              <w:rPr>
                <w:sz w:val="18"/>
                <w:szCs w:val="18"/>
              </w:rPr>
            </w:pPr>
            <w:r w:rsidRPr="00E5515C">
              <w:rPr>
                <w:sz w:val="18"/>
                <w:szCs w:val="18"/>
              </w:rPr>
              <w:t>více rozvinutý region</w:t>
            </w:r>
          </w:p>
        </w:tc>
        <w:tc>
          <w:tcPr>
            <w:tcW w:w="737" w:type="dxa"/>
            <w:tcBorders>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CC16792" w14:textId="77777777" w:rsidR="0067582E" w:rsidRPr="00B45DED" w:rsidRDefault="0067582E" w:rsidP="00B97D3D">
            <w:pPr>
              <w:pStyle w:val="Atab3"/>
              <w:tabs>
                <w:tab w:val="clear" w:pos="540"/>
                <w:tab w:val="left" w:pos="720"/>
              </w:tabs>
              <w:spacing w:after="0"/>
              <w:jc w:val="center"/>
              <w:rPr>
                <w:sz w:val="18"/>
                <w:szCs w:val="18"/>
              </w:rPr>
            </w:pPr>
          </w:p>
        </w:tc>
        <w:tc>
          <w:tcPr>
            <w:tcW w:w="737" w:type="dxa"/>
            <w:tcBorders>
              <w:left w:val="single" w:sz="4" w:space="0" w:color="auto"/>
              <w:bottom w:val="single" w:sz="4" w:space="0" w:color="auto"/>
              <w:right w:val="single" w:sz="4" w:space="0" w:color="auto"/>
            </w:tcBorders>
            <w:vAlign w:val="center"/>
          </w:tcPr>
          <w:p w14:paraId="02AF2356" w14:textId="77777777" w:rsidR="0067582E" w:rsidRPr="00B45DED" w:rsidRDefault="0067582E" w:rsidP="00B97D3D">
            <w:pPr>
              <w:pStyle w:val="Atab3"/>
              <w:tabs>
                <w:tab w:val="clear" w:pos="540"/>
                <w:tab w:val="left" w:pos="720"/>
              </w:tabs>
              <w:spacing w:after="0"/>
              <w:jc w:val="center"/>
              <w:rPr>
                <w:sz w:val="18"/>
                <w:szCs w:val="18"/>
              </w:rPr>
            </w:pPr>
          </w:p>
        </w:tc>
        <w:tc>
          <w:tcPr>
            <w:tcW w:w="737" w:type="dxa"/>
            <w:tcBorders>
              <w:left w:val="single" w:sz="4" w:space="0" w:color="auto"/>
              <w:bottom w:val="single" w:sz="4" w:space="0" w:color="auto"/>
              <w:right w:val="single" w:sz="4" w:space="0" w:color="auto"/>
            </w:tcBorders>
            <w:vAlign w:val="center"/>
          </w:tcPr>
          <w:p w14:paraId="13EB3ECF" w14:textId="57F08ECC" w:rsidR="0067582E" w:rsidRPr="00330D71" w:rsidDel="00330D71" w:rsidRDefault="0099219C" w:rsidP="00B97D3D">
            <w:pPr>
              <w:pStyle w:val="Atab3"/>
              <w:tabs>
                <w:tab w:val="clear" w:pos="540"/>
                <w:tab w:val="left" w:pos="720"/>
              </w:tabs>
              <w:spacing w:after="0"/>
              <w:jc w:val="center"/>
              <w:rPr>
                <w:sz w:val="18"/>
                <w:szCs w:val="18"/>
              </w:rPr>
            </w:pPr>
            <w:r>
              <w:rPr>
                <w:sz w:val="18"/>
                <w:szCs w:val="18"/>
              </w:rPr>
              <w:t>873</w:t>
            </w:r>
          </w:p>
        </w:tc>
        <w:tc>
          <w:tcPr>
            <w:tcW w:w="766" w:type="dxa"/>
            <w:tcBorders>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2D55741" w14:textId="77777777" w:rsidR="0067582E" w:rsidRPr="00E5515C" w:rsidDel="00330D71" w:rsidRDefault="0067582E" w:rsidP="00B97D3D">
            <w:pPr>
              <w:pStyle w:val="Atab3"/>
              <w:tabs>
                <w:tab w:val="clear" w:pos="540"/>
                <w:tab w:val="left" w:pos="720"/>
              </w:tabs>
              <w:spacing w:after="0"/>
              <w:jc w:val="center"/>
              <w:rPr>
                <w:sz w:val="18"/>
                <w:szCs w:val="24"/>
              </w:rPr>
            </w:pPr>
            <w:r w:rsidRPr="00E5515C">
              <w:rPr>
                <w:sz w:val="18"/>
                <w:szCs w:val="24"/>
              </w:rPr>
              <w:t>Ž/P</w:t>
            </w:r>
          </w:p>
        </w:tc>
        <w:tc>
          <w:tcPr>
            <w:tcW w:w="992" w:type="dxa"/>
            <w:tcBorders>
              <w:left w:val="single" w:sz="4" w:space="0" w:color="auto"/>
              <w:bottom w:val="single" w:sz="4" w:space="0" w:color="auto"/>
            </w:tcBorders>
            <w:vAlign w:val="center"/>
          </w:tcPr>
          <w:p w14:paraId="0D81311B" w14:textId="77777777" w:rsidR="0067582E" w:rsidRPr="00330D71" w:rsidDel="00330D71" w:rsidRDefault="0067582E" w:rsidP="00002FAA">
            <w:pPr>
              <w:pStyle w:val="Atab3"/>
              <w:tabs>
                <w:tab w:val="clear" w:pos="540"/>
                <w:tab w:val="left" w:pos="720"/>
              </w:tabs>
              <w:spacing w:after="0"/>
              <w:jc w:val="center"/>
              <w:rPr>
                <w:sz w:val="18"/>
                <w:szCs w:val="24"/>
              </w:rPr>
            </w:pPr>
            <w:r w:rsidRPr="00330D71">
              <w:rPr>
                <w:sz w:val="18"/>
                <w:szCs w:val="24"/>
              </w:rPr>
              <w:t xml:space="preserve">průběžně </w:t>
            </w:r>
          </w:p>
        </w:tc>
      </w:tr>
      <w:tr w:rsidR="0067582E" w:rsidRPr="00330D71" w14:paraId="3D042D93" w14:textId="77777777" w:rsidTr="006F1C34">
        <w:trPr>
          <w:trHeight w:val="300"/>
          <w:jc w:val="center"/>
        </w:trPr>
        <w:tc>
          <w:tcPr>
            <w:tcW w:w="836" w:type="dxa"/>
            <w:tcBorders>
              <w:top w:val="single" w:sz="4" w:space="0" w:color="auto"/>
              <w:bottom w:val="single" w:sz="4" w:space="0" w:color="auto"/>
              <w:right w:val="single" w:sz="4" w:space="0" w:color="auto"/>
            </w:tcBorders>
            <w:noWrap/>
            <w:tcMar>
              <w:top w:w="57" w:type="dxa"/>
              <w:left w:w="57" w:type="dxa"/>
              <w:bottom w:w="57" w:type="dxa"/>
              <w:right w:w="57" w:type="dxa"/>
            </w:tcMar>
            <w:vAlign w:val="center"/>
          </w:tcPr>
          <w:p w14:paraId="7A1D5BEB" w14:textId="77777777" w:rsidR="0067582E" w:rsidRPr="00330D71" w:rsidDel="00330D71" w:rsidRDefault="0067582E" w:rsidP="00B97D3D">
            <w:pPr>
              <w:pStyle w:val="Atab3"/>
              <w:tabs>
                <w:tab w:val="clear" w:pos="540"/>
                <w:tab w:val="left" w:pos="720"/>
              </w:tabs>
              <w:spacing w:after="0"/>
              <w:rPr>
                <w:sz w:val="18"/>
                <w:szCs w:val="18"/>
              </w:rPr>
            </w:pPr>
            <w:r w:rsidRPr="00F547D4">
              <w:rPr>
                <w:sz w:val="18"/>
                <w:szCs w:val="18"/>
              </w:rPr>
              <w:t>5 01 00</w:t>
            </w:r>
          </w:p>
        </w:tc>
        <w:tc>
          <w:tcPr>
            <w:tcW w:w="241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35C3437" w14:textId="12AA6AA4" w:rsidR="0067582E" w:rsidRPr="00330D71" w:rsidDel="00330D71" w:rsidRDefault="0067582E" w:rsidP="006F1C34">
            <w:pPr>
              <w:pStyle w:val="Atab3"/>
              <w:tabs>
                <w:tab w:val="clear" w:pos="540"/>
                <w:tab w:val="left" w:pos="720"/>
              </w:tabs>
              <w:spacing w:after="0"/>
              <w:rPr>
                <w:sz w:val="18"/>
                <w:szCs w:val="18"/>
              </w:rPr>
            </w:pPr>
            <w:r w:rsidRPr="008A2198">
              <w:rPr>
                <w:sz w:val="18"/>
                <w:szCs w:val="18"/>
              </w:rPr>
              <w:t>Počet podpořených zařízení péče o děti předškolního věku</w:t>
            </w:r>
          </w:p>
        </w:tc>
        <w:tc>
          <w:tcPr>
            <w:tcW w:w="851"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134C06E9" w14:textId="77777777" w:rsidR="0067582E" w:rsidRPr="00330D71" w:rsidDel="00330D71" w:rsidRDefault="0067582E" w:rsidP="00B97D3D">
            <w:pPr>
              <w:pStyle w:val="Atab3"/>
              <w:tabs>
                <w:tab w:val="clear" w:pos="540"/>
                <w:tab w:val="left" w:pos="720"/>
              </w:tabs>
              <w:spacing w:after="0"/>
              <w:jc w:val="center"/>
              <w:rPr>
                <w:sz w:val="18"/>
                <w:szCs w:val="18"/>
              </w:rPr>
            </w:pPr>
            <w:r w:rsidRPr="008A2198">
              <w:rPr>
                <w:sz w:val="18"/>
                <w:szCs w:val="18"/>
              </w:rPr>
              <w:t>zařízení</w:t>
            </w:r>
          </w:p>
        </w:tc>
        <w:tc>
          <w:tcPr>
            <w:tcW w:w="70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66B1E5D2" w14:textId="77777777" w:rsidR="0067582E" w:rsidRPr="00330D71" w:rsidDel="00330D71" w:rsidRDefault="0067582E" w:rsidP="00B97D3D">
            <w:pPr>
              <w:pStyle w:val="Atab3"/>
              <w:tabs>
                <w:tab w:val="clear" w:pos="540"/>
                <w:tab w:val="left" w:pos="720"/>
              </w:tabs>
              <w:spacing w:after="0"/>
              <w:jc w:val="center"/>
              <w:rPr>
                <w:sz w:val="18"/>
                <w:szCs w:val="18"/>
              </w:rPr>
            </w:pPr>
            <w:r w:rsidRPr="00F547D4">
              <w:rPr>
                <w:sz w:val="18"/>
                <w:szCs w:val="18"/>
              </w:rPr>
              <w:t>ESF</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51CA8693" w14:textId="77777777" w:rsidR="0067582E" w:rsidRPr="00763888" w:rsidDel="00330D71" w:rsidRDefault="0067582E" w:rsidP="00B97D3D">
            <w:pPr>
              <w:pStyle w:val="Atab3"/>
              <w:tabs>
                <w:tab w:val="clear" w:pos="540"/>
                <w:tab w:val="left" w:pos="720"/>
              </w:tabs>
              <w:spacing w:after="0"/>
              <w:jc w:val="center"/>
              <w:rPr>
                <w:sz w:val="18"/>
                <w:szCs w:val="18"/>
              </w:rPr>
            </w:pPr>
            <w:r w:rsidRPr="00E5515C">
              <w:rPr>
                <w:sz w:val="18"/>
                <w:szCs w:val="18"/>
              </w:rPr>
              <w:t>více rozvinutý region</w:t>
            </w:r>
          </w:p>
        </w:tc>
        <w:tc>
          <w:tcPr>
            <w:tcW w:w="737"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619994B6" w14:textId="77777777" w:rsidR="0067582E" w:rsidRPr="00B45DED" w:rsidRDefault="0067582E" w:rsidP="00B97D3D">
            <w:pPr>
              <w:pStyle w:val="Atab3"/>
              <w:tabs>
                <w:tab w:val="clear" w:pos="540"/>
                <w:tab w:val="left" w:pos="720"/>
              </w:tabs>
              <w:spacing w:after="0"/>
              <w:jc w:val="center"/>
              <w:rPr>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BEAE5C1" w14:textId="77777777" w:rsidR="0067582E" w:rsidRPr="00B45DED" w:rsidRDefault="0067582E" w:rsidP="00B97D3D">
            <w:pPr>
              <w:pStyle w:val="Atab3"/>
              <w:tabs>
                <w:tab w:val="clear" w:pos="540"/>
                <w:tab w:val="left" w:pos="720"/>
              </w:tabs>
              <w:spacing w:after="0"/>
              <w:jc w:val="center"/>
              <w:rPr>
                <w:sz w:val="18"/>
                <w:szCs w:val="18"/>
              </w:rPr>
            </w:pPr>
          </w:p>
        </w:tc>
        <w:tc>
          <w:tcPr>
            <w:tcW w:w="737" w:type="dxa"/>
            <w:tcBorders>
              <w:top w:val="single" w:sz="4" w:space="0" w:color="auto"/>
              <w:left w:val="single" w:sz="4" w:space="0" w:color="auto"/>
              <w:bottom w:val="single" w:sz="4" w:space="0" w:color="auto"/>
              <w:right w:val="single" w:sz="4" w:space="0" w:color="auto"/>
            </w:tcBorders>
            <w:vAlign w:val="center"/>
          </w:tcPr>
          <w:p w14:paraId="5D7CFC92" w14:textId="42A2FB21" w:rsidR="0067582E" w:rsidRPr="00330D71" w:rsidDel="00330D71" w:rsidRDefault="0099219C" w:rsidP="00B97D3D">
            <w:pPr>
              <w:pStyle w:val="Atab3"/>
              <w:tabs>
                <w:tab w:val="clear" w:pos="540"/>
                <w:tab w:val="left" w:pos="720"/>
              </w:tabs>
              <w:spacing w:after="0"/>
              <w:jc w:val="center"/>
              <w:rPr>
                <w:sz w:val="18"/>
                <w:szCs w:val="18"/>
              </w:rPr>
            </w:pPr>
            <w:r>
              <w:rPr>
                <w:sz w:val="18"/>
                <w:szCs w:val="18"/>
              </w:rPr>
              <w:t>50</w:t>
            </w:r>
          </w:p>
        </w:tc>
        <w:tc>
          <w:tcPr>
            <w:tcW w:w="766"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1EF2569E" w14:textId="77777777" w:rsidR="0067582E" w:rsidRPr="00E5515C" w:rsidDel="00330D71" w:rsidRDefault="0067582E" w:rsidP="00B97D3D">
            <w:pPr>
              <w:pStyle w:val="Atab3"/>
              <w:tabs>
                <w:tab w:val="clear" w:pos="540"/>
                <w:tab w:val="left" w:pos="720"/>
              </w:tabs>
              <w:spacing w:after="0"/>
              <w:jc w:val="center"/>
              <w:rPr>
                <w:sz w:val="18"/>
                <w:szCs w:val="24"/>
              </w:rPr>
            </w:pPr>
            <w:r w:rsidRPr="00E5515C">
              <w:rPr>
                <w:sz w:val="18"/>
                <w:szCs w:val="24"/>
              </w:rPr>
              <w:t>Ž/P</w:t>
            </w:r>
          </w:p>
        </w:tc>
        <w:tc>
          <w:tcPr>
            <w:tcW w:w="992" w:type="dxa"/>
            <w:tcBorders>
              <w:top w:val="single" w:sz="4" w:space="0" w:color="auto"/>
              <w:left w:val="single" w:sz="4" w:space="0" w:color="auto"/>
              <w:bottom w:val="single" w:sz="4" w:space="0" w:color="auto"/>
            </w:tcBorders>
            <w:vAlign w:val="center"/>
          </w:tcPr>
          <w:p w14:paraId="51F19C40" w14:textId="77777777" w:rsidR="0067582E" w:rsidRPr="00330D71" w:rsidDel="00330D71" w:rsidRDefault="0067582E" w:rsidP="00B97D3D">
            <w:pPr>
              <w:pStyle w:val="Atab3"/>
              <w:tabs>
                <w:tab w:val="clear" w:pos="540"/>
                <w:tab w:val="left" w:pos="720"/>
              </w:tabs>
              <w:spacing w:after="0"/>
              <w:jc w:val="center"/>
              <w:rPr>
                <w:sz w:val="18"/>
                <w:szCs w:val="24"/>
              </w:rPr>
            </w:pPr>
            <w:r w:rsidRPr="008A2198">
              <w:rPr>
                <w:sz w:val="18"/>
                <w:szCs w:val="24"/>
              </w:rPr>
              <w:t>při vstupu/ zahájení</w:t>
            </w:r>
          </w:p>
        </w:tc>
      </w:tr>
      <w:tr w:rsidR="0067582E" w:rsidRPr="00330D71" w14:paraId="0FD12E8D" w14:textId="77777777" w:rsidTr="006F1C34">
        <w:trPr>
          <w:trHeight w:val="300"/>
          <w:jc w:val="center"/>
        </w:trPr>
        <w:tc>
          <w:tcPr>
            <w:tcW w:w="836" w:type="dxa"/>
            <w:tcBorders>
              <w:top w:val="single" w:sz="4" w:space="0" w:color="auto"/>
              <w:right w:val="single" w:sz="4" w:space="0" w:color="auto"/>
            </w:tcBorders>
            <w:noWrap/>
            <w:tcMar>
              <w:top w:w="57" w:type="dxa"/>
              <w:left w:w="57" w:type="dxa"/>
              <w:bottom w:w="57" w:type="dxa"/>
              <w:right w:w="57" w:type="dxa"/>
            </w:tcMar>
            <w:vAlign w:val="center"/>
          </w:tcPr>
          <w:p w14:paraId="64553093" w14:textId="77777777" w:rsidR="0067582E" w:rsidRPr="00F547D4" w:rsidRDefault="0067582E" w:rsidP="00B97D3D">
            <w:pPr>
              <w:pStyle w:val="Atab3"/>
              <w:tabs>
                <w:tab w:val="clear" w:pos="540"/>
                <w:tab w:val="left" w:pos="720"/>
              </w:tabs>
              <w:spacing w:after="0"/>
              <w:rPr>
                <w:sz w:val="18"/>
                <w:szCs w:val="18"/>
              </w:rPr>
            </w:pPr>
            <w:r>
              <w:rPr>
                <w:sz w:val="18"/>
                <w:szCs w:val="18"/>
              </w:rPr>
              <w:t>5 01 15</w:t>
            </w:r>
          </w:p>
        </w:tc>
        <w:tc>
          <w:tcPr>
            <w:tcW w:w="2410" w:type="dxa"/>
            <w:tcBorders>
              <w:top w:val="single" w:sz="4" w:space="0" w:color="auto"/>
              <w:left w:val="single" w:sz="4" w:space="0" w:color="auto"/>
              <w:right w:val="single" w:sz="4" w:space="0" w:color="auto"/>
            </w:tcBorders>
            <w:noWrap/>
            <w:tcMar>
              <w:top w:w="57" w:type="dxa"/>
              <w:left w:w="57" w:type="dxa"/>
              <w:bottom w:w="57" w:type="dxa"/>
              <w:right w:w="57" w:type="dxa"/>
            </w:tcMar>
            <w:vAlign w:val="center"/>
          </w:tcPr>
          <w:p w14:paraId="33355EE1" w14:textId="2EC9BDF7" w:rsidR="0067582E" w:rsidRPr="008A2198" w:rsidRDefault="0067582E" w:rsidP="006F1C34">
            <w:pPr>
              <w:pStyle w:val="Atab3"/>
              <w:tabs>
                <w:tab w:val="clear" w:pos="540"/>
                <w:tab w:val="left" w:pos="720"/>
              </w:tabs>
              <w:spacing w:after="0"/>
              <w:rPr>
                <w:sz w:val="18"/>
                <w:szCs w:val="18"/>
              </w:rPr>
            </w:pPr>
            <w:r w:rsidRPr="00002FAA">
              <w:rPr>
                <w:sz w:val="18"/>
                <w:szCs w:val="18"/>
              </w:rPr>
              <w:t>Počet osob využívající zařízení péče o děti do 3 let</w:t>
            </w:r>
          </w:p>
        </w:tc>
        <w:tc>
          <w:tcPr>
            <w:tcW w:w="851" w:type="dxa"/>
            <w:tcBorders>
              <w:top w:val="single" w:sz="4" w:space="0" w:color="auto"/>
              <w:left w:val="single" w:sz="4" w:space="0" w:color="auto"/>
              <w:right w:val="single" w:sz="4" w:space="0" w:color="auto"/>
            </w:tcBorders>
            <w:noWrap/>
            <w:tcMar>
              <w:top w:w="57" w:type="dxa"/>
              <w:left w:w="57" w:type="dxa"/>
              <w:bottom w:w="57" w:type="dxa"/>
              <w:right w:w="57" w:type="dxa"/>
            </w:tcMar>
            <w:vAlign w:val="center"/>
          </w:tcPr>
          <w:p w14:paraId="2185B1A9" w14:textId="77777777" w:rsidR="0067582E" w:rsidRPr="008A2198" w:rsidRDefault="0067582E" w:rsidP="00B97D3D">
            <w:pPr>
              <w:pStyle w:val="Atab3"/>
              <w:tabs>
                <w:tab w:val="clear" w:pos="540"/>
                <w:tab w:val="left" w:pos="720"/>
              </w:tabs>
              <w:spacing w:after="0"/>
              <w:jc w:val="center"/>
              <w:rPr>
                <w:sz w:val="18"/>
                <w:szCs w:val="18"/>
              </w:rPr>
            </w:pPr>
            <w:r w:rsidRPr="008A2198">
              <w:rPr>
                <w:sz w:val="18"/>
                <w:szCs w:val="18"/>
              </w:rPr>
              <w:t>osoby</w:t>
            </w:r>
          </w:p>
        </w:tc>
        <w:tc>
          <w:tcPr>
            <w:tcW w:w="708"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20FD64A8" w14:textId="77777777" w:rsidR="0067582E" w:rsidRPr="00F547D4" w:rsidRDefault="0067582E" w:rsidP="00B97D3D">
            <w:pPr>
              <w:pStyle w:val="Atab3"/>
              <w:tabs>
                <w:tab w:val="clear" w:pos="540"/>
                <w:tab w:val="left" w:pos="720"/>
              </w:tabs>
              <w:spacing w:after="0"/>
              <w:jc w:val="center"/>
              <w:rPr>
                <w:sz w:val="18"/>
                <w:szCs w:val="18"/>
              </w:rPr>
            </w:pPr>
            <w:r w:rsidRPr="00F547D4">
              <w:rPr>
                <w:sz w:val="18"/>
                <w:szCs w:val="18"/>
              </w:rPr>
              <w:t>ESF</w:t>
            </w:r>
          </w:p>
        </w:tc>
        <w:tc>
          <w:tcPr>
            <w:tcW w:w="992" w:type="dxa"/>
            <w:tcBorders>
              <w:top w:val="single" w:sz="4" w:space="0" w:color="auto"/>
              <w:left w:val="single" w:sz="4" w:space="0" w:color="auto"/>
              <w:right w:val="single" w:sz="4" w:space="0" w:color="auto"/>
            </w:tcBorders>
            <w:tcMar>
              <w:top w:w="57" w:type="dxa"/>
              <w:left w:w="57" w:type="dxa"/>
              <w:bottom w:w="57" w:type="dxa"/>
              <w:right w:w="57" w:type="dxa"/>
            </w:tcMar>
            <w:vAlign w:val="center"/>
          </w:tcPr>
          <w:p w14:paraId="340B46B7" w14:textId="77777777" w:rsidR="0067582E" w:rsidRPr="00E5515C" w:rsidRDefault="0067582E" w:rsidP="00B97D3D">
            <w:pPr>
              <w:pStyle w:val="Atab3"/>
              <w:tabs>
                <w:tab w:val="clear" w:pos="540"/>
                <w:tab w:val="left" w:pos="720"/>
              </w:tabs>
              <w:spacing w:after="0"/>
              <w:jc w:val="center"/>
              <w:rPr>
                <w:sz w:val="18"/>
                <w:szCs w:val="18"/>
              </w:rPr>
            </w:pPr>
            <w:r w:rsidRPr="00E5515C">
              <w:rPr>
                <w:sz w:val="18"/>
                <w:szCs w:val="18"/>
              </w:rPr>
              <w:t>více rozvinutý region</w:t>
            </w:r>
          </w:p>
        </w:tc>
        <w:tc>
          <w:tcPr>
            <w:tcW w:w="737" w:type="dxa"/>
            <w:tcBorders>
              <w:top w:val="single" w:sz="4" w:space="0" w:color="auto"/>
              <w:left w:val="single" w:sz="4" w:space="0" w:color="auto"/>
              <w:right w:val="single" w:sz="4" w:space="0" w:color="auto"/>
            </w:tcBorders>
            <w:noWrap/>
            <w:tcMar>
              <w:top w:w="57" w:type="dxa"/>
              <w:left w:w="57" w:type="dxa"/>
              <w:bottom w:w="57" w:type="dxa"/>
              <w:right w:w="57" w:type="dxa"/>
            </w:tcMar>
            <w:vAlign w:val="center"/>
          </w:tcPr>
          <w:p w14:paraId="2FA4B179" w14:textId="77777777" w:rsidR="0067582E" w:rsidRPr="00B45DED" w:rsidRDefault="0067582E" w:rsidP="00B97D3D">
            <w:pPr>
              <w:pStyle w:val="Atab3"/>
              <w:tabs>
                <w:tab w:val="clear" w:pos="540"/>
                <w:tab w:val="left" w:pos="720"/>
              </w:tabs>
              <w:spacing w:after="0"/>
              <w:jc w:val="center"/>
              <w:rPr>
                <w:sz w:val="18"/>
                <w:szCs w:val="18"/>
              </w:rPr>
            </w:pPr>
          </w:p>
        </w:tc>
        <w:tc>
          <w:tcPr>
            <w:tcW w:w="737" w:type="dxa"/>
            <w:tcBorders>
              <w:top w:val="single" w:sz="4" w:space="0" w:color="auto"/>
              <w:left w:val="single" w:sz="4" w:space="0" w:color="auto"/>
              <w:right w:val="single" w:sz="4" w:space="0" w:color="auto"/>
            </w:tcBorders>
            <w:vAlign w:val="center"/>
          </w:tcPr>
          <w:p w14:paraId="5C394460" w14:textId="77777777" w:rsidR="0067582E" w:rsidRPr="00B45DED" w:rsidRDefault="0067582E" w:rsidP="00B97D3D">
            <w:pPr>
              <w:pStyle w:val="Atab3"/>
              <w:tabs>
                <w:tab w:val="clear" w:pos="540"/>
                <w:tab w:val="left" w:pos="720"/>
              </w:tabs>
              <w:spacing w:after="0"/>
              <w:jc w:val="center"/>
              <w:rPr>
                <w:sz w:val="18"/>
                <w:szCs w:val="18"/>
              </w:rPr>
            </w:pPr>
          </w:p>
        </w:tc>
        <w:tc>
          <w:tcPr>
            <w:tcW w:w="737" w:type="dxa"/>
            <w:tcBorders>
              <w:top w:val="single" w:sz="4" w:space="0" w:color="auto"/>
              <w:left w:val="single" w:sz="4" w:space="0" w:color="auto"/>
              <w:right w:val="single" w:sz="4" w:space="0" w:color="auto"/>
            </w:tcBorders>
            <w:vAlign w:val="center"/>
          </w:tcPr>
          <w:p w14:paraId="1C00F36A" w14:textId="018904B9" w:rsidR="0067582E" w:rsidRDefault="0099219C" w:rsidP="00B97D3D">
            <w:pPr>
              <w:pStyle w:val="Atab3"/>
              <w:tabs>
                <w:tab w:val="clear" w:pos="540"/>
                <w:tab w:val="left" w:pos="720"/>
              </w:tabs>
              <w:spacing w:after="0"/>
              <w:jc w:val="center"/>
              <w:rPr>
                <w:sz w:val="18"/>
                <w:szCs w:val="18"/>
              </w:rPr>
            </w:pPr>
            <w:r>
              <w:rPr>
                <w:sz w:val="18"/>
                <w:szCs w:val="18"/>
              </w:rPr>
              <w:t>1 453</w:t>
            </w:r>
          </w:p>
        </w:tc>
        <w:tc>
          <w:tcPr>
            <w:tcW w:w="766" w:type="dxa"/>
            <w:tcBorders>
              <w:top w:val="single" w:sz="4" w:space="0" w:color="auto"/>
              <w:left w:val="single" w:sz="4" w:space="0" w:color="auto"/>
              <w:right w:val="single" w:sz="4" w:space="0" w:color="auto"/>
            </w:tcBorders>
            <w:noWrap/>
            <w:tcMar>
              <w:top w:w="57" w:type="dxa"/>
              <w:left w:w="57" w:type="dxa"/>
              <w:bottom w:w="57" w:type="dxa"/>
              <w:right w:w="57" w:type="dxa"/>
            </w:tcMar>
            <w:vAlign w:val="center"/>
          </w:tcPr>
          <w:p w14:paraId="6B86E97F" w14:textId="77777777" w:rsidR="0067582E" w:rsidRPr="00E5515C" w:rsidRDefault="0067582E" w:rsidP="00B97D3D">
            <w:pPr>
              <w:pStyle w:val="Atab3"/>
              <w:tabs>
                <w:tab w:val="clear" w:pos="540"/>
                <w:tab w:val="left" w:pos="720"/>
              </w:tabs>
              <w:spacing w:after="0"/>
              <w:jc w:val="center"/>
              <w:rPr>
                <w:sz w:val="18"/>
                <w:szCs w:val="24"/>
              </w:rPr>
            </w:pPr>
            <w:r w:rsidRPr="00E5515C">
              <w:rPr>
                <w:sz w:val="18"/>
                <w:szCs w:val="24"/>
              </w:rPr>
              <w:t>Ž/P</w:t>
            </w:r>
          </w:p>
        </w:tc>
        <w:tc>
          <w:tcPr>
            <w:tcW w:w="992" w:type="dxa"/>
            <w:tcBorders>
              <w:top w:val="single" w:sz="4" w:space="0" w:color="auto"/>
              <w:left w:val="single" w:sz="4" w:space="0" w:color="auto"/>
            </w:tcBorders>
            <w:vAlign w:val="center"/>
          </w:tcPr>
          <w:p w14:paraId="31B88B9F" w14:textId="77777777" w:rsidR="0067582E" w:rsidRPr="008A2198" w:rsidRDefault="0067582E" w:rsidP="00002FAA">
            <w:pPr>
              <w:pStyle w:val="Atab3"/>
              <w:tabs>
                <w:tab w:val="clear" w:pos="540"/>
                <w:tab w:val="left" w:pos="720"/>
              </w:tabs>
              <w:spacing w:after="0"/>
              <w:jc w:val="center"/>
              <w:rPr>
                <w:sz w:val="18"/>
                <w:szCs w:val="24"/>
              </w:rPr>
            </w:pPr>
            <w:r w:rsidRPr="00330D71">
              <w:rPr>
                <w:sz w:val="18"/>
                <w:szCs w:val="24"/>
              </w:rPr>
              <w:t xml:space="preserve">průběžně </w:t>
            </w:r>
          </w:p>
        </w:tc>
      </w:tr>
    </w:tbl>
    <w:p w14:paraId="2B0B04F2" w14:textId="77777777" w:rsidR="0067582E" w:rsidRPr="00E0248B" w:rsidRDefault="0067582E" w:rsidP="00D92D0D">
      <w:pPr>
        <w:pStyle w:val="Nadpis3"/>
      </w:pPr>
      <w:bookmarkStart w:id="119" w:name="_Toc509308113"/>
      <w:r w:rsidRPr="00303FDB">
        <w:t>2.4.</w:t>
      </w:r>
      <w:r>
        <w:t>7</w:t>
      </w:r>
      <w:r w:rsidRPr="00303FDB">
        <w:tab/>
      </w:r>
      <w:r>
        <w:t>Sociální inovace, nadnárodní spolupráce a přínos k tematickým cílům 1 - 7</w:t>
      </w:r>
      <w:bookmarkEnd w:id="119"/>
    </w:p>
    <w:bookmarkEnd w:id="114"/>
    <w:bookmarkEnd w:id="115"/>
    <w:p w14:paraId="60C98FE1" w14:textId="77777777" w:rsidR="0067582E" w:rsidRDefault="0067582E" w:rsidP="00CC664F">
      <w:pPr>
        <w:jc w:val="both"/>
        <w:rPr>
          <w:sz w:val="22"/>
          <w:szCs w:val="22"/>
        </w:rPr>
      </w:pPr>
      <w:r w:rsidRPr="0070220A">
        <w:rPr>
          <w:sz w:val="22"/>
          <w:szCs w:val="22"/>
        </w:rPr>
        <w:t>Prioritní osa 4 svým zaměřením přímo přispívá ke stimulaci inovaci ve vzdělávání s ohledem na rovnost přístupu ke vzdělávání bez ohledu na pohlaví, rasový nebo etnický původ, náboženské vyznání nebo víry, zdravotní postižení, věk nebo sexuální orientaci či jiné podobné důvody. Inovace pro rovnost ve vzdělávání a pro intenzivnější využívání potenciálu vzdělávání nepřímo přispívá ke zvyšování konkurenceschopnosti Prahy včetně malých a středních podniků. Svým důrazem na rozvoj klíčových kompetencí k udržitelnému rozvoji pak přispí</w:t>
      </w:r>
      <w:r w:rsidRPr="00074714">
        <w:rPr>
          <w:sz w:val="22"/>
          <w:szCs w:val="22"/>
        </w:rPr>
        <w:t>vá k ochraně životního prostředí a účelnému využívání zdrojů</w:t>
      </w:r>
      <w:r w:rsidRPr="0070220A">
        <w:rPr>
          <w:sz w:val="22"/>
          <w:szCs w:val="22"/>
        </w:rPr>
        <w:t>.</w:t>
      </w:r>
      <w:r>
        <w:rPr>
          <w:sz w:val="22"/>
          <w:szCs w:val="22"/>
        </w:rPr>
        <w:t xml:space="preserve"> </w:t>
      </w:r>
      <w:r w:rsidRPr="00C5439C">
        <w:rPr>
          <w:sz w:val="22"/>
          <w:szCs w:val="22"/>
        </w:rPr>
        <w:t>Bude zajištěna koordinace a komplementarita s aktivitami v oblasti sociálních inovací, které jsou plánovány v OP Zaměstnanost, zejména Prioritní ose 3, a to především s těmi, které jsou v souladu s Národní strategií pro sociální začleňování</w:t>
      </w:r>
      <w:r>
        <w:rPr>
          <w:sz w:val="22"/>
          <w:szCs w:val="22"/>
        </w:rPr>
        <w:t>.</w:t>
      </w:r>
    </w:p>
    <w:p w14:paraId="2FA18E05" w14:textId="77777777" w:rsidR="0067582E" w:rsidRPr="0070220A" w:rsidRDefault="0067582E" w:rsidP="0070220A">
      <w:pPr>
        <w:jc w:val="both"/>
        <w:rPr>
          <w:sz w:val="22"/>
          <w:szCs w:val="22"/>
        </w:rPr>
      </w:pPr>
    </w:p>
    <w:p w14:paraId="63D22324" w14:textId="77777777" w:rsidR="0067582E" w:rsidRDefault="0067582E" w:rsidP="008B27EB">
      <w:pPr>
        <w:pStyle w:val="ABStylNadpis2TimesNewRoman"/>
        <w:sectPr w:rsidR="0067582E" w:rsidSect="00220142">
          <w:pgSz w:w="11906" w:h="16838"/>
          <w:pgMar w:top="1134" w:right="1418" w:bottom="1418" w:left="1418" w:header="709" w:footer="709" w:gutter="0"/>
          <w:cols w:space="708"/>
          <w:docGrid w:linePitch="360"/>
        </w:sectPr>
      </w:pPr>
      <w:bookmarkStart w:id="120" w:name="_Toc349993042"/>
      <w:bookmarkStart w:id="121" w:name="_Toc352171179"/>
    </w:p>
    <w:p w14:paraId="0F9B074E" w14:textId="7E4DFF2E" w:rsidR="0067582E" w:rsidRPr="00303FDB" w:rsidRDefault="0067582E" w:rsidP="00D92D0D">
      <w:pPr>
        <w:pStyle w:val="Nadpis3"/>
        <w:rPr>
          <w:i/>
        </w:rPr>
      </w:pPr>
      <w:bookmarkStart w:id="122" w:name="_Toc509308114"/>
      <w:r w:rsidRPr="00303FDB">
        <w:t>2.4.</w:t>
      </w:r>
      <w:r>
        <w:t>8</w:t>
      </w:r>
      <w:r w:rsidRPr="00303FDB">
        <w:tab/>
      </w:r>
      <w:r>
        <w:t>V</w:t>
      </w:r>
      <w:r w:rsidRPr="00303FDB">
        <w:t>ýkonnostní rám</w:t>
      </w:r>
      <w:r>
        <w:t>e</w:t>
      </w:r>
      <w:r w:rsidRPr="00303FDB">
        <w:t>c</w:t>
      </w:r>
      <w:bookmarkEnd w:id="120"/>
      <w:bookmarkEnd w:id="121"/>
      <w:bookmarkEnd w:id="122"/>
    </w:p>
    <w:p w14:paraId="4973EC0A" w14:textId="3F006E6B" w:rsidR="0067582E" w:rsidRPr="00E0248B" w:rsidRDefault="0067582E" w:rsidP="00C87ECC">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51</w:t>
      </w:r>
      <w:r w:rsidR="00CD6FAD">
        <w:rPr>
          <w:noProof/>
        </w:rPr>
        <w:fldChar w:fldCharType="end"/>
      </w:r>
    </w:p>
    <w:p w14:paraId="7F331804" w14:textId="77777777" w:rsidR="0067582E" w:rsidRPr="00E0248B" w:rsidRDefault="0067582E" w:rsidP="001F6956">
      <w:pPr>
        <w:pStyle w:val="AnzevTGM"/>
        <w:tabs>
          <w:tab w:val="clear" w:pos="540"/>
          <w:tab w:val="left" w:pos="720"/>
        </w:tabs>
      </w:pPr>
      <w:r w:rsidRPr="00E0248B">
        <w:t>Výkonnostní rámec prioritní osy</w:t>
      </w:r>
      <w:r>
        <w:t xml:space="preserve"> 4 (podle fondu a pro EFRR a ESF podle kategorie regionů)</w:t>
      </w:r>
    </w:p>
    <w:tbl>
      <w:tblPr>
        <w:tblW w:w="144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0A0" w:firstRow="1" w:lastRow="0" w:firstColumn="1" w:lastColumn="0" w:noHBand="0" w:noVBand="0"/>
      </w:tblPr>
      <w:tblGrid>
        <w:gridCol w:w="1261"/>
        <w:gridCol w:w="1418"/>
        <w:gridCol w:w="850"/>
        <w:gridCol w:w="1418"/>
        <w:gridCol w:w="851"/>
        <w:gridCol w:w="708"/>
        <w:gridCol w:w="992"/>
        <w:gridCol w:w="378"/>
        <w:gridCol w:w="378"/>
        <w:gridCol w:w="378"/>
        <w:gridCol w:w="378"/>
        <w:gridCol w:w="378"/>
        <w:gridCol w:w="378"/>
        <w:gridCol w:w="4678"/>
      </w:tblGrid>
      <w:tr w:rsidR="0067582E" w:rsidRPr="00E0248B" w14:paraId="0AD1BF38" w14:textId="77777777" w:rsidTr="006F1C34">
        <w:trPr>
          <w:trHeight w:val="713"/>
          <w:tblHeader/>
          <w:jc w:val="center"/>
        </w:trPr>
        <w:tc>
          <w:tcPr>
            <w:tcW w:w="1261" w:type="dxa"/>
            <w:vMerge w:val="restart"/>
            <w:tcBorders>
              <w:top w:val="single" w:sz="12" w:space="0" w:color="auto"/>
            </w:tcBorders>
            <w:shd w:val="clear" w:color="auto" w:fill="B8CCE4"/>
          </w:tcPr>
          <w:p w14:paraId="662D503B" w14:textId="77777777" w:rsidR="0067582E" w:rsidRPr="00E0248B" w:rsidRDefault="0067582E" w:rsidP="0003653D">
            <w:pPr>
              <w:pStyle w:val="Atab1"/>
              <w:tabs>
                <w:tab w:val="clear" w:pos="540"/>
                <w:tab w:val="left" w:pos="720"/>
              </w:tabs>
              <w:spacing w:before="0" w:after="0"/>
              <w:jc w:val="center"/>
              <w:rPr>
                <w:szCs w:val="18"/>
              </w:rPr>
            </w:pPr>
            <w:r>
              <w:rPr>
                <w:szCs w:val="18"/>
              </w:rPr>
              <w:t>P</w:t>
            </w:r>
            <w:r w:rsidRPr="00E0248B">
              <w:rPr>
                <w:szCs w:val="18"/>
              </w:rPr>
              <w:t>rioritní osa</w:t>
            </w:r>
          </w:p>
        </w:tc>
        <w:tc>
          <w:tcPr>
            <w:tcW w:w="1418" w:type="dxa"/>
            <w:vMerge w:val="restart"/>
            <w:tcBorders>
              <w:top w:val="single" w:sz="12" w:space="0" w:color="auto"/>
            </w:tcBorders>
            <w:shd w:val="clear" w:color="auto" w:fill="B8CCE4"/>
          </w:tcPr>
          <w:p w14:paraId="736BCE28" w14:textId="77777777" w:rsidR="0067582E" w:rsidRPr="00E0248B" w:rsidRDefault="0067582E" w:rsidP="0003653D">
            <w:pPr>
              <w:pStyle w:val="Atab1"/>
              <w:tabs>
                <w:tab w:val="clear" w:pos="540"/>
                <w:tab w:val="left" w:pos="720"/>
              </w:tabs>
              <w:spacing w:before="0" w:after="0"/>
              <w:jc w:val="center"/>
              <w:rPr>
                <w:szCs w:val="18"/>
              </w:rPr>
            </w:pPr>
            <w:r>
              <w:rPr>
                <w:szCs w:val="18"/>
              </w:rPr>
              <w:t>Typ indikátoru (klíčový krok provádění, finanční výstup nebo popřípadě ukazatel výsledků)</w:t>
            </w:r>
          </w:p>
        </w:tc>
        <w:tc>
          <w:tcPr>
            <w:tcW w:w="850" w:type="dxa"/>
            <w:vMerge w:val="restart"/>
            <w:tcBorders>
              <w:top w:val="single" w:sz="12" w:space="0" w:color="auto"/>
            </w:tcBorders>
            <w:shd w:val="clear" w:color="auto" w:fill="B8CCE4"/>
          </w:tcPr>
          <w:p w14:paraId="09D0D5DC" w14:textId="77777777" w:rsidR="0067582E" w:rsidRPr="00E0248B" w:rsidRDefault="0067582E" w:rsidP="0003653D">
            <w:pPr>
              <w:pStyle w:val="Atab1"/>
              <w:tabs>
                <w:tab w:val="clear" w:pos="540"/>
                <w:tab w:val="left" w:pos="720"/>
              </w:tabs>
              <w:spacing w:before="0" w:after="0"/>
              <w:jc w:val="center"/>
              <w:rPr>
                <w:szCs w:val="18"/>
              </w:rPr>
            </w:pPr>
            <w:r>
              <w:rPr>
                <w:szCs w:val="18"/>
              </w:rPr>
              <w:t>ID</w:t>
            </w:r>
          </w:p>
        </w:tc>
        <w:tc>
          <w:tcPr>
            <w:tcW w:w="1418" w:type="dxa"/>
            <w:vMerge w:val="restart"/>
            <w:tcBorders>
              <w:top w:val="single" w:sz="12" w:space="0" w:color="auto"/>
            </w:tcBorders>
            <w:shd w:val="clear" w:color="auto" w:fill="B8CCE4"/>
          </w:tcPr>
          <w:p w14:paraId="2BA9202E" w14:textId="77777777" w:rsidR="0067582E" w:rsidRPr="00E0248B" w:rsidRDefault="0067582E" w:rsidP="0013583B">
            <w:pPr>
              <w:pStyle w:val="Atab1"/>
              <w:tabs>
                <w:tab w:val="clear" w:pos="540"/>
                <w:tab w:val="left" w:pos="720"/>
              </w:tabs>
              <w:spacing w:before="0" w:after="0"/>
              <w:jc w:val="center"/>
              <w:rPr>
                <w:szCs w:val="18"/>
              </w:rPr>
            </w:pPr>
            <w:r>
              <w:rPr>
                <w:szCs w:val="18"/>
              </w:rPr>
              <w:t>Indikátor nebo klíčový krok provádění</w:t>
            </w:r>
          </w:p>
        </w:tc>
        <w:tc>
          <w:tcPr>
            <w:tcW w:w="851" w:type="dxa"/>
            <w:vMerge w:val="restart"/>
            <w:tcBorders>
              <w:top w:val="single" w:sz="12" w:space="0" w:color="auto"/>
            </w:tcBorders>
            <w:shd w:val="clear" w:color="auto" w:fill="B8CCE4"/>
          </w:tcPr>
          <w:p w14:paraId="12445496" w14:textId="77777777" w:rsidR="0067582E" w:rsidRPr="00E0248B" w:rsidRDefault="0067582E" w:rsidP="0013583B">
            <w:pPr>
              <w:pStyle w:val="Atab1"/>
              <w:tabs>
                <w:tab w:val="clear" w:pos="540"/>
                <w:tab w:val="left" w:pos="720"/>
              </w:tabs>
              <w:spacing w:before="0" w:after="0"/>
              <w:jc w:val="center"/>
              <w:rPr>
                <w:szCs w:val="18"/>
              </w:rPr>
            </w:pPr>
            <w:r>
              <w:rPr>
                <w:szCs w:val="18"/>
              </w:rPr>
              <w:t>M</w:t>
            </w:r>
            <w:r w:rsidRPr="00E0248B">
              <w:rPr>
                <w:szCs w:val="18"/>
              </w:rPr>
              <w:t>ěrná jednotka</w:t>
            </w:r>
          </w:p>
        </w:tc>
        <w:tc>
          <w:tcPr>
            <w:tcW w:w="708" w:type="dxa"/>
            <w:vMerge w:val="restart"/>
            <w:tcBorders>
              <w:top w:val="single" w:sz="12" w:space="0" w:color="auto"/>
            </w:tcBorders>
            <w:shd w:val="clear" w:color="auto" w:fill="B8CCE4"/>
          </w:tcPr>
          <w:p w14:paraId="626DCA18" w14:textId="77777777" w:rsidR="0067582E" w:rsidRPr="00E0248B" w:rsidRDefault="0067582E" w:rsidP="0003653D">
            <w:pPr>
              <w:pStyle w:val="Atab1"/>
              <w:tabs>
                <w:tab w:val="clear" w:pos="540"/>
                <w:tab w:val="left" w:pos="720"/>
              </w:tabs>
              <w:spacing w:before="0" w:after="0"/>
              <w:jc w:val="center"/>
              <w:rPr>
                <w:szCs w:val="18"/>
              </w:rPr>
            </w:pPr>
            <w:r>
              <w:rPr>
                <w:szCs w:val="18"/>
              </w:rPr>
              <w:t>Fond</w:t>
            </w:r>
          </w:p>
        </w:tc>
        <w:tc>
          <w:tcPr>
            <w:tcW w:w="992" w:type="dxa"/>
            <w:vMerge w:val="restart"/>
            <w:tcBorders>
              <w:top w:val="single" w:sz="12" w:space="0" w:color="auto"/>
            </w:tcBorders>
            <w:shd w:val="clear" w:color="auto" w:fill="B8CCE4"/>
          </w:tcPr>
          <w:p w14:paraId="28EEDF20" w14:textId="77777777" w:rsidR="0067582E" w:rsidRPr="00E0248B" w:rsidRDefault="0067582E" w:rsidP="0003653D">
            <w:pPr>
              <w:pStyle w:val="Atab1"/>
              <w:tabs>
                <w:tab w:val="clear" w:pos="540"/>
                <w:tab w:val="left" w:pos="720"/>
              </w:tabs>
              <w:spacing w:before="0" w:after="0"/>
              <w:jc w:val="center"/>
              <w:rPr>
                <w:szCs w:val="18"/>
              </w:rPr>
            </w:pPr>
            <w:r>
              <w:rPr>
                <w:szCs w:val="18"/>
              </w:rPr>
              <w:t>Kategorie regionu</w:t>
            </w:r>
          </w:p>
        </w:tc>
        <w:tc>
          <w:tcPr>
            <w:tcW w:w="1134" w:type="dxa"/>
            <w:gridSpan w:val="3"/>
            <w:tcBorders>
              <w:top w:val="single" w:sz="12" w:space="0" w:color="auto"/>
            </w:tcBorders>
            <w:shd w:val="clear" w:color="auto" w:fill="B8CCE4"/>
            <w:tcMar>
              <w:top w:w="57" w:type="dxa"/>
              <w:left w:w="57" w:type="dxa"/>
              <w:bottom w:w="57" w:type="dxa"/>
              <w:right w:w="57" w:type="dxa"/>
            </w:tcMar>
          </w:tcPr>
          <w:p w14:paraId="6EF29162" w14:textId="77777777" w:rsidR="0067582E" w:rsidRPr="00E0248B" w:rsidRDefault="0067582E" w:rsidP="0013583B">
            <w:pPr>
              <w:pStyle w:val="Atab1"/>
              <w:tabs>
                <w:tab w:val="clear" w:pos="540"/>
                <w:tab w:val="left" w:pos="720"/>
              </w:tabs>
              <w:spacing w:before="0" w:after="0"/>
              <w:jc w:val="center"/>
              <w:rPr>
                <w:szCs w:val="18"/>
              </w:rPr>
            </w:pPr>
            <w:r>
              <w:rPr>
                <w:szCs w:val="18"/>
              </w:rPr>
              <w:t>M</w:t>
            </w:r>
            <w:r w:rsidRPr="00E0248B">
              <w:rPr>
                <w:szCs w:val="18"/>
              </w:rPr>
              <w:t>ilník</w:t>
            </w:r>
            <w:r>
              <w:rPr>
                <w:szCs w:val="18"/>
              </w:rPr>
              <w:t xml:space="preserve"> pro rok</w:t>
            </w:r>
            <w:r w:rsidRPr="00E0248B">
              <w:rPr>
                <w:szCs w:val="18"/>
              </w:rPr>
              <w:t> 2018</w:t>
            </w:r>
          </w:p>
        </w:tc>
        <w:tc>
          <w:tcPr>
            <w:tcW w:w="1134" w:type="dxa"/>
            <w:gridSpan w:val="3"/>
            <w:tcBorders>
              <w:top w:val="single" w:sz="12" w:space="0" w:color="auto"/>
            </w:tcBorders>
            <w:shd w:val="clear" w:color="auto" w:fill="B8CCE4"/>
            <w:tcMar>
              <w:top w:w="57" w:type="dxa"/>
              <w:left w:w="57" w:type="dxa"/>
              <w:bottom w:w="57" w:type="dxa"/>
              <w:right w:w="57" w:type="dxa"/>
            </w:tcMar>
          </w:tcPr>
          <w:p w14:paraId="6AC056BB" w14:textId="77777777" w:rsidR="0067582E" w:rsidRPr="00E0248B" w:rsidRDefault="0067582E" w:rsidP="000C26D2">
            <w:pPr>
              <w:pStyle w:val="Atab1"/>
              <w:tabs>
                <w:tab w:val="clear" w:pos="540"/>
                <w:tab w:val="left" w:pos="720"/>
              </w:tabs>
              <w:spacing w:before="0" w:after="0"/>
              <w:jc w:val="center"/>
              <w:rPr>
                <w:szCs w:val="18"/>
              </w:rPr>
            </w:pPr>
            <w:r>
              <w:rPr>
                <w:szCs w:val="18"/>
              </w:rPr>
              <w:t>C</w:t>
            </w:r>
            <w:r w:rsidRPr="00E0248B">
              <w:rPr>
                <w:szCs w:val="18"/>
              </w:rPr>
              <w:t xml:space="preserve">ílová hodnota milníku </w:t>
            </w:r>
            <w:r>
              <w:rPr>
                <w:szCs w:val="18"/>
              </w:rPr>
              <w:t>(2023)</w:t>
            </w:r>
          </w:p>
        </w:tc>
        <w:tc>
          <w:tcPr>
            <w:tcW w:w="4678" w:type="dxa"/>
            <w:vMerge w:val="restart"/>
            <w:tcBorders>
              <w:top w:val="single" w:sz="12" w:space="0" w:color="auto"/>
            </w:tcBorders>
            <w:shd w:val="clear" w:color="auto" w:fill="B8CCE4"/>
            <w:tcMar>
              <w:top w:w="57" w:type="dxa"/>
              <w:left w:w="57" w:type="dxa"/>
              <w:bottom w:w="57" w:type="dxa"/>
              <w:right w:w="57" w:type="dxa"/>
            </w:tcMar>
          </w:tcPr>
          <w:p w14:paraId="6FCC4721" w14:textId="77777777" w:rsidR="0067582E" w:rsidRPr="00E0248B" w:rsidRDefault="0067582E" w:rsidP="0013583B">
            <w:pPr>
              <w:pStyle w:val="Atab1"/>
              <w:tabs>
                <w:tab w:val="clear" w:pos="540"/>
                <w:tab w:val="left" w:pos="720"/>
              </w:tabs>
              <w:spacing w:before="0" w:after="0"/>
              <w:jc w:val="center"/>
              <w:rPr>
                <w:szCs w:val="18"/>
              </w:rPr>
            </w:pPr>
            <w:r>
              <w:rPr>
                <w:szCs w:val="18"/>
              </w:rPr>
              <w:t>Popřípadě vysvětlení relevantnosti indikátoru</w:t>
            </w:r>
          </w:p>
        </w:tc>
      </w:tr>
      <w:tr w:rsidR="0067582E" w:rsidRPr="00E0248B" w14:paraId="349D069F" w14:textId="77777777" w:rsidTr="006F1C34">
        <w:trPr>
          <w:trHeight w:val="712"/>
          <w:tblHeader/>
          <w:jc w:val="center"/>
        </w:trPr>
        <w:tc>
          <w:tcPr>
            <w:tcW w:w="1261" w:type="dxa"/>
            <w:vMerge/>
            <w:tcBorders>
              <w:bottom w:val="single" w:sz="12" w:space="0" w:color="auto"/>
            </w:tcBorders>
            <w:shd w:val="clear" w:color="auto" w:fill="B8CCE4"/>
          </w:tcPr>
          <w:p w14:paraId="2BA16F22" w14:textId="77777777" w:rsidR="0067582E" w:rsidRDefault="0067582E" w:rsidP="0003653D">
            <w:pPr>
              <w:pStyle w:val="Atab1"/>
              <w:tabs>
                <w:tab w:val="clear" w:pos="540"/>
                <w:tab w:val="left" w:pos="720"/>
              </w:tabs>
              <w:spacing w:before="0" w:after="0"/>
              <w:jc w:val="center"/>
              <w:rPr>
                <w:szCs w:val="18"/>
              </w:rPr>
            </w:pPr>
          </w:p>
        </w:tc>
        <w:tc>
          <w:tcPr>
            <w:tcW w:w="1418" w:type="dxa"/>
            <w:vMerge/>
            <w:tcBorders>
              <w:bottom w:val="single" w:sz="12" w:space="0" w:color="auto"/>
            </w:tcBorders>
            <w:shd w:val="clear" w:color="auto" w:fill="B8CCE4"/>
          </w:tcPr>
          <w:p w14:paraId="6B313022" w14:textId="77777777" w:rsidR="0067582E" w:rsidRDefault="0067582E" w:rsidP="0003653D">
            <w:pPr>
              <w:pStyle w:val="Atab1"/>
              <w:tabs>
                <w:tab w:val="clear" w:pos="540"/>
                <w:tab w:val="left" w:pos="720"/>
              </w:tabs>
              <w:spacing w:before="0" w:after="0"/>
              <w:jc w:val="center"/>
              <w:rPr>
                <w:szCs w:val="18"/>
              </w:rPr>
            </w:pPr>
          </w:p>
        </w:tc>
        <w:tc>
          <w:tcPr>
            <w:tcW w:w="850" w:type="dxa"/>
            <w:vMerge/>
            <w:tcBorders>
              <w:bottom w:val="single" w:sz="12" w:space="0" w:color="auto"/>
            </w:tcBorders>
            <w:shd w:val="clear" w:color="auto" w:fill="B8CCE4"/>
          </w:tcPr>
          <w:p w14:paraId="59107ED0" w14:textId="77777777" w:rsidR="0067582E" w:rsidRDefault="0067582E" w:rsidP="0003653D">
            <w:pPr>
              <w:pStyle w:val="Atab1"/>
              <w:tabs>
                <w:tab w:val="clear" w:pos="540"/>
                <w:tab w:val="left" w:pos="720"/>
              </w:tabs>
              <w:spacing w:before="0" w:after="0"/>
              <w:jc w:val="center"/>
              <w:rPr>
                <w:szCs w:val="18"/>
              </w:rPr>
            </w:pPr>
          </w:p>
        </w:tc>
        <w:tc>
          <w:tcPr>
            <w:tcW w:w="1418" w:type="dxa"/>
            <w:vMerge/>
            <w:tcBorders>
              <w:bottom w:val="single" w:sz="12" w:space="0" w:color="auto"/>
            </w:tcBorders>
            <w:shd w:val="clear" w:color="auto" w:fill="B8CCE4"/>
          </w:tcPr>
          <w:p w14:paraId="68DDD225" w14:textId="77777777" w:rsidR="0067582E" w:rsidRDefault="0067582E" w:rsidP="0013583B">
            <w:pPr>
              <w:pStyle w:val="Atab1"/>
              <w:tabs>
                <w:tab w:val="clear" w:pos="540"/>
                <w:tab w:val="left" w:pos="720"/>
              </w:tabs>
              <w:spacing w:before="0" w:after="0"/>
              <w:jc w:val="center"/>
              <w:rPr>
                <w:szCs w:val="18"/>
              </w:rPr>
            </w:pPr>
          </w:p>
        </w:tc>
        <w:tc>
          <w:tcPr>
            <w:tcW w:w="851" w:type="dxa"/>
            <w:vMerge/>
            <w:tcBorders>
              <w:bottom w:val="single" w:sz="12" w:space="0" w:color="auto"/>
            </w:tcBorders>
            <w:shd w:val="clear" w:color="auto" w:fill="B8CCE4"/>
          </w:tcPr>
          <w:p w14:paraId="20D3B474" w14:textId="77777777" w:rsidR="0067582E" w:rsidRPr="00E0248B" w:rsidDel="0013583B" w:rsidRDefault="0067582E" w:rsidP="0013583B">
            <w:pPr>
              <w:pStyle w:val="Atab1"/>
              <w:tabs>
                <w:tab w:val="clear" w:pos="540"/>
                <w:tab w:val="left" w:pos="720"/>
              </w:tabs>
              <w:spacing w:before="0" w:after="0"/>
              <w:jc w:val="center"/>
              <w:rPr>
                <w:szCs w:val="18"/>
              </w:rPr>
            </w:pPr>
          </w:p>
        </w:tc>
        <w:tc>
          <w:tcPr>
            <w:tcW w:w="708" w:type="dxa"/>
            <w:vMerge/>
            <w:tcBorders>
              <w:bottom w:val="single" w:sz="12" w:space="0" w:color="auto"/>
            </w:tcBorders>
            <w:shd w:val="clear" w:color="auto" w:fill="B8CCE4"/>
          </w:tcPr>
          <w:p w14:paraId="74BE85E7" w14:textId="77777777" w:rsidR="0067582E" w:rsidRDefault="0067582E" w:rsidP="0003653D">
            <w:pPr>
              <w:pStyle w:val="Atab1"/>
              <w:tabs>
                <w:tab w:val="clear" w:pos="540"/>
                <w:tab w:val="left" w:pos="720"/>
              </w:tabs>
              <w:spacing w:before="0" w:after="0"/>
              <w:jc w:val="center"/>
              <w:rPr>
                <w:szCs w:val="18"/>
              </w:rPr>
            </w:pPr>
          </w:p>
        </w:tc>
        <w:tc>
          <w:tcPr>
            <w:tcW w:w="992" w:type="dxa"/>
            <w:vMerge/>
            <w:tcBorders>
              <w:bottom w:val="single" w:sz="12" w:space="0" w:color="auto"/>
            </w:tcBorders>
            <w:shd w:val="clear" w:color="auto" w:fill="B8CCE4"/>
          </w:tcPr>
          <w:p w14:paraId="4C23DEDC" w14:textId="77777777" w:rsidR="0067582E" w:rsidRDefault="0067582E" w:rsidP="0003653D">
            <w:pPr>
              <w:pStyle w:val="Atab1"/>
              <w:tabs>
                <w:tab w:val="clear" w:pos="540"/>
                <w:tab w:val="left" w:pos="720"/>
              </w:tabs>
              <w:spacing w:before="0" w:after="0"/>
              <w:jc w:val="center"/>
              <w:rPr>
                <w:szCs w:val="18"/>
              </w:rPr>
            </w:pPr>
          </w:p>
        </w:tc>
        <w:tc>
          <w:tcPr>
            <w:tcW w:w="378" w:type="dxa"/>
            <w:tcBorders>
              <w:bottom w:val="single" w:sz="12" w:space="0" w:color="auto"/>
            </w:tcBorders>
            <w:shd w:val="clear" w:color="auto" w:fill="B8CCE4"/>
            <w:tcMar>
              <w:top w:w="57" w:type="dxa"/>
              <w:left w:w="57" w:type="dxa"/>
              <w:bottom w:w="57" w:type="dxa"/>
              <w:right w:w="57" w:type="dxa"/>
            </w:tcMar>
          </w:tcPr>
          <w:p w14:paraId="17298626" w14:textId="77777777" w:rsidR="0067582E" w:rsidRPr="00E0248B" w:rsidDel="0013583B" w:rsidRDefault="0067582E" w:rsidP="0013583B">
            <w:pPr>
              <w:pStyle w:val="Atab1"/>
              <w:tabs>
                <w:tab w:val="clear" w:pos="540"/>
                <w:tab w:val="left" w:pos="720"/>
              </w:tabs>
              <w:spacing w:before="0" w:after="0"/>
              <w:jc w:val="center"/>
              <w:rPr>
                <w:szCs w:val="18"/>
              </w:rPr>
            </w:pPr>
            <w:r>
              <w:rPr>
                <w:szCs w:val="18"/>
              </w:rPr>
              <w:t>M</w:t>
            </w:r>
          </w:p>
        </w:tc>
        <w:tc>
          <w:tcPr>
            <w:tcW w:w="378" w:type="dxa"/>
            <w:tcBorders>
              <w:bottom w:val="single" w:sz="12" w:space="0" w:color="auto"/>
            </w:tcBorders>
            <w:shd w:val="clear" w:color="auto" w:fill="B8CCE4"/>
          </w:tcPr>
          <w:p w14:paraId="2F0C2CAF" w14:textId="77777777" w:rsidR="0067582E" w:rsidRPr="00E0248B" w:rsidDel="0013583B" w:rsidRDefault="0067582E" w:rsidP="0013583B">
            <w:pPr>
              <w:pStyle w:val="Atab1"/>
              <w:tabs>
                <w:tab w:val="clear" w:pos="540"/>
                <w:tab w:val="left" w:pos="720"/>
              </w:tabs>
              <w:spacing w:before="0" w:after="0"/>
              <w:jc w:val="center"/>
              <w:rPr>
                <w:szCs w:val="18"/>
              </w:rPr>
            </w:pPr>
            <w:r>
              <w:rPr>
                <w:szCs w:val="18"/>
              </w:rPr>
              <w:t>Ž</w:t>
            </w:r>
          </w:p>
        </w:tc>
        <w:tc>
          <w:tcPr>
            <w:tcW w:w="378" w:type="dxa"/>
            <w:tcBorders>
              <w:bottom w:val="single" w:sz="12" w:space="0" w:color="auto"/>
            </w:tcBorders>
            <w:shd w:val="clear" w:color="auto" w:fill="EAF1DD"/>
          </w:tcPr>
          <w:p w14:paraId="011AF6FE" w14:textId="77777777" w:rsidR="0067582E" w:rsidRDefault="0067582E" w:rsidP="0013583B">
            <w:pPr>
              <w:pStyle w:val="Atab1"/>
              <w:tabs>
                <w:tab w:val="clear" w:pos="540"/>
                <w:tab w:val="left" w:pos="720"/>
              </w:tabs>
              <w:spacing w:before="0" w:after="0"/>
              <w:jc w:val="center"/>
              <w:rPr>
                <w:szCs w:val="18"/>
              </w:rPr>
            </w:pPr>
            <w:r>
              <w:rPr>
                <w:szCs w:val="18"/>
              </w:rPr>
              <w:t>C</w:t>
            </w:r>
          </w:p>
          <w:p w14:paraId="02821158" w14:textId="77777777" w:rsidR="0067582E" w:rsidRPr="000C26D2" w:rsidDel="0013583B" w:rsidRDefault="0067582E" w:rsidP="00303FDB"/>
        </w:tc>
        <w:tc>
          <w:tcPr>
            <w:tcW w:w="378" w:type="dxa"/>
            <w:tcBorders>
              <w:bottom w:val="single" w:sz="12" w:space="0" w:color="auto"/>
            </w:tcBorders>
            <w:shd w:val="clear" w:color="auto" w:fill="B8CCE4"/>
            <w:tcMar>
              <w:top w:w="57" w:type="dxa"/>
              <w:left w:w="57" w:type="dxa"/>
              <w:bottom w:w="57" w:type="dxa"/>
              <w:right w:w="57" w:type="dxa"/>
            </w:tcMar>
          </w:tcPr>
          <w:p w14:paraId="52E010BF" w14:textId="77777777" w:rsidR="0067582E" w:rsidRDefault="0067582E" w:rsidP="008E6DA4">
            <w:pPr>
              <w:pStyle w:val="Atab1"/>
              <w:tabs>
                <w:tab w:val="clear" w:pos="540"/>
                <w:tab w:val="left" w:pos="720"/>
              </w:tabs>
              <w:spacing w:before="0" w:after="0"/>
              <w:jc w:val="center"/>
              <w:rPr>
                <w:szCs w:val="18"/>
              </w:rPr>
            </w:pPr>
            <w:r>
              <w:rPr>
                <w:szCs w:val="18"/>
              </w:rPr>
              <w:t>M</w:t>
            </w:r>
          </w:p>
        </w:tc>
        <w:tc>
          <w:tcPr>
            <w:tcW w:w="378" w:type="dxa"/>
            <w:tcBorders>
              <w:bottom w:val="single" w:sz="12" w:space="0" w:color="auto"/>
            </w:tcBorders>
            <w:shd w:val="clear" w:color="auto" w:fill="B8CCE4"/>
          </w:tcPr>
          <w:p w14:paraId="78EF4211" w14:textId="77777777" w:rsidR="0067582E" w:rsidRDefault="0067582E" w:rsidP="008E6DA4">
            <w:pPr>
              <w:pStyle w:val="Atab1"/>
              <w:tabs>
                <w:tab w:val="clear" w:pos="540"/>
                <w:tab w:val="left" w:pos="720"/>
              </w:tabs>
              <w:spacing w:before="0" w:after="0"/>
              <w:jc w:val="center"/>
              <w:rPr>
                <w:szCs w:val="18"/>
              </w:rPr>
            </w:pPr>
            <w:r>
              <w:rPr>
                <w:szCs w:val="18"/>
              </w:rPr>
              <w:t>Ž</w:t>
            </w:r>
          </w:p>
        </w:tc>
        <w:tc>
          <w:tcPr>
            <w:tcW w:w="378" w:type="dxa"/>
            <w:tcBorders>
              <w:bottom w:val="single" w:sz="12" w:space="0" w:color="auto"/>
            </w:tcBorders>
            <w:shd w:val="clear" w:color="auto" w:fill="EAF1DD"/>
          </w:tcPr>
          <w:p w14:paraId="0DC66D21" w14:textId="77777777" w:rsidR="0067582E" w:rsidRDefault="0067582E" w:rsidP="008E6DA4">
            <w:pPr>
              <w:pStyle w:val="Atab1"/>
              <w:tabs>
                <w:tab w:val="clear" w:pos="540"/>
                <w:tab w:val="left" w:pos="720"/>
              </w:tabs>
              <w:spacing w:before="0" w:after="0"/>
              <w:jc w:val="center"/>
              <w:rPr>
                <w:szCs w:val="18"/>
              </w:rPr>
            </w:pPr>
            <w:r>
              <w:rPr>
                <w:szCs w:val="18"/>
              </w:rPr>
              <w:t>C</w:t>
            </w:r>
          </w:p>
        </w:tc>
        <w:tc>
          <w:tcPr>
            <w:tcW w:w="4678" w:type="dxa"/>
            <w:vMerge/>
            <w:tcBorders>
              <w:bottom w:val="single" w:sz="12" w:space="0" w:color="auto"/>
            </w:tcBorders>
            <w:shd w:val="clear" w:color="auto" w:fill="B8CCE4"/>
            <w:tcMar>
              <w:top w:w="57" w:type="dxa"/>
              <w:left w:w="57" w:type="dxa"/>
              <w:bottom w:w="57" w:type="dxa"/>
              <w:right w:w="57" w:type="dxa"/>
            </w:tcMar>
          </w:tcPr>
          <w:p w14:paraId="105554A5" w14:textId="77777777" w:rsidR="0067582E" w:rsidRDefault="0067582E" w:rsidP="0013583B">
            <w:pPr>
              <w:pStyle w:val="Atab1"/>
              <w:tabs>
                <w:tab w:val="clear" w:pos="540"/>
                <w:tab w:val="left" w:pos="720"/>
              </w:tabs>
              <w:spacing w:before="0" w:after="0"/>
              <w:jc w:val="center"/>
              <w:rPr>
                <w:szCs w:val="18"/>
              </w:rPr>
            </w:pPr>
          </w:p>
        </w:tc>
      </w:tr>
      <w:tr w:rsidR="0067582E" w:rsidRPr="00E0248B" w14:paraId="5938CFCC" w14:textId="77777777" w:rsidTr="006F1C34">
        <w:trPr>
          <w:trHeight w:val="1322"/>
          <w:jc w:val="center"/>
        </w:trPr>
        <w:tc>
          <w:tcPr>
            <w:tcW w:w="1261" w:type="dxa"/>
            <w:vMerge w:val="restart"/>
            <w:tcBorders>
              <w:top w:val="single" w:sz="12" w:space="0" w:color="auto"/>
            </w:tcBorders>
            <w:vAlign w:val="center"/>
          </w:tcPr>
          <w:p w14:paraId="0713E2F3" w14:textId="43D8A4DD" w:rsidR="0067582E" w:rsidRPr="00AD79E2" w:rsidDel="003276B0" w:rsidRDefault="0067582E" w:rsidP="000C26D2">
            <w:pPr>
              <w:pStyle w:val="Atab3"/>
              <w:tabs>
                <w:tab w:val="left" w:pos="720"/>
              </w:tabs>
              <w:spacing w:after="0"/>
              <w:rPr>
                <w:sz w:val="18"/>
                <w:szCs w:val="18"/>
              </w:rPr>
            </w:pPr>
            <w:r w:rsidRPr="00AD79E2">
              <w:rPr>
                <w:sz w:val="18"/>
                <w:szCs w:val="18"/>
              </w:rPr>
              <w:t xml:space="preserve">PO 4 Vzdělání </w:t>
            </w:r>
            <w:r w:rsidR="00AC5A59">
              <w:rPr>
                <w:sz w:val="18"/>
                <w:szCs w:val="18"/>
              </w:rPr>
              <w:br/>
            </w:r>
            <w:r w:rsidRPr="00AD79E2">
              <w:rPr>
                <w:sz w:val="18"/>
                <w:szCs w:val="18"/>
              </w:rPr>
              <w:t>a vzdělanost</w:t>
            </w:r>
          </w:p>
        </w:tc>
        <w:tc>
          <w:tcPr>
            <w:tcW w:w="1418" w:type="dxa"/>
            <w:tcBorders>
              <w:top w:val="single" w:sz="12" w:space="0" w:color="auto"/>
            </w:tcBorders>
            <w:vAlign w:val="center"/>
          </w:tcPr>
          <w:p w14:paraId="20F627F2" w14:textId="77777777" w:rsidR="0067582E" w:rsidRPr="00AD79E2" w:rsidRDefault="0067582E" w:rsidP="00684676">
            <w:pPr>
              <w:pStyle w:val="Atab3"/>
              <w:tabs>
                <w:tab w:val="clear" w:pos="540"/>
                <w:tab w:val="left" w:pos="720"/>
              </w:tabs>
              <w:spacing w:after="0"/>
              <w:rPr>
                <w:sz w:val="18"/>
                <w:szCs w:val="18"/>
              </w:rPr>
            </w:pPr>
            <w:r w:rsidRPr="00AD79E2">
              <w:rPr>
                <w:sz w:val="18"/>
                <w:szCs w:val="18"/>
              </w:rPr>
              <w:t>Finanční výstup</w:t>
            </w:r>
          </w:p>
        </w:tc>
        <w:tc>
          <w:tcPr>
            <w:tcW w:w="850" w:type="dxa"/>
            <w:tcBorders>
              <w:top w:val="single" w:sz="12" w:space="0" w:color="auto"/>
            </w:tcBorders>
            <w:vAlign w:val="center"/>
          </w:tcPr>
          <w:p w14:paraId="1E673413" w14:textId="77777777" w:rsidR="0067582E" w:rsidRPr="00AD79E2" w:rsidRDefault="0067582E" w:rsidP="0070220A">
            <w:pPr>
              <w:pStyle w:val="Atab3"/>
              <w:tabs>
                <w:tab w:val="clear" w:pos="540"/>
                <w:tab w:val="left" w:pos="720"/>
              </w:tabs>
              <w:spacing w:after="0"/>
              <w:jc w:val="center"/>
              <w:rPr>
                <w:sz w:val="18"/>
                <w:szCs w:val="18"/>
              </w:rPr>
            </w:pPr>
            <w:r>
              <w:rPr>
                <w:sz w:val="18"/>
                <w:szCs w:val="18"/>
              </w:rPr>
              <w:t>FINMT</w:t>
            </w:r>
          </w:p>
        </w:tc>
        <w:tc>
          <w:tcPr>
            <w:tcW w:w="1418" w:type="dxa"/>
            <w:tcBorders>
              <w:top w:val="single" w:sz="12" w:space="0" w:color="auto"/>
            </w:tcBorders>
            <w:vAlign w:val="center"/>
          </w:tcPr>
          <w:p w14:paraId="7845897A" w14:textId="77777777" w:rsidR="0067582E" w:rsidRPr="00AD79E2" w:rsidRDefault="0067582E" w:rsidP="00684676">
            <w:pPr>
              <w:pStyle w:val="Atab3"/>
              <w:tabs>
                <w:tab w:val="clear" w:pos="540"/>
                <w:tab w:val="left" w:pos="720"/>
              </w:tabs>
              <w:spacing w:after="0"/>
              <w:rPr>
                <w:sz w:val="18"/>
                <w:szCs w:val="18"/>
              </w:rPr>
            </w:pPr>
            <w:r w:rsidRPr="00AD79E2">
              <w:rPr>
                <w:sz w:val="18"/>
                <w:szCs w:val="18"/>
              </w:rPr>
              <w:t>Celkové certifikované způsobilé výdaje z EFRR</w:t>
            </w:r>
          </w:p>
        </w:tc>
        <w:tc>
          <w:tcPr>
            <w:tcW w:w="851" w:type="dxa"/>
            <w:tcBorders>
              <w:top w:val="single" w:sz="12" w:space="0" w:color="auto"/>
            </w:tcBorders>
            <w:vAlign w:val="center"/>
          </w:tcPr>
          <w:p w14:paraId="1EB7FF97" w14:textId="77777777" w:rsidR="0067582E" w:rsidRPr="00AD79E2" w:rsidDel="003276B0" w:rsidRDefault="0067582E" w:rsidP="00303FDB">
            <w:pPr>
              <w:pStyle w:val="Atab3"/>
              <w:tabs>
                <w:tab w:val="left" w:pos="720"/>
              </w:tabs>
              <w:jc w:val="center"/>
              <w:rPr>
                <w:sz w:val="18"/>
                <w:szCs w:val="18"/>
              </w:rPr>
            </w:pPr>
            <w:r w:rsidRPr="00AD79E2">
              <w:rPr>
                <w:sz w:val="18"/>
                <w:szCs w:val="18"/>
              </w:rPr>
              <w:t>EUR</w:t>
            </w:r>
          </w:p>
        </w:tc>
        <w:tc>
          <w:tcPr>
            <w:tcW w:w="708" w:type="dxa"/>
            <w:tcBorders>
              <w:top w:val="single" w:sz="12" w:space="0" w:color="auto"/>
            </w:tcBorders>
            <w:vAlign w:val="center"/>
          </w:tcPr>
          <w:p w14:paraId="13D4F77C"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EFRR</w:t>
            </w:r>
          </w:p>
        </w:tc>
        <w:tc>
          <w:tcPr>
            <w:tcW w:w="992" w:type="dxa"/>
            <w:tcBorders>
              <w:top w:val="single" w:sz="12" w:space="0" w:color="auto"/>
            </w:tcBorders>
            <w:vAlign w:val="center"/>
          </w:tcPr>
          <w:p w14:paraId="6C27094A"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1134" w:type="dxa"/>
            <w:gridSpan w:val="3"/>
            <w:tcBorders>
              <w:top w:val="single" w:sz="12" w:space="0" w:color="auto"/>
            </w:tcBorders>
            <w:tcMar>
              <w:top w:w="57" w:type="dxa"/>
              <w:left w:w="57" w:type="dxa"/>
              <w:bottom w:w="57" w:type="dxa"/>
              <w:right w:w="57" w:type="dxa"/>
            </w:tcMar>
            <w:vAlign w:val="center"/>
          </w:tcPr>
          <w:p w14:paraId="309C5365" w14:textId="77777777" w:rsidR="0067582E" w:rsidRPr="00303FDB" w:rsidDel="00F30DAB" w:rsidRDefault="0067582E" w:rsidP="00BC240E">
            <w:pPr>
              <w:jc w:val="center"/>
              <w:rPr>
                <w:color w:val="000000"/>
                <w:sz w:val="18"/>
                <w:szCs w:val="18"/>
              </w:rPr>
            </w:pPr>
            <w:r>
              <w:rPr>
                <w:color w:val="000000"/>
                <w:sz w:val="18"/>
                <w:szCs w:val="18"/>
              </w:rPr>
              <w:t>5 442 932</w:t>
            </w:r>
          </w:p>
        </w:tc>
        <w:tc>
          <w:tcPr>
            <w:tcW w:w="1134" w:type="dxa"/>
            <w:gridSpan w:val="3"/>
            <w:tcBorders>
              <w:top w:val="single" w:sz="12" w:space="0" w:color="auto"/>
            </w:tcBorders>
            <w:tcMar>
              <w:top w:w="57" w:type="dxa"/>
              <w:left w:w="57" w:type="dxa"/>
              <w:bottom w:w="57" w:type="dxa"/>
              <w:right w:w="57" w:type="dxa"/>
            </w:tcMar>
            <w:vAlign w:val="center"/>
          </w:tcPr>
          <w:p w14:paraId="783818BD" w14:textId="06AD5783" w:rsidR="0067582E" w:rsidRPr="00303FDB" w:rsidDel="00F30DAB" w:rsidRDefault="00AA113F" w:rsidP="00AA113F">
            <w:pPr>
              <w:jc w:val="center"/>
              <w:rPr>
                <w:color w:val="000000"/>
                <w:sz w:val="18"/>
                <w:szCs w:val="18"/>
              </w:rPr>
            </w:pPr>
            <w:r>
              <w:rPr>
                <w:color w:val="000000"/>
                <w:sz w:val="18"/>
                <w:szCs w:val="18"/>
              </w:rPr>
              <w:t>58 005 580</w:t>
            </w:r>
            <w:r w:rsidR="0078215C" w:rsidRPr="002E1A9E">
              <w:rPr>
                <w:color w:val="000000"/>
                <w:sz w:val="18"/>
                <w:szCs w:val="18"/>
              </w:rPr>
              <w:t xml:space="preserve"> </w:t>
            </w:r>
          </w:p>
        </w:tc>
        <w:tc>
          <w:tcPr>
            <w:tcW w:w="4678" w:type="dxa"/>
            <w:tcBorders>
              <w:top w:val="single" w:sz="12" w:space="0" w:color="auto"/>
            </w:tcBorders>
            <w:tcMar>
              <w:top w:w="57" w:type="dxa"/>
              <w:left w:w="57" w:type="dxa"/>
              <w:bottom w:w="57" w:type="dxa"/>
              <w:right w:w="57" w:type="dxa"/>
            </w:tcMar>
            <w:vAlign w:val="center"/>
          </w:tcPr>
          <w:p w14:paraId="1B19FCB4" w14:textId="77777777" w:rsidR="0067582E" w:rsidRPr="00AD79E2" w:rsidRDefault="0067582E" w:rsidP="00D969E5">
            <w:pPr>
              <w:pStyle w:val="Atab3"/>
              <w:tabs>
                <w:tab w:val="clear" w:pos="540"/>
                <w:tab w:val="left" w:pos="720"/>
              </w:tabs>
              <w:spacing w:after="0"/>
              <w:jc w:val="both"/>
              <w:rPr>
                <w:sz w:val="18"/>
                <w:szCs w:val="18"/>
              </w:rPr>
            </w:pPr>
            <w:r w:rsidRPr="00AD79E2">
              <w:rPr>
                <w:sz w:val="18"/>
                <w:szCs w:val="24"/>
              </w:rPr>
              <w:t>Celkový objem způsobilých výdajů, které vstoupily do účetního systému certifikačního orgánu a byly certifikovány.</w:t>
            </w:r>
            <w:r w:rsidRPr="00AD79E2">
              <w:rPr>
                <w:sz w:val="18"/>
                <w:szCs w:val="18"/>
              </w:rPr>
              <w:t xml:space="preserve"> Hodnoty byly stanoveny na základě zkušenosti z programového období 2007 – 2013 s přihlédnutím k absorpční kapacitě a časové dispozici projektů v PO.</w:t>
            </w:r>
          </w:p>
          <w:p w14:paraId="4F004A8D" w14:textId="69399869" w:rsidR="0067582E" w:rsidRPr="00AD79E2" w:rsidRDefault="0067582E" w:rsidP="00D969E5">
            <w:pPr>
              <w:pStyle w:val="Atab3"/>
              <w:tabs>
                <w:tab w:val="clear" w:pos="540"/>
                <w:tab w:val="left" w:pos="720"/>
              </w:tabs>
              <w:spacing w:after="0"/>
              <w:jc w:val="both"/>
              <w:rPr>
                <w:sz w:val="18"/>
                <w:szCs w:val="18"/>
              </w:rPr>
            </w:pPr>
            <w:r w:rsidRPr="00AD79E2">
              <w:rPr>
                <w:sz w:val="18"/>
                <w:szCs w:val="18"/>
              </w:rPr>
              <w:t xml:space="preserve">Indikátor pokrývá všechny aktivity v dané PO </w:t>
            </w:r>
            <w:r w:rsidR="00AC5A59">
              <w:rPr>
                <w:sz w:val="18"/>
                <w:szCs w:val="18"/>
              </w:rPr>
              <w:br/>
            </w:r>
            <w:r w:rsidRPr="00AD79E2">
              <w:rPr>
                <w:sz w:val="18"/>
                <w:szCs w:val="18"/>
              </w:rPr>
              <w:t>a poskytuje přehled o plnění OP.</w:t>
            </w:r>
          </w:p>
        </w:tc>
      </w:tr>
      <w:tr w:rsidR="0067582E" w:rsidRPr="00E0248B" w14:paraId="28AEB5F7" w14:textId="77777777" w:rsidTr="006F1C34">
        <w:trPr>
          <w:jc w:val="center"/>
        </w:trPr>
        <w:tc>
          <w:tcPr>
            <w:tcW w:w="1261" w:type="dxa"/>
            <w:vMerge/>
          </w:tcPr>
          <w:p w14:paraId="7388B75F" w14:textId="77777777" w:rsidR="0067582E" w:rsidRPr="00AD79E2" w:rsidDel="003276B0" w:rsidRDefault="0067582E" w:rsidP="0003653D">
            <w:pPr>
              <w:pStyle w:val="Atab3"/>
              <w:tabs>
                <w:tab w:val="left" w:pos="720"/>
              </w:tabs>
              <w:spacing w:after="0"/>
              <w:rPr>
                <w:sz w:val="18"/>
                <w:szCs w:val="18"/>
              </w:rPr>
            </w:pPr>
          </w:p>
        </w:tc>
        <w:tc>
          <w:tcPr>
            <w:tcW w:w="1418" w:type="dxa"/>
            <w:vAlign w:val="center"/>
          </w:tcPr>
          <w:p w14:paraId="5EEFB7CA" w14:textId="77777777" w:rsidR="0067582E" w:rsidRPr="00AD79E2" w:rsidRDefault="0067582E" w:rsidP="00684676">
            <w:pPr>
              <w:pStyle w:val="Atab3"/>
              <w:tabs>
                <w:tab w:val="clear" w:pos="540"/>
                <w:tab w:val="left" w:pos="720"/>
              </w:tabs>
              <w:spacing w:after="0"/>
              <w:rPr>
                <w:sz w:val="18"/>
                <w:szCs w:val="18"/>
              </w:rPr>
            </w:pPr>
            <w:r w:rsidRPr="00AD79E2">
              <w:rPr>
                <w:sz w:val="18"/>
                <w:szCs w:val="18"/>
              </w:rPr>
              <w:t>Finanční výstup</w:t>
            </w:r>
          </w:p>
        </w:tc>
        <w:tc>
          <w:tcPr>
            <w:tcW w:w="850" w:type="dxa"/>
            <w:vAlign w:val="center"/>
          </w:tcPr>
          <w:p w14:paraId="2D6A9906" w14:textId="77777777" w:rsidR="0067582E" w:rsidRPr="00AD79E2" w:rsidRDefault="0067582E" w:rsidP="0070220A">
            <w:pPr>
              <w:pStyle w:val="Atab3"/>
              <w:tabs>
                <w:tab w:val="clear" w:pos="540"/>
                <w:tab w:val="left" w:pos="720"/>
              </w:tabs>
              <w:spacing w:after="0"/>
              <w:jc w:val="center"/>
              <w:rPr>
                <w:sz w:val="18"/>
                <w:szCs w:val="18"/>
              </w:rPr>
            </w:pPr>
            <w:r>
              <w:rPr>
                <w:sz w:val="18"/>
                <w:szCs w:val="18"/>
              </w:rPr>
              <w:t>FINMT</w:t>
            </w:r>
          </w:p>
        </w:tc>
        <w:tc>
          <w:tcPr>
            <w:tcW w:w="1418" w:type="dxa"/>
            <w:vAlign w:val="center"/>
          </w:tcPr>
          <w:p w14:paraId="6D7D5072" w14:textId="77777777" w:rsidR="0067582E" w:rsidRPr="00AD79E2" w:rsidRDefault="0067582E" w:rsidP="00684676">
            <w:pPr>
              <w:pStyle w:val="Atab3"/>
              <w:tabs>
                <w:tab w:val="clear" w:pos="540"/>
                <w:tab w:val="left" w:pos="720"/>
              </w:tabs>
              <w:spacing w:after="0"/>
              <w:rPr>
                <w:sz w:val="18"/>
                <w:szCs w:val="18"/>
              </w:rPr>
            </w:pPr>
            <w:r w:rsidRPr="00AD79E2">
              <w:rPr>
                <w:sz w:val="18"/>
                <w:szCs w:val="18"/>
              </w:rPr>
              <w:t>Celkové certifikované způsobilé výdaje z ESF</w:t>
            </w:r>
          </w:p>
        </w:tc>
        <w:tc>
          <w:tcPr>
            <w:tcW w:w="851" w:type="dxa"/>
            <w:vAlign w:val="center"/>
          </w:tcPr>
          <w:p w14:paraId="7B841A60" w14:textId="77777777" w:rsidR="0067582E" w:rsidRPr="00AD79E2" w:rsidDel="003276B0" w:rsidRDefault="0067582E" w:rsidP="00303FDB">
            <w:pPr>
              <w:pStyle w:val="Atab3"/>
              <w:tabs>
                <w:tab w:val="left" w:pos="720"/>
              </w:tabs>
              <w:jc w:val="center"/>
              <w:rPr>
                <w:sz w:val="18"/>
                <w:szCs w:val="18"/>
              </w:rPr>
            </w:pPr>
            <w:r w:rsidRPr="00AD79E2">
              <w:rPr>
                <w:sz w:val="18"/>
                <w:szCs w:val="18"/>
              </w:rPr>
              <w:t>EUR</w:t>
            </w:r>
          </w:p>
        </w:tc>
        <w:tc>
          <w:tcPr>
            <w:tcW w:w="708" w:type="dxa"/>
            <w:vAlign w:val="center"/>
          </w:tcPr>
          <w:p w14:paraId="15F4C38C"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ESF</w:t>
            </w:r>
          </w:p>
        </w:tc>
        <w:tc>
          <w:tcPr>
            <w:tcW w:w="992" w:type="dxa"/>
            <w:vAlign w:val="center"/>
          </w:tcPr>
          <w:p w14:paraId="69FE9046"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1134" w:type="dxa"/>
            <w:gridSpan w:val="3"/>
            <w:tcMar>
              <w:top w:w="57" w:type="dxa"/>
              <w:left w:w="57" w:type="dxa"/>
              <w:bottom w:w="57" w:type="dxa"/>
              <w:right w:w="57" w:type="dxa"/>
            </w:tcMar>
            <w:vAlign w:val="center"/>
          </w:tcPr>
          <w:p w14:paraId="65F1B308" w14:textId="77777777" w:rsidR="0067582E" w:rsidRPr="00AD79E2" w:rsidDel="00F30DAB" w:rsidRDefault="0067582E" w:rsidP="00303FDB">
            <w:pPr>
              <w:pStyle w:val="Atab3"/>
              <w:tabs>
                <w:tab w:val="clear" w:pos="540"/>
                <w:tab w:val="left" w:pos="720"/>
              </w:tabs>
              <w:spacing w:after="0"/>
              <w:jc w:val="center"/>
              <w:rPr>
                <w:sz w:val="18"/>
                <w:szCs w:val="18"/>
              </w:rPr>
            </w:pPr>
            <w:r>
              <w:rPr>
                <w:sz w:val="18"/>
                <w:szCs w:val="18"/>
              </w:rPr>
              <w:t>7 982 968</w:t>
            </w:r>
          </w:p>
        </w:tc>
        <w:tc>
          <w:tcPr>
            <w:tcW w:w="1134" w:type="dxa"/>
            <w:gridSpan w:val="3"/>
            <w:tcMar>
              <w:top w:w="57" w:type="dxa"/>
              <w:left w:w="57" w:type="dxa"/>
              <w:bottom w:w="57" w:type="dxa"/>
              <w:right w:w="57" w:type="dxa"/>
            </w:tcMar>
            <w:vAlign w:val="center"/>
          </w:tcPr>
          <w:p w14:paraId="046E1F70" w14:textId="77777777" w:rsidR="0067582E" w:rsidDel="00F30DAB" w:rsidRDefault="0067582E" w:rsidP="00110EB9">
            <w:pPr>
              <w:jc w:val="center"/>
            </w:pPr>
            <w:r w:rsidRPr="00EE7C41">
              <w:rPr>
                <w:color w:val="000000"/>
                <w:sz w:val="18"/>
                <w:szCs w:val="18"/>
              </w:rPr>
              <w:t xml:space="preserve">53 219 788    </w:t>
            </w:r>
          </w:p>
        </w:tc>
        <w:tc>
          <w:tcPr>
            <w:tcW w:w="4678" w:type="dxa"/>
            <w:tcMar>
              <w:top w:w="57" w:type="dxa"/>
              <w:left w:w="57" w:type="dxa"/>
              <w:bottom w:w="57" w:type="dxa"/>
              <w:right w:w="57" w:type="dxa"/>
            </w:tcMar>
            <w:vAlign w:val="center"/>
          </w:tcPr>
          <w:p w14:paraId="0FB8C3E3" w14:textId="77777777" w:rsidR="0067582E" w:rsidRPr="00AD79E2" w:rsidRDefault="0067582E" w:rsidP="00D969E5">
            <w:pPr>
              <w:pStyle w:val="Atab3"/>
              <w:tabs>
                <w:tab w:val="clear" w:pos="540"/>
                <w:tab w:val="left" w:pos="720"/>
              </w:tabs>
              <w:spacing w:after="0"/>
              <w:jc w:val="both"/>
              <w:rPr>
                <w:sz w:val="18"/>
                <w:szCs w:val="18"/>
              </w:rPr>
            </w:pPr>
            <w:r w:rsidRPr="00AD79E2">
              <w:rPr>
                <w:sz w:val="18"/>
                <w:szCs w:val="24"/>
              </w:rPr>
              <w:t>Celkový objem způsobilých výdajů, které vstoupily do účetního systému certifikačního orgánu a byly certifikovány.</w:t>
            </w:r>
            <w:r w:rsidRPr="00AD79E2">
              <w:rPr>
                <w:sz w:val="18"/>
                <w:szCs w:val="18"/>
              </w:rPr>
              <w:t xml:space="preserve"> Hodnoty byly stanoveny na základě zkušenosti z programového období 2007 – 2013 s přihlédnutím k absorpční kapacitě a časové dispozici projektů v PO.</w:t>
            </w:r>
          </w:p>
          <w:p w14:paraId="3E3F97C8" w14:textId="41730811" w:rsidR="0067582E" w:rsidRPr="00AD79E2" w:rsidRDefault="0067582E" w:rsidP="00D969E5">
            <w:pPr>
              <w:pStyle w:val="Atab3"/>
              <w:tabs>
                <w:tab w:val="clear" w:pos="540"/>
                <w:tab w:val="left" w:pos="720"/>
              </w:tabs>
              <w:spacing w:after="0"/>
              <w:jc w:val="both"/>
              <w:rPr>
                <w:sz w:val="18"/>
                <w:szCs w:val="18"/>
              </w:rPr>
            </w:pPr>
            <w:r w:rsidRPr="00AD79E2">
              <w:rPr>
                <w:sz w:val="18"/>
                <w:szCs w:val="18"/>
              </w:rPr>
              <w:t xml:space="preserve">Indikátor pokrývá všechny aktivity v dané PO </w:t>
            </w:r>
            <w:r w:rsidR="00AC5A59">
              <w:rPr>
                <w:sz w:val="18"/>
                <w:szCs w:val="18"/>
              </w:rPr>
              <w:br/>
            </w:r>
            <w:r w:rsidRPr="00AD79E2">
              <w:rPr>
                <w:sz w:val="18"/>
                <w:szCs w:val="18"/>
              </w:rPr>
              <w:t>a poskytuje přehled o plnění OP.</w:t>
            </w:r>
          </w:p>
        </w:tc>
      </w:tr>
      <w:tr w:rsidR="0067582E" w:rsidRPr="00E0248B" w14:paraId="6C501666" w14:textId="77777777" w:rsidTr="006F1C34">
        <w:trPr>
          <w:trHeight w:val="1430"/>
          <w:jc w:val="center"/>
        </w:trPr>
        <w:tc>
          <w:tcPr>
            <w:tcW w:w="1261" w:type="dxa"/>
            <w:vMerge/>
          </w:tcPr>
          <w:p w14:paraId="51878432" w14:textId="77777777" w:rsidR="0067582E" w:rsidRPr="00AD79E2" w:rsidRDefault="0067582E" w:rsidP="0003653D">
            <w:pPr>
              <w:pStyle w:val="Atab3"/>
              <w:tabs>
                <w:tab w:val="left" w:pos="720"/>
              </w:tabs>
              <w:spacing w:after="0"/>
              <w:rPr>
                <w:sz w:val="18"/>
                <w:szCs w:val="18"/>
              </w:rPr>
            </w:pPr>
          </w:p>
        </w:tc>
        <w:tc>
          <w:tcPr>
            <w:tcW w:w="1418" w:type="dxa"/>
            <w:vAlign w:val="center"/>
          </w:tcPr>
          <w:p w14:paraId="56E7463C" w14:textId="77777777" w:rsidR="0067582E" w:rsidRPr="00AD79E2" w:rsidDel="00E31413" w:rsidRDefault="0067582E" w:rsidP="009940E8">
            <w:pPr>
              <w:pStyle w:val="Atab3"/>
              <w:tabs>
                <w:tab w:val="clear" w:pos="540"/>
                <w:tab w:val="left" w:pos="720"/>
              </w:tabs>
              <w:spacing w:after="0"/>
              <w:rPr>
                <w:sz w:val="18"/>
                <w:szCs w:val="18"/>
              </w:rPr>
            </w:pPr>
            <w:r>
              <w:rPr>
                <w:sz w:val="18"/>
                <w:szCs w:val="18"/>
              </w:rPr>
              <w:t>Indikátor</w:t>
            </w:r>
            <w:r w:rsidRPr="00AD79E2">
              <w:rPr>
                <w:sz w:val="18"/>
                <w:szCs w:val="18"/>
              </w:rPr>
              <w:t xml:space="preserve"> </w:t>
            </w:r>
            <w:r>
              <w:rPr>
                <w:sz w:val="18"/>
                <w:szCs w:val="18"/>
              </w:rPr>
              <w:t>výstupu</w:t>
            </w:r>
          </w:p>
        </w:tc>
        <w:tc>
          <w:tcPr>
            <w:tcW w:w="850" w:type="dxa"/>
            <w:vAlign w:val="center"/>
          </w:tcPr>
          <w:p w14:paraId="017E3DFF" w14:textId="77777777" w:rsidR="0067582E" w:rsidRPr="00AD79E2" w:rsidDel="00E31413" w:rsidRDefault="0067582E" w:rsidP="0070220A">
            <w:pPr>
              <w:pStyle w:val="Atab3"/>
              <w:tabs>
                <w:tab w:val="clear" w:pos="540"/>
                <w:tab w:val="left" w:pos="720"/>
              </w:tabs>
              <w:spacing w:after="0"/>
              <w:jc w:val="center"/>
              <w:rPr>
                <w:sz w:val="18"/>
                <w:szCs w:val="18"/>
              </w:rPr>
            </w:pPr>
            <w:r>
              <w:rPr>
                <w:sz w:val="18"/>
                <w:szCs w:val="18"/>
              </w:rPr>
              <w:t>CO35</w:t>
            </w:r>
          </w:p>
        </w:tc>
        <w:tc>
          <w:tcPr>
            <w:tcW w:w="1418" w:type="dxa"/>
            <w:vAlign w:val="center"/>
          </w:tcPr>
          <w:p w14:paraId="631D1D13" w14:textId="6198E416" w:rsidR="0067582E" w:rsidRPr="00AD79E2" w:rsidRDefault="0067582E" w:rsidP="00846C94">
            <w:pPr>
              <w:pStyle w:val="Atab3"/>
              <w:tabs>
                <w:tab w:val="clear" w:pos="540"/>
                <w:tab w:val="left" w:pos="720"/>
              </w:tabs>
              <w:spacing w:after="0"/>
              <w:rPr>
                <w:sz w:val="18"/>
                <w:szCs w:val="18"/>
              </w:rPr>
            </w:pPr>
            <w:r w:rsidRPr="00603AB9">
              <w:rPr>
                <w:sz w:val="18"/>
                <w:szCs w:val="18"/>
              </w:rPr>
              <w:t xml:space="preserve">Kapacita podporovaných zařízení péče </w:t>
            </w:r>
            <w:r w:rsidR="00AC5A59">
              <w:rPr>
                <w:sz w:val="18"/>
                <w:szCs w:val="18"/>
              </w:rPr>
              <w:br/>
            </w:r>
            <w:r w:rsidRPr="00603AB9">
              <w:rPr>
                <w:sz w:val="18"/>
                <w:szCs w:val="18"/>
              </w:rPr>
              <w:t>o děti nebo vzdělávacích zařízení</w:t>
            </w:r>
          </w:p>
        </w:tc>
        <w:tc>
          <w:tcPr>
            <w:tcW w:w="851" w:type="dxa"/>
            <w:vAlign w:val="center"/>
          </w:tcPr>
          <w:p w14:paraId="6EF16001" w14:textId="77777777" w:rsidR="0067582E" w:rsidRPr="00AD79E2" w:rsidRDefault="0067582E" w:rsidP="009940E8">
            <w:pPr>
              <w:pStyle w:val="Atab3"/>
              <w:tabs>
                <w:tab w:val="clear" w:pos="540"/>
                <w:tab w:val="left" w:pos="720"/>
              </w:tabs>
              <w:spacing w:after="0"/>
              <w:jc w:val="center"/>
              <w:rPr>
                <w:sz w:val="18"/>
                <w:szCs w:val="18"/>
              </w:rPr>
            </w:pPr>
            <w:r w:rsidRPr="00AD79E2">
              <w:rPr>
                <w:sz w:val="18"/>
                <w:szCs w:val="18"/>
              </w:rPr>
              <w:t>osoby</w:t>
            </w:r>
          </w:p>
        </w:tc>
        <w:tc>
          <w:tcPr>
            <w:tcW w:w="708" w:type="dxa"/>
            <w:vAlign w:val="center"/>
          </w:tcPr>
          <w:p w14:paraId="3CFD0691"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EFRR</w:t>
            </w:r>
          </w:p>
        </w:tc>
        <w:tc>
          <w:tcPr>
            <w:tcW w:w="992" w:type="dxa"/>
            <w:vAlign w:val="center"/>
          </w:tcPr>
          <w:p w14:paraId="51F1BA6C"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1134" w:type="dxa"/>
            <w:gridSpan w:val="3"/>
            <w:tcMar>
              <w:top w:w="57" w:type="dxa"/>
              <w:left w:w="57" w:type="dxa"/>
              <w:bottom w:w="57" w:type="dxa"/>
              <w:right w:w="57" w:type="dxa"/>
            </w:tcMar>
            <w:vAlign w:val="center"/>
          </w:tcPr>
          <w:p w14:paraId="4189A198" w14:textId="77777777" w:rsidR="0067582E" w:rsidRPr="00AD79E2" w:rsidRDefault="0067582E" w:rsidP="00303FDB">
            <w:pPr>
              <w:pStyle w:val="Atab3"/>
              <w:tabs>
                <w:tab w:val="clear" w:pos="540"/>
                <w:tab w:val="left" w:pos="720"/>
              </w:tabs>
              <w:spacing w:after="0"/>
              <w:jc w:val="center"/>
              <w:rPr>
                <w:sz w:val="18"/>
                <w:szCs w:val="18"/>
              </w:rPr>
            </w:pPr>
            <w:r>
              <w:rPr>
                <w:sz w:val="18"/>
                <w:szCs w:val="18"/>
              </w:rPr>
              <w:t>640</w:t>
            </w:r>
          </w:p>
        </w:tc>
        <w:tc>
          <w:tcPr>
            <w:tcW w:w="1134" w:type="dxa"/>
            <w:gridSpan w:val="3"/>
            <w:tcMar>
              <w:top w:w="57" w:type="dxa"/>
              <w:left w:w="57" w:type="dxa"/>
              <w:bottom w:w="57" w:type="dxa"/>
              <w:right w:w="57" w:type="dxa"/>
            </w:tcMar>
            <w:vAlign w:val="center"/>
          </w:tcPr>
          <w:p w14:paraId="58090E52" w14:textId="1DFEB89B" w:rsidR="0067582E" w:rsidRPr="00AD79E2" w:rsidRDefault="00CE44E7" w:rsidP="00086611">
            <w:pPr>
              <w:pStyle w:val="Atab3"/>
              <w:tabs>
                <w:tab w:val="clear" w:pos="540"/>
                <w:tab w:val="left" w:pos="720"/>
              </w:tabs>
              <w:spacing w:after="0"/>
              <w:jc w:val="center"/>
              <w:rPr>
                <w:sz w:val="18"/>
                <w:szCs w:val="18"/>
              </w:rPr>
            </w:pPr>
            <w:r>
              <w:rPr>
                <w:sz w:val="18"/>
                <w:szCs w:val="18"/>
              </w:rPr>
              <w:t>10 565</w:t>
            </w:r>
          </w:p>
        </w:tc>
        <w:tc>
          <w:tcPr>
            <w:tcW w:w="4678" w:type="dxa"/>
            <w:tcMar>
              <w:top w:w="57" w:type="dxa"/>
              <w:left w:w="57" w:type="dxa"/>
              <w:bottom w:w="57" w:type="dxa"/>
              <w:right w:w="57" w:type="dxa"/>
            </w:tcMar>
            <w:vAlign w:val="center"/>
          </w:tcPr>
          <w:p w14:paraId="6E775247" w14:textId="77777777" w:rsidR="0067582E" w:rsidRDefault="0067582E" w:rsidP="009940E8">
            <w:pPr>
              <w:tabs>
                <w:tab w:val="left" w:pos="720"/>
                <w:tab w:val="left" w:pos="900"/>
              </w:tabs>
              <w:jc w:val="both"/>
              <w:rPr>
                <w:sz w:val="18"/>
                <w:szCs w:val="18"/>
              </w:rPr>
            </w:pPr>
            <w:r>
              <w:rPr>
                <w:sz w:val="18"/>
                <w:szCs w:val="18"/>
              </w:rPr>
              <w:t xml:space="preserve">Indikátor sleduje počty nově vytvořených míst v zařízeních péče o děti a vzdělávacích zařízení. </w:t>
            </w:r>
          </w:p>
          <w:p w14:paraId="729C5C9C" w14:textId="5A10A6FF" w:rsidR="0067582E" w:rsidRPr="00AD79E2" w:rsidRDefault="0067582E" w:rsidP="0034617D">
            <w:pPr>
              <w:pStyle w:val="Atab3"/>
              <w:tabs>
                <w:tab w:val="clear" w:pos="540"/>
                <w:tab w:val="left" w:pos="720"/>
              </w:tabs>
              <w:jc w:val="both"/>
              <w:rPr>
                <w:sz w:val="18"/>
                <w:szCs w:val="18"/>
              </w:rPr>
            </w:pPr>
            <w:r>
              <w:rPr>
                <w:sz w:val="18"/>
                <w:szCs w:val="18"/>
              </w:rPr>
              <w:t xml:space="preserve">Indikátor pokrývá velkou část podporovaných aktivit ve </w:t>
            </w:r>
            <w:r w:rsidR="00AC5A59">
              <w:rPr>
                <w:sz w:val="18"/>
                <w:szCs w:val="18"/>
              </w:rPr>
              <w:br/>
            </w:r>
            <w:r>
              <w:rPr>
                <w:sz w:val="18"/>
                <w:szCs w:val="18"/>
              </w:rPr>
              <w:t xml:space="preserve">SC 4.1 a společně s dalším výstupovým indikátorem </w:t>
            </w:r>
            <w:r>
              <w:rPr>
                <w:sz w:val="18"/>
                <w:szCs w:val="18"/>
                <w:lang w:eastAsia="en-US"/>
              </w:rPr>
              <w:t xml:space="preserve">představuje většinu alokace prioritní osy 4 (tj. minimální 50% její alokace) </w:t>
            </w:r>
            <w:r w:rsidRPr="00AD79E2">
              <w:rPr>
                <w:sz w:val="18"/>
                <w:szCs w:val="18"/>
                <w:lang w:eastAsia="en-US"/>
              </w:rPr>
              <w:t xml:space="preserve"> </w:t>
            </w:r>
            <w:r>
              <w:rPr>
                <w:sz w:val="18"/>
                <w:szCs w:val="18"/>
                <w:lang w:eastAsia="en-US"/>
              </w:rPr>
              <w:t xml:space="preserve"> -</w:t>
            </w:r>
            <w:r w:rsidRPr="00AD79E2">
              <w:rPr>
                <w:sz w:val="18"/>
                <w:szCs w:val="18"/>
                <w:lang w:eastAsia="en-US"/>
              </w:rPr>
              <w:t xml:space="preserve"> poskyt</w:t>
            </w:r>
            <w:r>
              <w:rPr>
                <w:sz w:val="18"/>
                <w:szCs w:val="18"/>
                <w:lang w:eastAsia="en-US"/>
              </w:rPr>
              <w:t>ují</w:t>
            </w:r>
            <w:r w:rsidRPr="00AD79E2">
              <w:rPr>
                <w:sz w:val="18"/>
                <w:szCs w:val="18"/>
                <w:lang w:eastAsia="en-US"/>
              </w:rPr>
              <w:t xml:space="preserve"> tak přehled o postupu plnění cílů OP.</w:t>
            </w:r>
          </w:p>
          <w:p w14:paraId="7399BF62" w14:textId="77777777" w:rsidR="0067582E" w:rsidRPr="00AD79E2" w:rsidRDefault="0067582E" w:rsidP="00F84B87">
            <w:pPr>
              <w:tabs>
                <w:tab w:val="left" w:pos="720"/>
                <w:tab w:val="left" w:pos="900"/>
              </w:tabs>
              <w:jc w:val="both"/>
              <w:rPr>
                <w:sz w:val="18"/>
                <w:szCs w:val="18"/>
              </w:rPr>
            </w:pPr>
            <w:r w:rsidRPr="00252D2F">
              <w:rPr>
                <w:sz w:val="18"/>
                <w:szCs w:val="18"/>
              </w:rPr>
              <w:t xml:space="preserve">Hodnoty byly určeny na základě </w:t>
            </w:r>
            <w:r>
              <w:rPr>
                <w:sz w:val="18"/>
                <w:szCs w:val="18"/>
              </w:rPr>
              <w:t xml:space="preserve">zkušeností z programového období 2007 – 2013 s </w:t>
            </w:r>
            <w:r w:rsidRPr="00252D2F">
              <w:rPr>
                <w:sz w:val="18"/>
                <w:szCs w:val="18"/>
              </w:rPr>
              <w:t>přihlédnutím k absorpční kapacitě příslušného typu projektů.</w:t>
            </w:r>
          </w:p>
        </w:tc>
      </w:tr>
      <w:tr w:rsidR="0067582E" w:rsidRPr="00E0248B" w14:paraId="21AF4155" w14:textId="77777777" w:rsidTr="006F1C34">
        <w:trPr>
          <w:trHeight w:val="511"/>
          <w:jc w:val="center"/>
        </w:trPr>
        <w:tc>
          <w:tcPr>
            <w:tcW w:w="1261" w:type="dxa"/>
            <w:vMerge/>
            <w:tcBorders>
              <w:bottom w:val="single" w:sz="12" w:space="0" w:color="auto"/>
            </w:tcBorders>
          </w:tcPr>
          <w:p w14:paraId="57783460" w14:textId="77777777" w:rsidR="0067582E" w:rsidRPr="00AD79E2" w:rsidRDefault="0067582E" w:rsidP="0003653D">
            <w:pPr>
              <w:pStyle w:val="Atab3"/>
              <w:tabs>
                <w:tab w:val="clear" w:pos="540"/>
                <w:tab w:val="left" w:pos="720"/>
              </w:tabs>
              <w:spacing w:after="0"/>
              <w:rPr>
                <w:sz w:val="18"/>
                <w:szCs w:val="18"/>
              </w:rPr>
            </w:pPr>
          </w:p>
        </w:tc>
        <w:tc>
          <w:tcPr>
            <w:tcW w:w="1418" w:type="dxa"/>
            <w:tcBorders>
              <w:bottom w:val="single" w:sz="12" w:space="0" w:color="auto"/>
            </w:tcBorders>
            <w:vAlign w:val="center"/>
          </w:tcPr>
          <w:p w14:paraId="397E2150" w14:textId="77777777" w:rsidR="0067582E" w:rsidRPr="00AD79E2" w:rsidDel="00E31413" w:rsidRDefault="0067582E" w:rsidP="009940E8">
            <w:pPr>
              <w:pStyle w:val="Atab3"/>
              <w:tabs>
                <w:tab w:val="clear" w:pos="540"/>
                <w:tab w:val="left" w:pos="720"/>
              </w:tabs>
              <w:spacing w:after="0"/>
              <w:rPr>
                <w:sz w:val="18"/>
                <w:szCs w:val="18"/>
              </w:rPr>
            </w:pPr>
            <w:r>
              <w:rPr>
                <w:sz w:val="18"/>
                <w:szCs w:val="18"/>
              </w:rPr>
              <w:t>Indikátor</w:t>
            </w:r>
            <w:r w:rsidRPr="00AD79E2">
              <w:rPr>
                <w:sz w:val="18"/>
                <w:szCs w:val="18"/>
              </w:rPr>
              <w:t xml:space="preserve"> </w:t>
            </w:r>
            <w:r>
              <w:rPr>
                <w:sz w:val="18"/>
                <w:szCs w:val="18"/>
              </w:rPr>
              <w:t>výstupu</w:t>
            </w:r>
          </w:p>
        </w:tc>
        <w:tc>
          <w:tcPr>
            <w:tcW w:w="850" w:type="dxa"/>
            <w:tcBorders>
              <w:bottom w:val="single" w:sz="12" w:space="0" w:color="auto"/>
            </w:tcBorders>
            <w:vAlign w:val="center"/>
          </w:tcPr>
          <w:p w14:paraId="36D0DD1E" w14:textId="77777777" w:rsidR="0067582E" w:rsidRPr="00AD79E2" w:rsidDel="00E31413" w:rsidRDefault="0067582E" w:rsidP="0070220A">
            <w:pPr>
              <w:pStyle w:val="Atab3"/>
              <w:tabs>
                <w:tab w:val="clear" w:pos="540"/>
                <w:tab w:val="left" w:pos="720"/>
              </w:tabs>
              <w:spacing w:after="0"/>
              <w:jc w:val="center"/>
              <w:rPr>
                <w:sz w:val="18"/>
                <w:szCs w:val="18"/>
              </w:rPr>
            </w:pPr>
            <w:r>
              <w:rPr>
                <w:sz w:val="18"/>
                <w:szCs w:val="18"/>
              </w:rPr>
              <w:t>6 00 00</w:t>
            </w:r>
          </w:p>
        </w:tc>
        <w:tc>
          <w:tcPr>
            <w:tcW w:w="1418" w:type="dxa"/>
            <w:tcBorders>
              <w:bottom w:val="single" w:sz="12" w:space="0" w:color="auto"/>
            </w:tcBorders>
            <w:vAlign w:val="center"/>
          </w:tcPr>
          <w:p w14:paraId="05BFA6B0" w14:textId="77777777" w:rsidR="0067582E" w:rsidRPr="00AD79E2" w:rsidRDefault="0067582E" w:rsidP="00684676">
            <w:pPr>
              <w:pStyle w:val="Atab3"/>
              <w:tabs>
                <w:tab w:val="clear" w:pos="540"/>
                <w:tab w:val="left" w:pos="720"/>
              </w:tabs>
              <w:spacing w:after="0"/>
              <w:rPr>
                <w:sz w:val="18"/>
                <w:szCs w:val="18"/>
              </w:rPr>
            </w:pPr>
            <w:r>
              <w:rPr>
                <w:sz w:val="18"/>
                <w:szCs w:val="18"/>
              </w:rPr>
              <w:t>Celkový počet účastníků</w:t>
            </w:r>
          </w:p>
        </w:tc>
        <w:tc>
          <w:tcPr>
            <w:tcW w:w="851" w:type="dxa"/>
            <w:tcBorders>
              <w:bottom w:val="single" w:sz="12" w:space="0" w:color="auto"/>
            </w:tcBorders>
            <w:vAlign w:val="center"/>
          </w:tcPr>
          <w:p w14:paraId="246A58CC"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osoby</w:t>
            </w:r>
          </w:p>
        </w:tc>
        <w:tc>
          <w:tcPr>
            <w:tcW w:w="708" w:type="dxa"/>
            <w:tcBorders>
              <w:bottom w:val="single" w:sz="12" w:space="0" w:color="auto"/>
            </w:tcBorders>
            <w:vAlign w:val="center"/>
          </w:tcPr>
          <w:p w14:paraId="1EDD600E"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ESF</w:t>
            </w:r>
          </w:p>
        </w:tc>
        <w:tc>
          <w:tcPr>
            <w:tcW w:w="992" w:type="dxa"/>
            <w:tcBorders>
              <w:bottom w:val="single" w:sz="12" w:space="0" w:color="auto"/>
            </w:tcBorders>
            <w:vAlign w:val="center"/>
          </w:tcPr>
          <w:p w14:paraId="2DBAB9AD" w14:textId="77777777" w:rsidR="0067582E" w:rsidRPr="00AD79E2" w:rsidRDefault="0067582E" w:rsidP="00303FDB">
            <w:pPr>
              <w:pStyle w:val="Atab3"/>
              <w:tabs>
                <w:tab w:val="clear" w:pos="540"/>
                <w:tab w:val="left" w:pos="720"/>
              </w:tabs>
              <w:spacing w:after="0"/>
              <w:jc w:val="center"/>
              <w:rPr>
                <w:sz w:val="18"/>
                <w:szCs w:val="18"/>
              </w:rPr>
            </w:pPr>
            <w:r w:rsidRPr="00AD79E2">
              <w:rPr>
                <w:sz w:val="18"/>
                <w:szCs w:val="18"/>
              </w:rPr>
              <w:t>více rozvinutý region</w:t>
            </w:r>
          </w:p>
        </w:tc>
        <w:tc>
          <w:tcPr>
            <w:tcW w:w="1134" w:type="dxa"/>
            <w:gridSpan w:val="3"/>
            <w:tcBorders>
              <w:bottom w:val="single" w:sz="12" w:space="0" w:color="auto"/>
            </w:tcBorders>
            <w:tcMar>
              <w:top w:w="57" w:type="dxa"/>
              <w:left w:w="57" w:type="dxa"/>
              <w:bottom w:w="57" w:type="dxa"/>
              <w:right w:w="57" w:type="dxa"/>
            </w:tcMar>
            <w:vAlign w:val="center"/>
          </w:tcPr>
          <w:p w14:paraId="6F71EB5A" w14:textId="77777777" w:rsidR="0067582E" w:rsidRPr="00AD79E2" w:rsidRDefault="0067582E" w:rsidP="00303FDB">
            <w:pPr>
              <w:pStyle w:val="Atab3"/>
              <w:tabs>
                <w:tab w:val="clear" w:pos="540"/>
                <w:tab w:val="left" w:pos="720"/>
              </w:tabs>
              <w:spacing w:after="0"/>
              <w:jc w:val="center"/>
              <w:rPr>
                <w:sz w:val="18"/>
                <w:szCs w:val="18"/>
              </w:rPr>
            </w:pPr>
            <w:r>
              <w:rPr>
                <w:sz w:val="18"/>
                <w:szCs w:val="18"/>
              </w:rPr>
              <w:t>952</w:t>
            </w:r>
          </w:p>
        </w:tc>
        <w:tc>
          <w:tcPr>
            <w:tcW w:w="1134" w:type="dxa"/>
            <w:gridSpan w:val="3"/>
            <w:tcBorders>
              <w:bottom w:val="single" w:sz="12" w:space="0" w:color="auto"/>
            </w:tcBorders>
            <w:tcMar>
              <w:top w:w="57" w:type="dxa"/>
              <w:left w:w="57" w:type="dxa"/>
              <w:bottom w:w="57" w:type="dxa"/>
              <w:right w:w="57" w:type="dxa"/>
            </w:tcMar>
            <w:vAlign w:val="center"/>
          </w:tcPr>
          <w:p w14:paraId="005EBCCE" w14:textId="77777777" w:rsidR="0067582E" w:rsidRPr="00AD79E2" w:rsidRDefault="0067582E" w:rsidP="00303FDB">
            <w:pPr>
              <w:pStyle w:val="Atab3"/>
              <w:tabs>
                <w:tab w:val="clear" w:pos="540"/>
                <w:tab w:val="left" w:pos="720"/>
              </w:tabs>
              <w:spacing w:after="0"/>
              <w:jc w:val="center"/>
              <w:rPr>
                <w:sz w:val="18"/>
                <w:szCs w:val="18"/>
              </w:rPr>
            </w:pPr>
            <w:r>
              <w:rPr>
                <w:sz w:val="18"/>
                <w:szCs w:val="18"/>
              </w:rPr>
              <w:t>6 351</w:t>
            </w:r>
          </w:p>
        </w:tc>
        <w:tc>
          <w:tcPr>
            <w:tcW w:w="4678" w:type="dxa"/>
            <w:tcBorders>
              <w:bottom w:val="single" w:sz="12" w:space="0" w:color="auto"/>
            </w:tcBorders>
            <w:tcMar>
              <w:top w:w="57" w:type="dxa"/>
              <w:left w:w="57" w:type="dxa"/>
              <w:bottom w:w="57" w:type="dxa"/>
              <w:right w:w="57" w:type="dxa"/>
            </w:tcMar>
            <w:vAlign w:val="center"/>
          </w:tcPr>
          <w:p w14:paraId="4D7DEDE5" w14:textId="74788089" w:rsidR="0067582E" w:rsidRPr="00AD79E2" w:rsidRDefault="0067582E" w:rsidP="0034617D">
            <w:pPr>
              <w:pStyle w:val="Atab3"/>
              <w:tabs>
                <w:tab w:val="clear" w:pos="540"/>
                <w:tab w:val="left" w:pos="720"/>
              </w:tabs>
              <w:jc w:val="both"/>
              <w:rPr>
                <w:sz w:val="18"/>
                <w:szCs w:val="18"/>
              </w:rPr>
            </w:pPr>
            <w:r>
              <w:rPr>
                <w:sz w:val="18"/>
                <w:szCs w:val="18"/>
              </w:rPr>
              <w:t xml:space="preserve">Indikátor pokrývá velkou část podporovaných aktivit ve </w:t>
            </w:r>
            <w:r w:rsidR="00AC5A59">
              <w:rPr>
                <w:sz w:val="18"/>
                <w:szCs w:val="18"/>
              </w:rPr>
              <w:br/>
            </w:r>
            <w:r>
              <w:rPr>
                <w:sz w:val="18"/>
                <w:szCs w:val="18"/>
              </w:rPr>
              <w:t xml:space="preserve">SC 4.2 a společně s dalším výstupovým indikátorem </w:t>
            </w:r>
            <w:r>
              <w:rPr>
                <w:sz w:val="18"/>
                <w:szCs w:val="18"/>
                <w:lang w:eastAsia="en-US"/>
              </w:rPr>
              <w:t>představuje většinu alokace prioritní osy 4 (tj. minimální 50% její alokace) -</w:t>
            </w:r>
            <w:r w:rsidRPr="00AD79E2">
              <w:rPr>
                <w:sz w:val="18"/>
                <w:szCs w:val="18"/>
                <w:lang w:eastAsia="en-US"/>
              </w:rPr>
              <w:t xml:space="preserve"> poskyt</w:t>
            </w:r>
            <w:r>
              <w:rPr>
                <w:sz w:val="18"/>
                <w:szCs w:val="18"/>
                <w:lang w:eastAsia="en-US"/>
              </w:rPr>
              <w:t>ují</w:t>
            </w:r>
            <w:r w:rsidRPr="00AD79E2">
              <w:rPr>
                <w:sz w:val="18"/>
                <w:szCs w:val="18"/>
                <w:lang w:eastAsia="en-US"/>
              </w:rPr>
              <w:t xml:space="preserve"> tak přehled o postupu plnění cílů OP.</w:t>
            </w:r>
            <w:r w:rsidRPr="00AD79E2">
              <w:rPr>
                <w:sz w:val="18"/>
                <w:szCs w:val="18"/>
              </w:rPr>
              <w:t xml:space="preserve"> </w:t>
            </w:r>
          </w:p>
          <w:p w14:paraId="731C59D5" w14:textId="77777777" w:rsidR="0067582E" w:rsidRPr="00F054D3" w:rsidRDefault="0067582E" w:rsidP="00D969E5">
            <w:pPr>
              <w:pStyle w:val="TextMetodika"/>
              <w:tabs>
                <w:tab w:val="left" w:pos="720"/>
                <w:tab w:val="left" w:pos="900"/>
              </w:tabs>
              <w:spacing w:before="0" w:after="0" w:line="240" w:lineRule="auto"/>
              <w:rPr>
                <w:rFonts w:ascii="Times New Roman" w:hAnsi="Times New Roman"/>
                <w:sz w:val="18"/>
                <w:szCs w:val="18"/>
                <w:lang w:eastAsia="cs-CZ"/>
              </w:rPr>
            </w:pPr>
            <w:r w:rsidRPr="003C7771">
              <w:rPr>
                <w:rFonts w:ascii="Times New Roman" w:hAnsi="Times New Roman"/>
                <w:sz w:val="18"/>
                <w:szCs w:val="18"/>
                <w:lang w:eastAsia="cs-CZ"/>
              </w:rPr>
              <w:t>Hodnoty byly určeny na základě zkušeností z programového období 2007 – 2013 s přihlédnutím k absorpční kapacitě příslušného typu projektů.</w:t>
            </w:r>
          </w:p>
        </w:tc>
      </w:tr>
    </w:tbl>
    <w:p w14:paraId="5B6A2495" w14:textId="77777777" w:rsidR="0067582E" w:rsidRDefault="0067582E" w:rsidP="006D6FD5">
      <w:pPr>
        <w:pStyle w:val="Azkladn"/>
        <w:spacing w:after="0"/>
        <w:sectPr w:rsidR="0067582E" w:rsidSect="00220142">
          <w:pgSz w:w="16838" w:h="11906" w:orient="landscape"/>
          <w:pgMar w:top="1418" w:right="1134" w:bottom="1418" w:left="1418" w:header="709" w:footer="709" w:gutter="0"/>
          <w:cols w:space="708"/>
          <w:docGrid w:linePitch="360"/>
        </w:sectPr>
      </w:pPr>
      <w:bookmarkStart w:id="123" w:name="_Toc349993043"/>
    </w:p>
    <w:p w14:paraId="2F1E726E" w14:textId="226F4266" w:rsidR="0067582E" w:rsidRPr="00303FDB" w:rsidRDefault="0067582E" w:rsidP="00D92D0D">
      <w:pPr>
        <w:pStyle w:val="Nadpis3"/>
        <w:rPr>
          <w:i/>
        </w:rPr>
      </w:pPr>
      <w:bookmarkStart w:id="124" w:name="_Toc352171180"/>
      <w:bookmarkStart w:id="125" w:name="_Toc509308115"/>
      <w:r w:rsidRPr="00303FDB">
        <w:t>2.4.</w:t>
      </w:r>
      <w:r>
        <w:t>9</w:t>
      </w:r>
      <w:r w:rsidRPr="00303FDB">
        <w:tab/>
        <w:t xml:space="preserve">Kategorie </w:t>
      </w:r>
      <w:r>
        <w:t>zásahů</w:t>
      </w:r>
      <w:bookmarkEnd w:id="123"/>
      <w:bookmarkEnd w:id="124"/>
      <w:bookmarkEnd w:id="125"/>
    </w:p>
    <w:p w14:paraId="3E18B53C" w14:textId="247967DF" w:rsidR="0067582E" w:rsidRPr="00E0248B" w:rsidRDefault="0067582E" w:rsidP="00C87ECC">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52</w:t>
      </w:r>
      <w:r w:rsidR="00CD6FAD">
        <w:rPr>
          <w:noProof/>
        </w:rPr>
        <w:fldChar w:fldCharType="end"/>
      </w:r>
    </w:p>
    <w:p w14:paraId="54ED9F61" w14:textId="77777777" w:rsidR="0067582E" w:rsidRPr="00E0248B" w:rsidRDefault="0067582E" w:rsidP="001F6956">
      <w:pPr>
        <w:pStyle w:val="AnzevTGM"/>
        <w:tabs>
          <w:tab w:val="clear" w:pos="540"/>
          <w:tab w:val="left" w:pos="720"/>
        </w:tabs>
      </w:pPr>
      <w:r w:rsidRPr="00E0248B">
        <w:t xml:space="preserve">Dimenze 1: </w:t>
      </w:r>
      <w:r>
        <w:t>Oblast zásahu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0"/>
        <w:gridCol w:w="3402"/>
      </w:tblGrid>
      <w:tr w:rsidR="0067582E" w:rsidRPr="00E0248B" w14:paraId="393DC109" w14:textId="77777777" w:rsidTr="009D02B5">
        <w:trPr>
          <w:jc w:val="center"/>
        </w:trPr>
        <w:tc>
          <w:tcPr>
            <w:tcW w:w="5670" w:type="dxa"/>
            <w:shd w:val="clear" w:color="auto" w:fill="B8CCE4"/>
          </w:tcPr>
          <w:p w14:paraId="3B082B3F" w14:textId="77777777" w:rsidR="0067582E" w:rsidRDefault="0067582E" w:rsidP="001F6956">
            <w:pPr>
              <w:pStyle w:val="Atab1"/>
              <w:tabs>
                <w:tab w:val="clear" w:pos="540"/>
                <w:tab w:val="left" w:pos="720"/>
              </w:tabs>
              <w:rPr>
                <w:szCs w:val="18"/>
              </w:rPr>
            </w:pPr>
            <w:r>
              <w:rPr>
                <w:szCs w:val="18"/>
              </w:rPr>
              <w:t>Fond</w:t>
            </w:r>
          </w:p>
        </w:tc>
        <w:tc>
          <w:tcPr>
            <w:tcW w:w="3402" w:type="dxa"/>
            <w:shd w:val="clear" w:color="auto" w:fill="B8CCE4"/>
          </w:tcPr>
          <w:p w14:paraId="436FF604" w14:textId="77777777" w:rsidR="0067582E" w:rsidRPr="00E0248B" w:rsidDel="000E2487" w:rsidRDefault="0067582E" w:rsidP="008248F5">
            <w:pPr>
              <w:pStyle w:val="Atab1"/>
              <w:tabs>
                <w:tab w:val="clear" w:pos="540"/>
                <w:tab w:val="left" w:pos="720"/>
              </w:tabs>
              <w:rPr>
                <w:szCs w:val="18"/>
              </w:rPr>
            </w:pPr>
            <w:r>
              <w:rPr>
                <w:szCs w:val="18"/>
              </w:rPr>
              <w:t>EFRR</w:t>
            </w:r>
          </w:p>
        </w:tc>
      </w:tr>
      <w:tr w:rsidR="0067582E" w:rsidRPr="00E0248B" w14:paraId="7905EE10" w14:textId="77777777" w:rsidTr="009D02B5">
        <w:trPr>
          <w:jc w:val="center"/>
        </w:trPr>
        <w:tc>
          <w:tcPr>
            <w:tcW w:w="5670" w:type="dxa"/>
            <w:shd w:val="clear" w:color="auto" w:fill="B8CCE4"/>
          </w:tcPr>
          <w:p w14:paraId="112337FC" w14:textId="77777777" w:rsidR="0067582E" w:rsidRDefault="0067582E" w:rsidP="001F6956">
            <w:pPr>
              <w:pStyle w:val="Atab1"/>
              <w:tabs>
                <w:tab w:val="clear" w:pos="540"/>
                <w:tab w:val="left" w:pos="720"/>
              </w:tabs>
              <w:rPr>
                <w:szCs w:val="18"/>
              </w:rPr>
            </w:pPr>
            <w:r>
              <w:rPr>
                <w:szCs w:val="18"/>
              </w:rPr>
              <w:t>Kategorie regionu</w:t>
            </w:r>
          </w:p>
        </w:tc>
        <w:tc>
          <w:tcPr>
            <w:tcW w:w="3402" w:type="dxa"/>
            <w:shd w:val="clear" w:color="auto" w:fill="B8CCE4"/>
          </w:tcPr>
          <w:p w14:paraId="0F277D7D" w14:textId="77777777" w:rsidR="0067582E" w:rsidRPr="00E0248B" w:rsidDel="000E2487" w:rsidRDefault="0067582E" w:rsidP="000E2487">
            <w:pPr>
              <w:pStyle w:val="Atab1"/>
              <w:tabs>
                <w:tab w:val="clear" w:pos="540"/>
                <w:tab w:val="left" w:pos="720"/>
              </w:tabs>
              <w:rPr>
                <w:szCs w:val="18"/>
              </w:rPr>
            </w:pPr>
            <w:r>
              <w:rPr>
                <w:szCs w:val="18"/>
              </w:rPr>
              <w:t>více rozvinutý region</w:t>
            </w:r>
          </w:p>
        </w:tc>
      </w:tr>
      <w:tr w:rsidR="0067582E" w:rsidRPr="00E0248B" w14:paraId="284F46DF" w14:textId="77777777" w:rsidTr="009D02B5">
        <w:trPr>
          <w:jc w:val="center"/>
        </w:trPr>
        <w:tc>
          <w:tcPr>
            <w:tcW w:w="5670" w:type="dxa"/>
            <w:shd w:val="clear" w:color="auto" w:fill="B8CCE4"/>
          </w:tcPr>
          <w:p w14:paraId="738ACADA" w14:textId="77777777" w:rsidR="0067582E" w:rsidRPr="00E0248B" w:rsidRDefault="0067582E" w:rsidP="001F6956">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2E9514E4" w14:textId="77777777" w:rsidR="0067582E" w:rsidRPr="00E0248B" w:rsidRDefault="0067582E" w:rsidP="000E2487">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6DC3898E" w14:textId="77777777" w:rsidTr="00F84B87">
        <w:trPr>
          <w:trHeight w:val="575"/>
          <w:jc w:val="center"/>
        </w:trPr>
        <w:tc>
          <w:tcPr>
            <w:tcW w:w="5670" w:type="dxa"/>
          </w:tcPr>
          <w:p w14:paraId="045E9CE7" w14:textId="49CD0B5C" w:rsidR="0067582E" w:rsidRPr="00AD79E2" w:rsidRDefault="0067582E" w:rsidP="00303FDB">
            <w:pPr>
              <w:pStyle w:val="Atab3"/>
              <w:tabs>
                <w:tab w:val="left" w:pos="370"/>
              </w:tabs>
              <w:ind w:left="370" w:hanging="370"/>
              <w:rPr>
                <w:sz w:val="18"/>
                <w:szCs w:val="18"/>
              </w:rPr>
            </w:pPr>
            <w:r w:rsidRPr="00AD79E2">
              <w:rPr>
                <w:sz w:val="18"/>
                <w:szCs w:val="18"/>
              </w:rPr>
              <w:t xml:space="preserve">051 Vzdělávací infrastruktura v oblasti školního vzdělávání (základní </w:t>
            </w:r>
            <w:r w:rsidR="00AC5A59">
              <w:rPr>
                <w:sz w:val="18"/>
                <w:szCs w:val="18"/>
              </w:rPr>
              <w:br/>
            </w:r>
            <w:r w:rsidRPr="00AD79E2">
              <w:rPr>
                <w:sz w:val="18"/>
                <w:szCs w:val="18"/>
              </w:rPr>
              <w:t>a všeobecné středoškolské vzdělávání)</w:t>
            </w:r>
          </w:p>
          <w:p w14:paraId="3CB5ECC3" w14:textId="77777777" w:rsidR="0067582E" w:rsidRPr="00AD79E2" w:rsidRDefault="0067582E" w:rsidP="00144FA1">
            <w:pPr>
              <w:pStyle w:val="Atab3"/>
              <w:tabs>
                <w:tab w:val="clear" w:pos="540"/>
                <w:tab w:val="left" w:pos="228"/>
              </w:tabs>
              <w:ind w:left="370" w:hanging="58"/>
              <w:rPr>
                <w:sz w:val="18"/>
                <w:szCs w:val="18"/>
              </w:rPr>
            </w:pPr>
            <w:r w:rsidRPr="00AD79E2">
              <w:rPr>
                <w:sz w:val="18"/>
                <w:szCs w:val="18"/>
              </w:rPr>
              <w:t>(</w:t>
            </w:r>
            <w:r w:rsidRPr="005F70E1">
              <w:rPr>
                <w:sz w:val="18"/>
                <w:szCs w:val="18"/>
                <w:lang w:val="en-US"/>
              </w:rPr>
              <w:t>Education infrastructure for school education (primary and general secondary education</w:t>
            </w:r>
            <w:r w:rsidRPr="00AD79E2">
              <w:rPr>
                <w:sz w:val="18"/>
                <w:szCs w:val="18"/>
              </w:rPr>
              <w:t>))</w:t>
            </w:r>
          </w:p>
        </w:tc>
        <w:tc>
          <w:tcPr>
            <w:tcW w:w="3402" w:type="dxa"/>
            <w:vAlign w:val="center"/>
          </w:tcPr>
          <w:p w14:paraId="43173E73" w14:textId="6D1BF158" w:rsidR="0067582E" w:rsidRPr="00AD79E2" w:rsidRDefault="00BB678D" w:rsidP="00BB678D">
            <w:pPr>
              <w:pStyle w:val="Atab3"/>
              <w:jc w:val="center"/>
              <w:rPr>
                <w:sz w:val="18"/>
                <w:szCs w:val="18"/>
              </w:rPr>
            </w:pPr>
            <w:r w:rsidRPr="00BB678D">
              <w:rPr>
                <w:color w:val="000000"/>
                <w:sz w:val="18"/>
                <w:szCs w:val="18"/>
              </w:rPr>
              <w:t xml:space="preserve">17 448 095 </w:t>
            </w:r>
            <w:r>
              <w:rPr>
                <w:color w:val="000000"/>
                <w:sz w:val="18"/>
                <w:szCs w:val="18"/>
              </w:rPr>
              <w:t> </w:t>
            </w:r>
            <w:r w:rsidR="0067582E" w:rsidRPr="00AD79E2">
              <w:rPr>
                <w:sz w:val="18"/>
                <w:szCs w:val="18"/>
              </w:rPr>
              <w:t xml:space="preserve">(tj. </w:t>
            </w:r>
            <w:r>
              <w:rPr>
                <w:sz w:val="18"/>
                <w:szCs w:val="18"/>
              </w:rPr>
              <w:t>8,7</w:t>
            </w:r>
            <w:r w:rsidR="0067582E" w:rsidRPr="00AD79E2">
              <w:rPr>
                <w:sz w:val="18"/>
                <w:szCs w:val="18"/>
              </w:rPr>
              <w:t xml:space="preserve"> % </w:t>
            </w:r>
            <w:r w:rsidR="0067582E" w:rsidRPr="00AD79E2">
              <w:rPr>
                <w:sz w:val="18"/>
                <w:szCs w:val="24"/>
              </w:rPr>
              <w:t>příspěvku z EU na OP)</w:t>
            </w:r>
          </w:p>
        </w:tc>
      </w:tr>
      <w:tr w:rsidR="0067582E" w:rsidRPr="00E0248B" w14:paraId="61DE2E3D" w14:textId="77777777" w:rsidTr="00F84B87">
        <w:trPr>
          <w:trHeight w:val="575"/>
          <w:jc w:val="center"/>
        </w:trPr>
        <w:tc>
          <w:tcPr>
            <w:tcW w:w="5670" w:type="dxa"/>
            <w:tcBorders>
              <w:bottom w:val="double" w:sz="4" w:space="0" w:color="auto"/>
            </w:tcBorders>
          </w:tcPr>
          <w:p w14:paraId="01810D3E" w14:textId="77777777" w:rsidR="0067582E" w:rsidRPr="00AD79E2" w:rsidRDefault="0067582E" w:rsidP="00E4696E">
            <w:pPr>
              <w:pStyle w:val="Atab3"/>
              <w:tabs>
                <w:tab w:val="clear" w:pos="540"/>
                <w:tab w:val="clear" w:pos="900"/>
                <w:tab w:val="left" w:pos="-1899"/>
                <w:tab w:val="left" w:pos="720"/>
              </w:tabs>
              <w:rPr>
                <w:sz w:val="18"/>
                <w:szCs w:val="18"/>
              </w:rPr>
            </w:pPr>
            <w:r w:rsidRPr="00AD79E2">
              <w:rPr>
                <w:sz w:val="18"/>
                <w:szCs w:val="18"/>
              </w:rPr>
              <w:t>052 Infrastruktura pro vzdělávání dětí v raném věku a péči o ně</w:t>
            </w:r>
          </w:p>
          <w:p w14:paraId="4EE5B25A" w14:textId="77777777" w:rsidR="0067582E" w:rsidRPr="00AD79E2" w:rsidRDefault="0067582E" w:rsidP="00E0260E">
            <w:pPr>
              <w:pStyle w:val="Atab3"/>
              <w:ind w:left="624" w:hanging="312"/>
              <w:rPr>
                <w:sz w:val="18"/>
                <w:szCs w:val="18"/>
              </w:rPr>
            </w:pPr>
            <w:r w:rsidRPr="00AD79E2">
              <w:rPr>
                <w:sz w:val="18"/>
                <w:szCs w:val="18"/>
              </w:rPr>
              <w:t>(</w:t>
            </w:r>
            <w:r w:rsidRPr="005F70E1">
              <w:rPr>
                <w:sz w:val="18"/>
                <w:szCs w:val="18"/>
                <w:lang w:val="en-US"/>
              </w:rPr>
              <w:t>Infrastructure for early childhood care</w:t>
            </w:r>
            <w:r w:rsidRPr="00AD79E2">
              <w:rPr>
                <w:sz w:val="18"/>
                <w:szCs w:val="18"/>
              </w:rPr>
              <w:t>)</w:t>
            </w:r>
          </w:p>
        </w:tc>
        <w:tc>
          <w:tcPr>
            <w:tcW w:w="3402" w:type="dxa"/>
            <w:tcBorders>
              <w:bottom w:val="double" w:sz="4" w:space="0" w:color="auto"/>
            </w:tcBorders>
            <w:vAlign w:val="center"/>
          </w:tcPr>
          <w:p w14:paraId="5CF814B1" w14:textId="6406B706" w:rsidR="0067582E" w:rsidRDefault="00BB678D" w:rsidP="00E0260E">
            <w:pPr>
              <w:pStyle w:val="Atab3"/>
              <w:jc w:val="center"/>
              <w:rPr>
                <w:color w:val="000000"/>
                <w:sz w:val="18"/>
                <w:szCs w:val="18"/>
              </w:rPr>
            </w:pPr>
            <w:r w:rsidRPr="00BB678D">
              <w:rPr>
                <w:color w:val="000000"/>
                <w:sz w:val="18"/>
                <w:szCs w:val="18"/>
              </w:rPr>
              <w:t>11 554 695</w:t>
            </w:r>
          </w:p>
          <w:p w14:paraId="343EA21E" w14:textId="06118543" w:rsidR="0067582E" w:rsidRPr="00AD79E2" w:rsidRDefault="0067582E" w:rsidP="00BB678D">
            <w:pPr>
              <w:pStyle w:val="Atab3"/>
              <w:jc w:val="center"/>
              <w:rPr>
                <w:sz w:val="18"/>
                <w:szCs w:val="18"/>
              </w:rPr>
            </w:pPr>
            <w:r w:rsidRPr="00AD79E2">
              <w:rPr>
                <w:sz w:val="18"/>
                <w:szCs w:val="24"/>
              </w:rPr>
              <w:t xml:space="preserve">(tj. </w:t>
            </w:r>
            <w:r w:rsidR="00BB678D">
              <w:rPr>
                <w:sz w:val="18"/>
                <w:szCs w:val="24"/>
              </w:rPr>
              <w:t>5,7</w:t>
            </w:r>
            <w:r w:rsidRPr="00AD79E2">
              <w:rPr>
                <w:sz w:val="18"/>
                <w:szCs w:val="24"/>
              </w:rPr>
              <w:t xml:space="preserve"> % příspěvku z EU na OP)</w:t>
            </w:r>
          </w:p>
        </w:tc>
      </w:tr>
      <w:tr w:rsidR="0067582E" w:rsidRPr="00E0248B" w14:paraId="3F0C1520" w14:textId="77777777" w:rsidTr="009D02B5">
        <w:trPr>
          <w:jc w:val="center"/>
        </w:trPr>
        <w:tc>
          <w:tcPr>
            <w:tcW w:w="5670" w:type="dxa"/>
            <w:tcBorders>
              <w:top w:val="double" w:sz="4" w:space="0" w:color="auto"/>
            </w:tcBorders>
            <w:shd w:val="clear" w:color="auto" w:fill="B8CCE4"/>
          </w:tcPr>
          <w:p w14:paraId="23A0D618" w14:textId="77777777" w:rsidR="0067582E" w:rsidRDefault="0067582E" w:rsidP="00FC3322">
            <w:pPr>
              <w:pStyle w:val="Atab1"/>
              <w:tabs>
                <w:tab w:val="clear" w:pos="540"/>
                <w:tab w:val="left" w:pos="720"/>
              </w:tabs>
              <w:rPr>
                <w:szCs w:val="18"/>
              </w:rPr>
            </w:pPr>
            <w:r>
              <w:rPr>
                <w:szCs w:val="18"/>
              </w:rPr>
              <w:t>Fond</w:t>
            </w:r>
          </w:p>
        </w:tc>
        <w:tc>
          <w:tcPr>
            <w:tcW w:w="3402" w:type="dxa"/>
            <w:tcBorders>
              <w:top w:val="double" w:sz="4" w:space="0" w:color="auto"/>
            </w:tcBorders>
            <w:shd w:val="clear" w:color="auto" w:fill="B8CCE4"/>
          </w:tcPr>
          <w:p w14:paraId="6C421AD4" w14:textId="77777777" w:rsidR="0067582E" w:rsidRPr="00E0248B" w:rsidDel="000E2487" w:rsidRDefault="0067582E" w:rsidP="00FC3322">
            <w:pPr>
              <w:pStyle w:val="Atab1"/>
              <w:tabs>
                <w:tab w:val="clear" w:pos="540"/>
                <w:tab w:val="left" w:pos="720"/>
              </w:tabs>
              <w:rPr>
                <w:szCs w:val="18"/>
              </w:rPr>
            </w:pPr>
            <w:r>
              <w:rPr>
                <w:szCs w:val="18"/>
              </w:rPr>
              <w:t>ESF</w:t>
            </w:r>
          </w:p>
        </w:tc>
      </w:tr>
      <w:tr w:rsidR="0067582E" w:rsidRPr="00E0248B" w14:paraId="6313836F" w14:textId="77777777" w:rsidTr="009D02B5">
        <w:trPr>
          <w:jc w:val="center"/>
        </w:trPr>
        <w:tc>
          <w:tcPr>
            <w:tcW w:w="5670" w:type="dxa"/>
            <w:shd w:val="clear" w:color="auto" w:fill="B8CCE4"/>
          </w:tcPr>
          <w:p w14:paraId="4D934BDC" w14:textId="77777777" w:rsidR="0067582E" w:rsidRDefault="0067582E" w:rsidP="00FC3322">
            <w:pPr>
              <w:pStyle w:val="Atab1"/>
              <w:tabs>
                <w:tab w:val="clear" w:pos="540"/>
                <w:tab w:val="left" w:pos="720"/>
              </w:tabs>
              <w:rPr>
                <w:szCs w:val="18"/>
              </w:rPr>
            </w:pPr>
            <w:r>
              <w:rPr>
                <w:szCs w:val="18"/>
              </w:rPr>
              <w:t>Kategorie regionu</w:t>
            </w:r>
          </w:p>
        </w:tc>
        <w:tc>
          <w:tcPr>
            <w:tcW w:w="3402" w:type="dxa"/>
            <w:shd w:val="clear" w:color="auto" w:fill="B8CCE4"/>
          </w:tcPr>
          <w:p w14:paraId="26D20B98" w14:textId="77777777" w:rsidR="0067582E" w:rsidRPr="00E0248B" w:rsidDel="000E2487" w:rsidRDefault="0067582E" w:rsidP="00FC3322">
            <w:pPr>
              <w:pStyle w:val="Atab1"/>
              <w:tabs>
                <w:tab w:val="clear" w:pos="540"/>
                <w:tab w:val="left" w:pos="720"/>
              </w:tabs>
              <w:rPr>
                <w:szCs w:val="18"/>
              </w:rPr>
            </w:pPr>
            <w:r>
              <w:rPr>
                <w:szCs w:val="18"/>
              </w:rPr>
              <w:t>více rozvinutý region</w:t>
            </w:r>
          </w:p>
        </w:tc>
      </w:tr>
      <w:tr w:rsidR="0067582E" w:rsidRPr="00E0248B" w14:paraId="4F186683" w14:textId="77777777" w:rsidTr="009D02B5">
        <w:trPr>
          <w:jc w:val="center"/>
        </w:trPr>
        <w:tc>
          <w:tcPr>
            <w:tcW w:w="5670" w:type="dxa"/>
            <w:shd w:val="clear" w:color="auto" w:fill="B8CCE4"/>
          </w:tcPr>
          <w:p w14:paraId="7EA62285" w14:textId="77777777" w:rsidR="0067582E" w:rsidRPr="00E0248B" w:rsidRDefault="0067582E" w:rsidP="00FC3322">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4687496B" w14:textId="77777777" w:rsidR="0067582E" w:rsidRPr="00E0248B" w:rsidRDefault="0067582E" w:rsidP="00FC3322">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634DC0A4" w14:textId="77777777" w:rsidTr="00F84B87">
        <w:trPr>
          <w:trHeight w:val="575"/>
          <w:jc w:val="center"/>
        </w:trPr>
        <w:tc>
          <w:tcPr>
            <w:tcW w:w="5670" w:type="dxa"/>
          </w:tcPr>
          <w:p w14:paraId="762184DB" w14:textId="5A39B093" w:rsidR="0067582E" w:rsidRPr="00AD79E2" w:rsidRDefault="0067582E" w:rsidP="00FC3322">
            <w:pPr>
              <w:pStyle w:val="Atab3"/>
              <w:tabs>
                <w:tab w:val="clear" w:pos="540"/>
                <w:tab w:val="clear" w:pos="900"/>
                <w:tab w:val="left" w:pos="-1899"/>
                <w:tab w:val="left" w:pos="720"/>
              </w:tabs>
              <w:ind w:left="370" w:hanging="370"/>
              <w:rPr>
                <w:sz w:val="18"/>
                <w:szCs w:val="24"/>
              </w:rPr>
            </w:pPr>
            <w:r w:rsidRPr="00AD79E2">
              <w:rPr>
                <w:noProof/>
                <w:sz w:val="18"/>
                <w:szCs w:val="18"/>
              </w:rPr>
              <w:t>115</w:t>
            </w:r>
            <w:r w:rsidRPr="00AD79E2">
              <w:rPr>
                <w:noProof/>
                <w:sz w:val="20"/>
                <w:szCs w:val="24"/>
              </w:rPr>
              <w:t xml:space="preserve"> </w:t>
            </w:r>
            <w:r w:rsidRPr="00AD79E2">
              <w:rPr>
                <w:sz w:val="18"/>
                <w:szCs w:val="24"/>
              </w:rPr>
              <w:t xml:space="preserve">Omezování a prevence předčasného ukončování školní docházky </w:t>
            </w:r>
            <w:r w:rsidR="00AC5A59">
              <w:rPr>
                <w:sz w:val="18"/>
                <w:szCs w:val="24"/>
              </w:rPr>
              <w:br/>
            </w:r>
            <w:r w:rsidRPr="00AD79E2">
              <w:rPr>
                <w:sz w:val="18"/>
                <w:szCs w:val="24"/>
              </w:rPr>
              <w:t xml:space="preserve">a podpora rovného přístupu ke kvalitním programům předškolního, základního a středoškolského vzdělávání, včetně možností formálního, neformálního a informálního učení, které umožňuje zpětné začlenění do procesu vzdělávání a odborné přípravy. </w:t>
            </w:r>
          </w:p>
          <w:p w14:paraId="7EF2BA85" w14:textId="77777777" w:rsidR="0067582E" w:rsidRPr="00AD79E2" w:rsidRDefault="0067582E" w:rsidP="00F84B87">
            <w:pPr>
              <w:pStyle w:val="CM4"/>
              <w:spacing w:before="60" w:after="60"/>
              <w:ind w:left="370"/>
              <w:rPr>
                <w:sz w:val="18"/>
                <w:szCs w:val="18"/>
              </w:rPr>
            </w:pPr>
            <w:r w:rsidRPr="00F84B87">
              <w:rPr>
                <w:rFonts w:ascii="Times New Roman" w:hAnsi="Times New Roman"/>
                <w:noProof/>
                <w:sz w:val="18"/>
                <w:szCs w:val="18"/>
              </w:rPr>
              <w:t>(Reducing and preventing early school-leaving and promoting equal access to good quality early-childhood, primary and secondary education including formal, non-formal and informal learning pathways for reintegrating into education and training)</w:t>
            </w:r>
          </w:p>
        </w:tc>
        <w:tc>
          <w:tcPr>
            <w:tcW w:w="3402" w:type="dxa"/>
            <w:vAlign w:val="center"/>
          </w:tcPr>
          <w:p w14:paraId="40EA6EFC" w14:textId="77777777" w:rsidR="0067582E" w:rsidRDefault="0067582E" w:rsidP="00E0260E">
            <w:pPr>
              <w:jc w:val="center"/>
              <w:rPr>
                <w:color w:val="000000"/>
                <w:sz w:val="18"/>
                <w:szCs w:val="18"/>
              </w:rPr>
            </w:pPr>
            <w:r>
              <w:rPr>
                <w:color w:val="000000"/>
                <w:sz w:val="18"/>
                <w:szCs w:val="18"/>
              </w:rPr>
              <w:t>23 586 042</w:t>
            </w:r>
          </w:p>
          <w:p w14:paraId="7CB09E52" w14:textId="77777777" w:rsidR="0067582E" w:rsidRPr="00AD79E2" w:rsidRDefault="0067582E">
            <w:pPr>
              <w:pStyle w:val="Atab3"/>
              <w:tabs>
                <w:tab w:val="clear" w:pos="540"/>
                <w:tab w:val="left" w:pos="720"/>
              </w:tabs>
              <w:jc w:val="center"/>
              <w:rPr>
                <w:sz w:val="18"/>
                <w:szCs w:val="18"/>
              </w:rPr>
            </w:pPr>
            <w:r w:rsidRPr="00351003">
              <w:rPr>
                <w:sz w:val="18"/>
                <w:szCs w:val="24"/>
              </w:rPr>
              <w:t>(tj. 11</w:t>
            </w:r>
            <w:r>
              <w:rPr>
                <w:sz w:val="18"/>
                <w:szCs w:val="24"/>
              </w:rPr>
              <w:t>,7</w:t>
            </w:r>
            <w:r w:rsidRPr="00AD79E2">
              <w:rPr>
                <w:sz w:val="18"/>
                <w:szCs w:val="24"/>
              </w:rPr>
              <w:t xml:space="preserve"> % příspěvku z EU na OP)</w:t>
            </w:r>
          </w:p>
          <w:p w14:paraId="1EB6BBC2" w14:textId="77777777" w:rsidR="0067582E" w:rsidRPr="00AD79E2" w:rsidRDefault="0067582E" w:rsidP="00F84B87">
            <w:pPr>
              <w:pStyle w:val="Atab3"/>
              <w:jc w:val="center"/>
              <w:rPr>
                <w:sz w:val="18"/>
                <w:szCs w:val="18"/>
              </w:rPr>
            </w:pPr>
          </w:p>
        </w:tc>
      </w:tr>
      <w:tr w:rsidR="0067582E" w:rsidRPr="00E0248B" w14:paraId="6D58704C" w14:textId="77777777" w:rsidTr="00F84B87">
        <w:trPr>
          <w:trHeight w:val="575"/>
          <w:jc w:val="center"/>
        </w:trPr>
        <w:tc>
          <w:tcPr>
            <w:tcW w:w="5670" w:type="dxa"/>
          </w:tcPr>
          <w:p w14:paraId="38E43223" w14:textId="77777777" w:rsidR="0067582E" w:rsidRDefault="0067582E" w:rsidP="00D4580B">
            <w:pPr>
              <w:pStyle w:val="Atab3"/>
              <w:tabs>
                <w:tab w:val="clear" w:pos="540"/>
                <w:tab w:val="clear" w:pos="900"/>
                <w:tab w:val="left" w:pos="-1899"/>
                <w:tab w:val="left" w:pos="653"/>
              </w:tabs>
              <w:ind w:left="370" w:hanging="370"/>
              <w:rPr>
                <w:sz w:val="18"/>
                <w:szCs w:val="18"/>
              </w:rPr>
            </w:pPr>
            <w:r>
              <w:rPr>
                <w:sz w:val="18"/>
                <w:szCs w:val="18"/>
              </w:rPr>
              <w:t>105 Rovnost žen a mužů ve všech oblastech, a to i pokud jde o přístup k zaměstnání a kariérní postup, sladění pracovního a soukromého života a podpora stejné odměny za stejnou práci</w:t>
            </w:r>
          </w:p>
          <w:p w14:paraId="25644B66" w14:textId="77777777" w:rsidR="0067582E" w:rsidRPr="00AD79E2" w:rsidRDefault="0067582E" w:rsidP="00F84B87">
            <w:pPr>
              <w:pStyle w:val="CM4"/>
              <w:spacing w:before="60" w:after="60"/>
              <w:ind w:left="370"/>
              <w:rPr>
                <w:noProof/>
              </w:rPr>
            </w:pPr>
            <w:r>
              <w:rPr>
                <w:rFonts w:ascii="Times New Roman" w:hAnsi="Times New Roman"/>
                <w:noProof/>
                <w:sz w:val="18"/>
                <w:szCs w:val="18"/>
              </w:rPr>
              <w:t>(</w:t>
            </w:r>
            <w:r w:rsidRPr="009523B8">
              <w:rPr>
                <w:rFonts w:ascii="Times New Roman" w:hAnsi="Times New Roman"/>
                <w:noProof/>
                <w:sz w:val="18"/>
                <w:szCs w:val="18"/>
              </w:rPr>
              <w:t>Equality between men and women in all areas, including in access to employment, career progression, reconciliation of work and private life and promotion of equal pay for equal work</w:t>
            </w:r>
            <w:r>
              <w:rPr>
                <w:rFonts w:ascii="Times New Roman" w:hAnsi="Times New Roman"/>
                <w:noProof/>
                <w:sz w:val="18"/>
                <w:szCs w:val="18"/>
              </w:rPr>
              <w:t>)</w:t>
            </w:r>
          </w:p>
        </w:tc>
        <w:tc>
          <w:tcPr>
            <w:tcW w:w="3402" w:type="dxa"/>
            <w:vAlign w:val="center"/>
          </w:tcPr>
          <w:p w14:paraId="13AD4400" w14:textId="77777777" w:rsidR="0067582E" w:rsidRDefault="0067582E" w:rsidP="00E0260E">
            <w:pPr>
              <w:jc w:val="center"/>
              <w:rPr>
                <w:color w:val="000000"/>
                <w:sz w:val="18"/>
                <w:szCs w:val="18"/>
              </w:rPr>
            </w:pPr>
            <w:r w:rsidRPr="00D4580B">
              <w:rPr>
                <w:color w:val="000000"/>
                <w:sz w:val="18"/>
                <w:szCs w:val="18"/>
              </w:rPr>
              <w:t>3 023</w:t>
            </w:r>
            <w:r>
              <w:rPr>
                <w:color w:val="000000"/>
                <w:sz w:val="18"/>
                <w:szCs w:val="18"/>
              </w:rPr>
              <w:t> </w:t>
            </w:r>
            <w:r w:rsidRPr="00D4580B">
              <w:rPr>
                <w:color w:val="000000"/>
                <w:sz w:val="18"/>
                <w:szCs w:val="18"/>
              </w:rPr>
              <w:t>852</w:t>
            </w:r>
          </w:p>
          <w:p w14:paraId="79167376" w14:textId="55F5C437" w:rsidR="0067582E" w:rsidDel="005C1B74" w:rsidRDefault="0067582E">
            <w:pPr>
              <w:jc w:val="center"/>
              <w:rPr>
                <w:color w:val="000000"/>
                <w:sz w:val="18"/>
                <w:szCs w:val="18"/>
              </w:rPr>
            </w:pPr>
            <w:r w:rsidRPr="00D4580B">
              <w:rPr>
                <w:color w:val="000000"/>
                <w:sz w:val="18"/>
                <w:szCs w:val="18"/>
              </w:rPr>
              <w:t>(tj. 1,5</w:t>
            </w:r>
            <w:r w:rsidR="00DA57F8">
              <w:rPr>
                <w:color w:val="000000"/>
                <w:sz w:val="18"/>
                <w:szCs w:val="18"/>
              </w:rPr>
              <w:t xml:space="preserve"> </w:t>
            </w:r>
            <w:r w:rsidRPr="00D4580B">
              <w:rPr>
                <w:color w:val="000000"/>
                <w:sz w:val="18"/>
                <w:szCs w:val="18"/>
              </w:rPr>
              <w:t>% příspěvku z EU na OP)</w:t>
            </w:r>
          </w:p>
        </w:tc>
      </w:tr>
    </w:tbl>
    <w:p w14:paraId="74D90C51" w14:textId="2F64EEDD" w:rsidR="0067582E" w:rsidRPr="00E0248B" w:rsidRDefault="0067582E" w:rsidP="00265735">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53</w:t>
      </w:r>
      <w:r w:rsidR="00CD6FAD">
        <w:rPr>
          <w:noProof/>
        </w:rPr>
        <w:fldChar w:fldCharType="end"/>
      </w:r>
    </w:p>
    <w:p w14:paraId="45BA713E" w14:textId="77777777" w:rsidR="0067582E" w:rsidRPr="00E0248B" w:rsidRDefault="0067582E" w:rsidP="001F6956">
      <w:pPr>
        <w:pStyle w:val="AnzevTGM"/>
        <w:tabs>
          <w:tab w:val="clear" w:pos="540"/>
          <w:tab w:val="left" w:pos="720"/>
        </w:tabs>
      </w:pPr>
      <w:r w:rsidRPr="00E0248B">
        <w:t>Dimenze 2: Forma financování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0"/>
        <w:gridCol w:w="3402"/>
      </w:tblGrid>
      <w:tr w:rsidR="0067582E" w:rsidRPr="00E0248B" w14:paraId="1944C4B5" w14:textId="77777777" w:rsidTr="009D02B5">
        <w:trPr>
          <w:trHeight w:val="178"/>
          <w:jc w:val="center"/>
        </w:trPr>
        <w:tc>
          <w:tcPr>
            <w:tcW w:w="5670" w:type="dxa"/>
            <w:shd w:val="clear" w:color="auto" w:fill="B8CCE4"/>
          </w:tcPr>
          <w:p w14:paraId="1C972E11" w14:textId="77777777" w:rsidR="0067582E" w:rsidRPr="00E0248B" w:rsidRDefault="0067582E" w:rsidP="001F6956">
            <w:pPr>
              <w:pStyle w:val="Atab1"/>
              <w:tabs>
                <w:tab w:val="clear" w:pos="540"/>
                <w:tab w:val="left" w:pos="720"/>
              </w:tabs>
              <w:rPr>
                <w:szCs w:val="18"/>
              </w:rPr>
            </w:pPr>
            <w:r>
              <w:rPr>
                <w:szCs w:val="18"/>
              </w:rPr>
              <w:t>Fond</w:t>
            </w:r>
          </w:p>
        </w:tc>
        <w:tc>
          <w:tcPr>
            <w:tcW w:w="3402" w:type="dxa"/>
            <w:shd w:val="clear" w:color="auto" w:fill="B8CCE4"/>
          </w:tcPr>
          <w:p w14:paraId="6ECF1425" w14:textId="77777777" w:rsidR="0067582E" w:rsidRPr="00E0248B" w:rsidRDefault="0067582E" w:rsidP="00BE17C8">
            <w:pPr>
              <w:pStyle w:val="Atab1"/>
              <w:tabs>
                <w:tab w:val="clear" w:pos="540"/>
                <w:tab w:val="left" w:pos="720"/>
              </w:tabs>
              <w:rPr>
                <w:szCs w:val="18"/>
              </w:rPr>
            </w:pPr>
            <w:r>
              <w:rPr>
                <w:szCs w:val="18"/>
              </w:rPr>
              <w:t>EFRR</w:t>
            </w:r>
          </w:p>
        </w:tc>
      </w:tr>
      <w:tr w:rsidR="0067582E" w:rsidRPr="00E0248B" w14:paraId="047DDE1D" w14:textId="77777777" w:rsidTr="009D02B5">
        <w:trPr>
          <w:jc w:val="center"/>
        </w:trPr>
        <w:tc>
          <w:tcPr>
            <w:tcW w:w="5670" w:type="dxa"/>
            <w:shd w:val="clear" w:color="auto" w:fill="B8CCE4"/>
          </w:tcPr>
          <w:p w14:paraId="7E3B1191" w14:textId="77777777" w:rsidR="0067582E" w:rsidRPr="00E0248B" w:rsidRDefault="0067582E" w:rsidP="001F6956">
            <w:pPr>
              <w:pStyle w:val="Atab1"/>
              <w:tabs>
                <w:tab w:val="clear" w:pos="540"/>
                <w:tab w:val="left" w:pos="720"/>
              </w:tabs>
              <w:rPr>
                <w:szCs w:val="18"/>
              </w:rPr>
            </w:pPr>
            <w:r>
              <w:rPr>
                <w:szCs w:val="18"/>
              </w:rPr>
              <w:t>Kategorie regionu</w:t>
            </w:r>
          </w:p>
        </w:tc>
        <w:tc>
          <w:tcPr>
            <w:tcW w:w="3402" w:type="dxa"/>
            <w:shd w:val="clear" w:color="auto" w:fill="B8CCE4"/>
          </w:tcPr>
          <w:p w14:paraId="3B1DE242" w14:textId="77777777" w:rsidR="0067582E" w:rsidRPr="00E0248B" w:rsidRDefault="0067582E" w:rsidP="000F2F1C">
            <w:pPr>
              <w:pStyle w:val="Atab1"/>
              <w:tabs>
                <w:tab w:val="clear" w:pos="540"/>
                <w:tab w:val="left" w:pos="720"/>
              </w:tabs>
              <w:rPr>
                <w:szCs w:val="18"/>
              </w:rPr>
            </w:pPr>
            <w:r>
              <w:rPr>
                <w:szCs w:val="18"/>
              </w:rPr>
              <w:t>více rozvinutý region</w:t>
            </w:r>
          </w:p>
        </w:tc>
      </w:tr>
      <w:tr w:rsidR="0067582E" w:rsidRPr="00E0248B" w14:paraId="7F8B0BC9" w14:textId="77777777" w:rsidTr="009D02B5">
        <w:trPr>
          <w:jc w:val="center"/>
        </w:trPr>
        <w:tc>
          <w:tcPr>
            <w:tcW w:w="5670" w:type="dxa"/>
            <w:shd w:val="clear" w:color="auto" w:fill="B8CCE4"/>
          </w:tcPr>
          <w:p w14:paraId="6BBEB3BB" w14:textId="77777777" w:rsidR="0067582E" w:rsidRPr="00E0248B" w:rsidRDefault="0067582E" w:rsidP="001F6956">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0E020BCA" w14:textId="77777777" w:rsidR="0067582E" w:rsidRPr="00E0248B" w:rsidRDefault="0067582E" w:rsidP="000E2487">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0CD280DE" w14:textId="77777777" w:rsidTr="00F84B87">
        <w:trPr>
          <w:jc w:val="center"/>
        </w:trPr>
        <w:tc>
          <w:tcPr>
            <w:tcW w:w="5670" w:type="dxa"/>
          </w:tcPr>
          <w:p w14:paraId="14502232" w14:textId="77777777" w:rsidR="0067582E" w:rsidRPr="00AD79E2" w:rsidRDefault="0067582E" w:rsidP="0074723B">
            <w:pPr>
              <w:pStyle w:val="Atab3"/>
              <w:tabs>
                <w:tab w:val="clear" w:pos="540"/>
                <w:tab w:val="left" w:pos="720"/>
              </w:tabs>
              <w:rPr>
                <w:sz w:val="18"/>
                <w:szCs w:val="18"/>
              </w:rPr>
            </w:pPr>
            <w:r w:rsidRPr="00AD79E2">
              <w:rPr>
                <w:sz w:val="18"/>
                <w:szCs w:val="18"/>
              </w:rPr>
              <w:t>01 Nevratný grant</w:t>
            </w:r>
          </w:p>
          <w:p w14:paraId="613C9B86" w14:textId="77777777" w:rsidR="0067582E" w:rsidRPr="00AD79E2" w:rsidRDefault="0067582E" w:rsidP="009D6162">
            <w:pPr>
              <w:pStyle w:val="Atab3"/>
              <w:ind w:left="227"/>
              <w:rPr>
                <w:sz w:val="18"/>
                <w:szCs w:val="18"/>
              </w:rPr>
            </w:pPr>
            <w:r w:rsidRPr="00AD79E2">
              <w:rPr>
                <w:sz w:val="18"/>
                <w:szCs w:val="18"/>
              </w:rPr>
              <w:t>(</w:t>
            </w:r>
            <w:r w:rsidRPr="005F70E1">
              <w:rPr>
                <w:sz w:val="18"/>
                <w:szCs w:val="18"/>
                <w:lang w:val="en-US"/>
              </w:rPr>
              <w:t>Non-repayable grant</w:t>
            </w:r>
            <w:r w:rsidRPr="00AD79E2">
              <w:rPr>
                <w:sz w:val="18"/>
                <w:szCs w:val="18"/>
              </w:rPr>
              <w:t>)</w:t>
            </w:r>
          </w:p>
        </w:tc>
        <w:tc>
          <w:tcPr>
            <w:tcW w:w="3402" w:type="dxa"/>
            <w:vAlign w:val="center"/>
          </w:tcPr>
          <w:p w14:paraId="1A5E8EAA" w14:textId="693206B9" w:rsidR="005F70E1" w:rsidRDefault="00E83122" w:rsidP="00FF6308">
            <w:pPr>
              <w:pStyle w:val="Atab3"/>
              <w:jc w:val="center"/>
              <w:rPr>
                <w:sz w:val="18"/>
                <w:szCs w:val="18"/>
              </w:rPr>
            </w:pPr>
            <w:r>
              <w:rPr>
                <w:sz w:val="18"/>
                <w:szCs w:val="18"/>
              </w:rPr>
              <w:t>29 002 790</w:t>
            </w:r>
          </w:p>
          <w:p w14:paraId="1721F576" w14:textId="004CCFC9" w:rsidR="0067582E" w:rsidRPr="00AD79E2" w:rsidRDefault="0067582E" w:rsidP="00E83122">
            <w:pPr>
              <w:pStyle w:val="Atab3"/>
              <w:jc w:val="center"/>
              <w:rPr>
                <w:sz w:val="18"/>
                <w:szCs w:val="18"/>
              </w:rPr>
            </w:pPr>
            <w:r w:rsidRPr="00AD79E2">
              <w:rPr>
                <w:sz w:val="18"/>
                <w:szCs w:val="18"/>
              </w:rPr>
              <w:t xml:space="preserve">(tj. </w:t>
            </w:r>
            <w:r w:rsidR="00E83122">
              <w:rPr>
                <w:sz w:val="18"/>
                <w:szCs w:val="18"/>
              </w:rPr>
              <w:t>14,4</w:t>
            </w:r>
            <w:r w:rsidRPr="00AD79E2">
              <w:rPr>
                <w:sz w:val="18"/>
                <w:szCs w:val="18"/>
              </w:rPr>
              <w:t xml:space="preserve"> % </w:t>
            </w:r>
            <w:r w:rsidRPr="00AD79E2">
              <w:rPr>
                <w:sz w:val="18"/>
                <w:szCs w:val="24"/>
              </w:rPr>
              <w:t>příspěvku z EU na OP)</w:t>
            </w:r>
          </w:p>
        </w:tc>
      </w:tr>
      <w:tr w:rsidR="0067582E" w:rsidRPr="00E0248B" w14:paraId="08E15C37" w14:textId="77777777" w:rsidTr="009D02B5">
        <w:trPr>
          <w:jc w:val="center"/>
        </w:trPr>
        <w:tc>
          <w:tcPr>
            <w:tcW w:w="5670" w:type="dxa"/>
            <w:shd w:val="clear" w:color="auto" w:fill="B8CCE4"/>
          </w:tcPr>
          <w:p w14:paraId="02A685B1" w14:textId="77777777" w:rsidR="0067582E" w:rsidRPr="00E0248B" w:rsidRDefault="0067582E" w:rsidP="00FC3322">
            <w:pPr>
              <w:pStyle w:val="Atab1"/>
              <w:tabs>
                <w:tab w:val="clear" w:pos="540"/>
                <w:tab w:val="left" w:pos="720"/>
              </w:tabs>
              <w:rPr>
                <w:szCs w:val="18"/>
              </w:rPr>
            </w:pPr>
            <w:r>
              <w:rPr>
                <w:szCs w:val="18"/>
              </w:rPr>
              <w:t>Fond</w:t>
            </w:r>
          </w:p>
        </w:tc>
        <w:tc>
          <w:tcPr>
            <w:tcW w:w="3402" w:type="dxa"/>
            <w:shd w:val="clear" w:color="auto" w:fill="B8CCE4"/>
          </w:tcPr>
          <w:p w14:paraId="49637DE3" w14:textId="77777777" w:rsidR="0067582E" w:rsidRPr="00E0248B" w:rsidRDefault="0067582E" w:rsidP="00FC3322">
            <w:pPr>
              <w:pStyle w:val="Atab1"/>
              <w:tabs>
                <w:tab w:val="clear" w:pos="540"/>
                <w:tab w:val="left" w:pos="720"/>
              </w:tabs>
              <w:rPr>
                <w:szCs w:val="18"/>
              </w:rPr>
            </w:pPr>
            <w:r>
              <w:rPr>
                <w:szCs w:val="18"/>
              </w:rPr>
              <w:t xml:space="preserve"> ESF</w:t>
            </w:r>
          </w:p>
        </w:tc>
      </w:tr>
      <w:tr w:rsidR="0067582E" w:rsidRPr="00E0248B" w14:paraId="462EF521" w14:textId="77777777" w:rsidTr="009D02B5">
        <w:trPr>
          <w:jc w:val="center"/>
        </w:trPr>
        <w:tc>
          <w:tcPr>
            <w:tcW w:w="5670" w:type="dxa"/>
            <w:shd w:val="clear" w:color="auto" w:fill="B8CCE4"/>
          </w:tcPr>
          <w:p w14:paraId="489B5FEE" w14:textId="77777777" w:rsidR="0067582E" w:rsidRPr="00E0248B" w:rsidRDefault="0067582E" w:rsidP="00FC3322">
            <w:pPr>
              <w:pStyle w:val="Atab1"/>
              <w:tabs>
                <w:tab w:val="clear" w:pos="540"/>
                <w:tab w:val="left" w:pos="720"/>
              </w:tabs>
              <w:rPr>
                <w:szCs w:val="18"/>
              </w:rPr>
            </w:pPr>
            <w:r>
              <w:rPr>
                <w:szCs w:val="18"/>
              </w:rPr>
              <w:t>Kategorie regionu</w:t>
            </w:r>
          </w:p>
        </w:tc>
        <w:tc>
          <w:tcPr>
            <w:tcW w:w="3402" w:type="dxa"/>
            <w:shd w:val="clear" w:color="auto" w:fill="B8CCE4"/>
          </w:tcPr>
          <w:p w14:paraId="0BBBFEE9" w14:textId="77777777" w:rsidR="0067582E" w:rsidRPr="00E0248B" w:rsidRDefault="0067582E" w:rsidP="00FC3322">
            <w:pPr>
              <w:pStyle w:val="Atab1"/>
              <w:tabs>
                <w:tab w:val="clear" w:pos="540"/>
                <w:tab w:val="left" w:pos="720"/>
              </w:tabs>
              <w:rPr>
                <w:szCs w:val="18"/>
              </w:rPr>
            </w:pPr>
            <w:r>
              <w:rPr>
                <w:szCs w:val="18"/>
              </w:rPr>
              <w:t>více rozvinutý region</w:t>
            </w:r>
          </w:p>
        </w:tc>
      </w:tr>
      <w:tr w:rsidR="0067582E" w:rsidRPr="00E0248B" w14:paraId="3D88063C" w14:textId="77777777" w:rsidTr="009D02B5">
        <w:trPr>
          <w:jc w:val="center"/>
        </w:trPr>
        <w:tc>
          <w:tcPr>
            <w:tcW w:w="5670" w:type="dxa"/>
            <w:shd w:val="clear" w:color="auto" w:fill="B8CCE4"/>
          </w:tcPr>
          <w:p w14:paraId="127ECD94" w14:textId="77777777" w:rsidR="0067582E" w:rsidRPr="00E0248B" w:rsidRDefault="0067582E" w:rsidP="00FC3322">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25A17165" w14:textId="77777777" w:rsidR="0067582E" w:rsidRPr="00E0248B" w:rsidRDefault="0067582E" w:rsidP="00FC3322">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4C29281A" w14:textId="77777777" w:rsidTr="00F84B87">
        <w:trPr>
          <w:jc w:val="center"/>
        </w:trPr>
        <w:tc>
          <w:tcPr>
            <w:tcW w:w="5670" w:type="dxa"/>
          </w:tcPr>
          <w:p w14:paraId="2663FDC5" w14:textId="77777777" w:rsidR="0067582E" w:rsidRPr="00AD79E2" w:rsidRDefault="0067582E" w:rsidP="00FC3322">
            <w:pPr>
              <w:pStyle w:val="Atab3"/>
              <w:tabs>
                <w:tab w:val="clear" w:pos="540"/>
                <w:tab w:val="left" w:pos="720"/>
              </w:tabs>
              <w:rPr>
                <w:sz w:val="18"/>
                <w:szCs w:val="18"/>
              </w:rPr>
            </w:pPr>
            <w:r w:rsidRPr="00AD79E2">
              <w:rPr>
                <w:sz w:val="18"/>
                <w:szCs w:val="18"/>
              </w:rPr>
              <w:t>01 Nevratný grant</w:t>
            </w:r>
          </w:p>
          <w:p w14:paraId="650B3D77" w14:textId="77777777" w:rsidR="0067582E" w:rsidRPr="00AD79E2" w:rsidRDefault="0067582E" w:rsidP="00FC3322">
            <w:pPr>
              <w:pStyle w:val="Atab3"/>
              <w:ind w:left="227"/>
              <w:rPr>
                <w:sz w:val="18"/>
                <w:szCs w:val="18"/>
              </w:rPr>
            </w:pPr>
            <w:r w:rsidRPr="00AD79E2">
              <w:rPr>
                <w:sz w:val="18"/>
                <w:szCs w:val="18"/>
              </w:rPr>
              <w:t>(</w:t>
            </w:r>
            <w:r w:rsidRPr="005F70E1">
              <w:rPr>
                <w:sz w:val="18"/>
                <w:szCs w:val="18"/>
                <w:lang w:val="en-US"/>
              </w:rPr>
              <w:t>Non-repayable grant</w:t>
            </w:r>
            <w:r w:rsidRPr="00AD79E2">
              <w:rPr>
                <w:sz w:val="18"/>
                <w:szCs w:val="18"/>
              </w:rPr>
              <w:t>)</w:t>
            </w:r>
          </w:p>
        </w:tc>
        <w:tc>
          <w:tcPr>
            <w:tcW w:w="3402" w:type="dxa"/>
            <w:vAlign w:val="center"/>
          </w:tcPr>
          <w:p w14:paraId="7B41E255" w14:textId="77777777" w:rsidR="0067582E" w:rsidRDefault="0067582E" w:rsidP="00E0260E">
            <w:pPr>
              <w:pStyle w:val="Atab3"/>
              <w:jc w:val="center"/>
              <w:rPr>
                <w:sz w:val="18"/>
                <w:szCs w:val="18"/>
              </w:rPr>
            </w:pPr>
            <w:r>
              <w:rPr>
                <w:color w:val="000000"/>
                <w:sz w:val="18"/>
                <w:szCs w:val="18"/>
              </w:rPr>
              <w:t>26 609 894</w:t>
            </w:r>
          </w:p>
          <w:p w14:paraId="2994CA7F" w14:textId="77777777" w:rsidR="0067582E" w:rsidRPr="00AD79E2" w:rsidRDefault="0067582E">
            <w:pPr>
              <w:pStyle w:val="Atab3"/>
              <w:jc w:val="center"/>
              <w:rPr>
                <w:sz w:val="18"/>
                <w:szCs w:val="18"/>
              </w:rPr>
            </w:pPr>
            <w:r w:rsidRPr="00AD79E2">
              <w:rPr>
                <w:sz w:val="18"/>
                <w:szCs w:val="18"/>
              </w:rPr>
              <w:t>(tj. 1</w:t>
            </w:r>
            <w:r>
              <w:rPr>
                <w:sz w:val="18"/>
                <w:szCs w:val="18"/>
              </w:rPr>
              <w:t>3</w:t>
            </w:r>
            <w:r w:rsidRPr="00AD79E2">
              <w:rPr>
                <w:sz w:val="18"/>
                <w:szCs w:val="18"/>
              </w:rPr>
              <w:t>,</w:t>
            </w:r>
            <w:r>
              <w:rPr>
                <w:sz w:val="18"/>
                <w:szCs w:val="18"/>
              </w:rPr>
              <w:t>2</w:t>
            </w:r>
            <w:r w:rsidRPr="00AD79E2">
              <w:rPr>
                <w:sz w:val="18"/>
                <w:szCs w:val="18"/>
              </w:rPr>
              <w:t xml:space="preserve"> % </w:t>
            </w:r>
            <w:r w:rsidRPr="00AD79E2">
              <w:rPr>
                <w:sz w:val="18"/>
                <w:szCs w:val="24"/>
              </w:rPr>
              <w:t>příspěvku z EU na OP)</w:t>
            </w:r>
          </w:p>
        </w:tc>
      </w:tr>
    </w:tbl>
    <w:p w14:paraId="749E9ED5" w14:textId="7EB33F34" w:rsidR="0067582E" w:rsidRPr="00E0248B" w:rsidRDefault="0067582E" w:rsidP="00265735">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54</w:t>
      </w:r>
      <w:r w:rsidR="00CD6FAD">
        <w:rPr>
          <w:noProof/>
        </w:rPr>
        <w:fldChar w:fldCharType="end"/>
      </w:r>
    </w:p>
    <w:p w14:paraId="0440540F" w14:textId="77777777" w:rsidR="0067582E" w:rsidRPr="00E0248B" w:rsidRDefault="0067582E" w:rsidP="001F6956">
      <w:pPr>
        <w:pStyle w:val="AnzevTGM"/>
        <w:tabs>
          <w:tab w:val="clear" w:pos="540"/>
          <w:tab w:val="left" w:pos="720"/>
        </w:tabs>
      </w:pPr>
      <w:r w:rsidRPr="00E0248B">
        <w:t xml:space="preserve">Dimenze 3: </w:t>
      </w:r>
      <w:r>
        <w:t xml:space="preserve">typ </w:t>
      </w:r>
      <w:r w:rsidRPr="00E0248B">
        <w:t>Území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0"/>
        <w:gridCol w:w="3402"/>
      </w:tblGrid>
      <w:tr w:rsidR="0067582E" w:rsidRPr="00E0248B" w14:paraId="51D09233" w14:textId="77777777" w:rsidTr="009D02B5">
        <w:trPr>
          <w:jc w:val="center"/>
        </w:trPr>
        <w:tc>
          <w:tcPr>
            <w:tcW w:w="5670" w:type="dxa"/>
            <w:shd w:val="clear" w:color="auto" w:fill="B8CCE4"/>
          </w:tcPr>
          <w:p w14:paraId="32E56E89" w14:textId="77777777" w:rsidR="0067582E" w:rsidRPr="00E0248B" w:rsidRDefault="0067582E" w:rsidP="001F6956">
            <w:pPr>
              <w:pStyle w:val="Atab1"/>
              <w:tabs>
                <w:tab w:val="clear" w:pos="540"/>
                <w:tab w:val="left" w:pos="720"/>
              </w:tabs>
              <w:rPr>
                <w:szCs w:val="18"/>
              </w:rPr>
            </w:pPr>
            <w:r>
              <w:rPr>
                <w:szCs w:val="18"/>
              </w:rPr>
              <w:t>Fond</w:t>
            </w:r>
          </w:p>
        </w:tc>
        <w:tc>
          <w:tcPr>
            <w:tcW w:w="3402" w:type="dxa"/>
            <w:shd w:val="clear" w:color="auto" w:fill="B8CCE4"/>
          </w:tcPr>
          <w:p w14:paraId="26CE4241" w14:textId="77777777" w:rsidR="0067582E" w:rsidRPr="00E0248B" w:rsidRDefault="0067582E" w:rsidP="00BE17C8">
            <w:pPr>
              <w:pStyle w:val="Atab1"/>
              <w:tabs>
                <w:tab w:val="clear" w:pos="540"/>
                <w:tab w:val="left" w:pos="720"/>
              </w:tabs>
              <w:rPr>
                <w:szCs w:val="18"/>
              </w:rPr>
            </w:pPr>
            <w:r>
              <w:rPr>
                <w:szCs w:val="18"/>
              </w:rPr>
              <w:t>EFRR</w:t>
            </w:r>
          </w:p>
        </w:tc>
      </w:tr>
      <w:tr w:rsidR="0067582E" w:rsidRPr="00E0248B" w14:paraId="5479D4E4" w14:textId="77777777" w:rsidTr="009D02B5">
        <w:trPr>
          <w:jc w:val="center"/>
        </w:trPr>
        <w:tc>
          <w:tcPr>
            <w:tcW w:w="5670" w:type="dxa"/>
            <w:shd w:val="clear" w:color="auto" w:fill="B8CCE4"/>
          </w:tcPr>
          <w:p w14:paraId="49859F85" w14:textId="77777777" w:rsidR="0067582E" w:rsidRPr="00E0248B" w:rsidRDefault="0067582E" w:rsidP="001F6956">
            <w:pPr>
              <w:pStyle w:val="Atab1"/>
              <w:tabs>
                <w:tab w:val="clear" w:pos="540"/>
                <w:tab w:val="left" w:pos="720"/>
              </w:tabs>
              <w:rPr>
                <w:szCs w:val="18"/>
              </w:rPr>
            </w:pPr>
            <w:r>
              <w:rPr>
                <w:szCs w:val="18"/>
              </w:rPr>
              <w:t>Kategorie regionu</w:t>
            </w:r>
          </w:p>
        </w:tc>
        <w:tc>
          <w:tcPr>
            <w:tcW w:w="3402" w:type="dxa"/>
            <w:shd w:val="clear" w:color="auto" w:fill="B8CCE4"/>
          </w:tcPr>
          <w:p w14:paraId="264587DC" w14:textId="77777777" w:rsidR="0067582E" w:rsidRPr="00E0248B" w:rsidRDefault="0067582E" w:rsidP="001F6956">
            <w:pPr>
              <w:pStyle w:val="Atab1"/>
              <w:tabs>
                <w:tab w:val="clear" w:pos="540"/>
                <w:tab w:val="left" w:pos="720"/>
              </w:tabs>
              <w:rPr>
                <w:szCs w:val="18"/>
              </w:rPr>
            </w:pPr>
            <w:r>
              <w:rPr>
                <w:szCs w:val="18"/>
              </w:rPr>
              <w:t>více rozvinutý region</w:t>
            </w:r>
          </w:p>
        </w:tc>
      </w:tr>
      <w:tr w:rsidR="0067582E" w:rsidRPr="00E0248B" w14:paraId="6F72FE1E" w14:textId="77777777" w:rsidTr="009D02B5">
        <w:trPr>
          <w:jc w:val="center"/>
        </w:trPr>
        <w:tc>
          <w:tcPr>
            <w:tcW w:w="5670" w:type="dxa"/>
            <w:shd w:val="clear" w:color="auto" w:fill="B8CCE4"/>
          </w:tcPr>
          <w:p w14:paraId="60E92417" w14:textId="77777777" w:rsidR="0067582E" w:rsidRPr="00E0248B" w:rsidRDefault="0067582E" w:rsidP="001F6956">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6B1A6A75" w14:textId="77777777" w:rsidR="0067582E" w:rsidRPr="00E0248B" w:rsidRDefault="0067582E" w:rsidP="000E2487">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4996C9AD" w14:textId="77777777" w:rsidTr="00F84B87">
        <w:trPr>
          <w:jc w:val="center"/>
        </w:trPr>
        <w:tc>
          <w:tcPr>
            <w:tcW w:w="5670" w:type="dxa"/>
            <w:tcBorders>
              <w:bottom w:val="double" w:sz="4" w:space="0" w:color="auto"/>
            </w:tcBorders>
          </w:tcPr>
          <w:p w14:paraId="298BA93B" w14:textId="77777777" w:rsidR="0067582E" w:rsidRPr="00AD79E2" w:rsidRDefault="0067582E" w:rsidP="0074723B">
            <w:pPr>
              <w:pStyle w:val="Atab3"/>
              <w:tabs>
                <w:tab w:val="clear" w:pos="540"/>
                <w:tab w:val="left" w:pos="720"/>
              </w:tabs>
              <w:rPr>
                <w:sz w:val="18"/>
                <w:szCs w:val="18"/>
              </w:rPr>
            </w:pPr>
            <w:r w:rsidRPr="00AD79E2">
              <w:rPr>
                <w:sz w:val="18"/>
                <w:szCs w:val="18"/>
              </w:rPr>
              <w:t>01 Velké městské oblast (hustě obydlené &gt; 50 000 obyvatel)</w:t>
            </w:r>
          </w:p>
          <w:p w14:paraId="6DE7F84C" w14:textId="77777777" w:rsidR="0067582E" w:rsidRPr="00AD79E2" w:rsidRDefault="0067582E" w:rsidP="00A022D6">
            <w:pPr>
              <w:pStyle w:val="Atab3"/>
              <w:ind w:left="227"/>
              <w:rPr>
                <w:sz w:val="18"/>
                <w:szCs w:val="18"/>
              </w:rPr>
            </w:pPr>
            <w:r w:rsidRPr="00AD79E2">
              <w:rPr>
                <w:sz w:val="18"/>
                <w:szCs w:val="18"/>
              </w:rPr>
              <w:t>(</w:t>
            </w:r>
            <w:r w:rsidRPr="005F70E1">
              <w:rPr>
                <w:sz w:val="18"/>
                <w:szCs w:val="18"/>
                <w:lang w:val="en-US"/>
              </w:rPr>
              <w:t>Large Urban areas (densely populated &gt; 50 000 population</w:t>
            </w:r>
            <w:r w:rsidRPr="00AD79E2">
              <w:rPr>
                <w:sz w:val="18"/>
                <w:szCs w:val="18"/>
              </w:rPr>
              <w:t>)</w:t>
            </w:r>
          </w:p>
        </w:tc>
        <w:tc>
          <w:tcPr>
            <w:tcW w:w="3402" w:type="dxa"/>
            <w:tcBorders>
              <w:bottom w:val="double" w:sz="4" w:space="0" w:color="auto"/>
            </w:tcBorders>
            <w:vAlign w:val="center"/>
          </w:tcPr>
          <w:p w14:paraId="772D80D4" w14:textId="1DCBF7C9" w:rsidR="0067582E" w:rsidRPr="00AD79E2" w:rsidRDefault="00E83122" w:rsidP="00E0260E">
            <w:pPr>
              <w:pStyle w:val="Atab3"/>
              <w:jc w:val="center"/>
              <w:rPr>
                <w:sz w:val="18"/>
                <w:szCs w:val="18"/>
              </w:rPr>
            </w:pPr>
            <w:r>
              <w:rPr>
                <w:sz w:val="18"/>
                <w:szCs w:val="18"/>
              </w:rPr>
              <w:t>29 002 790</w:t>
            </w:r>
          </w:p>
          <w:p w14:paraId="27B443B9" w14:textId="1B7EFCFC" w:rsidR="0067582E" w:rsidRPr="00AD79E2" w:rsidRDefault="0067582E" w:rsidP="00E83122">
            <w:pPr>
              <w:pStyle w:val="Atab3"/>
              <w:jc w:val="center"/>
              <w:rPr>
                <w:sz w:val="18"/>
                <w:szCs w:val="18"/>
              </w:rPr>
            </w:pPr>
            <w:r w:rsidRPr="00AD79E2">
              <w:rPr>
                <w:sz w:val="18"/>
                <w:szCs w:val="18"/>
              </w:rPr>
              <w:t xml:space="preserve">(tj. </w:t>
            </w:r>
            <w:r w:rsidR="00E83122">
              <w:rPr>
                <w:sz w:val="18"/>
                <w:szCs w:val="18"/>
              </w:rPr>
              <w:t>14,4</w:t>
            </w:r>
            <w:r w:rsidRPr="00AD79E2">
              <w:rPr>
                <w:sz w:val="18"/>
                <w:szCs w:val="18"/>
              </w:rPr>
              <w:t xml:space="preserve"> % </w:t>
            </w:r>
            <w:r w:rsidRPr="00AD79E2">
              <w:rPr>
                <w:sz w:val="18"/>
                <w:szCs w:val="24"/>
              </w:rPr>
              <w:t>příspěvku z EU na OP)</w:t>
            </w:r>
          </w:p>
        </w:tc>
      </w:tr>
      <w:tr w:rsidR="0067582E" w:rsidRPr="00E0248B" w14:paraId="1415D63E" w14:textId="77777777" w:rsidTr="009D02B5">
        <w:trPr>
          <w:jc w:val="center"/>
        </w:trPr>
        <w:tc>
          <w:tcPr>
            <w:tcW w:w="5670" w:type="dxa"/>
            <w:tcBorders>
              <w:top w:val="double" w:sz="4" w:space="0" w:color="auto"/>
            </w:tcBorders>
            <w:shd w:val="clear" w:color="auto" w:fill="B8CCE4"/>
          </w:tcPr>
          <w:p w14:paraId="38C3D7E7" w14:textId="77777777" w:rsidR="0067582E" w:rsidRPr="00E0248B" w:rsidRDefault="0067582E" w:rsidP="00303FDB">
            <w:pPr>
              <w:pStyle w:val="Atab1"/>
              <w:tabs>
                <w:tab w:val="clear" w:pos="540"/>
                <w:tab w:val="left" w:pos="720"/>
              </w:tabs>
              <w:rPr>
                <w:szCs w:val="18"/>
              </w:rPr>
            </w:pPr>
            <w:r>
              <w:rPr>
                <w:szCs w:val="18"/>
              </w:rPr>
              <w:t>Fond</w:t>
            </w:r>
          </w:p>
        </w:tc>
        <w:tc>
          <w:tcPr>
            <w:tcW w:w="3402" w:type="dxa"/>
            <w:tcBorders>
              <w:top w:val="double" w:sz="4" w:space="0" w:color="auto"/>
            </w:tcBorders>
            <w:shd w:val="clear" w:color="auto" w:fill="B8CCE4"/>
          </w:tcPr>
          <w:p w14:paraId="4C3E7B87" w14:textId="77777777" w:rsidR="0067582E" w:rsidRPr="00E0248B" w:rsidRDefault="0067582E" w:rsidP="00303FDB">
            <w:pPr>
              <w:pStyle w:val="Atab1"/>
              <w:tabs>
                <w:tab w:val="clear" w:pos="540"/>
                <w:tab w:val="left" w:pos="720"/>
              </w:tabs>
              <w:rPr>
                <w:szCs w:val="18"/>
              </w:rPr>
            </w:pPr>
            <w:r>
              <w:rPr>
                <w:szCs w:val="18"/>
              </w:rPr>
              <w:t>ESF</w:t>
            </w:r>
          </w:p>
        </w:tc>
      </w:tr>
      <w:tr w:rsidR="0067582E" w:rsidRPr="00E0248B" w14:paraId="6EF160B0" w14:textId="77777777" w:rsidTr="009D02B5">
        <w:trPr>
          <w:jc w:val="center"/>
        </w:trPr>
        <w:tc>
          <w:tcPr>
            <w:tcW w:w="5670" w:type="dxa"/>
            <w:shd w:val="clear" w:color="auto" w:fill="B8CCE4"/>
          </w:tcPr>
          <w:p w14:paraId="24C8C717" w14:textId="77777777" w:rsidR="0067582E" w:rsidRPr="00E0248B" w:rsidRDefault="0067582E" w:rsidP="00303FDB">
            <w:pPr>
              <w:pStyle w:val="Atab1"/>
              <w:tabs>
                <w:tab w:val="clear" w:pos="540"/>
                <w:tab w:val="left" w:pos="720"/>
              </w:tabs>
              <w:rPr>
                <w:szCs w:val="18"/>
              </w:rPr>
            </w:pPr>
            <w:r>
              <w:rPr>
                <w:szCs w:val="18"/>
              </w:rPr>
              <w:t>Kategorie regionu</w:t>
            </w:r>
          </w:p>
        </w:tc>
        <w:tc>
          <w:tcPr>
            <w:tcW w:w="3402" w:type="dxa"/>
            <w:shd w:val="clear" w:color="auto" w:fill="B8CCE4"/>
          </w:tcPr>
          <w:p w14:paraId="458A8A88" w14:textId="77777777" w:rsidR="0067582E" w:rsidRPr="00E0248B" w:rsidRDefault="0067582E" w:rsidP="00303FDB">
            <w:pPr>
              <w:pStyle w:val="Atab1"/>
              <w:tabs>
                <w:tab w:val="clear" w:pos="540"/>
                <w:tab w:val="left" w:pos="720"/>
              </w:tabs>
              <w:rPr>
                <w:szCs w:val="18"/>
              </w:rPr>
            </w:pPr>
            <w:r>
              <w:rPr>
                <w:szCs w:val="18"/>
              </w:rPr>
              <w:t>více rozvinutý region</w:t>
            </w:r>
          </w:p>
        </w:tc>
      </w:tr>
      <w:tr w:rsidR="0067582E" w:rsidRPr="00E0248B" w14:paraId="7860AF28" w14:textId="77777777" w:rsidTr="009D02B5">
        <w:trPr>
          <w:jc w:val="center"/>
        </w:trPr>
        <w:tc>
          <w:tcPr>
            <w:tcW w:w="5670" w:type="dxa"/>
            <w:shd w:val="clear" w:color="auto" w:fill="B8CCE4"/>
          </w:tcPr>
          <w:p w14:paraId="3D17459C" w14:textId="77777777" w:rsidR="0067582E" w:rsidRPr="00E0248B" w:rsidRDefault="0067582E" w:rsidP="00303FDB">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40D64D4F" w14:textId="77777777" w:rsidR="0067582E" w:rsidRPr="00E0248B" w:rsidRDefault="0067582E" w:rsidP="00303FDB">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4A682BF3" w14:textId="77777777" w:rsidTr="00F84B87">
        <w:trPr>
          <w:jc w:val="center"/>
        </w:trPr>
        <w:tc>
          <w:tcPr>
            <w:tcW w:w="5670" w:type="dxa"/>
          </w:tcPr>
          <w:p w14:paraId="302C7B1B" w14:textId="77777777" w:rsidR="0067582E" w:rsidRPr="00AD79E2" w:rsidRDefault="0067582E" w:rsidP="00FC3322">
            <w:pPr>
              <w:pStyle w:val="Atab3"/>
              <w:tabs>
                <w:tab w:val="clear" w:pos="540"/>
                <w:tab w:val="left" w:pos="720"/>
              </w:tabs>
              <w:rPr>
                <w:sz w:val="18"/>
                <w:szCs w:val="18"/>
              </w:rPr>
            </w:pPr>
            <w:r w:rsidRPr="00AD79E2">
              <w:rPr>
                <w:sz w:val="18"/>
                <w:szCs w:val="18"/>
              </w:rPr>
              <w:t>01 Velké městské oblast (hustě obydlené &gt; 50 000 obyvatel)</w:t>
            </w:r>
          </w:p>
          <w:p w14:paraId="357B921A" w14:textId="77777777" w:rsidR="0067582E" w:rsidRPr="00AD79E2" w:rsidRDefault="0067582E" w:rsidP="005F70E1">
            <w:pPr>
              <w:pStyle w:val="Atab3"/>
              <w:tabs>
                <w:tab w:val="clear" w:pos="540"/>
                <w:tab w:val="left" w:pos="720"/>
              </w:tabs>
              <w:ind w:left="222"/>
              <w:rPr>
                <w:sz w:val="18"/>
                <w:szCs w:val="18"/>
              </w:rPr>
            </w:pPr>
            <w:r w:rsidRPr="00AD79E2">
              <w:rPr>
                <w:sz w:val="18"/>
                <w:szCs w:val="18"/>
              </w:rPr>
              <w:t>(</w:t>
            </w:r>
            <w:r w:rsidRPr="005F70E1">
              <w:rPr>
                <w:sz w:val="18"/>
                <w:szCs w:val="18"/>
                <w:lang w:val="en-US"/>
              </w:rPr>
              <w:t>Large Urban areas (densely populated &gt; 50 000 population</w:t>
            </w:r>
            <w:r w:rsidRPr="00AD79E2">
              <w:rPr>
                <w:sz w:val="18"/>
                <w:szCs w:val="18"/>
              </w:rPr>
              <w:t>)</w:t>
            </w:r>
          </w:p>
        </w:tc>
        <w:tc>
          <w:tcPr>
            <w:tcW w:w="3402" w:type="dxa"/>
            <w:vAlign w:val="center"/>
          </w:tcPr>
          <w:p w14:paraId="60A0BA5F" w14:textId="77777777" w:rsidR="0067582E" w:rsidRDefault="0067582E" w:rsidP="00E0260E">
            <w:pPr>
              <w:pStyle w:val="Atab3"/>
              <w:jc w:val="center"/>
              <w:rPr>
                <w:sz w:val="18"/>
                <w:szCs w:val="18"/>
              </w:rPr>
            </w:pPr>
            <w:r>
              <w:rPr>
                <w:color w:val="000000"/>
                <w:sz w:val="18"/>
                <w:szCs w:val="18"/>
              </w:rPr>
              <w:t>26 609 894</w:t>
            </w:r>
          </w:p>
          <w:p w14:paraId="111AC0EE" w14:textId="77777777" w:rsidR="0067582E" w:rsidRPr="00AD79E2" w:rsidRDefault="0067582E">
            <w:pPr>
              <w:pStyle w:val="Atab3"/>
              <w:jc w:val="center"/>
              <w:rPr>
                <w:sz w:val="18"/>
                <w:szCs w:val="18"/>
              </w:rPr>
            </w:pPr>
            <w:r w:rsidRPr="00AD79E2">
              <w:rPr>
                <w:sz w:val="18"/>
                <w:szCs w:val="18"/>
              </w:rPr>
              <w:t>(tj. 1</w:t>
            </w:r>
            <w:r>
              <w:rPr>
                <w:sz w:val="18"/>
                <w:szCs w:val="18"/>
              </w:rPr>
              <w:t>3</w:t>
            </w:r>
            <w:r w:rsidRPr="00AD79E2">
              <w:rPr>
                <w:sz w:val="18"/>
                <w:szCs w:val="18"/>
              </w:rPr>
              <w:t>,</w:t>
            </w:r>
            <w:r>
              <w:rPr>
                <w:sz w:val="18"/>
                <w:szCs w:val="18"/>
              </w:rPr>
              <w:t>2</w:t>
            </w:r>
            <w:r w:rsidRPr="00AD79E2">
              <w:rPr>
                <w:sz w:val="18"/>
                <w:szCs w:val="18"/>
              </w:rPr>
              <w:t xml:space="preserve"> % </w:t>
            </w:r>
            <w:r w:rsidRPr="00AD79E2">
              <w:rPr>
                <w:sz w:val="18"/>
                <w:szCs w:val="24"/>
              </w:rPr>
              <w:t>příspěvku z EU na OP)</w:t>
            </w:r>
          </w:p>
        </w:tc>
      </w:tr>
    </w:tbl>
    <w:p w14:paraId="196AD9AE" w14:textId="65AB9AB1" w:rsidR="0067582E" w:rsidRPr="00E0248B" w:rsidRDefault="0067582E" w:rsidP="000E2487">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55</w:t>
      </w:r>
      <w:r w:rsidR="00CD6FAD">
        <w:rPr>
          <w:noProof/>
        </w:rPr>
        <w:fldChar w:fldCharType="end"/>
      </w:r>
    </w:p>
    <w:p w14:paraId="332D97DE" w14:textId="77777777" w:rsidR="0067582E" w:rsidRPr="00E0248B" w:rsidRDefault="0067582E" w:rsidP="000E2487">
      <w:pPr>
        <w:pStyle w:val="AnzevTGM"/>
        <w:tabs>
          <w:tab w:val="clear" w:pos="540"/>
          <w:tab w:val="left" w:pos="720"/>
        </w:tabs>
      </w:pPr>
      <w:r w:rsidRPr="00E0248B">
        <w:t>Di</w:t>
      </w:r>
      <w:r>
        <w:t>menze 4: mechanismus územního plnění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0"/>
        <w:gridCol w:w="3402"/>
      </w:tblGrid>
      <w:tr w:rsidR="0067582E" w:rsidRPr="00E0248B" w14:paraId="618ECBD8" w14:textId="77777777" w:rsidTr="009D02B5">
        <w:trPr>
          <w:jc w:val="center"/>
        </w:trPr>
        <w:tc>
          <w:tcPr>
            <w:tcW w:w="5670" w:type="dxa"/>
            <w:shd w:val="clear" w:color="auto" w:fill="B8CCE4"/>
          </w:tcPr>
          <w:p w14:paraId="7727E734" w14:textId="77777777" w:rsidR="0067582E" w:rsidRPr="00E0248B" w:rsidRDefault="0067582E" w:rsidP="008035E1">
            <w:pPr>
              <w:pStyle w:val="Atab1"/>
              <w:tabs>
                <w:tab w:val="clear" w:pos="540"/>
                <w:tab w:val="left" w:pos="720"/>
              </w:tabs>
              <w:rPr>
                <w:szCs w:val="18"/>
              </w:rPr>
            </w:pPr>
            <w:r>
              <w:rPr>
                <w:szCs w:val="18"/>
              </w:rPr>
              <w:t>Fond</w:t>
            </w:r>
          </w:p>
        </w:tc>
        <w:tc>
          <w:tcPr>
            <w:tcW w:w="3402" w:type="dxa"/>
            <w:shd w:val="clear" w:color="auto" w:fill="B8CCE4"/>
          </w:tcPr>
          <w:p w14:paraId="50DDA1A3" w14:textId="035A6746" w:rsidR="0067582E" w:rsidRPr="00E0248B" w:rsidRDefault="0067582E" w:rsidP="008B566B">
            <w:pPr>
              <w:pStyle w:val="Atab1"/>
              <w:tabs>
                <w:tab w:val="clear" w:pos="540"/>
                <w:tab w:val="left" w:pos="720"/>
              </w:tabs>
              <w:rPr>
                <w:szCs w:val="18"/>
              </w:rPr>
            </w:pPr>
            <w:r>
              <w:rPr>
                <w:szCs w:val="18"/>
              </w:rPr>
              <w:t>EFRR</w:t>
            </w:r>
          </w:p>
        </w:tc>
      </w:tr>
      <w:tr w:rsidR="0067582E" w:rsidRPr="00E0248B" w14:paraId="5DAC94F6" w14:textId="77777777" w:rsidTr="009D02B5">
        <w:trPr>
          <w:jc w:val="center"/>
        </w:trPr>
        <w:tc>
          <w:tcPr>
            <w:tcW w:w="5670" w:type="dxa"/>
            <w:shd w:val="clear" w:color="auto" w:fill="B8CCE4"/>
          </w:tcPr>
          <w:p w14:paraId="3E2F114F" w14:textId="77777777" w:rsidR="0067582E" w:rsidRPr="00E0248B" w:rsidRDefault="0067582E" w:rsidP="008035E1">
            <w:pPr>
              <w:pStyle w:val="Atab1"/>
              <w:tabs>
                <w:tab w:val="clear" w:pos="540"/>
                <w:tab w:val="left" w:pos="720"/>
              </w:tabs>
              <w:rPr>
                <w:szCs w:val="18"/>
              </w:rPr>
            </w:pPr>
            <w:r>
              <w:rPr>
                <w:szCs w:val="18"/>
              </w:rPr>
              <w:t>Kategorie regionu</w:t>
            </w:r>
          </w:p>
        </w:tc>
        <w:tc>
          <w:tcPr>
            <w:tcW w:w="3402" w:type="dxa"/>
            <w:shd w:val="clear" w:color="auto" w:fill="B8CCE4"/>
          </w:tcPr>
          <w:p w14:paraId="2EB7D67F" w14:textId="77777777" w:rsidR="0067582E" w:rsidRPr="00E0248B" w:rsidRDefault="0067582E" w:rsidP="008035E1">
            <w:pPr>
              <w:pStyle w:val="Atab1"/>
              <w:tabs>
                <w:tab w:val="clear" w:pos="540"/>
                <w:tab w:val="left" w:pos="720"/>
              </w:tabs>
              <w:rPr>
                <w:szCs w:val="18"/>
              </w:rPr>
            </w:pPr>
            <w:r>
              <w:rPr>
                <w:szCs w:val="18"/>
              </w:rPr>
              <w:t>více rozvinutý region</w:t>
            </w:r>
          </w:p>
        </w:tc>
      </w:tr>
      <w:tr w:rsidR="0067582E" w:rsidRPr="00E0248B" w14:paraId="35C39DAD" w14:textId="77777777" w:rsidTr="009D02B5">
        <w:trPr>
          <w:jc w:val="center"/>
        </w:trPr>
        <w:tc>
          <w:tcPr>
            <w:tcW w:w="5670" w:type="dxa"/>
            <w:shd w:val="clear" w:color="auto" w:fill="B8CCE4"/>
          </w:tcPr>
          <w:p w14:paraId="40DB7E81" w14:textId="77777777" w:rsidR="0067582E" w:rsidRPr="00E0248B" w:rsidRDefault="0067582E" w:rsidP="008035E1">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3F90EC3C" w14:textId="77777777" w:rsidR="0067582E" w:rsidRPr="00E0248B" w:rsidRDefault="0067582E" w:rsidP="008035E1">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652E1C1C" w14:textId="77777777" w:rsidTr="00F84B87">
        <w:trPr>
          <w:jc w:val="center"/>
        </w:trPr>
        <w:tc>
          <w:tcPr>
            <w:tcW w:w="5670" w:type="dxa"/>
            <w:tcBorders>
              <w:bottom w:val="double" w:sz="4" w:space="0" w:color="auto"/>
            </w:tcBorders>
          </w:tcPr>
          <w:p w14:paraId="2C84D48F" w14:textId="77777777" w:rsidR="0067582E" w:rsidRPr="00AD79E2" w:rsidRDefault="0067582E" w:rsidP="0074723B">
            <w:pPr>
              <w:pStyle w:val="Atab3"/>
              <w:rPr>
                <w:sz w:val="18"/>
                <w:szCs w:val="18"/>
              </w:rPr>
            </w:pPr>
            <w:r w:rsidRPr="00AD79E2">
              <w:rPr>
                <w:sz w:val="18"/>
                <w:szCs w:val="18"/>
              </w:rPr>
              <w:t>02 Ostatní integrované přístupy k udržitelnému rozvoji měst</w:t>
            </w:r>
          </w:p>
          <w:p w14:paraId="7EDB3C33" w14:textId="4AC9EB57" w:rsidR="0067582E" w:rsidRPr="00AD79E2" w:rsidRDefault="0067582E" w:rsidP="005F70E1">
            <w:pPr>
              <w:pStyle w:val="Atab3"/>
              <w:tabs>
                <w:tab w:val="clear" w:pos="540"/>
                <w:tab w:val="left" w:pos="720"/>
              </w:tabs>
              <w:ind w:left="222"/>
              <w:rPr>
                <w:sz w:val="18"/>
                <w:szCs w:val="18"/>
              </w:rPr>
            </w:pPr>
            <w:r w:rsidRPr="00AD79E2">
              <w:rPr>
                <w:sz w:val="18"/>
                <w:szCs w:val="18"/>
              </w:rPr>
              <w:t>(</w:t>
            </w:r>
            <w:r w:rsidRPr="005F70E1">
              <w:rPr>
                <w:sz w:val="18"/>
                <w:szCs w:val="18"/>
                <w:lang w:val="en-US"/>
              </w:rPr>
              <w:t>Other integrated approaches to sustainable urban development</w:t>
            </w:r>
            <w:r w:rsidRPr="00AD79E2">
              <w:rPr>
                <w:sz w:val="18"/>
                <w:szCs w:val="18"/>
              </w:rPr>
              <w:t>)</w:t>
            </w:r>
          </w:p>
        </w:tc>
        <w:tc>
          <w:tcPr>
            <w:tcW w:w="3402" w:type="dxa"/>
            <w:tcBorders>
              <w:bottom w:val="double" w:sz="4" w:space="0" w:color="auto"/>
            </w:tcBorders>
            <w:vAlign w:val="center"/>
          </w:tcPr>
          <w:p w14:paraId="3BA170F4" w14:textId="71BC2124" w:rsidR="0067582E" w:rsidRPr="00AD79E2" w:rsidRDefault="00E83122" w:rsidP="00E0260E">
            <w:pPr>
              <w:pStyle w:val="Atab3"/>
              <w:jc w:val="center"/>
              <w:rPr>
                <w:sz w:val="18"/>
                <w:szCs w:val="18"/>
              </w:rPr>
            </w:pPr>
            <w:r>
              <w:rPr>
                <w:sz w:val="18"/>
                <w:szCs w:val="18"/>
              </w:rPr>
              <w:t>29 002 790</w:t>
            </w:r>
          </w:p>
          <w:p w14:paraId="3B77275E" w14:textId="7ABAA2A1" w:rsidR="0067582E" w:rsidRPr="00AD79E2" w:rsidRDefault="0067582E" w:rsidP="00E83122">
            <w:pPr>
              <w:pStyle w:val="Atab3"/>
              <w:tabs>
                <w:tab w:val="clear" w:pos="540"/>
                <w:tab w:val="left" w:pos="720"/>
              </w:tabs>
              <w:jc w:val="center"/>
              <w:rPr>
                <w:sz w:val="18"/>
                <w:szCs w:val="18"/>
              </w:rPr>
            </w:pPr>
            <w:r w:rsidRPr="00AD79E2">
              <w:rPr>
                <w:sz w:val="18"/>
                <w:szCs w:val="18"/>
              </w:rPr>
              <w:t xml:space="preserve">(tj. </w:t>
            </w:r>
            <w:r w:rsidR="00E83122">
              <w:rPr>
                <w:sz w:val="18"/>
                <w:szCs w:val="18"/>
              </w:rPr>
              <w:t>14,4</w:t>
            </w:r>
            <w:r w:rsidR="008E3C6C">
              <w:rPr>
                <w:sz w:val="18"/>
                <w:szCs w:val="18"/>
              </w:rPr>
              <w:t xml:space="preserve"> </w:t>
            </w:r>
            <w:r w:rsidRPr="00AD79E2">
              <w:rPr>
                <w:sz w:val="18"/>
                <w:szCs w:val="18"/>
              </w:rPr>
              <w:t xml:space="preserve">% </w:t>
            </w:r>
            <w:r w:rsidRPr="00AD79E2">
              <w:rPr>
                <w:sz w:val="18"/>
                <w:szCs w:val="24"/>
              </w:rPr>
              <w:t>příspěvku z EU na OP)</w:t>
            </w:r>
          </w:p>
        </w:tc>
      </w:tr>
      <w:tr w:rsidR="0067582E" w:rsidRPr="00E0248B" w14:paraId="21291D96" w14:textId="77777777" w:rsidTr="009D02B5">
        <w:trPr>
          <w:jc w:val="center"/>
        </w:trPr>
        <w:tc>
          <w:tcPr>
            <w:tcW w:w="5670" w:type="dxa"/>
            <w:tcBorders>
              <w:top w:val="double" w:sz="4" w:space="0" w:color="auto"/>
            </w:tcBorders>
            <w:shd w:val="clear" w:color="auto" w:fill="B8CCE4"/>
          </w:tcPr>
          <w:p w14:paraId="34F94BA5" w14:textId="77777777" w:rsidR="0067582E" w:rsidRPr="00E0248B" w:rsidRDefault="0067582E" w:rsidP="00303FDB">
            <w:pPr>
              <w:pStyle w:val="Atab1"/>
              <w:tabs>
                <w:tab w:val="clear" w:pos="540"/>
                <w:tab w:val="left" w:pos="720"/>
              </w:tabs>
              <w:rPr>
                <w:szCs w:val="18"/>
              </w:rPr>
            </w:pPr>
            <w:r>
              <w:rPr>
                <w:szCs w:val="18"/>
              </w:rPr>
              <w:t>Fond</w:t>
            </w:r>
          </w:p>
        </w:tc>
        <w:tc>
          <w:tcPr>
            <w:tcW w:w="3402" w:type="dxa"/>
            <w:tcBorders>
              <w:top w:val="double" w:sz="4" w:space="0" w:color="auto"/>
            </w:tcBorders>
            <w:shd w:val="clear" w:color="auto" w:fill="B8CCE4"/>
          </w:tcPr>
          <w:p w14:paraId="5AD7BAE1" w14:textId="7CD94F7B" w:rsidR="0067582E" w:rsidRPr="00E0248B" w:rsidRDefault="0067582E" w:rsidP="00303FDB">
            <w:pPr>
              <w:pStyle w:val="Atab1"/>
              <w:tabs>
                <w:tab w:val="clear" w:pos="540"/>
                <w:tab w:val="left" w:pos="720"/>
              </w:tabs>
              <w:rPr>
                <w:szCs w:val="18"/>
              </w:rPr>
            </w:pPr>
            <w:r>
              <w:rPr>
                <w:szCs w:val="18"/>
              </w:rPr>
              <w:t>ESF</w:t>
            </w:r>
          </w:p>
        </w:tc>
      </w:tr>
      <w:tr w:rsidR="0067582E" w:rsidRPr="00E0248B" w14:paraId="5AE97D45" w14:textId="77777777" w:rsidTr="009D02B5">
        <w:trPr>
          <w:jc w:val="center"/>
        </w:trPr>
        <w:tc>
          <w:tcPr>
            <w:tcW w:w="5670" w:type="dxa"/>
            <w:shd w:val="clear" w:color="auto" w:fill="B8CCE4"/>
          </w:tcPr>
          <w:p w14:paraId="4160C0C9" w14:textId="77777777" w:rsidR="0067582E" w:rsidRPr="00E0248B" w:rsidRDefault="0067582E" w:rsidP="00303FDB">
            <w:pPr>
              <w:pStyle w:val="Atab1"/>
              <w:tabs>
                <w:tab w:val="clear" w:pos="540"/>
                <w:tab w:val="left" w:pos="720"/>
              </w:tabs>
              <w:rPr>
                <w:szCs w:val="18"/>
              </w:rPr>
            </w:pPr>
            <w:r>
              <w:rPr>
                <w:szCs w:val="18"/>
              </w:rPr>
              <w:t>Kategorie regionu</w:t>
            </w:r>
          </w:p>
        </w:tc>
        <w:tc>
          <w:tcPr>
            <w:tcW w:w="3402" w:type="dxa"/>
            <w:shd w:val="clear" w:color="auto" w:fill="B8CCE4"/>
          </w:tcPr>
          <w:p w14:paraId="37D0A8D3" w14:textId="77777777" w:rsidR="0067582E" w:rsidRPr="00E0248B" w:rsidRDefault="0067582E" w:rsidP="00303FDB">
            <w:pPr>
              <w:pStyle w:val="Atab1"/>
              <w:tabs>
                <w:tab w:val="clear" w:pos="540"/>
                <w:tab w:val="left" w:pos="720"/>
              </w:tabs>
              <w:rPr>
                <w:szCs w:val="18"/>
              </w:rPr>
            </w:pPr>
            <w:r>
              <w:rPr>
                <w:szCs w:val="18"/>
              </w:rPr>
              <w:t>více rozvinutý region</w:t>
            </w:r>
          </w:p>
        </w:tc>
      </w:tr>
      <w:tr w:rsidR="0067582E" w:rsidRPr="00E0248B" w14:paraId="4B27B557" w14:textId="77777777" w:rsidTr="009D02B5">
        <w:trPr>
          <w:jc w:val="center"/>
        </w:trPr>
        <w:tc>
          <w:tcPr>
            <w:tcW w:w="5670" w:type="dxa"/>
            <w:shd w:val="clear" w:color="auto" w:fill="B8CCE4"/>
          </w:tcPr>
          <w:p w14:paraId="4A779902" w14:textId="77777777" w:rsidR="0067582E" w:rsidRPr="00E0248B" w:rsidRDefault="0067582E" w:rsidP="00303FDB">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6935AC81" w14:textId="77777777" w:rsidR="0067582E" w:rsidRPr="00E0248B" w:rsidRDefault="0067582E" w:rsidP="00303FDB">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75824A5B" w14:textId="77777777" w:rsidTr="00F84B87">
        <w:trPr>
          <w:jc w:val="center"/>
        </w:trPr>
        <w:tc>
          <w:tcPr>
            <w:tcW w:w="5670" w:type="dxa"/>
          </w:tcPr>
          <w:p w14:paraId="4D64BAB3" w14:textId="77777777" w:rsidR="0067582E" w:rsidRPr="00AD79E2" w:rsidRDefault="0067582E" w:rsidP="00FC3322">
            <w:pPr>
              <w:pStyle w:val="Atab3"/>
              <w:rPr>
                <w:sz w:val="18"/>
                <w:szCs w:val="18"/>
              </w:rPr>
            </w:pPr>
            <w:r w:rsidRPr="00AD79E2">
              <w:rPr>
                <w:sz w:val="18"/>
                <w:szCs w:val="18"/>
              </w:rPr>
              <w:t>02 Ostatní integrované přístupy k udržitelnému rozvoji měst</w:t>
            </w:r>
          </w:p>
          <w:p w14:paraId="2C5B34AD" w14:textId="6EE0164F" w:rsidR="0067582E" w:rsidRPr="00AD79E2" w:rsidRDefault="0067582E" w:rsidP="005F70E1">
            <w:pPr>
              <w:pStyle w:val="Atab3"/>
              <w:ind w:left="222"/>
              <w:rPr>
                <w:sz w:val="18"/>
                <w:szCs w:val="18"/>
              </w:rPr>
            </w:pPr>
            <w:r w:rsidRPr="00AD79E2">
              <w:rPr>
                <w:sz w:val="18"/>
                <w:szCs w:val="18"/>
              </w:rPr>
              <w:t>(</w:t>
            </w:r>
            <w:r w:rsidRPr="005F70E1">
              <w:rPr>
                <w:sz w:val="18"/>
                <w:szCs w:val="18"/>
                <w:lang w:val="en-US"/>
              </w:rPr>
              <w:t>Other integrated approaches to sustainable urban development</w:t>
            </w:r>
            <w:r w:rsidRPr="00AD79E2">
              <w:rPr>
                <w:sz w:val="18"/>
                <w:szCs w:val="18"/>
              </w:rPr>
              <w:t>)</w:t>
            </w:r>
          </w:p>
        </w:tc>
        <w:tc>
          <w:tcPr>
            <w:tcW w:w="3402" w:type="dxa"/>
            <w:vAlign w:val="center"/>
          </w:tcPr>
          <w:p w14:paraId="4200ADE9" w14:textId="4838B0AF" w:rsidR="0067582E" w:rsidRDefault="0067582E" w:rsidP="00E0260E">
            <w:pPr>
              <w:pStyle w:val="Atab3"/>
              <w:jc w:val="center"/>
              <w:rPr>
                <w:sz w:val="18"/>
                <w:szCs w:val="18"/>
              </w:rPr>
            </w:pPr>
            <w:r>
              <w:rPr>
                <w:color w:val="000000"/>
                <w:sz w:val="18"/>
                <w:szCs w:val="18"/>
              </w:rPr>
              <w:t>26 609 894</w:t>
            </w:r>
          </w:p>
          <w:p w14:paraId="2F1C8E0D" w14:textId="279174E9" w:rsidR="0067582E" w:rsidRPr="00AD79E2" w:rsidRDefault="0067582E">
            <w:pPr>
              <w:pStyle w:val="Atab3"/>
              <w:jc w:val="center"/>
              <w:rPr>
                <w:sz w:val="18"/>
                <w:szCs w:val="18"/>
              </w:rPr>
            </w:pPr>
            <w:r w:rsidRPr="00AD79E2">
              <w:rPr>
                <w:sz w:val="18"/>
                <w:szCs w:val="18"/>
              </w:rPr>
              <w:t>(tj. 1</w:t>
            </w:r>
            <w:r>
              <w:rPr>
                <w:sz w:val="18"/>
                <w:szCs w:val="18"/>
              </w:rPr>
              <w:t>3</w:t>
            </w:r>
            <w:r w:rsidRPr="00AD79E2">
              <w:rPr>
                <w:sz w:val="18"/>
                <w:szCs w:val="18"/>
              </w:rPr>
              <w:t xml:space="preserve">,0 % </w:t>
            </w:r>
            <w:r w:rsidRPr="00AD79E2">
              <w:rPr>
                <w:sz w:val="18"/>
                <w:szCs w:val="24"/>
              </w:rPr>
              <w:t>příspěvku z EU na OP)</w:t>
            </w:r>
          </w:p>
        </w:tc>
      </w:tr>
    </w:tbl>
    <w:p w14:paraId="226B89C2" w14:textId="37CB1825" w:rsidR="0067582E" w:rsidRPr="00E0248B" w:rsidRDefault="0067582E" w:rsidP="00265735">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56</w:t>
      </w:r>
      <w:r w:rsidR="00CD6FAD">
        <w:rPr>
          <w:noProof/>
        </w:rPr>
        <w:fldChar w:fldCharType="end"/>
      </w:r>
    </w:p>
    <w:p w14:paraId="1290A555" w14:textId="77777777" w:rsidR="0067582E" w:rsidRPr="00E0248B" w:rsidRDefault="0067582E" w:rsidP="001F6956">
      <w:pPr>
        <w:pStyle w:val="AnzevTGM"/>
        <w:tabs>
          <w:tab w:val="clear" w:pos="540"/>
          <w:tab w:val="left" w:pos="720"/>
        </w:tabs>
      </w:pPr>
      <w:r w:rsidRPr="00E0248B">
        <w:t xml:space="preserve">Dimenze </w:t>
      </w:r>
      <w:r>
        <w:t>6</w:t>
      </w:r>
      <w:r w:rsidRPr="00E0248B">
        <w:t xml:space="preserve">: </w:t>
      </w:r>
      <w:r>
        <w:t>vedlejší</w:t>
      </w:r>
      <w:r w:rsidRPr="00E0248B">
        <w:t xml:space="preserve"> téma ESF</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0"/>
        <w:gridCol w:w="3402"/>
      </w:tblGrid>
      <w:tr w:rsidR="0067582E" w:rsidRPr="00E0248B" w14:paraId="1F98D9BE" w14:textId="77777777" w:rsidTr="009D02B5">
        <w:trPr>
          <w:jc w:val="center"/>
        </w:trPr>
        <w:tc>
          <w:tcPr>
            <w:tcW w:w="5670" w:type="dxa"/>
            <w:shd w:val="clear" w:color="auto" w:fill="B8CCE4"/>
          </w:tcPr>
          <w:p w14:paraId="522356CA" w14:textId="77777777" w:rsidR="0067582E" w:rsidRPr="00E0248B" w:rsidRDefault="0067582E" w:rsidP="001F6956">
            <w:pPr>
              <w:pStyle w:val="Atab1"/>
              <w:tabs>
                <w:tab w:val="clear" w:pos="540"/>
                <w:tab w:val="left" w:pos="720"/>
              </w:tabs>
              <w:rPr>
                <w:szCs w:val="18"/>
              </w:rPr>
            </w:pPr>
            <w:r>
              <w:rPr>
                <w:szCs w:val="18"/>
              </w:rPr>
              <w:t>Fond</w:t>
            </w:r>
          </w:p>
        </w:tc>
        <w:tc>
          <w:tcPr>
            <w:tcW w:w="3402" w:type="dxa"/>
            <w:shd w:val="clear" w:color="auto" w:fill="B8CCE4"/>
          </w:tcPr>
          <w:p w14:paraId="30C563F7" w14:textId="77777777" w:rsidR="0067582E" w:rsidRPr="00E0248B" w:rsidRDefault="0067582E" w:rsidP="001F6956">
            <w:pPr>
              <w:pStyle w:val="Atab1"/>
              <w:tabs>
                <w:tab w:val="clear" w:pos="540"/>
                <w:tab w:val="left" w:pos="720"/>
              </w:tabs>
              <w:rPr>
                <w:szCs w:val="18"/>
              </w:rPr>
            </w:pPr>
            <w:r>
              <w:rPr>
                <w:szCs w:val="18"/>
              </w:rPr>
              <w:t>EFRR, ESF</w:t>
            </w:r>
          </w:p>
        </w:tc>
      </w:tr>
      <w:tr w:rsidR="0067582E" w:rsidRPr="00E0248B" w14:paraId="4A231071" w14:textId="77777777" w:rsidTr="009D02B5">
        <w:trPr>
          <w:jc w:val="center"/>
        </w:trPr>
        <w:tc>
          <w:tcPr>
            <w:tcW w:w="5670" w:type="dxa"/>
            <w:shd w:val="clear" w:color="auto" w:fill="B8CCE4"/>
          </w:tcPr>
          <w:p w14:paraId="45E60DCA" w14:textId="77777777" w:rsidR="0067582E" w:rsidRPr="00E0248B" w:rsidRDefault="0067582E" w:rsidP="001F6956">
            <w:pPr>
              <w:pStyle w:val="Atab1"/>
              <w:tabs>
                <w:tab w:val="clear" w:pos="540"/>
                <w:tab w:val="left" w:pos="720"/>
              </w:tabs>
              <w:rPr>
                <w:szCs w:val="18"/>
              </w:rPr>
            </w:pPr>
            <w:r>
              <w:rPr>
                <w:szCs w:val="18"/>
              </w:rPr>
              <w:t>Kategorie regionu</w:t>
            </w:r>
          </w:p>
        </w:tc>
        <w:tc>
          <w:tcPr>
            <w:tcW w:w="3402" w:type="dxa"/>
            <w:shd w:val="clear" w:color="auto" w:fill="B8CCE4"/>
          </w:tcPr>
          <w:p w14:paraId="25ABC7F7" w14:textId="77777777" w:rsidR="0067582E" w:rsidRPr="00E0248B" w:rsidRDefault="0067582E" w:rsidP="001F6956">
            <w:pPr>
              <w:pStyle w:val="Atab1"/>
              <w:tabs>
                <w:tab w:val="clear" w:pos="540"/>
                <w:tab w:val="left" w:pos="720"/>
              </w:tabs>
              <w:rPr>
                <w:szCs w:val="18"/>
              </w:rPr>
            </w:pPr>
            <w:r>
              <w:rPr>
                <w:szCs w:val="18"/>
              </w:rPr>
              <w:t>více rozvinutý region</w:t>
            </w:r>
          </w:p>
        </w:tc>
      </w:tr>
      <w:tr w:rsidR="0067582E" w:rsidRPr="00E0248B" w14:paraId="62E83529" w14:textId="77777777" w:rsidTr="009D02B5">
        <w:trPr>
          <w:jc w:val="center"/>
        </w:trPr>
        <w:tc>
          <w:tcPr>
            <w:tcW w:w="5670" w:type="dxa"/>
            <w:shd w:val="clear" w:color="auto" w:fill="B8CCE4"/>
          </w:tcPr>
          <w:p w14:paraId="3E3AA45B" w14:textId="77777777" w:rsidR="0067582E" w:rsidRPr="00E0248B" w:rsidRDefault="0067582E" w:rsidP="001F6956">
            <w:pPr>
              <w:pStyle w:val="Atab1"/>
              <w:tabs>
                <w:tab w:val="clear" w:pos="540"/>
                <w:tab w:val="left" w:pos="720"/>
              </w:tabs>
              <w:rPr>
                <w:szCs w:val="18"/>
              </w:rPr>
            </w:pPr>
            <w:r>
              <w:rPr>
                <w:szCs w:val="18"/>
              </w:rPr>
              <w:t>K</w:t>
            </w:r>
            <w:r w:rsidRPr="00E0248B">
              <w:rPr>
                <w:szCs w:val="18"/>
              </w:rPr>
              <w:t>ód</w:t>
            </w:r>
          </w:p>
        </w:tc>
        <w:tc>
          <w:tcPr>
            <w:tcW w:w="3402" w:type="dxa"/>
            <w:shd w:val="clear" w:color="auto" w:fill="B8CCE4"/>
          </w:tcPr>
          <w:p w14:paraId="6AC000B6" w14:textId="77777777" w:rsidR="0067582E" w:rsidRPr="00E0248B" w:rsidRDefault="0067582E" w:rsidP="000E2487">
            <w:pPr>
              <w:pStyle w:val="Atab1"/>
              <w:tabs>
                <w:tab w:val="clear" w:pos="540"/>
                <w:tab w:val="left" w:pos="720"/>
              </w:tabs>
              <w:rPr>
                <w:szCs w:val="18"/>
              </w:rPr>
            </w:pPr>
            <w:r w:rsidRPr="00E0248B">
              <w:rPr>
                <w:szCs w:val="18"/>
              </w:rPr>
              <w:t>částka (</w:t>
            </w:r>
            <w:r>
              <w:rPr>
                <w:szCs w:val="18"/>
              </w:rPr>
              <w:t xml:space="preserve">v </w:t>
            </w:r>
            <w:r w:rsidRPr="00E0248B">
              <w:rPr>
                <w:szCs w:val="18"/>
              </w:rPr>
              <w:t>EUR)</w:t>
            </w:r>
          </w:p>
        </w:tc>
      </w:tr>
      <w:tr w:rsidR="0067582E" w:rsidRPr="00E0248B" w14:paraId="09A0199C" w14:textId="77777777" w:rsidTr="00F84B87">
        <w:trPr>
          <w:jc w:val="center"/>
        </w:trPr>
        <w:tc>
          <w:tcPr>
            <w:tcW w:w="5670" w:type="dxa"/>
          </w:tcPr>
          <w:p w14:paraId="014C4715" w14:textId="77777777" w:rsidR="0067582E" w:rsidRPr="00AD79E2" w:rsidRDefault="0067582E" w:rsidP="001F6956">
            <w:pPr>
              <w:pStyle w:val="Atab3"/>
              <w:tabs>
                <w:tab w:val="clear" w:pos="540"/>
                <w:tab w:val="left" w:pos="720"/>
              </w:tabs>
              <w:rPr>
                <w:sz w:val="18"/>
                <w:szCs w:val="24"/>
              </w:rPr>
            </w:pPr>
            <w:r w:rsidRPr="00AD79E2">
              <w:rPr>
                <w:sz w:val="18"/>
                <w:szCs w:val="24"/>
              </w:rPr>
              <w:t>08 Nepoužije se</w:t>
            </w:r>
          </w:p>
          <w:p w14:paraId="664F944B" w14:textId="77777777" w:rsidR="0067582E" w:rsidRPr="00AD79E2" w:rsidRDefault="0067582E" w:rsidP="005F70E1">
            <w:pPr>
              <w:pStyle w:val="Atab3"/>
              <w:tabs>
                <w:tab w:val="clear" w:pos="540"/>
                <w:tab w:val="left" w:pos="720"/>
              </w:tabs>
              <w:ind w:left="222"/>
              <w:rPr>
                <w:sz w:val="18"/>
                <w:szCs w:val="18"/>
              </w:rPr>
            </w:pPr>
            <w:r w:rsidRPr="00AD79E2">
              <w:rPr>
                <w:sz w:val="18"/>
                <w:szCs w:val="18"/>
              </w:rPr>
              <w:t>(</w:t>
            </w:r>
            <w:r w:rsidRPr="005F70E1">
              <w:rPr>
                <w:sz w:val="18"/>
                <w:szCs w:val="18"/>
                <w:lang w:val="en-US"/>
              </w:rPr>
              <w:t>Not applicable</w:t>
            </w:r>
            <w:r w:rsidRPr="00AD79E2">
              <w:rPr>
                <w:sz w:val="18"/>
                <w:szCs w:val="18"/>
              </w:rPr>
              <w:t>)</w:t>
            </w:r>
          </w:p>
        </w:tc>
        <w:tc>
          <w:tcPr>
            <w:tcW w:w="3402" w:type="dxa"/>
            <w:vAlign w:val="center"/>
          </w:tcPr>
          <w:p w14:paraId="15F8ECC6" w14:textId="77777777" w:rsidR="0067582E" w:rsidRPr="00AD79E2" w:rsidRDefault="0067582E" w:rsidP="00E0260E">
            <w:pPr>
              <w:pStyle w:val="Atab3"/>
              <w:tabs>
                <w:tab w:val="clear" w:pos="540"/>
                <w:tab w:val="left" w:pos="720"/>
              </w:tabs>
              <w:jc w:val="center"/>
              <w:rPr>
                <w:sz w:val="18"/>
                <w:szCs w:val="18"/>
              </w:rPr>
            </w:pPr>
            <w:r w:rsidRPr="00AD79E2">
              <w:rPr>
                <w:sz w:val="18"/>
                <w:szCs w:val="18"/>
              </w:rPr>
              <w:t>-</w:t>
            </w:r>
          </w:p>
        </w:tc>
      </w:tr>
    </w:tbl>
    <w:p w14:paraId="647FEAC6" w14:textId="77777777" w:rsidR="005F70E1" w:rsidRDefault="005F70E1">
      <w:pPr>
        <w:rPr>
          <w:b/>
          <w:sz w:val="32"/>
        </w:rPr>
      </w:pPr>
      <w:r>
        <w:br w:type="page"/>
      </w:r>
    </w:p>
    <w:p w14:paraId="3CC3EC28" w14:textId="4D32B610" w:rsidR="0067582E" w:rsidRPr="006308AA" w:rsidRDefault="0067582E" w:rsidP="008B27EB">
      <w:pPr>
        <w:pStyle w:val="Nadpis2"/>
      </w:pPr>
      <w:bookmarkStart w:id="126" w:name="_Toc509308117"/>
      <w:r w:rsidRPr="006308AA">
        <w:t>2.5</w:t>
      </w:r>
      <w:r w:rsidRPr="006308AA">
        <w:tab/>
        <w:t>Prioritní osa 5: Technická pomoc</w:t>
      </w:r>
      <w:bookmarkEnd w:id="1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2"/>
        <w:gridCol w:w="4060"/>
      </w:tblGrid>
      <w:tr w:rsidR="0067582E" w14:paraId="19CF6E89" w14:textId="77777777" w:rsidTr="008035E1">
        <w:tc>
          <w:tcPr>
            <w:tcW w:w="4961" w:type="dxa"/>
          </w:tcPr>
          <w:p w14:paraId="43477FC4" w14:textId="77777777" w:rsidR="0067582E" w:rsidRDefault="0067582E" w:rsidP="008035E1">
            <w:pPr>
              <w:pStyle w:val="Azkladn"/>
              <w:jc w:val="left"/>
            </w:pPr>
            <w:r>
              <w:t>ID Prioritní osy</w:t>
            </w:r>
          </w:p>
        </w:tc>
        <w:tc>
          <w:tcPr>
            <w:tcW w:w="4111" w:type="dxa"/>
          </w:tcPr>
          <w:p w14:paraId="28FD55C0" w14:textId="77777777" w:rsidR="0067582E" w:rsidRDefault="0067582E" w:rsidP="008035E1">
            <w:pPr>
              <w:pStyle w:val="Azkladn"/>
              <w:jc w:val="left"/>
            </w:pPr>
            <w:r>
              <w:t>Prioritní osa 5</w:t>
            </w:r>
          </w:p>
        </w:tc>
      </w:tr>
      <w:tr w:rsidR="0067582E" w14:paraId="694E35AE" w14:textId="77777777" w:rsidTr="008035E1">
        <w:tc>
          <w:tcPr>
            <w:tcW w:w="4961" w:type="dxa"/>
          </w:tcPr>
          <w:p w14:paraId="45D031B2" w14:textId="77777777" w:rsidR="0067582E" w:rsidRDefault="0067582E" w:rsidP="008035E1">
            <w:pPr>
              <w:pStyle w:val="Azkladn"/>
              <w:jc w:val="left"/>
            </w:pPr>
            <w:r>
              <w:t>Název prioritní osy</w:t>
            </w:r>
          </w:p>
        </w:tc>
        <w:tc>
          <w:tcPr>
            <w:tcW w:w="4111" w:type="dxa"/>
          </w:tcPr>
          <w:p w14:paraId="5F0F4EC8" w14:textId="77777777" w:rsidR="0067582E" w:rsidRDefault="0067582E" w:rsidP="008035E1">
            <w:pPr>
              <w:pStyle w:val="Azkladn"/>
              <w:jc w:val="left"/>
            </w:pPr>
            <w:r>
              <w:t>Technická pomoc</w:t>
            </w:r>
          </w:p>
        </w:tc>
      </w:tr>
    </w:tbl>
    <w:p w14:paraId="786E4B0B" w14:textId="77777777" w:rsidR="0067582E" w:rsidRDefault="0067582E" w:rsidP="00303FDB">
      <w:pPr>
        <w:pStyle w:val="Azklad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4"/>
        <w:gridCol w:w="4058"/>
      </w:tblGrid>
      <w:tr w:rsidR="0067582E" w14:paraId="51656832" w14:textId="77777777" w:rsidTr="008035E1">
        <w:tc>
          <w:tcPr>
            <w:tcW w:w="4961" w:type="dxa"/>
          </w:tcPr>
          <w:p w14:paraId="3A41E859" w14:textId="77777777" w:rsidR="0067582E" w:rsidRDefault="0067582E" w:rsidP="008035E1">
            <w:pPr>
              <w:pStyle w:val="Azkladn"/>
              <w:jc w:val="left"/>
            </w:pPr>
            <w:r>
              <w:t>Fond</w:t>
            </w:r>
          </w:p>
        </w:tc>
        <w:tc>
          <w:tcPr>
            <w:tcW w:w="4111" w:type="dxa"/>
          </w:tcPr>
          <w:p w14:paraId="0D7B61D9" w14:textId="77777777" w:rsidR="0067582E" w:rsidRDefault="0067582E" w:rsidP="008035E1">
            <w:pPr>
              <w:pStyle w:val="Azkladn"/>
              <w:jc w:val="left"/>
            </w:pPr>
            <w:r>
              <w:t>ESF</w:t>
            </w:r>
          </w:p>
        </w:tc>
      </w:tr>
      <w:tr w:rsidR="0067582E" w14:paraId="53C06AA8" w14:textId="77777777" w:rsidTr="008035E1">
        <w:tc>
          <w:tcPr>
            <w:tcW w:w="4961" w:type="dxa"/>
          </w:tcPr>
          <w:p w14:paraId="3A5B2001" w14:textId="77777777" w:rsidR="0067582E" w:rsidRDefault="0067582E" w:rsidP="008035E1">
            <w:pPr>
              <w:pStyle w:val="Azkladn"/>
              <w:jc w:val="left"/>
            </w:pPr>
            <w:r>
              <w:t>Kategorie regionu</w:t>
            </w:r>
          </w:p>
        </w:tc>
        <w:tc>
          <w:tcPr>
            <w:tcW w:w="4111" w:type="dxa"/>
          </w:tcPr>
          <w:p w14:paraId="54E79809" w14:textId="77777777" w:rsidR="0067582E" w:rsidRDefault="0067582E" w:rsidP="008035E1">
            <w:pPr>
              <w:pStyle w:val="Azkladn"/>
              <w:jc w:val="left"/>
            </w:pPr>
            <w:r>
              <w:t>Více rozvinutý region</w:t>
            </w:r>
          </w:p>
        </w:tc>
      </w:tr>
      <w:tr w:rsidR="0067582E" w14:paraId="50E751EE" w14:textId="77777777" w:rsidTr="008035E1">
        <w:tc>
          <w:tcPr>
            <w:tcW w:w="4961" w:type="dxa"/>
          </w:tcPr>
          <w:p w14:paraId="17C8A39F" w14:textId="77777777" w:rsidR="0067582E" w:rsidRDefault="0067582E" w:rsidP="008035E1">
            <w:pPr>
              <w:pStyle w:val="Azkladn"/>
              <w:jc w:val="left"/>
            </w:pPr>
            <w:r>
              <w:t>Základ pro výpočet (celkové způsobilé výdaje nebo způsobilé veřejné výdaje)</w:t>
            </w:r>
          </w:p>
        </w:tc>
        <w:tc>
          <w:tcPr>
            <w:tcW w:w="4111" w:type="dxa"/>
          </w:tcPr>
          <w:p w14:paraId="0739D685" w14:textId="77777777" w:rsidR="0067582E" w:rsidRDefault="0067582E" w:rsidP="008035E1">
            <w:pPr>
              <w:pStyle w:val="Azkladn"/>
              <w:jc w:val="left"/>
            </w:pPr>
            <w:r>
              <w:t>Celkové způsobilé výdaje</w:t>
            </w:r>
          </w:p>
        </w:tc>
      </w:tr>
    </w:tbl>
    <w:p w14:paraId="6BCA1C7C" w14:textId="77777777" w:rsidR="0067582E" w:rsidRDefault="0067582E" w:rsidP="00D92D0D">
      <w:pPr>
        <w:pStyle w:val="Nadpis3"/>
      </w:pPr>
      <w:bookmarkStart w:id="127" w:name="_Toc509308118"/>
      <w:r>
        <w:t>2.5.</w:t>
      </w:r>
      <w:r w:rsidRPr="00E0248B">
        <w:t>1</w:t>
      </w:r>
      <w:r>
        <w:tab/>
      </w:r>
      <w:r w:rsidRPr="00E0248B">
        <w:t>Specifick</w:t>
      </w:r>
      <w:r>
        <w:t>é</w:t>
      </w:r>
      <w:r w:rsidRPr="00E0248B">
        <w:t xml:space="preserve"> cíl</w:t>
      </w:r>
      <w:r>
        <w:t>e a očekávané výsledky</w:t>
      </w:r>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rsidRPr="008035E1" w14:paraId="02FF3E1F" w14:textId="77777777" w:rsidTr="005F70E1">
        <w:tc>
          <w:tcPr>
            <w:tcW w:w="8952" w:type="dxa"/>
          </w:tcPr>
          <w:p w14:paraId="61688D3D" w14:textId="77777777" w:rsidR="0067582E" w:rsidRPr="00BC0AC2" w:rsidRDefault="0067582E" w:rsidP="00E77C12">
            <w:pPr>
              <w:pStyle w:val="Anadpis4"/>
              <w:keepNext/>
              <w:spacing w:before="120"/>
              <w:ind w:left="0" w:firstLine="0"/>
              <w:rPr>
                <w:sz w:val="24"/>
              </w:rPr>
            </w:pPr>
            <w:bookmarkStart w:id="128" w:name="_Toc509308119"/>
            <w:r w:rsidRPr="00BC0AC2">
              <w:rPr>
                <w:sz w:val="24"/>
              </w:rPr>
              <w:t xml:space="preserve">Specifický cíl 5.1: </w:t>
            </w:r>
            <w:r>
              <w:rPr>
                <w:sz w:val="24"/>
              </w:rPr>
              <w:t>Zajištění kvalitního a efektivního řízení</w:t>
            </w:r>
            <w:r w:rsidRPr="00BC0AC2">
              <w:rPr>
                <w:sz w:val="24"/>
              </w:rPr>
              <w:t xml:space="preserve"> programu</w:t>
            </w:r>
            <w:bookmarkEnd w:id="128"/>
          </w:p>
        </w:tc>
      </w:tr>
    </w:tbl>
    <w:p w14:paraId="10F3077E" w14:textId="77777777" w:rsidR="0067582E" w:rsidRDefault="0067582E" w:rsidP="005F70E1">
      <w:pPr>
        <w:pStyle w:val="Azkladn"/>
        <w:spacing w:before="240"/>
      </w:pPr>
      <w:r w:rsidRPr="00E0248B">
        <w:t xml:space="preserve">Výběr </w:t>
      </w:r>
      <w:r>
        <w:t>podporovaných</w:t>
      </w:r>
      <w:r w:rsidRPr="00E0248B">
        <w:t xml:space="preserve"> aktivit pro specifický cíl </w:t>
      </w:r>
      <w:r>
        <w:t>byl proveden v souladu se zajištěním podpůrných činností, které povedou k účinné implementaci OP PPR. Výběr aktivit vychází mimo jiné</w:t>
      </w:r>
      <w:r w:rsidRPr="00E0248B">
        <w:t xml:space="preserve"> ze zkušeností </w:t>
      </w:r>
      <w:r>
        <w:t xml:space="preserve">při </w:t>
      </w:r>
      <w:r w:rsidRPr="00E0248B">
        <w:t>realizac</w:t>
      </w:r>
      <w:r>
        <w:t>i</w:t>
      </w:r>
      <w:r w:rsidRPr="00E0248B">
        <w:t xml:space="preserve"> </w:t>
      </w:r>
      <w:r>
        <w:t xml:space="preserve">OPPK </w:t>
      </w:r>
      <w:r w:rsidRPr="00E0248B">
        <w:t xml:space="preserve">a </w:t>
      </w:r>
      <w:r>
        <w:t xml:space="preserve">OPPA </w:t>
      </w:r>
      <w:r w:rsidRPr="00E0248B">
        <w:t>v programovém období 2007</w:t>
      </w:r>
      <w:r>
        <w:t xml:space="preserve"> </w:t>
      </w:r>
      <w:r w:rsidRPr="00E0248B">
        <w:t>–</w:t>
      </w:r>
      <w:r>
        <w:t xml:space="preserve"> </w:t>
      </w:r>
      <w:r w:rsidRPr="00E0248B">
        <w:t>2013</w:t>
      </w:r>
      <w:r>
        <w:t>,</w:t>
      </w:r>
      <w:r w:rsidRPr="00E0248B">
        <w:t xml:space="preserve"> reaguje taktéž na nová pravidla ustanovená v legislativě EU pro čerpání strukturálních fondů v rámci politiky soudržnosti</w:t>
      </w:r>
      <w:r>
        <w:t xml:space="preserve"> a nastavení na národní úrovni a navazuje na analýzu zpracovanou v rámci kapitoly 10 Snížení administrativní zátěže pro příjemce (v rámci SC 5.1 budou financována např. tato opatření: zavedení zjednodušeného vykazování výdajů ve vybraných oblastech podpory, opatření snížení fluktuace zaměstnanců řídicího orgánu, zavedení dvoukolové výzvy).</w:t>
      </w:r>
    </w:p>
    <w:p w14:paraId="567328DD" w14:textId="7237D450" w:rsidR="0067582E" w:rsidRPr="00E0248B" w:rsidRDefault="0067582E" w:rsidP="004D51B9">
      <w:pPr>
        <w:pStyle w:val="Azkladn"/>
      </w:pPr>
      <w:r>
        <w:t xml:space="preserve">Navržené aktivity dále odráží strategické plánování řídicího orgánu </w:t>
      </w:r>
      <w:r>
        <w:br/>
        <w:t xml:space="preserve">OP PPR v oblasti zajištění implementační struktury a administrativní kapacity, které vychází z analýzy administrativní kapacity shrnující procesy a činnosti, typové pracovní pozice, plán administrativní kapacity na léta 2014 – 2020 a rozvoj lidských zdrojů. ŘO OP PPR je při plánování administrativní kapacity vázán postupy Metodického pokynu k rozvoji lidských zdrojů (Usnesení vlády ČR </w:t>
      </w:r>
      <w:r w:rsidR="00AC5A59">
        <w:br/>
      </w:r>
      <w:r>
        <w:t>č. 444/2014).</w:t>
      </w:r>
    </w:p>
    <w:p w14:paraId="1AF39A0D" w14:textId="77777777" w:rsidR="0067582E" w:rsidRDefault="0067582E" w:rsidP="00462784">
      <w:pPr>
        <w:pStyle w:val="Azkladn"/>
      </w:pPr>
      <w:r>
        <w:t>Ze zpráv průběžných evaluací a výročních zpráv OPPA a OPPK a metodických dokumentů národního koordinátora a EK  vyplývá s přihlédnutím na nastavení OP PPR několik doporučení založených na statistických datech:</w:t>
      </w:r>
    </w:p>
    <w:p w14:paraId="0E69B08E" w14:textId="77777777" w:rsidR="0067582E" w:rsidRDefault="0067582E" w:rsidP="00BC77CA">
      <w:pPr>
        <w:pStyle w:val="Azkladn"/>
        <w:numPr>
          <w:ilvl w:val="0"/>
          <w:numId w:val="115"/>
        </w:numPr>
        <w:tabs>
          <w:tab w:val="clear" w:pos="851"/>
          <w:tab w:val="left" w:pos="709"/>
        </w:tabs>
      </w:pPr>
      <w:r>
        <w:t>Efektivnější koordinace a načasování výzev z důvodů výrazně odlišné absorpční kapacity (počtu podaných projektů) jednotlivých výzev v rámci daných oblastí podpory.</w:t>
      </w:r>
    </w:p>
    <w:p w14:paraId="07A6E42C" w14:textId="77777777" w:rsidR="0067582E" w:rsidRDefault="0067582E" w:rsidP="00BC77CA">
      <w:pPr>
        <w:pStyle w:val="Azkladn"/>
        <w:numPr>
          <w:ilvl w:val="0"/>
          <w:numId w:val="115"/>
        </w:numPr>
        <w:tabs>
          <w:tab w:val="clear" w:pos="851"/>
          <w:tab w:val="left" w:pos="709"/>
        </w:tabs>
      </w:pPr>
      <w:r>
        <w:t>Zjednodušené vykazování výdajů a školící kampaně na prevenci výskytu nesrovnalostí nastalých primárně z důvodů nezpůsobilých výdajů, porušení pravidel týkajících se veřejných zakázek a porušení pravidel vzhledem k systému financování.</w:t>
      </w:r>
    </w:p>
    <w:p w14:paraId="288C2262" w14:textId="77777777" w:rsidR="0067582E" w:rsidRDefault="0067582E" w:rsidP="00BC77CA">
      <w:pPr>
        <w:pStyle w:val="Azkladn"/>
        <w:numPr>
          <w:ilvl w:val="0"/>
          <w:numId w:val="115"/>
        </w:numPr>
        <w:tabs>
          <w:tab w:val="clear" w:pos="851"/>
          <w:tab w:val="left" w:pos="709"/>
        </w:tabs>
      </w:pPr>
      <w:r>
        <w:t>Čerpání prostředků strukturálních fondů z obou programů bylo v roce 2012 oproti ostatním operačním programům mírně nadprůměrné, nicméně je nutné kvalitativně posílit administrativní a absorpční kapacitu programu pro plynulejší čerpání a dosahování výsledků, aby byla využita výkonnostní rezerva programu.</w:t>
      </w:r>
    </w:p>
    <w:p w14:paraId="32D78042" w14:textId="77777777" w:rsidR="0067582E" w:rsidRPr="005F70E1" w:rsidRDefault="0067582E" w:rsidP="008616DB">
      <w:pPr>
        <w:pStyle w:val="Azkladn"/>
        <w:rPr>
          <w:b/>
        </w:rPr>
      </w:pPr>
      <w:r w:rsidRPr="005F70E1">
        <w:rPr>
          <w:b/>
          <w:i/>
        </w:rPr>
        <w:t>Hlavní očekávané výsledky SC 5.1:</w:t>
      </w:r>
    </w:p>
    <w:p w14:paraId="106040D1" w14:textId="77777777" w:rsidR="0067582E" w:rsidRPr="005F70E1" w:rsidRDefault="0067582E" w:rsidP="00BC77CA">
      <w:pPr>
        <w:pStyle w:val="Azkladn"/>
        <w:numPr>
          <w:ilvl w:val="0"/>
          <w:numId w:val="120"/>
        </w:numPr>
        <w:tabs>
          <w:tab w:val="clear" w:pos="851"/>
          <w:tab w:val="left" w:pos="709"/>
        </w:tabs>
      </w:pPr>
      <w:r w:rsidRPr="005F70E1">
        <w:t xml:space="preserve">ustanovení efektivní a přehledné organizační struktury a zajištění stabilní administrativní kapacity s jasně danými procesy – odpovědnostmi, která ve svém důsledku povede k řádné implementaci programu a celkovému snížení administrativní zátěže </w:t>
      </w:r>
    </w:p>
    <w:p w14:paraId="57A3476C" w14:textId="62D8E3E4" w:rsidR="0067582E" w:rsidRPr="005F70E1" w:rsidRDefault="0067582E" w:rsidP="00BC77CA">
      <w:pPr>
        <w:pStyle w:val="Azkladn"/>
        <w:numPr>
          <w:ilvl w:val="0"/>
          <w:numId w:val="120"/>
        </w:numPr>
        <w:tabs>
          <w:tab w:val="clear" w:pos="851"/>
          <w:tab w:val="left" w:pos="709"/>
        </w:tabs>
      </w:pPr>
      <w:r w:rsidRPr="005F70E1">
        <w:t xml:space="preserve">zajištění odborného administrativního zázemí pro kvalitní implementaci programu prostřednictvím zvyšování kvalifikace a odbornosti pracovníků zahrnutých do implementace </w:t>
      </w:r>
      <w:r w:rsidR="00AC5A59" w:rsidRPr="005F70E1">
        <w:br/>
      </w:r>
      <w:r w:rsidRPr="005F70E1">
        <w:t>a šíření znalostí napříč organizační strukturou řídicího orgánu</w:t>
      </w:r>
    </w:p>
    <w:p w14:paraId="2DF7EE99" w14:textId="35AB9226" w:rsidR="0067582E" w:rsidRPr="005F70E1" w:rsidRDefault="0067582E" w:rsidP="00BC77CA">
      <w:pPr>
        <w:pStyle w:val="Azkladn"/>
        <w:numPr>
          <w:ilvl w:val="0"/>
          <w:numId w:val="120"/>
        </w:numPr>
        <w:tabs>
          <w:tab w:val="clear" w:pos="851"/>
          <w:tab w:val="left" w:pos="709"/>
        </w:tabs>
      </w:pPr>
      <w:r w:rsidRPr="005F70E1">
        <w:t xml:space="preserve">zajištění plnění předběžných podmínek v souladu s nastavenými opatřeními v kapitole </w:t>
      </w:r>
      <w:r w:rsidR="00AC5A59" w:rsidRPr="005F70E1">
        <w:br/>
      </w:r>
      <w:r w:rsidRPr="005F70E1">
        <w:t>9. Předběžné podmínky</w:t>
      </w:r>
    </w:p>
    <w:p w14:paraId="1B8940CC" w14:textId="77777777" w:rsidR="0067582E" w:rsidRPr="005F70E1" w:rsidRDefault="0067582E" w:rsidP="00BC77CA">
      <w:pPr>
        <w:pStyle w:val="Azkladn"/>
        <w:numPr>
          <w:ilvl w:val="0"/>
          <w:numId w:val="120"/>
        </w:numPr>
        <w:tabs>
          <w:tab w:val="clear" w:pos="851"/>
          <w:tab w:val="left" w:pos="709"/>
        </w:tabs>
      </w:pPr>
      <w:r w:rsidRPr="005F70E1">
        <w:t>nastavení jednotného, přehledného a uceleného metodického prostředí k řízení a administraci OP PPR</w:t>
      </w:r>
    </w:p>
    <w:p w14:paraId="7B878415" w14:textId="77777777" w:rsidR="0067582E" w:rsidRPr="005F70E1" w:rsidRDefault="0067582E" w:rsidP="00BC77CA">
      <w:pPr>
        <w:pStyle w:val="Azkladn"/>
        <w:numPr>
          <w:ilvl w:val="0"/>
          <w:numId w:val="120"/>
        </w:numPr>
        <w:tabs>
          <w:tab w:val="clear" w:pos="851"/>
          <w:tab w:val="left" w:pos="709"/>
        </w:tabs>
      </w:pPr>
      <w:r w:rsidRPr="005F70E1">
        <w:t>zajištění efektivních a účinných kontrolních mechanismů vedoucí k omezení vzniku nesrovnalostí, odhalení vzniklých nesrovnalostí a zamezení případným podvodům a korupci</w:t>
      </w:r>
    </w:p>
    <w:p w14:paraId="18E31FC1" w14:textId="77777777" w:rsidR="0067582E" w:rsidRPr="005F70E1" w:rsidRDefault="0067582E" w:rsidP="00BC77CA">
      <w:pPr>
        <w:pStyle w:val="Azkladn"/>
        <w:numPr>
          <w:ilvl w:val="0"/>
          <w:numId w:val="120"/>
        </w:numPr>
        <w:tabs>
          <w:tab w:val="clear" w:pos="851"/>
          <w:tab w:val="left" w:pos="709"/>
        </w:tabs>
      </w:pPr>
      <w:r w:rsidRPr="005F70E1">
        <w:t>zajištění efektivního řízení programu prostřednictvím materiálně-technického zázemí zajištění partnerského principu při implementaci programu</w:t>
      </w:r>
    </w:p>
    <w:p w14:paraId="5C45E7FC" w14:textId="056A2407" w:rsidR="0067582E" w:rsidRPr="00E127B1" w:rsidRDefault="0067582E" w:rsidP="00C04305">
      <w:pPr>
        <w:pStyle w:val="Titulek"/>
        <w:rPr>
          <w:b/>
        </w:rPr>
      </w:pPr>
      <w:r w:rsidRPr="00E127B1">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57</w:t>
      </w:r>
      <w:r w:rsidR="00CD6FAD">
        <w:rPr>
          <w:noProof/>
        </w:rPr>
        <w:fldChar w:fldCharType="end"/>
      </w:r>
    </w:p>
    <w:p w14:paraId="00E18338" w14:textId="77777777" w:rsidR="0067582E" w:rsidRDefault="0067582E" w:rsidP="00F13101">
      <w:pPr>
        <w:pStyle w:val="AnzevTGM"/>
        <w:tabs>
          <w:tab w:val="clear" w:pos="540"/>
          <w:tab w:val="left" w:pos="720"/>
        </w:tabs>
      </w:pPr>
      <w:r>
        <w:t>Specifické programové ukazatele výsledků (</w:t>
      </w:r>
      <w:r w:rsidRPr="00E0248B">
        <w:t>pro ESF</w:t>
      </w:r>
      <w:r>
        <w:t>)</w:t>
      </w:r>
    </w:p>
    <w:tbl>
      <w:tblPr>
        <w:tblW w:w="98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851"/>
        <w:gridCol w:w="1383"/>
        <w:gridCol w:w="991"/>
        <w:gridCol w:w="447"/>
        <w:gridCol w:w="12"/>
        <w:gridCol w:w="696"/>
        <w:gridCol w:w="580"/>
        <w:gridCol w:w="991"/>
        <w:gridCol w:w="555"/>
        <w:gridCol w:w="12"/>
        <w:gridCol w:w="675"/>
        <w:gridCol w:w="619"/>
        <w:gridCol w:w="1133"/>
        <w:gridCol w:w="951"/>
      </w:tblGrid>
      <w:tr w:rsidR="0067582E" w:rsidRPr="00E0248B" w14:paraId="1E078CF1" w14:textId="77777777" w:rsidTr="00F84B87">
        <w:trPr>
          <w:trHeight w:val="360"/>
        </w:trPr>
        <w:tc>
          <w:tcPr>
            <w:tcW w:w="851" w:type="dxa"/>
            <w:vMerge w:val="restart"/>
            <w:tcBorders>
              <w:top w:val="single" w:sz="12" w:space="0" w:color="auto"/>
              <w:bottom w:val="single" w:sz="12" w:space="0" w:color="auto"/>
            </w:tcBorders>
            <w:shd w:val="clear" w:color="auto" w:fill="B8CCE4"/>
            <w:noWrap/>
          </w:tcPr>
          <w:p w14:paraId="6673B88F" w14:textId="77777777" w:rsidR="0067582E" w:rsidRPr="0070220A" w:rsidRDefault="0067582E" w:rsidP="0070220A">
            <w:pPr>
              <w:pStyle w:val="Atab3"/>
              <w:tabs>
                <w:tab w:val="clear" w:pos="540"/>
                <w:tab w:val="left" w:pos="720"/>
              </w:tabs>
              <w:spacing w:after="0"/>
              <w:jc w:val="center"/>
              <w:rPr>
                <w:b/>
                <w:sz w:val="18"/>
                <w:szCs w:val="18"/>
              </w:rPr>
            </w:pPr>
            <w:r w:rsidRPr="0070220A">
              <w:rPr>
                <w:b/>
                <w:sz w:val="18"/>
                <w:szCs w:val="18"/>
              </w:rPr>
              <w:t>ID</w:t>
            </w:r>
          </w:p>
        </w:tc>
        <w:tc>
          <w:tcPr>
            <w:tcW w:w="1384" w:type="dxa"/>
            <w:vMerge w:val="restart"/>
            <w:tcBorders>
              <w:top w:val="single" w:sz="12" w:space="0" w:color="auto"/>
              <w:bottom w:val="single" w:sz="12" w:space="0" w:color="auto"/>
            </w:tcBorders>
            <w:shd w:val="clear" w:color="auto" w:fill="B8CCE4"/>
            <w:noWrap/>
          </w:tcPr>
          <w:p w14:paraId="007C2F27" w14:textId="77777777" w:rsidR="0067582E" w:rsidRPr="0070220A" w:rsidRDefault="0067582E" w:rsidP="0070220A">
            <w:pPr>
              <w:pStyle w:val="Atab3"/>
              <w:tabs>
                <w:tab w:val="clear" w:pos="540"/>
                <w:tab w:val="left" w:pos="720"/>
              </w:tabs>
              <w:spacing w:after="0"/>
              <w:jc w:val="center"/>
              <w:rPr>
                <w:b/>
                <w:sz w:val="18"/>
                <w:szCs w:val="24"/>
              </w:rPr>
            </w:pPr>
            <w:r w:rsidRPr="0070220A">
              <w:rPr>
                <w:b/>
                <w:sz w:val="18"/>
                <w:szCs w:val="24"/>
              </w:rPr>
              <w:t>Indikátor</w:t>
            </w:r>
          </w:p>
        </w:tc>
        <w:tc>
          <w:tcPr>
            <w:tcW w:w="992" w:type="dxa"/>
            <w:vMerge w:val="restart"/>
            <w:tcBorders>
              <w:top w:val="single" w:sz="12" w:space="0" w:color="auto"/>
              <w:bottom w:val="single" w:sz="12" w:space="0" w:color="auto"/>
            </w:tcBorders>
            <w:shd w:val="clear" w:color="auto" w:fill="B8CCE4"/>
            <w:noWrap/>
          </w:tcPr>
          <w:p w14:paraId="3729AB02" w14:textId="77777777" w:rsidR="0067582E" w:rsidRDefault="0067582E">
            <w:pPr>
              <w:pStyle w:val="Atab1"/>
              <w:tabs>
                <w:tab w:val="clear" w:pos="540"/>
                <w:tab w:val="left" w:pos="720"/>
              </w:tabs>
              <w:spacing w:before="0" w:after="0"/>
              <w:jc w:val="center"/>
              <w:rPr>
                <w:bCs/>
              </w:rPr>
            </w:pPr>
            <w:r>
              <w:rPr>
                <w:bCs/>
              </w:rPr>
              <w:t>Měrná jednotka</w:t>
            </w:r>
          </w:p>
        </w:tc>
        <w:tc>
          <w:tcPr>
            <w:tcW w:w="1735" w:type="dxa"/>
            <w:gridSpan w:val="4"/>
            <w:tcBorders>
              <w:top w:val="single" w:sz="12" w:space="0" w:color="auto"/>
            </w:tcBorders>
            <w:shd w:val="clear" w:color="auto" w:fill="B8CCE4"/>
            <w:noWrap/>
          </w:tcPr>
          <w:p w14:paraId="54923C46" w14:textId="77777777" w:rsidR="0067582E" w:rsidRPr="0070220A" w:rsidRDefault="0067582E">
            <w:pPr>
              <w:pStyle w:val="Atab3"/>
              <w:tabs>
                <w:tab w:val="clear" w:pos="540"/>
                <w:tab w:val="left" w:pos="720"/>
              </w:tabs>
              <w:spacing w:after="0"/>
              <w:jc w:val="center"/>
              <w:rPr>
                <w:b/>
                <w:sz w:val="18"/>
                <w:szCs w:val="18"/>
              </w:rPr>
            </w:pPr>
            <w:r w:rsidRPr="0070220A">
              <w:rPr>
                <w:b/>
                <w:sz w:val="18"/>
                <w:szCs w:val="18"/>
              </w:rPr>
              <w:t>Výchozí hodnota</w:t>
            </w:r>
          </w:p>
        </w:tc>
        <w:tc>
          <w:tcPr>
            <w:tcW w:w="992" w:type="dxa"/>
            <w:vMerge w:val="restart"/>
            <w:tcBorders>
              <w:top w:val="single" w:sz="12" w:space="0" w:color="auto"/>
            </w:tcBorders>
            <w:shd w:val="clear" w:color="auto" w:fill="B8CCE4"/>
            <w:noWrap/>
          </w:tcPr>
          <w:p w14:paraId="091F38DA" w14:textId="77777777" w:rsidR="0067582E" w:rsidRPr="0070220A" w:rsidRDefault="0067582E">
            <w:pPr>
              <w:pStyle w:val="Atab3"/>
              <w:tabs>
                <w:tab w:val="clear" w:pos="540"/>
                <w:tab w:val="left" w:pos="720"/>
              </w:tabs>
              <w:spacing w:after="0"/>
              <w:jc w:val="center"/>
              <w:rPr>
                <w:b/>
                <w:sz w:val="18"/>
                <w:szCs w:val="18"/>
              </w:rPr>
            </w:pPr>
            <w:r w:rsidRPr="0070220A">
              <w:rPr>
                <w:b/>
                <w:sz w:val="18"/>
                <w:szCs w:val="18"/>
              </w:rPr>
              <w:t>Výchozí rok</w:t>
            </w:r>
          </w:p>
        </w:tc>
        <w:tc>
          <w:tcPr>
            <w:tcW w:w="1856" w:type="dxa"/>
            <w:gridSpan w:val="4"/>
            <w:tcBorders>
              <w:top w:val="single" w:sz="12" w:space="0" w:color="auto"/>
            </w:tcBorders>
            <w:shd w:val="clear" w:color="auto" w:fill="B8CCE4"/>
            <w:noWrap/>
          </w:tcPr>
          <w:p w14:paraId="0DD4BA7F" w14:textId="77777777" w:rsidR="0067582E" w:rsidRDefault="0067582E">
            <w:pPr>
              <w:pStyle w:val="Atab3"/>
              <w:tabs>
                <w:tab w:val="clear" w:pos="540"/>
                <w:tab w:val="left" w:pos="720"/>
              </w:tabs>
              <w:spacing w:after="0"/>
              <w:jc w:val="center"/>
              <w:rPr>
                <w:b/>
                <w:sz w:val="18"/>
                <w:szCs w:val="18"/>
              </w:rPr>
            </w:pPr>
            <w:r w:rsidRPr="0070220A">
              <w:rPr>
                <w:b/>
                <w:sz w:val="18"/>
                <w:szCs w:val="18"/>
              </w:rPr>
              <w:t>Cílová hodnota</w:t>
            </w:r>
          </w:p>
          <w:p w14:paraId="35034F90" w14:textId="77777777" w:rsidR="0067582E" w:rsidRPr="0070220A" w:rsidRDefault="0067582E">
            <w:pPr>
              <w:pStyle w:val="Atab3"/>
              <w:tabs>
                <w:tab w:val="clear" w:pos="540"/>
                <w:tab w:val="left" w:pos="720"/>
              </w:tabs>
              <w:spacing w:after="0"/>
              <w:jc w:val="center"/>
              <w:rPr>
                <w:b/>
                <w:sz w:val="18"/>
                <w:szCs w:val="18"/>
              </w:rPr>
            </w:pPr>
            <w:r>
              <w:rPr>
                <w:b/>
                <w:sz w:val="18"/>
                <w:szCs w:val="18"/>
              </w:rPr>
              <w:t>(2023)</w:t>
            </w:r>
          </w:p>
        </w:tc>
        <w:tc>
          <w:tcPr>
            <w:tcW w:w="1134" w:type="dxa"/>
            <w:vMerge w:val="restart"/>
            <w:tcBorders>
              <w:top w:val="single" w:sz="12" w:space="0" w:color="auto"/>
              <w:bottom w:val="single" w:sz="12" w:space="0" w:color="auto"/>
            </w:tcBorders>
            <w:shd w:val="clear" w:color="auto" w:fill="B8CCE4"/>
            <w:noWrap/>
          </w:tcPr>
          <w:p w14:paraId="5B100E58" w14:textId="77777777" w:rsidR="0067582E" w:rsidRPr="0070220A" w:rsidRDefault="0067582E">
            <w:pPr>
              <w:pStyle w:val="Atab3"/>
              <w:tabs>
                <w:tab w:val="clear" w:pos="540"/>
                <w:tab w:val="left" w:pos="720"/>
              </w:tabs>
              <w:spacing w:after="0"/>
              <w:jc w:val="center"/>
              <w:rPr>
                <w:b/>
                <w:sz w:val="18"/>
                <w:szCs w:val="18"/>
              </w:rPr>
            </w:pPr>
            <w:r w:rsidRPr="0070220A">
              <w:rPr>
                <w:b/>
                <w:sz w:val="18"/>
                <w:szCs w:val="18"/>
              </w:rPr>
              <w:t>Zdroj údajů</w:t>
            </w:r>
          </w:p>
        </w:tc>
        <w:tc>
          <w:tcPr>
            <w:tcW w:w="952" w:type="dxa"/>
            <w:vMerge w:val="restart"/>
            <w:tcBorders>
              <w:top w:val="single" w:sz="12" w:space="0" w:color="auto"/>
              <w:bottom w:val="single" w:sz="12" w:space="0" w:color="auto"/>
            </w:tcBorders>
            <w:shd w:val="clear" w:color="auto" w:fill="B8CCE4"/>
            <w:noWrap/>
          </w:tcPr>
          <w:p w14:paraId="1203274E" w14:textId="77777777" w:rsidR="0067582E" w:rsidRPr="0070220A" w:rsidRDefault="0067582E">
            <w:pPr>
              <w:pStyle w:val="Atab3"/>
              <w:tabs>
                <w:tab w:val="clear" w:pos="540"/>
                <w:tab w:val="left" w:pos="720"/>
              </w:tabs>
              <w:spacing w:after="0"/>
              <w:jc w:val="center"/>
              <w:rPr>
                <w:b/>
                <w:sz w:val="18"/>
                <w:szCs w:val="18"/>
              </w:rPr>
            </w:pPr>
            <w:r w:rsidRPr="0070220A">
              <w:rPr>
                <w:b/>
                <w:sz w:val="18"/>
                <w:szCs w:val="18"/>
              </w:rPr>
              <w:t>Četnost podávání zpráv</w:t>
            </w:r>
          </w:p>
        </w:tc>
      </w:tr>
      <w:tr w:rsidR="0067582E" w:rsidRPr="00E0248B" w14:paraId="7F2D22EF" w14:textId="77777777" w:rsidTr="00F84B87">
        <w:trPr>
          <w:trHeight w:val="451"/>
        </w:trPr>
        <w:tc>
          <w:tcPr>
            <w:tcW w:w="851" w:type="dxa"/>
            <w:vMerge/>
            <w:tcBorders>
              <w:bottom w:val="single" w:sz="12" w:space="0" w:color="auto"/>
            </w:tcBorders>
            <w:noWrap/>
          </w:tcPr>
          <w:p w14:paraId="22B6B678" w14:textId="77777777" w:rsidR="0067582E" w:rsidRDefault="0067582E" w:rsidP="00537A30">
            <w:pPr>
              <w:pStyle w:val="Atab3"/>
              <w:tabs>
                <w:tab w:val="clear" w:pos="540"/>
                <w:tab w:val="left" w:pos="720"/>
              </w:tabs>
              <w:spacing w:after="0"/>
              <w:rPr>
                <w:sz w:val="18"/>
                <w:szCs w:val="18"/>
              </w:rPr>
            </w:pPr>
          </w:p>
        </w:tc>
        <w:tc>
          <w:tcPr>
            <w:tcW w:w="1384" w:type="dxa"/>
            <w:vMerge/>
            <w:tcBorders>
              <w:bottom w:val="single" w:sz="12" w:space="0" w:color="auto"/>
            </w:tcBorders>
            <w:noWrap/>
          </w:tcPr>
          <w:p w14:paraId="5682E6EB" w14:textId="77777777" w:rsidR="0067582E" w:rsidRDefault="0067582E" w:rsidP="00537A30">
            <w:pPr>
              <w:pStyle w:val="Atab3"/>
              <w:tabs>
                <w:tab w:val="clear" w:pos="540"/>
                <w:tab w:val="left" w:pos="720"/>
              </w:tabs>
              <w:spacing w:after="0"/>
              <w:rPr>
                <w:sz w:val="18"/>
                <w:szCs w:val="24"/>
              </w:rPr>
            </w:pPr>
          </w:p>
        </w:tc>
        <w:tc>
          <w:tcPr>
            <w:tcW w:w="992" w:type="dxa"/>
            <w:vMerge/>
            <w:tcBorders>
              <w:bottom w:val="single" w:sz="12" w:space="0" w:color="auto"/>
            </w:tcBorders>
            <w:noWrap/>
          </w:tcPr>
          <w:p w14:paraId="76E1B097" w14:textId="77777777" w:rsidR="0067582E" w:rsidRDefault="0067582E" w:rsidP="00303FDB">
            <w:pPr>
              <w:pStyle w:val="Atab1"/>
              <w:tabs>
                <w:tab w:val="clear" w:pos="540"/>
                <w:tab w:val="left" w:pos="720"/>
              </w:tabs>
              <w:spacing w:before="0" w:after="0"/>
              <w:jc w:val="center"/>
              <w:rPr>
                <w:bCs/>
              </w:rPr>
            </w:pPr>
          </w:p>
        </w:tc>
        <w:tc>
          <w:tcPr>
            <w:tcW w:w="447" w:type="dxa"/>
            <w:tcBorders>
              <w:bottom w:val="single" w:sz="12" w:space="0" w:color="auto"/>
            </w:tcBorders>
            <w:shd w:val="clear" w:color="auto" w:fill="B8CCE4"/>
            <w:noWrap/>
          </w:tcPr>
          <w:p w14:paraId="4B408E49" w14:textId="77777777" w:rsidR="0067582E" w:rsidRPr="0070220A" w:rsidRDefault="0067582E" w:rsidP="00303FDB">
            <w:pPr>
              <w:pStyle w:val="Atab3"/>
              <w:tabs>
                <w:tab w:val="clear" w:pos="540"/>
                <w:tab w:val="left" w:pos="720"/>
              </w:tabs>
              <w:spacing w:after="0"/>
              <w:jc w:val="center"/>
              <w:rPr>
                <w:b/>
                <w:sz w:val="18"/>
                <w:szCs w:val="18"/>
              </w:rPr>
            </w:pPr>
            <w:r w:rsidRPr="0070220A">
              <w:rPr>
                <w:b/>
                <w:sz w:val="18"/>
                <w:szCs w:val="18"/>
              </w:rPr>
              <w:t>M</w:t>
            </w:r>
          </w:p>
        </w:tc>
        <w:tc>
          <w:tcPr>
            <w:tcW w:w="708" w:type="dxa"/>
            <w:gridSpan w:val="2"/>
            <w:tcBorders>
              <w:bottom w:val="single" w:sz="12" w:space="0" w:color="auto"/>
            </w:tcBorders>
            <w:shd w:val="clear" w:color="auto" w:fill="B8CCE4"/>
          </w:tcPr>
          <w:p w14:paraId="069F630F" w14:textId="77777777" w:rsidR="0067582E" w:rsidRPr="0070220A" w:rsidRDefault="0067582E" w:rsidP="00303FDB">
            <w:pPr>
              <w:pStyle w:val="Atab3"/>
              <w:tabs>
                <w:tab w:val="clear" w:pos="540"/>
                <w:tab w:val="left" w:pos="720"/>
              </w:tabs>
              <w:spacing w:after="0"/>
              <w:jc w:val="center"/>
              <w:rPr>
                <w:b/>
                <w:sz w:val="18"/>
                <w:szCs w:val="18"/>
              </w:rPr>
            </w:pPr>
            <w:r w:rsidRPr="0070220A">
              <w:rPr>
                <w:b/>
                <w:sz w:val="18"/>
                <w:szCs w:val="18"/>
              </w:rPr>
              <w:t>Ž</w:t>
            </w:r>
          </w:p>
        </w:tc>
        <w:tc>
          <w:tcPr>
            <w:tcW w:w="580" w:type="dxa"/>
            <w:tcBorders>
              <w:bottom w:val="single" w:sz="12" w:space="0" w:color="auto"/>
            </w:tcBorders>
            <w:shd w:val="clear" w:color="auto" w:fill="B8CCE4"/>
          </w:tcPr>
          <w:p w14:paraId="2BA7F671" w14:textId="77777777" w:rsidR="0067582E" w:rsidRPr="0070220A" w:rsidRDefault="0067582E" w:rsidP="00303FDB">
            <w:pPr>
              <w:pStyle w:val="Atab3"/>
              <w:tabs>
                <w:tab w:val="clear" w:pos="540"/>
                <w:tab w:val="left" w:pos="720"/>
              </w:tabs>
              <w:spacing w:after="0"/>
              <w:jc w:val="center"/>
              <w:rPr>
                <w:b/>
                <w:sz w:val="18"/>
                <w:szCs w:val="18"/>
              </w:rPr>
            </w:pPr>
            <w:r w:rsidRPr="0070220A">
              <w:rPr>
                <w:b/>
                <w:sz w:val="18"/>
                <w:szCs w:val="18"/>
              </w:rPr>
              <w:t>C</w:t>
            </w:r>
          </w:p>
        </w:tc>
        <w:tc>
          <w:tcPr>
            <w:tcW w:w="992" w:type="dxa"/>
            <w:vMerge/>
            <w:tcBorders>
              <w:bottom w:val="single" w:sz="12" w:space="0" w:color="auto"/>
            </w:tcBorders>
            <w:shd w:val="clear" w:color="auto" w:fill="B8CCE4"/>
            <w:noWrap/>
          </w:tcPr>
          <w:p w14:paraId="65A6052C" w14:textId="77777777" w:rsidR="0067582E" w:rsidRPr="0070220A" w:rsidRDefault="0067582E" w:rsidP="00303FDB">
            <w:pPr>
              <w:pStyle w:val="Atab3"/>
              <w:tabs>
                <w:tab w:val="clear" w:pos="540"/>
                <w:tab w:val="left" w:pos="720"/>
              </w:tabs>
              <w:spacing w:after="0"/>
              <w:jc w:val="center"/>
              <w:rPr>
                <w:b/>
                <w:sz w:val="18"/>
                <w:szCs w:val="18"/>
              </w:rPr>
            </w:pPr>
          </w:p>
        </w:tc>
        <w:tc>
          <w:tcPr>
            <w:tcW w:w="555" w:type="dxa"/>
            <w:tcBorders>
              <w:bottom w:val="single" w:sz="12" w:space="0" w:color="auto"/>
            </w:tcBorders>
            <w:shd w:val="clear" w:color="auto" w:fill="B8CCE4"/>
            <w:noWrap/>
          </w:tcPr>
          <w:p w14:paraId="2D2144B3" w14:textId="77777777" w:rsidR="0067582E" w:rsidRPr="0070220A" w:rsidRDefault="0067582E" w:rsidP="00303FDB">
            <w:pPr>
              <w:pStyle w:val="Atab3"/>
              <w:tabs>
                <w:tab w:val="clear" w:pos="540"/>
                <w:tab w:val="left" w:pos="720"/>
              </w:tabs>
              <w:spacing w:after="0"/>
              <w:jc w:val="center"/>
              <w:rPr>
                <w:b/>
                <w:sz w:val="18"/>
                <w:szCs w:val="18"/>
              </w:rPr>
            </w:pPr>
            <w:r w:rsidRPr="0070220A">
              <w:rPr>
                <w:b/>
                <w:sz w:val="18"/>
                <w:szCs w:val="18"/>
              </w:rPr>
              <w:t xml:space="preserve">M </w:t>
            </w:r>
          </w:p>
        </w:tc>
        <w:tc>
          <w:tcPr>
            <w:tcW w:w="682" w:type="dxa"/>
            <w:gridSpan w:val="2"/>
            <w:tcBorders>
              <w:bottom w:val="single" w:sz="12" w:space="0" w:color="auto"/>
            </w:tcBorders>
            <w:shd w:val="clear" w:color="auto" w:fill="B8CCE4"/>
          </w:tcPr>
          <w:p w14:paraId="70554717" w14:textId="77777777" w:rsidR="0067582E" w:rsidRPr="0070220A" w:rsidRDefault="0067582E" w:rsidP="00303FDB">
            <w:pPr>
              <w:pStyle w:val="Atab3"/>
              <w:tabs>
                <w:tab w:val="clear" w:pos="540"/>
                <w:tab w:val="left" w:pos="720"/>
              </w:tabs>
              <w:spacing w:after="0"/>
              <w:jc w:val="center"/>
              <w:rPr>
                <w:b/>
                <w:sz w:val="18"/>
                <w:szCs w:val="18"/>
              </w:rPr>
            </w:pPr>
            <w:r w:rsidRPr="0070220A">
              <w:rPr>
                <w:b/>
                <w:sz w:val="18"/>
                <w:szCs w:val="18"/>
              </w:rPr>
              <w:t>Ž</w:t>
            </w:r>
          </w:p>
        </w:tc>
        <w:tc>
          <w:tcPr>
            <w:tcW w:w="619" w:type="dxa"/>
            <w:tcBorders>
              <w:bottom w:val="single" w:sz="12" w:space="0" w:color="auto"/>
            </w:tcBorders>
            <w:shd w:val="clear" w:color="auto" w:fill="B8CCE4"/>
          </w:tcPr>
          <w:p w14:paraId="129522D0" w14:textId="77777777" w:rsidR="0067582E" w:rsidRPr="0070220A" w:rsidRDefault="0067582E" w:rsidP="00303FDB">
            <w:pPr>
              <w:pStyle w:val="Atab3"/>
              <w:tabs>
                <w:tab w:val="clear" w:pos="540"/>
                <w:tab w:val="left" w:pos="720"/>
              </w:tabs>
              <w:spacing w:after="0"/>
              <w:jc w:val="center"/>
              <w:rPr>
                <w:b/>
                <w:sz w:val="18"/>
                <w:szCs w:val="18"/>
              </w:rPr>
            </w:pPr>
            <w:r w:rsidRPr="0070220A">
              <w:rPr>
                <w:b/>
                <w:sz w:val="18"/>
                <w:szCs w:val="18"/>
              </w:rPr>
              <w:t>C</w:t>
            </w:r>
          </w:p>
        </w:tc>
        <w:tc>
          <w:tcPr>
            <w:tcW w:w="1134" w:type="dxa"/>
            <w:vMerge/>
            <w:tcBorders>
              <w:bottom w:val="single" w:sz="12" w:space="0" w:color="auto"/>
            </w:tcBorders>
            <w:noWrap/>
          </w:tcPr>
          <w:p w14:paraId="7E6536F0" w14:textId="77777777" w:rsidR="0067582E" w:rsidRPr="0070220A" w:rsidRDefault="0067582E" w:rsidP="00303FDB">
            <w:pPr>
              <w:pStyle w:val="Atab3"/>
              <w:tabs>
                <w:tab w:val="clear" w:pos="540"/>
                <w:tab w:val="left" w:pos="720"/>
              </w:tabs>
              <w:spacing w:after="0"/>
              <w:jc w:val="center"/>
              <w:rPr>
                <w:b/>
                <w:sz w:val="18"/>
                <w:szCs w:val="18"/>
              </w:rPr>
            </w:pPr>
          </w:p>
        </w:tc>
        <w:tc>
          <w:tcPr>
            <w:tcW w:w="952" w:type="dxa"/>
            <w:vMerge/>
            <w:tcBorders>
              <w:bottom w:val="single" w:sz="12" w:space="0" w:color="auto"/>
            </w:tcBorders>
            <w:noWrap/>
          </w:tcPr>
          <w:p w14:paraId="0BF989EE" w14:textId="77777777" w:rsidR="0067582E" w:rsidRPr="00EA7EDC" w:rsidRDefault="0067582E" w:rsidP="00303FDB">
            <w:pPr>
              <w:pStyle w:val="Atab3"/>
              <w:tabs>
                <w:tab w:val="clear" w:pos="540"/>
                <w:tab w:val="left" w:pos="720"/>
              </w:tabs>
              <w:spacing w:after="0"/>
              <w:jc w:val="center"/>
              <w:rPr>
                <w:sz w:val="18"/>
                <w:szCs w:val="18"/>
              </w:rPr>
            </w:pPr>
          </w:p>
        </w:tc>
      </w:tr>
      <w:tr w:rsidR="0067582E" w:rsidRPr="00E0248B" w14:paraId="53243EF3" w14:textId="77777777" w:rsidTr="00F84B87">
        <w:trPr>
          <w:trHeight w:val="300"/>
        </w:trPr>
        <w:tc>
          <w:tcPr>
            <w:tcW w:w="851" w:type="dxa"/>
            <w:tcBorders>
              <w:top w:val="single" w:sz="12" w:space="0" w:color="auto"/>
              <w:bottom w:val="single" w:sz="12" w:space="0" w:color="auto"/>
            </w:tcBorders>
            <w:noWrap/>
            <w:vAlign w:val="center"/>
          </w:tcPr>
          <w:p w14:paraId="01A222DD" w14:textId="77777777" w:rsidR="0067582E" w:rsidRPr="00AD79E2" w:rsidRDefault="0067582E" w:rsidP="0070220A">
            <w:pPr>
              <w:pStyle w:val="Atab3"/>
              <w:tabs>
                <w:tab w:val="clear" w:pos="540"/>
                <w:tab w:val="left" w:pos="720"/>
              </w:tabs>
              <w:spacing w:after="0"/>
              <w:jc w:val="center"/>
              <w:rPr>
                <w:sz w:val="18"/>
                <w:szCs w:val="18"/>
              </w:rPr>
            </w:pPr>
            <w:r w:rsidRPr="0070220A">
              <w:rPr>
                <w:sz w:val="18"/>
                <w:szCs w:val="18"/>
              </w:rPr>
              <w:t>8</w:t>
            </w:r>
            <w:r>
              <w:rPr>
                <w:sz w:val="18"/>
                <w:szCs w:val="18"/>
              </w:rPr>
              <w:t xml:space="preserve"> </w:t>
            </w:r>
            <w:r w:rsidRPr="0070220A">
              <w:rPr>
                <w:sz w:val="18"/>
                <w:szCs w:val="18"/>
              </w:rPr>
              <w:t>25</w:t>
            </w:r>
            <w:r>
              <w:rPr>
                <w:sz w:val="18"/>
                <w:szCs w:val="18"/>
              </w:rPr>
              <w:t xml:space="preserve"> </w:t>
            </w:r>
            <w:r w:rsidRPr="0070220A">
              <w:rPr>
                <w:sz w:val="18"/>
                <w:szCs w:val="18"/>
              </w:rPr>
              <w:t>10</w:t>
            </w:r>
          </w:p>
        </w:tc>
        <w:tc>
          <w:tcPr>
            <w:tcW w:w="1384" w:type="dxa"/>
            <w:tcBorders>
              <w:top w:val="single" w:sz="12" w:space="0" w:color="auto"/>
              <w:bottom w:val="single" w:sz="12" w:space="0" w:color="auto"/>
            </w:tcBorders>
            <w:noWrap/>
          </w:tcPr>
          <w:p w14:paraId="44202B76" w14:textId="77777777" w:rsidR="0067582E" w:rsidRPr="00AD79E2" w:rsidRDefault="0067582E">
            <w:pPr>
              <w:pStyle w:val="Atab3"/>
              <w:tabs>
                <w:tab w:val="clear" w:pos="540"/>
                <w:tab w:val="left" w:pos="720"/>
              </w:tabs>
              <w:spacing w:after="0"/>
              <w:rPr>
                <w:sz w:val="18"/>
                <w:szCs w:val="24"/>
              </w:rPr>
            </w:pPr>
            <w:r w:rsidRPr="0070220A">
              <w:rPr>
                <w:sz w:val="18"/>
                <w:szCs w:val="24"/>
              </w:rPr>
              <w:t>Míra stabilizace zaměstnanců implementační struktury</w:t>
            </w:r>
          </w:p>
        </w:tc>
        <w:tc>
          <w:tcPr>
            <w:tcW w:w="992" w:type="dxa"/>
            <w:tcBorders>
              <w:top w:val="single" w:sz="12" w:space="0" w:color="auto"/>
              <w:bottom w:val="single" w:sz="12" w:space="0" w:color="auto"/>
            </w:tcBorders>
            <w:noWrap/>
            <w:vAlign w:val="center"/>
          </w:tcPr>
          <w:p w14:paraId="21302A08" w14:textId="77777777" w:rsidR="0067582E" w:rsidRPr="00F84B87" w:rsidRDefault="0067582E">
            <w:pPr>
              <w:pStyle w:val="Atab1"/>
              <w:tabs>
                <w:tab w:val="clear" w:pos="540"/>
                <w:tab w:val="left" w:pos="720"/>
              </w:tabs>
              <w:spacing w:before="0" w:after="0"/>
              <w:jc w:val="center"/>
              <w:rPr>
                <w:b w:val="0"/>
              </w:rPr>
            </w:pPr>
            <w:r w:rsidRPr="00F84B87">
              <w:rPr>
                <w:b w:val="0"/>
                <w:bCs/>
              </w:rPr>
              <w:t>%</w:t>
            </w:r>
          </w:p>
        </w:tc>
        <w:tc>
          <w:tcPr>
            <w:tcW w:w="459" w:type="dxa"/>
            <w:gridSpan w:val="2"/>
            <w:tcBorders>
              <w:top w:val="single" w:sz="12" w:space="0" w:color="auto"/>
              <w:bottom w:val="single" w:sz="12" w:space="0" w:color="auto"/>
            </w:tcBorders>
            <w:noWrap/>
            <w:vAlign w:val="center"/>
          </w:tcPr>
          <w:p w14:paraId="4FC943E1" w14:textId="77777777" w:rsidR="0067582E" w:rsidRPr="00AD79E2" w:rsidRDefault="0067582E">
            <w:pPr>
              <w:pStyle w:val="Atab3"/>
              <w:tabs>
                <w:tab w:val="clear" w:pos="540"/>
                <w:tab w:val="left" w:pos="720"/>
              </w:tabs>
              <w:spacing w:after="0"/>
              <w:jc w:val="center"/>
              <w:rPr>
                <w:sz w:val="18"/>
                <w:szCs w:val="18"/>
              </w:rPr>
            </w:pPr>
          </w:p>
        </w:tc>
        <w:tc>
          <w:tcPr>
            <w:tcW w:w="696" w:type="dxa"/>
            <w:tcBorders>
              <w:top w:val="single" w:sz="12" w:space="0" w:color="auto"/>
              <w:bottom w:val="single" w:sz="12" w:space="0" w:color="auto"/>
            </w:tcBorders>
            <w:vAlign w:val="center"/>
          </w:tcPr>
          <w:p w14:paraId="773DF9CF" w14:textId="77777777" w:rsidR="0067582E" w:rsidRPr="00AD79E2" w:rsidRDefault="0067582E">
            <w:pPr>
              <w:pStyle w:val="Atab3"/>
              <w:tabs>
                <w:tab w:val="clear" w:pos="540"/>
                <w:tab w:val="left" w:pos="720"/>
              </w:tabs>
              <w:spacing w:after="0"/>
              <w:jc w:val="center"/>
              <w:rPr>
                <w:sz w:val="18"/>
                <w:szCs w:val="18"/>
              </w:rPr>
            </w:pPr>
          </w:p>
        </w:tc>
        <w:tc>
          <w:tcPr>
            <w:tcW w:w="580" w:type="dxa"/>
            <w:tcBorders>
              <w:top w:val="single" w:sz="12" w:space="0" w:color="auto"/>
              <w:bottom w:val="single" w:sz="12" w:space="0" w:color="auto"/>
            </w:tcBorders>
            <w:vAlign w:val="center"/>
          </w:tcPr>
          <w:p w14:paraId="1FA569B2" w14:textId="77777777" w:rsidR="0067582E" w:rsidRPr="00AD79E2" w:rsidRDefault="0067582E">
            <w:pPr>
              <w:pStyle w:val="Atab3"/>
              <w:tabs>
                <w:tab w:val="clear" w:pos="540"/>
                <w:tab w:val="left" w:pos="720"/>
              </w:tabs>
              <w:spacing w:after="0"/>
              <w:jc w:val="center"/>
              <w:rPr>
                <w:sz w:val="18"/>
                <w:szCs w:val="18"/>
              </w:rPr>
            </w:pPr>
            <w:r w:rsidRPr="00AD79E2">
              <w:rPr>
                <w:sz w:val="18"/>
                <w:szCs w:val="18"/>
              </w:rPr>
              <w:t>46</w:t>
            </w:r>
          </w:p>
        </w:tc>
        <w:tc>
          <w:tcPr>
            <w:tcW w:w="992" w:type="dxa"/>
            <w:tcBorders>
              <w:top w:val="single" w:sz="12" w:space="0" w:color="auto"/>
              <w:bottom w:val="single" w:sz="12" w:space="0" w:color="auto"/>
            </w:tcBorders>
            <w:noWrap/>
            <w:vAlign w:val="center"/>
          </w:tcPr>
          <w:p w14:paraId="27D48FEE" w14:textId="77777777" w:rsidR="0067582E" w:rsidRPr="00AD79E2" w:rsidRDefault="0067582E">
            <w:pPr>
              <w:pStyle w:val="Atab3"/>
              <w:tabs>
                <w:tab w:val="clear" w:pos="540"/>
                <w:tab w:val="left" w:pos="720"/>
              </w:tabs>
              <w:spacing w:after="0"/>
              <w:jc w:val="center"/>
              <w:rPr>
                <w:sz w:val="18"/>
                <w:szCs w:val="18"/>
              </w:rPr>
            </w:pPr>
            <w:r w:rsidRPr="0070220A">
              <w:rPr>
                <w:sz w:val="18"/>
                <w:szCs w:val="18"/>
              </w:rPr>
              <w:t>2014</w:t>
            </w:r>
          </w:p>
        </w:tc>
        <w:tc>
          <w:tcPr>
            <w:tcW w:w="567" w:type="dxa"/>
            <w:gridSpan w:val="2"/>
            <w:tcBorders>
              <w:top w:val="single" w:sz="12" w:space="0" w:color="auto"/>
              <w:bottom w:val="single" w:sz="12" w:space="0" w:color="auto"/>
            </w:tcBorders>
            <w:noWrap/>
            <w:vAlign w:val="center"/>
          </w:tcPr>
          <w:p w14:paraId="20A27521" w14:textId="77777777" w:rsidR="0067582E" w:rsidRPr="00AD79E2" w:rsidRDefault="0067582E">
            <w:pPr>
              <w:pStyle w:val="Atab3"/>
              <w:tabs>
                <w:tab w:val="clear" w:pos="540"/>
                <w:tab w:val="left" w:pos="720"/>
              </w:tabs>
              <w:spacing w:after="0"/>
              <w:jc w:val="center"/>
              <w:rPr>
                <w:sz w:val="18"/>
                <w:szCs w:val="18"/>
              </w:rPr>
            </w:pPr>
          </w:p>
        </w:tc>
        <w:tc>
          <w:tcPr>
            <w:tcW w:w="675" w:type="dxa"/>
            <w:tcBorders>
              <w:top w:val="single" w:sz="12" w:space="0" w:color="auto"/>
              <w:bottom w:val="single" w:sz="12" w:space="0" w:color="auto"/>
            </w:tcBorders>
            <w:vAlign w:val="center"/>
          </w:tcPr>
          <w:p w14:paraId="13743A66" w14:textId="77777777" w:rsidR="0067582E" w:rsidRPr="00AD79E2" w:rsidRDefault="0067582E">
            <w:pPr>
              <w:pStyle w:val="Atab3"/>
              <w:tabs>
                <w:tab w:val="clear" w:pos="540"/>
                <w:tab w:val="left" w:pos="720"/>
              </w:tabs>
              <w:spacing w:after="0"/>
              <w:jc w:val="center"/>
              <w:rPr>
                <w:sz w:val="18"/>
                <w:szCs w:val="18"/>
              </w:rPr>
            </w:pPr>
          </w:p>
        </w:tc>
        <w:tc>
          <w:tcPr>
            <w:tcW w:w="614" w:type="dxa"/>
            <w:tcBorders>
              <w:top w:val="single" w:sz="12" w:space="0" w:color="auto"/>
              <w:bottom w:val="single" w:sz="12" w:space="0" w:color="auto"/>
            </w:tcBorders>
            <w:vAlign w:val="center"/>
          </w:tcPr>
          <w:p w14:paraId="6CF11280" w14:textId="77777777" w:rsidR="0067582E" w:rsidRPr="00AD79E2" w:rsidRDefault="0067582E">
            <w:pPr>
              <w:pStyle w:val="Atab3"/>
              <w:tabs>
                <w:tab w:val="clear" w:pos="540"/>
                <w:tab w:val="left" w:pos="720"/>
              </w:tabs>
              <w:spacing w:after="0"/>
              <w:jc w:val="center"/>
              <w:rPr>
                <w:sz w:val="18"/>
                <w:szCs w:val="18"/>
              </w:rPr>
            </w:pPr>
            <w:r w:rsidRPr="00AD79E2">
              <w:rPr>
                <w:sz w:val="18"/>
                <w:szCs w:val="18"/>
              </w:rPr>
              <w:t>55</w:t>
            </w:r>
          </w:p>
        </w:tc>
        <w:tc>
          <w:tcPr>
            <w:tcW w:w="1134" w:type="dxa"/>
            <w:tcBorders>
              <w:top w:val="single" w:sz="12" w:space="0" w:color="auto"/>
              <w:bottom w:val="single" w:sz="12" w:space="0" w:color="auto"/>
            </w:tcBorders>
            <w:noWrap/>
            <w:vAlign w:val="center"/>
          </w:tcPr>
          <w:p w14:paraId="775FA239" w14:textId="77777777" w:rsidR="0067582E" w:rsidRPr="00AD79E2" w:rsidDel="00BC149B" w:rsidRDefault="0067582E">
            <w:pPr>
              <w:pStyle w:val="Atab3"/>
              <w:tabs>
                <w:tab w:val="clear" w:pos="540"/>
                <w:tab w:val="left" w:pos="720"/>
              </w:tabs>
              <w:spacing w:after="0"/>
              <w:jc w:val="center"/>
              <w:rPr>
                <w:sz w:val="18"/>
                <w:szCs w:val="18"/>
              </w:rPr>
            </w:pPr>
            <w:r w:rsidRPr="0070220A">
              <w:rPr>
                <w:sz w:val="18"/>
                <w:szCs w:val="18"/>
              </w:rPr>
              <w:t>ŘO</w:t>
            </w:r>
          </w:p>
        </w:tc>
        <w:tc>
          <w:tcPr>
            <w:tcW w:w="952" w:type="dxa"/>
            <w:tcBorders>
              <w:top w:val="single" w:sz="12" w:space="0" w:color="auto"/>
              <w:bottom w:val="single" w:sz="12" w:space="0" w:color="auto"/>
            </w:tcBorders>
            <w:noWrap/>
            <w:vAlign w:val="center"/>
          </w:tcPr>
          <w:p w14:paraId="2ADF49F0" w14:textId="77777777" w:rsidR="0067582E" w:rsidRPr="00AD79E2" w:rsidRDefault="0067582E">
            <w:pPr>
              <w:pStyle w:val="Atab3"/>
              <w:tabs>
                <w:tab w:val="clear" w:pos="540"/>
                <w:tab w:val="left" w:pos="720"/>
              </w:tabs>
              <w:spacing w:after="0"/>
              <w:jc w:val="center"/>
              <w:rPr>
                <w:sz w:val="18"/>
                <w:szCs w:val="18"/>
              </w:rPr>
            </w:pPr>
            <w:r w:rsidRPr="0070220A">
              <w:rPr>
                <w:sz w:val="18"/>
                <w:szCs w:val="18"/>
              </w:rPr>
              <w:t>ročně</w:t>
            </w:r>
          </w:p>
        </w:tc>
      </w:tr>
    </w:tbl>
    <w:p w14:paraId="308FC40C" w14:textId="77777777" w:rsidR="0067582E" w:rsidRDefault="0067582E" w:rsidP="00303FDB">
      <w:pPr>
        <w:pStyle w:val="Azkladn"/>
        <w:tabs>
          <w:tab w:val="clear" w:pos="851"/>
          <w:tab w:val="left" w:pos="709"/>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2"/>
      </w:tblGrid>
      <w:tr w:rsidR="0067582E" w:rsidRPr="008035E1" w14:paraId="1D0CE34A" w14:textId="77777777" w:rsidTr="00405465">
        <w:tc>
          <w:tcPr>
            <w:tcW w:w="9072" w:type="dxa"/>
          </w:tcPr>
          <w:p w14:paraId="1660DD0C" w14:textId="1286C4FF" w:rsidR="0067582E" w:rsidRPr="00BC0AC2" w:rsidRDefault="0067582E" w:rsidP="00405465">
            <w:pPr>
              <w:pStyle w:val="Anadpis4"/>
              <w:keepNext/>
              <w:spacing w:before="120"/>
              <w:ind w:left="0" w:firstLine="0"/>
              <w:rPr>
                <w:sz w:val="24"/>
              </w:rPr>
            </w:pPr>
            <w:bookmarkStart w:id="129" w:name="_Toc509308120"/>
            <w:r w:rsidRPr="00BC0AC2">
              <w:rPr>
                <w:sz w:val="24"/>
              </w:rPr>
              <w:t>Specifický cíl 5.</w:t>
            </w:r>
            <w:r>
              <w:rPr>
                <w:sz w:val="24"/>
              </w:rPr>
              <w:t>2</w:t>
            </w:r>
            <w:r w:rsidRPr="00BC0AC2">
              <w:rPr>
                <w:sz w:val="24"/>
              </w:rPr>
              <w:t xml:space="preserve">: </w:t>
            </w:r>
            <w:r>
              <w:rPr>
                <w:sz w:val="24"/>
              </w:rPr>
              <w:t>Zajištění informovanosti,</w:t>
            </w:r>
            <w:r w:rsidRPr="00BC0AC2">
              <w:rPr>
                <w:sz w:val="24"/>
              </w:rPr>
              <w:t xml:space="preserve"> </w:t>
            </w:r>
            <w:r>
              <w:rPr>
                <w:sz w:val="24"/>
              </w:rPr>
              <w:t xml:space="preserve">publicity </w:t>
            </w:r>
            <w:r w:rsidRPr="00BC0AC2">
              <w:rPr>
                <w:sz w:val="24"/>
              </w:rPr>
              <w:t xml:space="preserve">a </w:t>
            </w:r>
            <w:r>
              <w:rPr>
                <w:sz w:val="24"/>
              </w:rPr>
              <w:t>absorpční kapacity</w:t>
            </w:r>
            <w:r w:rsidRPr="00BC0AC2">
              <w:rPr>
                <w:sz w:val="24"/>
              </w:rPr>
              <w:t xml:space="preserve"> programu</w:t>
            </w:r>
            <w:bookmarkEnd w:id="129"/>
          </w:p>
        </w:tc>
      </w:tr>
    </w:tbl>
    <w:p w14:paraId="29E63E4E" w14:textId="77777777" w:rsidR="0067582E" w:rsidRDefault="0067582E" w:rsidP="005F70E1">
      <w:pPr>
        <w:pStyle w:val="Azkladn"/>
        <w:spacing w:before="240"/>
      </w:pPr>
      <w:r w:rsidRPr="00E0248B">
        <w:t>Aktivity pro posílení absorpční kapacity zvýší veřejnou informovanost o realizaci OP a </w:t>
      </w:r>
      <w:r>
        <w:t xml:space="preserve">tím </w:t>
      </w:r>
      <w:r w:rsidRPr="00E0248B">
        <w:t>nepřímo úspěšnost projektových žádostí. Oblasti absorpční kapacity je věnována v prioritní ose pozornost ze dvou zásadních důvodů</w:t>
      </w:r>
      <w:r>
        <w:t>:</w:t>
      </w:r>
    </w:p>
    <w:p w14:paraId="00F0EF5C" w14:textId="6F9CAF9D" w:rsidR="0067582E" w:rsidRDefault="0067582E" w:rsidP="00BC77CA">
      <w:pPr>
        <w:pStyle w:val="Azkladn"/>
        <w:numPr>
          <w:ilvl w:val="0"/>
          <w:numId w:val="117"/>
        </w:numPr>
        <w:tabs>
          <w:tab w:val="clear" w:pos="851"/>
          <w:tab w:val="left" w:pos="709"/>
        </w:tabs>
      </w:pPr>
      <w:r>
        <w:t>Z</w:t>
      </w:r>
      <w:r w:rsidRPr="00E0248B">
        <w:t>kušenosti z programového období 2007</w:t>
      </w:r>
      <w:r>
        <w:t xml:space="preserve"> </w:t>
      </w:r>
      <w:r w:rsidRPr="00E0248B">
        <w:t>–</w:t>
      </w:r>
      <w:r>
        <w:t xml:space="preserve"> </w:t>
      </w:r>
      <w:r w:rsidRPr="00E0248B">
        <w:t xml:space="preserve">2013 ukázaly nedostatečnou podporu aktivit zvyšujících absorpční kapacitu a s tím spojené problematické naplňování cílových hodnot </w:t>
      </w:r>
      <w:r w:rsidR="00AC5A59">
        <w:br/>
      </w:r>
      <w:r w:rsidRPr="00E0248B">
        <w:t xml:space="preserve">v některých oblastech podpory, které hrají relativně významnou roli i ve vymezení priorit </w:t>
      </w:r>
      <w:r w:rsidR="00BC77CA">
        <w:br/>
      </w:r>
      <w:r w:rsidRPr="00E0248B">
        <w:t>a potřeb rozvoje hl. m. Prahy v programovém období 2014</w:t>
      </w:r>
      <w:r>
        <w:t xml:space="preserve"> </w:t>
      </w:r>
      <w:r w:rsidRPr="00E0248B">
        <w:t>–</w:t>
      </w:r>
      <w:r>
        <w:t xml:space="preserve"> </w:t>
      </w:r>
      <w:r w:rsidRPr="00E0248B">
        <w:t xml:space="preserve">2020. </w:t>
      </w:r>
    </w:p>
    <w:p w14:paraId="361B58AA" w14:textId="77777777" w:rsidR="0067582E" w:rsidRPr="00E0248B" w:rsidRDefault="0067582E" w:rsidP="00BC77CA">
      <w:pPr>
        <w:pStyle w:val="Azkladn"/>
        <w:numPr>
          <w:ilvl w:val="0"/>
          <w:numId w:val="117"/>
        </w:numPr>
        <w:tabs>
          <w:tab w:val="clear" w:pos="851"/>
          <w:tab w:val="left" w:pos="709"/>
        </w:tabs>
      </w:pPr>
      <w:r>
        <w:t>N</w:t>
      </w:r>
      <w:r w:rsidRPr="00E0248B">
        <w:t xml:space="preserve">ová pravidla pro více rozvinuté regiony, resp. maximální možná výše spolufinancování ze zdrojů EU (50 %) na území hl. m. Prahy, představují pro absorpční kapacitu </w:t>
      </w:r>
      <w:r>
        <w:t>OP PPR</w:t>
      </w:r>
      <w:r w:rsidRPr="00E0248B">
        <w:t xml:space="preserve"> v programovém období 2014</w:t>
      </w:r>
      <w:r>
        <w:t xml:space="preserve"> </w:t>
      </w:r>
      <w:r w:rsidRPr="00E0248B">
        <w:t>–</w:t>
      </w:r>
      <w:r>
        <w:t xml:space="preserve"> </w:t>
      </w:r>
      <w:r w:rsidRPr="00E0248B">
        <w:t>2020 a dosahování cílů vytyčených v operačním programu potenciální riziko s ohledem na skutečnost, že u vybraných kategorií příjemců podpory je zahrnuto soukromé spolufinancování projektu.</w:t>
      </w:r>
    </w:p>
    <w:p w14:paraId="52254D19" w14:textId="77777777" w:rsidR="0067582E" w:rsidRPr="00E0248B" w:rsidRDefault="0067582E" w:rsidP="008616DB">
      <w:pPr>
        <w:pStyle w:val="Azkladn"/>
      </w:pPr>
      <w:r>
        <w:t>Definování aktivit pro s</w:t>
      </w:r>
      <w:r w:rsidRPr="00E0248B">
        <w:t xml:space="preserve">pecifický cíl </w:t>
      </w:r>
      <w:r>
        <w:t xml:space="preserve">5.2 bylo provedeno mimo jiné s ohledem na </w:t>
      </w:r>
      <w:r w:rsidRPr="00E0248B">
        <w:t>zkušenos</w:t>
      </w:r>
      <w:r>
        <w:t>ti</w:t>
      </w:r>
      <w:r w:rsidRPr="00E0248B">
        <w:t xml:space="preserve"> </w:t>
      </w:r>
      <w:r>
        <w:t>z implementace OPPA a</w:t>
      </w:r>
      <w:r w:rsidRPr="00E0248B">
        <w:t xml:space="preserve"> </w:t>
      </w:r>
      <w:r>
        <w:t>OPPK</w:t>
      </w:r>
      <w:r w:rsidRPr="00E0248B">
        <w:t xml:space="preserve"> v programovém období 2007</w:t>
      </w:r>
      <w:r>
        <w:t xml:space="preserve"> </w:t>
      </w:r>
      <w:r w:rsidRPr="00E0248B">
        <w:t>–</w:t>
      </w:r>
      <w:r>
        <w:t xml:space="preserve"> </w:t>
      </w:r>
      <w:r w:rsidRPr="00E0248B">
        <w:t>2013 reaguje taktéž na nová pravidla ustanovená v legislativě EU pro čerpání strukturálních fondů v rámci politiky soudržnosti</w:t>
      </w:r>
      <w:r>
        <w:t xml:space="preserve"> a nastavení na národní úrovni a navazuje na analýzu zpracovanou v rámci kapitoly 10 Snížení administrativní zátěže pro příjemce (v rámci SC 5.2 budou financována např. opatření na zvýšení frekvence a efektivity informovanosti). Na základě evaluací těchto programů byla identifikována tato hlavní doporučení:</w:t>
      </w:r>
    </w:p>
    <w:p w14:paraId="7C0B8721" w14:textId="69DEFC55" w:rsidR="0067582E" w:rsidRDefault="0067582E" w:rsidP="00BC77CA">
      <w:pPr>
        <w:pStyle w:val="Azkladn"/>
        <w:numPr>
          <w:ilvl w:val="0"/>
          <w:numId w:val="118"/>
        </w:numPr>
        <w:tabs>
          <w:tab w:val="clear" w:pos="851"/>
          <w:tab w:val="left" w:pos="709"/>
        </w:tabs>
      </w:pPr>
      <w:r>
        <w:t xml:space="preserve">Zvýšení efektivity a frekvence konzultací a seminářů (např. zavedení více seminářů s menším počtem zúčastněných pro účely větší interakce žadatele a školitele) k jednotlivým výzvám z důvodů relativně nízké míry úspěšnosti projektových žádostí, v roce 2012 byla tato míra </w:t>
      </w:r>
      <w:r w:rsidR="00AC5A59">
        <w:br/>
      </w:r>
      <w:r>
        <w:t>např. v případě OPPA na 68 %. Dále, míra úspěšnosti konzultovaných žádostí ve výběrovém procesu byla v roce 2012 kumulativně na oba programy 62 % s výrazně horšími hodnotami v případě OPPK.</w:t>
      </w:r>
    </w:p>
    <w:p w14:paraId="614BEF07" w14:textId="77777777" w:rsidR="0067582E" w:rsidRPr="00D0224C" w:rsidRDefault="0067582E" w:rsidP="00BC77CA">
      <w:pPr>
        <w:pStyle w:val="Azkladn"/>
        <w:numPr>
          <w:ilvl w:val="0"/>
          <w:numId w:val="118"/>
        </w:numPr>
        <w:tabs>
          <w:tab w:val="clear" w:pos="851"/>
          <w:tab w:val="left" w:pos="709"/>
        </w:tabs>
      </w:pPr>
      <w:r w:rsidRPr="00D0224C">
        <w:t>Čerpání prostředků strukturálních fondů z obou programů bylo v roce 2012 oproti ostatním operačním programům mírně nadprůměrné, nicméně je nutné kvalitativně posílit administrativní a absorpční kapacitu programu pro plynulejší čerpání a dosahování výsledků, aby byla využi</w:t>
      </w:r>
      <w:r>
        <w:t>ta výkonnostní rezerva programu.</w:t>
      </w:r>
    </w:p>
    <w:p w14:paraId="470417C1" w14:textId="77777777" w:rsidR="0067582E" w:rsidRPr="005F70E1" w:rsidRDefault="0067582E" w:rsidP="008616DB">
      <w:pPr>
        <w:pStyle w:val="Azkladn"/>
        <w:rPr>
          <w:b/>
        </w:rPr>
      </w:pPr>
      <w:r w:rsidRPr="005F70E1">
        <w:rPr>
          <w:b/>
          <w:i/>
        </w:rPr>
        <w:t>Hlavní očekávané výsledky SC 5.2:</w:t>
      </w:r>
    </w:p>
    <w:p w14:paraId="03101305" w14:textId="77777777" w:rsidR="0067582E" w:rsidRPr="005F70E1" w:rsidRDefault="0067582E" w:rsidP="00BC77CA">
      <w:pPr>
        <w:pStyle w:val="Azkladn"/>
        <w:numPr>
          <w:ilvl w:val="0"/>
          <w:numId w:val="36"/>
        </w:numPr>
        <w:tabs>
          <w:tab w:val="clear" w:pos="851"/>
          <w:tab w:val="left" w:pos="709"/>
        </w:tabs>
      </w:pPr>
      <w:r w:rsidRPr="005F70E1">
        <w:t>Posílení absorpční kapacity OP PPR</w:t>
      </w:r>
    </w:p>
    <w:p w14:paraId="1AB65A5F" w14:textId="77777777" w:rsidR="0067582E" w:rsidRPr="005F70E1" w:rsidRDefault="0067582E" w:rsidP="00BC77CA">
      <w:pPr>
        <w:pStyle w:val="Azkladn"/>
        <w:numPr>
          <w:ilvl w:val="0"/>
          <w:numId w:val="36"/>
        </w:numPr>
        <w:tabs>
          <w:tab w:val="clear" w:pos="851"/>
          <w:tab w:val="left" w:pos="709"/>
        </w:tabs>
      </w:pPr>
      <w:r w:rsidRPr="005F70E1">
        <w:t>Informovanost veřejnosti o OP PPR</w:t>
      </w:r>
    </w:p>
    <w:p w14:paraId="60B5A0CA" w14:textId="77777777" w:rsidR="0067582E" w:rsidRPr="005F70E1" w:rsidRDefault="0067582E" w:rsidP="00BC77CA">
      <w:pPr>
        <w:pStyle w:val="Azkladn"/>
        <w:numPr>
          <w:ilvl w:val="0"/>
          <w:numId w:val="36"/>
        </w:numPr>
        <w:tabs>
          <w:tab w:val="clear" w:pos="851"/>
          <w:tab w:val="left" w:pos="709"/>
        </w:tabs>
      </w:pPr>
      <w:r w:rsidRPr="005F70E1">
        <w:t>Zajištění kvalitní a účinné komunikace mezi ŘO a žadateli/příjemci</w:t>
      </w:r>
    </w:p>
    <w:p w14:paraId="32E651A8" w14:textId="77777777" w:rsidR="0067582E" w:rsidRPr="005F70E1" w:rsidRDefault="0067582E" w:rsidP="00BC77CA">
      <w:pPr>
        <w:pStyle w:val="Azkladn"/>
        <w:numPr>
          <w:ilvl w:val="0"/>
          <w:numId w:val="36"/>
        </w:numPr>
        <w:tabs>
          <w:tab w:val="clear" w:pos="851"/>
          <w:tab w:val="left" w:pos="709"/>
        </w:tabs>
      </w:pPr>
      <w:r w:rsidRPr="005F70E1">
        <w:t>Prohloubení znalosti administrativní kapacity žadatelů a příjemců o postupech OP PPR pro úspěšné podání žádosti o podporu a následné realizace projektů</w:t>
      </w:r>
    </w:p>
    <w:p w14:paraId="48D75F91" w14:textId="77777777" w:rsidR="0067582E" w:rsidRPr="005F70E1" w:rsidRDefault="0067582E" w:rsidP="00BC77CA">
      <w:pPr>
        <w:pStyle w:val="Azkladn"/>
        <w:numPr>
          <w:ilvl w:val="0"/>
          <w:numId w:val="36"/>
        </w:numPr>
        <w:tabs>
          <w:tab w:val="clear" w:pos="851"/>
          <w:tab w:val="left" w:pos="709"/>
        </w:tabs>
      </w:pPr>
      <w:r w:rsidRPr="005F70E1">
        <w:t>Kvalitní žádosti o podporu umožňující plynulou implementaci OP PPR</w:t>
      </w:r>
    </w:p>
    <w:p w14:paraId="29611198" w14:textId="37AA9056" w:rsidR="0067582E" w:rsidRPr="005F70E1" w:rsidRDefault="0067582E" w:rsidP="005F70E1">
      <w:pPr>
        <w:pStyle w:val="Titulek"/>
      </w:pPr>
      <w:r w:rsidRPr="005F70E1">
        <w:t xml:space="preserve">Tabulka č. </w:t>
      </w:r>
      <w:r w:rsidR="007A05D6">
        <w:fldChar w:fldCharType="begin"/>
      </w:r>
      <w:r w:rsidR="007A05D6">
        <w:instrText xml:space="preserve"> SEQ Tabulka_č. \* ARABIC </w:instrText>
      </w:r>
      <w:r w:rsidR="007A05D6">
        <w:fldChar w:fldCharType="separate"/>
      </w:r>
      <w:r w:rsidR="00370D1A" w:rsidRPr="005F70E1">
        <w:t>58</w:t>
      </w:r>
      <w:r w:rsidR="007A05D6">
        <w:fldChar w:fldCharType="end"/>
      </w:r>
    </w:p>
    <w:p w14:paraId="0BECD002" w14:textId="77777777" w:rsidR="0067582E" w:rsidRPr="00337A49" w:rsidRDefault="0067582E" w:rsidP="0070220A">
      <w:pPr>
        <w:pStyle w:val="AnzevTGM"/>
        <w:tabs>
          <w:tab w:val="clear" w:pos="540"/>
          <w:tab w:val="left" w:pos="720"/>
        </w:tabs>
      </w:pPr>
      <w:r w:rsidRPr="00337A49">
        <w:t>Specifické programové ukazatele výsledků (pro ESF</w:t>
      </w:r>
      <w:r>
        <w:t>)</w:t>
      </w: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276"/>
        <w:gridCol w:w="992"/>
        <w:gridCol w:w="555"/>
        <w:gridCol w:w="708"/>
        <w:gridCol w:w="580"/>
        <w:gridCol w:w="992"/>
        <w:gridCol w:w="555"/>
        <w:gridCol w:w="12"/>
        <w:gridCol w:w="696"/>
        <w:gridCol w:w="593"/>
        <w:gridCol w:w="1134"/>
        <w:gridCol w:w="952"/>
      </w:tblGrid>
      <w:tr w:rsidR="0067582E" w:rsidRPr="00E0248B" w14:paraId="5264AC42" w14:textId="77777777" w:rsidTr="009D02B5">
        <w:trPr>
          <w:trHeight w:val="351"/>
        </w:trPr>
        <w:tc>
          <w:tcPr>
            <w:tcW w:w="851" w:type="dxa"/>
            <w:vMerge w:val="restart"/>
            <w:tcBorders>
              <w:top w:val="single" w:sz="12" w:space="0" w:color="auto"/>
              <w:left w:val="single" w:sz="12" w:space="0" w:color="auto"/>
              <w:bottom w:val="single" w:sz="12" w:space="0" w:color="auto"/>
            </w:tcBorders>
            <w:shd w:val="clear" w:color="auto" w:fill="B8CCE4"/>
            <w:noWrap/>
          </w:tcPr>
          <w:p w14:paraId="16F4A3C3" w14:textId="77777777" w:rsidR="0067582E" w:rsidRDefault="0067582E" w:rsidP="0070220A">
            <w:pPr>
              <w:pStyle w:val="Atab3"/>
              <w:tabs>
                <w:tab w:val="clear" w:pos="540"/>
                <w:tab w:val="left" w:pos="720"/>
              </w:tabs>
              <w:spacing w:after="0"/>
              <w:jc w:val="center"/>
              <w:rPr>
                <w:sz w:val="18"/>
                <w:szCs w:val="18"/>
              </w:rPr>
            </w:pPr>
            <w:r w:rsidRPr="0096752D">
              <w:rPr>
                <w:b/>
                <w:sz w:val="18"/>
                <w:szCs w:val="18"/>
              </w:rPr>
              <w:t>ID</w:t>
            </w:r>
          </w:p>
        </w:tc>
        <w:tc>
          <w:tcPr>
            <w:tcW w:w="1276" w:type="dxa"/>
            <w:vMerge w:val="restart"/>
            <w:tcBorders>
              <w:top w:val="single" w:sz="12" w:space="0" w:color="auto"/>
              <w:bottom w:val="single" w:sz="12" w:space="0" w:color="auto"/>
            </w:tcBorders>
            <w:shd w:val="clear" w:color="auto" w:fill="B8CCE4"/>
            <w:noWrap/>
          </w:tcPr>
          <w:p w14:paraId="423B2ACF" w14:textId="77777777" w:rsidR="0067582E" w:rsidRDefault="0067582E" w:rsidP="0070220A">
            <w:pPr>
              <w:pStyle w:val="Atab3"/>
              <w:tabs>
                <w:tab w:val="clear" w:pos="540"/>
                <w:tab w:val="left" w:pos="720"/>
              </w:tabs>
              <w:spacing w:after="0"/>
              <w:jc w:val="center"/>
              <w:rPr>
                <w:sz w:val="18"/>
                <w:szCs w:val="24"/>
              </w:rPr>
            </w:pPr>
            <w:r w:rsidRPr="0096752D">
              <w:rPr>
                <w:b/>
                <w:sz w:val="18"/>
                <w:szCs w:val="24"/>
              </w:rPr>
              <w:t>Indikátor</w:t>
            </w:r>
          </w:p>
        </w:tc>
        <w:tc>
          <w:tcPr>
            <w:tcW w:w="992" w:type="dxa"/>
            <w:vMerge w:val="restart"/>
            <w:tcBorders>
              <w:top w:val="single" w:sz="12" w:space="0" w:color="auto"/>
              <w:bottom w:val="single" w:sz="12" w:space="0" w:color="auto"/>
            </w:tcBorders>
            <w:shd w:val="clear" w:color="auto" w:fill="B8CCE4"/>
            <w:noWrap/>
          </w:tcPr>
          <w:p w14:paraId="72E61F2A" w14:textId="77777777" w:rsidR="0067582E" w:rsidRDefault="0067582E">
            <w:pPr>
              <w:pStyle w:val="Atab1"/>
              <w:tabs>
                <w:tab w:val="clear" w:pos="540"/>
                <w:tab w:val="left" w:pos="720"/>
              </w:tabs>
              <w:spacing w:before="0" w:after="0"/>
              <w:jc w:val="center"/>
              <w:rPr>
                <w:bCs/>
              </w:rPr>
            </w:pPr>
            <w:r w:rsidRPr="0096752D">
              <w:rPr>
                <w:bCs/>
              </w:rPr>
              <w:t>Měrná jednotka</w:t>
            </w:r>
          </w:p>
        </w:tc>
        <w:tc>
          <w:tcPr>
            <w:tcW w:w="1843" w:type="dxa"/>
            <w:gridSpan w:val="3"/>
            <w:tcBorders>
              <w:top w:val="single" w:sz="12" w:space="0" w:color="auto"/>
            </w:tcBorders>
            <w:shd w:val="clear" w:color="auto" w:fill="B8CCE4"/>
            <w:noWrap/>
          </w:tcPr>
          <w:p w14:paraId="0146718B" w14:textId="77777777" w:rsidR="0067582E" w:rsidRDefault="0067582E">
            <w:pPr>
              <w:pStyle w:val="Atab3"/>
              <w:tabs>
                <w:tab w:val="clear" w:pos="540"/>
                <w:tab w:val="left" w:pos="720"/>
              </w:tabs>
              <w:spacing w:after="0"/>
              <w:jc w:val="center"/>
              <w:rPr>
                <w:sz w:val="18"/>
                <w:szCs w:val="18"/>
              </w:rPr>
            </w:pPr>
            <w:r w:rsidRPr="0096752D">
              <w:rPr>
                <w:b/>
                <w:sz w:val="18"/>
                <w:szCs w:val="18"/>
              </w:rPr>
              <w:t>Výchozí hodnota</w:t>
            </w:r>
          </w:p>
        </w:tc>
        <w:tc>
          <w:tcPr>
            <w:tcW w:w="992" w:type="dxa"/>
            <w:vMerge w:val="restart"/>
            <w:tcBorders>
              <w:top w:val="single" w:sz="12" w:space="0" w:color="auto"/>
            </w:tcBorders>
            <w:shd w:val="clear" w:color="auto" w:fill="B8CCE4"/>
            <w:noWrap/>
          </w:tcPr>
          <w:p w14:paraId="067E888A" w14:textId="77777777" w:rsidR="0067582E" w:rsidRDefault="0067582E">
            <w:pPr>
              <w:pStyle w:val="Atab3"/>
              <w:tabs>
                <w:tab w:val="clear" w:pos="540"/>
                <w:tab w:val="left" w:pos="720"/>
              </w:tabs>
              <w:spacing w:after="0"/>
              <w:jc w:val="center"/>
              <w:rPr>
                <w:sz w:val="18"/>
                <w:szCs w:val="18"/>
              </w:rPr>
            </w:pPr>
            <w:r w:rsidRPr="0096752D">
              <w:rPr>
                <w:b/>
                <w:sz w:val="18"/>
                <w:szCs w:val="18"/>
              </w:rPr>
              <w:t>Výchozí rok</w:t>
            </w:r>
          </w:p>
        </w:tc>
        <w:tc>
          <w:tcPr>
            <w:tcW w:w="1856" w:type="dxa"/>
            <w:gridSpan w:val="4"/>
            <w:tcBorders>
              <w:top w:val="single" w:sz="12" w:space="0" w:color="auto"/>
            </w:tcBorders>
            <w:shd w:val="clear" w:color="auto" w:fill="B8CCE4"/>
            <w:noWrap/>
          </w:tcPr>
          <w:p w14:paraId="3F48BB99" w14:textId="77777777" w:rsidR="0067582E" w:rsidRDefault="0067582E">
            <w:pPr>
              <w:pStyle w:val="Atab3"/>
              <w:tabs>
                <w:tab w:val="clear" w:pos="540"/>
                <w:tab w:val="left" w:pos="720"/>
              </w:tabs>
              <w:spacing w:after="0"/>
              <w:jc w:val="center"/>
              <w:rPr>
                <w:b/>
                <w:sz w:val="18"/>
                <w:szCs w:val="18"/>
              </w:rPr>
            </w:pPr>
            <w:r w:rsidRPr="0096752D">
              <w:rPr>
                <w:b/>
                <w:sz w:val="18"/>
                <w:szCs w:val="18"/>
              </w:rPr>
              <w:t>Cílová hodnota</w:t>
            </w:r>
          </w:p>
          <w:p w14:paraId="6451BB06" w14:textId="77777777" w:rsidR="0067582E" w:rsidRDefault="0067582E">
            <w:pPr>
              <w:pStyle w:val="Atab3"/>
              <w:tabs>
                <w:tab w:val="clear" w:pos="540"/>
                <w:tab w:val="left" w:pos="720"/>
              </w:tabs>
              <w:spacing w:after="0"/>
              <w:jc w:val="center"/>
              <w:rPr>
                <w:sz w:val="18"/>
                <w:szCs w:val="18"/>
              </w:rPr>
            </w:pPr>
            <w:r>
              <w:rPr>
                <w:b/>
                <w:sz w:val="18"/>
                <w:szCs w:val="18"/>
              </w:rPr>
              <w:t>(2023)</w:t>
            </w:r>
          </w:p>
        </w:tc>
        <w:tc>
          <w:tcPr>
            <w:tcW w:w="1134" w:type="dxa"/>
            <w:vMerge w:val="restart"/>
            <w:tcBorders>
              <w:top w:val="single" w:sz="12" w:space="0" w:color="auto"/>
              <w:bottom w:val="single" w:sz="12" w:space="0" w:color="auto"/>
            </w:tcBorders>
            <w:shd w:val="clear" w:color="auto" w:fill="B8CCE4"/>
            <w:noWrap/>
          </w:tcPr>
          <w:p w14:paraId="2E80B8FC" w14:textId="77777777" w:rsidR="0067582E" w:rsidRDefault="0067582E">
            <w:pPr>
              <w:pStyle w:val="Atab3"/>
              <w:tabs>
                <w:tab w:val="clear" w:pos="540"/>
                <w:tab w:val="left" w:pos="720"/>
              </w:tabs>
              <w:spacing w:after="0"/>
              <w:jc w:val="center"/>
              <w:rPr>
                <w:sz w:val="18"/>
                <w:szCs w:val="18"/>
              </w:rPr>
            </w:pPr>
            <w:r w:rsidRPr="0096752D">
              <w:rPr>
                <w:b/>
                <w:sz w:val="18"/>
                <w:szCs w:val="18"/>
              </w:rPr>
              <w:t>Zdroj údajů</w:t>
            </w:r>
          </w:p>
        </w:tc>
        <w:tc>
          <w:tcPr>
            <w:tcW w:w="952" w:type="dxa"/>
            <w:vMerge w:val="restart"/>
            <w:tcBorders>
              <w:top w:val="single" w:sz="12" w:space="0" w:color="auto"/>
              <w:bottom w:val="single" w:sz="12" w:space="0" w:color="auto"/>
              <w:right w:val="single" w:sz="12" w:space="0" w:color="auto"/>
            </w:tcBorders>
            <w:shd w:val="clear" w:color="auto" w:fill="B8CCE4"/>
            <w:noWrap/>
          </w:tcPr>
          <w:p w14:paraId="1B45734A" w14:textId="77777777" w:rsidR="0067582E" w:rsidRDefault="0067582E">
            <w:pPr>
              <w:pStyle w:val="Atab3"/>
              <w:tabs>
                <w:tab w:val="clear" w:pos="540"/>
                <w:tab w:val="left" w:pos="720"/>
              </w:tabs>
              <w:spacing w:after="0"/>
              <w:jc w:val="center"/>
              <w:rPr>
                <w:sz w:val="18"/>
                <w:szCs w:val="18"/>
              </w:rPr>
            </w:pPr>
            <w:r w:rsidRPr="0096752D">
              <w:rPr>
                <w:b/>
                <w:sz w:val="18"/>
                <w:szCs w:val="18"/>
              </w:rPr>
              <w:t>Četnost podávání zpráv</w:t>
            </w:r>
          </w:p>
        </w:tc>
      </w:tr>
      <w:tr w:rsidR="0067582E" w:rsidRPr="00E0248B" w14:paraId="494A5A84" w14:textId="77777777" w:rsidTr="009D02B5">
        <w:trPr>
          <w:trHeight w:val="539"/>
        </w:trPr>
        <w:tc>
          <w:tcPr>
            <w:tcW w:w="851" w:type="dxa"/>
            <w:vMerge/>
            <w:tcBorders>
              <w:top w:val="single" w:sz="12" w:space="0" w:color="auto"/>
              <w:left w:val="single" w:sz="12" w:space="0" w:color="auto"/>
              <w:bottom w:val="single" w:sz="12" w:space="0" w:color="auto"/>
            </w:tcBorders>
            <w:noWrap/>
          </w:tcPr>
          <w:p w14:paraId="7B3139AA" w14:textId="77777777" w:rsidR="0067582E" w:rsidRPr="00AD79E2" w:rsidRDefault="0067582E" w:rsidP="00405465">
            <w:pPr>
              <w:pStyle w:val="Atab3"/>
              <w:tabs>
                <w:tab w:val="clear" w:pos="540"/>
                <w:tab w:val="left" w:pos="720"/>
              </w:tabs>
              <w:spacing w:after="0"/>
              <w:rPr>
                <w:sz w:val="18"/>
                <w:szCs w:val="18"/>
              </w:rPr>
            </w:pPr>
          </w:p>
        </w:tc>
        <w:tc>
          <w:tcPr>
            <w:tcW w:w="1276" w:type="dxa"/>
            <w:vMerge/>
            <w:tcBorders>
              <w:bottom w:val="single" w:sz="12" w:space="0" w:color="auto"/>
            </w:tcBorders>
            <w:noWrap/>
          </w:tcPr>
          <w:p w14:paraId="2A7E18DC" w14:textId="77777777" w:rsidR="0067582E" w:rsidRPr="00AD79E2" w:rsidRDefault="0067582E" w:rsidP="00405465">
            <w:pPr>
              <w:pStyle w:val="Atab3"/>
              <w:tabs>
                <w:tab w:val="clear" w:pos="540"/>
                <w:tab w:val="left" w:pos="720"/>
              </w:tabs>
              <w:spacing w:after="0"/>
              <w:rPr>
                <w:sz w:val="18"/>
                <w:szCs w:val="24"/>
              </w:rPr>
            </w:pPr>
          </w:p>
        </w:tc>
        <w:tc>
          <w:tcPr>
            <w:tcW w:w="992" w:type="dxa"/>
            <w:vMerge/>
            <w:tcBorders>
              <w:bottom w:val="single" w:sz="12" w:space="0" w:color="auto"/>
            </w:tcBorders>
            <w:noWrap/>
          </w:tcPr>
          <w:p w14:paraId="428C6B31" w14:textId="77777777" w:rsidR="0067582E" w:rsidRPr="0099100A" w:rsidRDefault="0067582E" w:rsidP="00405465">
            <w:pPr>
              <w:pStyle w:val="Atab1"/>
              <w:tabs>
                <w:tab w:val="clear" w:pos="540"/>
                <w:tab w:val="left" w:pos="720"/>
              </w:tabs>
              <w:spacing w:before="0" w:after="0"/>
              <w:jc w:val="center"/>
              <w:rPr>
                <w:bCs/>
              </w:rPr>
            </w:pPr>
          </w:p>
        </w:tc>
        <w:tc>
          <w:tcPr>
            <w:tcW w:w="555" w:type="dxa"/>
            <w:tcBorders>
              <w:bottom w:val="single" w:sz="12" w:space="0" w:color="auto"/>
            </w:tcBorders>
            <w:shd w:val="clear" w:color="auto" w:fill="B8CCE4"/>
            <w:noWrap/>
          </w:tcPr>
          <w:p w14:paraId="1FF90447" w14:textId="77777777" w:rsidR="0067582E" w:rsidRPr="00AD79E2" w:rsidRDefault="0067582E" w:rsidP="00405465">
            <w:pPr>
              <w:pStyle w:val="Atab3"/>
              <w:tabs>
                <w:tab w:val="clear" w:pos="540"/>
                <w:tab w:val="left" w:pos="720"/>
              </w:tabs>
              <w:spacing w:after="0"/>
              <w:jc w:val="center"/>
              <w:rPr>
                <w:sz w:val="18"/>
                <w:szCs w:val="18"/>
              </w:rPr>
            </w:pPr>
            <w:r w:rsidRPr="0096752D">
              <w:rPr>
                <w:b/>
                <w:sz w:val="18"/>
                <w:szCs w:val="18"/>
              </w:rPr>
              <w:t>M</w:t>
            </w:r>
          </w:p>
        </w:tc>
        <w:tc>
          <w:tcPr>
            <w:tcW w:w="708" w:type="dxa"/>
            <w:tcBorders>
              <w:bottom w:val="single" w:sz="12" w:space="0" w:color="auto"/>
            </w:tcBorders>
            <w:shd w:val="clear" w:color="auto" w:fill="B8CCE4"/>
          </w:tcPr>
          <w:p w14:paraId="2F25EA97" w14:textId="77777777" w:rsidR="0067582E" w:rsidRPr="00AD79E2" w:rsidRDefault="0067582E" w:rsidP="00405465">
            <w:pPr>
              <w:pStyle w:val="Atab3"/>
              <w:tabs>
                <w:tab w:val="clear" w:pos="540"/>
                <w:tab w:val="left" w:pos="720"/>
              </w:tabs>
              <w:spacing w:after="0"/>
              <w:jc w:val="center"/>
              <w:rPr>
                <w:sz w:val="18"/>
                <w:szCs w:val="18"/>
              </w:rPr>
            </w:pPr>
            <w:r w:rsidRPr="0096752D">
              <w:rPr>
                <w:b/>
                <w:sz w:val="18"/>
                <w:szCs w:val="18"/>
              </w:rPr>
              <w:t>Ž</w:t>
            </w:r>
          </w:p>
        </w:tc>
        <w:tc>
          <w:tcPr>
            <w:tcW w:w="580" w:type="dxa"/>
            <w:tcBorders>
              <w:bottom w:val="single" w:sz="12" w:space="0" w:color="auto"/>
            </w:tcBorders>
            <w:shd w:val="clear" w:color="auto" w:fill="B8CCE4"/>
          </w:tcPr>
          <w:p w14:paraId="5CA571AE" w14:textId="77777777" w:rsidR="0067582E" w:rsidRPr="00AD79E2" w:rsidRDefault="0067582E" w:rsidP="00405465">
            <w:pPr>
              <w:pStyle w:val="Atab3"/>
              <w:tabs>
                <w:tab w:val="clear" w:pos="540"/>
                <w:tab w:val="left" w:pos="720"/>
              </w:tabs>
              <w:spacing w:after="0"/>
              <w:jc w:val="center"/>
              <w:rPr>
                <w:sz w:val="18"/>
                <w:szCs w:val="18"/>
              </w:rPr>
            </w:pPr>
            <w:r w:rsidRPr="0096752D">
              <w:rPr>
                <w:b/>
                <w:sz w:val="18"/>
                <w:szCs w:val="18"/>
              </w:rPr>
              <w:t>C</w:t>
            </w:r>
          </w:p>
        </w:tc>
        <w:tc>
          <w:tcPr>
            <w:tcW w:w="992" w:type="dxa"/>
            <w:vMerge/>
            <w:tcBorders>
              <w:bottom w:val="single" w:sz="12" w:space="0" w:color="auto"/>
            </w:tcBorders>
            <w:shd w:val="clear" w:color="auto" w:fill="B8CCE4"/>
            <w:noWrap/>
          </w:tcPr>
          <w:p w14:paraId="5206FD59" w14:textId="77777777" w:rsidR="0067582E" w:rsidRPr="00AD79E2" w:rsidRDefault="0067582E" w:rsidP="00405465">
            <w:pPr>
              <w:pStyle w:val="Atab3"/>
              <w:tabs>
                <w:tab w:val="clear" w:pos="540"/>
                <w:tab w:val="left" w:pos="720"/>
              </w:tabs>
              <w:spacing w:after="0"/>
              <w:jc w:val="center"/>
              <w:rPr>
                <w:sz w:val="18"/>
                <w:szCs w:val="18"/>
              </w:rPr>
            </w:pPr>
          </w:p>
        </w:tc>
        <w:tc>
          <w:tcPr>
            <w:tcW w:w="555" w:type="dxa"/>
            <w:tcBorders>
              <w:bottom w:val="single" w:sz="12" w:space="0" w:color="auto"/>
            </w:tcBorders>
            <w:shd w:val="clear" w:color="auto" w:fill="B8CCE4"/>
            <w:noWrap/>
          </w:tcPr>
          <w:p w14:paraId="713210B4" w14:textId="77777777" w:rsidR="0067582E" w:rsidRPr="00AD79E2" w:rsidRDefault="0067582E" w:rsidP="00405465">
            <w:pPr>
              <w:pStyle w:val="Atab3"/>
              <w:tabs>
                <w:tab w:val="clear" w:pos="540"/>
                <w:tab w:val="left" w:pos="720"/>
              </w:tabs>
              <w:spacing w:after="0"/>
              <w:jc w:val="center"/>
              <w:rPr>
                <w:sz w:val="18"/>
                <w:szCs w:val="18"/>
              </w:rPr>
            </w:pPr>
            <w:r w:rsidRPr="0096752D">
              <w:rPr>
                <w:b/>
                <w:sz w:val="18"/>
                <w:szCs w:val="18"/>
              </w:rPr>
              <w:t xml:space="preserve">M </w:t>
            </w:r>
          </w:p>
        </w:tc>
        <w:tc>
          <w:tcPr>
            <w:tcW w:w="708" w:type="dxa"/>
            <w:gridSpan w:val="2"/>
            <w:tcBorders>
              <w:bottom w:val="single" w:sz="12" w:space="0" w:color="auto"/>
            </w:tcBorders>
            <w:shd w:val="clear" w:color="auto" w:fill="B8CCE4"/>
          </w:tcPr>
          <w:p w14:paraId="28B7AD46" w14:textId="77777777" w:rsidR="0067582E" w:rsidRPr="00AD79E2" w:rsidRDefault="0067582E" w:rsidP="00405465">
            <w:pPr>
              <w:pStyle w:val="Atab3"/>
              <w:tabs>
                <w:tab w:val="clear" w:pos="540"/>
                <w:tab w:val="left" w:pos="720"/>
              </w:tabs>
              <w:spacing w:after="0"/>
              <w:jc w:val="center"/>
              <w:rPr>
                <w:sz w:val="18"/>
                <w:szCs w:val="18"/>
              </w:rPr>
            </w:pPr>
            <w:r w:rsidRPr="0096752D">
              <w:rPr>
                <w:b/>
                <w:sz w:val="18"/>
                <w:szCs w:val="18"/>
              </w:rPr>
              <w:t>Ž</w:t>
            </w:r>
          </w:p>
        </w:tc>
        <w:tc>
          <w:tcPr>
            <w:tcW w:w="593" w:type="dxa"/>
            <w:tcBorders>
              <w:bottom w:val="single" w:sz="12" w:space="0" w:color="auto"/>
            </w:tcBorders>
            <w:shd w:val="clear" w:color="auto" w:fill="B8CCE4"/>
          </w:tcPr>
          <w:p w14:paraId="297F0EDA" w14:textId="77777777" w:rsidR="0067582E" w:rsidRPr="00AD79E2" w:rsidRDefault="0067582E" w:rsidP="00405465">
            <w:pPr>
              <w:pStyle w:val="Atab3"/>
              <w:tabs>
                <w:tab w:val="clear" w:pos="540"/>
                <w:tab w:val="left" w:pos="720"/>
              </w:tabs>
              <w:spacing w:after="0"/>
              <w:jc w:val="center"/>
              <w:rPr>
                <w:sz w:val="18"/>
                <w:szCs w:val="18"/>
              </w:rPr>
            </w:pPr>
            <w:r w:rsidRPr="0096752D">
              <w:rPr>
                <w:b/>
                <w:sz w:val="18"/>
                <w:szCs w:val="18"/>
              </w:rPr>
              <w:t>C</w:t>
            </w:r>
          </w:p>
        </w:tc>
        <w:tc>
          <w:tcPr>
            <w:tcW w:w="1134" w:type="dxa"/>
            <w:vMerge/>
            <w:tcBorders>
              <w:bottom w:val="single" w:sz="12" w:space="0" w:color="auto"/>
            </w:tcBorders>
            <w:noWrap/>
          </w:tcPr>
          <w:p w14:paraId="0A69926C" w14:textId="77777777" w:rsidR="0067582E" w:rsidRPr="00AD79E2" w:rsidRDefault="0067582E" w:rsidP="00405465">
            <w:pPr>
              <w:pStyle w:val="Atab3"/>
              <w:tabs>
                <w:tab w:val="clear" w:pos="540"/>
                <w:tab w:val="left" w:pos="720"/>
              </w:tabs>
              <w:spacing w:after="0"/>
              <w:jc w:val="center"/>
              <w:rPr>
                <w:sz w:val="18"/>
                <w:szCs w:val="18"/>
              </w:rPr>
            </w:pPr>
          </w:p>
        </w:tc>
        <w:tc>
          <w:tcPr>
            <w:tcW w:w="952" w:type="dxa"/>
            <w:vMerge/>
            <w:tcBorders>
              <w:bottom w:val="single" w:sz="12" w:space="0" w:color="auto"/>
              <w:right w:val="single" w:sz="12" w:space="0" w:color="auto"/>
            </w:tcBorders>
            <w:noWrap/>
          </w:tcPr>
          <w:p w14:paraId="0F22E8D1" w14:textId="77777777" w:rsidR="0067582E" w:rsidRPr="00AD79E2" w:rsidRDefault="0067582E" w:rsidP="00405465">
            <w:pPr>
              <w:pStyle w:val="Atab3"/>
              <w:tabs>
                <w:tab w:val="clear" w:pos="540"/>
                <w:tab w:val="left" w:pos="720"/>
              </w:tabs>
              <w:spacing w:after="0"/>
              <w:jc w:val="center"/>
              <w:rPr>
                <w:sz w:val="18"/>
                <w:szCs w:val="18"/>
              </w:rPr>
            </w:pPr>
          </w:p>
        </w:tc>
      </w:tr>
      <w:tr w:rsidR="0067582E" w:rsidRPr="00E0248B" w14:paraId="4B12CBA8" w14:textId="77777777" w:rsidTr="0070220A">
        <w:trPr>
          <w:trHeight w:val="300"/>
        </w:trPr>
        <w:tc>
          <w:tcPr>
            <w:tcW w:w="851" w:type="dxa"/>
            <w:tcBorders>
              <w:top w:val="single" w:sz="12" w:space="0" w:color="auto"/>
              <w:left w:val="single" w:sz="12" w:space="0" w:color="auto"/>
              <w:bottom w:val="single" w:sz="12" w:space="0" w:color="auto"/>
            </w:tcBorders>
            <w:noWrap/>
            <w:vAlign w:val="center"/>
          </w:tcPr>
          <w:p w14:paraId="447F4375" w14:textId="77777777" w:rsidR="0067582E" w:rsidRPr="00AD79E2" w:rsidRDefault="0067582E" w:rsidP="0070220A">
            <w:pPr>
              <w:pStyle w:val="Atab3"/>
              <w:tabs>
                <w:tab w:val="clear" w:pos="540"/>
                <w:tab w:val="left" w:pos="720"/>
              </w:tabs>
              <w:spacing w:after="0"/>
              <w:jc w:val="center"/>
              <w:rPr>
                <w:sz w:val="18"/>
                <w:szCs w:val="18"/>
              </w:rPr>
            </w:pPr>
            <w:r w:rsidRPr="00AD79E2">
              <w:rPr>
                <w:sz w:val="18"/>
                <w:szCs w:val="18"/>
              </w:rPr>
              <w:t>8 02 10</w:t>
            </w:r>
          </w:p>
        </w:tc>
        <w:tc>
          <w:tcPr>
            <w:tcW w:w="1276" w:type="dxa"/>
            <w:tcBorders>
              <w:top w:val="single" w:sz="12" w:space="0" w:color="auto"/>
              <w:bottom w:val="single" w:sz="12" w:space="0" w:color="auto"/>
            </w:tcBorders>
            <w:noWrap/>
          </w:tcPr>
          <w:p w14:paraId="614BC09C" w14:textId="77777777" w:rsidR="0067582E" w:rsidRPr="00AD79E2" w:rsidRDefault="0067582E" w:rsidP="00405465">
            <w:pPr>
              <w:pStyle w:val="Atab3"/>
              <w:tabs>
                <w:tab w:val="clear" w:pos="540"/>
                <w:tab w:val="left" w:pos="720"/>
              </w:tabs>
              <w:spacing w:after="0"/>
              <w:rPr>
                <w:sz w:val="18"/>
                <w:szCs w:val="24"/>
              </w:rPr>
            </w:pPr>
            <w:r w:rsidRPr="00AD79E2">
              <w:rPr>
                <w:sz w:val="18"/>
                <w:szCs w:val="24"/>
              </w:rPr>
              <w:t>Míra úspěšnosti projektových žádostí</w:t>
            </w:r>
          </w:p>
        </w:tc>
        <w:tc>
          <w:tcPr>
            <w:tcW w:w="992" w:type="dxa"/>
            <w:tcBorders>
              <w:top w:val="single" w:sz="12" w:space="0" w:color="auto"/>
              <w:bottom w:val="single" w:sz="12" w:space="0" w:color="auto"/>
            </w:tcBorders>
            <w:noWrap/>
            <w:vAlign w:val="center"/>
          </w:tcPr>
          <w:p w14:paraId="32290A19" w14:textId="77777777" w:rsidR="0067582E" w:rsidRPr="0070220A" w:rsidRDefault="0067582E">
            <w:pPr>
              <w:pStyle w:val="Atab1"/>
              <w:tabs>
                <w:tab w:val="clear" w:pos="540"/>
                <w:tab w:val="left" w:pos="720"/>
              </w:tabs>
              <w:spacing w:before="0" w:after="0"/>
              <w:jc w:val="center"/>
              <w:rPr>
                <w:b w:val="0"/>
              </w:rPr>
            </w:pPr>
            <w:r w:rsidRPr="0070220A">
              <w:rPr>
                <w:b w:val="0"/>
                <w:bCs/>
              </w:rPr>
              <w:t>%</w:t>
            </w:r>
          </w:p>
        </w:tc>
        <w:tc>
          <w:tcPr>
            <w:tcW w:w="555" w:type="dxa"/>
            <w:tcBorders>
              <w:top w:val="single" w:sz="12" w:space="0" w:color="auto"/>
              <w:bottom w:val="single" w:sz="12" w:space="0" w:color="auto"/>
            </w:tcBorders>
            <w:noWrap/>
            <w:vAlign w:val="center"/>
          </w:tcPr>
          <w:p w14:paraId="6B752A5C" w14:textId="77777777" w:rsidR="0067582E" w:rsidRPr="00AD79E2" w:rsidRDefault="0067582E">
            <w:pPr>
              <w:pStyle w:val="Atab3"/>
              <w:tabs>
                <w:tab w:val="clear" w:pos="540"/>
                <w:tab w:val="left" w:pos="720"/>
              </w:tabs>
              <w:spacing w:after="0"/>
              <w:jc w:val="center"/>
              <w:rPr>
                <w:sz w:val="18"/>
                <w:szCs w:val="18"/>
              </w:rPr>
            </w:pPr>
          </w:p>
        </w:tc>
        <w:tc>
          <w:tcPr>
            <w:tcW w:w="708" w:type="dxa"/>
            <w:tcBorders>
              <w:top w:val="single" w:sz="12" w:space="0" w:color="auto"/>
              <w:bottom w:val="single" w:sz="12" w:space="0" w:color="auto"/>
            </w:tcBorders>
            <w:vAlign w:val="center"/>
          </w:tcPr>
          <w:p w14:paraId="08E6FDFE" w14:textId="77777777" w:rsidR="0067582E" w:rsidRPr="00AD79E2" w:rsidRDefault="0067582E">
            <w:pPr>
              <w:pStyle w:val="Atab3"/>
              <w:tabs>
                <w:tab w:val="clear" w:pos="540"/>
                <w:tab w:val="left" w:pos="720"/>
              </w:tabs>
              <w:spacing w:after="0"/>
              <w:jc w:val="center"/>
              <w:rPr>
                <w:sz w:val="18"/>
                <w:szCs w:val="18"/>
              </w:rPr>
            </w:pPr>
          </w:p>
        </w:tc>
        <w:tc>
          <w:tcPr>
            <w:tcW w:w="580" w:type="dxa"/>
            <w:tcBorders>
              <w:top w:val="single" w:sz="12" w:space="0" w:color="auto"/>
              <w:bottom w:val="single" w:sz="12" w:space="0" w:color="auto"/>
            </w:tcBorders>
            <w:vAlign w:val="center"/>
          </w:tcPr>
          <w:p w14:paraId="20AAA269" w14:textId="77777777" w:rsidR="0067582E" w:rsidRPr="00AD79E2" w:rsidRDefault="0067582E">
            <w:pPr>
              <w:pStyle w:val="Atab3"/>
              <w:tabs>
                <w:tab w:val="clear" w:pos="540"/>
                <w:tab w:val="left" w:pos="720"/>
              </w:tabs>
              <w:spacing w:after="0"/>
              <w:jc w:val="center"/>
              <w:rPr>
                <w:sz w:val="18"/>
                <w:szCs w:val="18"/>
              </w:rPr>
            </w:pPr>
            <w:r>
              <w:rPr>
                <w:sz w:val="18"/>
                <w:szCs w:val="18"/>
              </w:rPr>
              <w:t>73</w:t>
            </w:r>
          </w:p>
        </w:tc>
        <w:tc>
          <w:tcPr>
            <w:tcW w:w="992" w:type="dxa"/>
            <w:tcBorders>
              <w:top w:val="single" w:sz="12" w:space="0" w:color="auto"/>
              <w:bottom w:val="single" w:sz="12" w:space="0" w:color="auto"/>
            </w:tcBorders>
            <w:noWrap/>
            <w:vAlign w:val="center"/>
          </w:tcPr>
          <w:p w14:paraId="4D256545" w14:textId="77777777" w:rsidR="0067582E" w:rsidRPr="00AD79E2" w:rsidRDefault="0067582E">
            <w:pPr>
              <w:pStyle w:val="Atab3"/>
              <w:tabs>
                <w:tab w:val="clear" w:pos="540"/>
                <w:tab w:val="left" w:pos="720"/>
              </w:tabs>
              <w:spacing w:after="0"/>
              <w:jc w:val="center"/>
              <w:rPr>
                <w:sz w:val="18"/>
                <w:szCs w:val="18"/>
              </w:rPr>
            </w:pPr>
            <w:r w:rsidRPr="00AD79E2">
              <w:rPr>
                <w:sz w:val="18"/>
                <w:szCs w:val="18"/>
              </w:rPr>
              <w:t>2014</w:t>
            </w:r>
          </w:p>
        </w:tc>
        <w:tc>
          <w:tcPr>
            <w:tcW w:w="567" w:type="dxa"/>
            <w:gridSpan w:val="2"/>
            <w:tcBorders>
              <w:top w:val="single" w:sz="12" w:space="0" w:color="auto"/>
              <w:bottom w:val="single" w:sz="12" w:space="0" w:color="auto"/>
            </w:tcBorders>
            <w:noWrap/>
            <w:vAlign w:val="center"/>
          </w:tcPr>
          <w:p w14:paraId="2EAADAB7" w14:textId="77777777" w:rsidR="0067582E" w:rsidRPr="00AD79E2" w:rsidRDefault="0067582E">
            <w:pPr>
              <w:pStyle w:val="Atab3"/>
              <w:tabs>
                <w:tab w:val="clear" w:pos="540"/>
                <w:tab w:val="left" w:pos="720"/>
              </w:tabs>
              <w:spacing w:after="0"/>
              <w:jc w:val="center"/>
              <w:rPr>
                <w:sz w:val="18"/>
                <w:szCs w:val="18"/>
              </w:rPr>
            </w:pPr>
          </w:p>
        </w:tc>
        <w:tc>
          <w:tcPr>
            <w:tcW w:w="696" w:type="dxa"/>
            <w:tcBorders>
              <w:top w:val="single" w:sz="12" w:space="0" w:color="auto"/>
              <w:bottom w:val="single" w:sz="12" w:space="0" w:color="auto"/>
            </w:tcBorders>
            <w:vAlign w:val="center"/>
          </w:tcPr>
          <w:p w14:paraId="6B955F5E" w14:textId="77777777" w:rsidR="0067582E" w:rsidRPr="00AD79E2" w:rsidRDefault="0067582E">
            <w:pPr>
              <w:pStyle w:val="Atab3"/>
              <w:tabs>
                <w:tab w:val="clear" w:pos="540"/>
                <w:tab w:val="left" w:pos="720"/>
              </w:tabs>
              <w:spacing w:after="0"/>
              <w:jc w:val="center"/>
              <w:rPr>
                <w:sz w:val="18"/>
                <w:szCs w:val="18"/>
              </w:rPr>
            </w:pPr>
          </w:p>
        </w:tc>
        <w:tc>
          <w:tcPr>
            <w:tcW w:w="593" w:type="dxa"/>
            <w:tcBorders>
              <w:top w:val="single" w:sz="12" w:space="0" w:color="auto"/>
              <w:bottom w:val="single" w:sz="12" w:space="0" w:color="auto"/>
            </w:tcBorders>
            <w:vAlign w:val="center"/>
          </w:tcPr>
          <w:p w14:paraId="5C787E86" w14:textId="77777777" w:rsidR="0067582E" w:rsidRPr="00AD79E2" w:rsidRDefault="0067582E">
            <w:pPr>
              <w:pStyle w:val="Atab3"/>
              <w:tabs>
                <w:tab w:val="clear" w:pos="540"/>
                <w:tab w:val="left" w:pos="720"/>
              </w:tabs>
              <w:spacing w:after="0"/>
              <w:jc w:val="center"/>
              <w:rPr>
                <w:sz w:val="18"/>
                <w:szCs w:val="18"/>
              </w:rPr>
            </w:pPr>
            <w:r>
              <w:rPr>
                <w:sz w:val="18"/>
                <w:szCs w:val="18"/>
              </w:rPr>
              <w:t>78</w:t>
            </w:r>
          </w:p>
        </w:tc>
        <w:tc>
          <w:tcPr>
            <w:tcW w:w="1134" w:type="dxa"/>
            <w:tcBorders>
              <w:top w:val="single" w:sz="12" w:space="0" w:color="auto"/>
              <w:bottom w:val="single" w:sz="12" w:space="0" w:color="auto"/>
            </w:tcBorders>
            <w:noWrap/>
            <w:vAlign w:val="center"/>
          </w:tcPr>
          <w:p w14:paraId="159AD1BE" w14:textId="77777777" w:rsidR="0067582E" w:rsidRPr="00AD79E2" w:rsidDel="00BC149B" w:rsidRDefault="0067582E">
            <w:pPr>
              <w:pStyle w:val="Atab3"/>
              <w:tabs>
                <w:tab w:val="clear" w:pos="540"/>
                <w:tab w:val="left" w:pos="720"/>
              </w:tabs>
              <w:spacing w:after="0"/>
              <w:jc w:val="center"/>
              <w:rPr>
                <w:sz w:val="18"/>
                <w:szCs w:val="18"/>
              </w:rPr>
            </w:pPr>
            <w:r w:rsidRPr="00AD79E2">
              <w:rPr>
                <w:sz w:val="18"/>
                <w:szCs w:val="18"/>
              </w:rPr>
              <w:t>ŘO</w:t>
            </w:r>
          </w:p>
        </w:tc>
        <w:tc>
          <w:tcPr>
            <w:tcW w:w="952" w:type="dxa"/>
            <w:tcBorders>
              <w:top w:val="single" w:sz="12" w:space="0" w:color="auto"/>
              <w:bottom w:val="single" w:sz="12" w:space="0" w:color="auto"/>
              <w:right w:val="single" w:sz="12" w:space="0" w:color="auto"/>
            </w:tcBorders>
            <w:noWrap/>
            <w:vAlign w:val="center"/>
          </w:tcPr>
          <w:p w14:paraId="6F6D318C" w14:textId="77777777" w:rsidR="0067582E" w:rsidRPr="00AD79E2" w:rsidRDefault="0067582E">
            <w:pPr>
              <w:pStyle w:val="Atab3"/>
              <w:tabs>
                <w:tab w:val="clear" w:pos="540"/>
                <w:tab w:val="left" w:pos="720"/>
              </w:tabs>
              <w:spacing w:after="0"/>
              <w:jc w:val="center"/>
              <w:rPr>
                <w:sz w:val="18"/>
                <w:szCs w:val="18"/>
              </w:rPr>
            </w:pPr>
            <w:r w:rsidRPr="00AD79E2">
              <w:rPr>
                <w:sz w:val="18"/>
                <w:szCs w:val="18"/>
              </w:rPr>
              <w:t>ročně</w:t>
            </w:r>
          </w:p>
        </w:tc>
      </w:tr>
    </w:tbl>
    <w:p w14:paraId="2B1BD95A" w14:textId="77777777" w:rsidR="0067582E" w:rsidRDefault="0067582E" w:rsidP="00303FDB">
      <w:pPr>
        <w:pStyle w:val="Azkladn"/>
        <w:tabs>
          <w:tab w:val="clear" w:pos="851"/>
          <w:tab w:val="left" w:pos="709"/>
        </w:tabs>
      </w:pPr>
    </w:p>
    <w:p w14:paraId="666E2C0F" w14:textId="77777777" w:rsidR="0067582E" w:rsidRDefault="0067582E" w:rsidP="00D92D0D">
      <w:pPr>
        <w:pStyle w:val="Nadpis3"/>
      </w:pPr>
      <w:bookmarkStart w:id="130" w:name="_Toc375305020"/>
      <w:bookmarkStart w:id="131" w:name="_Toc509308121"/>
      <w:r>
        <w:t>2.5.2</w:t>
      </w:r>
      <w:r w:rsidRPr="00E0248B">
        <w:tab/>
      </w:r>
      <w:r>
        <w:t>A</w:t>
      </w:r>
      <w:r w:rsidRPr="00E0248B">
        <w:t>ktivity</w:t>
      </w:r>
      <w:bookmarkEnd w:id="130"/>
      <w:r>
        <w:t>, které mají být podpořeny, a jejich očekávaný přínos ke specifickým cílům</w:t>
      </w:r>
      <w:bookmarkEnd w:id="131"/>
    </w:p>
    <w:p w14:paraId="449CC5AD" w14:textId="77777777" w:rsidR="0067582E" w:rsidRDefault="0067582E" w:rsidP="00462784">
      <w:pPr>
        <w:pStyle w:val="Aabc1"/>
      </w:pPr>
      <w:r>
        <w:t>2.5.2.1</w:t>
      </w:r>
      <w:r w:rsidRPr="00E0248B">
        <w:t xml:space="preserve"> </w:t>
      </w:r>
      <w:r>
        <w:t>Popis aktivit, které mají být podpořeny, a jejich očekávaný přínos ke specifickým cílům</w:t>
      </w:r>
    </w:p>
    <w:p w14:paraId="4FCFDC21" w14:textId="77777777" w:rsidR="0067582E" w:rsidRDefault="0067582E" w:rsidP="005F70E1">
      <w:pPr>
        <w:pStyle w:val="Aabc2"/>
        <w:spacing w:before="360"/>
      </w:pPr>
      <w:r w:rsidRPr="00E0248B">
        <w:t>Podporované aktivity</w:t>
      </w:r>
    </w:p>
    <w:p w14:paraId="57B2D9B4" w14:textId="77777777" w:rsidR="0067582E" w:rsidRPr="0070220A" w:rsidRDefault="0067582E" w:rsidP="005F70E1">
      <w:pPr>
        <w:pStyle w:val="Aabc2"/>
        <w:spacing w:before="360"/>
        <w:rPr>
          <w:u w:val="single"/>
        </w:rPr>
      </w:pPr>
      <w:r w:rsidRPr="0070220A">
        <w:rPr>
          <w:bCs w:val="0"/>
          <w:u w:val="single"/>
        </w:rPr>
        <w:t>Specifický cíl: Zajištění kvalitního a efektivního řízení programu</w:t>
      </w:r>
    </w:p>
    <w:p w14:paraId="0356C11C" w14:textId="7DB52FE4" w:rsidR="0067582E" w:rsidRPr="00E0248B" w:rsidRDefault="00BD5884" w:rsidP="00BC77CA">
      <w:pPr>
        <w:pStyle w:val="Aaktivity"/>
        <w:numPr>
          <w:ilvl w:val="0"/>
          <w:numId w:val="25"/>
        </w:numPr>
        <w:suppressAutoHyphens/>
        <w:jc w:val="both"/>
      </w:pPr>
      <w:r>
        <w:t xml:space="preserve">Aktivita 5.1.1: </w:t>
      </w:r>
      <w:r w:rsidR="0067582E">
        <w:t>Podpora personálního, provozního a technického zajištění implementace operačního programu</w:t>
      </w:r>
    </w:p>
    <w:p w14:paraId="323B062C" w14:textId="520CF481" w:rsidR="0067582E" w:rsidRDefault="0067582E" w:rsidP="00767DB0">
      <w:pPr>
        <w:pStyle w:val="Aaktivity"/>
        <w:numPr>
          <w:ilvl w:val="0"/>
          <w:numId w:val="0"/>
        </w:numPr>
        <w:ind w:left="568"/>
        <w:jc w:val="both"/>
      </w:pPr>
      <w:r>
        <w:t>Operační program je spravován pracovníky řídicího orgánu vykonávající veškeré činnosti, za které zodpovídá řídicí orgán v souladu s článkem 125 Obecného nařízení, např</w:t>
      </w:r>
      <w:r w:rsidR="00E5604C">
        <w:t>.</w:t>
      </w:r>
      <w:r>
        <w:t>:</w:t>
      </w:r>
    </w:p>
    <w:p w14:paraId="1D6885E7" w14:textId="77777777" w:rsidR="0067582E" w:rsidRDefault="0067582E" w:rsidP="00BC77CA">
      <w:pPr>
        <w:pStyle w:val="Aaktivity"/>
        <w:numPr>
          <w:ilvl w:val="1"/>
          <w:numId w:val="121"/>
        </w:numPr>
        <w:jc w:val="both"/>
      </w:pPr>
      <w:r>
        <w:t>nastavení metodického prostředí programu</w:t>
      </w:r>
    </w:p>
    <w:p w14:paraId="4DE5A012" w14:textId="77777777" w:rsidR="0067582E" w:rsidRDefault="0067582E" w:rsidP="00BC77CA">
      <w:pPr>
        <w:pStyle w:val="Aaktivity"/>
        <w:numPr>
          <w:ilvl w:val="1"/>
          <w:numId w:val="121"/>
        </w:numPr>
        <w:jc w:val="both"/>
      </w:pPr>
      <w:r>
        <w:t xml:space="preserve">příprava a vyhlašování výzev, </w:t>
      </w:r>
    </w:p>
    <w:p w14:paraId="7D3AB25E" w14:textId="77777777" w:rsidR="0067582E" w:rsidRDefault="0067582E" w:rsidP="00BC77CA">
      <w:pPr>
        <w:pStyle w:val="Aaktivity"/>
        <w:numPr>
          <w:ilvl w:val="1"/>
          <w:numId w:val="121"/>
        </w:numPr>
        <w:jc w:val="both"/>
      </w:pPr>
      <w:r>
        <w:t xml:space="preserve">administrace a kontrola projektů, </w:t>
      </w:r>
    </w:p>
    <w:p w14:paraId="4FD9CC90" w14:textId="77777777" w:rsidR="0067582E" w:rsidRDefault="0067582E" w:rsidP="00BC77CA">
      <w:pPr>
        <w:pStyle w:val="Aaktivity"/>
        <w:numPr>
          <w:ilvl w:val="1"/>
          <w:numId w:val="121"/>
        </w:numPr>
        <w:jc w:val="both"/>
      </w:pPr>
      <w:r>
        <w:t xml:space="preserve">tvorba zpráv o realizaci a výročních zpráv o provádění, </w:t>
      </w:r>
    </w:p>
    <w:p w14:paraId="7189996F" w14:textId="77777777" w:rsidR="0067582E" w:rsidRDefault="0067582E" w:rsidP="00BC77CA">
      <w:pPr>
        <w:pStyle w:val="Aaktivity"/>
        <w:numPr>
          <w:ilvl w:val="1"/>
          <w:numId w:val="121"/>
        </w:numPr>
        <w:jc w:val="both"/>
      </w:pPr>
      <w:r>
        <w:t>nastavení a aplikace vnitřních kontrolních mechanismů,</w:t>
      </w:r>
    </w:p>
    <w:p w14:paraId="46D03175" w14:textId="77777777" w:rsidR="0067582E" w:rsidRDefault="0067582E" w:rsidP="00BC77CA">
      <w:pPr>
        <w:pStyle w:val="Aaktivity"/>
        <w:numPr>
          <w:ilvl w:val="1"/>
          <w:numId w:val="121"/>
        </w:numPr>
        <w:jc w:val="both"/>
      </w:pPr>
      <w:r>
        <w:t xml:space="preserve">řízení rizik, </w:t>
      </w:r>
    </w:p>
    <w:p w14:paraId="3C063257" w14:textId="77777777" w:rsidR="0067582E" w:rsidRDefault="0067582E" w:rsidP="00BC77CA">
      <w:pPr>
        <w:pStyle w:val="Aaktivity"/>
        <w:numPr>
          <w:ilvl w:val="1"/>
          <w:numId w:val="121"/>
        </w:numPr>
        <w:jc w:val="both"/>
      </w:pPr>
      <w:r>
        <w:t>agenda monitorovacího výboru,</w:t>
      </w:r>
    </w:p>
    <w:p w14:paraId="54C60F77" w14:textId="77777777" w:rsidR="0067582E" w:rsidRDefault="0067582E" w:rsidP="00BC77CA">
      <w:pPr>
        <w:pStyle w:val="Aaktivity"/>
        <w:numPr>
          <w:ilvl w:val="1"/>
          <w:numId w:val="121"/>
        </w:numPr>
        <w:jc w:val="both"/>
      </w:pPr>
      <w:r>
        <w:t>zajištění agendy v návaznosti na opatření k plnění předběžných podmínek, které jsou stanoveny v kapitole 9. Předběžné podmínky</w:t>
      </w:r>
    </w:p>
    <w:p w14:paraId="4D4C3C98" w14:textId="77777777" w:rsidR="0067582E" w:rsidRDefault="0067582E" w:rsidP="00BC77CA">
      <w:pPr>
        <w:pStyle w:val="Aaktivity"/>
        <w:numPr>
          <w:ilvl w:val="1"/>
          <w:numId w:val="121"/>
        </w:numPr>
        <w:jc w:val="both"/>
      </w:pPr>
      <w:r>
        <w:t>zajištění plnění opatření v rámci kapitoly 10 Snížení administrativní zátěže pro příjemce.</w:t>
      </w:r>
    </w:p>
    <w:p w14:paraId="00BD706F" w14:textId="77777777" w:rsidR="0067582E" w:rsidRDefault="0067582E" w:rsidP="009D02B5">
      <w:pPr>
        <w:pStyle w:val="Aaktivity"/>
        <w:numPr>
          <w:ilvl w:val="0"/>
          <w:numId w:val="0"/>
        </w:numPr>
        <w:ind w:left="568" w:hanging="1"/>
        <w:jc w:val="both"/>
      </w:pPr>
      <w:r>
        <w:t xml:space="preserve">Z prostředků technické pomoci jsou hrazeny mzdové náklady zaměstnanců řídícího orgánu, náklady na technické a provozní zajištění. Outsourcing je využit pouze v případech, kdy je to považováno za vhodné a účelné s ohledem na specifické požadavky na administrativní kapacitu (např. expertní hodnocení projektových žádostí, tvorba evaluačních studií nebo analýz, překlady a tlumočení, vzdělávání zaměstnanců, propagace programu aj.)  </w:t>
      </w:r>
      <w:r w:rsidRPr="00944971">
        <w:t xml:space="preserve">Plánování administrativní kapacity </w:t>
      </w:r>
      <w:r>
        <w:t xml:space="preserve">a veškeré personální otázky v rámci </w:t>
      </w:r>
      <w:r w:rsidRPr="00944971">
        <w:t xml:space="preserve">OP PPR </w:t>
      </w:r>
      <w:r>
        <w:t>jsou</w:t>
      </w:r>
      <w:r w:rsidRPr="00944971">
        <w:t xml:space="preserve"> </w:t>
      </w:r>
      <w:r>
        <w:t xml:space="preserve">prováděny </w:t>
      </w:r>
      <w:r w:rsidRPr="00944971">
        <w:t>ve shodě s postupy Metodického pokynu k rozvoji lidských zdrojů</w:t>
      </w:r>
      <w:r>
        <w:t xml:space="preserve"> </w:t>
      </w:r>
      <w:r w:rsidRPr="00944971">
        <w:t>(Usnesení vlády ČR č. 444/2014)</w:t>
      </w:r>
      <w:r>
        <w:t>, který zohledňuje požadavky Zákona o státní službě č. 234/2014</w:t>
      </w:r>
      <w:r w:rsidRPr="00944971">
        <w:t>.</w:t>
      </w:r>
    </w:p>
    <w:p w14:paraId="7E8F044C" w14:textId="16BBF344" w:rsidR="0067582E" w:rsidRDefault="0067582E" w:rsidP="009D02B5">
      <w:pPr>
        <w:pStyle w:val="Aaktivity"/>
        <w:numPr>
          <w:ilvl w:val="0"/>
          <w:numId w:val="0"/>
        </w:numPr>
        <w:ind w:left="568" w:hanging="1"/>
        <w:jc w:val="both"/>
      </w:pPr>
      <w:r>
        <w:t>V souladu s Doporučením Rady ze dne 9. července 2013 jsou aktivity navrženy pro zajištění efektivní správy prostředků z fondů EU a pro zajištění dostatečné kapacity pro provádění veřejných zakázek (obecná předběžná podmínka č.</w:t>
      </w:r>
      <w:r w:rsidR="000C73B2">
        <w:t xml:space="preserve"> </w:t>
      </w:r>
      <w:r>
        <w:t>4) a zabezpečení oblasti veřejné podpory (obecná předběžná podmínka č.</w:t>
      </w:r>
      <w:r w:rsidR="000C73B2">
        <w:t xml:space="preserve"> </w:t>
      </w:r>
      <w:r>
        <w:t>5).</w:t>
      </w:r>
    </w:p>
    <w:p w14:paraId="4FA4DDBB" w14:textId="77777777" w:rsidR="0067582E" w:rsidRPr="00E0248B" w:rsidRDefault="0067582E">
      <w:pPr>
        <w:pStyle w:val="Aaktivitynad"/>
      </w:pPr>
      <w:r w:rsidRPr="00E0248B">
        <w:t>Očekávaný příspěvek k naplňování specifického cíle</w:t>
      </w:r>
    </w:p>
    <w:p w14:paraId="02DB3990" w14:textId="77777777" w:rsidR="0067582E" w:rsidRDefault="0067582E" w:rsidP="009D02B5">
      <w:pPr>
        <w:pStyle w:val="Aaktivity"/>
        <w:numPr>
          <w:ilvl w:val="0"/>
          <w:numId w:val="0"/>
        </w:numPr>
        <w:suppressAutoHyphens/>
        <w:ind w:left="567"/>
        <w:jc w:val="both"/>
      </w:pPr>
      <w:r>
        <w:t>Zabezpečení implementace operačního programu, zajištění kvalitního a účinného řízení programu a účinného chodu řídicího orgánu a efektivního čerpání strukturálních fondů, zajištění plnění opatření v rámci předběžných kritérií předběžných podmínek</w:t>
      </w:r>
    </w:p>
    <w:p w14:paraId="2F3BE8A2" w14:textId="2AFB4C32" w:rsidR="0067582E" w:rsidRDefault="00BD5884" w:rsidP="00BC77CA">
      <w:pPr>
        <w:pStyle w:val="Aaktivity"/>
        <w:numPr>
          <w:ilvl w:val="0"/>
          <w:numId w:val="25"/>
        </w:numPr>
        <w:suppressAutoHyphens/>
        <w:jc w:val="both"/>
      </w:pPr>
      <w:r>
        <w:t xml:space="preserve">Aktivita 5.1.2: </w:t>
      </w:r>
      <w:r w:rsidR="0067582E" w:rsidRPr="003C394C">
        <w:t>Pořizování, vývoj a provoz interních IT aplikací</w:t>
      </w:r>
      <w:r w:rsidR="0067582E">
        <w:t>.</w:t>
      </w:r>
      <w:r w:rsidR="0067582E" w:rsidRPr="003C394C">
        <w:t xml:space="preserve"> Z TP OP </w:t>
      </w:r>
      <w:r w:rsidR="0067582E">
        <w:t>PPR</w:t>
      </w:r>
      <w:r w:rsidR="0067582E" w:rsidRPr="003C394C">
        <w:t xml:space="preserve"> neb</w:t>
      </w:r>
      <w:r w:rsidR="0067582E">
        <w:t>ude financován rozvoj MS 2014+.</w:t>
      </w:r>
    </w:p>
    <w:p w14:paraId="285865D9" w14:textId="77777777" w:rsidR="0067582E" w:rsidRPr="00E0248B" w:rsidRDefault="0067582E" w:rsidP="00767DB0">
      <w:pPr>
        <w:pStyle w:val="Aaktivitynad"/>
        <w:ind w:left="568"/>
      </w:pPr>
      <w:r w:rsidRPr="00E0248B">
        <w:t>Očekávaný příspěvek k naplňování specifického cíle</w:t>
      </w:r>
    </w:p>
    <w:p w14:paraId="6247FBE3" w14:textId="2A833AC6" w:rsidR="0067582E" w:rsidRDefault="0067582E" w:rsidP="009D02B5">
      <w:pPr>
        <w:pStyle w:val="Aaktivity"/>
        <w:numPr>
          <w:ilvl w:val="0"/>
          <w:numId w:val="0"/>
        </w:numPr>
        <w:suppressAutoHyphens/>
        <w:ind w:left="567"/>
        <w:jc w:val="both"/>
      </w:pPr>
      <w:r>
        <w:t xml:space="preserve">ŘO OP PPR bude využívat jednotný monitorovací systém MS2014+, který umožní efektivní monitorování a řízení operačního programu prostřednictvím efektivní komunikace žadatelů </w:t>
      </w:r>
      <w:r w:rsidR="00AC5A59">
        <w:br/>
      </w:r>
      <w:r>
        <w:t xml:space="preserve">a příjemců s ŘO, snížení administrativní zátěže a transparentního sběru dat a jejich účinného využití pro reporting, evaluace a analýzy. </w:t>
      </w:r>
    </w:p>
    <w:p w14:paraId="7E972D4B" w14:textId="05A6D224" w:rsidR="0067582E" w:rsidRDefault="00BD5884" w:rsidP="00BC77CA">
      <w:pPr>
        <w:pStyle w:val="Aaktivity"/>
        <w:numPr>
          <w:ilvl w:val="0"/>
          <w:numId w:val="25"/>
        </w:numPr>
        <w:suppressAutoHyphens/>
        <w:jc w:val="both"/>
      </w:pPr>
      <w:r>
        <w:t xml:space="preserve">Aktivita 5.1.3: </w:t>
      </w:r>
      <w:r w:rsidR="0067582E">
        <w:t xml:space="preserve">Vypracování evaluací, studií a analýz – jedná se především o outsourcing evaluačních, analytických a popř. poradenských služeb. </w:t>
      </w:r>
    </w:p>
    <w:p w14:paraId="08B1A3CA" w14:textId="77777777" w:rsidR="0067582E" w:rsidRDefault="0067582E" w:rsidP="009D02B5">
      <w:pPr>
        <w:pStyle w:val="Aaktivity"/>
        <w:numPr>
          <w:ilvl w:val="0"/>
          <w:numId w:val="0"/>
        </w:numPr>
        <w:suppressAutoHyphens/>
        <w:ind w:left="568"/>
        <w:jc w:val="both"/>
        <w:rPr>
          <w:b/>
          <w:i/>
          <w:szCs w:val="24"/>
        </w:rPr>
      </w:pPr>
      <w:r w:rsidRPr="00B60477">
        <w:rPr>
          <w:b/>
          <w:i/>
          <w:szCs w:val="24"/>
        </w:rPr>
        <w:t>Očekávaný příspěvek k naplňování specifického cíle</w:t>
      </w:r>
    </w:p>
    <w:p w14:paraId="21E53482" w14:textId="77777777" w:rsidR="0067582E" w:rsidRDefault="0067582E" w:rsidP="009D02B5">
      <w:pPr>
        <w:pStyle w:val="Aaktivity"/>
        <w:numPr>
          <w:ilvl w:val="0"/>
          <w:numId w:val="0"/>
        </w:numPr>
        <w:suppressAutoHyphens/>
        <w:ind w:left="568"/>
        <w:jc w:val="both"/>
      </w:pPr>
      <w:r w:rsidRPr="00CC0E0C">
        <w:t>Vyhodnocení a analýza dat pro účely posílení absorpční kapacity,</w:t>
      </w:r>
      <w:r>
        <w:t xml:space="preserve"> zvýšení povědomí o limitech implementace a</w:t>
      </w:r>
      <w:r w:rsidRPr="00CC0E0C">
        <w:t xml:space="preserve"> nápravy chybného nastavení implementace, revize programového dokumentu s ohledem na nastalé změny rozvojových potřeb regionu pro dosažení maximálně možného pákového efektu podpory ze strukturálních fondů</w:t>
      </w:r>
    </w:p>
    <w:p w14:paraId="711C1493" w14:textId="6BD8567D" w:rsidR="0067582E" w:rsidRDefault="00BD5884" w:rsidP="00BC77CA">
      <w:pPr>
        <w:pStyle w:val="Aaktivity"/>
        <w:numPr>
          <w:ilvl w:val="0"/>
          <w:numId w:val="25"/>
        </w:numPr>
        <w:suppressAutoHyphens/>
        <w:jc w:val="both"/>
      </w:pPr>
      <w:r>
        <w:t xml:space="preserve">Aktivita 5.1.4: </w:t>
      </w:r>
      <w:r w:rsidR="0067582E">
        <w:t xml:space="preserve">Vzdělávání a odborná příprava </w:t>
      </w:r>
      <w:r w:rsidR="0067582E" w:rsidRPr="00E0248B">
        <w:rPr>
          <w:szCs w:val="18"/>
        </w:rPr>
        <w:t>pracovníků zapojených do implementace prostřednictvím pravidelného školení v rámci kurzů a seminářů</w:t>
      </w:r>
      <w:r w:rsidR="0067582E">
        <w:rPr>
          <w:szCs w:val="18"/>
        </w:rPr>
        <w:t xml:space="preserve"> komplementárních vůči vzdělávacím aktivitám OP TP</w:t>
      </w:r>
      <w:r w:rsidR="0067582E">
        <w:t xml:space="preserve">. </w:t>
      </w:r>
    </w:p>
    <w:p w14:paraId="5D4E31D4" w14:textId="77777777" w:rsidR="0067582E" w:rsidRDefault="0067582E" w:rsidP="009D02B5">
      <w:pPr>
        <w:pStyle w:val="Aaktivity"/>
        <w:numPr>
          <w:ilvl w:val="0"/>
          <w:numId w:val="0"/>
        </w:numPr>
        <w:suppressAutoHyphens/>
        <w:ind w:left="568"/>
        <w:jc w:val="both"/>
        <w:rPr>
          <w:b/>
          <w:i/>
          <w:szCs w:val="24"/>
        </w:rPr>
      </w:pPr>
      <w:r w:rsidRPr="00B60477">
        <w:rPr>
          <w:b/>
          <w:i/>
          <w:szCs w:val="24"/>
        </w:rPr>
        <w:t>Očekávaný příspěvek k naplňování specifického cíle</w:t>
      </w:r>
    </w:p>
    <w:p w14:paraId="1BDA778C" w14:textId="77777777" w:rsidR="0067582E" w:rsidRDefault="0067582E" w:rsidP="009D02B5">
      <w:pPr>
        <w:pStyle w:val="Aaktivity"/>
        <w:numPr>
          <w:ilvl w:val="0"/>
          <w:numId w:val="0"/>
        </w:numPr>
        <w:suppressAutoHyphens/>
        <w:ind w:left="568"/>
        <w:jc w:val="both"/>
        <w:rPr>
          <w:szCs w:val="18"/>
        </w:rPr>
      </w:pPr>
      <w:r w:rsidRPr="00E0248B">
        <w:rPr>
          <w:szCs w:val="18"/>
        </w:rPr>
        <w:t>Budování kapacit pro zajištění efektivní realizace programu a projektů</w:t>
      </w:r>
      <w:r>
        <w:rPr>
          <w:szCs w:val="18"/>
        </w:rPr>
        <w:t xml:space="preserve"> s důrazem na problematické oblasti realizace projektů v minulém a současném programovém období</w:t>
      </w:r>
    </w:p>
    <w:p w14:paraId="2728EE0F" w14:textId="77777777" w:rsidR="0067582E" w:rsidRDefault="0067582E" w:rsidP="009D02B5">
      <w:pPr>
        <w:pStyle w:val="Aaktivity"/>
        <w:numPr>
          <w:ilvl w:val="0"/>
          <w:numId w:val="0"/>
        </w:numPr>
        <w:suppressAutoHyphens/>
        <w:ind w:left="568"/>
        <w:jc w:val="both"/>
      </w:pPr>
      <w:r>
        <w:t>Cílem aktivit je mimo jiné i zajištění dostatečné kapacity i zajištění dostatečného proškolení zaměstnanců v oblasti veřejných zakázek (obecná předběžná podmínka č. 4) a zabezpečení problematiky veřejné podpory (obecná veřejná podmínka č. 5) s důrazem na předávání znalostí žadatelům a příjemcům OP PPR.</w:t>
      </w:r>
    </w:p>
    <w:p w14:paraId="684171C4" w14:textId="657AE814" w:rsidR="0067582E" w:rsidRPr="007D2D2A" w:rsidRDefault="00BD5884" w:rsidP="00BC77CA">
      <w:pPr>
        <w:numPr>
          <w:ilvl w:val="0"/>
          <w:numId w:val="25"/>
        </w:numPr>
        <w:tabs>
          <w:tab w:val="left" w:pos="851"/>
        </w:tabs>
        <w:suppressAutoHyphens/>
        <w:spacing w:before="80" w:after="40"/>
        <w:jc w:val="both"/>
        <w:rPr>
          <w:sz w:val="22"/>
          <w:szCs w:val="20"/>
        </w:rPr>
      </w:pPr>
      <w:r>
        <w:rPr>
          <w:sz w:val="22"/>
          <w:szCs w:val="20"/>
        </w:rPr>
        <w:t xml:space="preserve">Aktivita 5.1.5: </w:t>
      </w:r>
      <w:r w:rsidR="0067582E" w:rsidRPr="007D2D2A">
        <w:rPr>
          <w:sz w:val="22"/>
          <w:szCs w:val="20"/>
        </w:rPr>
        <w:t>Činnost Monitorovacího výboru a pracovních skupin ustanovených v rámci implementace OP PPR</w:t>
      </w:r>
    </w:p>
    <w:p w14:paraId="31B64E83" w14:textId="77777777" w:rsidR="0067582E" w:rsidRPr="007D2D2A" w:rsidRDefault="0067582E" w:rsidP="009D02B5">
      <w:pPr>
        <w:tabs>
          <w:tab w:val="num" w:pos="568"/>
          <w:tab w:val="left" w:pos="851"/>
        </w:tabs>
        <w:suppressAutoHyphens/>
        <w:spacing w:before="80" w:after="40"/>
        <w:ind w:left="568" w:hanging="284"/>
        <w:jc w:val="both"/>
        <w:rPr>
          <w:b/>
          <w:i/>
          <w:sz w:val="22"/>
        </w:rPr>
      </w:pPr>
      <w:r>
        <w:rPr>
          <w:b/>
          <w:i/>
          <w:sz w:val="22"/>
        </w:rPr>
        <w:tab/>
      </w:r>
      <w:r w:rsidRPr="007D2D2A">
        <w:rPr>
          <w:b/>
          <w:i/>
          <w:sz w:val="22"/>
        </w:rPr>
        <w:t>Očekávaný příspěvek k naplňování specifického cíle</w:t>
      </w:r>
    </w:p>
    <w:p w14:paraId="39EEB70E" w14:textId="77777777" w:rsidR="0067582E" w:rsidRPr="007D2D2A" w:rsidRDefault="0067582E" w:rsidP="009D02B5">
      <w:pPr>
        <w:tabs>
          <w:tab w:val="left" w:pos="851"/>
        </w:tabs>
        <w:suppressAutoHyphens/>
        <w:spacing w:before="80" w:after="40"/>
        <w:ind w:left="567"/>
        <w:jc w:val="both"/>
        <w:rPr>
          <w:sz w:val="22"/>
          <w:szCs w:val="20"/>
        </w:rPr>
      </w:pPr>
      <w:r w:rsidRPr="007D2D2A">
        <w:rPr>
          <w:sz w:val="22"/>
          <w:szCs w:val="20"/>
        </w:rPr>
        <w:t>Zajištění principu partnerství v průběhu implementace programu s cílem zvýšit participaci partnerů na řízení OP PPR a zajištění důkladného projednání vzniklých otázek a problémů spojených s realizací programu.</w:t>
      </w:r>
    </w:p>
    <w:p w14:paraId="15F16829" w14:textId="228FB6BC" w:rsidR="0067582E" w:rsidRDefault="00BD5884" w:rsidP="00BC77CA">
      <w:pPr>
        <w:keepNext/>
        <w:numPr>
          <w:ilvl w:val="0"/>
          <w:numId w:val="25"/>
        </w:numPr>
        <w:tabs>
          <w:tab w:val="left" w:pos="851"/>
        </w:tabs>
        <w:suppressAutoHyphens/>
        <w:spacing w:before="80" w:after="40"/>
        <w:jc w:val="both"/>
        <w:rPr>
          <w:sz w:val="22"/>
          <w:szCs w:val="20"/>
        </w:rPr>
      </w:pPr>
      <w:r>
        <w:rPr>
          <w:sz w:val="22"/>
          <w:szCs w:val="20"/>
        </w:rPr>
        <w:t xml:space="preserve">Aktivita 5.1.6: </w:t>
      </w:r>
      <w:r w:rsidR="0067582E" w:rsidRPr="007D2D2A">
        <w:rPr>
          <w:sz w:val="22"/>
          <w:szCs w:val="20"/>
        </w:rPr>
        <w:t>Zavedení mechanismů v boji proti podvodům a korupci</w:t>
      </w:r>
    </w:p>
    <w:p w14:paraId="693598BA" w14:textId="7E353A47" w:rsidR="0067582E" w:rsidRPr="009D02B5" w:rsidRDefault="0067582E" w:rsidP="009D02B5">
      <w:pPr>
        <w:tabs>
          <w:tab w:val="num" w:pos="568"/>
          <w:tab w:val="left" w:pos="851"/>
        </w:tabs>
        <w:suppressAutoHyphens/>
        <w:spacing w:before="80" w:after="40"/>
        <w:ind w:left="568" w:hanging="284"/>
        <w:jc w:val="both"/>
        <w:rPr>
          <w:b/>
          <w:sz w:val="20"/>
          <w:szCs w:val="20"/>
        </w:rPr>
      </w:pPr>
      <w:r>
        <w:rPr>
          <w:sz w:val="22"/>
          <w:szCs w:val="20"/>
        </w:rPr>
        <w:tab/>
      </w:r>
      <w:r w:rsidRPr="007D2D2A">
        <w:rPr>
          <w:sz w:val="22"/>
          <w:szCs w:val="20"/>
        </w:rPr>
        <w:t xml:space="preserve">V průběhu implementace OP PPR je v návaznosti na podporu aktivit specifického cíle kladen důraz na boj proti korupci v souladu se Strategií pro boj s podvody a korupcí v rámci čerpání fondů SSR v období 2014 – 2020 </w:t>
      </w:r>
      <w:r>
        <w:rPr>
          <w:sz w:val="22"/>
          <w:szCs w:val="20"/>
        </w:rPr>
        <w:t xml:space="preserve">a také v souladu s </w:t>
      </w:r>
      <w:r w:rsidRPr="0063768B">
        <w:rPr>
          <w:sz w:val="22"/>
          <w:szCs w:val="20"/>
        </w:rPr>
        <w:t>Protikorupční strategi</w:t>
      </w:r>
      <w:r>
        <w:rPr>
          <w:sz w:val="22"/>
          <w:szCs w:val="20"/>
        </w:rPr>
        <w:t>í</w:t>
      </w:r>
      <w:r w:rsidRPr="0063768B">
        <w:rPr>
          <w:sz w:val="22"/>
          <w:szCs w:val="20"/>
        </w:rPr>
        <w:t xml:space="preserve"> hl. m. Prahy</w:t>
      </w:r>
      <w:r w:rsidRPr="007D2D2A">
        <w:rPr>
          <w:sz w:val="22"/>
          <w:szCs w:val="20"/>
        </w:rPr>
        <w:t xml:space="preserve">. </w:t>
      </w:r>
      <w:r>
        <w:rPr>
          <w:sz w:val="22"/>
          <w:szCs w:val="20"/>
        </w:rPr>
        <w:t xml:space="preserve">Zastřešujícím specifickým opatřením v rámci OP PPR bude tzv. </w:t>
      </w:r>
      <w:r w:rsidRPr="0063768B">
        <w:rPr>
          <w:sz w:val="22"/>
          <w:szCs w:val="20"/>
        </w:rPr>
        <w:t>implementační plán</w:t>
      </w:r>
      <w:r w:rsidRPr="003674C1">
        <w:rPr>
          <w:sz w:val="22"/>
          <w:szCs w:val="20"/>
        </w:rPr>
        <w:t xml:space="preserve"> definující konkrétní kroky k naplnění opatření, časový rámec jejich implementace, odpovědnosti </w:t>
      </w:r>
      <w:r w:rsidR="00AC5A59">
        <w:rPr>
          <w:sz w:val="22"/>
          <w:szCs w:val="20"/>
        </w:rPr>
        <w:br/>
      </w:r>
      <w:r w:rsidRPr="003674C1">
        <w:rPr>
          <w:sz w:val="22"/>
          <w:szCs w:val="20"/>
        </w:rPr>
        <w:t>a indikátory úspěšné implementace</w:t>
      </w:r>
      <w:r w:rsidRPr="0063768B">
        <w:rPr>
          <w:sz w:val="22"/>
          <w:szCs w:val="20"/>
        </w:rPr>
        <w:t>.</w:t>
      </w:r>
      <w:r w:rsidRPr="003674C1">
        <w:rPr>
          <w:sz w:val="22"/>
          <w:szCs w:val="20"/>
        </w:rPr>
        <w:t xml:space="preserve"> </w:t>
      </w:r>
      <w:r w:rsidRPr="007D2D2A">
        <w:rPr>
          <w:sz w:val="22"/>
          <w:szCs w:val="20"/>
        </w:rPr>
        <w:t xml:space="preserve">V souvislosti s posílením opatření proti podvodům a korupci je v tuto chvíli také předpokládáno využití informačního systému Arachne, který spravuje Evropská komise. Tento systém by měl být základním pilířem pro účinné sledování provazeb </w:t>
      </w:r>
      <w:r w:rsidR="00AC5A59">
        <w:rPr>
          <w:sz w:val="22"/>
          <w:szCs w:val="20"/>
        </w:rPr>
        <w:br/>
      </w:r>
      <w:r w:rsidRPr="007D2D2A">
        <w:rPr>
          <w:sz w:val="22"/>
          <w:szCs w:val="20"/>
        </w:rPr>
        <w:t xml:space="preserve">v rámci samotných projektů a tím i pro prevenci podvodů a korupci v rámci projektů. Další </w:t>
      </w:r>
      <w:r>
        <w:rPr>
          <w:sz w:val="22"/>
          <w:szCs w:val="20"/>
        </w:rPr>
        <w:t xml:space="preserve">specifické </w:t>
      </w:r>
      <w:r w:rsidRPr="007D2D2A">
        <w:rPr>
          <w:sz w:val="22"/>
          <w:szCs w:val="20"/>
        </w:rPr>
        <w:t>aktivity</w:t>
      </w:r>
      <w:r>
        <w:rPr>
          <w:sz w:val="22"/>
          <w:szCs w:val="20"/>
        </w:rPr>
        <w:t xml:space="preserve"> ŘO</w:t>
      </w:r>
      <w:r w:rsidRPr="007D2D2A">
        <w:rPr>
          <w:sz w:val="22"/>
          <w:szCs w:val="20"/>
        </w:rPr>
        <w:t xml:space="preserve"> jsou realizovány v souladu s jednotným metodickým prostředím </w:t>
      </w:r>
      <w:r w:rsidR="00AC5A59">
        <w:rPr>
          <w:sz w:val="22"/>
          <w:szCs w:val="20"/>
        </w:rPr>
        <w:br/>
      </w:r>
      <w:r w:rsidRPr="007D2D2A">
        <w:rPr>
          <w:sz w:val="22"/>
          <w:szCs w:val="20"/>
        </w:rPr>
        <w:t xml:space="preserve">a to např.: reporting rizika podvodu a korupce, nástroj na sebehodnocení rizika podvodu, etické kodexy. </w:t>
      </w:r>
      <w:r>
        <w:rPr>
          <w:sz w:val="22"/>
          <w:szCs w:val="20"/>
        </w:rPr>
        <w:t>Konkrétní o</w:t>
      </w:r>
      <w:r w:rsidRPr="007D2D2A">
        <w:rPr>
          <w:sz w:val="22"/>
          <w:szCs w:val="20"/>
        </w:rPr>
        <w:t xml:space="preserve">patření </w:t>
      </w:r>
      <w:r>
        <w:rPr>
          <w:sz w:val="22"/>
          <w:szCs w:val="20"/>
        </w:rPr>
        <w:t xml:space="preserve">v rámci provádění OP PPR </w:t>
      </w:r>
      <w:r w:rsidRPr="007D2D2A">
        <w:rPr>
          <w:sz w:val="22"/>
          <w:szCs w:val="20"/>
        </w:rPr>
        <w:t>jsou implementována prostřednictvím jednotného metodického prostředí také do říd</w:t>
      </w:r>
      <w:r>
        <w:rPr>
          <w:sz w:val="22"/>
          <w:szCs w:val="20"/>
        </w:rPr>
        <w:t>icí</w:t>
      </w:r>
      <w:r w:rsidRPr="007D2D2A">
        <w:rPr>
          <w:sz w:val="22"/>
          <w:szCs w:val="20"/>
        </w:rPr>
        <w:t xml:space="preserve">ch a kontrolních mechanismů ŘO OP PPR. </w:t>
      </w:r>
      <w:r w:rsidRPr="009D02B5">
        <w:rPr>
          <w:sz w:val="22"/>
        </w:rPr>
        <w:t>Všichni zaměstnanci jsou v rámci úvodního školení zaměstnanců ŘO školeni také o v oblasti boje proti korupci.</w:t>
      </w:r>
      <w:r>
        <w:rPr>
          <w:sz w:val="22"/>
        </w:rPr>
        <w:t xml:space="preserve"> Kromě vstupního školení všech zaměstnanců ŘO jsou vedoucí zaměstnanci povinní pravidelně procházet školením k problematice korupce a s obsahem školení seznamovat své zaměstnance.</w:t>
      </w:r>
    </w:p>
    <w:p w14:paraId="4830FB60" w14:textId="77777777" w:rsidR="0067582E" w:rsidRPr="005F70E1" w:rsidRDefault="0067582E" w:rsidP="005F70E1">
      <w:pPr>
        <w:tabs>
          <w:tab w:val="left" w:pos="567"/>
        </w:tabs>
        <w:suppressAutoHyphens/>
        <w:spacing w:before="80" w:after="40"/>
        <w:jc w:val="both"/>
        <w:rPr>
          <w:b/>
          <w:i/>
          <w:sz w:val="22"/>
        </w:rPr>
      </w:pPr>
      <w:r w:rsidRPr="005F70E1">
        <w:rPr>
          <w:b/>
          <w:i/>
          <w:sz w:val="22"/>
        </w:rPr>
        <w:tab/>
        <w:t>Očekávaný příspěvek k naplňování specifického cíle</w:t>
      </w:r>
    </w:p>
    <w:p w14:paraId="1A28699E" w14:textId="77777777" w:rsidR="0067582E" w:rsidRPr="007D2D2A" w:rsidRDefault="0067582E" w:rsidP="009D02B5">
      <w:pPr>
        <w:tabs>
          <w:tab w:val="num" w:pos="568"/>
          <w:tab w:val="left" w:pos="851"/>
        </w:tabs>
        <w:suppressAutoHyphens/>
        <w:spacing w:before="80" w:after="40"/>
        <w:ind w:left="568" w:hanging="284"/>
        <w:jc w:val="both"/>
        <w:rPr>
          <w:sz w:val="22"/>
          <w:szCs w:val="20"/>
        </w:rPr>
      </w:pPr>
      <w:r>
        <w:rPr>
          <w:sz w:val="22"/>
          <w:szCs w:val="20"/>
        </w:rPr>
        <w:tab/>
      </w:r>
      <w:r w:rsidRPr="007D2D2A">
        <w:rPr>
          <w:sz w:val="22"/>
          <w:szCs w:val="20"/>
        </w:rPr>
        <w:t>Zamezení</w:t>
      </w:r>
      <w:r>
        <w:rPr>
          <w:sz w:val="22"/>
          <w:szCs w:val="20"/>
        </w:rPr>
        <w:t xml:space="preserve"> podvodů a korupce.</w:t>
      </w:r>
    </w:p>
    <w:p w14:paraId="1B68A0C7" w14:textId="71E8FA46" w:rsidR="0067582E" w:rsidRPr="007D2D2A" w:rsidRDefault="00552FF1" w:rsidP="00BC77CA">
      <w:pPr>
        <w:numPr>
          <w:ilvl w:val="0"/>
          <w:numId w:val="25"/>
        </w:numPr>
        <w:tabs>
          <w:tab w:val="left" w:pos="851"/>
        </w:tabs>
        <w:suppressAutoHyphens/>
        <w:spacing w:before="80" w:after="40"/>
        <w:jc w:val="both"/>
        <w:rPr>
          <w:sz w:val="22"/>
          <w:szCs w:val="18"/>
        </w:rPr>
      </w:pPr>
      <w:r>
        <w:rPr>
          <w:sz w:val="22"/>
          <w:szCs w:val="18"/>
        </w:rPr>
        <w:t>Aktivita 5.1.7</w:t>
      </w:r>
      <w:r w:rsidR="00BD5884">
        <w:rPr>
          <w:sz w:val="22"/>
          <w:szCs w:val="18"/>
        </w:rPr>
        <w:t xml:space="preserve">: </w:t>
      </w:r>
      <w:r w:rsidR="0067582E" w:rsidRPr="007D2D2A">
        <w:rPr>
          <w:sz w:val="22"/>
          <w:szCs w:val="18"/>
        </w:rPr>
        <w:t>Ukončování a zajištění udržitelnosti v rámci programového období 2007 – 2013 (resp. OPPA, OPPK), tzn. zajištění administrativní kapacity, nákup analytických (např. ex-post evaluace OPPA, OPPK) a poradenských služeb, odborná příprava zaměstnanců pro navazující období a komunikační a informační zajiště</w:t>
      </w:r>
      <w:r w:rsidR="0067582E">
        <w:rPr>
          <w:sz w:val="22"/>
          <w:szCs w:val="18"/>
        </w:rPr>
        <w:t>ní spojené s ukončováním období</w:t>
      </w:r>
    </w:p>
    <w:p w14:paraId="17ECA59F" w14:textId="77777777" w:rsidR="0067582E" w:rsidRPr="007D2D2A" w:rsidRDefault="0067582E" w:rsidP="009D02B5">
      <w:pPr>
        <w:tabs>
          <w:tab w:val="left" w:pos="851"/>
        </w:tabs>
        <w:suppressAutoHyphens/>
        <w:spacing w:before="80" w:after="40"/>
        <w:ind w:left="568"/>
        <w:jc w:val="both"/>
        <w:rPr>
          <w:b/>
          <w:i/>
          <w:sz w:val="22"/>
        </w:rPr>
      </w:pPr>
      <w:r w:rsidRPr="007D2D2A">
        <w:rPr>
          <w:b/>
          <w:i/>
          <w:sz w:val="22"/>
        </w:rPr>
        <w:t>Očekávaný příspěvek k naplňování specifického cíle</w:t>
      </w:r>
    </w:p>
    <w:p w14:paraId="6C9A887F" w14:textId="77777777" w:rsidR="0067582E" w:rsidRPr="007D2D2A" w:rsidRDefault="0067582E" w:rsidP="009D02B5">
      <w:pPr>
        <w:tabs>
          <w:tab w:val="left" w:pos="851"/>
        </w:tabs>
        <w:suppressAutoHyphens/>
        <w:spacing w:before="80" w:after="40"/>
        <w:ind w:left="567"/>
        <w:jc w:val="both"/>
        <w:rPr>
          <w:sz w:val="22"/>
        </w:rPr>
      </w:pPr>
      <w:r w:rsidRPr="007D2D2A">
        <w:rPr>
          <w:sz w:val="22"/>
        </w:rPr>
        <w:t>Zajištění plynulého a včasného ukončení programového období 2007 – 2013 (resp. OPPA, OPPK) a zajištění udržitelnosti v rámci OPPK.</w:t>
      </w:r>
    </w:p>
    <w:p w14:paraId="7F7351C4" w14:textId="5B09BC5D" w:rsidR="0067582E" w:rsidRDefault="00552FF1" w:rsidP="00BC77CA">
      <w:pPr>
        <w:pStyle w:val="Aaktivity"/>
        <w:numPr>
          <w:ilvl w:val="0"/>
          <w:numId w:val="25"/>
        </w:numPr>
        <w:suppressAutoHyphens/>
        <w:jc w:val="both"/>
      </w:pPr>
      <w:r>
        <w:rPr>
          <w:szCs w:val="18"/>
        </w:rPr>
        <w:t>Aktivita 5.1.8</w:t>
      </w:r>
      <w:r w:rsidR="00BD5884">
        <w:rPr>
          <w:szCs w:val="18"/>
        </w:rPr>
        <w:t xml:space="preserve">: </w:t>
      </w:r>
      <w:r w:rsidR="0067582E">
        <w:rPr>
          <w:szCs w:val="18"/>
        </w:rPr>
        <w:t xml:space="preserve">Příprava navazujícího programového období 2021 – 2027, tzn. zajištění administrativní kapacity, nákup analytických (také ex-ante evaluace, pokud bude aplikovatelné) a poradenských služeb, odborná příprava zaměstnanců pro navazující období a komunikační </w:t>
      </w:r>
      <w:r w:rsidR="00AC5A59">
        <w:rPr>
          <w:szCs w:val="18"/>
        </w:rPr>
        <w:br/>
      </w:r>
      <w:r w:rsidR="0067582E">
        <w:rPr>
          <w:szCs w:val="18"/>
        </w:rPr>
        <w:t>a informační zajištění navazujícího období</w:t>
      </w:r>
    </w:p>
    <w:p w14:paraId="0614C01F" w14:textId="77777777" w:rsidR="0067582E" w:rsidRDefault="0067582E" w:rsidP="009D02B5">
      <w:pPr>
        <w:pStyle w:val="Aaktivity"/>
        <w:numPr>
          <w:ilvl w:val="0"/>
          <w:numId w:val="0"/>
        </w:numPr>
        <w:suppressAutoHyphens/>
        <w:ind w:left="568"/>
        <w:jc w:val="both"/>
        <w:rPr>
          <w:b/>
          <w:i/>
          <w:szCs w:val="24"/>
        </w:rPr>
      </w:pPr>
      <w:r w:rsidRPr="00B60477">
        <w:rPr>
          <w:b/>
          <w:i/>
          <w:szCs w:val="24"/>
        </w:rPr>
        <w:t>Očekávaný příspěvek k naplňování specifického cíle</w:t>
      </w:r>
    </w:p>
    <w:p w14:paraId="651B18BC" w14:textId="77777777" w:rsidR="0067582E" w:rsidRPr="00E0248B" w:rsidRDefault="0067582E" w:rsidP="009D02B5">
      <w:pPr>
        <w:pStyle w:val="Aaktivity"/>
        <w:numPr>
          <w:ilvl w:val="0"/>
          <w:numId w:val="0"/>
        </w:numPr>
        <w:suppressAutoHyphens/>
        <w:ind w:left="567"/>
        <w:jc w:val="both"/>
      </w:pPr>
      <w:r>
        <w:rPr>
          <w:szCs w:val="18"/>
        </w:rPr>
        <w:t>Připravenost hl. m. Prahy pro efektivní čerpání zdrojů politiky soudržnosti v rámci programového období 2021 - 2027</w:t>
      </w:r>
    </w:p>
    <w:p w14:paraId="5F618244" w14:textId="77777777" w:rsidR="0067582E" w:rsidRPr="0070220A" w:rsidRDefault="0067582E" w:rsidP="005F70E1">
      <w:pPr>
        <w:pStyle w:val="Aabc2"/>
        <w:spacing w:before="240" w:after="120"/>
        <w:rPr>
          <w:b w:val="0"/>
          <w:u w:val="single"/>
        </w:rPr>
      </w:pPr>
      <w:r w:rsidRPr="0070220A">
        <w:rPr>
          <w:b w:val="0"/>
          <w:u w:val="single"/>
        </w:rPr>
        <w:t>Vymezení OP PPR k</w:t>
      </w:r>
      <w:r w:rsidRPr="00342C3B">
        <w:rPr>
          <w:b w:val="0"/>
          <w:u w:val="single"/>
        </w:rPr>
        <w:t> </w:t>
      </w:r>
      <w:r w:rsidRPr="0070220A">
        <w:rPr>
          <w:b w:val="0"/>
          <w:u w:val="single"/>
        </w:rPr>
        <w:t>OP TP</w:t>
      </w:r>
    </w:p>
    <w:p w14:paraId="40878C00" w14:textId="77777777" w:rsidR="0067582E" w:rsidRPr="00A901CF" w:rsidRDefault="0067582E" w:rsidP="00BC77CA">
      <w:pPr>
        <w:pStyle w:val="Aabc2"/>
        <w:numPr>
          <w:ilvl w:val="0"/>
          <w:numId w:val="38"/>
        </w:numPr>
      </w:pPr>
      <w:r w:rsidRPr="001A1E85">
        <w:t>Financování mzdových výdajů administrativní kapacity</w:t>
      </w:r>
    </w:p>
    <w:p w14:paraId="2B12A7FB" w14:textId="77777777" w:rsidR="0067582E" w:rsidRPr="00815236" w:rsidRDefault="0067582E">
      <w:pPr>
        <w:pStyle w:val="Aabc2"/>
        <w:ind w:left="851"/>
        <w:rPr>
          <w:b w:val="0"/>
        </w:rPr>
      </w:pPr>
      <w:r>
        <w:rPr>
          <w:b w:val="0"/>
        </w:rPr>
        <w:t xml:space="preserve">OP TP: </w:t>
      </w:r>
      <w:r w:rsidRPr="00815236">
        <w:rPr>
          <w:b w:val="0"/>
        </w:rPr>
        <w:t xml:space="preserve">PO 1 SC 1 </w:t>
      </w:r>
      <w:r>
        <w:rPr>
          <w:b w:val="0"/>
        </w:rPr>
        <w:t xml:space="preserve">- </w:t>
      </w:r>
      <w:r w:rsidRPr="00815236">
        <w:rPr>
          <w:b w:val="0"/>
        </w:rPr>
        <w:t xml:space="preserve"> financování mzdových výdajů ústředních orgánů podílejících se na horizontální úrovni na implementaci ESIF v rámci institucí MMR a MF, tj. ŘO OPTP, MMR-NOK, PCO, AO, CKB-AFCOS a EÚS. </w:t>
      </w:r>
    </w:p>
    <w:p w14:paraId="05C302B5" w14:textId="740DFCFF" w:rsidR="0067582E" w:rsidRDefault="0067582E">
      <w:pPr>
        <w:pStyle w:val="Aabc2"/>
        <w:ind w:left="720"/>
        <w:rPr>
          <w:b w:val="0"/>
        </w:rPr>
      </w:pPr>
      <w:r>
        <w:rPr>
          <w:b w:val="0"/>
        </w:rPr>
        <w:tab/>
        <w:t xml:space="preserve">OP PPR: </w:t>
      </w:r>
      <w:r w:rsidRPr="00815236">
        <w:rPr>
          <w:b w:val="0"/>
        </w:rPr>
        <w:t xml:space="preserve">financovány </w:t>
      </w:r>
      <w:r>
        <w:rPr>
          <w:b w:val="0"/>
        </w:rPr>
        <w:t xml:space="preserve">budou </w:t>
      </w:r>
      <w:r w:rsidRPr="00815236">
        <w:rPr>
          <w:b w:val="0"/>
        </w:rPr>
        <w:t>osoby implementující OP</w:t>
      </w:r>
      <w:r>
        <w:rPr>
          <w:b w:val="0"/>
        </w:rPr>
        <w:t xml:space="preserve"> PPR</w:t>
      </w:r>
      <w:r w:rsidRPr="00815236">
        <w:rPr>
          <w:b w:val="0"/>
        </w:rPr>
        <w:t>.</w:t>
      </w:r>
    </w:p>
    <w:p w14:paraId="5DA9CB49" w14:textId="77777777" w:rsidR="0067582E" w:rsidRPr="001A1E85" w:rsidRDefault="0067582E" w:rsidP="00BC77CA">
      <w:pPr>
        <w:pStyle w:val="Aabc2"/>
        <w:numPr>
          <w:ilvl w:val="0"/>
          <w:numId w:val="38"/>
        </w:numPr>
      </w:pPr>
      <w:r w:rsidRPr="001A1E85">
        <w:t>Systém vzdělávání administrativní kapacity</w:t>
      </w:r>
    </w:p>
    <w:p w14:paraId="55E8A0F6" w14:textId="77777777" w:rsidR="0067582E" w:rsidRPr="00815236" w:rsidRDefault="0067582E" w:rsidP="007D2D2A">
      <w:pPr>
        <w:pStyle w:val="Aabc2"/>
        <w:ind w:left="851"/>
        <w:rPr>
          <w:b w:val="0"/>
        </w:rPr>
      </w:pPr>
      <w:r>
        <w:rPr>
          <w:b w:val="0"/>
        </w:rPr>
        <w:t xml:space="preserve">OP TP: </w:t>
      </w:r>
      <w:r w:rsidRPr="00815236">
        <w:rPr>
          <w:b w:val="0"/>
        </w:rPr>
        <w:t xml:space="preserve">PO 1 SC 1 </w:t>
      </w:r>
      <w:r>
        <w:rPr>
          <w:b w:val="0"/>
        </w:rPr>
        <w:t xml:space="preserve">- </w:t>
      </w:r>
      <w:r w:rsidRPr="00815236">
        <w:rPr>
          <w:b w:val="0"/>
        </w:rPr>
        <w:t xml:space="preserve">financováno vzdělávání na horizontální úrovni a rovněž budou zajištěny vzdělávací aktivity týkající se společných témat, která jsou platná průřezově přes OP (například vzdělávací akce zaměřené na oblast zákona o VZ případně jeho novela, nediskriminace, veřejná podpora apod.). Toto bude zajišťováno z úrovně MMR-NOK, jako tomu bylo v programovém období 2007–2013, neboť se tento systém vzdělávání osvědčil. </w:t>
      </w:r>
    </w:p>
    <w:p w14:paraId="5873D75B" w14:textId="0CE0E322" w:rsidR="0067582E" w:rsidRDefault="0067582E" w:rsidP="007D2D2A">
      <w:pPr>
        <w:pStyle w:val="Aabc2"/>
        <w:ind w:left="851"/>
        <w:rPr>
          <w:b w:val="0"/>
        </w:rPr>
      </w:pPr>
      <w:r w:rsidRPr="00815236">
        <w:rPr>
          <w:b w:val="0"/>
        </w:rPr>
        <w:t xml:space="preserve">OP </w:t>
      </w:r>
      <w:r>
        <w:rPr>
          <w:b w:val="0"/>
        </w:rPr>
        <w:t xml:space="preserve">PPR: </w:t>
      </w:r>
      <w:r w:rsidRPr="00815236">
        <w:rPr>
          <w:b w:val="0"/>
        </w:rPr>
        <w:t xml:space="preserve">je vytvořen prostor pro zajištění vzdělávacích aktivit ve specifických oblastech </w:t>
      </w:r>
      <w:r w:rsidR="00AC5A59">
        <w:rPr>
          <w:b w:val="0"/>
        </w:rPr>
        <w:br/>
      </w:r>
      <w:r>
        <w:rPr>
          <w:b w:val="0"/>
        </w:rPr>
        <w:t>OP PPR</w:t>
      </w:r>
      <w:r w:rsidRPr="00815236">
        <w:rPr>
          <w:b w:val="0"/>
        </w:rPr>
        <w:t>. Pro zajištění plynulé implementace programu je toto nezbytné, aby zaměstnancům bylo k dispozici odborné vzdělávání takříkajíc „šité na míru“. Není proto žádoucí, aby byl tento typ vzdělávání koordinován v rámci centrálního vzdělávání, a to především kvůli odlišnému zaměření a specifičnosti agendy jednotlivých OP například v oblasti ESF (například specifické školení na požadavky vyplývající z nařízení pro ESF programy). Rovněž tímto bude zajištěna potřeba flexibilní reakce na výsledky průběžně prováděné analýzy vzdělávacích potřeb zaměstnanců OP</w:t>
      </w:r>
      <w:r>
        <w:rPr>
          <w:b w:val="0"/>
        </w:rPr>
        <w:t xml:space="preserve"> PPR</w:t>
      </w:r>
      <w:r w:rsidRPr="00815236">
        <w:rPr>
          <w:b w:val="0"/>
        </w:rPr>
        <w:t xml:space="preserve">. Toto specifické vzdělávání se </w:t>
      </w:r>
      <w:r>
        <w:rPr>
          <w:b w:val="0"/>
        </w:rPr>
        <w:t>bude</w:t>
      </w:r>
      <w:r w:rsidRPr="00815236">
        <w:rPr>
          <w:b w:val="0"/>
        </w:rPr>
        <w:t xml:space="preserve"> obsahově nebo osobou lektora odlišovat od vzdělávacích akcí zajišťovaných MMR-NOK, není proto přípustná duplicita vzdělávacích akcí</w:t>
      </w:r>
    </w:p>
    <w:p w14:paraId="44C27A45" w14:textId="77777777" w:rsidR="0067582E" w:rsidRDefault="0067582E" w:rsidP="00BC77CA">
      <w:pPr>
        <w:pStyle w:val="Aabc2"/>
        <w:numPr>
          <w:ilvl w:val="0"/>
          <w:numId w:val="38"/>
        </w:numPr>
      </w:pPr>
      <w:r w:rsidRPr="002D040A">
        <w:t>Příprava programového období 2021+</w:t>
      </w:r>
    </w:p>
    <w:p w14:paraId="73D9781D" w14:textId="5D73DDCB" w:rsidR="0067582E" w:rsidRDefault="0067582E" w:rsidP="007D2D2A">
      <w:pPr>
        <w:pStyle w:val="Aabc2"/>
        <w:ind w:left="851"/>
        <w:rPr>
          <w:b w:val="0"/>
        </w:rPr>
      </w:pPr>
      <w:r w:rsidRPr="00815236">
        <w:rPr>
          <w:b w:val="0"/>
        </w:rPr>
        <w:t>OP</w:t>
      </w:r>
      <w:r>
        <w:rPr>
          <w:b w:val="0"/>
        </w:rPr>
        <w:t xml:space="preserve"> </w:t>
      </w:r>
      <w:r w:rsidRPr="00815236">
        <w:rPr>
          <w:b w:val="0"/>
        </w:rPr>
        <w:t>TP</w:t>
      </w:r>
      <w:r>
        <w:rPr>
          <w:b w:val="0"/>
        </w:rPr>
        <w:t>:</w:t>
      </w:r>
      <w:r w:rsidRPr="00815236">
        <w:rPr>
          <w:b w:val="0"/>
        </w:rPr>
        <w:t xml:space="preserve"> PO 1 SC 2 </w:t>
      </w:r>
      <w:r>
        <w:rPr>
          <w:b w:val="0"/>
        </w:rPr>
        <w:t>-</w:t>
      </w:r>
      <w:r w:rsidRPr="00815236">
        <w:rPr>
          <w:b w:val="0"/>
        </w:rPr>
        <w:t xml:space="preserve"> financována příprava DoP či obdobného dokumentu na národní úrovni </w:t>
      </w:r>
      <w:r w:rsidR="00AC5A59">
        <w:rPr>
          <w:b w:val="0"/>
        </w:rPr>
        <w:br/>
      </w:r>
      <w:r w:rsidRPr="00815236">
        <w:rPr>
          <w:b w:val="0"/>
        </w:rPr>
        <w:t xml:space="preserve">a případná příprava nástupnického OP zaměřeného na technickou pomoc. </w:t>
      </w:r>
    </w:p>
    <w:p w14:paraId="78E1E293" w14:textId="188692D1" w:rsidR="0067582E" w:rsidRDefault="0067582E" w:rsidP="007D2D2A">
      <w:pPr>
        <w:pStyle w:val="Aabc2"/>
        <w:ind w:left="851"/>
        <w:rPr>
          <w:b w:val="0"/>
        </w:rPr>
      </w:pPr>
      <w:r>
        <w:rPr>
          <w:b w:val="0"/>
        </w:rPr>
        <w:t xml:space="preserve">OP PPR: </w:t>
      </w:r>
      <w:r w:rsidRPr="00815236">
        <w:rPr>
          <w:b w:val="0"/>
        </w:rPr>
        <w:t xml:space="preserve">financována </w:t>
      </w:r>
      <w:r>
        <w:rPr>
          <w:b w:val="0"/>
        </w:rPr>
        <w:t xml:space="preserve">případná </w:t>
      </w:r>
      <w:r w:rsidRPr="00815236">
        <w:rPr>
          <w:b w:val="0"/>
        </w:rPr>
        <w:t>příprava případných nástupnických OP.</w:t>
      </w:r>
    </w:p>
    <w:p w14:paraId="7202ACBF" w14:textId="77777777" w:rsidR="0067582E" w:rsidRPr="005F70E1" w:rsidRDefault="0067582E" w:rsidP="005F70E1">
      <w:pPr>
        <w:pStyle w:val="Aabc2"/>
        <w:spacing w:before="360"/>
        <w:rPr>
          <w:bCs w:val="0"/>
          <w:u w:val="single"/>
        </w:rPr>
      </w:pPr>
      <w:r w:rsidRPr="005F70E1">
        <w:rPr>
          <w:bCs w:val="0"/>
          <w:u w:val="single"/>
        </w:rPr>
        <w:t>Specifický cíl: Zajištění informovanosti, publicity a absorpční kapacity programu</w:t>
      </w:r>
    </w:p>
    <w:p w14:paraId="6BAA149E" w14:textId="4110A2D1" w:rsidR="0067582E" w:rsidRPr="00BE2242" w:rsidRDefault="00BD5884" w:rsidP="00BC77CA">
      <w:pPr>
        <w:pStyle w:val="Aaktivity"/>
        <w:numPr>
          <w:ilvl w:val="0"/>
          <w:numId w:val="25"/>
        </w:numPr>
        <w:suppressAutoHyphens/>
        <w:jc w:val="both"/>
      </w:pPr>
      <w:r>
        <w:t xml:space="preserve">Aktivita 5.2.1: </w:t>
      </w:r>
      <w:r w:rsidR="0067582E">
        <w:t xml:space="preserve">Aktivity související s posílením administrativní kapacit příjemců, které jsou cíleny především na </w:t>
      </w:r>
      <w:r w:rsidR="0067582E">
        <w:rPr>
          <w:szCs w:val="18"/>
        </w:rPr>
        <w:t>poskytování informací, poradenských</w:t>
      </w:r>
      <w:r w:rsidR="0067582E" w:rsidRPr="00E0248B">
        <w:rPr>
          <w:szCs w:val="18"/>
        </w:rPr>
        <w:t xml:space="preserve"> a k</w:t>
      </w:r>
      <w:r w:rsidR="0067582E">
        <w:rPr>
          <w:szCs w:val="18"/>
        </w:rPr>
        <w:t>onzultačních služeb potenciálním</w:t>
      </w:r>
      <w:r w:rsidR="0067582E" w:rsidRPr="00E0248B">
        <w:rPr>
          <w:szCs w:val="18"/>
        </w:rPr>
        <w:t xml:space="preserve"> žadatelům o podporu</w:t>
      </w:r>
      <w:r w:rsidR="0067582E">
        <w:rPr>
          <w:szCs w:val="18"/>
        </w:rPr>
        <w:t xml:space="preserve">, prostřednictvím seminářů pro žadatele a příjemce, osobních konzultací </w:t>
      </w:r>
      <w:r w:rsidR="00AC5A59">
        <w:rPr>
          <w:szCs w:val="18"/>
        </w:rPr>
        <w:br/>
      </w:r>
      <w:r w:rsidR="0067582E">
        <w:rPr>
          <w:szCs w:val="18"/>
        </w:rPr>
        <w:t>a poskytováním manuálů pro žadatele a příjemce.</w:t>
      </w:r>
    </w:p>
    <w:p w14:paraId="76E5EDB4" w14:textId="77777777" w:rsidR="0067582E" w:rsidRPr="00B60477" w:rsidRDefault="0067582E" w:rsidP="007D2D2A">
      <w:pPr>
        <w:pStyle w:val="Aaktivity"/>
        <w:numPr>
          <w:ilvl w:val="0"/>
          <w:numId w:val="0"/>
        </w:numPr>
        <w:suppressAutoHyphens/>
        <w:spacing w:line="276" w:lineRule="auto"/>
        <w:ind w:left="568"/>
        <w:jc w:val="both"/>
        <w:rPr>
          <w:b/>
          <w:i/>
          <w:szCs w:val="24"/>
        </w:rPr>
      </w:pPr>
      <w:r w:rsidRPr="00B60477">
        <w:rPr>
          <w:b/>
          <w:i/>
          <w:szCs w:val="24"/>
        </w:rPr>
        <w:t>Očekávaný příspěvek k naplňování specifického cíle</w:t>
      </w:r>
    </w:p>
    <w:p w14:paraId="6DDCF96A" w14:textId="77777777" w:rsidR="0067582E" w:rsidRPr="00E421EF" w:rsidRDefault="0067582E" w:rsidP="007D2D2A">
      <w:pPr>
        <w:pStyle w:val="Aaktivityps"/>
      </w:pPr>
      <w:r>
        <w:rPr>
          <w:shd w:val="clear" w:color="auto" w:fill="FFFFFF"/>
        </w:rPr>
        <w:t>Zvýšení míry úspěšnosti projektových žádostí, snížení počtu a objemu nesrovnalostí a chybovosti monitorovacích zpráv a zvýšení povědomí o povinnostech možnostech žadatelů a příjemců při podání žádosti, realizaci projektu a udržitelnosti projektu pro účely bezproblémové realizace projektů a efektivního čerpání prostředků ESIF.</w:t>
      </w:r>
    </w:p>
    <w:p w14:paraId="51594E6B" w14:textId="3642FF3F" w:rsidR="0067582E" w:rsidRPr="00B67563" w:rsidRDefault="00BD5884" w:rsidP="00BC77CA">
      <w:pPr>
        <w:pStyle w:val="Aaktivity"/>
        <w:numPr>
          <w:ilvl w:val="0"/>
          <w:numId w:val="25"/>
        </w:numPr>
        <w:suppressAutoHyphens/>
        <w:spacing w:line="276" w:lineRule="auto"/>
        <w:jc w:val="both"/>
      </w:pPr>
      <w:r>
        <w:rPr>
          <w:szCs w:val="18"/>
        </w:rPr>
        <w:t xml:space="preserve">Aktivita 5.2.2: </w:t>
      </w:r>
      <w:r w:rsidR="0067582E" w:rsidRPr="00E0248B">
        <w:rPr>
          <w:szCs w:val="18"/>
        </w:rPr>
        <w:t>Informační kanály, vytváření sítí, pořádání informačních a propagačních akcí</w:t>
      </w:r>
      <w:r w:rsidR="0067582E">
        <w:rPr>
          <w:szCs w:val="18"/>
        </w:rPr>
        <w:t xml:space="preserve"> </w:t>
      </w:r>
      <w:r w:rsidR="00AC5A59">
        <w:rPr>
          <w:szCs w:val="18"/>
        </w:rPr>
        <w:br/>
      </w:r>
      <w:r w:rsidR="0067582E">
        <w:rPr>
          <w:szCs w:val="18"/>
        </w:rPr>
        <w:t>a konferencí</w:t>
      </w:r>
      <w:r w:rsidR="0067582E" w:rsidRPr="00E0248B">
        <w:rPr>
          <w:szCs w:val="18"/>
        </w:rPr>
        <w:t xml:space="preserve">, </w:t>
      </w:r>
      <w:r w:rsidR="0067582E">
        <w:rPr>
          <w:szCs w:val="18"/>
        </w:rPr>
        <w:t>zajištění a distribuce</w:t>
      </w:r>
      <w:r w:rsidR="0067582E" w:rsidRPr="00E0248B">
        <w:rPr>
          <w:szCs w:val="18"/>
        </w:rPr>
        <w:t xml:space="preserve"> propagačních materiálů</w:t>
      </w:r>
    </w:p>
    <w:p w14:paraId="6A2242E6" w14:textId="77777777" w:rsidR="0067582E" w:rsidRDefault="0067582E" w:rsidP="007D2D2A">
      <w:pPr>
        <w:pStyle w:val="Aaktivity"/>
        <w:numPr>
          <w:ilvl w:val="0"/>
          <w:numId w:val="0"/>
        </w:numPr>
        <w:suppressAutoHyphens/>
        <w:spacing w:line="276" w:lineRule="auto"/>
        <w:ind w:left="568"/>
        <w:jc w:val="both"/>
        <w:rPr>
          <w:b/>
          <w:i/>
          <w:szCs w:val="24"/>
        </w:rPr>
      </w:pPr>
      <w:r w:rsidRPr="00B60477">
        <w:rPr>
          <w:b/>
          <w:i/>
          <w:szCs w:val="24"/>
        </w:rPr>
        <w:t>Očekávaný příspěvek k naplňování specifického cíle</w:t>
      </w:r>
    </w:p>
    <w:p w14:paraId="3F6D5E33" w14:textId="77777777" w:rsidR="0067582E" w:rsidRDefault="0067582E" w:rsidP="007D2D2A">
      <w:pPr>
        <w:pStyle w:val="Aaktivity"/>
        <w:numPr>
          <w:ilvl w:val="0"/>
          <w:numId w:val="0"/>
        </w:numPr>
        <w:suppressAutoHyphens/>
        <w:spacing w:line="276" w:lineRule="auto"/>
        <w:ind w:left="568"/>
        <w:jc w:val="both"/>
        <w:rPr>
          <w:szCs w:val="18"/>
        </w:rPr>
      </w:pPr>
      <w:r w:rsidRPr="00E0248B">
        <w:rPr>
          <w:szCs w:val="18"/>
        </w:rPr>
        <w:t>Šíření povědomí o programu</w:t>
      </w:r>
      <w:r>
        <w:rPr>
          <w:szCs w:val="18"/>
        </w:rPr>
        <w:t xml:space="preserve"> a jeho intervencích a zvyšování absorpční kapacity</w:t>
      </w:r>
    </w:p>
    <w:p w14:paraId="2BB322BC" w14:textId="77777777" w:rsidR="0067582E" w:rsidRPr="005F70E1" w:rsidRDefault="0067582E" w:rsidP="005F70E1">
      <w:pPr>
        <w:pStyle w:val="Aabc2"/>
        <w:spacing w:before="240" w:after="120"/>
        <w:rPr>
          <w:b w:val="0"/>
          <w:u w:val="single"/>
        </w:rPr>
      </w:pPr>
      <w:r w:rsidRPr="005F70E1">
        <w:rPr>
          <w:b w:val="0"/>
          <w:u w:val="single"/>
        </w:rPr>
        <w:t>Vymezení OP PPR k OP TP</w:t>
      </w:r>
    </w:p>
    <w:p w14:paraId="78B7A8C5" w14:textId="77777777" w:rsidR="0067582E" w:rsidRDefault="0067582E" w:rsidP="00BC77CA">
      <w:pPr>
        <w:pStyle w:val="Aabc2"/>
        <w:numPr>
          <w:ilvl w:val="0"/>
          <w:numId w:val="39"/>
        </w:numPr>
      </w:pPr>
      <w:r w:rsidRPr="002D040A">
        <w:t>Zajištění absorpční kapacity</w:t>
      </w:r>
    </w:p>
    <w:p w14:paraId="38D28707" w14:textId="4346ED20" w:rsidR="0067582E" w:rsidRPr="003D323B" w:rsidRDefault="0067582E" w:rsidP="007D2D2A">
      <w:pPr>
        <w:pStyle w:val="Aabc2"/>
        <w:ind w:left="851"/>
        <w:rPr>
          <w:b w:val="0"/>
        </w:rPr>
      </w:pPr>
      <w:r>
        <w:rPr>
          <w:b w:val="0"/>
        </w:rPr>
        <w:t xml:space="preserve">OP TP: </w:t>
      </w:r>
      <w:r w:rsidRPr="003D323B">
        <w:rPr>
          <w:b w:val="0"/>
        </w:rPr>
        <w:t xml:space="preserve">PO 1 SC 3 </w:t>
      </w:r>
      <w:r>
        <w:rPr>
          <w:b w:val="0"/>
        </w:rPr>
        <w:t>-</w:t>
      </w:r>
      <w:r w:rsidRPr="003D323B">
        <w:rPr>
          <w:b w:val="0"/>
        </w:rPr>
        <w:t xml:space="preserve"> podpora absorpční kapacity primárně zaměřena na komunikaci DoP </w:t>
      </w:r>
      <w:r w:rsidR="00AC5A59">
        <w:rPr>
          <w:b w:val="0"/>
        </w:rPr>
        <w:br/>
      </w:r>
      <w:r w:rsidRPr="003D323B">
        <w:rPr>
          <w:b w:val="0"/>
        </w:rPr>
        <w:t xml:space="preserve">a tvorbu základního povědomí o ESIF, kdy hlavní cílovou skupinou jsou tzv. potenciální žadatelé, kteří v danou chvíli nevědí, do kterého OP by měli předložit projektovou žádost (např. pořádání „rozcestníků“, na kterých jsou prezentovány souhrnné informace za všechny OP). </w:t>
      </w:r>
    </w:p>
    <w:p w14:paraId="7F92DBF3" w14:textId="0D4A8895" w:rsidR="0067582E" w:rsidRDefault="0067582E" w:rsidP="007D2D2A">
      <w:pPr>
        <w:pStyle w:val="Aabc2"/>
        <w:ind w:left="851"/>
        <w:rPr>
          <w:b w:val="0"/>
        </w:rPr>
      </w:pPr>
      <w:r>
        <w:rPr>
          <w:b w:val="0"/>
        </w:rPr>
        <w:t>OP PPR: n</w:t>
      </w:r>
      <w:r w:rsidRPr="003D323B">
        <w:rPr>
          <w:b w:val="0"/>
        </w:rPr>
        <w:t xml:space="preserve">a základě zkušeností z programového období 2007–2013 byla hlavní část absorpční kapacity ponechána po dohodě s ŘO na úrovni jejich technické pomoci, neboť mají ke svým žadatelům/příjemcům mnohem jednodušší a kratší cestu. Absorpční kapacitu nelze efektivně budovat právě bez vazby na konkrétní OP či na připravovanou výzvu </w:t>
      </w:r>
      <w:r w:rsidR="00AC5A59">
        <w:rPr>
          <w:b w:val="0"/>
        </w:rPr>
        <w:br/>
      </w:r>
      <w:r w:rsidRPr="003D323B">
        <w:rPr>
          <w:b w:val="0"/>
        </w:rPr>
        <w:t>(například různé specifické akce, co je možné hradit z OP pro děti nebo o co si mohou zažádat výzkumná centra, anebo konkrétně pořádání akcí v regionech na jejich specifické problémy).</w:t>
      </w:r>
    </w:p>
    <w:p w14:paraId="4BDD2017" w14:textId="77777777" w:rsidR="0067582E" w:rsidRPr="00E0248B" w:rsidRDefault="0067582E" w:rsidP="005F70E1">
      <w:pPr>
        <w:pStyle w:val="Aabc2"/>
        <w:spacing w:before="360"/>
      </w:pPr>
      <w:r w:rsidRPr="00E0248B">
        <w:t>Specifikace cílového území</w:t>
      </w:r>
    </w:p>
    <w:p w14:paraId="7D24E885" w14:textId="77777777" w:rsidR="0067582E" w:rsidRDefault="0067582E" w:rsidP="00450F34">
      <w:pPr>
        <w:pStyle w:val="Aabc3"/>
      </w:pPr>
      <w:r w:rsidRPr="00E0248B">
        <w:t>Region soudržnosti NUTS 2 Praha</w:t>
      </w:r>
    </w:p>
    <w:p w14:paraId="7206A590" w14:textId="77777777" w:rsidR="0067582E" w:rsidRPr="00E0248B" w:rsidRDefault="0067582E" w:rsidP="005F70E1">
      <w:pPr>
        <w:pStyle w:val="Aabc2"/>
        <w:keepNext/>
        <w:spacing w:before="360"/>
        <w:ind w:left="851" w:hanging="851"/>
      </w:pPr>
      <w:r>
        <w:t>2.5.2.2</w:t>
      </w:r>
      <w:r>
        <w:tab/>
        <w:t>I</w:t>
      </w:r>
      <w:r w:rsidRPr="00E0248B">
        <w:t>ndikátory</w:t>
      </w:r>
      <w:r>
        <w:t xml:space="preserve"> výstupů, které by podle očekávání měly přispět k dosažení výsledků (podle prioritní osy)</w:t>
      </w:r>
    </w:p>
    <w:p w14:paraId="040A6E84" w14:textId="53F4D930" w:rsidR="0067582E" w:rsidRPr="00E0248B" w:rsidRDefault="0067582E" w:rsidP="0095577F">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59</w:t>
      </w:r>
      <w:r w:rsidR="00CD6FAD">
        <w:rPr>
          <w:noProof/>
        </w:rPr>
        <w:fldChar w:fldCharType="end"/>
      </w:r>
    </w:p>
    <w:p w14:paraId="1F3E7255" w14:textId="77777777" w:rsidR="0067582E" w:rsidRPr="00E0248B" w:rsidRDefault="0067582E" w:rsidP="00450F34">
      <w:pPr>
        <w:pStyle w:val="AnzevTGM"/>
      </w:pPr>
      <w:r w:rsidRPr="00E0248B">
        <w:t xml:space="preserve">indikátory </w:t>
      </w:r>
      <w:r>
        <w:t>výstupů (podle prioritní osy) (</w:t>
      </w:r>
      <w:r w:rsidRPr="00E0248B">
        <w:t>pro ESF</w:t>
      </w:r>
      <w:r>
        <w:t>)</w:t>
      </w:r>
      <w:r w:rsidRPr="00E0248B">
        <w:rPr>
          <w:rStyle w:val="Znakapoznpodarou"/>
          <w:b/>
        </w:rPr>
        <w:footnoteReference w:id="34"/>
      </w:r>
    </w:p>
    <w:tbl>
      <w:tblPr>
        <w:tblW w:w="8876"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923"/>
        <w:gridCol w:w="4323"/>
        <w:gridCol w:w="1170"/>
        <w:gridCol w:w="1277"/>
        <w:gridCol w:w="1183"/>
      </w:tblGrid>
      <w:tr w:rsidR="0067582E" w:rsidRPr="00E0248B" w14:paraId="50347DD7" w14:textId="77777777" w:rsidTr="005F70E1">
        <w:trPr>
          <w:cantSplit/>
          <w:trHeight w:val="588"/>
          <w:tblHeader/>
        </w:trPr>
        <w:tc>
          <w:tcPr>
            <w:tcW w:w="923" w:type="dxa"/>
            <w:tcBorders>
              <w:top w:val="single" w:sz="12" w:space="0" w:color="auto"/>
              <w:bottom w:val="single" w:sz="12" w:space="0" w:color="auto"/>
            </w:tcBorders>
            <w:shd w:val="clear" w:color="auto" w:fill="B8CCE4"/>
            <w:noWrap/>
          </w:tcPr>
          <w:p w14:paraId="39B4D915" w14:textId="77777777" w:rsidR="0067582E" w:rsidRPr="00E0248B" w:rsidRDefault="0067582E" w:rsidP="008C0217">
            <w:pPr>
              <w:pStyle w:val="Atab1"/>
              <w:spacing w:before="0" w:after="0"/>
              <w:jc w:val="center"/>
              <w:rPr>
                <w:szCs w:val="18"/>
              </w:rPr>
            </w:pPr>
            <w:r w:rsidRPr="00E0248B">
              <w:rPr>
                <w:szCs w:val="18"/>
              </w:rPr>
              <w:t>ID</w:t>
            </w:r>
          </w:p>
        </w:tc>
        <w:tc>
          <w:tcPr>
            <w:tcW w:w="4323" w:type="dxa"/>
            <w:tcBorders>
              <w:top w:val="single" w:sz="12" w:space="0" w:color="auto"/>
              <w:bottom w:val="single" w:sz="12" w:space="0" w:color="auto"/>
            </w:tcBorders>
            <w:shd w:val="clear" w:color="auto" w:fill="B8CCE4"/>
            <w:noWrap/>
          </w:tcPr>
          <w:p w14:paraId="69F8C8ED" w14:textId="77777777" w:rsidR="0067582E" w:rsidRPr="00E0248B" w:rsidRDefault="0067582E" w:rsidP="008C0217">
            <w:pPr>
              <w:pStyle w:val="Atab1"/>
              <w:spacing w:before="0" w:after="0"/>
              <w:jc w:val="center"/>
              <w:rPr>
                <w:szCs w:val="18"/>
              </w:rPr>
            </w:pPr>
            <w:r>
              <w:rPr>
                <w:szCs w:val="18"/>
              </w:rPr>
              <w:t>I</w:t>
            </w:r>
            <w:r w:rsidRPr="00E0248B">
              <w:rPr>
                <w:szCs w:val="18"/>
              </w:rPr>
              <w:t>ndikátor</w:t>
            </w:r>
          </w:p>
        </w:tc>
        <w:tc>
          <w:tcPr>
            <w:tcW w:w="1170" w:type="dxa"/>
            <w:tcBorders>
              <w:top w:val="single" w:sz="12" w:space="0" w:color="auto"/>
              <w:bottom w:val="single" w:sz="12" w:space="0" w:color="auto"/>
            </w:tcBorders>
            <w:shd w:val="clear" w:color="auto" w:fill="B8CCE4"/>
          </w:tcPr>
          <w:p w14:paraId="0841252F" w14:textId="77777777" w:rsidR="0067582E" w:rsidRPr="00E0248B" w:rsidRDefault="0067582E" w:rsidP="008C0217">
            <w:pPr>
              <w:pStyle w:val="Atab1"/>
              <w:spacing w:before="0" w:after="0"/>
              <w:jc w:val="center"/>
              <w:rPr>
                <w:szCs w:val="18"/>
              </w:rPr>
            </w:pPr>
            <w:r>
              <w:rPr>
                <w:szCs w:val="18"/>
              </w:rPr>
              <w:t>M</w:t>
            </w:r>
            <w:r w:rsidRPr="00E0248B">
              <w:rPr>
                <w:szCs w:val="18"/>
              </w:rPr>
              <w:t>ěrná jednotka</w:t>
            </w:r>
          </w:p>
        </w:tc>
        <w:tc>
          <w:tcPr>
            <w:tcW w:w="1277" w:type="dxa"/>
            <w:tcBorders>
              <w:top w:val="single" w:sz="12" w:space="0" w:color="auto"/>
              <w:bottom w:val="single" w:sz="12" w:space="0" w:color="auto"/>
            </w:tcBorders>
            <w:shd w:val="clear" w:color="auto" w:fill="B8CCE4"/>
          </w:tcPr>
          <w:p w14:paraId="463C43EE" w14:textId="77777777" w:rsidR="0067582E" w:rsidRPr="00E0248B" w:rsidRDefault="0067582E" w:rsidP="008C0217">
            <w:pPr>
              <w:pStyle w:val="Atab1"/>
              <w:spacing w:before="0" w:after="0"/>
              <w:jc w:val="center"/>
              <w:rPr>
                <w:szCs w:val="18"/>
              </w:rPr>
            </w:pPr>
            <w:r>
              <w:rPr>
                <w:szCs w:val="18"/>
              </w:rPr>
              <w:t>C</w:t>
            </w:r>
            <w:r w:rsidRPr="00E0248B">
              <w:rPr>
                <w:szCs w:val="18"/>
              </w:rPr>
              <w:t>ílová hodnota (</w:t>
            </w:r>
            <w:r>
              <w:rPr>
                <w:szCs w:val="18"/>
              </w:rPr>
              <w:t>2023</w:t>
            </w:r>
            <w:r w:rsidRPr="00E0248B">
              <w:rPr>
                <w:szCs w:val="18"/>
              </w:rPr>
              <w:t>)</w:t>
            </w:r>
          </w:p>
        </w:tc>
        <w:tc>
          <w:tcPr>
            <w:tcW w:w="1183" w:type="dxa"/>
            <w:tcBorders>
              <w:top w:val="single" w:sz="12" w:space="0" w:color="auto"/>
              <w:bottom w:val="single" w:sz="12" w:space="0" w:color="auto"/>
            </w:tcBorders>
            <w:shd w:val="clear" w:color="auto" w:fill="B8CCE4"/>
          </w:tcPr>
          <w:p w14:paraId="1106E2B9" w14:textId="77777777" w:rsidR="0067582E" w:rsidRPr="00E0248B" w:rsidRDefault="0067582E" w:rsidP="00903FA9">
            <w:pPr>
              <w:pStyle w:val="Atab1"/>
              <w:spacing w:before="0" w:after="0"/>
              <w:jc w:val="center"/>
              <w:rPr>
                <w:szCs w:val="18"/>
              </w:rPr>
            </w:pPr>
            <w:r>
              <w:rPr>
                <w:szCs w:val="18"/>
              </w:rPr>
              <w:t>Z</w:t>
            </w:r>
            <w:r w:rsidRPr="00E0248B">
              <w:rPr>
                <w:szCs w:val="18"/>
              </w:rPr>
              <w:t xml:space="preserve">droj </w:t>
            </w:r>
            <w:r>
              <w:rPr>
                <w:szCs w:val="18"/>
              </w:rPr>
              <w:t>ú</w:t>
            </w:r>
            <w:r w:rsidRPr="00E0248B">
              <w:rPr>
                <w:szCs w:val="18"/>
              </w:rPr>
              <w:t>da</w:t>
            </w:r>
            <w:r>
              <w:rPr>
                <w:szCs w:val="18"/>
              </w:rPr>
              <w:t>jů</w:t>
            </w:r>
          </w:p>
        </w:tc>
      </w:tr>
      <w:tr w:rsidR="0067582E" w:rsidRPr="00E0248B" w14:paraId="5FBCCD1C" w14:textId="77777777" w:rsidTr="005F70E1">
        <w:trPr>
          <w:trHeight w:val="388"/>
        </w:trPr>
        <w:tc>
          <w:tcPr>
            <w:tcW w:w="923" w:type="dxa"/>
            <w:tcBorders>
              <w:top w:val="single" w:sz="12" w:space="0" w:color="auto"/>
            </w:tcBorders>
            <w:noWrap/>
            <w:vAlign w:val="center"/>
          </w:tcPr>
          <w:p w14:paraId="08CC8883" w14:textId="77777777" w:rsidR="0067582E" w:rsidRPr="00E0248B" w:rsidRDefault="0067582E" w:rsidP="00A67150">
            <w:pPr>
              <w:pStyle w:val="Atab1"/>
              <w:spacing w:before="0" w:after="0"/>
              <w:rPr>
                <w:b w:val="0"/>
                <w:szCs w:val="18"/>
              </w:rPr>
            </w:pPr>
            <w:r w:rsidRPr="00A67150">
              <w:rPr>
                <w:b w:val="0"/>
                <w:szCs w:val="18"/>
              </w:rPr>
              <w:t>8 20 00</w:t>
            </w:r>
          </w:p>
        </w:tc>
        <w:tc>
          <w:tcPr>
            <w:tcW w:w="4323" w:type="dxa"/>
            <w:tcBorders>
              <w:top w:val="single" w:sz="12" w:space="0" w:color="auto"/>
            </w:tcBorders>
            <w:noWrap/>
            <w:vAlign w:val="center"/>
          </w:tcPr>
          <w:p w14:paraId="299DB02E" w14:textId="167FB60A" w:rsidR="0067582E" w:rsidRPr="00E0248B" w:rsidRDefault="0067582E" w:rsidP="00706F64">
            <w:pPr>
              <w:pStyle w:val="Atab1"/>
              <w:spacing w:before="0" w:after="0"/>
              <w:rPr>
                <w:b w:val="0"/>
                <w:szCs w:val="18"/>
              </w:rPr>
            </w:pPr>
            <w:r w:rsidRPr="00E0248B">
              <w:rPr>
                <w:b w:val="0"/>
                <w:szCs w:val="18"/>
              </w:rPr>
              <w:t>Počet uskutečněných školení, seminářů, workshopů</w:t>
            </w:r>
            <w:r>
              <w:rPr>
                <w:b w:val="0"/>
                <w:szCs w:val="18"/>
              </w:rPr>
              <w:t xml:space="preserve"> </w:t>
            </w:r>
            <w:r w:rsidR="005F70E1">
              <w:rPr>
                <w:b w:val="0"/>
                <w:szCs w:val="18"/>
              </w:rPr>
              <w:br/>
            </w:r>
            <w:r>
              <w:rPr>
                <w:b w:val="0"/>
                <w:szCs w:val="18"/>
              </w:rPr>
              <w:t>a</w:t>
            </w:r>
            <w:r w:rsidRPr="00E0248B">
              <w:rPr>
                <w:b w:val="0"/>
                <w:szCs w:val="18"/>
              </w:rPr>
              <w:t xml:space="preserve"> konferencí </w:t>
            </w:r>
          </w:p>
        </w:tc>
        <w:tc>
          <w:tcPr>
            <w:tcW w:w="1170" w:type="dxa"/>
            <w:tcBorders>
              <w:top w:val="single" w:sz="12" w:space="0" w:color="auto"/>
            </w:tcBorders>
            <w:vAlign w:val="center"/>
          </w:tcPr>
          <w:p w14:paraId="217C9D18" w14:textId="77777777" w:rsidR="0067582E" w:rsidRPr="00E0248B" w:rsidRDefault="0067582E" w:rsidP="00303FDB">
            <w:pPr>
              <w:pStyle w:val="Atab1"/>
              <w:spacing w:before="0" w:after="0"/>
              <w:jc w:val="center"/>
              <w:rPr>
                <w:b w:val="0"/>
                <w:szCs w:val="18"/>
              </w:rPr>
            </w:pPr>
            <w:r>
              <w:rPr>
                <w:b w:val="0"/>
                <w:szCs w:val="18"/>
              </w:rPr>
              <w:t>aktivity</w:t>
            </w:r>
          </w:p>
        </w:tc>
        <w:tc>
          <w:tcPr>
            <w:tcW w:w="1277" w:type="dxa"/>
            <w:tcBorders>
              <w:top w:val="single" w:sz="12" w:space="0" w:color="auto"/>
            </w:tcBorders>
            <w:vAlign w:val="center"/>
          </w:tcPr>
          <w:p w14:paraId="44A36707" w14:textId="77777777" w:rsidR="0067582E" w:rsidRPr="00E0248B" w:rsidRDefault="0067582E" w:rsidP="00303FDB">
            <w:pPr>
              <w:pStyle w:val="Atab1"/>
              <w:spacing w:before="0" w:after="0"/>
              <w:jc w:val="center"/>
              <w:rPr>
                <w:b w:val="0"/>
                <w:szCs w:val="18"/>
              </w:rPr>
            </w:pPr>
            <w:r>
              <w:rPr>
                <w:b w:val="0"/>
                <w:szCs w:val="18"/>
              </w:rPr>
              <w:t>300</w:t>
            </w:r>
          </w:p>
        </w:tc>
        <w:tc>
          <w:tcPr>
            <w:tcW w:w="1183" w:type="dxa"/>
            <w:tcBorders>
              <w:top w:val="single" w:sz="12" w:space="0" w:color="auto"/>
            </w:tcBorders>
            <w:vAlign w:val="center"/>
          </w:tcPr>
          <w:p w14:paraId="4BB4520E" w14:textId="77777777" w:rsidR="0067582E" w:rsidRPr="009520DC" w:rsidRDefault="0067582E" w:rsidP="00303FDB">
            <w:pPr>
              <w:pStyle w:val="Atab1"/>
              <w:spacing w:before="0" w:after="0"/>
              <w:jc w:val="center"/>
              <w:rPr>
                <w:b w:val="0"/>
              </w:rPr>
            </w:pPr>
            <w:r>
              <w:rPr>
                <w:b w:val="0"/>
              </w:rPr>
              <w:t>Ž/P</w:t>
            </w:r>
          </w:p>
        </w:tc>
      </w:tr>
      <w:tr w:rsidR="0067582E" w:rsidRPr="00E0248B" w14:paraId="3B652CC1" w14:textId="77777777" w:rsidTr="005F70E1">
        <w:trPr>
          <w:trHeight w:val="904"/>
        </w:trPr>
        <w:tc>
          <w:tcPr>
            <w:tcW w:w="923" w:type="dxa"/>
            <w:noWrap/>
            <w:vAlign w:val="center"/>
          </w:tcPr>
          <w:p w14:paraId="691585D5" w14:textId="77777777" w:rsidR="0067582E" w:rsidRPr="00E0248B" w:rsidRDefault="0067582E" w:rsidP="00A67150">
            <w:pPr>
              <w:pStyle w:val="Atab1"/>
              <w:spacing w:before="0" w:after="0"/>
              <w:rPr>
                <w:b w:val="0"/>
                <w:szCs w:val="18"/>
              </w:rPr>
            </w:pPr>
            <w:r>
              <w:rPr>
                <w:b w:val="0"/>
                <w:szCs w:val="18"/>
              </w:rPr>
              <w:t>6 00 00</w:t>
            </w:r>
          </w:p>
        </w:tc>
        <w:tc>
          <w:tcPr>
            <w:tcW w:w="4323" w:type="dxa"/>
            <w:noWrap/>
            <w:vAlign w:val="center"/>
          </w:tcPr>
          <w:p w14:paraId="79BC3456" w14:textId="77777777" w:rsidR="0067582E" w:rsidRPr="00E0248B" w:rsidRDefault="0067582E" w:rsidP="00537A30">
            <w:pPr>
              <w:pStyle w:val="Atab1"/>
              <w:spacing w:before="0" w:after="0"/>
              <w:rPr>
                <w:b w:val="0"/>
                <w:szCs w:val="18"/>
              </w:rPr>
            </w:pPr>
            <w:r>
              <w:rPr>
                <w:b w:val="0"/>
                <w:szCs w:val="18"/>
              </w:rPr>
              <w:t>Celkový počet účastníků</w:t>
            </w:r>
          </w:p>
        </w:tc>
        <w:tc>
          <w:tcPr>
            <w:tcW w:w="1170" w:type="dxa"/>
            <w:vAlign w:val="center"/>
          </w:tcPr>
          <w:p w14:paraId="4430C007" w14:textId="77777777" w:rsidR="0067582E" w:rsidRPr="00E0248B" w:rsidRDefault="0067582E" w:rsidP="00303FDB">
            <w:pPr>
              <w:pStyle w:val="Atab1"/>
              <w:spacing w:before="0" w:after="0"/>
              <w:jc w:val="center"/>
              <w:rPr>
                <w:b w:val="0"/>
                <w:szCs w:val="18"/>
              </w:rPr>
            </w:pPr>
            <w:r>
              <w:rPr>
                <w:b w:val="0"/>
                <w:szCs w:val="18"/>
              </w:rPr>
              <w:t>osoby</w:t>
            </w:r>
          </w:p>
        </w:tc>
        <w:tc>
          <w:tcPr>
            <w:tcW w:w="1277" w:type="dxa"/>
            <w:vAlign w:val="center"/>
          </w:tcPr>
          <w:p w14:paraId="1D439EE4" w14:textId="4FFCC5A2" w:rsidR="0067582E" w:rsidRPr="00E0248B" w:rsidRDefault="00DE2C76" w:rsidP="00303FDB">
            <w:pPr>
              <w:pStyle w:val="Atab1"/>
              <w:spacing w:before="0" w:after="0"/>
              <w:jc w:val="center"/>
              <w:rPr>
                <w:b w:val="0"/>
                <w:szCs w:val="18"/>
              </w:rPr>
            </w:pPr>
            <w:r>
              <w:rPr>
                <w:b w:val="0"/>
                <w:szCs w:val="18"/>
              </w:rPr>
              <w:t>3 400</w:t>
            </w:r>
          </w:p>
        </w:tc>
        <w:tc>
          <w:tcPr>
            <w:tcW w:w="1183" w:type="dxa"/>
            <w:vAlign w:val="center"/>
          </w:tcPr>
          <w:p w14:paraId="46335C35" w14:textId="77777777" w:rsidR="0067582E" w:rsidRPr="009520DC" w:rsidRDefault="0067582E" w:rsidP="00303FDB">
            <w:pPr>
              <w:pStyle w:val="Atab1"/>
              <w:spacing w:before="0" w:after="0"/>
              <w:jc w:val="center"/>
              <w:rPr>
                <w:b w:val="0"/>
              </w:rPr>
            </w:pPr>
            <w:r>
              <w:rPr>
                <w:b w:val="0"/>
              </w:rPr>
              <w:t>Ž/P</w:t>
            </w:r>
          </w:p>
        </w:tc>
      </w:tr>
      <w:tr w:rsidR="0067582E" w:rsidRPr="00E0248B" w14:paraId="1BC15447" w14:textId="77777777" w:rsidTr="005F70E1">
        <w:trPr>
          <w:trHeight w:val="904"/>
        </w:trPr>
        <w:tc>
          <w:tcPr>
            <w:tcW w:w="923" w:type="dxa"/>
            <w:noWrap/>
            <w:vAlign w:val="center"/>
          </w:tcPr>
          <w:p w14:paraId="3372B73D" w14:textId="77777777" w:rsidR="0067582E" w:rsidRDefault="0067582E" w:rsidP="00A67150">
            <w:pPr>
              <w:pStyle w:val="Atab1"/>
              <w:spacing w:before="0" w:after="0"/>
              <w:rPr>
                <w:b w:val="0"/>
                <w:szCs w:val="18"/>
              </w:rPr>
            </w:pPr>
            <w:r w:rsidRPr="00A67150">
              <w:rPr>
                <w:b w:val="0"/>
                <w:szCs w:val="18"/>
              </w:rPr>
              <w:t>8 05 00</w:t>
            </w:r>
          </w:p>
        </w:tc>
        <w:tc>
          <w:tcPr>
            <w:tcW w:w="4323" w:type="dxa"/>
            <w:noWrap/>
            <w:vAlign w:val="center"/>
          </w:tcPr>
          <w:p w14:paraId="52EC71CE" w14:textId="4B805D14" w:rsidR="0067582E" w:rsidRPr="00B3731D" w:rsidRDefault="0067582E" w:rsidP="00537A30">
            <w:pPr>
              <w:pStyle w:val="Atab1"/>
              <w:spacing w:before="0" w:after="0"/>
              <w:rPr>
                <w:b w:val="0"/>
                <w:szCs w:val="18"/>
              </w:rPr>
            </w:pPr>
            <w:r w:rsidRPr="008F7676">
              <w:rPr>
                <w:b w:val="0"/>
                <w:color w:val="000000"/>
                <w:szCs w:val="18"/>
              </w:rPr>
              <w:t>Počet napsaných a zveřejněných analytických</w:t>
            </w:r>
            <w:r>
              <w:rPr>
                <w:b w:val="0"/>
                <w:color w:val="000000"/>
                <w:szCs w:val="18"/>
              </w:rPr>
              <w:t xml:space="preserve"> </w:t>
            </w:r>
            <w:r w:rsidR="005F70E1">
              <w:rPr>
                <w:b w:val="0"/>
                <w:color w:val="000000"/>
                <w:szCs w:val="18"/>
              </w:rPr>
              <w:br/>
            </w:r>
            <w:r>
              <w:rPr>
                <w:b w:val="0"/>
                <w:color w:val="000000"/>
                <w:szCs w:val="18"/>
              </w:rPr>
              <w:t>a strategických</w:t>
            </w:r>
            <w:r w:rsidRPr="008F7676">
              <w:rPr>
                <w:b w:val="0"/>
                <w:color w:val="000000"/>
                <w:szCs w:val="18"/>
              </w:rPr>
              <w:t xml:space="preserve"> dokumentů (vč. evaluačních)</w:t>
            </w:r>
          </w:p>
        </w:tc>
        <w:tc>
          <w:tcPr>
            <w:tcW w:w="1170" w:type="dxa"/>
            <w:vAlign w:val="center"/>
          </w:tcPr>
          <w:p w14:paraId="53D6D316" w14:textId="77777777" w:rsidR="0067582E" w:rsidRDefault="0067582E" w:rsidP="00303FDB">
            <w:pPr>
              <w:pStyle w:val="Atab1"/>
              <w:spacing w:before="0" w:after="0"/>
              <w:jc w:val="center"/>
              <w:rPr>
                <w:b w:val="0"/>
                <w:szCs w:val="18"/>
              </w:rPr>
            </w:pPr>
            <w:r>
              <w:rPr>
                <w:b w:val="0"/>
                <w:szCs w:val="18"/>
              </w:rPr>
              <w:t>dokumenty</w:t>
            </w:r>
          </w:p>
        </w:tc>
        <w:tc>
          <w:tcPr>
            <w:tcW w:w="1277" w:type="dxa"/>
            <w:vAlign w:val="center"/>
          </w:tcPr>
          <w:p w14:paraId="736CD85E" w14:textId="77777777" w:rsidR="0067582E" w:rsidRDefault="0067582E" w:rsidP="00303FDB">
            <w:pPr>
              <w:pStyle w:val="Atab1"/>
              <w:spacing w:before="0" w:after="0"/>
              <w:jc w:val="center"/>
              <w:rPr>
                <w:b w:val="0"/>
                <w:szCs w:val="18"/>
              </w:rPr>
            </w:pPr>
            <w:r>
              <w:rPr>
                <w:b w:val="0"/>
                <w:szCs w:val="18"/>
              </w:rPr>
              <w:t>20</w:t>
            </w:r>
          </w:p>
        </w:tc>
        <w:tc>
          <w:tcPr>
            <w:tcW w:w="1183" w:type="dxa"/>
            <w:vAlign w:val="center"/>
          </w:tcPr>
          <w:p w14:paraId="31B58523" w14:textId="77777777" w:rsidR="0067582E" w:rsidRPr="009520DC" w:rsidRDefault="0067582E" w:rsidP="00303FDB">
            <w:pPr>
              <w:pStyle w:val="Atab1"/>
              <w:spacing w:before="0" w:after="0"/>
              <w:jc w:val="center"/>
              <w:rPr>
                <w:b w:val="0"/>
              </w:rPr>
            </w:pPr>
            <w:r>
              <w:rPr>
                <w:b w:val="0"/>
              </w:rPr>
              <w:t>Ž/P</w:t>
            </w:r>
          </w:p>
        </w:tc>
      </w:tr>
      <w:tr w:rsidR="0067582E" w:rsidRPr="00E0248B" w14:paraId="7B3D6B1D" w14:textId="77777777" w:rsidTr="005F70E1">
        <w:trPr>
          <w:trHeight w:val="904"/>
        </w:trPr>
        <w:tc>
          <w:tcPr>
            <w:tcW w:w="923" w:type="dxa"/>
            <w:tcBorders>
              <w:bottom w:val="single" w:sz="12" w:space="0" w:color="auto"/>
            </w:tcBorders>
            <w:noWrap/>
            <w:vAlign w:val="center"/>
          </w:tcPr>
          <w:p w14:paraId="62CAE2FC" w14:textId="77777777" w:rsidR="0067582E" w:rsidRDefault="0067582E" w:rsidP="00A67150">
            <w:pPr>
              <w:pStyle w:val="Atab1"/>
              <w:spacing w:before="0" w:after="0"/>
              <w:rPr>
                <w:b w:val="0"/>
                <w:szCs w:val="18"/>
              </w:rPr>
            </w:pPr>
            <w:r w:rsidRPr="00A67150">
              <w:rPr>
                <w:b w:val="0"/>
                <w:szCs w:val="18"/>
              </w:rPr>
              <w:t>8 25 00</w:t>
            </w:r>
          </w:p>
        </w:tc>
        <w:tc>
          <w:tcPr>
            <w:tcW w:w="4323" w:type="dxa"/>
            <w:tcBorders>
              <w:bottom w:val="single" w:sz="12" w:space="0" w:color="auto"/>
            </w:tcBorders>
            <w:noWrap/>
            <w:vAlign w:val="center"/>
          </w:tcPr>
          <w:p w14:paraId="1C72CA6C" w14:textId="38E53072" w:rsidR="0067582E" w:rsidRPr="00B3731D" w:rsidRDefault="0067582E" w:rsidP="005F70E1">
            <w:pPr>
              <w:pStyle w:val="Atab1"/>
              <w:spacing w:before="0" w:after="0"/>
              <w:rPr>
                <w:b w:val="0"/>
                <w:szCs w:val="18"/>
              </w:rPr>
            </w:pPr>
            <w:r w:rsidRPr="008F7676">
              <w:rPr>
                <w:b w:val="0"/>
                <w:color w:val="000000"/>
                <w:szCs w:val="18"/>
              </w:rPr>
              <w:t>Počet pracovních míst financovaných z programu</w:t>
            </w:r>
          </w:p>
        </w:tc>
        <w:tc>
          <w:tcPr>
            <w:tcW w:w="1170" w:type="dxa"/>
            <w:tcBorders>
              <w:bottom w:val="single" w:sz="12" w:space="0" w:color="auto"/>
            </w:tcBorders>
            <w:vAlign w:val="center"/>
          </w:tcPr>
          <w:p w14:paraId="7ACC41C9" w14:textId="77777777" w:rsidR="0067582E" w:rsidRDefault="0067582E" w:rsidP="00303FDB">
            <w:pPr>
              <w:pStyle w:val="Atab1"/>
              <w:spacing w:before="0" w:after="0"/>
              <w:jc w:val="center"/>
              <w:rPr>
                <w:b w:val="0"/>
                <w:szCs w:val="18"/>
              </w:rPr>
            </w:pPr>
            <w:r>
              <w:rPr>
                <w:b w:val="0"/>
                <w:szCs w:val="18"/>
              </w:rPr>
              <w:t>FTE</w:t>
            </w:r>
          </w:p>
        </w:tc>
        <w:tc>
          <w:tcPr>
            <w:tcW w:w="1277" w:type="dxa"/>
            <w:tcBorders>
              <w:bottom w:val="single" w:sz="12" w:space="0" w:color="auto"/>
            </w:tcBorders>
            <w:vAlign w:val="center"/>
          </w:tcPr>
          <w:p w14:paraId="0904B0D6" w14:textId="77777777" w:rsidR="0067582E" w:rsidRDefault="0067582E" w:rsidP="00303FDB">
            <w:pPr>
              <w:pStyle w:val="Atab1"/>
              <w:spacing w:before="0" w:after="0"/>
              <w:jc w:val="center"/>
              <w:rPr>
                <w:b w:val="0"/>
                <w:szCs w:val="18"/>
              </w:rPr>
            </w:pPr>
            <w:r>
              <w:rPr>
                <w:b w:val="0"/>
                <w:szCs w:val="18"/>
              </w:rPr>
              <w:t>-</w:t>
            </w:r>
          </w:p>
        </w:tc>
        <w:tc>
          <w:tcPr>
            <w:tcW w:w="1183" w:type="dxa"/>
            <w:tcBorders>
              <w:bottom w:val="single" w:sz="12" w:space="0" w:color="auto"/>
            </w:tcBorders>
            <w:vAlign w:val="center"/>
          </w:tcPr>
          <w:p w14:paraId="1400BC1D" w14:textId="77777777" w:rsidR="0067582E" w:rsidRPr="009520DC" w:rsidRDefault="0067582E" w:rsidP="00303FDB">
            <w:pPr>
              <w:pStyle w:val="Atab1"/>
              <w:spacing w:before="0" w:after="0"/>
              <w:jc w:val="center"/>
              <w:rPr>
                <w:b w:val="0"/>
              </w:rPr>
            </w:pPr>
            <w:r>
              <w:rPr>
                <w:b w:val="0"/>
              </w:rPr>
              <w:t xml:space="preserve"> Ž/P</w:t>
            </w:r>
          </w:p>
        </w:tc>
      </w:tr>
    </w:tbl>
    <w:p w14:paraId="7E433BC8" w14:textId="77777777" w:rsidR="0067582E" w:rsidRPr="00303FDB" w:rsidRDefault="0067582E" w:rsidP="00D92D0D">
      <w:pPr>
        <w:pStyle w:val="Nadpis3"/>
        <w:rPr>
          <w:i/>
        </w:rPr>
      </w:pPr>
      <w:bookmarkStart w:id="132" w:name="_Toc509308122"/>
      <w:r w:rsidRPr="00303FDB">
        <w:t>2.5.3</w:t>
      </w:r>
      <w:r w:rsidRPr="00303FDB">
        <w:tab/>
        <w:t xml:space="preserve">Kategorie </w:t>
      </w:r>
      <w:r>
        <w:t>zásahů</w:t>
      </w:r>
      <w:bookmarkEnd w:id="132"/>
    </w:p>
    <w:p w14:paraId="7459586C" w14:textId="733CEC90" w:rsidR="0067582E" w:rsidRPr="00E0248B" w:rsidRDefault="0067582E" w:rsidP="0095577F">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60</w:t>
      </w:r>
      <w:r w:rsidR="00CD6FAD">
        <w:rPr>
          <w:noProof/>
        </w:rPr>
        <w:fldChar w:fldCharType="end"/>
      </w:r>
    </w:p>
    <w:p w14:paraId="22A20F50" w14:textId="77777777" w:rsidR="0067582E" w:rsidRPr="00E0248B" w:rsidRDefault="0067582E" w:rsidP="00C72806">
      <w:pPr>
        <w:pStyle w:val="AnzevTGM"/>
      </w:pPr>
      <w:r w:rsidRPr="00E0248B">
        <w:t>Dimenze 1: oblast</w:t>
      </w:r>
      <w:r>
        <w:t xml:space="preserve"> zásahů</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530"/>
        <w:gridCol w:w="3542"/>
      </w:tblGrid>
      <w:tr w:rsidR="0067582E" w:rsidRPr="00E0248B" w14:paraId="3BC10963" w14:textId="77777777" w:rsidTr="009D02B5">
        <w:trPr>
          <w:trHeight w:val="252"/>
          <w:jc w:val="center"/>
        </w:trPr>
        <w:tc>
          <w:tcPr>
            <w:tcW w:w="5530" w:type="dxa"/>
            <w:shd w:val="clear" w:color="auto" w:fill="B8CCE4"/>
            <w:vAlign w:val="center"/>
          </w:tcPr>
          <w:p w14:paraId="3E322F14" w14:textId="77777777" w:rsidR="0067582E" w:rsidRPr="00E0248B" w:rsidRDefault="0067582E" w:rsidP="009D02B5">
            <w:pPr>
              <w:pStyle w:val="Atab1"/>
              <w:rPr>
                <w:szCs w:val="18"/>
              </w:rPr>
            </w:pPr>
            <w:r>
              <w:rPr>
                <w:szCs w:val="18"/>
              </w:rPr>
              <w:t>Kategorie regionu</w:t>
            </w:r>
          </w:p>
        </w:tc>
        <w:tc>
          <w:tcPr>
            <w:tcW w:w="3542" w:type="dxa"/>
            <w:shd w:val="clear" w:color="auto" w:fill="B8CCE4"/>
            <w:vAlign w:val="center"/>
          </w:tcPr>
          <w:p w14:paraId="2644E2E4" w14:textId="77777777" w:rsidR="0067582E" w:rsidRPr="00E0248B" w:rsidRDefault="0067582E" w:rsidP="00303FDB">
            <w:pPr>
              <w:pStyle w:val="Atab1"/>
              <w:spacing w:before="0" w:after="0"/>
              <w:rPr>
                <w:szCs w:val="18"/>
              </w:rPr>
            </w:pPr>
            <w:r>
              <w:rPr>
                <w:szCs w:val="18"/>
              </w:rPr>
              <w:t>více rozvinutý region</w:t>
            </w:r>
          </w:p>
        </w:tc>
      </w:tr>
      <w:tr w:rsidR="0067582E" w:rsidRPr="00E0248B" w14:paraId="0330736F" w14:textId="77777777" w:rsidTr="009D02B5">
        <w:trPr>
          <w:trHeight w:val="418"/>
          <w:jc w:val="center"/>
        </w:trPr>
        <w:tc>
          <w:tcPr>
            <w:tcW w:w="5530" w:type="dxa"/>
            <w:shd w:val="clear" w:color="auto" w:fill="B8CCE4"/>
            <w:vAlign w:val="center"/>
          </w:tcPr>
          <w:p w14:paraId="7791FC85" w14:textId="77777777" w:rsidR="0067582E" w:rsidRPr="00E0248B" w:rsidRDefault="0067582E" w:rsidP="00303FDB">
            <w:pPr>
              <w:pStyle w:val="Atab1"/>
              <w:spacing w:before="0" w:after="0"/>
              <w:rPr>
                <w:szCs w:val="18"/>
              </w:rPr>
            </w:pPr>
            <w:r>
              <w:rPr>
                <w:szCs w:val="18"/>
              </w:rPr>
              <w:t>K</w:t>
            </w:r>
            <w:r w:rsidRPr="00E0248B">
              <w:rPr>
                <w:szCs w:val="18"/>
              </w:rPr>
              <w:t>ód</w:t>
            </w:r>
          </w:p>
        </w:tc>
        <w:tc>
          <w:tcPr>
            <w:tcW w:w="3542" w:type="dxa"/>
            <w:shd w:val="clear" w:color="auto" w:fill="B8CCE4"/>
            <w:vAlign w:val="center"/>
          </w:tcPr>
          <w:p w14:paraId="36916730" w14:textId="77777777" w:rsidR="0067582E" w:rsidRPr="00E0248B" w:rsidRDefault="0067582E" w:rsidP="00303FDB">
            <w:pPr>
              <w:pStyle w:val="Atab1"/>
              <w:spacing w:before="0" w:after="0"/>
              <w:rPr>
                <w:szCs w:val="18"/>
              </w:rPr>
            </w:pPr>
            <w:r w:rsidRPr="00E0248B">
              <w:rPr>
                <w:szCs w:val="18"/>
              </w:rPr>
              <w:t>částka (</w:t>
            </w:r>
            <w:r>
              <w:rPr>
                <w:szCs w:val="18"/>
              </w:rPr>
              <w:t xml:space="preserve">v </w:t>
            </w:r>
            <w:r w:rsidRPr="00E0248B">
              <w:rPr>
                <w:szCs w:val="18"/>
              </w:rPr>
              <w:t>EUR)</w:t>
            </w:r>
          </w:p>
        </w:tc>
      </w:tr>
      <w:tr w:rsidR="0067582E" w:rsidRPr="00E0248B" w14:paraId="529AA6B9" w14:textId="77777777" w:rsidTr="00303FDB">
        <w:trPr>
          <w:jc w:val="center"/>
        </w:trPr>
        <w:tc>
          <w:tcPr>
            <w:tcW w:w="5530" w:type="dxa"/>
            <w:vAlign w:val="center"/>
          </w:tcPr>
          <w:p w14:paraId="74C91860" w14:textId="77777777" w:rsidR="0067582E" w:rsidRPr="00AD79E2" w:rsidRDefault="0067582E" w:rsidP="00B920AB">
            <w:pPr>
              <w:pStyle w:val="Atab3"/>
              <w:spacing w:after="0"/>
              <w:rPr>
                <w:sz w:val="18"/>
                <w:szCs w:val="18"/>
              </w:rPr>
            </w:pPr>
            <w:r w:rsidRPr="00AD79E2">
              <w:rPr>
                <w:sz w:val="18"/>
                <w:szCs w:val="18"/>
              </w:rPr>
              <w:t xml:space="preserve">121 Příprava, </w:t>
            </w:r>
            <w:r>
              <w:rPr>
                <w:sz w:val="18"/>
                <w:szCs w:val="18"/>
              </w:rPr>
              <w:t>provádění</w:t>
            </w:r>
            <w:r w:rsidRPr="00AD79E2">
              <w:rPr>
                <w:sz w:val="18"/>
                <w:szCs w:val="18"/>
              </w:rPr>
              <w:t xml:space="preserve">, </w:t>
            </w:r>
            <w:r>
              <w:rPr>
                <w:sz w:val="18"/>
                <w:szCs w:val="18"/>
              </w:rPr>
              <w:t>monitorování</w:t>
            </w:r>
            <w:r w:rsidRPr="00AD79E2">
              <w:rPr>
                <w:sz w:val="18"/>
                <w:szCs w:val="18"/>
              </w:rPr>
              <w:t xml:space="preserve"> a kontrola</w:t>
            </w:r>
          </w:p>
          <w:p w14:paraId="61B91DC6" w14:textId="3964169A" w:rsidR="0067582E" w:rsidRPr="00AD79E2" w:rsidRDefault="0067582E" w:rsidP="005F70E1">
            <w:pPr>
              <w:pStyle w:val="Atab3"/>
              <w:spacing w:after="0"/>
              <w:ind w:left="364"/>
              <w:rPr>
                <w:sz w:val="18"/>
                <w:szCs w:val="18"/>
              </w:rPr>
            </w:pPr>
            <w:r w:rsidRPr="00AD79E2">
              <w:rPr>
                <w:sz w:val="18"/>
                <w:szCs w:val="18"/>
              </w:rPr>
              <w:t>(</w:t>
            </w:r>
            <w:r w:rsidRPr="005F70E1">
              <w:rPr>
                <w:sz w:val="18"/>
                <w:szCs w:val="18"/>
                <w:lang w:val="en-US"/>
              </w:rPr>
              <w:t>Preparation, implementation, monitoring and   inspection</w:t>
            </w:r>
            <w:r w:rsidRPr="00AD79E2">
              <w:rPr>
                <w:sz w:val="18"/>
                <w:szCs w:val="18"/>
              </w:rPr>
              <w:t>)</w:t>
            </w:r>
          </w:p>
        </w:tc>
        <w:tc>
          <w:tcPr>
            <w:tcW w:w="3542" w:type="dxa"/>
            <w:vAlign w:val="center"/>
          </w:tcPr>
          <w:p w14:paraId="15B8324A" w14:textId="77777777" w:rsidR="0067582E" w:rsidRDefault="0067582E" w:rsidP="00EA48AA">
            <w:pPr>
              <w:jc w:val="center"/>
              <w:rPr>
                <w:color w:val="000000"/>
                <w:sz w:val="18"/>
                <w:szCs w:val="18"/>
              </w:rPr>
            </w:pPr>
            <w:r>
              <w:rPr>
                <w:color w:val="000000"/>
                <w:sz w:val="18"/>
                <w:szCs w:val="18"/>
              </w:rPr>
              <w:t>5 241 342</w:t>
            </w:r>
          </w:p>
          <w:p w14:paraId="566DEFF0" w14:textId="77777777" w:rsidR="0067582E" w:rsidRPr="00AD79E2" w:rsidRDefault="0067582E" w:rsidP="00B920AB">
            <w:pPr>
              <w:pStyle w:val="Atab3"/>
              <w:jc w:val="center"/>
              <w:rPr>
                <w:sz w:val="18"/>
                <w:szCs w:val="18"/>
              </w:rPr>
            </w:pPr>
            <w:r w:rsidRPr="00AD79E2">
              <w:rPr>
                <w:sz w:val="18"/>
                <w:szCs w:val="18"/>
              </w:rPr>
              <w:t> (tj. 2,6 % příspěvku z EU na OP)</w:t>
            </w:r>
          </w:p>
        </w:tc>
      </w:tr>
      <w:tr w:rsidR="0067582E" w:rsidRPr="00E0248B" w14:paraId="591E5C1E" w14:textId="77777777" w:rsidTr="00303FDB">
        <w:trPr>
          <w:jc w:val="center"/>
        </w:trPr>
        <w:tc>
          <w:tcPr>
            <w:tcW w:w="5530" w:type="dxa"/>
            <w:vAlign w:val="center"/>
          </w:tcPr>
          <w:p w14:paraId="11FAED90" w14:textId="77777777" w:rsidR="0067582E" w:rsidRPr="00AD79E2" w:rsidRDefault="0067582E" w:rsidP="00CC1775">
            <w:pPr>
              <w:pStyle w:val="Atab3"/>
              <w:spacing w:after="0"/>
              <w:rPr>
                <w:sz w:val="18"/>
                <w:szCs w:val="18"/>
              </w:rPr>
            </w:pPr>
            <w:r w:rsidRPr="00AD79E2">
              <w:rPr>
                <w:sz w:val="18"/>
                <w:szCs w:val="18"/>
              </w:rPr>
              <w:t>122 Hodnocení a studie</w:t>
            </w:r>
          </w:p>
          <w:p w14:paraId="6278656F" w14:textId="2FA93F64" w:rsidR="0067582E" w:rsidRPr="00AD79E2" w:rsidRDefault="0067582E" w:rsidP="005F70E1">
            <w:pPr>
              <w:pStyle w:val="Atab3"/>
              <w:spacing w:after="0"/>
              <w:ind w:left="364"/>
              <w:rPr>
                <w:sz w:val="18"/>
                <w:szCs w:val="18"/>
              </w:rPr>
            </w:pPr>
            <w:r w:rsidRPr="00AD79E2">
              <w:rPr>
                <w:sz w:val="18"/>
                <w:szCs w:val="18"/>
              </w:rPr>
              <w:t>(</w:t>
            </w:r>
            <w:r w:rsidRPr="005F70E1">
              <w:rPr>
                <w:sz w:val="18"/>
                <w:szCs w:val="18"/>
                <w:lang w:val="en-US"/>
              </w:rPr>
              <w:t>Evaluation and studies</w:t>
            </w:r>
            <w:r w:rsidRPr="00AD79E2">
              <w:rPr>
                <w:sz w:val="18"/>
                <w:szCs w:val="18"/>
              </w:rPr>
              <w:t>)</w:t>
            </w:r>
          </w:p>
        </w:tc>
        <w:tc>
          <w:tcPr>
            <w:tcW w:w="3542" w:type="dxa"/>
            <w:vAlign w:val="center"/>
          </w:tcPr>
          <w:p w14:paraId="3FD82F09" w14:textId="77777777" w:rsidR="0067582E" w:rsidRDefault="0067582E" w:rsidP="00EA48AA">
            <w:pPr>
              <w:jc w:val="center"/>
              <w:rPr>
                <w:color w:val="000000"/>
                <w:sz w:val="18"/>
                <w:szCs w:val="18"/>
              </w:rPr>
            </w:pPr>
            <w:r>
              <w:rPr>
                <w:color w:val="000000"/>
                <w:sz w:val="18"/>
                <w:szCs w:val="18"/>
              </w:rPr>
              <w:t>1 411 131</w:t>
            </w:r>
          </w:p>
          <w:p w14:paraId="639152B2" w14:textId="77777777" w:rsidR="0067582E" w:rsidRPr="00AD79E2" w:rsidRDefault="0067582E" w:rsidP="00B920AB">
            <w:pPr>
              <w:pStyle w:val="Atab3"/>
              <w:jc w:val="center"/>
              <w:rPr>
                <w:sz w:val="18"/>
                <w:szCs w:val="18"/>
              </w:rPr>
            </w:pPr>
            <w:r w:rsidRPr="00AD79E2" w:rsidDel="00EA48AA">
              <w:rPr>
                <w:sz w:val="18"/>
                <w:szCs w:val="18"/>
              </w:rPr>
              <w:t xml:space="preserve"> </w:t>
            </w:r>
            <w:r w:rsidRPr="00AD79E2">
              <w:rPr>
                <w:sz w:val="18"/>
                <w:szCs w:val="18"/>
              </w:rPr>
              <w:t> (tj. 0,7 % příspěvku z EU na OP)</w:t>
            </w:r>
          </w:p>
        </w:tc>
      </w:tr>
      <w:tr w:rsidR="0067582E" w:rsidRPr="00E0248B" w14:paraId="7023BAED" w14:textId="77777777" w:rsidTr="00303FDB">
        <w:trPr>
          <w:jc w:val="center"/>
        </w:trPr>
        <w:tc>
          <w:tcPr>
            <w:tcW w:w="5530" w:type="dxa"/>
            <w:vAlign w:val="center"/>
          </w:tcPr>
          <w:p w14:paraId="7CC0C27C" w14:textId="77777777" w:rsidR="0067582E" w:rsidRPr="00AD79E2" w:rsidRDefault="0067582E" w:rsidP="00CC1775">
            <w:pPr>
              <w:pStyle w:val="Atab3"/>
              <w:spacing w:after="0"/>
              <w:rPr>
                <w:sz w:val="18"/>
                <w:szCs w:val="18"/>
              </w:rPr>
            </w:pPr>
            <w:r w:rsidRPr="00AD79E2">
              <w:rPr>
                <w:sz w:val="18"/>
                <w:szCs w:val="18"/>
              </w:rPr>
              <w:t xml:space="preserve">123 </w:t>
            </w:r>
            <w:r>
              <w:rPr>
                <w:sz w:val="18"/>
                <w:szCs w:val="18"/>
              </w:rPr>
              <w:t>Informace</w:t>
            </w:r>
            <w:r w:rsidRPr="00AD79E2">
              <w:rPr>
                <w:sz w:val="18"/>
                <w:szCs w:val="18"/>
              </w:rPr>
              <w:t xml:space="preserve"> a komunikace</w:t>
            </w:r>
          </w:p>
          <w:p w14:paraId="09F21C37" w14:textId="1EF7E638" w:rsidR="0067582E" w:rsidRPr="00AD79E2" w:rsidRDefault="0067582E" w:rsidP="005F70E1">
            <w:pPr>
              <w:pStyle w:val="Atab3"/>
              <w:spacing w:after="0"/>
              <w:ind w:left="364"/>
              <w:rPr>
                <w:sz w:val="18"/>
                <w:szCs w:val="18"/>
              </w:rPr>
            </w:pPr>
            <w:r w:rsidRPr="00AD79E2">
              <w:rPr>
                <w:sz w:val="18"/>
                <w:szCs w:val="18"/>
              </w:rPr>
              <w:t>(</w:t>
            </w:r>
            <w:r w:rsidRPr="005F70E1">
              <w:rPr>
                <w:sz w:val="18"/>
                <w:szCs w:val="18"/>
                <w:lang w:val="en-US"/>
              </w:rPr>
              <w:t>Information and communication</w:t>
            </w:r>
            <w:r w:rsidRPr="00AD79E2">
              <w:rPr>
                <w:sz w:val="18"/>
                <w:szCs w:val="18"/>
              </w:rPr>
              <w:t>)</w:t>
            </w:r>
          </w:p>
        </w:tc>
        <w:tc>
          <w:tcPr>
            <w:tcW w:w="3542" w:type="dxa"/>
            <w:vAlign w:val="center"/>
          </w:tcPr>
          <w:p w14:paraId="2831258D" w14:textId="77777777" w:rsidR="0067582E" w:rsidRDefault="0067582E" w:rsidP="00EA48AA">
            <w:pPr>
              <w:jc w:val="center"/>
              <w:rPr>
                <w:color w:val="000000"/>
                <w:sz w:val="18"/>
                <w:szCs w:val="18"/>
              </w:rPr>
            </w:pPr>
            <w:r>
              <w:rPr>
                <w:color w:val="000000"/>
                <w:sz w:val="18"/>
                <w:szCs w:val="18"/>
              </w:rPr>
              <w:t>1 411 131</w:t>
            </w:r>
          </w:p>
          <w:p w14:paraId="007A5536" w14:textId="77777777" w:rsidR="0067582E" w:rsidRPr="00AD79E2" w:rsidRDefault="0067582E" w:rsidP="00B920AB">
            <w:pPr>
              <w:pStyle w:val="Atab3"/>
              <w:jc w:val="center"/>
              <w:rPr>
                <w:sz w:val="18"/>
                <w:szCs w:val="18"/>
              </w:rPr>
            </w:pPr>
            <w:r w:rsidRPr="00AD79E2" w:rsidDel="00EA48AA">
              <w:rPr>
                <w:sz w:val="18"/>
                <w:szCs w:val="18"/>
              </w:rPr>
              <w:t xml:space="preserve"> </w:t>
            </w:r>
            <w:r w:rsidRPr="00AD79E2">
              <w:rPr>
                <w:sz w:val="18"/>
                <w:szCs w:val="18"/>
              </w:rPr>
              <w:t> (tj. 0,7 % příspěvku z EU na OP)</w:t>
            </w:r>
          </w:p>
        </w:tc>
      </w:tr>
    </w:tbl>
    <w:p w14:paraId="25C70CCA" w14:textId="034C4042" w:rsidR="0067582E" w:rsidRPr="00E0248B" w:rsidRDefault="0067582E" w:rsidP="0095577F">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61</w:t>
      </w:r>
      <w:r w:rsidR="00CD6FAD">
        <w:rPr>
          <w:noProof/>
        </w:rPr>
        <w:fldChar w:fldCharType="end"/>
      </w:r>
    </w:p>
    <w:p w14:paraId="6042559B" w14:textId="77777777" w:rsidR="0067582E" w:rsidRPr="00E0248B" w:rsidRDefault="0067582E" w:rsidP="00C72806">
      <w:pPr>
        <w:pStyle w:val="AnzevTGM"/>
      </w:pPr>
      <w:r w:rsidRPr="00E0248B">
        <w:t xml:space="preserve">Dimenze 2: Forma </w:t>
      </w:r>
      <w:r>
        <w:t>finančních prostředků</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530"/>
        <w:gridCol w:w="3542"/>
      </w:tblGrid>
      <w:tr w:rsidR="0067582E" w:rsidRPr="00E0248B" w14:paraId="6C13E5FF" w14:textId="77777777" w:rsidTr="009D02B5">
        <w:trPr>
          <w:trHeight w:val="382"/>
          <w:jc w:val="center"/>
        </w:trPr>
        <w:tc>
          <w:tcPr>
            <w:tcW w:w="5530" w:type="dxa"/>
            <w:shd w:val="clear" w:color="auto" w:fill="B8CCE4"/>
            <w:vAlign w:val="center"/>
          </w:tcPr>
          <w:p w14:paraId="6BDB0C4C" w14:textId="77777777" w:rsidR="0067582E" w:rsidRDefault="0067582E" w:rsidP="00303FDB">
            <w:pPr>
              <w:pStyle w:val="Atab1"/>
              <w:spacing w:before="0" w:after="0"/>
              <w:rPr>
                <w:szCs w:val="18"/>
              </w:rPr>
            </w:pPr>
            <w:r>
              <w:rPr>
                <w:szCs w:val="18"/>
              </w:rPr>
              <w:t>Kategorie regionu</w:t>
            </w:r>
          </w:p>
        </w:tc>
        <w:tc>
          <w:tcPr>
            <w:tcW w:w="3542" w:type="dxa"/>
            <w:shd w:val="clear" w:color="auto" w:fill="B8CCE4"/>
            <w:vAlign w:val="center"/>
          </w:tcPr>
          <w:p w14:paraId="4D73BC84" w14:textId="77777777" w:rsidR="0067582E" w:rsidRPr="00E0248B" w:rsidRDefault="0067582E" w:rsidP="00303FDB">
            <w:pPr>
              <w:pStyle w:val="Atab1"/>
              <w:spacing w:before="0" w:after="0"/>
              <w:rPr>
                <w:szCs w:val="18"/>
              </w:rPr>
            </w:pPr>
            <w:r>
              <w:rPr>
                <w:szCs w:val="18"/>
              </w:rPr>
              <w:t>více rozvinutý region</w:t>
            </w:r>
          </w:p>
        </w:tc>
      </w:tr>
      <w:tr w:rsidR="0067582E" w:rsidRPr="00E0248B" w14:paraId="2FADA338" w14:textId="77777777" w:rsidTr="009D02B5">
        <w:trPr>
          <w:trHeight w:val="382"/>
          <w:jc w:val="center"/>
        </w:trPr>
        <w:tc>
          <w:tcPr>
            <w:tcW w:w="5530" w:type="dxa"/>
            <w:shd w:val="clear" w:color="auto" w:fill="B8CCE4"/>
            <w:vAlign w:val="center"/>
          </w:tcPr>
          <w:p w14:paraId="526B63DE" w14:textId="77777777" w:rsidR="0067582E" w:rsidRPr="00E0248B" w:rsidRDefault="0067582E" w:rsidP="00303FDB">
            <w:pPr>
              <w:pStyle w:val="Atab1"/>
              <w:spacing w:before="0" w:after="0"/>
              <w:rPr>
                <w:szCs w:val="18"/>
              </w:rPr>
            </w:pPr>
            <w:r>
              <w:rPr>
                <w:szCs w:val="18"/>
              </w:rPr>
              <w:t>K</w:t>
            </w:r>
            <w:r w:rsidRPr="00E0248B">
              <w:rPr>
                <w:szCs w:val="18"/>
              </w:rPr>
              <w:t>ód</w:t>
            </w:r>
          </w:p>
        </w:tc>
        <w:tc>
          <w:tcPr>
            <w:tcW w:w="3542" w:type="dxa"/>
            <w:shd w:val="clear" w:color="auto" w:fill="B8CCE4"/>
            <w:vAlign w:val="center"/>
          </w:tcPr>
          <w:p w14:paraId="7CE31BC7" w14:textId="77777777" w:rsidR="0067582E" w:rsidRPr="00E0248B" w:rsidRDefault="0067582E" w:rsidP="00303FDB">
            <w:pPr>
              <w:pStyle w:val="Atab1"/>
              <w:spacing w:before="0" w:after="0"/>
              <w:rPr>
                <w:szCs w:val="18"/>
              </w:rPr>
            </w:pPr>
            <w:r w:rsidRPr="00E0248B">
              <w:rPr>
                <w:szCs w:val="18"/>
              </w:rPr>
              <w:t>částka (</w:t>
            </w:r>
            <w:r>
              <w:rPr>
                <w:szCs w:val="18"/>
              </w:rPr>
              <w:t xml:space="preserve">v </w:t>
            </w:r>
            <w:r w:rsidRPr="00E0248B">
              <w:rPr>
                <w:szCs w:val="18"/>
              </w:rPr>
              <w:t>EUR)</w:t>
            </w:r>
          </w:p>
        </w:tc>
      </w:tr>
      <w:tr w:rsidR="0067582E" w:rsidRPr="00E0248B" w14:paraId="15776D2B" w14:textId="77777777" w:rsidTr="00303FDB">
        <w:trPr>
          <w:jc w:val="center"/>
        </w:trPr>
        <w:tc>
          <w:tcPr>
            <w:tcW w:w="5530" w:type="dxa"/>
          </w:tcPr>
          <w:p w14:paraId="335B73FC" w14:textId="77777777" w:rsidR="0067582E" w:rsidRPr="00AD79E2" w:rsidRDefault="0067582E" w:rsidP="00CC1775">
            <w:pPr>
              <w:pStyle w:val="Atab3"/>
              <w:tabs>
                <w:tab w:val="clear" w:pos="540"/>
                <w:tab w:val="left" w:pos="720"/>
              </w:tabs>
              <w:rPr>
                <w:sz w:val="18"/>
                <w:szCs w:val="18"/>
              </w:rPr>
            </w:pPr>
            <w:r w:rsidRPr="00AD79E2">
              <w:rPr>
                <w:sz w:val="18"/>
                <w:szCs w:val="18"/>
              </w:rPr>
              <w:t>01 Nevratný grant</w:t>
            </w:r>
          </w:p>
          <w:p w14:paraId="567D5FD0" w14:textId="2796A3CA" w:rsidR="0067582E" w:rsidRPr="00AD79E2" w:rsidRDefault="0067582E" w:rsidP="005F70E1">
            <w:pPr>
              <w:pStyle w:val="Atab3"/>
              <w:spacing w:after="0"/>
              <w:ind w:left="222"/>
              <w:rPr>
                <w:sz w:val="18"/>
                <w:szCs w:val="18"/>
              </w:rPr>
            </w:pPr>
            <w:r w:rsidRPr="00AD79E2">
              <w:rPr>
                <w:sz w:val="18"/>
                <w:szCs w:val="18"/>
              </w:rPr>
              <w:t>(</w:t>
            </w:r>
            <w:r w:rsidRPr="005F70E1">
              <w:rPr>
                <w:sz w:val="18"/>
                <w:szCs w:val="18"/>
                <w:lang w:val="en-US"/>
              </w:rPr>
              <w:t>Non-repayable grant</w:t>
            </w:r>
            <w:r w:rsidRPr="00AD79E2">
              <w:rPr>
                <w:sz w:val="18"/>
                <w:szCs w:val="18"/>
              </w:rPr>
              <w:t>)</w:t>
            </w:r>
          </w:p>
        </w:tc>
        <w:tc>
          <w:tcPr>
            <w:tcW w:w="3542" w:type="dxa"/>
          </w:tcPr>
          <w:p w14:paraId="22D1A387" w14:textId="77777777" w:rsidR="0067582E" w:rsidRDefault="0067582E" w:rsidP="00EA48AA">
            <w:pPr>
              <w:jc w:val="center"/>
              <w:rPr>
                <w:color w:val="000000"/>
                <w:sz w:val="18"/>
                <w:szCs w:val="18"/>
              </w:rPr>
            </w:pPr>
            <w:r>
              <w:rPr>
                <w:color w:val="000000"/>
                <w:sz w:val="18"/>
                <w:szCs w:val="18"/>
              </w:rPr>
              <w:t>8 063 604</w:t>
            </w:r>
          </w:p>
          <w:p w14:paraId="5F7B3A46" w14:textId="77777777" w:rsidR="0067582E" w:rsidRPr="00AD79E2" w:rsidRDefault="0067582E" w:rsidP="00B920AB">
            <w:pPr>
              <w:pStyle w:val="Atab3"/>
              <w:jc w:val="center"/>
              <w:rPr>
                <w:sz w:val="18"/>
                <w:szCs w:val="18"/>
              </w:rPr>
            </w:pPr>
            <w:r w:rsidRPr="00AD79E2">
              <w:rPr>
                <w:sz w:val="18"/>
                <w:szCs w:val="18"/>
              </w:rPr>
              <w:t> (tj. 4,0 % příspěvku z EU na OP)</w:t>
            </w:r>
          </w:p>
        </w:tc>
      </w:tr>
    </w:tbl>
    <w:p w14:paraId="18F6FE6E" w14:textId="77777777" w:rsidR="000C733E" w:rsidRPr="00E0248B" w:rsidRDefault="000C733E" w:rsidP="000C733E">
      <w:pPr>
        <w:pStyle w:val="Titulek"/>
      </w:pPr>
      <w:r w:rsidRPr="00E0248B">
        <w:t xml:space="preserve">Tabulka č. </w:t>
      </w:r>
      <w:r w:rsidR="007A05D6">
        <w:fldChar w:fldCharType="begin"/>
      </w:r>
      <w:r w:rsidR="007A05D6">
        <w:instrText xml:space="preserve"> SEQ Tabulka_č. \* ARABIC </w:instrText>
      </w:r>
      <w:r w:rsidR="007A05D6">
        <w:fldChar w:fldCharType="separate"/>
      </w:r>
      <w:r>
        <w:rPr>
          <w:noProof/>
        </w:rPr>
        <w:t>62</w:t>
      </w:r>
      <w:r w:rsidR="007A05D6">
        <w:rPr>
          <w:noProof/>
        </w:rPr>
        <w:fldChar w:fldCharType="end"/>
      </w:r>
    </w:p>
    <w:p w14:paraId="568B7EBA" w14:textId="77777777" w:rsidR="000C733E" w:rsidRPr="00E0248B" w:rsidRDefault="000C733E" w:rsidP="000C733E">
      <w:pPr>
        <w:pStyle w:val="AnzevTGM"/>
      </w:pPr>
      <w:r w:rsidRPr="00E0248B">
        <w:t xml:space="preserve">Dimenze 3: </w:t>
      </w:r>
      <w:r>
        <w:t xml:space="preserve">typ </w:t>
      </w:r>
      <w:r w:rsidRPr="00E0248B">
        <w:t>Území</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530"/>
        <w:gridCol w:w="3542"/>
      </w:tblGrid>
      <w:tr w:rsidR="000C733E" w:rsidRPr="00E0248B" w14:paraId="1EECDFEF" w14:textId="77777777" w:rsidTr="00302DF1">
        <w:trPr>
          <w:trHeight w:val="336"/>
          <w:jc w:val="center"/>
        </w:trPr>
        <w:tc>
          <w:tcPr>
            <w:tcW w:w="5530" w:type="dxa"/>
            <w:shd w:val="clear" w:color="auto" w:fill="B8CCE4"/>
            <w:vAlign w:val="center"/>
          </w:tcPr>
          <w:p w14:paraId="40898B53" w14:textId="77777777" w:rsidR="000C733E" w:rsidRPr="00E0248B" w:rsidDel="00903FA9" w:rsidRDefault="000C733E" w:rsidP="00302DF1">
            <w:pPr>
              <w:pStyle w:val="Atab1"/>
              <w:spacing w:before="0" w:after="0"/>
              <w:rPr>
                <w:szCs w:val="18"/>
              </w:rPr>
            </w:pPr>
            <w:r>
              <w:rPr>
                <w:szCs w:val="18"/>
              </w:rPr>
              <w:t>Kategorie regionu</w:t>
            </w:r>
          </w:p>
        </w:tc>
        <w:tc>
          <w:tcPr>
            <w:tcW w:w="3542" w:type="dxa"/>
            <w:shd w:val="clear" w:color="auto" w:fill="B8CCE4"/>
            <w:vAlign w:val="center"/>
          </w:tcPr>
          <w:p w14:paraId="77B2BC40" w14:textId="77777777" w:rsidR="000C733E" w:rsidRPr="00E0248B" w:rsidRDefault="000C733E" w:rsidP="00302DF1">
            <w:pPr>
              <w:pStyle w:val="Atab1"/>
              <w:spacing w:before="0" w:after="0"/>
              <w:rPr>
                <w:szCs w:val="18"/>
              </w:rPr>
            </w:pPr>
            <w:r>
              <w:rPr>
                <w:szCs w:val="18"/>
              </w:rPr>
              <w:t>více rozvinutý region</w:t>
            </w:r>
          </w:p>
        </w:tc>
      </w:tr>
      <w:tr w:rsidR="000C733E" w:rsidRPr="00E0248B" w14:paraId="50199356" w14:textId="77777777" w:rsidTr="00302DF1">
        <w:trPr>
          <w:trHeight w:val="336"/>
          <w:jc w:val="center"/>
        </w:trPr>
        <w:tc>
          <w:tcPr>
            <w:tcW w:w="5530" w:type="dxa"/>
            <w:shd w:val="clear" w:color="auto" w:fill="B8CCE4"/>
            <w:vAlign w:val="center"/>
          </w:tcPr>
          <w:p w14:paraId="005790E5" w14:textId="77777777" w:rsidR="000C733E" w:rsidRPr="00E0248B" w:rsidRDefault="000C733E" w:rsidP="00302DF1">
            <w:pPr>
              <w:pStyle w:val="Atab1"/>
              <w:spacing w:before="0" w:after="0"/>
              <w:rPr>
                <w:szCs w:val="18"/>
              </w:rPr>
            </w:pPr>
            <w:r>
              <w:rPr>
                <w:szCs w:val="18"/>
              </w:rPr>
              <w:t>K</w:t>
            </w:r>
            <w:r w:rsidRPr="00E0248B">
              <w:rPr>
                <w:szCs w:val="18"/>
              </w:rPr>
              <w:t>ód</w:t>
            </w:r>
          </w:p>
        </w:tc>
        <w:tc>
          <w:tcPr>
            <w:tcW w:w="3542" w:type="dxa"/>
            <w:shd w:val="clear" w:color="auto" w:fill="B8CCE4"/>
            <w:vAlign w:val="center"/>
          </w:tcPr>
          <w:p w14:paraId="3A5E5617" w14:textId="77777777" w:rsidR="000C733E" w:rsidRPr="00E0248B" w:rsidRDefault="000C733E" w:rsidP="00302DF1">
            <w:pPr>
              <w:pStyle w:val="Atab1"/>
              <w:spacing w:before="0" w:after="0"/>
              <w:rPr>
                <w:szCs w:val="18"/>
              </w:rPr>
            </w:pPr>
            <w:r w:rsidRPr="00E0248B">
              <w:rPr>
                <w:szCs w:val="18"/>
              </w:rPr>
              <w:t>částka (</w:t>
            </w:r>
            <w:r>
              <w:rPr>
                <w:szCs w:val="18"/>
              </w:rPr>
              <w:t xml:space="preserve">v </w:t>
            </w:r>
            <w:r w:rsidRPr="00E0248B">
              <w:rPr>
                <w:szCs w:val="18"/>
              </w:rPr>
              <w:t>EUR)</w:t>
            </w:r>
          </w:p>
        </w:tc>
      </w:tr>
      <w:tr w:rsidR="000C733E" w:rsidRPr="00E0248B" w14:paraId="61FEEDE5" w14:textId="77777777" w:rsidTr="00302DF1">
        <w:trPr>
          <w:jc w:val="center"/>
        </w:trPr>
        <w:tc>
          <w:tcPr>
            <w:tcW w:w="5530" w:type="dxa"/>
          </w:tcPr>
          <w:p w14:paraId="00363073" w14:textId="77777777" w:rsidR="000C733E" w:rsidRPr="002B47D0" w:rsidRDefault="000C733E" w:rsidP="00302DF1">
            <w:pPr>
              <w:pStyle w:val="Atab3"/>
              <w:tabs>
                <w:tab w:val="clear" w:pos="540"/>
                <w:tab w:val="left" w:pos="720"/>
              </w:tabs>
              <w:spacing w:after="120"/>
              <w:jc w:val="both"/>
              <w:rPr>
                <w:sz w:val="18"/>
                <w:szCs w:val="18"/>
              </w:rPr>
            </w:pPr>
            <w:r w:rsidRPr="002B47D0">
              <w:rPr>
                <w:sz w:val="18"/>
                <w:szCs w:val="18"/>
              </w:rPr>
              <w:t>01 Velké městské oblasti (hustě obydlené &gt; 50 000 obyvatel)</w:t>
            </w:r>
          </w:p>
          <w:p w14:paraId="39ED55F6" w14:textId="77777777" w:rsidR="000C733E" w:rsidRPr="00AD79E2" w:rsidRDefault="000C733E" w:rsidP="00302DF1">
            <w:pPr>
              <w:pStyle w:val="Atab3"/>
              <w:spacing w:after="0"/>
              <w:ind w:left="228" w:hanging="6"/>
              <w:rPr>
                <w:sz w:val="18"/>
                <w:szCs w:val="18"/>
              </w:rPr>
            </w:pPr>
            <w:r w:rsidRPr="002B47D0">
              <w:rPr>
                <w:sz w:val="18"/>
                <w:szCs w:val="18"/>
              </w:rPr>
              <w:t>(</w:t>
            </w:r>
            <w:r w:rsidRPr="005F70E1">
              <w:rPr>
                <w:sz w:val="18"/>
                <w:szCs w:val="18"/>
                <w:lang w:val="en-US"/>
              </w:rPr>
              <w:t>Large Urban areas (densely populated &gt; 50 000 population</w:t>
            </w:r>
            <w:r w:rsidRPr="002B47D0">
              <w:rPr>
                <w:sz w:val="18"/>
                <w:szCs w:val="18"/>
              </w:rPr>
              <w:t>)</w:t>
            </w:r>
          </w:p>
        </w:tc>
        <w:tc>
          <w:tcPr>
            <w:tcW w:w="3542" w:type="dxa"/>
            <w:vAlign w:val="center"/>
          </w:tcPr>
          <w:p w14:paraId="6107A252" w14:textId="77777777" w:rsidR="000C733E" w:rsidRDefault="000C733E" w:rsidP="00302DF1">
            <w:pPr>
              <w:jc w:val="center"/>
              <w:rPr>
                <w:color w:val="000000"/>
                <w:sz w:val="18"/>
                <w:szCs w:val="18"/>
              </w:rPr>
            </w:pPr>
            <w:r>
              <w:rPr>
                <w:color w:val="000000"/>
                <w:sz w:val="18"/>
                <w:szCs w:val="18"/>
              </w:rPr>
              <w:t>8 063 604</w:t>
            </w:r>
          </w:p>
          <w:p w14:paraId="7CEB17D9" w14:textId="77777777" w:rsidR="000C733E" w:rsidRPr="00AD79E2" w:rsidRDefault="000C733E" w:rsidP="00302DF1">
            <w:pPr>
              <w:pStyle w:val="Atab3"/>
              <w:spacing w:after="0"/>
              <w:jc w:val="center"/>
              <w:rPr>
                <w:sz w:val="18"/>
                <w:szCs w:val="18"/>
              </w:rPr>
            </w:pPr>
            <w:r w:rsidRPr="00AD79E2">
              <w:rPr>
                <w:sz w:val="18"/>
                <w:szCs w:val="18"/>
              </w:rPr>
              <w:t xml:space="preserve"> (tj. 4,0 % </w:t>
            </w:r>
            <w:r w:rsidRPr="00AD79E2">
              <w:rPr>
                <w:sz w:val="18"/>
                <w:szCs w:val="24"/>
              </w:rPr>
              <w:t>příspěvku z EU na OP)</w:t>
            </w:r>
          </w:p>
        </w:tc>
      </w:tr>
    </w:tbl>
    <w:p w14:paraId="7E94DB9E" w14:textId="77777777" w:rsidR="000C733E" w:rsidRPr="00E0248B" w:rsidRDefault="000C733E" w:rsidP="000C733E">
      <w:pPr>
        <w:pStyle w:val="AnzevTGM"/>
      </w:pPr>
    </w:p>
    <w:p w14:paraId="0A206AE0" w14:textId="77777777" w:rsidR="0067582E" w:rsidRDefault="0067582E" w:rsidP="000C173E">
      <w:pPr>
        <w:pStyle w:val="Anadpis1"/>
        <w:sectPr w:rsidR="0067582E" w:rsidSect="00220142">
          <w:pgSz w:w="11906" w:h="16838"/>
          <w:pgMar w:top="1134" w:right="1418" w:bottom="1418" w:left="1418" w:header="709" w:footer="709" w:gutter="0"/>
          <w:cols w:space="708"/>
          <w:docGrid w:linePitch="360"/>
        </w:sectPr>
      </w:pPr>
      <w:bookmarkStart w:id="133" w:name="_Toc352145418"/>
    </w:p>
    <w:p w14:paraId="18B0C295" w14:textId="4977D7E6" w:rsidR="0067582E" w:rsidRPr="00773969" w:rsidRDefault="0067582E" w:rsidP="00F84B87">
      <w:pPr>
        <w:pStyle w:val="Nadpis1"/>
      </w:pPr>
      <w:bookmarkStart w:id="134" w:name="_Toc509308123"/>
      <w:r>
        <w:t>3</w:t>
      </w:r>
      <w:r w:rsidRPr="00E0248B">
        <w:tab/>
      </w:r>
      <w:r>
        <w:t>Plán financování</w:t>
      </w:r>
      <w:bookmarkEnd w:id="133"/>
      <w:bookmarkEnd w:id="134"/>
    </w:p>
    <w:p w14:paraId="5025923D" w14:textId="77777777" w:rsidR="0067582E" w:rsidRDefault="0067582E" w:rsidP="008B27EB">
      <w:pPr>
        <w:pStyle w:val="Nadpis2"/>
      </w:pPr>
      <w:bookmarkStart w:id="135" w:name="_Toc379977817"/>
      <w:bookmarkStart w:id="136" w:name="_Toc380496787"/>
      <w:bookmarkStart w:id="137" w:name="_Toc509308124"/>
      <w:bookmarkStart w:id="138" w:name="_Toc371678432"/>
      <w:r>
        <w:t>3.1</w:t>
      </w:r>
      <w:r>
        <w:tab/>
        <w:t>Finanční podpora z každého fondu a částky týkající se výkonnostní rezervy</w:t>
      </w:r>
      <w:bookmarkEnd w:id="135"/>
      <w:bookmarkEnd w:id="136"/>
      <w:bookmarkEnd w:id="137"/>
    </w:p>
    <w:p w14:paraId="4C680C45" w14:textId="710335FB" w:rsidR="0067582E" w:rsidRDefault="0067582E" w:rsidP="00134BDA">
      <w:pPr>
        <w:pStyle w:val="Titulek"/>
      </w:pPr>
      <w:r>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63</w:t>
      </w:r>
      <w:r w:rsidR="00CD6FAD">
        <w:rPr>
          <w:noProof/>
        </w:rPr>
        <w:fldChar w:fldCharType="end"/>
      </w:r>
    </w:p>
    <w:p w14:paraId="4EAB924D" w14:textId="77777777" w:rsidR="0067582E" w:rsidRDefault="0067582E" w:rsidP="008F7676">
      <w:pPr>
        <w:pStyle w:val="Azkladn"/>
        <w:spacing w:before="80" w:after="80"/>
        <w:rPr>
          <w:caps/>
          <w:sz w:val="20"/>
        </w:rPr>
      </w:pPr>
      <w:r w:rsidRPr="009F575B">
        <w:rPr>
          <w:caps/>
          <w:sz w:val="20"/>
        </w:rPr>
        <w:t xml:space="preserve">Finanční podpora z každého fondu a částky týkající se výkonnostní rezervy (EUR) </w:t>
      </w:r>
    </w:p>
    <w:p w14:paraId="271868A5" w14:textId="70CEE497" w:rsidR="0067582E" w:rsidRPr="008F7676" w:rsidRDefault="0067582E" w:rsidP="008F7676">
      <w:pPr>
        <w:pStyle w:val="Azkladn"/>
        <w:spacing w:before="80" w:after="80"/>
        <w:rPr>
          <w:caps/>
          <w:sz w:val="20"/>
        </w:rPr>
      </w:pPr>
      <w:r w:rsidRPr="009F575B">
        <w:rPr>
          <w:caps/>
          <w:sz w:val="20"/>
        </w:rPr>
        <w:t>(čl. 96 písm.</w:t>
      </w:r>
      <w:r w:rsidR="00391211">
        <w:rPr>
          <w:caps/>
          <w:sz w:val="20"/>
        </w:rPr>
        <w:t xml:space="preserve"> </w:t>
      </w:r>
      <w:r>
        <w:rPr>
          <w:caps/>
          <w:sz w:val="20"/>
        </w:rPr>
        <w:t xml:space="preserve">ods. 2 písm. </w:t>
      </w:r>
      <w:r w:rsidRPr="009F575B">
        <w:rPr>
          <w:caps/>
          <w:sz w:val="20"/>
        </w:rPr>
        <w:t xml:space="preserve">(d) </w:t>
      </w:r>
      <w:r>
        <w:rPr>
          <w:caps/>
          <w:sz w:val="20"/>
        </w:rPr>
        <w:t>bod</w:t>
      </w:r>
      <w:r w:rsidRPr="009F575B">
        <w:rPr>
          <w:caps/>
          <w:sz w:val="20"/>
        </w:rPr>
        <w:t xml:space="preserve"> (i) </w:t>
      </w:r>
      <w:r>
        <w:rPr>
          <w:caps/>
          <w:sz w:val="20"/>
        </w:rPr>
        <w:t xml:space="preserve">prvnÍho podostavace </w:t>
      </w:r>
      <w:r w:rsidRPr="009F575B">
        <w:rPr>
          <w:caps/>
          <w:sz w:val="20"/>
        </w:rPr>
        <w:t>obecného nařízení)</w:t>
      </w:r>
    </w:p>
    <w:tbl>
      <w:tblPr>
        <w:tblpPr w:leftFromText="141" w:rightFromText="141" w:vertAnchor="text" w:tblpXSpec="center" w:tblpY="1"/>
        <w:tblOverlap w:val="never"/>
        <w:tblW w:w="15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28" w:type="dxa"/>
          <w:bottom w:w="57" w:type="dxa"/>
          <w:right w:w="28" w:type="dxa"/>
        </w:tblCellMar>
        <w:tblLook w:val="0000" w:firstRow="0" w:lastRow="0" w:firstColumn="0" w:lastColumn="0" w:noHBand="0" w:noVBand="0"/>
      </w:tblPr>
      <w:tblGrid>
        <w:gridCol w:w="301"/>
        <w:gridCol w:w="677"/>
        <w:gridCol w:w="708"/>
        <w:gridCol w:w="884"/>
        <w:gridCol w:w="884"/>
        <w:gridCol w:w="884"/>
        <w:gridCol w:w="884"/>
        <w:gridCol w:w="884"/>
        <w:gridCol w:w="861"/>
        <w:gridCol w:w="907"/>
        <w:gridCol w:w="884"/>
        <w:gridCol w:w="884"/>
        <w:gridCol w:w="884"/>
        <w:gridCol w:w="884"/>
        <w:gridCol w:w="884"/>
        <w:gridCol w:w="884"/>
        <w:gridCol w:w="986"/>
        <w:gridCol w:w="912"/>
      </w:tblGrid>
      <w:tr w:rsidR="0067582E" w:rsidRPr="002E7DBC" w14:paraId="2586078B" w14:textId="77777777" w:rsidTr="003C3BD8">
        <w:trPr>
          <w:cantSplit/>
          <w:trHeight w:val="907"/>
          <w:jc w:val="center"/>
        </w:trPr>
        <w:tc>
          <w:tcPr>
            <w:tcW w:w="301" w:type="dxa"/>
            <w:tcBorders>
              <w:top w:val="single" w:sz="12" w:space="0" w:color="000000"/>
              <w:left w:val="single" w:sz="12" w:space="0" w:color="000000"/>
              <w:bottom w:val="single" w:sz="12" w:space="0" w:color="000000"/>
            </w:tcBorders>
            <w:shd w:val="clear" w:color="auto" w:fill="B8CCE4"/>
            <w:textDirection w:val="btLr"/>
            <w:vAlign w:val="center"/>
          </w:tcPr>
          <w:bookmarkEnd w:id="138"/>
          <w:p w14:paraId="6E733F28" w14:textId="77777777" w:rsidR="0067582E" w:rsidRPr="002E7DBC" w:rsidRDefault="0067582E" w:rsidP="00134BDA">
            <w:pPr>
              <w:snapToGrid w:val="0"/>
              <w:ind w:left="113" w:right="113"/>
              <w:jc w:val="center"/>
              <w:rPr>
                <w:b/>
                <w:sz w:val="16"/>
                <w:szCs w:val="16"/>
              </w:rPr>
            </w:pPr>
            <w:r w:rsidRPr="002E7DBC">
              <w:rPr>
                <w:b/>
                <w:sz w:val="16"/>
                <w:szCs w:val="16"/>
              </w:rPr>
              <w:t>Fond</w:t>
            </w:r>
          </w:p>
        </w:tc>
        <w:tc>
          <w:tcPr>
            <w:tcW w:w="677" w:type="dxa"/>
            <w:tcBorders>
              <w:top w:val="single" w:sz="12" w:space="0" w:color="000000"/>
              <w:bottom w:val="single" w:sz="12" w:space="0" w:color="000000"/>
            </w:tcBorders>
            <w:shd w:val="clear" w:color="auto" w:fill="B8CCE4"/>
            <w:textDirection w:val="btLr"/>
            <w:vAlign w:val="center"/>
          </w:tcPr>
          <w:p w14:paraId="564ACABB" w14:textId="77777777" w:rsidR="0067582E" w:rsidRPr="002E7DBC" w:rsidRDefault="0067582E" w:rsidP="00134BDA">
            <w:pPr>
              <w:snapToGrid w:val="0"/>
              <w:ind w:left="113" w:right="113"/>
              <w:jc w:val="center"/>
              <w:rPr>
                <w:b/>
                <w:sz w:val="16"/>
                <w:szCs w:val="16"/>
              </w:rPr>
            </w:pPr>
            <w:r w:rsidRPr="002E7DBC">
              <w:rPr>
                <w:b/>
                <w:sz w:val="16"/>
                <w:szCs w:val="16"/>
              </w:rPr>
              <w:t>Kategorie regionu</w:t>
            </w:r>
          </w:p>
        </w:tc>
        <w:tc>
          <w:tcPr>
            <w:tcW w:w="1592" w:type="dxa"/>
            <w:gridSpan w:val="2"/>
            <w:tcBorders>
              <w:top w:val="single" w:sz="12" w:space="0" w:color="000000"/>
              <w:bottom w:val="single" w:sz="12" w:space="0" w:color="000000"/>
            </w:tcBorders>
            <w:shd w:val="clear" w:color="auto" w:fill="B8CCE4"/>
            <w:vAlign w:val="center"/>
          </w:tcPr>
          <w:p w14:paraId="0E5042AD" w14:textId="77777777" w:rsidR="0067582E" w:rsidRPr="002E7DBC" w:rsidRDefault="0067582E" w:rsidP="00134BDA">
            <w:pPr>
              <w:snapToGrid w:val="0"/>
              <w:jc w:val="center"/>
              <w:rPr>
                <w:b/>
                <w:sz w:val="16"/>
                <w:szCs w:val="16"/>
              </w:rPr>
            </w:pPr>
            <w:r w:rsidRPr="002E7DBC">
              <w:rPr>
                <w:b/>
                <w:sz w:val="16"/>
                <w:szCs w:val="16"/>
              </w:rPr>
              <w:t>2014</w:t>
            </w:r>
          </w:p>
        </w:tc>
        <w:tc>
          <w:tcPr>
            <w:tcW w:w="1768" w:type="dxa"/>
            <w:gridSpan w:val="2"/>
            <w:tcBorders>
              <w:top w:val="single" w:sz="12" w:space="0" w:color="000000"/>
              <w:bottom w:val="single" w:sz="12" w:space="0" w:color="000000"/>
            </w:tcBorders>
            <w:shd w:val="clear" w:color="auto" w:fill="B8CCE4"/>
            <w:vAlign w:val="center"/>
          </w:tcPr>
          <w:p w14:paraId="381A990D" w14:textId="77777777" w:rsidR="0067582E" w:rsidRPr="002E7DBC" w:rsidRDefault="0067582E" w:rsidP="00134BDA">
            <w:pPr>
              <w:snapToGrid w:val="0"/>
              <w:jc w:val="center"/>
              <w:rPr>
                <w:b/>
                <w:sz w:val="16"/>
                <w:szCs w:val="16"/>
              </w:rPr>
            </w:pPr>
            <w:r w:rsidRPr="002E7DBC">
              <w:rPr>
                <w:b/>
                <w:sz w:val="16"/>
                <w:szCs w:val="16"/>
              </w:rPr>
              <w:t>2015</w:t>
            </w:r>
          </w:p>
        </w:tc>
        <w:tc>
          <w:tcPr>
            <w:tcW w:w="1768" w:type="dxa"/>
            <w:gridSpan w:val="2"/>
            <w:tcBorders>
              <w:top w:val="single" w:sz="12" w:space="0" w:color="000000"/>
              <w:bottom w:val="single" w:sz="12" w:space="0" w:color="000000"/>
            </w:tcBorders>
            <w:shd w:val="clear" w:color="auto" w:fill="B8CCE4"/>
            <w:vAlign w:val="center"/>
          </w:tcPr>
          <w:p w14:paraId="6F6E5605" w14:textId="77777777" w:rsidR="0067582E" w:rsidRPr="002E7DBC" w:rsidRDefault="0067582E" w:rsidP="00134BDA">
            <w:pPr>
              <w:snapToGrid w:val="0"/>
              <w:jc w:val="center"/>
              <w:rPr>
                <w:b/>
                <w:sz w:val="16"/>
                <w:szCs w:val="16"/>
              </w:rPr>
            </w:pPr>
            <w:r w:rsidRPr="002E7DBC">
              <w:rPr>
                <w:b/>
                <w:sz w:val="16"/>
                <w:szCs w:val="16"/>
              </w:rPr>
              <w:t>2016</w:t>
            </w:r>
          </w:p>
        </w:tc>
        <w:tc>
          <w:tcPr>
            <w:tcW w:w="1768" w:type="dxa"/>
            <w:gridSpan w:val="2"/>
            <w:tcBorders>
              <w:top w:val="single" w:sz="12" w:space="0" w:color="000000"/>
              <w:bottom w:val="single" w:sz="12" w:space="0" w:color="000000"/>
            </w:tcBorders>
            <w:shd w:val="clear" w:color="auto" w:fill="B8CCE4"/>
            <w:vAlign w:val="center"/>
          </w:tcPr>
          <w:p w14:paraId="76E6F6E6" w14:textId="77777777" w:rsidR="0067582E" w:rsidRPr="002E7DBC" w:rsidRDefault="0067582E" w:rsidP="00134BDA">
            <w:pPr>
              <w:snapToGrid w:val="0"/>
              <w:jc w:val="center"/>
              <w:rPr>
                <w:b/>
                <w:sz w:val="16"/>
                <w:szCs w:val="16"/>
              </w:rPr>
            </w:pPr>
            <w:r w:rsidRPr="002E7DBC">
              <w:rPr>
                <w:b/>
                <w:sz w:val="16"/>
                <w:szCs w:val="16"/>
              </w:rPr>
              <w:t>2017</w:t>
            </w:r>
          </w:p>
        </w:tc>
        <w:tc>
          <w:tcPr>
            <w:tcW w:w="1768" w:type="dxa"/>
            <w:gridSpan w:val="2"/>
            <w:tcBorders>
              <w:top w:val="single" w:sz="12" w:space="0" w:color="000000"/>
              <w:bottom w:val="single" w:sz="12" w:space="0" w:color="000000"/>
            </w:tcBorders>
            <w:shd w:val="clear" w:color="auto" w:fill="B8CCE4"/>
            <w:vAlign w:val="center"/>
          </w:tcPr>
          <w:p w14:paraId="159AC3C7" w14:textId="77777777" w:rsidR="0067582E" w:rsidRPr="002E7DBC" w:rsidRDefault="0067582E" w:rsidP="00134BDA">
            <w:pPr>
              <w:snapToGrid w:val="0"/>
              <w:jc w:val="center"/>
              <w:rPr>
                <w:b/>
                <w:sz w:val="16"/>
                <w:szCs w:val="16"/>
              </w:rPr>
            </w:pPr>
            <w:r w:rsidRPr="002E7DBC">
              <w:rPr>
                <w:b/>
                <w:sz w:val="16"/>
                <w:szCs w:val="16"/>
              </w:rPr>
              <w:t>2018</w:t>
            </w:r>
          </w:p>
        </w:tc>
        <w:tc>
          <w:tcPr>
            <w:tcW w:w="1768" w:type="dxa"/>
            <w:gridSpan w:val="2"/>
            <w:tcBorders>
              <w:top w:val="single" w:sz="12" w:space="0" w:color="000000"/>
              <w:bottom w:val="single" w:sz="12" w:space="0" w:color="000000"/>
            </w:tcBorders>
            <w:shd w:val="clear" w:color="auto" w:fill="B8CCE4"/>
            <w:vAlign w:val="center"/>
          </w:tcPr>
          <w:p w14:paraId="6D556442" w14:textId="77777777" w:rsidR="0067582E" w:rsidRPr="002E7DBC" w:rsidRDefault="0067582E" w:rsidP="00134BDA">
            <w:pPr>
              <w:snapToGrid w:val="0"/>
              <w:jc w:val="center"/>
              <w:rPr>
                <w:b/>
                <w:sz w:val="16"/>
                <w:szCs w:val="16"/>
              </w:rPr>
            </w:pPr>
            <w:r w:rsidRPr="002E7DBC">
              <w:rPr>
                <w:b/>
                <w:sz w:val="16"/>
                <w:szCs w:val="16"/>
              </w:rPr>
              <w:t>2019</w:t>
            </w:r>
          </w:p>
        </w:tc>
        <w:tc>
          <w:tcPr>
            <w:tcW w:w="1768" w:type="dxa"/>
            <w:gridSpan w:val="2"/>
            <w:tcBorders>
              <w:top w:val="single" w:sz="12" w:space="0" w:color="000000"/>
              <w:bottom w:val="single" w:sz="12" w:space="0" w:color="000000"/>
              <w:right w:val="single" w:sz="12" w:space="0" w:color="000000"/>
            </w:tcBorders>
            <w:shd w:val="clear" w:color="auto" w:fill="B8CCE4"/>
            <w:vAlign w:val="center"/>
          </w:tcPr>
          <w:p w14:paraId="7FF4364D" w14:textId="77777777" w:rsidR="0067582E" w:rsidRPr="002E7DBC" w:rsidRDefault="0067582E" w:rsidP="00134BDA">
            <w:pPr>
              <w:snapToGrid w:val="0"/>
              <w:jc w:val="center"/>
              <w:rPr>
                <w:b/>
                <w:sz w:val="16"/>
                <w:szCs w:val="16"/>
              </w:rPr>
            </w:pPr>
            <w:r w:rsidRPr="002E7DBC">
              <w:rPr>
                <w:b/>
                <w:sz w:val="16"/>
                <w:szCs w:val="16"/>
              </w:rPr>
              <w:t>2020</w:t>
            </w:r>
          </w:p>
        </w:tc>
        <w:tc>
          <w:tcPr>
            <w:tcW w:w="1898" w:type="dxa"/>
            <w:gridSpan w:val="2"/>
            <w:tcBorders>
              <w:top w:val="single" w:sz="12" w:space="0" w:color="000000"/>
              <w:left w:val="single" w:sz="12" w:space="0" w:color="000000"/>
              <w:bottom w:val="single" w:sz="12" w:space="0" w:color="000000"/>
              <w:right w:val="single" w:sz="12" w:space="0" w:color="000000"/>
            </w:tcBorders>
            <w:shd w:val="clear" w:color="auto" w:fill="B8CCE4"/>
            <w:vAlign w:val="center"/>
          </w:tcPr>
          <w:p w14:paraId="56D431C4" w14:textId="77777777" w:rsidR="0067582E" w:rsidRPr="002E7DBC" w:rsidRDefault="0067582E" w:rsidP="00134BDA">
            <w:pPr>
              <w:snapToGrid w:val="0"/>
              <w:jc w:val="center"/>
              <w:rPr>
                <w:b/>
                <w:sz w:val="16"/>
                <w:szCs w:val="16"/>
              </w:rPr>
            </w:pPr>
            <w:r w:rsidRPr="002E7DBC">
              <w:rPr>
                <w:b/>
                <w:sz w:val="16"/>
                <w:szCs w:val="16"/>
              </w:rPr>
              <w:t>Celkem</w:t>
            </w:r>
          </w:p>
        </w:tc>
      </w:tr>
      <w:tr w:rsidR="0067582E" w:rsidRPr="002E7DBC" w14:paraId="424E4DD9" w14:textId="77777777" w:rsidTr="003C3BD8">
        <w:trPr>
          <w:cantSplit/>
          <w:trHeight w:val="397"/>
          <w:jc w:val="center"/>
        </w:trPr>
        <w:tc>
          <w:tcPr>
            <w:tcW w:w="301" w:type="dxa"/>
            <w:tcBorders>
              <w:top w:val="single" w:sz="12" w:space="0" w:color="000000"/>
              <w:left w:val="single" w:sz="12" w:space="0" w:color="000000"/>
            </w:tcBorders>
          </w:tcPr>
          <w:p w14:paraId="21DC2315" w14:textId="77777777" w:rsidR="0067582E" w:rsidRPr="002E7DBC" w:rsidRDefault="0067582E" w:rsidP="00134BDA">
            <w:pPr>
              <w:snapToGrid w:val="0"/>
              <w:rPr>
                <w:sz w:val="16"/>
                <w:szCs w:val="16"/>
              </w:rPr>
            </w:pPr>
          </w:p>
        </w:tc>
        <w:tc>
          <w:tcPr>
            <w:tcW w:w="677" w:type="dxa"/>
            <w:tcBorders>
              <w:top w:val="single" w:sz="12" w:space="0" w:color="000000"/>
            </w:tcBorders>
            <w:textDirection w:val="btLr"/>
          </w:tcPr>
          <w:p w14:paraId="153AB054" w14:textId="77777777" w:rsidR="0067582E" w:rsidRPr="002E7DBC" w:rsidRDefault="0067582E" w:rsidP="00134BDA">
            <w:pPr>
              <w:snapToGrid w:val="0"/>
              <w:rPr>
                <w:sz w:val="16"/>
                <w:szCs w:val="16"/>
              </w:rPr>
            </w:pPr>
          </w:p>
        </w:tc>
        <w:tc>
          <w:tcPr>
            <w:tcW w:w="708" w:type="dxa"/>
            <w:tcBorders>
              <w:top w:val="single" w:sz="12" w:space="0" w:color="000000"/>
            </w:tcBorders>
          </w:tcPr>
          <w:p w14:paraId="078B35E0" w14:textId="77777777" w:rsidR="0067582E" w:rsidRPr="002E7DBC" w:rsidRDefault="0067582E" w:rsidP="00134BDA">
            <w:pPr>
              <w:snapToGrid w:val="0"/>
              <w:jc w:val="center"/>
              <w:rPr>
                <w:sz w:val="16"/>
                <w:szCs w:val="16"/>
              </w:rPr>
            </w:pPr>
            <w:r w:rsidRPr="002E7DBC">
              <w:rPr>
                <w:sz w:val="16"/>
                <w:szCs w:val="16"/>
              </w:rPr>
              <w:t>Hlavní alokace</w:t>
            </w:r>
            <w:r w:rsidRPr="002E7DBC">
              <w:rPr>
                <w:rStyle w:val="Znakapoznpodarou"/>
                <w:szCs w:val="16"/>
              </w:rPr>
              <w:footnoteReference w:id="35"/>
            </w:r>
          </w:p>
        </w:tc>
        <w:tc>
          <w:tcPr>
            <w:tcW w:w="884" w:type="dxa"/>
            <w:tcBorders>
              <w:top w:val="single" w:sz="12" w:space="0" w:color="000000"/>
            </w:tcBorders>
          </w:tcPr>
          <w:p w14:paraId="029E7E10" w14:textId="77777777" w:rsidR="0067582E" w:rsidRPr="002E7DBC" w:rsidRDefault="0067582E" w:rsidP="00134BDA">
            <w:pPr>
              <w:snapToGrid w:val="0"/>
              <w:jc w:val="center"/>
              <w:rPr>
                <w:sz w:val="16"/>
                <w:szCs w:val="16"/>
              </w:rPr>
            </w:pPr>
            <w:r w:rsidRPr="002E7DBC">
              <w:rPr>
                <w:sz w:val="16"/>
                <w:szCs w:val="16"/>
              </w:rPr>
              <w:t>Výkonnostní rezerva</w:t>
            </w:r>
          </w:p>
        </w:tc>
        <w:tc>
          <w:tcPr>
            <w:tcW w:w="884" w:type="dxa"/>
            <w:tcBorders>
              <w:top w:val="single" w:sz="12" w:space="0" w:color="000000"/>
            </w:tcBorders>
          </w:tcPr>
          <w:p w14:paraId="1556DB52" w14:textId="77777777" w:rsidR="0067582E" w:rsidRPr="002E7DBC" w:rsidRDefault="0067582E" w:rsidP="00134BDA">
            <w:pPr>
              <w:snapToGrid w:val="0"/>
              <w:jc w:val="center"/>
              <w:rPr>
                <w:sz w:val="16"/>
                <w:szCs w:val="16"/>
              </w:rPr>
            </w:pPr>
            <w:r w:rsidRPr="002E7DBC">
              <w:rPr>
                <w:sz w:val="16"/>
                <w:szCs w:val="16"/>
              </w:rPr>
              <w:t>Hlavní alokace</w:t>
            </w:r>
          </w:p>
        </w:tc>
        <w:tc>
          <w:tcPr>
            <w:tcW w:w="884" w:type="dxa"/>
            <w:tcBorders>
              <w:top w:val="single" w:sz="12" w:space="0" w:color="000000"/>
            </w:tcBorders>
          </w:tcPr>
          <w:p w14:paraId="40289269" w14:textId="77777777" w:rsidR="0067582E" w:rsidRPr="002E7DBC" w:rsidRDefault="0067582E" w:rsidP="00134BDA">
            <w:pPr>
              <w:snapToGrid w:val="0"/>
              <w:jc w:val="center"/>
              <w:rPr>
                <w:sz w:val="16"/>
                <w:szCs w:val="16"/>
              </w:rPr>
            </w:pPr>
            <w:r w:rsidRPr="002E7DBC">
              <w:rPr>
                <w:sz w:val="16"/>
                <w:szCs w:val="16"/>
              </w:rPr>
              <w:t>Výkonnostní rezerva</w:t>
            </w:r>
          </w:p>
        </w:tc>
        <w:tc>
          <w:tcPr>
            <w:tcW w:w="884" w:type="dxa"/>
            <w:tcBorders>
              <w:top w:val="single" w:sz="12" w:space="0" w:color="000000"/>
            </w:tcBorders>
          </w:tcPr>
          <w:p w14:paraId="6F85AAC5" w14:textId="77777777" w:rsidR="0067582E" w:rsidRPr="002E7DBC" w:rsidRDefault="0067582E" w:rsidP="00134BDA">
            <w:pPr>
              <w:snapToGrid w:val="0"/>
              <w:jc w:val="center"/>
              <w:rPr>
                <w:sz w:val="16"/>
                <w:szCs w:val="16"/>
              </w:rPr>
            </w:pPr>
            <w:r w:rsidRPr="002E7DBC">
              <w:rPr>
                <w:sz w:val="16"/>
                <w:szCs w:val="16"/>
              </w:rPr>
              <w:t>Hlavní alokace</w:t>
            </w:r>
          </w:p>
        </w:tc>
        <w:tc>
          <w:tcPr>
            <w:tcW w:w="884" w:type="dxa"/>
            <w:tcBorders>
              <w:top w:val="single" w:sz="12" w:space="0" w:color="000000"/>
            </w:tcBorders>
          </w:tcPr>
          <w:p w14:paraId="75F54598" w14:textId="77777777" w:rsidR="0067582E" w:rsidRPr="002E7DBC" w:rsidRDefault="0067582E" w:rsidP="00134BDA">
            <w:pPr>
              <w:snapToGrid w:val="0"/>
              <w:jc w:val="center"/>
              <w:rPr>
                <w:sz w:val="16"/>
                <w:szCs w:val="16"/>
              </w:rPr>
            </w:pPr>
            <w:r w:rsidRPr="002E7DBC">
              <w:rPr>
                <w:sz w:val="16"/>
                <w:szCs w:val="16"/>
              </w:rPr>
              <w:t>Výkonnostní rezerva</w:t>
            </w:r>
          </w:p>
        </w:tc>
        <w:tc>
          <w:tcPr>
            <w:tcW w:w="861" w:type="dxa"/>
            <w:tcBorders>
              <w:top w:val="single" w:sz="12" w:space="0" w:color="000000"/>
            </w:tcBorders>
          </w:tcPr>
          <w:p w14:paraId="5D7BC623" w14:textId="77777777" w:rsidR="0067582E" w:rsidRPr="002E7DBC" w:rsidRDefault="0067582E" w:rsidP="00134BDA">
            <w:pPr>
              <w:snapToGrid w:val="0"/>
              <w:jc w:val="center"/>
              <w:rPr>
                <w:sz w:val="16"/>
                <w:szCs w:val="16"/>
              </w:rPr>
            </w:pPr>
            <w:r w:rsidRPr="002E7DBC">
              <w:rPr>
                <w:sz w:val="16"/>
                <w:szCs w:val="16"/>
              </w:rPr>
              <w:t>Hlavní alokace</w:t>
            </w:r>
          </w:p>
        </w:tc>
        <w:tc>
          <w:tcPr>
            <w:tcW w:w="907" w:type="dxa"/>
            <w:tcBorders>
              <w:top w:val="single" w:sz="12" w:space="0" w:color="000000"/>
            </w:tcBorders>
          </w:tcPr>
          <w:p w14:paraId="706D1889" w14:textId="77777777" w:rsidR="0067582E" w:rsidRPr="002E7DBC" w:rsidRDefault="0067582E" w:rsidP="00134BDA">
            <w:pPr>
              <w:snapToGrid w:val="0"/>
              <w:jc w:val="center"/>
              <w:rPr>
                <w:sz w:val="16"/>
                <w:szCs w:val="16"/>
              </w:rPr>
            </w:pPr>
            <w:r w:rsidRPr="002E7DBC">
              <w:rPr>
                <w:sz w:val="16"/>
                <w:szCs w:val="16"/>
              </w:rPr>
              <w:t>Výkonnostní rezerva</w:t>
            </w:r>
          </w:p>
        </w:tc>
        <w:tc>
          <w:tcPr>
            <w:tcW w:w="884" w:type="dxa"/>
            <w:tcBorders>
              <w:top w:val="single" w:sz="12" w:space="0" w:color="000000"/>
            </w:tcBorders>
          </w:tcPr>
          <w:p w14:paraId="24532839" w14:textId="77777777" w:rsidR="0067582E" w:rsidRPr="002E7DBC" w:rsidRDefault="0067582E" w:rsidP="00134BDA">
            <w:pPr>
              <w:snapToGrid w:val="0"/>
              <w:jc w:val="center"/>
              <w:rPr>
                <w:sz w:val="16"/>
                <w:szCs w:val="16"/>
              </w:rPr>
            </w:pPr>
            <w:r w:rsidRPr="002E7DBC">
              <w:rPr>
                <w:sz w:val="16"/>
                <w:szCs w:val="16"/>
              </w:rPr>
              <w:t>Hlavní alokace</w:t>
            </w:r>
          </w:p>
        </w:tc>
        <w:tc>
          <w:tcPr>
            <w:tcW w:w="884" w:type="dxa"/>
            <w:tcBorders>
              <w:top w:val="single" w:sz="12" w:space="0" w:color="000000"/>
            </w:tcBorders>
          </w:tcPr>
          <w:p w14:paraId="253ACE47" w14:textId="77777777" w:rsidR="0067582E" w:rsidRPr="002E7DBC" w:rsidRDefault="0067582E" w:rsidP="00134BDA">
            <w:pPr>
              <w:snapToGrid w:val="0"/>
              <w:jc w:val="center"/>
              <w:rPr>
                <w:sz w:val="16"/>
                <w:szCs w:val="16"/>
              </w:rPr>
            </w:pPr>
            <w:r w:rsidRPr="002E7DBC">
              <w:rPr>
                <w:sz w:val="16"/>
                <w:szCs w:val="16"/>
              </w:rPr>
              <w:t>Výkonnostní rezerva</w:t>
            </w:r>
          </w:p>
        </w:tc>
        <w:tc>
          <w:tcPr>
            <w:tcW w:w="884" w:type="dxa"/>
            <w:tcBorders>
              <w:top w:val="single" w:sz="12" w:space="0" w:color="000000"/>
            </w:tcBorders>
          </w:tcPr>
          <w:p w14:paraId="5C083CC7" w14:textId="77777777" w:rsidR="0067582E" w:rsidRPr="002E7DBC" w:rsidRDefault="0067582E" w:rsidP="00134BDA">
            <w:pPr>
              <w:snapToGrid w:val="0"/>
              <w:jc w:val="center"/>
              <w:rPr>
                <w:sz w:val="16"/>
                <w:szCs w:val="16"/>
              </w:rPr>
            </w:pPr>
            <w:r w:rsidRPr="002E7DBC">
              <w:rPr>
                <w:sz w:val="16"/>
                <w:szCs w:val="16"/>
              </w:rPr>
              <w:t>Hlavní alokace</w:t>
            </w:r>
          </w:p>
        </w:tc>
        <w:tc>
          <w:tcPr>
            <w:tcW w:w="884" w:type="dxa"/>
            <w:tcBorders>
              <w:top w:val="single" w:sz="12" w:space="0" w:color="000000"/>
            </w:tcBorders>
          </w:tcPr>
          <w:p w14:paraId="431086F8" w14:textId="77777777" w:rsidR="0067582E" w:rsidRPr="002E7DBC" w:rsidRDefault="0067582E" w:rsidP="00134BDA">
            <w:pPr>
              <w:snapToGrid w:val="0"/>
              <w:jc w:val="center"/>
              <w:rPr>
                <w:sz w:val="16"/>
                <w:szCs w:val="16"/>
              </w:rPr>
            </w:pPr>
            <w:r w:rsidRPr="002E7DBC">
              <w:rPr>
                <w:sz w:val="16"/>
                <w:szCs w:val="16"/>
              </w:rPr>
              <w:t>Výkonnostní rezerva</w:t>
            </w:r>
          </w:p>
        </w:tc>
        <w:tc>
          <w:tcPr>
            <w:tcW w:w="884" w:type="dxa"/>
            <w:tcBorders>
              <w:top w:val="single" w:sz="12" w:space="0" w:color="000000"/>
            </w:tcBorders>
          </w:tcPr>
          <w:p w14:paraId="6C16A86A" w14:textId="77777777" w:rsidR="0067582E" w:rsidRPr="002E7DBC" w:rsidRDefault="0067582E" w:rsidP="00134BDA">
            <w:pPr>
              <w:snapToGrid w:val="0"/>
              <w:jc w:val="center"/>
              <w:rPr>
                <w:sz w:val="16"/>
                <w:szCs w:val="16"/>
              </w:rPr>
            </w:pPr>
            <w:r w:rsidRPr="002E7DBC">
              <w:rPr>
                <w:sz w:val="16"/>
                <w:szCs w:val="16"/>
              </w:rPr>
              <w:t>Hlavní alokace</w:t>
            </w:r>
          </w:p>
        </w:tc>
        <w:tc>
          <w:tcPr>
            <w:tcW w:w="884" w:type="dxa"/>
            <w:tcBorders>
              <w:top w:val="single" w:sz="12" w:space="0" w:color="000000"/>
              <w:right w:val="single" w:sz="12" w:space="0" w:color="000000"/>
            </w:tcBorders>
          </w:tcPr>
          <w:p w14:paraId="3C47DFEC" w14:textId="77777777" w:rsidR="0067582E" w:rsidRPr="002E7DBC" w:rsidRDefault="0067582E" w:rsidP="00134BDA">
            <w:pPr>
              <w:snapToGrid w:val="0"/>
              <w:jc w:val="center"/>
              <w:rPr>
                <w:sz w:val="16"/>
                <w:szCs w:val="16"/>
              </w:rPr>
            </w:pPr>
            <w:r w:rsidRPr="002E7DBC">
              <w:rPr>
                <w:sz w:val="16"/>
                <w:szCs w:val="16"/>
              </w:rPr>
              <w:t>Výkonnostní rezerva</w:t>
            </w:r>
          </w:p>
        </w:tc>
        <w:tc>
          <w:tcPr>
            <w:tcW w:w="986" w:type="dxa"/>
            <w:tcBorders>
              <w:top w:val="single" w:sz="12" w:space="0" w:color="000000"/>
              <w:left w:val="single" w:sz="12" w:space="0" w:color="000000"/>
            </w:tcBorders>
          </w:tcPr>
          <w:p w14:paraId="2C662C7D" w14:textId="77777777" w:rsidR="0067582E" w:rsidRPr="002E7DBC" w:rsidRDefault="0067582E" w:rsidP="00134BDA">
            <w:pPr>
              <w:snapToGrid w:val="0"/>
              <w:jc w:val="center"/>
              <w:rPr>
                <w:sz w:val="16"/>
                <w:szCs w:val="16"/>
              </w:rPr>
            </w:pPr>
            <w:r w:rsidRPr="002E7DBC">
              <w:rPr>
                <w:sz w:val="16"/>
                <w:szCs w:val="16"/>
              </w:rPr>
              <w:t>Hlavní alokace</w:t>
            </w:r>
          </w:p>
        </w:tc>
        <w:tc>
          <w:tcPr>
            <w:tcW w:w="912" w:type="dxa"/>
            <w:tcBorders>
              <w:top w:val="single" w:sz="12" w:space="0" w:color="000000"/>
              <w:right w:val="single" w:sz="12" w:space="0" w:color="000000"/>
            </w:tcBorders>
          </w:tcPr>
          <w:p w14:paraId="66C58363" w14:textId="77777777" w:rsidR="0067582E" w:rsidRPr="002E7DBC" w:rsidRDefault="0067582E" w:rsidP="00134BDA">
            <w:pPr>
              <w:snapToGrid w:val="0"/>
              <w:jc w:val="center"/>
              <w:rPr>
                <w:sz w:val="16"/>
                <w:szCs w:val="16"/>
              </w:rPr>
            </w:pPr>
            <w:r w:rsidRPr="002E7DBC">
              <w:rPr>
                <w:sz w:val="16"/>
                <w:szCs w:val="16"/>
              </w:rPr>
              <w:t>Výkonnostní rezerva</w:t>
            </w:r>
          </w:p>
        </w:tc>
      </w:tr>
      <w:tr w:rsidR="00753223" w:rsidRPr="002E7DBC" w14:paraId="009BF19C" w14:textId="77777777" w:rsidTr="003C3BD8">
        <w:trPr>
          <w:cantSplit/>
          <w:trHeight w:val="851"/>
          <w:jc w:val="center"/>
        </w:trPr>
        <w:tc>
          <w:tcPr>
            <w:tcW w:w="301" w:type="dxa"/>
            <w:vMerge w:val="restart"/>
            <w:tcBorders>
              <w:left w:val="single" w:sz="12" w:space="0" w:color="000000"/>
            </w:tcBorders>
            <w:textDirection w:val="btLr"/>
          </w:tcPr>
          <w:p w14:paraId="510D525A" w14:textId="77777777" w:rsidR="00753223" w:rsidRPr="002E7DBC" w:rsidRDefault="00753223" w:rsidP="00753223">
            <w:pPr>
              <w:snapToGrid w:val="0"/>
              <w:ind w:left="113" w:right="113"/>
              <w:jc w:val="center"/>
              <w:rPr>
                <w:sz w:val="16"/>
                <w:szCs w:val="16"/>
              </w:rPr>
            </w:pPr>
            <w:r w:rsidRPr="002E7DBC">
              <w:rPr>
                <w:sz w:val="16"/>
                <w:szCs w:val="16"/>
              </w:rPr>
              <w:t>EFRR</w:t>
            </w:r>
          </w:p>
        </w:tc>
        <w:tc>
          <w:tcPr>
            <w:tcW w:w="677" w:type="dxa"/>
            <w:textDirection w:val="btLr"/>
            <w:vAlign w:val="center"/>
          </w:tcPr>
          <w:p w14:paraId="071D1C58" w14:textId="77777777" w:rsidR="00753223" w:rsidRPr="002E7DBC" w:rsidRDefault="00753223" w:rsidP="00753223">
            <w:pPr>
              <w:snapToGrid w:val="0"/>
              <w:rPr>
                <w:sz w:val="16"/>
                <w:szCs w:val="16"/>
              </w:rPr>
            </w:pPr>
            <w:r w:rsidRPr="002E7DBC">
              <w:rPr>
                <w:sz w:val="16"/>
                <w:szCs w:val="16"/>
              </w:rPr>
              <w:t>Ve více rozvinutých regionech</w:t>
            </w:r>
          </w:p>
        </w:tc>
        <w:tc>
          <w:tcPr>
            <w:tcW w:w="708" w:type="dxa"/>
            <w:vAlign w:val="center"/>
          </w:tcPr>
          <w:p w14:paraId="02D500B0" w14:textId="77777777" w:rsidR="00753223" w:rsidRPr="00AD5635" w:rsidRDefault="00753223" w:rsidP="00753223">
            <w:pPr>
              <w:jc w:val="center"/>
              <w:rPr>
                <w:color w:val="000000"/>
                <w:sz w:val="16"/>
                <w:szCs w:val="16"/>
              </w:rPr>
            </w:pPr>
            <w:r>
              <w:rPr>
                <w:color w:val="000000"/>
                <w:sz w:val="16"/>
                <w:szCs w:val="16"/>
              </w:rPr>
              <w:t>0</w:t>
            </w:r>
          </w:p>
        </w:tc>
        <w:tc>
          <w:tcPr>
            <w:tcW w:w="884" w:type="dxa"/>
            <w:vAlign w:val="center"/>
          </w:tcPr>
          <w:p w14:paraId="40881390" w14:textId="77777777" w:rsidR="00753223" w:rsidRPr="00AD5635" w:rsidRDefault="00753223" w:rsidP="00753223">
            <w:pPr>
              <w:jc w:val="center"/>
              <w:rPr>
                <w:color w:val="000000"/>
                <w:sz w:val="16"/>
                <w:szCs w:val="16"/>
              </w:rPr>
            </w:pPr>
            <w:r>
              <w:rPr>
                <w:color w:val="000000"/>
                <w:sz w:val="16"/>
                <w:szCs w:val="16"/>
              </w:rPr>
              <w:t>0</w:t>
            </w:r>
          </w:p>
        </w:tc>
        <w:tc>
          <w:tcPr>
            <w:tcW w:w="884" w:type="dxa"/>
            <w:vAlign w:val="center"/>
          </w:tcPr>
          <w:p w14:paraId="3F635AEC" w14:textId="5C00BEC1" w:rsidR="00753223" w:rsidRPr="00AD5635" w:rsidRDefault="00753223" w:rsidP="00753223">
            <w:pPr>
              <w:jc w:val="center"/>
              <w:rPr>
                <w:color w:val="000000"/>
                <w:sz w:val="16"/>
                <w:szCs w:val="16"/>
              </w:rPr>
            </w:pPr>
            <w:r>
              <w:rPr>
                <w:color w:val="000000"/>
                <w:sz w:val="16"/>
                <w:szCs w:val="16"/>
              </w:rPr>
              <w:t>39 232 671</w:t>
            </w:r>
          </w:p>
        </w:tc>
        <w:tc>
          <w:tcPr>
            <w:tcW w:w="884" w:type="dxa"/>
            <w:vAlign w:val="center"/>
          </w:tcPr>
          <w:p w14:paraId="61A3F7E2" w14:textId="23A2DC37" w:rsidR="00753223" w:rsidRPr="00DD568B" w:rsidRDefault="00753223" w:rsidP="00753223">
            <w:pPr>
              <w:jc w:val="center"/>
              <w:rPr>
                <w:color w:val="000000"/>
                <w:sz w:val="16"/>
                <w:szCs w:val="16"/>
              </w:rPr>
            </w:pPr>
            <w:r>
              <w:rPr>
                <w:color w:val="000000"/>
                <w:sz w:val="16"/>
                <w:szCs w:val="16"/>
              </w:rPr>
              <w:t>2 504 213</w:t>
            </w:r>
          </w:p>
        </w:tc>
        <w:tc>
          <w:tcPr>
            <w:tcW w:w="884" w:type="dxa"/>
            <w:vAlign w:val="center"/>
          </w:tcPr>
          <w:p w14:paraId="6A69855F" w14:textId="78BB1770" w:rsidR="00753223" w:rsidRPr="00AD5635" w:rsidRDefault="00753223" w:rsidP="003C3BD8">
            <w:pPr>
              <w:jc w:val="center"/>
              <w:rPr>
                <w:color w:val="000000"/>
                <w:sz w:val="16"/>
                <w:szCs w:val="16"/>
              </w:rPr>
            </w:pPr>
            <w:r>
              <w:rPr>
                <w:color w:val="000000"/>
                <w:sz w:val="16"/>
                <w:szCs w:val="16"/>
              </w:rPr>
              <w:t>20 207 311</w:t>
            </w:r>
          </w:p>
        </w:tc>
        <w:tc>
          <w:tcPr>
            <w:tcW w:w="884" w:type="dxa"/>
            <w:vAlign w:val="center"/>
          </w:tcPr>
          <w:p w14:paraId="6D2E7968" w14:textId="1E6EEA7F" w:rsidR="00753223" w:rsidRPr="00AD5635" w:rsidRDefault="00753223" w:rsidP="003C3BD8">
            <w:pPr>
              <w:jc w:val="center"/>
              <w:rPr>
                <w:color w:val="000000"/>
                <w:sz w:val="16"/>
                <w:szCs w:val="16"/>
              </w:rPr>
            </w:pPr>
            <w:r>
              <w:rPr>
                <w:color w:val="000000"/>
                <w:sz w:val="16"/>
                <w:szCs w:val="16"/>
              </w:rPr>
              <w:t>1 289 828</w:t>
            </w:r>
          </w:p>
        </w:tc>
        <w:tc>
          <w:tcPr>
            <w:tcW w:w="861" w:type="dxa"/>
            <w:vAlign w:val="center"/>
          </w:tcPr>
          <w:p w14:paraId="2AF47A34" w14:textId="6E5F4789" w:rsidR="00753223" w:rsidRPr="00AD5635" w:rsidRDefault="00753223" w:rsidP="003C3BD8">
            <w:pPr>
              <w:jc w:val="center"/>
              <w:rPr>
                <w:color w:val="000000"/>
                <w:sz w:val="16"/>
                <w:szCs w:val="16"/>
              </w:rPr>
            </w:pPr>
            <w:r>
              <w:rPr>
                <w:color w:val="000000"/>
                <w:sz w:val="16"/>
                <w:szCs w:val="16"/>
              </w:rPr>
              <w:t>20 611 725</w:t>
            </w:r>
          </w:p>
        </w:tc>
        <w:tc>
          <w:tcPr>
            <w:tcW w:w="907" w:type="dxa"/>
            <w:vAlign w:val="center"/>
          </w:tcPr>
          <w:p w14:paraId="0000D444" w14:textId="5ACA4CF9" w:rsidR="00753223" w:rsidRPr="00AD5635" w:rsidRDefault="00753223" w:rsidP="003C3BD8">
            <w:pPr>
              <w:jc w:val="center"/>
              <w:rPr>
                <w:color w:val="000000"/>
                <w:sz w:val="16"/>
                <w:szCs w:val="16"/>
              </w:rPr>
            </w:pPr>
            <w:r w:rsidRPr="00303FDB">
              <w:rPr>
                <w:color w:val="000000"/>
                <w:sz w:val="16"/>
                <w:szCs w:val="16"/>
              </w:rPr>
              <w:t xml:space="preserve"> </w:t>
            </w:r>
            <w:r>
              <w:rPr>
                <w:color w:val="000000"/>
                <w:sz w:val="16"/>
                <w:szCs w:val="16"/>
              </w:rPr>
              <w:t>1 315 642</w:t>
            </w:r>
          </w:p>
        </w:tc>
        <w:tc>
          <w:tcPr>
            <w:tcW w:w="884" w:type="dxa"/>
            <w:vAlign w:val="center"/>
          </w:tcPr>
          <w:p w14:paraId="3ADBF119" w14:textId="5ED36AD4" w:rsidR="00753223" w:rsidRPr="00753223" w:rsidRDefault="00753223" w:rsidP="003C3BD8">
            <w:pPr>
              <w:jc w:val="center"/>
              <w:rPr>
                <w:color w:val="000000"/>
                <w:sz w:val="16"/>
                <w:szCs w:val="16"/>
              </w:rPr>
            </w:pPr>
            <w:r w:rsidRPr="00753223">
              <w:rPr>
                <w:color w:val="000000"/>
                <w:sz w:val="16"/>
                <w:szCs w:val="16"/>
              </w:rPr>
              <w:t xml:space="preserve">21 024 220 </w:t>
            </w:r>
          </w:p>
        </w:tc>
        <w:tc>
          <w:tcPr>
            <w:tcW w:w="884" w:type="dxa"/>
            <w:vAlign w:val="center"/>
          </w:tcPr>
          <w:p w14:paraId="22BD0EFF" w14:textId="429B3C42" w:rsidR="00753223" w:rsidRPr="00753223" w:rsidRDefault="00753223" w:rsidP="003C3BD8">
            <w:pPr>
              <w:jc w:val="center"/>
              <w:rPr>
                <w:color w:val="000000"/>
                <w:sz w:val="16"/>
                <w:szCs w:val="16"/>
              </w:rPr>
            </w:pPr>
            <w:r w:rsidRPr="00753223">
              <w:rPr>
                <w:color w:val="000000"/>
                <w:sz w:val="16"/>
                <w:szCs w:val="16"/>
              </w:rPr>
              <w:t xml:space="preserve"> 1 341 972</w:t>
            </w:r>
          </w:p>
        </w:tc>
        <w:tc>
          <w:tcPr>
            <w:tcW w:w="884" w:type="dxa"/>
            <w:vAlign w:val="center"/>
          </w:tcPr>
          <w:p w14:paraId="49F515C4" w14:textId="3896DC6B" w:rsidR="00753223" w:rsidRPr="00753223" w:rsidRDefault="00753223" w:rsidP="00753223">
            <w:pPr>
              <w:jc w:val="center"/>
              <w:rPr>
                <w:color w:val="000000"/>
                <w:sz w:val="16"/>
                <w:szCs w:val="16"/>
              </w:rPr>
            </w:pPr>
            <w:r w:rsidRPr="00753223">
              <w:rPr>
                <w:color w:val="000000"/>
                <w:sz w:val="16"/>
                <w:szCs w:val="16"/>
              </w:rPr>
              <w:t>21 444 957</w:t>
            </w:r>
          </w:p>
        </w:tc>
        <w:tc>
          <w:tcPr>
            <w:tcW w:w="884" w:type="dxa"/>
            <w:vAlign w:val="center"/>
          </w:tcPr>
          <w:p w14:paraId="5A50E4D5" w14:textId="31B7A64A" w:rsidR="00753223" w:rsidRPr="00753223" w:rsidRDefault="00753223" w:rsidP="00753223">
            <w:pPr>
              <w:jc w:val="center"/>
              <w:rPr>
                <w:color w:val="000000"/>
                <w:sz w:val="16"/>
                <w:szCs w:val="16"/>
              </w:rPr>
            </w:pPr>
            <w:r w:rsidRPr="00753223">
              <w:rPr>
                <w:color w:val="000000"/>
                <w:sz w:val="16"/>
                <w:szCs w:val="16"/>
              </w:rPr>
              <w:t>1 368 827</w:t>
            </w:r>
          </w:p>
        </w:tc>
        <w:tc>
          <w:tcPr>
            <w:tcW w:w="884" w:type="dxa"/>
            <w:vAlign w:val="center"/>
          </w:tcPr>
          <w:p w14:paraId="6C67970B" w14:textId="77D5A0EA" w:rsidR="00753223" w:rsidRPr="00753223" w:rsidRDefault="00753223" w:rsidP="00753223">
            <w:pPr>
              <w:jc w:val="center"/>
              <w:rPr>
                <w:color w:val="000000"/>
                <w:sz w:val="16"/>
                <w:szCs w:val="16"/>
              </w:rPr>
            </w:pPr>
            <w:r w:rsidRPr="00753223">
              <w:rPr>
                <w:color w:val="000000"/>
                <w:sz w:val="16"/>
                <w:szCs w:val="16"/>
              </w:rPr>
              <w:t>21 874 075</w:t>
            </w:r>
          </w:p>
        </w:tc>
        <w:tc>
          <w:tcPr>
            <w:tcW w:w="884" w:type="dxa"/>
            <w:tcBorders>
              <w:right w:val="single" w:sz="12" w:space="0" w:color="000000"/>
            </w:tcBorders>
            <w:vAlign w:val="center"/>
          </w:tcPr>
          <w:p w14:paraId="5D1A6EC4" w14:textId="47F7E3E3" w:rsidR="00753223" w:rsidRPr="00753223" w:rsidRDefault="00753223" w:rsidP="00753223">
            <w:pPr>
              <w:jc w:val="center"/>
              <w:rPr>
                <w:color w:val="000000"/>
                <w:sz w:val="16"/>
                <w:szCs w:val="16"/>
              </w:rPr>
            </w:pPr>
            <w:r w:rsidRPr="00753223">
              <w:rPr>
                <w:color w:val="000000"/>
                <w:sz w:val="16"/>
                <w:szCs w:val="16"/>
              </w:rPr>
              <w:t>1 396 218</w:t>
            </w:r>
          </w:p>
        </w:tc>
        <w:tc>
          <w:tcPr>
            <w:tcW w:w="986" w:type="dxa"/>
            <w:tcBorders>
              <w:left w:val="single" w:sz="12" w:space="0" w:color="000000"/>
            </w:tcBorders>
            <w:vAlign w:val="center"/>
          </w:tcPr>
          <w:p w14:paraId="5A183316" w14:textId="0798B076" w:rsidR="00753223" w:rsidRPr="00AD5635" w:rsidRDefault="00753223" w:rsidP="00753223">
            <w:pPr>
              <w:jc w:val="center"/>
              <w:rPr>
                <w:color w:val="000000"/>
                <w:sz w:val="16"/>
                <w:szCs w:val="16"/>
              </w:rPr>
            </w:pPr>
            <w:r>
              <w:rPr>
                <w:color w:val="000000"/>
                <w:sz w:val="16"/>
                <w:szCs w:val="16"/>
              </w:rPr>
              <w:t>144 394 959</w:t>
            </w:r>
          </w:p>
        </w:tc>
        <w:tc>
          <w:tcPr>
            <w:tcW w:w="912" w:type="dxa"/>
            <w:tcBorders>
              <w:right w:val="single" w:sz="12" w:space="0" w:color="000000"/>
            </w:tcBorders>
            <w:vAlign w:val="center"/>
          </w:tcPr>
          <w:p w14:paraId="6D6CC3AF" w14:textId="2CFC7EC7" w:rsidR="00753223" w:rsidRPr="00AD5635" w:rsidRDefault="00753223" w:rsidP="003C3BD8">
            <w:pPr>
              <w:jc w:val="center"/>
              <w:rPr>
                <w:color w:val="000000"/>
                <w:sz w:val="16"/>
                <w:szCs w:val="16"/>
              </w:rPr>
            </w:pPr>
            <w:r>
              <w:rPr>
                <w:color w:val="000000"/>
                <w:sz w:val="16"/>
                <w:szCs w:val="16"/>
              </w:rPr>
              <w:t>9 216 700</w:t>
            </w:r>
            <w:r w:rsidRPr="00303FDB">
              <w:rPr>
                <w:color w:val="000000"/>
                <w:sz w:val="16"/>
                <w:szCs w:val="16"/>
              </w:rPr>
              <w:t xml:space="preserve"> </w:t>
            </w:r>
          </w:p>
        </w:tc>
      </w:tr>
      <w:tr w:rsidR="0067582E" w:rsidRPr="002E7DBC" w14:paraId="508A41C9" w14:textId="77777777" w:rsidTr="003C3BD8">
        <w:trPr>
          <w:cantSplit/>
          <w:trHeight w:val="680"/>
          <w:jc w:val="center"/>
        </w:trPr>
        <w:tc>
          <w:tcPr>
            <w:tcW w:w="301" w:type="dxa"/>
            <w:vMerge/>
            <w:tcBorders>
              <w:left w:val="single" w:sz="12" w:space="0" w:color="000000"/>
            </w:tcBorders>
          </w:tcPr>
          <w:p w14:paraId="7990A9D6" w14:textId="77777777" w:rsidR="0067582E" w:rsidRPr="002E7DBC" w:rsidRDefault="0067582E" w:rsidP="00923CB6">
            <w:pPr>
              <w:snapToGrid w:val="0"/>
              <w:jc w:val="center"/>
              <w:rPr>
                <w:sz w:val="16"/>
                <w:szCs w:val="16"/>
              </w:rPr>
            </w:pPr>
          </w:p>
        </w:tc>
        <w:tc>
          <w:tcPr>
            <w:tcW w:w="677" w:type="dxa"/>
            <w:textDirection w:val="btLr"/>
            <w:vAlign w:val="center"/>
          </w:tcPr>
          <w:p w14:paraId="3DD0717A" w14:textId="77777777" w:rsidR="0067582E" w:rsidRPr="002E7DBC" w:rsidRDefault="0067582E" w:rsidP="00923CB6">
            <w:pPr>
              <w:snapToGrid w:val="0"/>
              <w:rPr>
                <w:b/>
                <w:sz w:val="16"/>
                <w:szCs w:val="16"/>
              </w:rPr>
            </w:pPr>
            <w:r w:rsidRPr="002E7DBC">
              <w:rPr>
                <w:b/>
                <w:sz w:val="16"/>
                <w:szCs w:val="16"/>
              </w:rPr>
              <w:t>Celkem</w:t>
            </w:r>
          </w:p>
        </w:tc>
        <w:tc>
          <w:tcPr>
            <w:tcW w:w="708" w:type="dxa"/>
            <w:vAlign w:val="center"/>
          </w:tcPr>
          <w:p w14:paraId="009E2892" w14:textId="77777777" w:rsidR="0067582E" w:rsidRPr="00923CB6" w:rsidRDefault="0067582E" w:rsidP="00923CB6">
            <w:pPr>
              <w:jc w:val="center"/>
              <w:rPr>
                <w:b/>
                <w:bCs/>
                <w:color w:val="000000"/>
                <w:sz w:val="16"/>
                <w:szCs w:val="16"/>
              </w:rPr>
            </w:pPr>
            <w:r>
              <w:rPr>
                <w:b/>
                <w:color w:val="000000"/>
                <w:sz w:val="16"/>
                <w:szCs w:val="16"/>
              </w:rPr>
              <w:t>0</w:t>
            </w:r>
          </w:p>
        </w:tc>
        <w:tc>
          <w:tcPr>
            <w:tcW w:w="884" w:type="dxa"/>
            <w:vAlign w:val="center"/>
          </w:tcPr>
          <w:p w14:paraId="4E8714F2" w14:textId="77777777" w:rsidR="0067582E" w:rsidRPr="00923CB6" w:rsidRDefault="0067582E" w:rsidP="00923CB6">
            <w:pPr>
              <w:jc w:val="center"/>
              <w:rPr>
                <w:b/>
                <w:bCs/>
                <w:color w:val="000000"/>
                <w:sz w:val="16"/>
                <w:szCs w:val="16"/>
              </w:rPr>
            </w:pPr>
            <w:r>
              <w:rPr>
                <w:b/>
                <w:color w:val="000000"/>
                <w:sz w:val="16"/>
                <w:szCs w:val="16"/>
              </w:rPr>
              <w:t>0</w:t>
            </w:r>
          </w:p>
        </w:tc>
        <w:tc>
          <w:tcPr>
            <w:tcW w:w="884" w:type="dxa"/>
            <w:vAlign w:val="center"/>
          </w:tcPr>
          <w:p w14:paraId="2F3B72B0" w14:textId="39E6E540" w:rsidR="0067582E" w:rsidRPr="00165D33" w:rsidRDefault="00CB2162" w:rsidP="00E42686">
            <w:pPr>
              <w:jc w:val="center"/>
              <w:rPr>
                <w:b/>
                <w:color w:val="000000"/>
                <w:sz w:val="16"/>
                <w:szCs w:val="16"/>
              </w:rPr>
            </w:pPr>
            <w:r>
              <w:rPr>
                <w:b/>
                <w:color w:val="000000"/>
                <w:sz w:val="16"/>
                <w:szCs w:val="16"/>
              </w:rPr>
              <w:t>39 262 671</w:t>
            </w:r>
          </w:p>
        </w:tc>
        <w:tc>
          <w:tcPr>
            <w:tcW w:w="884" w:type="dxa"/>
            <w:vAlign w:val="center"/>
          </w:tcPr>
          <w:p w14:paraId="16ABA906" w14:textId="69F595B9" w:rsidR="0067582E" w:rsidRPr="00165D33" w:rsidRDefault="00CB2162" w:rsidP="00E42686">
            <w:pPr>
              <w:jc w:val="center"/>
              <w:rPr>
                <w:b/>
                <w:color w:val="000000"/>
                <w:sz w:val="16"/>
                <w:szCs w:val="16"/>
              </w:rPr>
            </w:pPr>
            <w:r>
              <w:rPr>
                <w:b/>
                <w:color w:val="000000"/>
                <w:sz w:val="16"/>
                <w:szCs w:val="16"/>
              </w:rPr>
              <w:t>2 504 213</w:t>
            </w:r>
          </w:p>
        </w:tc>
        <w:tc>
          <w:tcPr>
            <w:tcW w:w="884" w:type="dxa"/>
            <w:vAlign w:val="center"/>
          </w:tcPr>
          <w:p w14:paraId="528011E9" w14:textId="1522C279" w:rsidR="0067582E" w:rsidRPr="00923CB6" w:rsidRDefault="00CB2162" w:rsidP="003C3BD8">
            <w:pPr>
              <w:jc w:val="center"/>
              <w:rPr>
                <w:b/>
                <w:bCs/>
                <w:color w:val="000000"/>
                <w:sz w:val="16"/>
                <w:szCs w:val="16"/>
              </w:rPr>
            </w:pPr>
            <w:r>
              <w:rPr>
                <w:b/>
                <w:color w:val="000000"/>
                <w:sz w:val="16"/>
                <w:szCs w:val="16"/>
              </w:rPr>
              <w:t>20 207 311</w:t>
            </w:r>
          </w:p>
        </w:tc>
        <w:tc>
          <w:tcPr>
            <w:tcW w:w="884" w:type="dxa"/>
            <w:vAlign w:val="center"/>
          </w:tcPr>
          <w:p w14:paraId="163C0378" w14:textId="4BBA6297" w:rsidR="0067582E" w:rsidRPr="00923CB6" w:rsidRDefault="00CB2162" w:rsidP="003C3BD8">
            <w:pPr>
              <w:jc w:val="center"/>
              <w:rPr>
                <w:b/>
                <w:bCs/>
                <w:color w:val="000000"/>
                <w:sz w:val="16"/>
                <w:szCs w:val="16"/>
              </w:rPr>
            </w:pPr>
            <w:r>
              <w:rPr>
                <w:b/>
                <w:color w:val="000000"/>
                <w:sz w:val="16"/>
                <w:szCs w:val="16"/>
              </w:rPr>
              <w:t>1 289 828</w:t>
            </w:r>
          </w:p>
        </w:tc>
        <w:tc>
          <w:tcPr>
            <w:tcW w:w="861" w:type="dxa"/>
            <w:vAlign w:val="center"/>
          </w:tcPr>
          <w:p w14:paraId="175DD4AF" w14:textId="5DDD2080" w:rsidR="0067582E" w:rsidRPr="00923CB6" w:rsidRDefault="00CB2162" w:rsidP="003C3BD8">
            <w:pPr>
              <w:jc w:val="center"/>
              <w:rPr>
                <w:b/>
                <w:bCs/>
                <w:color w:val="000000"/>
                <w:sz w:val="16"/>
                <w:szCs w:val="16"/>
              </w:rPr>
            </w:pPr>
            <w:r>
              <w:rPr>
                <w:b/>
                <w:color w:val="000000"/>
                <w:sz w:val="16"/>
                <w:szCs w:val="16"/>
              </w:rPr>
              <w:t>20 611 725</w:t>
            </w:r>
          </w:p>
        </w:tc>
        <w:tc>
          <w:tcPr>
            <w:tcW w:w="907" w:type="dxa"/>
            <w:vAlign w:val="center"/>
          </w:tcPr>
          <w:p w14:paraId="05B4F8FF" w14:textId="7738045B" w:rsidR="0067582E" w:rsidRPr="00923CB6" w:rsidRDefault="0067582E" w:rsidP="003C3BD8">
            <w:pPr>
              <w:jc w:val="center"/>
              <w:rPr>
                <w:b/>
                <w:bCs/>
                <w:color w:val="000000"/>
                <w:sz w:val="16"/>
                <w:szCs w:val="16"/>
              </w:rPr>
            </w:pPr>
            <w:r w:rsidRPr="00303FDB">
              <w:rPr>
                <w:b/>
                <w:color w:val="000000"/>
                <w:sz w:val="16"/>
                <w:szCs w:val="16"/>
              </w:rPr>
              <w:t xml:space="preserve"> </w:t>
            </w:r>
            <w:r w:rsidR="00CB2162">
              <w:rPr>
                <w:b/>
                <w:color w:val="000000"/>
                <w:sz w:val="16"/>
                <w:szCs w:val="16"/>
              </w:rPr>
              <w:t>1 315 642</w:t>
            </w:r>
          </w:p>
        </w:tc>
        <w:tc>
          <w:tcPr>
            <w:tcW w:w="884" w:type="dxa"/>
            <w:vAlign w:val="center"/>
          </w:tcPr>
          <w:p w14:paraId="0AC103B1" w14:textId="1C58153E" w:rsidR="0067582E" w:rsidRPr="00923CB6" w:rsidRDefault="008153B4" w:rsidP="003C3BD8">
            <w:pPr>
              <w:jc w:val="center"/>
              <w:rPr>
                <w:b/>
                <w:bCs/>
                <w:color w:val="000000"/>
                <w:sz w:val="16"/>
                <w:szCs w:val="16"/>
              </w:rPr>
            </w:pPr>
            <w:r>
              <w:rPr>
                <w:b/>
                <w:color w:val="000000"/>
                <w:sz w:val="16"/>
                <w:szCs w:val="16"/>
              </w:rPr>
              <w:t>21 024 220</w:t>
            </w:r>
          </w:p>
        </w:tc>
        <w:tc>
          <w:tcPr>
            <w:tcW w:w="884" w:type="dxa"/>
            <w:vAlign w:val="center"/>
          </w:tcPr>
          <w:p w14:paraId="29B7417E" w14:textId="784F6FB4" w:rsidR="0067582E" w:rsidRPr="00923CB6" w:rsidRDefault="0067582E" w:rsidP="003C3BD8">
            <w:pPr>
              <w:jc w:val="center"/>
              <w:rPr>
                <w:b/>
                <w:bCs/>
                <w:color w:val="000000"/>
                <w:sz w:val="16"/>
                <w:szCs w:val="16"/>
              </w:rPr>
            </w:pPr>
            <w:r w:rsidRPr="00303FDB">
              <w:rPr>
                <w:b/>
                <w:color w:val="000000"/>
                <w:sz w:val="16"/>
                <w:szCs w:val="16"/>
              </w:rPr>
              <w:t xml:space="preserve"> </w:t>
            </w:r>
            <w:r w:rsidR="008153B4">
              <w:rPr>
                <w:b/>
                <w:color w:val="000000"/>
                <w:sz w:val="16"/>
                <w:szCs w:val="16"/>
              </w:rPr>
              <w:t>1 341 972</w:t>
            </w:r>
          </w:p>
        </w:tc>
        <w:tc>
          <w:tcPr>
            <w:tcW w:w="884" w:type="dxa"/>
            <w:vAlign w:val="center"/>
          </w:tcPr>
          <w:p w14:paraId="76584E58" w14:textId="43211948" w:rsidR="0067582E" w:rsidRPr="00923CB6" w:rsidRDefault="008153B4" w:rsidP="00095E97">
            <w:pPr>
              <w:jc w:val="center"/>
              <w:rPr>
                <w:b/>
                <w:bCs/>
                <w:color w:val="000000"/>
                <w:sz w:val="16"/>
                <w:szCs w:val="16"/>
              </w:rPr>
            </w:pPr>
            <w:r>
              <w:rPr>
                <w:b/>
                <w:color w:val="000000"/>
                <w:sz w:val="16"/>
                <w:szCs w:val="16"/>
              </w:rPr>
              <w:t>21 444 957</w:t>
            </w:r>
          </w:p>
        </w:tc>
        <w:tc>
          <w:tcPr>
            <w:tcW w:w="884" w:type="dxa"/>
            <w:vAlign w:val="center"/>
          </w:tcPr>
          <w:p w14:paraId="34C2826D" w14:textId="0A0C0492" w:rsidR="0067582E" w:rsidRPr="00923CB6" w:rsidRDefault="008153B4" w:rsidP="00095E97">
            <w:pPr>
              <w:jc w:val="center"/>
              <w:rPr>
                <w:b/>
                <w:bCs/>
                <w:color w:val="000000"/>
                <w:sz w:val="16"/>
                <w:szCs w:val="16"/>
              </w:rPr>
            </w:pPr>
            <w:r>
              <w:rPr>
                <w:b/>
                <w:color w:val="000000"/>
                <w:sz w:val="16"/>
                <w:szCs w:val="16"/>
              </w:rPr>
              <w:t>1 368 827</w:t>
            </w:r>
          </w:p>
        </w:tc>
        <w:tc>
          <w:tcPr>
            <w:tcW w:w="884" w:type="dxa"/>
            <w:vAlign w:val="center"/>
          </w:tcPr>
          <w:p w14:paraId="25125E33" w14:textId="3A4125E0" w:rsidR="0067582E" w:rsidRPr="00923CB6" w:rsidRDefault="008153B4" w:rsidP="00DB5715">
            <w:pPr>
              <w:jc w:val="center"/>
              <w:rPr>
                <w:b/>
                <w:bCs/>
                <w:color w:val="000000"/>
                <w:sz w:val="16"/>
                <w:szCs w:val="16"/>
              </w:rPr>
            </w:pPr>
            <w:r>
              <w:rPr>
                <w:b/>
                <w:color w:val="000000"/>
                <w:sz w:val="16"/>
                <w:szCs w:val="16"/>
              </w:rPr>
              <w:t>21 874 075</w:t>
            </w:r>
          </w:p>
        </w:tc>
        <w:tc>
          <w:tcPr>
            <w:tcW w:w="884" w:type="dxa"/>
            <w:tcBorders>
              <w:right w:val="single" w:sz="12" w:space="0" w:color="000000"/>
            </w:tcBorders>
            <w:vAlign w:val="center"/>
          </w:tcPr>
          <w:p w14:paraId="4CB492C2" w14:textId="317BF5E0" w:rsidR="0067582E" w:rsidRPr="00923CB6" w:rsidRDefault="008153B4" w:rsidP="00DB5715">
            <w:pPr>
              <w:jc w:val="center"/>
              <w:rPr>
                <w:b/>
                <w:bCs/>
                <w:color w:val="000000"/>
                <w:sz w:val="16"/>
                <w:szCs w:val="16"/>
              </w:rPr>
            </w:pPr>
            <w:r>
              <w:rPr>
                <w:b/>
                <w:color w:val="000000"/>
                <w:sz w:val="16"/>
                <w:szCs w:val="16"/>
              </w:rPr>
              <w:t>1 396 218</w:t>
            </w:r>
          </w:p>
        </w:tc>
        <w:tc>
          <w:tcPr>
            <w:tcW w:w="986" w:type="dxa"/>
            <w:tcBorders>
              <w:left w:val="single" w:sz="12" w:space="0" w:color="000000"/>
            </w:tcBorders>
            <w:vAlign w:val="center"/>
          </w:tcPr>
          <w:p w14:paraId="466EFA36" w14:textId="185C22FD" w:rsidR="0067582E" w:rsidRPr="00923CB6" w:rsidRDefault="00095E97" w:rsidP="00DB5715">
            <w:pPr>
              <w:jc w:val="center"/>
              <w:rPr>
                <w:b/>
                <w:bCs/>
                <w:color w:val="000000"/>
                <w:sz w:val="16"/>
                <w:szCs w:val="16"/>
              </w:rPr>
            </w:pPr>
            <w:r>
              <w:rPr>
                <w:b/>
                <w:color w:val="000000"/>
                <w:sz w:val="16"/>
                <w:szCs w:val="16"/>
              </w:rPr>
              <w:t xml:space="preserve">144 394 </w:t>
            </w:r>
            <w:r w:rsidR="00CB2162">
              <w:rPr>
                <w:b/>
                <w:color w:val="000000"/>
                <w:sz w:val="16"/>
                <w:szCs w:val="16"/>
              </w:rPr>
              <w:t>9</w:t>
            </w:r>
            <w:r w:rsidR="00DB5715">
              <w:rPr>
                <w:b/>
                <w:color w:val="000000"/>
                <w:sz w:val="16"/>
                <w:szCs w:val="16"/>
              </w:rPr>
              <w:t>59</w:t>
            </w:r>
          </w:p>
        </w:tc>
        <w:tc>
          <w:tcPr>
            <w:tcW w:w="912" w:type="dxa"/>
            <w:tcBorders>
              <w:right w:val="single" w:sz="12" w:space="0" w:color="000000"/>
            </w:tcBorders>
            <w:vAlign w:val="center"/>
          </w:tcPr>
          <w:p w14:paraId="2A81CC60" w14:textId="4A42605D" w:rsidR="0067582E" w:rsidRPr="00923CB6" w:rsidRDefault="00095E97" w:rsidP="003C3BD8">
            <w:pPr>
              <w:jc w:val="center"/>
              <w:rPr>
                <w:b/>
                <w:bCs/>
                <w:color w:val="000000"/>
                <w:sz w:val="16"/>
                <w:szCs w:val="16"/>
              </w:rPr>
            </w:pPr>
            <w:r>
              <w:rPr>
                <w:b/>
                <w:color w:val="000000"/>
                <w:sz w:val="16"/>
                <w:szCs w:val="16"/>
              </w:rPr>
              <w:t xml:space="preserve">9 216 </w:t>
            </w:r>
            <w:r w:rsidR="00DB5715">
              <w:rPr>
                <w:b/>
                <w:color w:val="000000"/>
                <w:sz w:val="16"/>
                <w:szCs w:val="16"/>
              </w:rPr>
              <w:t>700</w:t>
            </w:r>
          </w:p>
        </w:tc>
      </w:tr>
      <w:tr w:rsidR="0067582E" w:rsidRPr="002E7DBC" w14:paraId="3050A0A5" w14:textId="77777777" w:rsidTr="003C3BD8">
        <w:trPr>
          <w:cantSplit/>
          <w:trHeight w:val="1021"/>
          <w:jc w:val="center"/>
        </w:trPr>
        <w:tc>
          <w:tcPr>
            <w:tcW w:w="301" w:type="dxa"/>
            <w:vMerge w:val="restart"/>
            <w:tcBorders>
              <w:left w:val="single" w:sz="12" w:space="0" w:color="000000"/>
            </w:tcBorders>
            <w:textDirection w:val="btLr"/>
          </w:tcPr>
          <w:p w14:paraId="630A9DB9" w14:textId="77777777" w:rsidR="0067582E" w:rsidRPr="002E7DBC" w:rsidRDefault="0067582E" w:rsidP="00134BDA">
            <w:pPr>
              <w:snapToGrid w:val="0"/>
              <w:ind w:left="113" w:right="113"/>
              <w:jc w:val="center"/>
              <w:rPr>
                <w:sz w:val="16"/>
                <w:szCs w:val="16"/>
              </w:rPr>
            </w:pPr>
            <w:r w:rsidRPr="002E7DBC">
              <w:rPr>
                <w:sz w:val="16"/>
                <w:szCs w:val="16"/>
              </w:rPr>
              <w:t>ESF</w:t>
            </w:r>
          </w:p>
        </w:tc>
        <w:tc>
          <w:tcPr>
            <w:tcW w:w="677" w:type="dxa"/>
            <w:textDirection w:val="btLr"/>
            <w:vAlign w:val="center"/>
          </w:tcPr>
          <w:p w14:paraId="2951BD04" w14:textId="77777777" w:rsidR="0067582E" w:rsidRPr="002E7DBC" w:rsidRDefault="0067582E" w:rsidP="00134BDA">
            <w:pPr>
              <w:snapToGrid w:val="0"/>
              <w:ind w:left="113" w:right="113"/>
              <w:rPr>
                <w:sz w:val="16"/>
                <w:szCs w:val="16"/>
              </w:rPr>
            </w:pPr>
            <w:r w:rsidRPr="002E7DBC">
              <w:rPr>
                <w:sz w:val="16"/>
                <w:szCs w:val="16"/>
              </w:rPr>
              <w:t>Ve více rozvinutých regionech</w:t>
            </w:r>
          </w:p>
        </w:tc>
        <w:tc>
          <w:tcPr>
            <w:tcW w:w="708" w:type="dxa"/>
            <w:vAlign w:val="center"/>
          </w:tcPr>
          <w:p w14:paraId="3FCD1121" w14:textId="77777777" w:rsidR="0067582E" w:rsidRPr="00923CB6" w:rsidRDefault="0067582E" w:rsidP="00923CB6">
            <w:pPr>
              <w:jc w:val="center"/>
              <w:rPr>
                <w:color w:val="000000"/>
                <w:sz w:val="16"/>
                <w:szCs w:val="16"/>
              </w:rPr>
            </w:pPr>
            <w:r>
              <w:rPr>
                <w:color w:val="000000"/>
                <w:sz w:val="16"/>
                <w:szCs w:val="16"/>
              </w:rPr>
              <w:t>0</w:t>
            </w:r>
          </w:p>
        </w:tc>
        <w:tc>
          <w:tcPr>
            <w:tcW w:w="884" w:type="dxa"/>
            <w:vAlign w:val="center"/>
          </w:tcPr>
          <w:p w14:paraId="3916EE30" w14:textId="77777777" w:rsidR="0067582E" w:rsidRPr="00923CB6" w:rsidRDefault="0067582E" w:rsidP="00923CB6">
            <w:pPr>
              <w:jc w:val="center"/>
              <w:rPr>
                <w:color w:val="000000"/>
                <w:sz w:val="16"/>
                <w:szCs w:val="16"/>
              </w:rPr>
            </w:pPr>
            <w:r>
              <w:rPr>
                <w:color w:val="000000"/>
                <w:sz w:val="16"/>
                <w:szCs w:val="16"/>
              </w:rPr>
              <w:t>0</w:t>
            </w:r>
          </w:p>
        </w:tc>
        <w:tc>
          <w:tcPr>
            <w:tcW w:w="884" w:type="dxa"/>
            <w:vAlign w:val="center"/>
          </w:tcPr>
          <w:p w14:paraId="3FBC810D" w14:textId="77777777" w:rsidR="0067582E" w:rsidRPr="00923CB6" w:rsidRDefault="0067582E" w:rsidP="00E42686">
            <w:pPr>
              <w:jc w:val="center"/>
              <w:rPr>
                <w:color w:val="000000"/>
                <w:sz w:val="16"/>
                <w:szCs w:val="16"/>
              </w:rPr>
            </w:pPr>
            <w:r w:rsidRPr="00F84B87">
              <w:rPr>
                <w:color w:val="000000"/>
                <w:sz w:val="16"/>
                <w:szCs w:val="16"/>
              </w:rPr>
              <w:t>12 253 773</w:t>
            </w:r>
          </w:p>
        </w:tc>
        <w:tc>
          <w:tcPr>
            <w:tcW w:w="884" w:type="dxa"/>
            <w:vAlign w:val="center"/>
          </w:tcPr>
          <w:p w14:paraId="3DAFB2DA" w14:textId="77777777" w:rsidR="0067582E" w:rsidRPr="00923CB6" w:rsidRDefault="0067582E" w:rsidP="00E42686">
            <w:pPr>
              <w:jc w:val="center"/>
              <w:rPr>
                <w:color w:val="000000"/>
                <w:sz w:val="16"/>
                <w:szCs w:val="16"/>
              </w:rPr>
            </w:pPr>
            <w:r w:rsidRPr="00F84B87">
              <w:rPr>
                <w:color w:val="000000"/>
                <w:sz w:val="16"/>
                <w:szCs w:val="16"/>
              </w:rPr>
              <w:t>782 156</w:t>
            </w:r>
          </w:p>
        </w:tc>
        <w:tc>
          <w:tcPr>
            <w:tcW w:w="884" w:type="dxa"/>
            <w:vAlign w:val="center"/>
          </w:tcPr>
          <w:p w14:paraId="186D3AF3" w14:textId="249859DB" w:rsidR="0067582E" w:rsidRPr="00923CB6" w:rsidRDefault="0067582E" w:rsidP="003C3BD8">
            <w:pPr>
              <w:jc w:val="center"/>
              <w:rPr>
                <w:color w:val="000000"/>
                <w:sz w:val="16"/>
                <w:szCs w:val="16"/>
              </w:rPr>
            </w:pPr>
            <w:r w:rsidRPr="00303FDB">
              <w:rPr>
                <w:color w:val="000000"/>
                <w:sz w:val="16"/>
                <w:szCs w:val="16"/>
              </w:rPr>
              <w:t>6 311 471</w:t>
            </w:r>
          </w:p>
        </w:tc>
        <w:tc>
          <w:tcPr>
            <w:tcW w:w="884" w:type="dxa"/>
            <w:vAlign w:val="center"/>
          </w:tcPr>
          <w:p w14:paraId="317B4961" w14:textId="706ACF21" w:rsidR="0067582E" w:rsidRPr="00923CB6" w:rsidRDefault="0067582E" w:rsidP="003C3BD8">
            <w:pPr>
              <w:jc w:val="center"/>
              <w:rPr>
                <w:color w:val="000000"/>
                <w:sz w:val="16"/>
                <w:szCs w:val="16"/>
              </w:rPr>
            </w:pPr>
            <w:r w:rsidRPr="00303FDB">
              <w:rPr>
                <w:color w:val="000000"/>
                <w:sz w:val="16"/>
                <w:szCs w:val="16"/>
              </w:rPr>
              <w:t>402 860</w:t>
            </w:r>
          </w:p>
        </w:tc>
        <w:tc>
          <w:tcPr>
            <w:tcW w:w="861" w:type="dxa"/>
            <w:vAlign w:val="center"/>
          </w:tcPr>
          <w:p w14:paraId="61BAE48E" w14:textId="71C75E46" w:rsidR="0067582E" w:rsidRPr="00923CB6" w:rsidRDefault="0067582E" w:rsidP="003C3BD8">
            <w:pPr>
              <w:jc w:val="center"/>
              <w:rPr>
                <w:color w:val="000000"/>
                <w:sz w:val="16"/>
                <w:szCs w:val="16"/>
              </w:rPr>
            </w:pPr>
            <w:r w:rsidRPr="00303FDB">
              <w:rPr>
                <w:color w:val="000000"/>
                <w:sz w:val="16"/>
                <w:szCs w:val="16"/>
              </w:rPr>
              <w:t>6 437 783</w:t>
            </w:r>
          </w:p>
        </w:tc>
        <w:tc>
          <w:tcPr>
            <w:tcW w:w="907" w:type="dxa"/>
            <w:vAlign w:val="center"/>
          </w:tcPr>
          <w:p w14:paraId="59DEFF04" w14:textId="102F714B" w:rsidR="0067582E" w:rsidRPr="00923CB6" w:rsidRDefault="0067582E" w:rsidP="003C3BD8">
            <w:pPr>
              <w:jc w:val="center"/>
              <w:rPr>
                <w:color w:val="000000"/>
                <w:sz w:val="16"/>
                <w:szCs w:val="16"/>
              </w:rPr>
            </w:pPr>
            <w:r w:rsidRPr="00303FDB">
              <w:rPr>
                <w:color w:val="000000"/>
                <w:sz w:val="16"/>
                <w:szCs w:val="16"/>
              </w:rPr>
              <w:t>410 922</w:t>
            </w:r>
          </w:p>
        </w:tc>
        <w:tc>
          <w:tcPr>
            <w:tcW w:w="884" w:type="dxa"/>
            <w:vAlign w:val="center"/>
          </w:tcPr>
          <w:p w14:paraId="5AEA17B7" w14:textId="61ED4777" w:rsidR="0067582E" w:rsidRPr="00923CB6" w:rsidRDefault="0067582E" w:rsidP="003C3BD8">
            <w:pPr>
              <w:jc w:val="center"/>
              <w:rPr>
                <w:color w:val="000000"/>
                <w:sz w:val="16"/>
                <w:szCs w:val="16"/>
              </w:rPr>
            </w:pPr>
            <w:r w:rsidRPr="00303FDB">
              <w:rPr>
                <w:color w:val="000000"/>
                <w:sz w:val="16"/>
                <w:szCs w:val="16"/>
              </w:rPr>
              <w:t>6 566 62</w:t>
            </w:r>
            <w:r>
              <w:rPr>
                <w:color w:val="000000"/>
                <w:sz w:val="16"/>
                <w:szCs w:val="16"/>
              </w:rPr>
              <w:t>0</w:t>
            </w:r>
          </w:p>
        </w:tc>
        <w:tc>
          <w:tcPr>
            <w:tcW w:w="884" w:type="dxa"/>
            <w:vAlign w:val="center"/>
          </w:tcPr>
          <w:p w14:paraId="619CAA76" w14:textId="298475B8" w:rsidR="0067582E" w:rsidRPr="00923CB6" w:rsidRDefault="0067582E" w:rsidP="003C3BD8">
            <w:pPr>
              <w:jc w:val="center"/>
              <w:rPr>
                <w:color w:val="000000"/>
                <w:sz w:val="16"/>
                <w:szCs w:val="16"/>
              </w:rPr>
            </w:pPr>
            <w:r w:rsidRPr="00303FDB">
              <w:rPr>
                <w:color w:val="000000"/>
                <w:sz w:val="16"/>
                <w:szCs w:val="16"/>
              </w:rPr>
              <w:t>419 14</w:t>
            </w:r>
            <w:r>
              <w:rPr>
                <w:color w:val="000000"/>
                <w:sz w:val="16"/>
                <w:szCs w:val="16"/>
              </w:rPr>
              <w:t>6</w:t>
            </w:r>
          </w:p>
        </w:tc>
        <w:tc>
          <w:tcPr>
            <w:tcW w:w="884" w:type="dxa"/>
            <w:vAlign w:val="center"/>
          </w:tcPr>
          <w:p w14:paraId="524448AF" w14:textId="326859D5" w:rsidR="0067582E" w:rsidRPr="00923CB6" w:rsidRDefault="0067582E" w:rsidP="003C3BD8">
            <w:pPr>
              <w:jc w:val="center"/>
              <w:rPr>
                <w:color w:val="000000"/>
                <w:sz w:val="16"/>
                <w:szCs w:val="16"/>
              </w:rPr>
            </w:pPr>
            <w:r w:rsidRPr="00303FDB">
              <w:rPr>
                <w:color w:val="000000"/>
                <w:sz w:val="16"/>
                <w:szCs w:val="16"/>
              </w:rPr>
              <w:t>6 698 031</w:t>
            </w:r>
          </w:p>
        </w:tc>
        <w:tc>
          <w:tcPr>
            <w:tcW w:w="884" w:type="dxa"/>
            <w:vAlign w:val="center"/>
          </w:tcPr>
          <w:p w14:paraId="20A536EB" w14:textId="60914448" w:rsidR="0067582E" w:rsidRPr="00923CB6" w:rsidRDefault="0067582E" w:rsidP="003C3BD8">
            <w:pPr>
              <w:jc w:val="center"/>
              <w:rPr>
                <w:color w:val="000000"/>
                <w:sz w:val="16"/>
                <w:szCs w:val="16"/>
              </w:rPr>
            </w:pPr>
            <w:r w:rsidRPr="00303FDB">
              <w:rPr>
                <w:color w:val="000000"/>
                <w:sz w:val="16"/>
                <w:szCs w:val="16"/>
              </w:rPr>
              <w:t>427 534</w:t>
            </w:r>
          </w:p>
        </w:tc>
        <w:tc>
          <w:tcPr>
            <w:tcW w:w="884" w:type="dxa"/>
            <w:vAlign w:val="center"/>
          </w:tcPr>
          <w:p w14:paraId="7D38AAF0" w14:textId="6A97EAEB" w:rsidR="0067582E" w:rsidRPr="00923CB6" w:rsidRDefault="0067582E" w:rsidP="003C3BD8">
            <w:pPr>
              <w:jc w:val="center"/>
              <w:rPr>
                <w:color w:val="000000"/>
                <w:sz w:val="16"/>
                <w:szCs w:val="16"/>
              </w:rPr>
            </w:pPr>
            <w:r w:rsidRPr="00303FDB">
              <w:rPr>
                <w:color w:val="000000"/>
                <w:sz w:val="16"/>
                <w:szCs w:val="16"/>
              </w:rPr>
              <w:t xml:space="preserve">6 832 060 </w:t>
            </w:r>
          </w:p>
        </w:tc>
        <w:tc>
          <w:tcPr>
            <w:tcW w:w="884" w:type="dxa"/>
            <w:tcBorders>
              <w:right w:val="single" w:sz="12" w:space="0" w:color="000000"/>
            </w:tcBorders>
            <w:vAlign w:val="center"/>
          </w:tcPr>
          <w:p w14:paraId="0202A3AA" w14:textId="6CC8EC04" w:rsidR="0067582E" w:rsidRPr="00923CB6" w:rsidRDefault="0067582E" w:rsidP="003C3BD8">
            <w:pPr>
              <w:jc w:val="center"/>
              <w:rPr>
                <w:color w:val="000000"/>
                <w:sz w:val="16"/>
                <w:szCs w:val="16"/>
              </w:rPr>
            </w:pPr>
            <w:r w:rsidRPr="00303FDB">
              <w:rPr>
                <w:color w:val="000000"/>
                <w:sz w:val="16"/>
                <w:szCs w:val="16"/>
              </w:rPr>
              <w:t>436 089</w:t>
            </w:r>
          </w:p>
        </w:tc>
        <w:tc>
          <w:tcPr>
            <w:tcW w:w="986" w:type="dxa"/>
            <w:tcBorders>
              <w:left w:val="single" w:sz="12" w:space="0" w:color="000000"/>
            </w:tcBorders>
            <w:vAlign w:val="center"/>
          </w:tcPr>
          <w:p w14:paraId="3A4D6894" w14:textId="5E445280" w:rsidR="0067582E" w:rsidRPr="00923CB6" w:rsidRDefault="0067582E" w:rsidP="003C3BD8">
            <w:pPr>
              <w:jc w:val="center"/>
              <w:rPr>
                <w:color w:val="000000"/>
                <w:sz w:val="16"/>
                <w:szCs w:val="16"/>
              </w:rPr>
            </w:pPr>
            <w:r w:rsidRPr="00303FDB">
              <w:rPr>
                <w:color w:val="000000"/>
                <w:sz w:val="16"/>
                <w:szCs w:val="16"/>
              </w:rPr>
              <w:t>45 099 7</w:t>
            </w:r>
            <w:r>
              <w:rPr>
                <w:color w:val="000000"/>
                <w:sz w:val="16"/>
                <w:szCs w:val="16"/>
              </w:rPr>
              <w:t>3</w:t>
            </w:r>
            <w:r w:rsidRPr="00303FDB">
              <w:rPr>
                <w:color w:val="000000"/>
                <w:sz w:val="16"/>
                <w:szCs w:val="16"/>
              </w:rPr>
              <w:t>8</w:t>
            </w:r>
          </w:p>
        </w:tc>
        <w:tc>
          <w:tcPr>
            <w:tcW w:w="912" w:type="dxa"/>
            <w:tcBorders>
              <w:right w:val="single" w:sz="12" w:space="0" w:color="000000"/>
            </w:tcBorders>
            <w:vAlign w:val="center"/>
          </w:tcPr>
          <w:p w14:paraId="46B1DBF8" w14:textId="272990A1" w:rsidR="0067582E" w:rsidRPr="00923CB6" w:rsidRDefault="0067582E" w:rsidP="003C3BD8">
            <w:pPr>
              <w:jc w:val="center"/>
              <w:rPr>
                <w:color w:val="000000"/>
                <w:sz w:val="16"/>
                <w:szCs w:val="16"/>
              </w:rPr>
            </w:pPr>
            <w:r w:rsidRPr="00303FDB">
              <w:rPr>
                <w:color w:val="000000"/>
                <w:sz w:val="16"/>
                <w:szCs w:val="16"/>
              </w:rPr>
              <w:t>2 878 707</w:t>
            </w:r>
          </w:p>
        </w:tc>
      </w:tr>
      <w:tr w:rsidR="0067582E" w:rsidRPr="002E7DBC" w14:paraId="44BE832C" w14:textId="77777777" w:rsidTr="003C3BD8">
        <w:trPr>
          <w:cantSplit/>
          <w:trHeight w:val="794"/>
          <w:jc w:val="center"/>
        </w:trPr>
        <w:tc>
          <w:tcPr>
            <w:tcW w:w="301" w:type="dxa"/>
            <w:vMerge/>
            <w:tcBorders>
              <w:left w:val="single" w:sz="12" w:space="0" w:color="000000"/>
              <w:bottom w:val="single" w:sz="12" w:space="0" w:color="000000"/>
            </w:tcBorders>
          </w:tcPr>
          <w:p w14:paraId="202FB4D5" w14:textId="77777777" w:rsidR="0067582E" w:rsidRPr="002E7DBC" w:rsidRDefault="0067582E" w:rsidP="00923CB6">
            <w:pPr>
              <w:snapToGrid w:val="0"/>
              <w:jc w:val="center"/>
              <w:rPr>
                <w:sz w:val="16"/>
                <w:szCs w:val="16"/>
              </w:rPr>
            </w:pPr>
          </w:p>
        </w:tc>
        <w:tc>
          <w:tcPr>
            <w:tcW w:w="677" w:type="dxa"/>
            <w:tcBorders>
              <w:bottom w:val="single" w:sz="12" w:space="0" w:color="000000"/>
            </w:tcBorders>
            <w:textDirection w:val="btLr"/>
            <w:vAlign w:val="center"/>
          </w:tcPr>
          <w:p w14:paraId="61390F84" w14:textId="77777777" w:rsidR="0067582E" w:rsidRPr="002E7DBC" w:rsidRDefault="0067582E" w:rsidP="00923CB6">
            <w:pPr>
              <w:snapToGrid w:val="0"/>
              <w:ind w:left="113" w:right="113"/>
              <w:rPr>
                <w:b/>
                <w:sz w:val="16"/>
                <w:szCs w:val="16"/>
              </w:rPr>
            </w:pPr>
            <w:r w:rsidRPr="002E7DBC">
              <w:rPr>
                <w:b/>
                <w:sz w:val="16"/>
                <w:szCs w:val="16"/>
              </w:rPr>
              <w:t>Celk</w:t>
            </w:r>
            <w:r>
              <w:rPr>
                <w:b/>
                <w:sz w:val="16"/>
                <w:szCs w:val="16"/>
              </w:rPr>
              <w:t>em</w:t>
            </w:r>
          </w:p>
        </w:tc>
        <w:tc>
          <w:tcPr>
            <w:tcW w:w="708" w:type="dxa"/>
            <w:tcBorders>
              <w:bottom w:val="single" w:sz="12" w:space="0" w:color="000000"/>
            </w:tcBorders>
            <w:vAlign w:val="center"/>
          </w:tcPr>
          <w:p w14:paraId="6515275F" w14:textId="77777777" w:rsidR="0067582E" w:rsidRPr="00923CB6" w:rsidRDefault="0067582E" w:rsidP="00923CB6">
            <w:pPr>
              <w:jc w:val="center"/>
              <w:rPr>
                <w:b/>
                <w:bCs/>
                <w:color w:val="000000"/>
                <w:sz w:val="16"/>
                <w:szCs w:val="16"/>
              </w:rPr>
            </w:pPr>
            <w:r>
              <w:rPr>
                <w:b/>
                <w:color w:val="000000"/>
                <w:sz w:val="16"/>
                <w:szCs w:val="16"/>
              </w:rPr>
              <w:t>0</w:t>
            </w:r>
          </w:p>
        </w:tc>
        <w:tc>
          <w:tcPr>
            <w:tcW w:w="884" w:type="dxa"/>
            <w:tcBorders>
              <w:bottom w:val="single" w:sz="12" w:space="0" w:color="000000"/>
            </w:tcBorders>
            <w:vAlign w:val="center"/>
          </w:tcPr>
          <w:p w14:paraId="77946158" w14:textId="77777777" w:rsidR="0067582E" w:rsidRPr="00923CB6" w:rsidRDefault="0067582E" w:rsidP="00923CB6">
            <w:pPr>
              <w:jc w:val="center"/>
              <w:rPr>
                <w:b/>
                <w:bCs/>
                <w:color w:val="000000"/>
                <w:sz w:val="16"/>
                <w:szCs w:val="16"/>
              </w:rPr>
            </w:pPr>
            <w:r>
              <w:rPr>
                <w:b/>
                <w:color w:val="000000"/>
                <w:sz w:val="16"/>
                <w:szCs w:val="16"/>
              </w:rPr>
              <w:t>0</w:t>
            </w:r>
          </w:p>
        </w:tc>
        <w:tc>
          <w:tcPr>
            <w:tcW w:w="884" w:type="dxa"/>
            <w:tcBorders>
              <w:bottom w:val="single" w:sz="12" w:space="0" w:color="000000"/>
            </w:tcBorders>
            <w:vAlign w:val="center"/>
          </w:tcPr>
          <w:p w14:paraId="12675426" w14:textId="77777777" w:rsidR="0067582E" w:rsidRPr="00165D33" w:rsidRDefault="0067582E" w:rsidP="00E42686">
            <w:pPr>
              <w:jc w:val="center"/>
              <w:rPr>
                <w:b/>
                <w:color w:val="000000"/>
                <w:sz w:val="16"/>
                <w:szCs w:val="16"/>
              </w:rPr>
            </w:pPr>
            <w:r w:rsidRPr="00F84B87">
              <w:rPr>
                <w:b/>
                <w:color w:val="000000"/>
                <w:sz w:val="16"/>
                <w:szCs w:val="16"/>
              </w:rPr>
              <w:t>12 253 773</w:t>
            </w:r>
          </w:p>
        </w:tc>
        <w:tc>
          <w:tcPr>
            <w:tcW w:w="884" w:type="dxa"/>
            <w:tcBorders>
              <w:bottom w:val="single" w:sz="12" w:space="0" w:color="000000"/>
            </w:tcBorders>
            <w:vAlign w:val="center"/>
          </w:tcPr>
          <w:p w14:paraId="2113EDEE" w14:textId="77777777" w:rsidR="0067582E" w:rsidRPr="00165D33" w:rsidRDefault="0067582E" w:rsidP="00E42686">
            <w:pPr>
              <w:jc w:val="center"/>
              <w:rPr>
                <w:b/>
                <w:color w:val="000000"/>
                <w:sz w:val="16"/>
                <w:szCs w:val="16"/>
              </w:rPr>
            </w:pPr>
            <w:r w:rsidRPr="00F84B87">
              <w:rPr>
                <w:b/>
                <w:color w:val="000000"/>
                <w:sz w:val="16"/>
                <w:szCs w:val="16"/>
              </w:rPr>
              <w:t>782 156</w:t>
            </w:r>
          </w:p>
        </w:tc>
        <w:tc>
          <w:tcPr>
            <w:tcW w:w="884" w:type="dxa"/>
            <w:tcBorders>
              <w:bottom w:val="single" w:sz="12" w:space="0" w:color="000000"/>
            </w:tcBorders>
            <w:vAlign w:val="center"/>
          </w:tcPr>
          <w:p w14:paraId="149B78D0" w14:textId="11DD1A0A" w:rsidR="0067582E" w:rsidRPr="00923CB6" w:rsidRDefault="0067582E" w:rsidP="003C3BD8">
            <w:pPr>
              <w:jc w:val="center"/>
              <w:rPr>
                <w:b/>
                <w:bCs/>
                <w:color w:val="000000"/>
                <w:sz w:val="16"/>
                <w:szCs w:val="16"/>
              </w:rPr>
            </w:pPr>
            <w:r w:rsidRPr="00303FDB">
              <w:rPr>
                <w:b/>
                <w:color w:val="000000"/>
                <w:sz w:val="16"/>
                <w:szCs w:val="16"/>
              </w:rPr>
              <w:t>6 311 471</w:t>
            </w:r>
          </w:p>
        </w:tc>
        <w:tc>
          <w:tcPr>
            <w:tcW w:w="884" w:type="dxa"/>
            <w:tcBorders>
              <w:bottom w:val="single" w:sz="12" w:space="0" w:color="000000"/>
            </w:tcBorders>
            <w:vAlign w:val="center"/>
          </w:tcPr>
          <w:p w14:paraId="2B7683A1" w14:textId="3E6B0688" w:rsidR="0067582E" w:rsidRPr="00923CB6" w:rsidRDefault="0067582E" w:rsidP="003C3BD8">
            <w:pPr>
              <w:jc w:val="center"/>
              <w:rPr>
                <w:b/>
                <w:bCs/>
                <w:color w:val="000000"/>
                <w:sz w:val="16"/>
                <w:szCs w:val="16"/>
              </w:rPr>
            </w:pPr>
            <w:r w:rsidRPr="00303FDB">
              <w:rPr>
                <w:b/>
                <w:color w:val="000000"/>
                <w:sz w:val="16"/>
                <w:szCs w:val="16"/>
              </w:rPr>
              <w:t>402 860</w:t>
            </w:r>
          </w:p>
        </w:tc>
        <w:tc>
          <w:tcPr>
            <w:tcW w:w="861" w:type="dxa"/>
            <w:tcBorders>
              <w:bottom w:val="single" w:sz="12" w:space="0" w:color="000000"/>
            </w:tcBorders>
            <w:vAlign w:val="center"/>
          </w:tcPr>
          <w:p w14:paraId="7CA47693" w14:textId="0B9E5D51" w:rsidR="0067582E" w:rsidRPr="00923CB6" w:rsidRDefault="0067582E" w:rsidP="003C3BD8">
            <w:pPr>
              <w:jc w:val="center"/>
              <w:rPr>
                <w:b/>
                <w:bCs/>
                <w:color w:val="000000"/>
                <w:sz w:val="16"/>
                <w:szCs w:val="16"/>
              </w:rPr>
            </w:pPr>
            <w:r w:rsidRPr="00303FDB">
              <w:rPr>
                <w:b/>
                <w:color w:val="000000"/>
                <w:sz w:val="16"/>
                <w:szCs w:val="16"/>
              </w:rPr>
              <w:t>6 437 783</w:t>
            </w:r>
          </w:p>
        </w:tc>
        <w:tc>
          <w:tcPr>
            <w:tcW w:w="907" w:type="dxa"/>
            <w:tcBorders>
              <w:bottom w:val="single" w:sz="12" w:space="0" w:color="000000"/>
            </w:tcBorders>
            <w:vAlign w:val="center"/>
          </w:tcPr>
          <w:p w14:paraId="4C65E35B" w14:textId="3EF54D7E" w:rsidR="0067582E" w:rsidRPr="00923CB6" w:rsidRDefault="0067582E" w:rsidP="003C3BD8">
            <w:pPr>
              <w:jc w:val="center"/>
              <w:rPr>
                <w:b/>
                <w:bCs/>
                <w:color w:val="000000"/>
                <w:sz w:val="16"/>
                <w:szCs w:val="16"/>
              </w:rPr>
            </w:pPr>
            <w:r w:rsidRPr="00303FDB">
              <w:rPr>
                <w:b/>
                <w:color w:val="000000"/>
                <w:sz w:val="16"/>
                <w:szCs w:val="16"/>
              </w:rPr>
              <w:t>410 922</w:t>
            </w:r>
          </w:p>
        </w:tc>
        <w:tc>
          <w:tcPr>
            <w:tcW w:w="884" w:type="dxa"/>
            <w:tcBorders>
              <w:bottom w:val="single" w:sz="12" w:space="0" w:color="000000"/>
            </w:tcBorders>
            <w:vAlign w:val="center"/>
          </w:tcPr>
          <w:p w14:paraId="7BD000EF" w14:textId="3CF4117D" w:rsidR="0067582E" w:rsidRPr="00923CB6" w:rsidRDefault="0067582E" w:rsidP="003C3BD8">
            <w:pPr>
              <w:jc w:val="center"/>
              <w:rPr>
                <w:b/>
                <w:bCs/>
                <w:color w:val="000000"/>
                <w:sz w:val="16"/>
                <w:szCs w:val="16"/>
              </w:rPr>
            </w:pPr>
            <w:r w:rsidRPr="00303FDB">
              <w:rPr>
                <w:b/>
                <w:color w:val="000000"/>
                <w:sz w:val="16"/>
                <w:szCs w:val="16"/>
              </w:rPr>
              <w:t>6 566 62</w:t>
            </w:r>
            <w:r>
              <w:rPr>
                <w:b/>
                <w:color w:val="000000"/>
                <w:sz w:val="16"/>
                <w:szCs w:val="16"/>
              </w:rPr>
              <w:t>0</w:t>
            </w:r>
          </w:p>
        </w:tc>
        <w:tc>
          <w:tcPr>
            <w:tcW w:w="884" w:type="dxa"/>
            <w:tcBorders>
              <w:bottom w:val="single" w:sz="12" w:space="0" w:color="000000"/>
            </w:tcBorders>
            <w:vAlign w:val="center"/>
          </w:tcPr>
          <w:p w14:paraId="75C0B9B9" w14:textId="44FBCC9C" w:rsidR="0067582E" w:rsidRPr="00923CB6" w:rsidRDefault="0067582E" w:rsidP="003C3BD8">
            <w:pPr>
              <w:jc w:val="center"/>
              <w:rPr>
                <w:b/>
                <w:bCs/>
                <w:color w:val="000000"/>
                <w:sz w:val="16"/>
                <w:szCs w:val="16"/>
              </w:rPr>
            </w:pPr>
            <w:r w:rsidRPr="00303FDB">
              <w:rPr>
                <w:b/>
                <w:color w:val="000000"/>
                <w:sz w:val="16"/>
                <w:szCs w:val="16"/>
              </w:rPr>
              <w:t>419 14</w:t>
            </w:r>
            <w:r>
              <w:rPr>
                <w:b/>
                <w:color w:val="000000"/>
                <w:sz w:val="16"/>
                <w:szCs w:val="16"/>
              </w:rPr>
              <w:t>6</w:t>
            </w:r>
          </w:p>
        </w:tc>
        <w:tc>
          <w:tcPr>
            <w:tcW w:w="884" w:type="dxa"/>
            <w:tcBorders>
              <w:bottom w:val="single" w:sz="12" w:space="0" w:color="000000"/>
            </w:tcBorders>
            <w:vAlign w:val="center"/>
          </w:tcPr>
          <w:p w14:paraId="7DA1D36F" w14:textId="0F5FC34C" w:rsidR="0067582E" w:rsidRPr="00923CB6" w:rsidRDefault="0067582E" w:rsidP="003C3BD8">
            <w:pPr>
              <w:jc w:val="center"/>
              <w:rPr>
                <w:b/>
                <w:bCs/>
                <w:color w:val="000000"/>
                <w:sz w:val="16"/>
                <w:szCs w:val="16"/>
              </w:rPr>
            </w:pPr>
            <w:r w:rsidRPr="00303FDB">
              <w:rPr>
                <w:b/>
                <w:color w:val="000000"/>
                <w:sz w:val="16"/>
                <w:szCs w:val="16"/>
              </w:rPr>
              <w:t>6 698 031</w:t>
            </w:r>
          </w:p>
        </w:tc>
        <w:tc>
          <w:tcPr>
            <w:tcW w:w="884" w:type="dxa"/>
            <w:tcBorders>
              <w:bottom w:val="single" w:sz="12" w:space="0" w:color="000000"/>
            </w:tcBorders>
            <w:vAlign w:val="center"/>
          </w:tcPr>
          <w:p w14:paraId="44393273" w14:textId="1217568B" w:rsidR="0067582E" w:rsidRPr="00923CB6" w:rsidRDefault="0067582E" w:rsidP="003C3BD8">
            <w:pPr>
              <w:jc w:val="center"/>
              <w:rPr>
                <w:b/>
                <w:bCs/>
                <w:color w:val="000000"/>
                <w:sz w:val="16"/>
                <w:szCs w:val="16"/>
              </w:rPr>
            </w:pPr>
            <w:r w:rsidRPr="00303FDB">
              <w:rPr>
                <w:b/>
                <w:color w:val="000000"/>
                <w:sz w:val="16"/>
                <w:szCs w:val="16"/>
              </w:rPr>
              <w:t>427 534</w:t>
            </w:r>
          </w:p>
        </w:tc>
        <w:tc>
          <w:tcPr>
            <w:tcW w:w="884" w:type="dxa"/>
            <w:tcBorders>
              <w:bottom w:val="single" w:sz="12" w:space="0" w:color="000000"/>
            </w:tcBorders>
            <w:vAlign w:val="center"/>
          </w:tcPr>
          <w:p w14:paraId="6151399F" w14:textId="46914E2E" w:rsidR="0067582E" w:rsidRPr="00923CB6" w:rsidRDefault="0067582E" w:rsidP="003C3BD8">
            <w:pPr>
              <w:jc w:val="center"/>
              <w:rPr>
                <w:b/>
                <w:bCs/>
                <w:color w:val="000000"/>
                <w:sz w:val="16"/>
                <w:szCs w:val="16"/>
              </w:rPr>
            </w:pPr>
            <w:r w:rsidRPr="00303FDB">
              <w:rPr>
                <w:b/>
                <w:color w:val="000000"/>
                <w:sz w:val="16"/>
                <w:szCs w:val="16"/>
              </w:rPr>
              <w:t>6 832 060</w:t>
            </w:r>
          </w:p>
        </w:tc>
        <w:tc>
          <w:tcPr>
            <w:tcW w:w="884" w:type="dxa"/>
            <w:tcBorders>
              <w:bottom w:val="single" w:sz="12" w:space="0" w:color="000000"/>
              <w:right w:val="single" w:sz="12" w:space="0" w:color="000000"/>
            </w:tcBorders>
            <w:vAlign w:val="center"/>
          </w:tcPr>
          <w:p w14:paraId="041C6C6C" w14:textId="57AFD611" w:rsidR="0067582E" w:rsidRPr="00923CB6" w:rsidRDefault="0067582E" w:rsidP="003C3BD8">
            <w:pPr>
              <w:jc w:val="center"/>
              <w:rPr>
                <w:b/>
                <w:bCs/>
                <w:color w:val="000000"/>
                <w:sz w:val="16"/>
                <w:szCs w:val="16"/>
              </w:rPr>
            </w:pPr>
            <w:r w:rsidRPr="00303FDB">
              <w:rPr>
                <w:b/>
                <w:color w:val="000000"/>
                <w:sz w:val="16"/>
                <w:szCs w:val="16"/>
              </w:rPr>
              <w:t>436 089</w:t>
            </w:r>
          </w:p>
        </w:tc>
        <w:tc>
          <w:tcPr>
            <w:tcW w:w="986" w:type="dxa"/>
            <w:tcBorders>
              <w:left w:val="single" w:sz="12" w:space="0" w:color="000000"/>
              <w:bottom w:val="single" w:sz="12" w:space="0" w:color="000000"/>
            </w:tcBorders>
            <w:vAlign w:val="center"/>
          </w:tcPr>
          <w:p w14:paraId="51780EAD" w14:textId="2FA93EAD" w:rsidR="0067582E" w:rsidRPr="00923CB6" w:rsidRDefault="0067582E" w:rsidP="003C3BD8">
            <w:pPr>
              <w:jc w:val="center"/>
              <w:rPr>
                <w:b/>
                <w:bCs/>
                <w:color w:val="000000"/>
                <w:sz w:val="16"/>
                <w:szCs w:val="16"/>
              </w:rPr>
            </w:pPr>
            <w:r w:rsidRPr="00303FDB">
              <w:rPr>
                <w:b/>
                <w:color w:val="000000"/>
                <w:sz w:val="16"/>
                <w:szCs w:val="16"/>
              </w:rPr>
              <w:t>45 099 7</w:t>
            </w:r>
            <w:r>
              <w:rPr>
                <w:b/>
                <w:color w:val="000000"/>
                <w:sz w:val="16"/>
                <w:szCs w:val="16"/>
              </w:rPr>
              <w:t>3</w:t>
            </w:r>
            <w:r w:rsidRPr="00303FDB">
              <w:rPr>
                <w:b/>
                <w:color w:val="000000"/>
                <w:sz w:val="16"/>
                <w:szCs w:val="16"/>
              </w:rPr>
              <w:t>8</w:t>
            </w:r>
          </w:p>
        </w:tc>
        <w:tc>
          <w:tcPr>
            <w:tcW w:w="912" w:type="dxa"/>
            <w:tcBorders>
              <w:bottom w:val="single" w:sz="12" w:space="0" w:color="000000"/>
              <w:right w:val="single" w:sz="12" w:space="0" w:color="000000"/>
            </w:tcBorders>
            <w:vAlign w:val="center"/>
          </w:tcPr>
          <w:p w14:paraId="05D7D978" w14:textId="393E7300" w:rsidR="0067582E" w:rsidRPr="00923CB6" w:rsidRDefault="0067582E" w:rsidP="003C3BD8">
            <w:pPr>
              <w:jc w:val="center"/>
              <w:rPr>
                <w:b/>
                <w:bCs/>
                <w:color w:val="000000"/>
                <w:sz w:val="16"/>
                <w:szCs w:val="16"/>
              </w:rPr>
            </w:pPr>
            <w:r w:rsidRPr="00303FDB">
              <w:rPr>
                <w:b/>
                <w:color w:val="000000"/>
                <w:sz w:val="16"/>
                <w:szCs w:val="16"/>
              </w:rPr>
              <w:t>2 878 707</w:t>
            </w:r>
          </w:p>
        </w:tc>
      </w:tr>
      <w:tr w:rsidR="0067582E" w:rsidRPr="002E7DBC" w14:paraId="27CCB316" w14:textId="77777777" w:rsidTr="003C3BD8">
        <w:trPr>
          <w:trHeight w:val="417"/>
          <w:jc w:val="center"/>
        </w:trPr>
        <w:tc>
          <w:tcPr>
            <w:tcW w:w="978" w:type="dxa"/>
            <w:gridSpan w:val="2"/>
            <w:tcBorders>
              <w:top w:val="single" w:sz="12" w:space="0" w:color="000000"/>
              <w:left w:val="single" w:sz="12" w:space="0" w:color="000000"/>
              <w:bottom w:val="single" w:sz="12" w:space="0" w:color="000000"/>
            </w:tcBorders>
            <w:vAlign w:val="center"/>
          </w:tcPr>
          <w:p w14:paraId="5BBAF9C3" w14:textId="77777777" w:rsidR="0067582E" w:rsidRPr="002E7DBC" w:rsidRDefault="0067582E" w:rsidP="00717A9A">
            <w:pPr>
              <w:snapToGrid w:val="0"/>
              <w:rPr>
                <w:b/>
                <w:sz w:val="16"/>
                <w:szCs w:val="16"/>
              </w:rPr>
            </w:pPr>
            <w:r w:rsidRPr="002E7DBC">
              <w:rPr>
                <w:b/>
                <w:sz w:val="16"/>
                <w:szCs w:val="16"/>
              </w:rPr>
              <w:t>Celkem</w:t>
            </w:r>
          </w:p>
        </w:tc>
        <w:tc>
          <w:tcPr>
            <w:tcW w:w="708" w:type="dxa"/>
            <w:tcBorders>
              <w:top w:val="single" w:sz="12" w:space="0" w:color="000000"/>
              <w:bottom w:val="single" w:sz="12" w:space="0" w:color="000000"/>
            </w:tcBorders>
            <w:vAlign w:val="center"/>
          </w:tcPr>
          <w:p w14:paraId="2F0C9252" w14:textId="77777777" w:rsidR="0067582E" w:rsidRPr="0015683D" w:rsidRDefault="0067582E" w:rsidP="0015683D">
            <w:pPr>
              <w:jc w:val="center"/>
              <w:rPr>
                <w:b/>
                <w:sz w:val="16"/>
                <w:szCs w:val="16"/>
              </w:rPr>
            </w:pPr>
            <w:r>
              <w:rPr>
                <w:b/>
                <w:color w:val="000000"/>
                <w:sz w:val="16"/>
                <w:szCs w:val="16"/>
              </w:rPr>
              <w:t>0</w:t>
            </w:r>
          </w:p>
        </w:tc>
        <w:tc>
          <w:tcPr>
            <w:tcW w:w="884" w:type="dxa"/>
            <w:tcBorders>
              <w:top w:val="single" w:sz="12" w:space="0" w:color="000000"/>
              <w:bottom w:val="single" w:sz="12" w:space="0" w:color="000000"/>
            </w:tcBorders>
            <w:vAlign w:val="center"/>
          </w:tcPr>
          <w:p w14:paraId="10561D86" w14:textId="77777777" w:rsidR="0067582E" w:rsidRPr="0015683D" w:rsidRDefault="0067582E" w:rsidP="0015683D">
            <w:pPr>
              <w:jc w:val="center"/>
              <w:rPr>
                <w:b/>
                <w:bCs/>
                <w:color w:val="000000"/>
                <w:sz w:val="16"/>
                <w:szCs w:val="16"/>
              </w:rPr>
            </w:pPr>
            <w:r>
              <w:rPr>
                <w:b/>
                <w:color w:val="000000"/>
                <w:sz w:val="16"/>
                <w:szCs w:val="16"/>
              </w:rPr>
              <w:t>0</w:t>
            </w:r>
          </w:p>
        </w:tc>
        <w:tc>
          <w:tcPr>
            <w:tcW w:w="884" w:type="dxa"/>
            <w:tcBorders>
              <w:top w:val="single" w:sz="12" w:space="0" w:color="000000"/>
              <w:bottom w:val="single" w:sz="12" w:space="0" w:color="000000"/>
            </w:tcBorders>
            <w:vAlign w:val="center"/>
          </w:tcPr>
          <w:p w14:paraId="52B746F7" w14:textId="4231288E" w:rsidR="0067582E" w:rsidRPr="00165D33" w:rsidRDefault="00CB2162" w:rsidP="00E42686">
            <w:pPr>
              <w:jc w:val="center"/>
              <w:rPr>
                <w:b/>
                <w:color w:val="000000"/>
                <w:sz w:val="16"/>
                <w:szCs w:val="16"/>
              </w:rPr>
            </w:pPr>
            <w:r>
              <w:rPr>
                <w:b/>
                <w:color w:val="000000"/>
                <w:sz w:val="16"/>
                <w:szCs w:val="16"/>
              </w:rPr>
              <w:t>51 486 444</w:t>
            </w:r>
          </w:p>
        </w:tc>
        <w:tc>
          <w:tcPr>
            <w:tcW w:w="884" w:type="dxa"/>
            <w:tcBorders>
              <w:top w:val="single" w:sz="12" w:space="0" w:color="000000"/>
              <w:bottom w:val="single" w:sz="12" w:space="0" w:color="000000"/>
            </w:tcBorders>
            <w:vAlign w:val="center"/>
          </w:tcPr>
          <w:p w14:paraId="5C2A4ECA" w14:textId="72ED9C4F" w:rsidR="0067582E" w:rsidRPr="00165D33" w:rsidRDefault="00CB2162" w:rsidP="00E42686">
            <w:pPr>
              <w:jc w:val="center"/>
              <w:rPr>
                <w:b/>
                <w:color w:val="000000"/>
                <w:sz w:val="16"/>
                <w:szCs w:val="16"/>
              </w:rPr>
            </w:pPr>
            <w:r>
              <w:rPr>
                <w:b/>
                <w:color w:val="000000"/>
                <w:sz w:val="16"/>
                <w:szCs w:val="16"/>
              </w:rPr>
              <w:t>3 286 369</w:t>
            </w:r>
          </w:p>
        </w:tc>
        <w:tc>
          <w:tcPr>
            <w:tcW w:w="884" w:type="dxa"/>
            <w:tcBorders>
              <w:top w:val="single" w:sz="12" w:space="0" w:color="000000"/>
              <w:bottom w:val="single" w:sz="12" w:space="0" w:color="000000"/>
            </w:tcBorders>
            <w:vAlign w:val="center"/>
          </w:tcPr>
          <w:p w14:paraId="5E1D8C26" w14:textId="7F87551D" w:rsidR="0067582E" w:rsidRPr="0015683D" w:rsidRDefault="00CB2162" w:rsidP="003C3BD8">
            <w:pPr>
              <w:jc w:val="center"/>
              <w:rPr>
                <w:b/>
                <w:bCs/>
                <w:color w:val="000000"/>
                <w:sz w:val="16"/>
                <w:szCs w:val="16"/>
              </w:rPr>
            </w:pPr>
            <w:r>
              <w:rPr>
                <w:b/>
                <w:color w:val="000000"/>
                <w:sz w:val="16"/>
                <w:szCs w:val="16"/>
              </w:rPr>
              <w:t>26 518 782</w:t>
            </w:r>
          </w:p>
        </w:tc>
        <w:tc>
          <w:tcPr>
            <w:tcW w:w="884" w:type="dxa"/>
            <w:tcBorders>
              <w:top w:val="single" w:sz="12" w:space="0" w:color="000000"/>
              <w:bottom w:val="single" w:sz="12" w:space="0" w:color="000000"/>
            </w:tcBorders>
            <w:vAlign w:val="center"/>
          </w:tcPr>
          <w:p w14:paraId="2E9675CE" w14:textId="538EFB1F" w:rsidR="0067582E" w:rsidRPr="0015683D" w:rsidRDefault="00CB2162" w:rsidP="003C3BD8">
            <w:pPr>
              <w:jc w:val="center"/>
              <w:rPr>
                <w:b/>
                <w:bCs/>
                <w:color w:val="000000"/>
                <w:sz w:val="16"/>
                <w:szCs w:val="16"/>
              </w:rPr>
            </w:pPr>
            <w:r>
              <w:rPr>
                <w:b/>
                <w:color w:val="000000"/>
                <w:sz w:val="16"/>
                <w:szCs w:val="16"/>
              </w:rPr>
              <w:t>1 692 688</w:t>
            </w:r>
          </w:p>
        </w:tc>
        <w:tc>
          <w:tcPr>
            <w:tcW w:w="861" w:type="dxa"/>
            <w:tcBorders>
              <w:top w:val="single" w:sz="12" w:space="0" w:color="000000"/>
              <w:bottom w:val="single" w:sz="12" w:space="0" w:color="000000"/>
            </w:tcBorders>
            <w:vAlign w:val="center"/>
          </w:tcPr>
          <w:p w14:paraId="5D323E2B" w14:textId="6C667E4A" w:rsidR="0067582E" w:rsidRPr="0015683D" w:rsidRDefault="00CB2162" w:rsidP="003C3BD8">
            <w:pPr>
              <w:jc w:val="center"/>
              <w:rPr>
                <w:b/>
                <w:bCs/>
                <w:color w:val="000000"/>
                <w:sz w:val="16"/>
                <w:szCs w:val="16"/>
              </w:rPr>
            </w:pPr>
            <w:r>
              <w:rPr>
                <w:b/>
                <w:color w:val="000000"/>
                <w:sz w:val="16"/>
                <w:szCs w:val="16"/>
              </w:rPr>
              <w:t>27 049 508</w:t>
            </w:r>
          </w:p>
        </w:tc>
        <w:tc>
          <w:tcPr>
            <w:tcW w:w="907" w:type="dxa"/>
            <w:tcBorders>
              <w:top w:val="single" w:sz="12" w:space="0" w:color="000000"/>
              <w:bottom w:val="single" w:sz="12" w:space="0" w:color="000000"/>
            </w:tcBorders>
            <w:vAlign w:val="center"/>
          </w:tcPr>
          <w:p w14:paraId="6B87EBC2" w14:textId="050CC805" w:rsidR="0067582E" w:rsidRPr="0015683D" w:rsidRDefault="0067582E" w:rsidP="003C3BD8">
            <w:pPr>
              <w:jc w:val="center"/>
              <w:rPr>
                <w:b/>
                <w:bCs/>
                <w:color w:val="000000"/>
                <w:sz w:val="16"/>
                <w:szCs w:val="16"/>
              </w:rPr>
            </w:pPr>
            <w:r w:rsidRPr="00303FDB">
              <w:rPr>
                <w:b/>
                <w:color w:val="000000"/>
                <w:sz w:val="16"/>
                <w:szCs w:val="16"/>
              </w:rPr>
              <w:t xml:space="preserve"> </w:t>
            </w:r>
            <w:r w:rsidR="00CB2162">
              <w:rPr>
                <w:b/>
                <w:color w:val="000000"/>
                <w:sz w:val="16"/>
                <w:szCs w:val="16"/>
              </w:rPr>
              <w:t>1 726 564</w:t>
            </w:r>
          </w:p>
        </w:tc>
        <w:tc>
          <w:tcPr>
            <w:tcW w:w="884" w:type="dxa"/>
            <w:tcBorders>
              <w:top w:val="single" w:sz="12" w:space="0" w:color="000000"/>
              <w:bottom w:val="single" w:sz="12" w:space="0" w:color="000000"/>
            </w:tcBorders>
            <w:vAlign w:val="center"/>
          </w:tcPr>
          <w:p w14:paraId="586C6025" w14:textId="72DDB86A" w:rsidR="0067582E" w:rsidRPr="0015683D" w:rsidRDefault="008153B4" w:rsidP="003C3BD8">
            <w:pPr>
              <w:jc w:val="center"/>
              <w:rPr>
                <w:b/>
                <w:bCs/>
                <w:color w:val="000000"/>
                <w:sz w:val="16"/>
                <w:szCs w:val="16"/>
              </w:rPr>
            </w:pPr>
            <w:r>
              <w:rPr>
                <w:b/>
                <w:color w:val="000000"/>
                <w:sz w:val="16"/>
                <w:szCs w:val="16"/>
              </w:rPr>
              <w:t>27 590 840</w:t>
            </w:r>
          </w:p>
        </w:tc>
        <w:tc>
          <w:tcPr>
            <w:tcW w:w="884" w:type="dxa"/>
            <w:tcBorders>
              <w:top w:val="single" w:sz="12" w:space="0" w:color="000000"/>
              <w:bottom w:val="single" w:sz="12" w:space="0" w:color="000000"/>
            </w:tcBorders>
            <w:vAlign w:val="center"/>
          </w:tcPr>
          <w:p w14:paraId="50B15038" w14:textId="0614D0D6" w:rsidR="0067582E" w:rsidRPr="0015683D" w:rsidRDefault="008153B4" w:rsidP="003C3BD8">
            <w:pPr>
              <w:jc w:val="center"/>
              <w:rPr>
                <w:b/>
                <w:bCs/>
                <w:color w:val="000000"/>
                <w:sz w:val="16"/>
                <w:szCs w:val="16"/>
              </w:rPr>
            </w:pPr>
            <w:r>
              <w:rPr>
                <w:b/>
                <w:color w:val="000000"/>
                <w:sz w:val="16"/>
                <w:szCs w:val="16"/>
              </w:rPr>
              <w:t>1 761 118</w:t>
            </w:r>
          </w:p>
        </w:tc>
        <w:tc>
          <w:tcPr>
            <w:tcW w:w="884" w:type="dxa"/>
            <w:tcBorders>
              <w:top w:val="single" w:sz="12" w:space="0" w:color="000000"/>
              <w:bottom w:val="single" w:sz="12" w:space="0" w:color="000000"/>
            </w:tcBorders>
            <w:vAlign w:val="center"/>
          </w:tcPr>
          <w:p w14:paraId="3D5F59F2" w14:textId="431AAE65" w:rsidR="0067582E" w:rsidRPr="0015683D" w:rsidRDefault="008153B4" w:rsidP="003C3BD8">
            <w:pPr>
              <w:jc w:val="center"/>
              <w:rPr>
                <w:b/>
                <w:bCs/>
                <w:color w:val="000000"/>
                <w:sz w:val="16"/>
                <w:szCs w:val="16"/>
              </w:rPr>
            </w:pPr>
            <w:r>
              <w:rPr>
                <w:b/>
                <w:color w:val="000000"/>
                <w:sz w:val="16"/>
                <w:szCs w:val="16"/>
              </w:rPr>
              <w:t>28 142 988</w:t>
            </w:r>
          </w:p>
        </w:tc>
        <w:tc>
          <w:tcPr>
            <w:tcW w:w="884" w:type="dxa"/>
            <w:tcBorders>
              <w:top w:val="single" w:sz="12" w:space="0" w:color="000000"/>
              <w:bottom w:val="single" w:sz="12" w:space="0" w:color="000000"/>
            </w:tcBorders>
            <w:vAlign w:val="center"/>
          </w:tcPr>
          <w:p w14:paraId="0E0A7E72" w14:textId="13C1B09E" w:rsidR="0067582E" w:rsidRPr="0015683D" w:rsidRDefault="008153B4" w:rsidP="00095E97">
            <w:pPr>
              <w:jc w:val="center"/>
              <w:rPr>
                <w:b/>
                <w:bCs/>
                <w:color w:val="000000"/>
                <w:sz w:val="16"/>
                <w:szCs w:val="16"/>
              </w:rPr>
            </w:pPr>
            <w:r>
              <w:rPr>
                <w:b/>
                <w:color w:val="000000"/>
                <w:sz w:val="16"/>
                <w:szCs w:val="16"/>
              </w:rPr>
              <w:t>1 796 361</w:t>
            </w:r>
          </w:p>
        </w:tc>
        <w:tc>
          <w:tcPr>
            <w:tcW w:w="884" w:type="dxa"/>
            <w:tcBorders>
              <w:top w:val="single" w:sz="12" w:space="0" w:color="000000"/>
              <w:bottom w:val="single" w:sz="12" w:space="0" w:color="000000"/>
            </w:tcBorders>
            <w:vAlign w:val="center"/>
          </w:tcPr>
          <w:p w14:paraId="43A1939C" w14:textId="645AAEA7" w:rsidR="0067582E" w:rsidRPr="0015683D" w:rsidRDefault="008153B4" w:rsidP="00DB5715">
            <w:pPr>
              <w:jc w:val="center"/>
              <w:rPr>
                <w:b/>
                <w:bCs/>
                <w:color w:val="000000"/>
                <w:sz w:val="16"/>
                <w:szCs w:val="16"/>
              </w:rPr>
            </w:pPr>
            <w:r>
              <w:rPr>
                <w:b/>
                <w:color w:val="000000"/>
                <w:sz w:val="16"/>
                <w:szCs w:val="16"/>
              </w:rPr>
              <w:t>28 706 135</w:t>
            </w:r>
          </w:p>
        </w:tc>
        <w:tc>
          <w:tcPr>
            <w:tcW w:w="884" w:type="dxa"/>
            <w:tcBorders>
              <w:top w:val="single" w:sz="12" w:space="0" w:color="000000"/>
              <w:bottom w:val="single" w:sz="12" w:space="0" w:color="000000"/>
              <w:right w:val="single" w:sz="12" w:space="0" w:color="000000"/>
            </w:tcBorders>
            <w:vAlign w:val="center"/>
          </w:tcPr>
          <w:p w14:paraId="28A8AA5B" w14:textId="0B99F559" w:rsidR="0067582E" w:rsidRPr="0015683D" w:rsidRDefault="008153B4" w:rsidP="00DB5715">
            <w:pPr>
              <w:jc w:val="center"/>
              <w:rPr>
                <w:b/>
                <w:bCs/>
                <w:color w:val="000000"/>
                <w:sz w:val="16"/>
                <w:szCs w:val="16"/>
              </w:rPr>
            </w:pPr>
            <w:r>
              <w:rPr>
                <w:b/>
                <w:color w:val="000000"/>
                <w:sz w:val="16"/>
                <w:szCs w:val="16"/>
              </w:rPr>
              <w:t>1 832 307</w:t>
            </w:r>
          </w:p>
        </w:tc>
        <w:tc>
          <w:tcPr>
            <w:tcW w:w="986" w:type="dxa"/>
            <w:tcBorders>
              <w:top w:val="single" w:sz="12" w:space="0" w:color="000000"/>
              <w:left w:val="single" w:sz="12" w:space="0" w:color="000000"/>
              <w:bottom w:val="single" w:sz="12" w:space="0" w:color="000000"/>
            </w:tcBorders>
            <w:vAlign w:val="center"/>
          </w:tcPr>
          <w:p w14:paraId="699C2100" w14:textId="40D24B86" w:rsidR="0067582E" w:rsidRPr="0015683D" w:rsidRDefault="00095E97" w:rsidP="00DB5715">
            <w:pPr>
              <w:jc w:val="center"/>
              <w:rPr>
                <w:b/>
                <w:bCs/>
                <w:color w:val="000000"/>
                <w:sz w:val="16"/>
                <w:szCs w:val="16"/>
              </w:rPr>
            </w:pPr>
            <w:r>
              <w:rPr>
                <w:b/>
                <w:color w:val="000000"/>
                <w:sz w:val="16"/>
                <w:szCs w:val="16"/>
              </w:rPr>
              <w:t xml:space="preserve">189 494 </w:t>
            </w:r>
            <w:r w:rsidR="00CB2162">
              <w:rPr>
                <w:b/>
                <w:color w:val="000000"/>
                <w:sz w:val="16"/>
                <w:szCs w:val="16"/>
              </w:rPr>
              <w:t>69</w:t>
            </w:r>
            <w:r w:rsidR="00DB5715">
              <w:rPr>
                <w:b/>
                <w:color w:val="000000"/>
                <w:sz w:val="16"/>
                <w:szCs w:val="16"/>
              </w:rPr>
              <w:t>7</w:t>
            </w:r>
          </w:p>
        </w:tc>
        <w:tc>
          <w:tcPr>
            <w:tcW w:w="912" w:type="dxa"/>
            <w:tcBorders>
              <w:top w:val="single" w:sz="12" w:space="0" w:color="000000"/>
              <w:bottom w:val="single" w:sz="12" w:space="0" w:color="000000"/>
              <w:right w:val="single" w:sz="12" w:space="0" w:color="000000"/>
            </w:tcBorders>
            <w:vAlign w:val="center"/>
          </w:tcPr>
          <w:p w14:paraId="25AAE2D4" w14:textId="738E2881" w:rsidR="0067582E" w:rsidRPr="0015683D" w:rsidRDefault="00095E97" w:rsidP="00DB5715">
            <w:pPr>
              <w:jc w:val="center"/>
              <w:rPr>
                <w:b/>
                <w:bCs/>
                <w:color w:val="000000"/>
                <w:sz w:val="16"/>
                <w:szCs w:val="16"/>
              </w:rPr>
            </w:pPr>
            <w:r>
              <w:rPr>
                <w:b/>
                <w:color w:val="000000"/>
                <w:sz w:val="16"/>
                <w:szCs w:val="16"/>
              </w:rPr>
              <w:t xml:space="preserve">12 095 </w:t>
            </w:r>
            <w:r w:rsidR="00CB2162">
              <w:rPr>
                <w:b/>
                <w:color w:val="000000"/>
                <w:sz w:val="16"/>
                <w:szCs w:val="16"/>
              </w:rPr>
              <w:t>40</w:t>
            </w:r>
            <w:r w:rsidR="00DB5715">
              <w:rPr>
                <w:b/>
                <w:color w:val="000000"/>
                <w:sz w:val="16"/>
                <w:szCs w:val="16"/>
              </w:rPr>
              <w:t>7</w:t>
            </w:r>
          </w:p>
        </w:tc>
      </w:tr>
    </w:tbl>
    <w:p w14:paraId="72FF2530" w14:textId="77777777" w:rsidR="0067582E" w:rsidRPr="001241D5" w:rsidRDefault="0067582E" w:rsidP="008B27EB">
      <w:pPr>
        <w:pStyle w:val="Nadpis2"/>
      </w:pPr>
      <w:bookmarkStart w:id="139" w:name="_Toc379977819"/>
      <w:bookmarkStart w:id="140" w:name="_Toc380496788"/>
      <w:bookmarkStart w:id="141" w:name="_Toc509308125"/>
      <w:r>
        <w:t>3.2</w:t>
      </w:r>
      <w:r>
        <w:tab/>
      </w:r>
      <w:bookmarkEnd w:id="139"/>
      <w:bookmarkEnd w:id="140"/>
      <w:r>
        <w:t>Celková výše finanční podpory z každého fondu a vnitrostátní spolufinancování (v EUR)</w:t>
      </w:r>
      <w:bookmarkEnd w:id="141"/>
    </w:p>
    <w:p w14:paraId="4142863E" w14:textId="120778E6" w:rsidR="0067582E" w:rsidRPr="001241D5" w:rsidRDefault="0067582E" w:rsidP="00C37022">
      <w:pPr>
        <w:pStyle w:val="Titulek"/>
      </w:pPr>
      <w:r w:rsidRPr="00BC5966">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64</w:t>
      </w:r>
      <w:r w:rsidR="00CD6FAD">
        <w:rPr>
          <w:noProof/>
        </w:rPr>
        <w:fldChar w:fldCharType="end"/>
      </w:r>
      <w:r w:rsidRPr="001241D5">
        <w:t xml:space="preserve"> </w:t>
      </w:r>
    </w:p>
    <w:p w14:paraId="3024D044" w14:textId="77777777" w:rsidR="0067582E" w:rsidRDefault="0067582E" w:rsidP="00C37022">
      <w:pPr>
        <w:pStyle w:val="AnzevTGM"/>
      </w:pPr>
      <w:r>
        <w:t xml:space="preserve">Plán financování </w:t>
      </w:r>
    </w:p>
    <w:p w14:paraId="0F568F15" w14:textId="77777777" w:rsidR="0067582E" w:rsidRPr="00303FDB" w:rsidRDefault="0067582E" w:rsidP="00C37022">
      <w:pPr>
        <w:pStyle w:val="AnzevTGM"/>
        <w:rPr>
          <w:sz w:val="22"/>
        </w:rPr>
      </w:pPr>
      <w:r>
        <w:t>(</w:t>
      </w:r>
      <w:r w:rsidRPr="009F575B">
        <w:t xml:space="preserve">čl. 96 odst. 2 </w:t>
      </w:r>
      <w:r>
        <w:t xml:space="preserve">první podostavec </w:t>
      </w:r>
      <w:r w:rsidRPr="009F575B">
        <w:t>písm. (d)</w:t>
      </w:r>
      <w:r>
        <w:t xml:space="preserve"> bod </w:t>
      </w:r>
      <w:r w:rsidRPr="009F575B">
        <w:t xml:space="preserve">(ii) </w:t>
      </w:r>
      <w:r>
        <w:t>O</w:t>
      </w:r>
      <w:r w:rsidRPr="009F575B">
        <w:t>becného nařízení</w:t>
      </w:r>
      <w:r>
        <w:t>)</w:t>
      </w:r>
    </w:p>
    <w:tbl>
      <w:tblPr>
        <w:tblW w:w="1573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48"/>
        <w:gridCol w:w="770"/>
        <w:gridCol w:w="1053"/>
        <w:gridCol w:w="932"/>
        <w:gridCol w:w="992"/>
        <w:gridCol w:w="1418"/>
        <w:gridCol w:w="1417"/>
        <w:gridCol w:w="1134"/>
        <w:gridCol w:w="850"/>
        <w:gridCol w:w="992"/>
        <w:gridCol w:w="992"/>
        <w:gridCol w:w="993"/>
        <w:gridCol w:w="850"/>
        <w:gridCol w:w="992"/>
        <w:gridCol w:w="851"/>
      </w:tblGrid>
      <w:tr w:rsidR="00E55EB1" w14:paraId="30B12B5E" w14:textId="77777777" w:rsidTr="00E55EB1">
        <w:trPr>
          <w:trHeight w:val="2631"/>
          <w:tblHeader/>
        </w:trPr>
        <w:tc>
          <w:tcPr>
            <w:tcW w:w="851" w:type="dxa"/>
            <w:vMerge w:val="restart"/>
            <w:shd w:val="clear" w:color="auto" w:fill="B8CCE4"/>
            <w:vAlign w:val="center"/>
          </w:tcPr>
          <w:p w14:paraId="6D8C39BD" w14:textId="03F2DE04" w:rsidR="0067582E" w:rsidRPr="000045DC" w:rsidRDefault="0067582E" w:rsidP="00E55EB1">
            <w:pPr>
              <w:spacing w:line="312" w:lineRule="auto"/>
              <w:ind w:left="-79" w:right="-137"/>
              <w:jc w:val="both"/>
              <w:rPr>
                <w:b/>
                <w:sz w:val="16"/>
                <w:szCs w:val="16"/>
              </w:rPr>
            </w:pPr>
            <w:r w:rsidRPr="00303FDB">
              <w:rPr>
                <w:b/>
                <w:bCs/>
                <w:color w:val="000000"/>
                <w:sz w:val="16"/>
                <w:szCs w:val="16"/>
              </w:rPr>
              <w:t>Prioritní osa</w:t>
            </w:r>
          </w:p>
        </w:tc>
        <w:tc>
          <w:tcPr>
            <w:tcW w:w="648" w:type="dxa"/>
            <w:vMerge w:val="restart"/>
            <w:shd w:val="clear" w:color="auto" w:fill="B8CCE4"/>
            <w:vAlign w:val="center"/>
          </w:tcPr>
          <w:p w14:paraId="26F5AFCC" w14:textId="173BE8AB" w:rsidR="0067582E" w:rsidRPr="000045DC" w:rsidRDefault="0067582E" w:rsidP="003C3BD8">
            <w:pPr>
              <w:spacing w:line="312" w:lineRule="auto"/>
              <w:jc w:val="both"/>
              <w:rPr>
                <w:b/>
                <w:sz w:val="16"/>
                <w:szCs w:val="16"/>
              </w:rPr>
            </w:pPr>
            <w:r w:rsidRPr="00303FDB">
              <w:rPr>
                <w:b/>
                <w:bCs/>
                <w:color w:val="000000"/>
                <w:sz w:val="16"/>
                <w:szCs w:val="16"/>
              </w:rPr>
              <w:t>Fond</w:t>
            </w:r>
          </w:p>
        </w:tc>
        <w:tc>
          <w:tcPr>
            <w:tcW w:w="770" w:type="dxa"/>
            <w:vMerge w:val="restart"/>
            <w:shd w:val="clear" w:color="auto" w:fill="B8CCE4"/>
            <w:vAlign w:val="center"/>
          </w:tcPr>
          <w:p w14:paraId="3A65FEE0" w14:textId="77777777" w:rsidR="0067582E" w:rsidRPr="0061641C" w:rsidRDefault="0067582E" w:rsidP="00E55EB1">
            <w:pPr>
              <w:spacing w:line="312" w:lineRule="auto"/>
              <w:ind w:left="-47" w:right="-80"/>
              <w:jc w:val="both"/>
              <w:rPr>
                <w:b/>
                <w:sz w:val="16"/>
                <w:szCs w:val="16"/>
              </w:rPr>
            </w:pPr>
            <w:r w:rsidRPr="00303FDB">
              <w:rPr>
                <w:b/>
                <w:bCs/>
                <w:color w:val="000000"/>
                <w:sz w:val="16"/>
                <w:szCs w:val="16"/>
              </w:rPr>
              <w:t xml:space="preserve">Kategorie regionu </w:t>
            </w:r>
          </w:p>
        </w:tc>
        <w:tc>
          <w:tcPr>
            <w:tcW w:w="1053" w:type="dxa"/>
            <w:vMerge w:val="restart"/>
            <w:shd w:val="clear" w:color="auto" w:fill="B8CCE4"/>
            <w:vAlign w:val="center"/>
          </w:tcPr>
          <w:p w14:paraId="75EFA213" w14:textId="43B5CA39" w:rsidR="0067582E" w:rsidRPr="0061641C" w:rsidRDefault="0067582E" w:rsidP="00391211">
            <w:pPr>
              <w:spacing w:line="312" w:lineRule="auto"/>
              <w:jc w:val="both"/>
              <w:rPr>
                <w:b/>
                <w:sz w:val="16"/>
                <w:szCs w:val="16"/>
              </w:rPr>
            </w:pPr>
            <w:r w:rsidRPr="00303FDB">
              <w:rPr>
                <w:b/>
                <w:bCs/>
                <w:color w:val="000000"/>
                <w:sz w:val="16"/>
                <w:szCs w:val="16"/>
              </w:rPr>
              <w:t xml:space="preserve">Základ pro výpočet </w:t>
            </w:r>
            <w:r>
              <w:rPr>
                <w:b/>
                <w:bCs/>
                <w:color w:val="000000"/>
                <w:sz w:val="16"/>
                <w:szCs w:val="16"/>
              </w:rPr>
              <w:t xml:space="preserve">podpory </w:t>
            </w:r>
            <w:r w:rsidRPr="00303FDB">
              <w:rPr>
                <w:b/>
                <w:bCs/>
                <w:color w:val="000000"/>
                <w:sz w:val="16"/>
                <w:szCs w:val="16"/>
              </w:rPr>
              <w:t>Unie</w:t>
            </w:r>
            <w:r>
              <w:rPr>
                <w:b/>
                <w:bCs/>
                <w:color w:val="000000"/>
                <w:sz w:val="16"/>
                <w:szCs w:val="16"/>
              </w:rPr>
              <w:t xml:space="preserve"> (celkové způsobilé výdaje nebo způsobilé veřejné výdaje)</w:t>
            </w:r>
          </w:p>
        </w:tc>
        <w:tc>
          <w:tcPr>
            <w:tcW w:w="932" w:type="dxa"/>
            <w:vMerge w:val="restart"/>
            <w:shd w:val="clear" w:color="auto" w:fill="B8CCE4"/>
            <w:vAlign w:val="center"/>
          </w:tcPr>
          <w:p w14:paraId="0529B6C8" w14:textId="301BCF2A" w:rsidR="0067582E" w:rsidRPr="0061641C" w:rsidRDefault="0067582E" w:rsidP="0061641C">
            <w:pPr>
              <w:spacing w:line="312" w:lineRule="auto"/>
              <w:jc w:val="both"/>
              <w:rPr>
                <w:b/>
                <w:sz w:val="16"/>
                <w:szCs w:val="16"/>
              </w:rPr>
            </w:pPr>
            <w:r w:rsidRPr="00303FDB">
              <w:rPr>
                <w:b/>
                <w:bCs/>
                <w:color w:val="000000"/>
                <w:sz w:val="16"/>
                <w:szCs w:val="16"/>
              </w:rPr>
              <w:t>Příspěvek z</w:t>
            </w:r>
            <w:r w:rsidR="00A02109">
              <w:rPr>
                <w:b/>
                <w:bCs/>
                <w:color w:val="000000"/>
                <w:sz w:val="16"/>
                <w:szCs w:val="16"/>
              </w:rPr>
              <w:t> </w:t>
            </w:r>
            <w:r w:rsidRPr="00303FDB">
              <w:rPr>
                <w:b/>
                <w:bCs/>
                <w:color w:val="000000"/>
                <w:sz w:val="16"/>
                <w:szCs w:val="16"/>
              </w:rPr>
              <w:t>Unie</w:t>
            </w:r>
          </w:p>
        </w:tc>
        <w:tc>
          <w:tcPr>
            <w:tcW w:w="992" w:type="dxa"/>
            <w:vMerge w:val="restart"/>
            <w:shd w:val="clear" w:color="auto" w:fill="B8CCE4"/>
            <w:vAlign w:val="center"/>
          </w:tcPr>
          <w:p w14:paraId="2C55BE25" w14:textId="77777777" w:rsidR="0067582E" w:rsidRPr="0061641C" w:rsidRDefault="0067582E" w:rsidP="0061641C">
            <w:pPr>
              <w:spacing w:line="312" w:lineRule="auto"/>
              <w:jc w:val="both"/>
              <w:rPr>
                <w:b/>
                <w:sz w:val="16"/>
                <w:szCs w:val="16"/>
              </w:rPr>
            </w:pPr>
            <w:r w:rsidRPr="00303FDB">
              <w:rPr>
                <w:b/>
                <w:bCs/>
                <w:color w:val="000000"/>
                <w:sz w:val="16"/>
                <w:szCs w:val="16"/>
              </w:rPr>
              <w:t>Příspěvek členského státu</w:t>
            </w:r>
          </w:p>
        </w:tc>
        <w:tc>
          <w:tcPr>
            <w:tcW w:w="2835" w:type="dxa"/>
            <w:gridSpan w:val="2"/>
            <w:shd w:val="clear" w:color="auto" w:fill="B8CCE4"/>
            <w:vAlign w:val="center"/>
          </w:tcPr>
          <w:p w14:paraId="706C60B7" w14:textId="77777777" w:rsidR="0067582E" w:rsidRPr="0061641C" w:rsidRDefault="0067582E" w:rsidP="0061641C">
            <w:pPr>
              <w:spacing w:line="312" w:lineRule="auto"/>
              <w:jc w:val="both"/>
              <w:rPr>
                <w:b/>
                <w:sz w:val="16"/>
                <w:szCs w:val="16"/>
              </w:rPr>
            </w:pPr>
            <w:r w:rsidRPr="00303FDB">
              <w:rPr>
                <w:b/>
                <w:bCs/>
                <w:color w:val="000000"/>
                <w:sz w:val="16"/>
                <w:szCs w:val="16"/>
              </w:rPr>
              <w:t>Orientační rozdělení příspěvku členského státu</w:t>
            </w:r>
          </w:p>
        </w:tc>
        <w:tc>
          <w:tcPr>
            <w:tcW w:w="1134" w:type="dxa"/>
            <w:vMerge w:val="restart"/>
            <w:shd w:val="clear" w:color="auto" w:fill="B8CCE4"/>
            <w:vAlign w:val="center"/>
          </w:tcPr>
          <w:p w14:paraId="08C72D11" w14:textId="014CC74F" w:rsidR="0067582E" w:rsidRPr="0061641C" w:rsidRDefault="0067582E" w:rsidP="00391211">
            <w:pPr>
              <w:spacing w:line="312" w:lineRule="auto"/>
              <w:jc w:val="both"/>
              <w:rPr>
                <w:b/>
                <w:sz w:val="16"/>
                <w:szCs w:val="16"/>
              </w:rPr>
            </w:pPr>
            <w:r w:rsidRPr="00303FDB">
              <w:rPr>
                <w:b/>
                <w:bCs/>
                <w:color w:val="000000"/>
                <w:sz w:val="16"/>
                <w:szCs w:val="16"/>
              </w:rPr>
              <w:t xml:space="preserve">Financování </w:t>
            </w:r>
            <w:r>
              <w:rPr>
                <w:b/>
                <w:bCs/>
                <w:color w:val="000000"/>
                <w:sz w:val="16"/>
                <w:szCs w:val="16"/>
              </w:rPr>
              <w:t>celkem</w:t>
            </w:r>
          </w:p>
        </w:tc>
        <w:tc>
          <w:tcPr>
            <w:tcW w:w="850" w:type="dxa"/>
            <w:vMerge w:val="restart"/>
            <w:shd w:val="clear" w:color="auto" w:fill="B8CCE4"/>
            <w:vAlign w:val="center"/>
          </w:tcPr>
          <w:p w14:paraId="5C189DE5" w14:textId="1C2FF6DF" w:rsidR="0067582E" w:rsidRPr="0061641C" w:rsidRDefault="003C3BD8" w:rsidP="00E55EB1">
            <w:pPr>
              <w:spacing w:line="312" w:lineRule="auto"/>
              <w:ind w:left="-108" w:right="-108"/>
              <w:jc w:val="both"/>
              <w:rPr>
                <w:b/>
                <w:sz w:val="16"/>
                <w:szCs w:val="16"/>
              </w:rPr>
            </w:pPr>
            <w:r>
              <w:rPr>
                <w:b/>
                <w:bCs/>
                <w:color w:val="000000"/>
                <w:sz w:val="16"/>
                <w:szCs w:val="16"/>
              </w:rPr>
              <w:t>Míra spolu</w:t>
            </w:r>
            <w:r w:rsidR="00E55EB1">
              <w:rPr>
                <w:b/>
                <w:bCs/>
                <w:color w:val="000000"/>
                <w:sz w:val="16"/>
                <w:szCs w:val="16"/>
              </w:rPr>
              <w:t>-</w:t>
            </w:r>
            <w:r>
              <w:rPr>
                <w:b/>
                <w:bCs/>
                <w:color w:val="000000"/>
                <w:sz w:val="16"/>
                <w:szCs w:val="16"/>
              </w:rPr>
              <w:t>finan</w:t>
            </w:r>
            <w:r w:rsidR="0067582E" w:rsidRPr="00303FDB">
              <w:rPr>
                <w:b/>
                <w:bCs/>
                <w:color w:val="000000"/>
                <w:sz w:val="16"/>
                <w:szCs w:val="16"/>
              </w:rPr>
              <w:t>cování</w:t>
            </w:r>
          </w:p>
        </w:tc>
        <w:tc>
          <w:tcPr>
            <w:tcW w:w="992" w:type="dxa"/>
            <w:vMerge w:val="restart"/>
            <w:shd w:val="clear" w:color="auto" w:fill="B8CCE4"/>
            <w:vAlign w:val="center"/>
          </w:tcPr>
          <w:p w14:paraId="376E474A" w14:textId="77777777" w:rsidR="0067582E" w:rsidRPr="0061641C" w:rsidRDefault="0067582E" w:rsidP="0061641C">
            <w:pPr>
              <w:spacing w:line="312" w:lineRule="auto"/>
              <w:jc w:val="both"/>
              <w:rPr>
                <w:b/>
                <w:sz w:val="16"/>
                <w:szCs w:val="16"/>
              </w:rPr>
            </w:pPr>
            <w:r w:rsidRPr="00303FDB">
              <w:rPr>
                <w:b/>
                <w:bCs/>
                <w:color w:val="000000"/>
                <w:sz w:val="16"/>
                <w:szCs w:val="16"/>
              </w:rPr>
              <w:t>Pro informaci</w:t>
            </w:r>
          </w:p>
          <w:p w14:paraId="1CB1A758" w14:textId="77777777" w:rsidR="0067582E" w:rsidRPr="0061641C" w:rsidRDefault="0067582E" w:rsidP="0061641C">
            <w:pPr>
              <w:spacing w:line="312" w:lineRule="auto"/>
              <w:jc w:val="both"/>
              <w:rPr>
                <w:b/>
                <w:sz w:val="16"/>
                <w:szCs w:val="16"/>
              </w:rPr>
            </w:pPr>
            <w:r w:rsidRPr="00303FDB">
              <w:rPr>
                <w:b/>
                <w:bCs/>
                <w:color w:val="000000"/>
                <w:sz w:val="16"/>
                <w:szCs w:val="16"/>
              </w:rPr>
              <w:t>Příspěvky EIB</w:t>
            </w:r>
          </w:p>
        </w:tc>
        <w:tc>
          <w:tcPr>
            <w:tcW w:w="1985" w:type="dxa"/>
            <w:gridSpan w:val="2"/>
            <w:shd w:val="clear" w:color="auto" w:fill="B8CCE4"/>
            <w:vAlign w:val="center"/>
          </w:tcPr>
          <w:p w14:paraId="666D9D0E" w14:textId="77777777" w:rsidR="0067582E" w:rsidRPr="0061641C" w:rsidRDefault="0067582E" w:rsidP="0061641C">
            <w:pPr>
              <w:spacing w:line="312" w:lineRule="auto"/>
              <w:jc w:val="both"/>
              <w:rPr>
                <w:b/>
                <w:sz w:val="16"/>
                <w:szCs w:val="16"/>
              </w:rPr>
            </w:pPr>
            <w:r w:rsidRPr="00303FDB">
              <w:rPr>
                <w:b/>
                <w:bCs/>
                <w:color w:val="000000"/>
                <w:sz w:val="16"/>
                <w:szCs w:val="16"/>
              </w:rPr>
              <w:t xml:space="preserve">Hlavní příděl (finanční prostředky celkem minus výkonnostní rezerva) </w:t>
            </w:r>
          </w:p>
        </w:tc>
        <w:tc>
          <w:tcPr>
            <w:tcW w:w="1842" w:type="dxa"/>
            <w:gridSpan w:val="2"/>
            <w:shd w:val="clear" w:color="auto" w:fill="B8CCE4"/>
            <w:vAlign w:val="center"/>
          </w:tcPr>
          <w:p w14:paraId="162F03DF" w14:textId="77777777" w:rsidR="0067582E" w:rsidRPr="0061641C" w:rsidRDefault="0067582E" w:rsidP="0061641C">
            <w:pPr>
              <w:spacing w:line="312" w:lineRule="auto"/>
              <w:jc w:val="both"/>
              <w:rPr>
                <w:b/>
                <w:sz w:val="16"/>
                <w:szCs w:val="16"/>
              </w:rPr>
            </w:pPr>
            <w:r w:rsidRPr="00303FDB">
              <w:rPr>
                <w:b/>
                <w:bCs/>
                <w:color w:val="000000"/>
                <w:sz w:val="16"/>
                <w:szCs w:val="16"/>
              </w:rPr>
              <w:t>Výkonnostní rezerva</w:t>
            </w:r>
          </w:p>
        </w:tc>
        <w:tc>
          <w:tcPr>
            <w:tcW w:w="851" w:type="dxa"/>
            <w:shd w:val="clear" w:color="auto" w:fill="B8CCE4"/>
            <w:vAlign w:val="center"/>
          </w:tcPr>
          <w:p w14:paraId="24B43710" w14:textId="77777777" w:rsidR="0067582E" w:rsidRPr="0061641C" w:rsidRDefault="0067582E" w:rsidP="00E55EB1">
            <w:pPr>
              <w:spacing w:line="312" w:lineRule="auto"/>
              <w:ind w:left="-108"/>
              <w:jc w:val="both"/>
              <w:rPr>
                <w:b/>
                <w:sz w:val="16"/>
                <w:szCs w:val="16"/>
              </w:rPr>
            </w:pPr>
            <w:r w:rsidRPr="00303FDB">
              <w:rPr>
                <w:b/>
                <w:bCs/>
                <w:color w:val="000000"/>
                <w:sz w:val="16"/>
                <w:szCs w:val="16"/>
              </w:rPr>
              <w:t xml:space="preserve">Podíl výkonnostní rezervy (podpora Unie) na celkové </w:t>
            </w:r>
            <w:r>
              <w:rPr>
                <w:b/>
                <w:bCs/>
                <w:color w:val="000000"/>
                <w:sz w:val="16"/>
                <w:szCs w:val="16"/>
              </w:rPr>
              <w:t>Unijní podpoře</w:t>
            </w:r>
          </w:p>
        </w:tc>
      </w:tr>
      <w:tr w:rsidR="00E55EB1" w14:paraId="145E7C51" w14:textId="77777777" w:rsidTr="00E55EB1">
        <w:trPr>
          <w:tblHeader/>
        </w:trPr>
        <w:tc>
          <w:tcPr>
            <w:tcW w:w="851" w:type="dxa"/>
            <w:vMerge/>
            <w:shd w:val="clear" w:color="auto" w:fill="B8CCE4"/>
            <w:vAlign w:val="center"/>
          </w:tcPr>
          <w:p w14:paraId="17D984BA" w14:textId="77777777" w:rsidR="0067582E" w:rsidRPr="005E79FC" w:rsidRDefault="0067582E" w:rsidP="0061641C">
            <w:pPr>
              <w:spacing w:line="312" w:lineRule="auto"/>
              <w:jc w:val="both"/>
              <w:rPr>
                <w:b/>
                <w:sz w:val="16"/>
                <w:szCs w:val="16"/>
              </w:rPr>
            </w:pPr>
          </w:p>
        </w:tc>
        <w:tc>
          <w:tcPr>
            <w:tcW w:w="648" w:type="dxa"/>
            <w:vMerge/>
            <w:shd w:val="clear" w:color="auto" w:fill="B8CCE4"/>
            <w:vAlign w:val="center"/>
          </w:tcPr>
          <w:p w14:paraId="0EC5834E" w14:textId="77777777" w:rsidR="0067582E" w:rsidRPr="005E79FC" w:rsidRDefault="0067582E" w:rsidP="0061641C">
            <w:pPr>
              <w:spacing w:line="312" w:lineRule="auto"/>
              <w:jc w:val="both"/>
              <w:rPr>
                <w:b/>
                <w:sz w:val="16"/>
                <w:szCs w:val="16"/>
              </w:rPr>
            </w:pPr>
          </w:p>
        </w:tc>
        <w:tc>
          <w:tcPr>
            <w:tcW w:w="770" w:type="dxa"/>
            <w:vMerge/>
            <w:shd w:val="clear" w:color="auto" w:fill="B8CCE4"/>
            <w:vAlign w:val="center"/>
          </w:tcPr>
          <w:p w14:paraId="4A4AEF7F" w14:textId="77777777" w:rsidR="0067582E" w:rsidRPr="005E79FC" w:rsidRDefault="0067582E" w:rsidP="0061641C">
            <w:pPr>
              <w:spacing w:line="312" w:lineRule="auto"/>
              <w:jc w:val="both"/>
              <w:rPr>
                <w:b/>
                <w:sz w:val="16"/>
                <w:szCs w:val="16"/>
              </w:rPr>
            </w:pPr>
          </w:p>
        </w:tc>
        <w:tc>
          <w:tcPr>
            <w:tcW w:w="1053" w:type="dxa"/>
            <w:vMerge/>
            <w:shd w:val="clear" w:color="auto" w:fill="B8CCE4"/>
            <w:vAlign w:val="center"/>
          </w:tcPr>
          <w:p w14:paraId="37D2C2C3" w14:textId="77777777" w:rsidR="0067582E" w:rsidRPr="005E79FC" w:rsidRDefault="0067582E" w:rsidP="0061641C">
            <w:pPr>
              <w:spacing w:line="312" w:lineRule="auto"/>
              <w:jc w:val="both"/>
              <w:rPr>
                <w:b/>
                <w:sz w:val="16"/>
                <w:szCs w:val="16"/>
              </w:rPr>
            </w:pPr>
          </w:p>
        </w:tc>
        <w:tc>
          <w:tcPr>
            <w:tcW w:w="932" w:type="dxa"/>
            <w:vMerge/>
            <w:shd w:val="clear" w:color="auto" w:fill="B8CCE4"/>
            <w:vAlign w:val="center"/>
          </w:tcPr>
          <w:p w14:paraId="2B8694B3" w14:textId="77777777" w:rsidR="0067582E" w:rsidRPr="005E79FC" w:rsidRDefault="0067582E" w:rsidP="0061641C">
            <w:pPr>
              <w:spacing w:line="312" w:lineRule="auto"/>
              <w:jc w:val="both"/>
              <w:rPr>
                <w:b/>
                <w:sz w:val="16"/>
                <w:szCs w:val="16"/>
              </w:rPr>
            </w:pPr>
          </w:p>
        </w:tc>
        <w:tc>
          <w:tcPr>
            <w:tcW w:w="992" w:type="dxa"/>
            <w:vMerge/>
            <w:shd w:val="clear" w:color="auto" w:fill="B8CCE4"/>
            <w:vAlign w:val="center"/>
          </w:tcPr>
          <w:p w14:paraId="6503530B" w14:textId="77777777" w:rsidR="0067582E" w:rsidRPr="005E79FC" w:rsidRDefault="0067582E" w:rsidP="0061641C">
            <w:pPr>
              <w:spacing w:line="312" w:lineRule="auto"/>
              <w:jc w:val="both"/>
              <w:rPr>
                <w:b/>
                <w:sz w:val="16"/>
                <w:szCs w:val="16"/>
              </w:rPr>
            </w:pPr>
          </w:p>
        </w:tc>
        <w:tc>
          <w:tcPr>
            <w:tcW w:w="1418" w:type="dxa"/>
            <w:shd w:val="clear" w:color="auto" w:fill="B8CCE4"/>
            <w:vAlign w:val="center"/>
          </w:tcPr>
          <w:p w14:paraId="4B95B9CB" w14:textId="7675F330" w:rsidR="0067582E" w:rsidRPr="0061641C" w:rsidRDefault="0067582E" w:rsidP="00391211">
            <w:pPr>
              <w:spacing w:line="312" w:lineRule="auto"/>
              <w:jc w:val="both"/>
              <w:rPr>
                <w:b/>
                <w:sz w:val="16"/>
                <w:szCs w:val="16"/>
              </w:rPr>
            </w:pPr>
            <w:r w:rsidRPr="00303FDB">
              <w:rPr>
                <w:b/>
                <w:bCs/>
                <w:color w:val="000000"/>
                <w:sz w:val="16"/>
                <w:szCs w:val="16"/>
              </w:rPr>
              <w:t xml:space="preserve">Financování </w:t>
            </w:r>
            <w:r>
              <w:rPr>
                <w:b/>
                <w:bCs/>
                <w:color w:val="000000"/>
                <w:sz w:val="16"/>
                <w:szCs w:val="16"/>
              </w:rPr>
              <w:t>z </w:t>
            </w:r>
            <w:r w:rsidRPr="00303FDB">
              <w:rPr>
                <w:b/>
                <w:bCs/>
                <w:color w:val="000000"/>
                <w:sz w:val="16"/>
                <w:szCs w:val="16"/>
              </w:rPr>
              <w:t>vnitrostátních veřejných zdrojů</w:t>
            </w:r>
          </w:p>
        </w:tc>
        <w:tc>
          <w:tcPr>
            <w:tcW w:w="1417" w:type="dxa"/>
            <w:shd w:val="clear" w:color="auto" w:fill="B8CCE4"/>
            <w:vAlign w:val="center"/>
          </w:tcPr>
          <w:p w14:paraId="4A0570B2" w14:textId="25FF653C" w:rsidR="0067582E" w:rsidRPr="0061641C" w:rsidRDefault="0067582E" w:rsidP="00391211">
            <w:pPr>
              <w:spacing w:line="312" w:lineRule="auto"/>
              <w:jc w:val="both"/>
              <w:rPr>
                <w:b/>
                <w:sz w:val="16"/>
                <w:szCs w:val="16"/>
              </w:rPr>
            </w:pPr>
            <w:r w:rsidRPr="00303FDB">
              <w:rPr>
                <w:b/>
                <w:bCs/>
                <w:color w:val="000000"/>
                <w:sz w:val="16"/>
                <w:szCs w:val="16"/>
              </w:rPr>
              <w:t>Financová</w:t>
            </w:r>
            <w:r w:rsidRPr="00C04305">
              <w:rPr>
                <w:b/>
                <w:bCs/>
                <w:color w:val="000000"/>
                <w:sz w:val="16"/>
                <w:szCs w:val="16"/>
              </w:rPr>
              <w:t>ní z</w:t>
            </w:r>
            <w:r>
              <w:rPr>
                <w:b/>
                <w:bCs/>
                <w:color w:val="000000"/>
                <w:sz w:val="16"/>
                <w:szCs w:val="16"/>
              </w:rPr>
              <w:t> </w:t>
            </w:r>
            <w:r w:rsidRPr="00C04305">
              <w:rPr>
                <w:b/>
                <w:bCs/>
                <w:color w:val="000000"/>
                <w:sz w:val="16"/>
                <w:szCs w:val="16"/>
              </w:rPr>
              <w:t>vnitrostát</w:t>
            </w:r>
            <w:r w:rsidRPr="00303FDB">
              <w:rPr>
                <w:b/>
                <w:bCs/>
                <w:color w:val="000000"/>
                <w:sz w:val="16"/>
                <w:szCs w:val="16"/>
              </w:rPr>
              <w:t>ních soukromých zdrojů</w:t>
            </w:r>
          </w:p>
        </w:tc>
        <w:tc>
          <w:tcPr>
            <w:tcW w:w="1134" w:type="dxa"/>
            <w:vMerge/>
            <w:shd w:val="clear" w:color="auto" w:fill="B8CCE4"/>
            <w:vAlign w:val="center"/>
          </w:tcPr>
          <w:p w14:paraId="4DC12F3C" w14:textId="77777777" w:rsidR="0067582E" w:rsidRPr="005E79FC" w:rsidRDefault="0067582E" w:rsidP="0061641C">
            <w:pPr>
              <w:spacing w:line="312" w:lineRule="auto"/>
              <w:jc w:val="both"/>
              <w:rPr>
                <w:b/>
                <w:sz w:val="16"/>
                <w:szCs w:val="16"/>
              </w:rPr>
            </w:pPr>
          </w:p>
        </w:tc>
        <w:tc>
          <w:tcPr>
            <w:tcW w:w="850" w:type="dxa"/>
            <w:vMerge/>
            <w:shd w:val="clear" w:color="auto" w:fill="B8CCE4"/>
            <w:vAlign w:val="center"/>
          </w:tcPr>
          <w:p w14:paraId="073DF115" w14:textId="77777777" w:rsidR="0067582E" w:rsidRPr="005E79FC" w:rsidRDefault="0067582E" w:rsidP="0061641C">
            <w:pPr>
              <w:spacing w:line="312" w:lineRule="auto"/>
              <w:jc w:val="both"/>
              <w:rPr>
                <w:b/>
                <w:sz w:val="16"/>
                <w:szCs w:val="16"/>
              </w:rPr>
            </w:pPr>
          </w:p>
        </w:tc>
        <w:tc>
          <w:tcPr>
            <w:tcW w:w="992" w:type="dxa"/>
            <w:vMerge/>
            <w:shd w:val="clear" w:color="auto" w:fill="B8CCE4"/>
            <w:vAlign w:val="center"/>
          </w:tcPr>
          <w:p w14:paraId="6E5675C3" w14:textId="77777777" w:rsidR="0067582E" w:rsidRPr="005E79FC" w:rsidRDefault="0067582E" w:rsidP="0061641C">
            <w:pPr>
              <w:spacing w:line="312" w:lineRule="auto"/>
              <w:jc w:val="both"/>
              <w:rPr>
                <w:b/>
                <w:sz w:val="16"/>
                <w:szCs w:val="16"/>
              </w:rPr>
            </w:pPr>
          </w:p>
        </w:tc>
        <w:tc>
          <w:tcPr>
            <w:tcW w:w="992" w:type="dxa"/>
            <w:shd w:val="clear" w:color="auto" w:fill="B8CCE4"/>
            <w:vAlign w:val="center"/>
          </w:tcPr>
          <w:p w14:paraId="05F0B075" w14:textId="77777777" w:rsidR="0067582E" w:rsidRPr="0061641C" w:rsidRDefault="0067582E" w:rsidP="0061641C">
            <w:pPr>
              <w:spacing w:line="312" w:lineRule="auto"/>
              <w:jc w:val="both"/>
              <w:rPr>
                <w:b/>
                <w:sz w:val="16"/>
                <w:szCs w:val="16"/>
              </w:rPr>
            </w:pPr>
            <w:r w:rsidRPr="00303FDB">
              <w:rPr>
                <w:b/>
                <w:bCs/>
                <w:color w:val="000000"/>
                <w:sz w:val="16"/>
                <w:szCs w:val="16"/>
              </w:rPr>
              <w:t>Podpora Unie</w:t>
            </w:r>
          </w:p>
        </w:tc>
        <w:tc>
          <w:tcPr>
            <w:tcW w:w="993" w:type="dxa"/>
            <w:shd w:val="clear" w:color="auto" w:fill="B8CCE4"/>
            <w:vAlign w:val="center"/>
          </w:tcPr>
          <w:p w14:paraId="7DAE1A4B" w14:textId="77777777" w:rsidR="0067582E" w:rsidRPr="0061641C" w:rsidRDefault="0067582E" w:rsidP="0061641C">
            <w:pPr>
              <w:spacing w:line="312" w:lineRule="auto"/>
              <w:jc w:val="both"/>
              <w:rPr>
                <w:b/>
                <w:sz w:val="16"/>
                <w:szCs w:val="16"/>
              </w:rPr>
            </w:pPr>
            <w:r w:rsidRPr="00303FDB">
              <w:rPr>
                <w:b/>
                <w:bCs/>
                <w:color w:val="000000"/>
                <w:sz w:val="16"/>
                <w:szCs w:val="16"/>
              </w:rPr>
              <w:t>Příspěvek členského státu</w:t>
            </w:r>
          </w:p>
        </w:tc>
        <w:tc>
          <w:tcPr>
            <w:tcW w:w="850" w:type="dxa"/>
            <w:shd w:val="clear" w:color="auto" w:fill="B8CCE4"/>
            <w:vAlign w:val="center"/>
          </w:tcPr>
          <w:p w14:paraId="1B33AC61" w14:textId="77777777" w:rsidR="0067582E" w:rsidRPr="0061641C" w:rsidRDefault="0067582E" w:rsidP="0061641C">
            <w:pPr>
              <w:spacing w:line="312" w:lineRule="auto"/>
              <w:jc w:val="both"/>
              <w:rPr>
                <w:b/>
                <w:sz w:val="16"/>
                <w:szCs w:val="16"/>
              </w:rPr>
            </w:pPr>
            <w:r w:rsidRPr="00303FDB">
              <w:rPr>
                <w:b/>
                <w:bCs/>
                <w:color w:val="000000"/>
                <w:sz w:val="16"/>
                <w:szCs w:val="16"/>
              </w:rPr>
              <w:t>Podpora Unie</w:t>
            </w:r>
          </w:p>
        </w:tc>
        <w:tc>
          <w:tcPr>
            <w:tcW w:w="992" w:type="dxa"/>
            <w:shd w:val="clear" w:color="auto" w:fill="B8CCE4"/>
            <w:vAlign w:val="center"/>
          </w:tcPr>
          <w:p w14:paraId="2868C5E7" w14:textId="77777777" w:rsidR="0067582E" w:rsidRPr="0061641C" w:rsidRDefault="0067582E" w:rsidP="0061641C">
            <w:pPr>
              <w:spacing w:line="312" w:lineRule="auto"/>
              <w:jc w:val="both"/>
              <w:rPr>
                <w:b/>
                <w:sz w:val="16"/>
                <w:szCs w:val="16"/>
              </w:rPr>
            </w:pPr>
            <w:r w:rsidRPr="00303FDB">
              <w:rPr>
                <w:b/>
                <w:bCs/>
                <w:color w:val="000000"/>
                <w:sz w:val="16"/>
                <w:szCs w:val="16"/>
              </w:rPr>
              <w:t>Příspěvek členského státu</w:t>
            </w:r>
          </w:p>
        </w:tc>
        <w:tc>
          <w:tcPr>
            <w:tcW w:w="851" w:type="dxa"/>
            <w:shd w:val="clear" w:color="auto" w:fill="B8CCE4"/>
            <w:vAlign w:val="center"/>
          </w:tcPr>
          <w:p w14:paraId="567CFF64" w14:textId="77777777" w:rsidR="0067582E" w:rsidRPr="000045DC" w:rsidRDefault="0067582E" w:rsidP="0061641C">
            <w:pPr>
              <w:spacing w:line="312" w:lineRule="auto"/>
              <w:jc w:val="both"/>
              <w:rPr>
                <w:b/>
                <w:sz w:val="16"/>
                <w:szCs w:val="16"/>
              </w:rPr>
            </w:pPr>
          </w:p>
        </w:tc>
      </w:tr>
      <w:tr w:rsidR="00E55EB1" w14:paraId="3426C25A" w14:textId="77777777" w:rsidTr="00E55EB1">
        <w:trPr>
          <w:trHeight w:val="603"/>
          <w:tblHeader/>
        </w:trPr>
        <w:tc>
          <w:tcPr>
            <w:tcW w:w="851" w:type="dxa"/>
            <w:vMerge/>
            <w:shd w:val="clear" w:color="auto" w:fill="B8CCE4"/>
            <w:vAlign w:val="center"/>
          </w:tcPr>
          <w:p w14:paraId="07D3F2DD" w14:textId="77777777" w:rsidR="0067582E" w:rsidRPr="005E79FC" w:rsidRDefault="0067582E" w:rsidP="0061641C">
            <w:pPr>
              <w:spacing w:line="312" w:lineRule="auto"/>
              <w:jc w:val="both"/>
              <w:rPr>
                <w:b/>
                <w:sz w:val="16"/>
                <w:szCs w:val="16"/>
              </w:rPr>
            </w:pPr>
          </w:p>
        </w:tc>
        <w:tc>
          <w:tcPr>
            <w:tcW w:w="648" w:type="dxa"/>
            <w:vMerge/>
            <w:shd w:val="clear" w:color="auto" w:fill="B8CCE4"/>
            <w:vAlign w:val="center"/>
          </w:tcPr>
          <w:p w14:paraId="6918CE0B" w14:textId="77777777" w:rsidR="0067582E" w:rsidRPr="005E79FC" w:rsidRDefault="0067582E" w:rsidP="0061641C">
            <w:pPr>
              <w:spacing w:line="312" w:lineRule="auto"/>
              <w:jc w:val="both"/>
              <w:rPr>
                <w:b/>
                <w:sz w:val="16"/>
                <w:szCs w:val="16"/>
              </w:rPr>
            </w:pPr>
          </w:p>
        </w:tc>
        <w:tc>
          <w:tcPr>
            <w:tcW w:w="770" w:type="dxa"/>
            <w:vMerge/>
            <w:shd w:val="clear" w:color="auto" w:fill="B8CCE4"/>
            <w:vAlign w:val="center"/>
          </w:tcPr>
          <w:p w14:paraId="77A559F4" w14:textId="77777777" w:rsidR="0067582E" w:rsidRPr="005E79FC" w:rsidRDefault="0067582E" w:rsidP="0061641C">
            <w:pPr>
              <w:spacing w:line="312" w:lineRule="auto"/>
              <w:jc w:val="both"/>
              <w:rPr>
                <w:b/>
                <w:sz w:val="16"/>
                <w:szCs w:val="16"/>
              </w:rPr>
            </w:pPr>
          </w:p>
        </w:tc>
        <w:tc>
          <w:tcPr>
            <w:tcW w:w="1053" w:type="dxa"/>
            <w:vMerge/>
            <w:shd w:val="clear" w:color="auto" w:fill="B8CCE4"/>
            <w:vAlign w:val="center"/>
          </w:tcPr>
          <w:p w14:paraId="1D78DD4E" w14:textId="77777777" w:rsidR="0067582E" w:rsidRPr="005E79FC" w:rsidRDefault="0067582E" w:rsidP="0061641C">
            <w:pPr>
              <w:spacing w:line="312" w:lineRule="auto"/>
              <w:jc w:val="both"/>
              <w:rPr>
                <w:b/>
                <w:sz w:val="16"/>
                <w:szCs w:val="16"/>
              </w:rPr>
            </w:pPr>
          </w:p>
        </w:tc>
        <w:tc>
          <w:tcPr>
            <w:tcW w:w="932" w:type="dxa"/>
            <w:shd w:val="clear" w:color="auto" w:fill="B8CCE4"/>
            <w:vAlign w:val="center"/>
          </w:tcPr>
          <w:p w14:paraId="40CEAFF5" w14:textId="77777777" w:rsidR="0067582E" w:rsidRPr="0061641C" w:rsidRDefault="0067582E" w:rsidP="0061641C">
            <w:pPr>
              <w:spacing w:line="312" w:lineRule="auto"/>
              <w:jc w:val="both"/>
              <w:rPr>
                <w:b/>
                <w:sz w:val="16"/>
                <w:szCs w:val="16"/>
              </w:rPr>
            </w:pPr>
            <w:r w:rsidRPr="00303FDB">
              <w:rPr>
                <w:b/>
                <w:bCs/>
                <w:color w:val="000000"/>
                <w:sz w:val="16"/>
                <w:szCs w:val="16"/>
              </w:rPr>
              <w:t>(a)</w:t>
            </w:r>
          </w:p>
        </w:tc>
        <w:tc>
          <w:tcPr>
            <w:tcW w:w="992" w:type="dxa"/>
            <w:shd w:val="clear" w:color="auto" w:fill="B8CCE4"/>
            <w:vAlign w:val="center"/>
          </w:tcPr>
          <w:p w14:paraId="544133CD" w14:textId="77777777" w:rsidR="0067582E" w:rsidRPr="0061641C" w:rsidRDefault="0067582E" w:rsidP="0061641C">
            <w:pPr>
              <w:spacing w:line="312" w:lineRule="auto"/>
              <w:jc w:val="both"/>
              <w:rPr>
                <w:b/>
                <w:sz w:val="16"/>
                <w:szCs w:val="16"/>
              </w:rPr>
            </w:pPr>
            <w:r w:rsidRPr="00303FDB">
              <w:rPr>
                <w:b/>
                <w:bCs/>
                <w:color w:val="000000"/>
                <w:sz w:val="16"/>
                <w:szCs w:val="16"/>
              </w:rPr>
              <w:t>(b) = (c) + (d))</w:t>
            </w:r>
          </w:p>
        </w:tc>
        <w:tc>
          <w:tcPr>
            <w:tcW w:w="1418" w:type="dxa"/>
            <w:shd w:val="clear" w:color="auto" w:fill="B8CCE4"/>
            <w:vAlign w:val="center"/>
          </w:tcPr>
          <w:p w14:paraId="646D2B98" w14:textId="77777777" w:rsidR="0067582E" w:rsidRPr="0061641C" w:rsidRDefault="0067582E" w:rsidP="0061641C">
            <w:pPr>
              <w:spacing w:line="312" w:lineRule="auto"/>
              <w:jc w:val="both"/>
              <w:rPr>
                <w:b/>
                <w:sz w:val="16"/>
                <w:szCs w:val="16"/>
              </w:rPr>
            </w:pPr>
            <w:r w:rsidRPr="00303FDB">
              <w:rPr>
                <w:b/>
                <w:bCs/>
                <w:color w:val="000000"/>
                <w:sz w:val="16"/>
                <w:szCs w:val="16"/>
              </w:rPr>
              <w:t>(c)</w:t>
            </w:r>
          </w:p>
        </w:tc>
        <w:tc>
          <w:tcPr>
            <w:tcW w:w="1417" w:type="dxa"/>
            <w:shd w:val="clear" w:color="auto" w:fill="B8CCE4"/>
            <w:vAlign w:val="center"/>
          </w:tcPr>
          <w:p w14:paraId="4B2E442E" w14:textId="77777777" w:rsidR="0067582E" w:rsidRPr="0061641C" w:rsidRDefault="0067582E" w:rsidP="0061641C">
            <w:pPr>
              <w:spacing w:line="312" w:lineRule="auto"/>
              <w:jc w:val="both"/>
              <w:rPr>
                <w:b/>
                <w:sz w:val="16"/>
                <w:szCs w:val="16"/>
              </w:rPr>
            </w:pPr>
            <w:r w:rsidRPr="00303FDB">
              <w:rPr>
                <w:b/>
                <w:bCs/>
                <w:color w:val="000000"/>
                <w:sz w:val="16"/>
                <w:szCs w:val="16"/>
              </w:rPr>
              <w:t>(d)</w:t>
            </w:r>
          </w:p>
        </w:tc>
        <w:tc>
          <w:tcPr>
            <w:tcW w:w="1134" w:type="dxa"/>
            <w:shd w:val="clear" w:color="auto" w:fill="B8CCE4"/>
            <w:vAlign w:val="center"/>
          </w:tcPr>
          <w:p w14:paraId="48FA6A02" w14:textId="77777777" w:rsidR="0067582E" w:rsidRPr="0061641C" w:rsidRDefault="0067582E" w:rsidP="0061641C">
            <w:pPr>
              <w:spacing w:line="312" w:lineRule="auto"/>
              <w:jc w:val="both"/>
              <w:rPr>
                <w:b/>
                <w:sz w:val="16"/>
                <w:szCs w:val="16"/>
              </w:rPr>
            </w:pPr>
            <w:r w:rsidRPr="00303FDB">
              <w:rPr>
                <w:b/>
                <w:bCs/>
                <w:color w:val="000000"/>
                <w:sz w:val="16"/>
                <w:szCs w:val="16"/>
              </w:rPr>
              <w:t>(e) = (a) + (b)</w:t>
            </w:r>
          </w:p>
        </w:tc>
        <w:tc>
          <w:tcPr>
            <w:tcW w:w="850" w:type="dxa"/>
            <w:shd w:val="clear" w:color="auto" w:fill="B8CCE4"/>
            <w:vAlign w:val="center"/>
          </w:tcPr>
          <w:p w14:paraId="49C1ABA3" w14:textId="77777777" w:rsidR="0067582E" w:rsidRPr="0061641C" w:rsidRDefault="007A05D6" w:rsidP="0061641C">
            <w:pPr>
              <w:spacing w:line="312" w:lineRule="auto"/>
              <w:jc w:val="both"/>
              <w:rPr>
                <w:b/>
                <w:sz w:val="16"/>
                <w:szCs w:val="16"/>
              </w:rPr>
            </w:pPr>
            <w:hyperlink r:id="rId16" w:anchor="E0079#E0079" w:history="1">
              <w:r w:rsidR="0067582E" w:rsidRPr="00303FDB">
                <w:rPr>
                  <w:b/>
                  <w:bCs/>
                  <w:color w:val="000000"/>
                  <w:sz w:val="16"/>
                  <w:szCs w:val="16"/>
                </w:rPr>
                <w:t>(f) = (a)/(e) (2)</w:t>
              </w:r>
            </w:hyperlink>
          </w:p>
        </w:tc>
        <w:tc>
          <w:tcPr>
            <w:tcW w:w="992" w:type="dxa"/>
            <w:shd w:val="clear" w:color="auto" w:fill="B8CCE4"/>
            <w:vAlign w:val="center"/>
          </w:tcPr>
          <w:p w14:paraId="25E26F0C" w14:textId="77777777" w:rsidR="0067582E" w:rsidRPr="0061641C" w:rsidRDefault="0067582E" w:rsidP="0061641C">
            <w:pPr>
              <w:spacing w:line="312" w:lineRule="auto"/>
              <w:jc w:val="both"/>
              <w:rPr>
                <w:b/>
                <w:sz w:val="16"/>
                <w:szCs w:val="16"/>
              </w:rPr>
            </w:pPr>
            <w:r w:rsidRPr="00303FDB">
              <w:rPr>
                <w:b/>
                <w:bCs/>
                <w:color w:val="000000"/>
                <w:sz w:val="16"/>
                <w:szCs w:val="16"/>
              </w:rPr>
              <w:t>(g)</w:t>
            </w:r>
          </w:p>
        </w:tc>
        <w:tc>
          <w:tcPr>
            <w:tcW w:w="992" w:type="dxa"/>
            <w:shd w:val="clear" w:color="auto" w:fill="B8CCE4"/>
            <w:vAlign w:val="center"/>
          </w:tcPr>
          <w:p w14:paraId="7ACAE93C" w14:textId="77777777" w:rsidR="0067582E" w:rsidRPr="0061641C" w:rsidRDefault="0067582E" w:rsidP="0061641C">
            <w:pPr>
              <w:spacing w:line="312" w:lineRule="auto"/>
              <w:jc w:val="both"/>
              <w:rPr>
                <w:b/>
                <w:sz w:val="16"/>
                <w:szCs w:val="16"/>
              </w:rPr>
            </w:pPr>
            <w:r w:rsidRPr="00303FDB">
              <w:rPr>
                <w:b/>
                <w:bCs/>
                <w:color w:val="000000"/>
                <w:sz w:val="16"/>
                <w:szCs w:val="16"/>
              </w:rPr>
              <w:t>(h)=(a)-(j)</w:t>
            </w:r>
          </w:p>
        </w:tc>
        <w:tc>
          <w:tcPr>
            <w:tcW w:w="993" w:type="dxa"/>
            <w:shd w:val="clear" w:color="auto" w:fill="B8CCE4"/>
            <w:vAlign w:val="center"/>
          </w:tcPr>
          <w:p w14:paraId="5562A6BF" w14:textId="77777777" w:rsidR="0067582E" w:rsidRPr="0061641C" w:rsidRDefault="0067582E" w:rsidP="0061641C">
            <w:pPr>
              <w:spacing w:line="312" w:lineRule="auto"/>
              <w:jc w:val="both"/>
              <w:rPr>
                <w:b/>
                <w:sz w:val="16"/>
                <w:szCs w:val="16"/>
              </w:rPr>
            </w:pPr>
            <w:r w:rsidRPr="00303FDB">
              <w:rPr>
                <w:b/>
                <w:bCs/>
                <w:color w:val="000000"/>
                <w:sz w:val="16"/>
                <w:szCs w:val="16"/>
              </w:rPr>
              <w:t>(i) = (b) – (k)</w:t>
            </w:r>
          </w:p>
        </w:tc>
        <w:tc>
          <w:tcPr>
            <w:tcW w:w="850" w:type="dxa"/>
            <w:shd w:val="clear" w:color="auto" w:fill="B8CCE4"/>
            <w:vAlign w:val="center"/>
          </w:tcPr>
          <w:p w14:paraId="44A3C248" w14:textId="77777777" w:rsidR="0067582E" w:rsidRPr="000045DC" w:rsidRDefault="0067582E" w:rsidP="0061641C">
            <w:pPr>
              <w:spacing w:line="312" w:lineRule="auto"/>
              <w:jc w:val="both"/>
              <w:rPr>
                <w:b/>
                <w:sz w:val="16"/>
                <w:szCs w:val="16"/>
              </w:rPr>
            </w:pPr>
            <w:r w:rsidRPr="000045DC">
              <w:rPr>
                <w:b/>
                <w:sz w:val="16"/>
                <w:szCs w:val="16"/>
              </w:rPr>
              <w:t>(j)</w:t>
            </w:r>
          </w:p>
        </w:tc>
        <w:tc>
          <w:tcPr>
            <w:tcW w:w="992" w:type="dxa"/>
            <w:shd w:val="clear" w:color="auto" w:fill="B8CCE4"/>
            <w:vAlign w:val="center"/>
          </w:tcPr>
          <w:p w14:paraId="59611647" w14:textId="77777777" w:rsidR="0067582E" w:rsidRPr="008248F5" w:rsidRDefault="0067582E" w:rsidP="0061641C">
            <w:pPr>
              <w:spacing w:line="312" w:lineRule="auto"/>
              <w:jc w:val="both"/>
              <w:rPr>
                <w:b/>
                <w:sz w:val="16"/>
                <w:szCs w:val="16"/>
              </w:rPr>
            </w:pPr>
            <w:r w:rsidRPr="008248F5">
              <w:rPr>
                <w:b/>
                <w:sz w:val="16"/>
                <w:szCs w:val="16"/>
              </w:rPr>
              <w:t>(k)= (b) * ((j)/(a))</w:t>
            </w:r>
          </w:p>
        </w:tc>
        <w:tc>
          <w:tcPr>
            <w:tcW w:w="851" w:type="dxa"/>
            <w:shd w:val="clear" w:color="auto" w:fill="B8CCE4"/>
            <w:vAlign w:val="center"/>
          </w:tcPr>
          <w:p w14:paraId="7CA07EA0" w14:textId="77777777" w:rsidR="0067582E" w:rsidRPr="00BE17C8" w:rsidRDefault="0067582E" w:rsidP="0061641C">
            <w:pPr>
              <w:spacing w:line="312" w:lineRule="auto"/>
              <w:jc w:val="both"/>
              <w:rPr>
                <w:b/>
                <w:sz w:val="16"/>
                <w:szCs w:val="16"/>
              </w:rPr>
            </w:pPr>
            <w:r w:rsidRPr="00BE17C8">
              <w:rPr>
                <w:b/>
                <w:sz w:val="16"/>
                <w:szCs w:val="16"/>
              </w:rPr>
              <w:t>(l) =(j)/(a) *100</w:t>
            </w:r>
          </w:p>
        </w:tc>
      </w:tr>
      <w:tr w:rsidR="00E55EB1" w14:paraId="3A1678FD" w14:textId="77777777" w:rsidTr="00E55EB1">
        <w:trPr>
          <w:trHeight w:val="603"/>
        </w:trPr>
        <w:tc>
          <w:tcPr>
            <w:tcW w:w="851" w:type="dxa"/>
            <w:vAlign w:val="center"/>
          </w:tcPr>
          <w:p w14:paraId="285E7D9E" w14:textId="705997D9" w:rsidR="0067582E" w:rsidRPr="00BE17C8" w:rsidRDefault="0067582E" w:rsidP="003C3BD8">
            <w:pPr>
              <w:tabs>
                <w:tab w:val="left" w:pos="426"/>
              </w:tabs>
              <w:spacing w:before="60" w:after="60"/>
              <w:jc w:val="center"/>
              <w:rPr>
                <w:iCs/>
                <w:sz w:val="16"/>
                <w:szCs w:val="16"/>
              </w:rPr>
            </w:pPr>
            <w:r w:rsidRPr="0061641C">
              <w:rPr>
                <w:iCs/>
                <w:sz w:val="16"/>
                <w:szCs w:val="16"/>
              </w:rPr>
              <w:t>P</w:t>
            </w:r>
            <w:r w:rsidRPr="000045DC">
              <w:rPr>
                <w:iCs/>
                <w:sz w:val="16"/>
                <w:szCs w:val="16"/>
              </w:rPr>
              <w:t>O 1</w:t>
            </w:r>
          </w:p>
        </w:tc>
        <w:tc>
          <w:tcPr>
            <w:tcW w:w="648" w:type="dxa"/>
            <w:vAlign w:val="center"/>
          </w:tcPr>
          <w:p w14:paraId="4C05E67F" w14:textId="77777777" w:rsidR="0067582E" w:rsidRPr="00BE17C8" w:rsidRDefault="0067582E" w:rsidP="0061641C">
            <w:pPr>
              <w:spacing w:line="312" w:lineRule="auto"/>
              <w:jc w:val="center"/>
              <w:rPr>
                <w:sz w:val="16"/>
                <w:szCs w:val="16"/>
              </w:rPr>
            </w:pPr>
            <w:r w:rsidRPr="00BE17C8">
              <w:rPr>
                <w:sz w:val="16"/>
                <w:szCs w:val="16"/>
              </w:rPr>
              <w:t>EFRR</w:t>
            </w:r>
          </w:p>
        </w:tc>
        <w:tc>
          <w:tcPr>
            <w:tcW w:w="770" w:type="dxa"/>
            <w:vAlign w:val="center"/>
          </w:tcPr>
          <w:p w14:paraId="196876A6" w14:textId="77777777" w:rsidR="0067582E" w:rsidRPr="00A30030" w:rsidRDefault="0067582E" w:rsidP="00E55EB1">
            <w:pPr>
              <w:spacing w:line="312" w:lineRule="auto"/>
              <w:ind w:left="-189" w:right="-108"/>
              <w:jc w:val="center"/>
              <w:rPr>
                <w:sz w:val="16"/>
                <w:szCs w:val="16"/>
              </w:rPr>
            </w:pPr>
            <w:r w:rsidRPr="00A30030">
              <w:rPr>
                <w:sz w:val="16"/>
                <w:szCs w:val="16"/>
              </w:rPr>
              <w:t>Více rozvinuté regiony</w:t>
            </w:r>
          </w:p>
        </w:tc>
        <w:tc>
          <w:tcPr>
            <w:tcW w:w="1053" w:type="dxa"/>
            <w:vAlign w:val="center"/>
          </w:tcPr>
          <w:p w14:paraId="579C6FFB" w14:textId="77777777" w:rsidR="0067582E" w:rsidRPr="00656028" w:rsidRDefault="0067582E" w:rsidP="0061641C">
            <w:pPr>
              <w:spacing w:line="312" w:lineRule="auto"/>
              <w:jc w:val="center"/>
              <w:rPr>
                <w:sz w:val="16"/>
                <w:szCs w:val="16"/>
              </w:rPr>
            </w:pPr>
            <w:r w:rsidRPr="00D969E5">
              <w:rPr>
                <w:color w:val="000000"/>
                <w:sz w:val="16"/>
                <w:szCs w:val="16"/>
              </w:rPr>
              <w:t>celkové způsobilé výdaje</w:t>
            </w:r>
          </w:p>
        </w:tc>
        <w:tc>
          <w:tcPr>
            <w:tcW w:w="932" w:type="dxa"/>
            <w:vAlign w:val="center"/>
          </w:tcPr>
          <w:p w14:paraId="2780DA6F" w14:textId="550AB53E" w:rsidR="0067582E" w:rsidRPr="00303FDB" w:rsidRDefault="00B56814" w:rsidP="003C3BD8">
            <w:pPr>
              <w:spacing w:line="312" w:lineRule="auto"/>
              <w:ind w:left="-168" w:right="-108"/>
              <w:jc w:val="center"/>
              <w:rPr>
                <w:sz w:val="16"/>
                <w:szCs w:val="16"/>
              </w:rPr>
            </w:pPr>
            <w:r>
              <w:rPr>
                <w:color w:val="000000"/>
                <w:sz w:val="16"/>
                <w:szCs w:val="16"/>
              </w:rPr>
              <w:t>58 743 356</w:t>
            </w:r>
          </w:p>
        </w:tc>
        <w:tc>
          <w:tcPr>
            <w:tcW w:w="992" w:type="dxa"/>
            <w:vAlign w:val="center"/>
          </w:tcPr>
          <w:p w14:paraId="15489D88" w14:textId="16D7DFAC" w:rsidR="0067582E" w:rsidRPr="00303FDB" w:rsidRDefault="00B56814" w:rsidP="00C37078">
            <w:pPr>
              <w:spacing w:line="312" w:lineRule="auto"/>
              <w:ind w:left="-250" w:right="-108"/>
              <w:jc w:val="center"/>
              <w:rPr>
                <w:sz w:val="16"/>
                <w:szCs w:val="16"/>
              </w:rPr>
            </w:pPr>
            <w:r>
              <w:rPr>
                <w:color w:val="000000"/>
                <w:sz w:val="16"/>
                <w:szCs w:val="16"/>
              </w:rPr>
              <w:t>58 743 356</w:t>
            </w:r>
          </w:p>
        </w:tc>
        <w:tc>
          <w:tcPr>
            <w:tcW w:w="1418" w:type="dxa"/>
            <w:vAlign w:val="center"/>
          </w:tcPr>
          <w:p w14:paraId="1DD02FA4" w14:textId="72AC7C48" w:rsidR="0067582E" w:rsidRPr="00303FDB" w:rsidRDefault="00742837" w:rsidP="003C3BD8">
            <w:pPr>
              <w:spacing w:line="312" w:lineRule="auto"/>
              <w:jc w:val="center"/>
              <w:rPr>
                <w:sz w:val="16"/>
                <w:szCs w:val="16"/>
              </w:rPr>
            </w:pPr>
            <w:r>
              <w:rPr>
                <w:color w:val="000000"/>
                <w:sz w:val="16"/>
                <w:szCs w:val="16"/>
              </w:rPr>
              <w:t>36 567 739</w:t>
            </w:r>
          </w:p>
        </w:tc>
        <w:tc>
          <w:tcPr>
            <w:tcW w:w="1417" w:type="dxa"/>
            <w:vAlign w:val="center"/>
          </w:tcPr>
          <w:p w14:paraId="56C07A1F" w14:textId="5E28DC34" w:rsidR="0067582E" w:rsidRPr="00303FDB" w:rsidRDefault="00742837" w:rsidP="003C3BD8">
            <w:pPr>
              <w:spacing w:line="312" w:lineRule="auto"/>
              <w:jc w:val="center"/>
              <w:rPr>
                <w:sz w:val="16"/>
                <w:szCs w:val="16"/>
              </w:rPr>
            </w:pPr>
            <w:r>
              <w:rPr>
                <w:color w:val="000000"/>
                <w:sz w:val="16"/>
                <w:szCs w:val="16"/>
              </w:rPr>
              <w:t>22 175 617</w:t>
            </w:r>
          </w:p>
        </w:tc>
        <w:tc>
          <w:tcPr>
            <w:tcW w:w="1134" w:type="dxa"/>
            <w:vAlign w:val="center"/>
          </w:tcPr>
          <w:p w14:paraId="3119E568" w14:textId="60948F14" w:rsidR="0067582E" w:rsidRPr="00303FDB" w:rsidRDefault="00B56814" w:rsidP="003C3BD8">
            <w:pPr>
              <w:spacing w:line="312" w:lineRule="auto"/>
              <w:jc w:val="center"/>
              <w:rPr>
                <w:sz w:val="16"/>
                <w:szCs w:val="16"/>
              </w:rPr>
            </w:pPr>
            <w:r>
              <w:rPr>
                <w:color w:val="000000"/>
                <w:sz w:val="16"/>
                <w:szCs w:val="16"/>
              </w:rPr>
              <w:t>117 486 712</w:t>
            </w:r>
          </w:p>
        </w:tc>
        <w:tc>
          <w:tcPr>
            <w:tcW w:w="850" w:type="dxa"/>
            <w:vAlign w:val="center"/>
          </w:tcPr>
          <w:p w14:paraId="4982A112" w14:textId="77777777" w:rsidR="0067582E" w:rsidRPr="00303FDB" w:rsidRDefault="0067582E" w:rsidP="0061641C">
            <w:pPr>
              <w:spacing w:line="312" w:lineRule="auto"/>
              <w:jc w:val="center"/>
              <w:rPr>
                <w:sz w:val="16"/>
                <w:szCs w:val="16"/>
              </w:rPr>
            </w:pPr>
            <w:r>
              <w:rPr>
                <w:color w:val="000000"/>
                <w:sz w:val="16"/>
                <w:szCs w:val="16"/>
              </w:rPr>
              <w:t>50</w:t>
            </w:r>
          </w:p>
        </w:tc>
        <w:tc>
          <w:tcPr>
            <w:tcW w:w="992" w:type="dxa"/>
            <w:vAlign w:val="center"/>
          </w:tcPr>
          <w:p w14:paraId="336A04A9" w14:textId="77777777" w:rsidR="0067582E" w:rsidRPr="00303FDB" w:rsidRDefault="0067582E" w:rsidP="0061641C">
            <w:pPr>
              <w:spacing w:line="312" w:lineRule="auto"/>
              <w:jc w:val="center"/>
              <w:rPr>
                <w:sz w:val="16"/>
                <w:szCs w:val="16"/>
              </w:rPr>
            </w:pPr>
            <w:r>
              <w:rPr>
                <w:color w:val="000000"/>
                <w:sz w:val="16"/>
                <w:szCs w:val="16"/>
              </w:rPr>
              <w:t>-</w:t>
            </w:r>
          </w:p>
        </w:tc>
        <w:tc>
          <w:tcPr>
            <w:tcW w:w="992" w:type="dxa"/>
            <w:vAlign w:val="center"/>
          </w:tcPr>
          <w:p w14:paraId="05418810" w14:textId="41246553" w:rsidR="0067582E" w:rsidRPr="00303FDB" w:rsidRDefault="0067582E" w:rsidP="00E55EB1">
            <w:pPr>
              <w:spacing w:line="312" w:lineRule="auto"/>
              <w:ind w:left="-189" w:right="-108"/>
              <w:jc w:val="center"/>
              <w:rPr>
                <w:sz w:val="16"/>
                <w:szCs w:val="16"/>
              </w:rPr>
            </w:pPr>
            <w:r>
              <w:rPr>
                <w:color w:val="000000"/>
                <w:sz w:val="16"/>
                <w:szCs w:val="16"/>
              </w:rPr>
              <w:t>58 743 356</w:t>
            </w:r>
          </w:p>
        </w:tc>
        <w:tc>
          <w:tcPr>
            <w:tcW w:w="993" w:type="dxa"/>
            <w:vAlign w:val="center"/>
          </w:tcPr>
          <w:p w14:paraId="3E0D77EC" w14:textId="77777777" w:rsidR="0067582E" w:rsidRPr="00303FDB" w:rsidRDefault="0067582E" w:rsidP="00E55EB1">
            <w:pPr>
              <w:spacing w:line="312" w:lineRule="auto"/>
              <w:ind w:left="-48" w:right="-108"/>
              <w:jc w:val="center"/>
              <w:rPr>
                <w:sz w:val="16"/>
                <w:szCs w:val="16"/>
              </w:rPr>
            </w:pPr>
            <w:r>
              <w:rPr>
                <w:color w:val="000000"/>
                <w:sz w:val="16"/>
                <w:szCs w:val="16"/>
              </w:rPr>
              <w:t>58 743 356</w:t>
            </w:r>
          </w:p>
        </w:tc>
        <w:tc>
          <w:tcPr>
            <w:tcW w:w="850" w:type="dxa"/>
            <w:vAlign w:val="center"/>
          </w:tcPr>
          <w:p w14:paraId="25BE75B9" w14:textId="3E41EA73" w:rsidR="0067582E" w:rsidRPr="00303FDB" w:rsidRDefault="00B56814" w:rsidP="00E55EB1">
            <w:pPr>
              <w:spacing w:line="312" w:lineRule="auto"/>
              <w:ind w:left="-108" w:right="-108"/>
              <w:jc w:val="center"/>
              <w:rPr>
                <w:sz w:val="16"/>
                <w:szCs w:val="16"/>
              </w:rPr>
            </w:pPr>
            <w:r>
              <w:rPr>
                <w:color w:val="000000"/>
                <w:sz w:val="16"/>
                <w:szCs w:val="16"/>
              </w:rPr>
              <w:t>0</w:t>
            </w:r>
          </w:p>
        </w:tc>
        <w:tc>
          <w:tcPr>
            <w:tcW w:w="992" w:type="dxa"/>
            <w:vAlign w:val="center"/>
          </w:tcPr>
          <w:p w14:paraId="16B6FDA5" w14:textId="01CC251C" w:rsidR="0067582E" w:rsidRPr="00303FDB" w:rsidRDefault="00B56814" w:rsidP="00E55EB1">
            <w:pPr>
              <w:spacing w:line="312" w:lineRule="auto"/>
              <w:ind w:left="-108" w:right="-108"/>
              <w:jc w:val="center"/>
              <w:rPr>
                <w:sz w:val="16"/>
                <w:szCs w:val="16"/>
              </w:rPr>
            </w:pPr>
            <w:r>
              <w:rPr>
                <w:color w:val="000000"/>
                <w:sz w:val="16"/>
                <w:szCs w:val="16"/>
              </w:rPr>
              <w:t>0</w:t>
            </w:r>
          </w:p>
        </w:tc>
        <w:tc>
          <w:tcPr>
            <w:tcW w:w="851" w:type="dxa"/>
            <w:vAlign w:val="center"/>
          </w:tcPr>
          <w:p w14:paraId="052D68B4" w14:textId="0FB842CB" w:rsidR="0067582E" w:rsidRPr="00303FDB" w:rsidRDefault="00B56814" w:rsidP="0061641C">
            <w:pPr>
              <w:spacing w:line="312" w:lineRule="auto"/>
              <w:jc w:val="center"/>
              <w:rPr>
                <w:sz w:val="16"/>
                <w:szCs w:val="16"/>
              </w:rPr>
            </w:pPr>
            <w:r>
              <w:rPr>
                <w:color w:val="000000"/>
                <w:sz w:val="16"/>
                <w:szCs w:val="16"/>
              </w:rPr>
              <w:t>0,00%</w:t>
            </w:r>
          </w:p>
        </w:tc>
      </w:tr>
      <w:tr w:rsidR="00E55EB1" w14:paraId="2E4D0D3A" w14:textId="77777777" w:rsidTr="00E55EB1">
        <w:trPr>
          <w:trHeight w:val="458"/>
        </w:trPr>
        <w:tc>
          <w:tcPr>
            <w:tcW w:w="851" w:type="dxa"/>
            <w:vAlign w:val="center"/>
          </w:tcPr>
          <w:p w14:paraId="0B2C5336" w14:textId="77777777" w:rsidR="003A10A9" w:rsidRPr="008248F5" w:rsidRDefault="003A10A9" w:rsidP="0061641C">
            <w:pPr>
              <w:spacing w:line="312" w:lineRule="auto"/>
              <w:jc w:val="center"/>
              <w:rPr>
                <w:i/>
                <w:iCs/>
                <w:sz w:val="16"/>
                <w:szCs w:val="16"/>
              </w:rPr>
            </w:pPr>
            <w:r w:rsidRPr="0061641C">
              <w:rPr>
                <w:bCs/>
                <w:sz w:val="16"/>
                <w:szCs w:val="16"/>
              </w:rPr>
              <w:t>PO</w:t>
            </w:r>
            <w:r w:rsidRPr="000045DC">
              <w:rPr>
                <w:bCs/>
                <w:sz w:val="16"/>
                <w:szCs w:val="16"/>
              </w:rPr>
              <w:t xml:space="preserve"> 2</w:t>
            </w:r>
          </w:p>
        </w:tc>
        <w:tc>
          <w:tcPr>
            <w:tcW w:w="648" w:type="dxa"/>
            <w:vAlign w:val="center"/>
          </w:tcPr>
          <w:p w14:paraId="3E80F52A" w14:textId="77777777" w:rsidR="003A10A9" w:rsidRPr="00BE17C8" w:rsidRDefault="003A10A9" w:rsidP="0061641C">
            <w:pPr>
              <w:spacing w:line="312" w:lineRule="auto"/>
              <w:jc w:val="center"/>
              <w:rPr>
                <w:sz w:val="16"/>
                <w:szCs w:val="16"/>
              </w:rPr>
            </w:pPr>
            <w:r w:rsidRPr="00BE17C8">
              <w:rPr>
                <w:sz w:val="16"/>
                <w:szCs w:val="16"/>
              </w:rPr>
              <w:t>EFRR</w:t>
            </w:r>
          </w:p>
        </w:tc>
        <w:tc>
          <w:tcPr>
            <w:tcW w:w="770" w:type="dxa"/>
            <w:vAlign w:val="center"/>
          </w:tcPr>
          <w:p w14:paraId="744A2F16" w14:textId="77777777" w:rsidR="003A10A9" w:rsidRPr="00A30030" w:rsidRDefault="003A10A9" w:rsidP="00E55EB1">
            <w:pPr>
              <w:spacing w:line="312" w:lineRule="auto"/>
              <w:ind w:left="-189" w:right="-108"/>
              <w:jc w:val="center"/>
              <w:rPr>
                <w:sz w:val="16"/>
                <w:szCs w:val="16"/>
              </w:rPr>
            </w:pPr>
            <w:r w:rsidRPr="00BE17C8">
              <w:rPr>
                <w:sz w:val="16"/>
                <w:szCs w:val="16"/>
              </w:rPr>
              <w:t>Více rozvinuté</w:t>
            </w:r>
            <w:r w:rsidRPr="00A30030">
              <w:rPr>
                <w:sz w:val="16"/>
                <w:szCs w:val="16"/>
              </w:rPr>
              <w:t xml:space="preserve"> regiony</w:t>
            </w:r>
          </w:p>
        </w:tc>
        <w:tc>
          <w:tcPr>
            <w:tcW w:w="1053" w:type="dxa"/>
            <w:vAlign w:val="center"/>
          </w:tcPr>
          <w:p w14:paraId="5CFD4F3C" w14:textId="77777777" w:rsidR="003A10A9" w:rsidRPr="00656028" w:rsidRDefault="003A10A9" w:rsidP="0061641C">
            <w:pPr>
              <w:spacing w:line="312" w:lineRule="auto"/>
              <w:jc w:val="center"/>
              <w:rPr>
                <w:sz w:val="16"/>
                <w:szCs w:val="16"/>
              </w:rPr>
            </w:pPr>
            <w:r w:rsidRPr="00D969E5">
              <w:rPr>
                <w:color w:val="000000"/>
                <w:sz w:val="16"/>
                <w:szCs w:val="16"/>
              </w:rPr>
              <w:t>celkové způsobilé výdaje</w:t>
            </w:r>
          </w:p>
        </w:tc>
        <w:tc>
          <w:tcPr>
            <w:tcW w:w="932" w:type="dxa"/>
            <w:vAlign w:val="center"/>
          </w:tcPr>
          <w:p w14:paraId="7CD58E87" w14:textId="2AE73240" w:rsidR="003A10A9" w:rsidRPr="00297416" w:rsidRDefault="00B56814" w:rsidP="003C3BD8">
            <w:pPr>
              <w:spacing w:line="312" w:lineRule="auto"/>
              <w:ind w:left="-168" w:right="-108"/>
              <w:jc w:val="center"/>
              <w:rPr>
                <w:sz w:val="16"/>
                <w:szCs w:val="16"/>
              </w:rPr>
            </w:pPr>
            <w:r>
              <w:rPr>
                <w:color w:val="000000"/>
                <w:sz w:val="16"/>
                <w:szCs w:val="16"/>
              </w:rPr>
              <w:t>53 366 927</w:t>
            </w:r>
          </w:p>
        </w:tc>
        <w:tc>
          <w:tcPr>
            <w:tcW w:w="992" w:type="dxa"/>
            <w:vAlign w:val="center"/>
          </w:tcPr>
          <w:p w14:paraId="27C9DA2A" w14:textId="027F9D31" w:rsidR="003A10A9" w:rsidRPr="00297416" w:rsidRDefault="00B56814" w:rsidP="00C37078">
            <w:pPr>
              <w:spacing w:line="312" w:lineRule="auto"/>
              <w:ind w:left="-250" w:right="-108"/>
              <w:jc w:val="center"/>
              <w:rPr>
                <w:sz w:val="16"/>
                <w:szCs w:val="16"/>
              </w:rPr>
            </w:pPr>
            <w:r>
              <w:rPr>
                <w:color w:val="000000"/>
                <w:sz w:val="16"/>
                <w:szCs w:val="16"/>
              </w:rPr>
              <w:t>53 366 927</w:t>
            </w:r>
          </w:p>
        </w:tc>
        <w:tc>
          <w:tcPr>
            <w:tcW w:w="1418" w:type="dxa"/>
            <w:vAlign w:val="center"/>
          </w:tcPr>
          <w:p w14:paraId="05C34053" w14:textId="74BE0F67" w:rsidR="003A10A9" w:rsidRPr="00297416" w:rsidRDefault="00742837" w:rsidP="0061641C">
            <w:pPr>
              <w:spacing w:line="312" w:lineRule="auto"/>
              <w:jc w:val="center"/>
              <w:rPr>
                <w:sz w:val="16"/>
                <w:szCs w:val="16"/>
              </w:rPr>
            </w:pPr>
            <w:r>
              <w:rPr>
                <w:color w:val="000000"/>
                <w:sz w:val="16"/>
                <w:szCs w:val="16"/>
              </w:rPr>
              <w:t>39 491 526</w:t>
            </w:r>
          </w:p>
        </w:tc>
        <w:tc>
          <w:tcPr>
            <w:tcW w:w="1417" w:type="dxa"/>
            <w:vAlign w:val="center"/>
          </w:tcPr>
          <w:p w14:paraId="2E875312" w14:textId="3A61E1E0" w:rsidR="003A10A9" w:rsidRPr="00297416" w:rsidRDefault="00742837" w:rsidP="004620B5">
            <w:pPr>
              <w:spacing w:line="312" w:lineRule="auto"/>
              <w:jc w:val="center"/>
              <w:rPr>
                <w:sz w:val="16"/>
                <w:szCs w:val="16"/>
              </w:rPr>
            </w:pPr>
            <w:r>
              <w:rPr>
                <w:color w:val="000000"/>
                <w:sz w:val="16"/>
                <w:szCs w:val="16"/>
              </w:rPr>
              <w:t>13 875 401</w:t>
            </w:r>
          </w:p>
        </w:tc>
        <w:tc>
          <w:tcPr>
            <w:tcW w:w="1134" w:type="dxa"/>
            <w:vAlign w:val="center"/>
          </w:tcPr>
          <w:p w14:paraId="188AA5BE" w14:textId="582317BB" w:rsidR="003A10A9" w:rsidRPr="00297416" w:rsidRDefault="00B56814" w:rsidP="003C3BD8">
            <w:pPr>
              <w:spacing w:line="312" w:lineRule="auto"/>
              <w:jc w:val="center"/>
              <w:rPr>
                <w:sz w:val="16"/>
                <w:szCs w:val="16"/>
              </w:rPr>
            </w:pPr>
            <w:r>
              <w:rPr>
                <w:color w:val="000000"/>
                <w:sz w:val="16"/>
                <w:szCs w:val="16"/>
              </w:rPr>
              <w:t>106 733 854</w:t>
            </w:r>
          </w:p>
        </w:tc>
        <w:tc>
          <w:tcPr>
            <w:tcW w:w="850" w:type="dxa"/>
            <w:vAlign w:val="center"/>
          </w:tcPr>
          <w:p w14:paraId="1A053973" w14:textId="77777777" w:rsidR="003A10A9" w:rsidRPr="00297416" w:rsidRDefault="003A10A9" w:rsidP="0061641C">
            <w:pPr>
              <w:spacing w:line="312" w:lineRule="auto"/>
              <w:jc w:val="center"/>
              <w:rPr>
                <w:sz w:val="16"/>
                <w:szCs w:val="16"/>
              </w:rPr>
            </w:pPr>
            <w:r w:rsidRPr="00297416">
              <w:rPr>
                <w:color w:val="000000"/>
                <w:sz w:val="16"/>
                <w:szCs w:val="16"/>
              </w:rPr>
              <w:t>50</w:t>
            </w:r>
          </w:p>
        </w:tc>
        <w:tc>
          <w:tcPr>
            <w:tcW w:w="992" w:type="dxa"/>
            <w:vAlign w:val="center"/>
          </w:tcPr>
          <w:p w14:paraId="5579B8EF" w14:textId="77777777" w:rsidR="003A10A9" w:rsidRPr="00297416" w:rsidRDefault="003A10A9" w:rsidP="0061641C">
            <w:pPr>
              <w:spacing w:line="312" w:lineRule="auto"/>
              <w:jc w:val="center"/>
              <w:rPr>
                <w:sz w:val="16"/>
                <w:szCs w:val="16"/>
              </w:rPr>
            </w:pPr>
            <w:r w:rsidRPr="00297416">
              <w:rPr>
                <w:color w:val="000000"/>
                <w:sz w:val="16"/>
                <w:szCs w:val="16"/>
              </w:rPr>
              <w:t>-</w:t>
            </w:r>
          </w:p>
        </w:tc>
        <w:tc>
          <w:tcPr>
            <w:tcW w:w="992" w:type="dxa"/>
            <w:vAlign w:val="center"/>
          </w:tcPr>
          <w:p w14:paraId="39B87F98" w14:textId="7F2D4206" w:rsidR="003A10A9" w:rsidRPr="00297416" w:rsidRDefault="00FF6308" w:rsidP="00E55EB1">
            <w:pPr>
              <w:spacing w:line="312" w:lineRule="auto"/>
              <w:ind w:left="-189" w:right="-108"/>
              <w:jc w:val="center"/>
              <w:rPr>
                <w:sz w:val="16"/>
                <w:szCs w:val="16"/>
              </w:rPr>
            </w:pPr>
            <w:r>
              <w:rPr>
                <w:color w:val="000000"/>
                <w:sz w:val="16"/>
                <w:szCs w:val="16"/>
              </w:rPr>
              <w:t>53 366 927</w:t>
            </w:r>
          </w:p>
        </w:tc>
        <w:tc>
          <w:tcPr>
            <w:tcW w:w="993" w:type="dxa"/>
            <w:vAlign w:val="center"/>
          </w:tcPr>
          <w:p w14:paraId="7603AABB" w14:textId="32676648" w:rsidR="003A10A9" w:rsidRPr="00297416" w:rsidRDefault="00FF6308" w:rsidP="00E55EB1">
            <w:pPr>
              <w:spacing w:line="312" w:lineRule="auto"/>
              <w:ind w:left="-48" w:right="-108"/>
              <w:jc w:val="center"/>
              <w:rPr>
                <w:sz w:val="16"/>
                <w:szCs w:val="16"/>
              </w:rPr>
            </w:pPr>
            <w:r>
              <w:rPr>
                <w:color w:val="000000"/>
                <w:sz w:val="16"/>
                <w:szCs w:val="16"/>
              </w:rPr>
              <w:t>53 366 927</w:t>
            </w:r>
          </w:p>
        </w:tc>
        <w:tc>
          <w:tcPr>
            <w:tcW w:w="850" w:type="dxa"/>
            <w:vAlign w:val="center"/>
          </w:tcPr>
          <w:p w14:paraId="05B9B0D6" w14:textId="5552341A" w:rsidR="003A10A9" w:rsidRPr="00297416" w:rsidRDefault="00B56814" w:rsidP="00E55EB1">
            <w:pPr>
              <w:spacing w:line="312" w:lineRule="auto"/>
              <w:ind w:left="-108" w:right="-108"/>
              <w:jc w:val="center"/>
              <w:rPr>
                <w:sz w:val="16"/>
                <w:szCs w:val="16"/>
              </w:rPr>
            </w:pPr>
            <w:r>
              <w:rPr>
                <w:color w:val="000000"/>
                <w:sz w:val="16"/>
                <w:szCs w:val="16"/>
              </w:rPr>
              <w:t>0</w:t>
            </w:r>
          </w:p>
        </w:tc>
        <w:tc>
          <w:tcPr>
            <w:tcW w:w="992" w:type="dxa"/>
            <w:vAlign w:val="center"/>
          </w:tcPr>
          <w:p w14:paraId="3FC1C09B" w14:textId="4DA5BB1C" w:rsidR="003A10A9" w:rsidRPr="00297416" w:rsidRDefault="00B56814" w:rsidP="00E55EB1">
            <w:pPr>
              <w:spacing w:line="312" w:lineRule="auto"/>
              <w:ind w:left="-108" w:right="-108"/>
              <w:jc w:val="center"/>
              <w:rPr>
                <w:sz w:val="16"/>
                <w:szCs w:val="16"/>
              </w:rPr>
            </w:pPr>
            <w:r>
              <w:rPr>
                <w:color w:val="000000"/>
                <w:sz w:val="16"/>
                <w:szCs w:val="16"/>
              </w:rPr>
              <w:t>0</w:t>
            </w:r>
          </w:p>
        </w:tc>
        <w:tc>
          <w:tcPr>
            <w:tcW w:w="851" w:type="dxa"/>
            <w:vAlign w:val="center"/>
          </w:tcPr>
          <w:p w14:paraId="0706E35D" w14:textId="6A081010" w:rsidR="003A10A9" w:rsidRPr="00297416" w:rsidRDefault="00B56814" w:rsidP="0061641C">
            <w:pPr>
              <w:spacing w:line="312" w:lineRule="auto"/>
              <w:jc w:val="center"/>
              <w:rPr>
                <w:sz w:val="16"/>
                <w:szCs w:val="16"/>
              </w:rPr>
            </w:pPr>
            <w:r>
              <w:rPr>
                <w:color w:val="000000"/>
                <w:sz w:val="16"/>
                <w:szCs w:val="16"/>
              </w:rPr>
              <w:t>0,00%</w:t>
            </w:r>
          </w:p>
        </w:tc>
      </w:tr>
      <w:tr w:rsidR="00E55EB1" w14:paraId="655FD8EA" w14:textId="77777777" w:rsidTr="00E55EB1">
        <w:trPr>
          <w:trHeight w:val="410"/>
        </w:trPr>
        <w:tc>
          <w:tcPr>
            <w:tcW w:w="851" w:type="dxa"/>
            <w:vMerge w:val="restart"/>
            <w:vAlign w:val="center"/>
          </w:tcPr>
          <w:p w14:paraId="5D012483" w14:textId="77777777" w:rsidR="00E55EB1" w:rsidRPr="008248F5" w:rsidRDefault="00E55EB1" w:rsidP="0061641C">
            <w:pPr>
              <w:spacing w:line="312" w:lineRule="auto"/>
              <w:jc w:val="center"/>
              <w:rPr>
                <w:i/>
                <w:iCs/>
                <w:sz w:val="16"/>
                <w:szCs w:val="16"/>
              </w:rPr>
            </w:pPr>
            <w:r w:rsidRPr="0061641C">
              <w:rPr>
                <w:bCs/>
                <w:sz w:val="16"/>
                <w:szCs w:val="16"/>
              </w:rPr>
              <w:t>PO</w:t>
            </w:r>
            <w:r w:rsidRPr="000045DC">
              <w:rPr>
                <w:bCs/>
                <w:sz w:val="16"/>
                <w:szCs w:val="16"/>
              </w:rPr>
              <w:t xml:space="preserve"> 3</w:t>
            </w:r>
          </w:p>
        </w:tc>
        <w:tc>
          <w:tcPr>
            <w:tcW w:w="648" w:type="dxa"/>
            <w:vAlign w:val="center"/>
          </w:tcPr>
          <w:p w14:paraId="0FE2A982" w14:textId="77777777" w:rsidR="00E55EB1" w:rsidRPr="00BE17C8" w:rsidRDefault="00E55EB1" w:rsidP="0061641C">
            <w:pPr>
              <w:spacing w:line="312" w:lineRule="auto"/>
              <w:jc w:val="center"/>
              <w:rPr>
                <w:sz w:val="16"/>
                <w:szCs w:val="16"/>
              </w:rPr>
            </w:pPr>
            <w:r w:rsidRPr="00E55EB1">
              <w:rPr>
                <w:iCs/>
                <w:sz w:val="16"/>
                <w:szCs w:val="16"/>
              </w:rPr>
              <w:t>EFRR</w:t>
            </w:r>
          </w:p>
        </w:tc>
        <w:tc>
          <w:tcPr>
            <w:tcW w:w="770" w:type="dxa"/>
            <w:vAlign w:val="center"/>
          </w:tcPr>
          <w:p w14:paraId="058D93A2" w14:textId="77777777" w:rsidR="00E55EB1" w:rsidRPr="00A30030" w:rsidRDefault="00E55EB1" w:rsidP="00E55EB1">
            <w:pPr>
              <w:spacing w:line="312" w:lineRule="auto"/>
              <w:ind w:left="-189" w:right="-108"/>
              <w:jc w:val="center"/>
              <w:rPr>
                <w:sz w:val="16"/>
                <w:szCs w:val="16"/>
              </w:rPr>
            </w:pPr>
            <w:r w:rsidRPr="00A30030">
              <w:rPr>
                <w:sz w:val="16"/>
                <w:szCs w:val="16"/>
              </w:rPr>
              <w:t>Více rozvinuté regiony</w:t>
            </w:r>
          </w:p>
        </w:tc>
        <w:tc>
          <w:tcPr>
            <w:tcW w:w="1053" w:type="dxa"/>
            <w:vAlign w:val="center"/>
          </w:tcPr>
          <w:p w14:paraId="23655232" w14:textId="77777777" w:rsidR="00E55EB1" w:rsidRPr="00656028" w:rsidRDefault="00E55EB1" w:rsidP="0061641C">
            <w:pPr>
              <w:spacing w:line="312" w:lineRule="auto"/>
              <w:jc w:val="center"/>
              <w:rPr>
                <w:sz w:val="16"/>
                <w:szCs w:val="16"/>
              </w:rPr>
            </w:pPr>
            <w:r w:rsidRPr="00D969E5">
              <w:rPr>
                <w:color w:val="000000"/>
                <w:sz w:val="16"/>
                <w:szCs w:val="16"/>
              </w:rPr>
              <w:t>celkové způsobilé výdaje</w:t>
            </w:r>
          </w:p>
        </w:tc>
        <w:tc>
          <w:tcPr>
            <w:tcW w:w="932" w:type="dxa"/>
            <w:vAlign w:val="center"/>
          </w:tcPr>
          <w:p w14:paraId="010EFF51" w14:textId="2CD66F97" w:rsidR="00E55EB1" w:rsidRPr="007F09A3" w:rsidRDefault="00E55EB1" w:rsidP="003C3BD8">
            <w:pPr>
              <w:spacing w:line="312" w:lineRule="auto"/>
              <w:ind w:left="-168" w:right="-108"/>
              <w:jc w:val="center"/>
              <w:rPr>
                <w:sz w:val="16"/>
                <w:szCs w:val="16"/>
              </w:rPr>
            </w:pPr>
            <w:r w:rsidRPr="007F689B">
              <w:rPr>
                <w:color w:val="000000"/>
                <w:sz w:val="16"/>
                <w:szCs w:val="16"/>
              </w:rPr>
              <w:t>12 498 586</w:t>
            </w:r>
          </w:p>
        </w:tc>
        <w:tc>
          <w:tcPr>
            <w:tcW w:w="992" w:type="dxa"/>
            <w:vAlign w:val="center"/>
          </w:tcPr>
          <w:p w14:paraId="37656DEA" w14:textId="0C1BA985" w:rsidR="00E55EB1" w:rsidRPr="007F09A3" w:rsidRDefault="00E55EB1" w:rsidP="003C3BD8">
            <w:pPr>
              <w:spacing w:line="312" w:lineRule="auto"/>
              <w:ind w:left="-250" w:right="-250"/>
              <w:jc w:val="center"/>
              <w:rPr>
                <w:sz w:val="16"/>
                <w:szCs w:val="16"/>
              </w:rPr>
            </w:pPr>
            <w:r w:rsidRPr="007F689B">
              <w:rPr>
                <w:color w:val="000000"/>
                <w:sz w:val="16"/>
                <w:szCs w:val="16"/>
              </w:rPr>
              <w:t>12 498 586</w:t>
            </w:r>
          </w:p>
        </w:tc>
        <w:tc>
          <w:tcPr>
            <w:tcW w:w="1418" w:type="dxa"/>
            <w:vAlign w:val="center"/>
          </w:tcPr>
          <w:p w14:paraId="49367948" w14:textId="507FC167" w:rsidR="00E55EB1" w:rsidRPr="007F09A3" w:rsidRDefault="00E55EB1" w:rsidP="00F606B9">
            <w:pPr>
              <w:spacing w:line="312" w:lineRule="auto"/>
              <w:jc w:val="center"/>
              <w:rPr>
                <w:sz w:val="16"/>
                <w:szCs w:val="16"/>
              </w:rPr>
            </w:pPr>
            <w:r w:rsidRPr="007F689B">
              <w:rPr>
                <w:color w:val="000000"/>
                <w:sz w:val="16"/>
                <w:szCs w:val="16"/>
              </w:rPr>
              <w:t>8 624 024</w:t>
            </w:r>
          </w:p>
        </w:tc>
        <w:tc>
          <w:tcPr>
            <w:tcW w:w="1417" w:type="dxa"/>
            <w:vAlign w:val="center"/>
          </w:tcPr>
          <w:p w14:paraId="49D7AB34" w14:textId="2D6EB319" w:rsidR="00E55EB1" w:rsidRPr="007F09A3" w:rsidRDefault="00E55EB1" w:rsidP="00F606B9">
            <w:pPr>
              <w:spacing w:line="312" w:lineRule="auto"/>
              <w:jc w:val="center"/>
              <w:rPr>
                <w:sz w:val="16"/>
                <w:szCs w:val="16"/>
              </w:rPr>
            </w:pPr>
            <w:r w:rsidRPr="007F689B">
              <w:rPr>
                <w:color w:val="000000"/>
                <w:sz w:val="16"/>
                <w:szCs w:val="16"/>
              </w:rPr>
              <w:t>3 874 562</w:t>
            </w:r>
          </w:p>
        </w:tc>
        <w:tc>
          <w:tcPr>
            <w:tcW w:w="1134" w:type="dxa"/>
            <w:vAlign w:val="center"/>
          </w:tcPr>
          <w:p w14:paraId="71CFC0E1" w14:textId="5577E4D8" w:rsidR="00E55EB1" w:rsidRPr="007F09A3" w:rsidRDefault="00E55EB1" w:rsidP="00F606B9">
            <w:pPr>
              <w:spacing w:line="312" w:lineRule="auto"/>
              <w:jc w:val="center"/>
              <w:rPr>
                <w:sz w:val="16"/>
                <w:szCs w:val="16"/>
              </w:rPr>
            </w:pPr>
            <w:r w:rsidRPr="007F689B">
              <w:rPr>
                <w:color w:val="000000"/>
                <w:sz w:val="16"/>
                <w:szCs w:val="16"/>
              </w:rPr>
              <w:t>24 997 172</w:t>
            </w:r>
          </w:p>
        </w:tc>
        <w:tc>
          <w:tcPr>
            <w:tcW w:w="850" w:type="dxa"/>
            <w:vAlign w:val="center"/>
          </w:tcPr>
          <w:p w14:paraId="4A277385" w14:textId="222C64A6" w:rsidR="00E55EB1" w:rsidRPr="009B0358" w:rsidRDefault="00E55EB1" w:rsidP="00F606B9">
            <w:pPr>
              <w:spacing w:line="312" w:lineRule="auto"/>
              <w:jc w:val="center"/>
              <w:rPr>
                <w:sz w:val="16"/>
                <w:szCs w:val="16"/>
              </w:rPr>
            </w:pPr>
            <w:r w:rsidRPr="009B0358">
              <w:rPr>
                <w:color w:val="000000"/>
                <w:sz w:val="16"/>
                <w:szCs w:val="16"/>
              </w:rPr>
              <w:t>50</w:t>
            </w:r>
          </w:p>
        </w:tc>
        <w:tc>
          <w:tcPr>
            <w:tcW w:w="992" w:type="dxa"/>
            <w:vAlign w:val="center"/>
          </w:tcPr>
          <w:p w14:paraId="668791DA" w14:textId="1C1DF798" w:rsidR="00E55EB1" w:rsidRPr="007F689B" w:rsidRDefault="00E55EB1" w:rsidP="00F606B9">
            <w:pPr>
              <w:spacing w:line="312" w:lineRule="auto"/>
              <w:jc w:val="center"/>
              <w:rPr>
                <w:sz w:val="16"/>
                <w:szCs w:val="16"/>
              </w:rPr>
            </w:pPr>
            <w:r w:rsidRPr="007F689B">
              <w:rPr>
                <w:color w:val="000000"/>
                <w:sz w:val="16"/>
                <w:szCs w:val="16"/>
              </w:rPr>
              <w:t>-</w:t>
            </w:r>
          </w:p>
        </w:tc>
        <w:tc>
          <w:tcPr>
            <w:tcW w:w="992" w:type="dxa"/>
            <w:vAlign w:val="center"/>
          </w:tcPr>
          <w:p w14:paraId="79F33E8B" w14:textId="44B03A0A" w:rsidR="00E55EB1" w:rsidRPr="007F09A3" w:rsidRDefault="00E55EB1" w:rsidP="00E55EB1">
            <w:pPr>
              <w:spacing w:line="312" w:lineRule="auto"/>
              <w:ind w:left="-189" w:right="-108"/>
              <w:jc w:val="center"/>
              <w:rPr>
                <w:sz w:val="16"/>
                <w:szCs w:val="16"/>
              </w:rPr>
            </w:pPr>
            <w:r w:rsidRPr="007F689B">
              <w:rPr>
                <w:color w:val="000000"/>
                <w:sz w:val="16"/>
                <w:szCs w:val="16"/>
              </w:rPr>
              <w:t>11 748 671</w:t>
            </w:r>
          </w:p>
        </w:tc>
        <w:tc>
          <w:tcPr>
            <w:tcW w:w="993" w:type="dxa"/>
            <w:vAlign w:val="center"/>
          </w:tcPr>
          <w:p w14:paraId="03B35F59" w14:textId="37AF77D6" w:rsidR="00E55EB1" w:rsidRPr="007F09A3" w:rsidRDefault="00E55EB1" w:rsidP="00E55EB1">
            <w:pPr>
              <w:spacing w:line="312" w:lineRule="auto"/>
              <w:ind w:left="-48" w:right="-108"/>
              <w:jc w:val="center"/>
              <w:rPr>
                <w:sz w:val="16"/>
                <w:szCs w:val="16"/>
              </w:rPr>
            </w:pPr>
            <w:r w:rsidRPr="007F689B">
              <w:rPr>
                <w:color w:val="000000"/>
                <w:sz w:val="16"/>
                <w:szCs w:val="16"/>
              </w:rPr>
              <w:t>11 748 671</w:t>
            </w:r>
          </w:p>
        </w:tc>
        <w:tc>
          <w:tcPr>
            <w:tcW w:w="850" w:type="dxa"/>
            <w:vAlign w:val="center"/>
          </w:tcPr>
          <w:p w14:paraId="135D8EC2" w14:textId="61951D4A" w:rsidR="00E55EB1" w:rsidRPr="007F09A3" w:rsidRDefault="00E55EB1" w:rsidP="00E55EB1">
            <w:pPr>
              <w:spacing w:line="312" w:lineRule="auto"/>
              <w:ind w:left="-108" w:right="-108"/>
              <w:jc w:val="center"/>
              <w:rPr>
                <w:sz w:val="16"/>
                <w:szCs w:val="16"/>
              </w:rPr>
            </w:pPr>
            <w:r w:rsidRPr="007F689B">
              <w:rPr>
                <w:color w:val="000000"/>
                <w:sz w:val="16"/>
                <w:szCs w:val="16"/>
              </w:rPr>
              <w:t>749 915</w:t>
            </w:r>
          </w:p>
        </w:tc>
        <w:tc>
          <w:tcPr>
            <w:tcW w:w="992" w:type="dxa"/>
            <w:vAlign w:val="center"/>
          </w:tcPr>
          <w:p w14:paraId="073A6F83" w14:textId="309183D7" w:rsidR="00E55EB1" w:rsidRPr="007F689B" w:rsidRDefault="00E55EB1" w:rsidP="00E55EB1">
            <w:pPr>
              <w:spacing w:line="312" w:lineRule="auto"/>
              <w:ind w:left="-108" w:right="-108"/>
              <w:jc w:val="center"/>
              <w:rPr>
                <w:sz w:val="16"/>
                <w:szCs w:val="16"/>
              </w:rPr>
            </w:pPr>
            <w:r w:rsidRPr="007F689B">
              <w:rPr>
                <w:color w:val="000000"/>
                <w:sz w:val="16"/>
                <w:szCs w:val="16"/>
              </w:rPr>
              <w:t>749 915</w:t>
            </w:r>
          </w:p>
        </w:tc>
        <w:tc>
          <w:tcPr>
            <w:tcW w:w="851" w:type="dxa"/>
            <w:vAlign w:val="center"/>
          </w:tcPr>
          <w:p w14:paraId="67D4AF8E" w14:textId="597B8E6B" w:rsidR="00E55EB1" w:rsidRPr="007F689B" w:rsidRDefault="00E55EB1" w:rsidP="00F606B9">
            <w:pPr>
              <w:spacing w:line="312" w:lineRule="auto"/>
              <w:jc w:val="center"/>
              <w:rPr>
                <w:sz w:val="16"/>
                <w:szCs w:val="16"/>
              </w:rPr>
            </w:pPr>
            <w:r w:rsidRPr="00623BED">
              <w:rPr>
                <w:color w:val="000000"/>
                <w:sz w:val="16"/>
                <w:szCs w:val="16"/>
              </w:rPr>
              <w:t>6,00%</w:t>
            </w:r>
          </w:p>
        </w:tc>
      </w:tr>
      <w:tr w:rsidR="00E55EB1" w14:paraId="22EEC334" w14:textId="77777777" w:rsidTr="00E55EB1">
        <w:trPr>
          <w:trHeight w:val="410"/>
        </w:trPr>
        <w:tc>
          <w:tcPr>
            <w:tcW w:w="851" w:type="dxa"/>
            <w:vMerge/>
            <w:vAlign w:val="center"/>
          </w:tcPr>
          <w:p w14:paraId="29116C4A" w14:textId="77777777" w:rsidR="00E55EB1" w:rsidRPr="005E79FC" w:rsidRDefault="00E55EB1" w:rsidP="0061641C">
            <w:pPr>
              <w:spacing w:line="312" w:lineRule="auto"/>
              <w:jc w:val="center"/>
              <w:rPr>
                <w:bCs/>
                <w:sz w:val="16"/>
                <w:szCs w:val="16"/>
              </w:rPr>
            </w:pPr>
          </w:p>
        </w:tc>
        <w:tc>
          <w:tcPr>
            <w:tcW w:w="648" w:type="dxa"/>
            <w:vAlign w:val="center"/>
          </w:tcPr>
          <w:p w14:paraId="1C742036" w14:textId="77777777" w:rsidR="00E55EB1" w:rsidRPr="00A65EBA" w:rsidRDefault="00E55EB1" w:rsidP="0061641C">
            <w:pPr>
              <w:spacing w:line="312" w:lineRule="auto"/>
              <w:jc w:val="center"/>
              <w:rPr>
                <w:i/>
                <w:iCs/>
                <w:sz w:val="16"/>
                <w:szCs w:val="16"/>
              </w:rPr>
            </w:pPr>
            <w:r w:rsidRPr="00E55EB1">
              <w:rPr>
                <w:iCs/>
                <w:sz w:val="16"/>
                <w:szCs w:val="16"/>
              </w:rPr>
              <w:t>ESF</w:t>
            </w:r>
          </w:p>
        </w:tc>
        <w:tc>
          <w:tcPr>
            <w:tcW w:w="770" w:type="dxa"/>
            <w:vAlign w:val="center"/>
          </w:tcPr>
          <w:p w14:paraId="2E047C7A" w14:textId="77777777" w:rsidR="00E55EB1" w:rsidRPr="00AE5322" w:rsidRDefault="00E55EB1" w:rsidP="00E55EB1">
            <w:pPr>
              <w:spacing w:line="312" w:lineRule="auto"/>
              <w:ind w:left="-189" w:right="-108"/>
              <w:jc w:val="center"/>
              <w:rPr>
                <w:sz w:val="16"/>
                <w:szCs w:val="16"/>
              </w:rPr>
            </w:pPr>
            <w:r w:rsidRPr="00AE5322">
              <w:rPr>
                <w:sz w:val="16"/>
                <w:szCs w:val="16"/>
              </w:rPr>
              <w:t>Více rozvinuté regiony</w:t>
            </w:r>
          </w:p>
        </w:tc>
        <w:tc>
          <w:tcPr>
            <w:tcW w:w="1053" w:type="dxa"/>
            <w:vAlign w:val="center"/>
          </w:tcPr>
          <w:p w14:paraId="7D282B62" w14:textId="77777777" w:rsidR="00E55EB1" w:rsidRPr="008D5A3A" w:rsidRDefault="00E55EB1" w:rsidP="0061641C">
            <w:pPr>
              <w:spacing w:line="312" w:lineRule="auto"/>
              <w:jc w:val="center"/>
              <w:rPr>
                <w:sz w:val="16"/>
                <w:szCs w:val="16"/>
              </w:rPr>
            </w:pPr>
            <w:r w:rsidRPr="00AE5322">
              <w:rPr>
                <w:color w:val="000000"/>
                <w:sz w:val="16"/>
                <w:szCs w:val="16"/>
              </w:rPr>
              <w:t>celkové způsobilé výdaje</w:t>
            </w:r>
          </w:p>
        </w:tc>
        <w:tc>
          <w:tcPr>
            <w:tcW w:w="932" w:type="dxa"/>
            <w:vAlign w:val="center"/>
          </w:tcPr>
          <w:p w14:paraId="0915515B" w14:textId="77777777" w:rsidR="00E55EB1" w:rsidRPr="007F689B" w:rsidRDefault="00E55EB1" w:rsidP="003C3BD8">
            <w:pPr>
              <w:spacing w:line="312" w:lineRule="auto"/>
              <w:ind w:left="-168" w:right="-108"/>
              <w:jc w:val="center"/>
              <w:rPr>
                <w:sz w:val="16"/>
                <w:szCs w:val="16"/>
              </w:rPr>
            </w:pPr>
            <w:r w:rsidRPr="007F689B">
              <w:rPr>
                <w:color w:val="000000"/>
                <w:sz w:val="16"/>
                <w:szCs w:val="16"/>
              </w:rPr>
              <w:t>13 304 947</w:t>
            </w:r>
          </w:p>
        </w:tc>
        <w:tc>
          <w:tcPr>
            <w:tcW w:w="992" w:type="dxa"/>
            <w:vAlign w:val="center"/>
          </w:tcPr>
          <w:p w14:paraId="11DEC230" w14:textId="77777777" w:rsidR="00E55EB1" w:rsidRPr="00623BED" w:rsidRDefault="00E55EB1" w:rsidP="003C3BD8">
            <w:pPr>
              <w:spacing w:line="312" w:lineRule="auto"/>
              <w:ind w:left="-250" w:right="-250"/>
              <w:jc w:val="center"/>
              <w:rPr>
                <w:sz w:val="16"/>
                <w:szCs w:val="16"/>
              </w:rPr>
            </w:pPr>
            <w:r w:rsidRPr="007F09A3">
              <w:rPr>
                <w:color w:val="000000"/>
                <w:sz w:val="16"/>
                <w:szCs w:val="16"/>
              </w:rPr>
              <w:t>13 304 947</w:t>
            </w:r>
          </w:p>
        </w:tc>
        <w:tc>
          <w:tcPr>
            <w:tcW w:w="1418" w:type="dxa"/>
            <w:vAlign w:val="center"/>
          </w:tcPr>
          <w:p w14:paraId="29CC72C5" w14:textId="77777777" w:rsidR="00E55EB1" w:rsidRPr="007F689B" w:rsidRDefault="00E55EB1" w:rsidP="00F252E7">
            <w:pPr>
              <w:spacing w:line="312" w:lineRule="auto"/>
              <w:jc w:val="center"/>
              <w:rPr>
                <w:sz w:val="16"/>
                <w:szCs w:val="16"/>
              </w:rPr>
            </w:pPr>
            <w:r w:rsidRPr="007F689B">
              <w:rPr>
                <w:color w:val="000000"/>
                <w:sz w:val="16"/>
                <w:szCs w:val="16"/>
              </w:rPr>
              <w:t>9 182 832</w:t>
            </w:r>
          </w:p>
        </w:tc>
        <w:tc>
          <w:tcPr>
            <w:tcW w:w="1417" w:type="dxa"/>
            <w:vAlign w:val="center"/>
          </w:tcPr>
          <w:p w14:paraId="235BC669" w14:textId="5137FB15" w:rsidR="00E55EB1" w:rsidRPr="007F689B" w:rsidRDefault="00E55EB1" w:rsidP="003C3BD8">
            <w:pPr>
              <w:spacing w:line="312" w:lineRule="auto"/>
              <w:jc w:val="center"/>
              <w:rPr>
                <w:sz w:val="16"/>
                <w:szCs w:val="16"/>
              </w:rPr>
            </w:pPr>
            <w:r w:rsidRPr="007F689B">
              <w:rPr>
                <w:color w:val="000000"/>
                <w:sz w:val="16"/>
                <w:szCs w:val="16"/>
              </w:rPr>
              <w:t>4 122 115</w:t>
            </w:r>
          </w:p>
        </w:tc>
        <w:tc>
          <w:tcPr>
            <w:tcW w:w="1134" w:type="dxa"/>
            <w:vAlign w:val="center"/>
          </w:tcPr>
          <w:p w14:paraId="12D771A1" w14:textId="480F46D7" w:rsidR="00E55EB1" w:rsidRPr="007F689B" w:rsidRDefault="00E55EB1" w:rsidP="003C3BD8">
            <w:pPr>
              <w:spacing w:line="312" w:lineRule="auto"/>
              <w:jc w:val="center"/>
              <w:rPr>
                <w:sz w:val="16"/>
                <w:szCs w:val="16"/>
              </w:rPr>
            </w:pPr>
            <w:r w:rsidRPr="007F689B">
              <w:rPr>
                <w:color w:val="000000"/>
                <w:sz w:val="16"/>
                <w:szCs w:val="16"/>
              </w:rPr>
              <w:t>26 609 894</w:t>
            </w:r>
          </w:p>
        </w:tc>
        <w:tc>
          <w:tcPr>
            <w:tcW w:w="850" w:type="dxa"/>
            <w:vAlign w:val="center"/>
          </w:tcPr>
          <w:p w14:paraId="6E2EEBE7" w14:textId="77777777" w:rsidR="00E55EB1" w:rsidRPr="007F689B" w:rsidRDefault="00E55EB1" w:rsidP="0061641C">
            <w:pPr>
              <w:spacing w:line="312" w:lineRule="auto"/>
              <w:jc w:val="center"/>
              <w:rPr>
                <w:sz w:val="16"/>
                <w:szCs w:val="16"/>
              </w:rPr>
            </w:pPr>
            <w:r w:rsidRPr="007F689B">
              <w:rPr>
                <w:color w:val="000000"/>
                <w:sz w:val="16"/>
                <w:szCs w:val="16"/>
              </w:rPr>
              <w:t>50</w:t>
            </w:r>
          </w:p>
        </w:tc>
        <w:tc>
          <w:tcPr>
            <w:tcW w:w="992" w:type="dxa"/>
            <w:vAlign w:val="center"/>
          </w:tcPr>
          <w:p w14:paraId="191CE286" w14:textId="77777777" w:rsidR="00E55EB1" w:rsidRPr="007F689B" w:rsidRDefault="00E55EB1" w:rsidP="0061641C">
            <w:pPr>
              <w:spacing w:line="312" w:lineRule="auto"/>
              <w:jc w:val="center"/>
              <w:rPr>
                <w:sz w:val="16"/>
                <w:szCs w:val="16"/>
              </w:rPr>
            </w:pPr>
            <w:r w:rsidRPr="007F689B">
              <w:rPr>
                <w:color w:val="000000"/>
                <w:sz w:val="16"/>
                <w:szCs w:val="16"/>
              </w:rPr>
              <w:t>-</w:t>
            </w:r>
          </w:p>
        </w:tc>
        <w:tc>
          <w:tcPr>
            <w:tcW w:w="992" w:type="dxa"/>
            <w:vAlign w:val="center"/>
          </w:tcPr>
          <w:p w14:paraId="042AEDD9" w14:textId="77777777" w:rsidR="00E55EB1" w:rsidRPr="007F689B" w:rsidRDefault="00E55EB1" w:rsidP="00E55EB1">
            <w:pPr>
              <w:spacing w:line="312" w:lineRule="auto"/>
              <w:ind w:left="-189" w:right="-108"/>
              <w:jc w:val="center"/>
              <w:rPr>
                <w:sz w:val="16"/>
                <w:szCs w:val="16"/>
              </w:rPr>
            </w:pPr>
            <w:r w:rsidRPr="007F689B">
              <w:rPr>
                <w:color w:val="000000"/>
                <w:sz w:val="16"/>
                <w:szCs w:val="16"/>
              </w:rPr>
              <w:t>12 326 186</w:t>
            </w:r>
          </w:p>
        </w:tc>
        <w:tc>
          <w:tcPr>
            <w:tcW w:w="993" w:type="dxa"/>
            <w:vAlign w:val="center"/>
          </w:tcPr>
          <w:p w14:paraId="7DF35606" w14:textId="77777777" w:rsidR="00E55EB1" w:rsidRPr="007F689B" w:rsidRDefault="00E55EB1" w:rsidP="00E55EB1">
            <w:pPr>
              <w:spacing w:line="312" w:lineRule="auto"/>
              <w:ind w:left="-48" w:right="-108"/>
              <w:jc w:val="center"/>
              <w:rPr>
                <w:sz w:val="16"/>
                <w:szCs w:val="16"/>
              </w:rPr>
            </w:pPr>
            <w:r w:rsidRPr="007F689B">
              <w:rPr>
                <w:color w:val="000000"/>
                <w:sz w:val="16"/>
                <w:szCs w:val="16"/>
              </w:rPr>
              <w:t>12 326 186</w:t>
            </w:r>
          </w:p>
        </w:tc>
        <w:tc>
          <w:tcPr>
            <w:tcW w:w="850" w:type="dxa"/>
            <w:vAlign w:val="center"/>
          </w:tcPr>
          <w:p w14:paraId="7B382D38" w14:textId="77777777" w:rsidR="00E55EB1" w:rsidRPr="007F689B" w:rsidRDefault="00E55EB1" w:rsidP="00E55EB1">
            <w:pPr>
              <w:spacing w:line="312" w:lineRule="auto"/>
              <w:ind w:left="-108" w:right="-108"/>
              <w:jc w:val="center"/>
              <w:rPr>
                <w:sz w:val="16"/>
                <w:szCs w:val="16"/>
              </w:rPr>
            </w:pPr>
            <w:r w:rsidRPr="007F689B">
              <w:rPr>
                <w:color w:val="000000"/>
                <w:sz w:val="16"/>
                <w:szCs w:val="16"/>
              </w:rPr>
              <w:t>978 761</w:t>
            </w:r>
          </w:p>
        </w:tc>
        <w:tc>
          <w:tcPr>
            <w:tcW w:w="992" w:type="dxa"/>
            <w:vAlign w:val="center"/>
          </w:tcPr>
          <w:p w14:paraId="352BC617" w14:textId="77777777" w:rsidR="00E55EB1" w:rsidRPr="007F689B" w:rsidRDefault="00E55EB1" w:rsidP="00E55EB1">
            <w:pPr>
              <w:spacing w:line="312" w:lineRule="auto"/>
              <w:ind w:left="-108" w:right="-108"/>
              <w:jc w:val="center"/>
              <w:rPr>
                <w:sz w:val="16"/>
                <w:szCs w:val="16"/>
              </w:rPr>
            </w:pPr>
            <w:r w:rsidRPr="007F689B">
              <w:rPr>
                <w:color w:val="000000"/>
                <w:sz w:val="16"/>
                <w:szCs w:val="16"/>
              </w:rPr>
              <w:t>978 761</w:t>
            </w:r>
          </w:p>
        </w:tc>
        <w:tc>
          <w:tcPr>
            <w:tcW w:w="851" w:type="dxa"/>
            <w:vAlign w:val="center"/>
          </w:tcPr>
          <w:p w14:paraId="6B5B26DC" w14:textId="77777777" w:rsidR="00E55EB1" w:rsidRPr="007F689B" w:rsidRDefault="00E55EB1" w:rsidP="0061641C">
            <w:pPr>
              <w:spacing w:line="312" w:lineRule="auto"/>
              <w:jc w:val="center"/>
              <w:rPr>
                <w:sz w:val="16"/>
                <w:szCs w:val="16"/>
              </w:rPr>
            </w:pPr>
            <w:r w:rsidRPr="007F689B">
              <w:rPr>
                <w:color w:val="000000"/>
                <w:sz w:val="16"/>
                <w:szCs w:val="16"/>
              </w:rPr>
              <w:t>7,36%</w:t>
            </w:r>
          </w:p>
        </w:tc>
      </w:tr>
      <w:tr w:rsidR="00E55EB1" w14:paraId="27EC9D6A" w14:textId="77777777" w:rsidTr="00E55EB1">
        <w:trPr>
          <w:trHeight w:val="410"/>
        </w:trPr>
        <w:tc>
          <w:tcPr>
            <w:tcW w:w="851" w:type="dxa"/>
            <w:vMerge w:val="restart"/>
            <w:vAlign w:val="center"/>
          </w:tcPr>
          <w:p w14:paraId="3CC37057" w14:textId="77777777" w:rsidR="00E55EB1" w:rsidRPr="000045DC" w:rsidRDefault="00E55EB1" w:rsidP="002E1A9E">
            <w:pPr>
              <w:spacing w:line="312" w:lineRule="auto"/>
              <w:jc w:val="center"/>
              <w:rPr>
                <w:bCs/>
                <w:sz w:val="16"/>
                <w:szCs w:val="16"/>
              </w:rPr>
            </w:pPr>
            <w:r w:rsidRPr="0061641C">
              <w:rPr>
                <w:bCs/>
                <w:sz w:val="16"/>
                <w:szCs w:val="16"/>
              </w:rPr>
              <w:t>P</w:t>
            </w:r>
            <w:r w:rsidRPr="000045DC">
              <w:rPr>
                <w:bCs/>
                <w:sz w:val="16"/>
                <w:szCs w:val="16"/>
              </w:rPr>
              <w:t>O 4</w:t>
            </w:r>
          </w:p>
        </w:tc>
        <w:tc>
          <w:tcPr>
            <w:tcW w:w="648" w:type="dxa"/>
            <w:vAlign w:val="center"/>
          </w:tcPr>
          <w:p w14:paraId="30B99A44" w14:textId="77777777" w:rsidR="00E55EB1" w:rsidRPr="00E55EB1" w:rsidRDefault="00E55EB1" w:rsidP="002E1A9E">
            <w:pPr>
              <w:spacing w:line="312" w:lineRule="auto"/>
              <w:jc w:val="center"/>
              <w:rPr>
                <w:iCs/>
                <w:sz w:val="16"/>
                <w:szCs w:val="16"/>
              </w:rPr>
            </w:pPr>
            <w:r w:rsidRPr="00E55EB1">
              <w:rPr>
                <w:iCs/>
                <w:sz w:val="16"/>
                <w:szCs w:val="16"/>
              </w:rPr>
              <w:t>EFRR</w:t>
            </w:r>
          </w:p>
        </w:tc>
        <w:tc>
          <w:tcPr>
            <w:tcW w:w="770" w:type="dxa"/>
            <w:vAlign w:val="center"/>
          </w:tcPr>
          <w:p w14:paraId="5B5FE251" w14:textId="77777777" w:rsidR="00E55EB1" w:rsidRPr="00AE5322" w:rsidRDefault="00E55EB1" w:rsidP="00E55EB1">
            <w:pPr>
              <w:spacing w:line="312" w:lineRule="auto"/>
              <w:ind w:left="-189" w:right="-108"/>
              <w:jc w:val="center"/>
              <w:rPr>
                <w:sz w:val="16"/>
                <w:szCs w:val="16"/>
              </w:rPr>
            </w:pPr>
            <w:r w:rsidRPr="00AE5322">
              <w:rPr>
                <w:sz w:val="16"/>
                <w:szCs w:val="16"/>
              </w:rPr>
              <w:t>Více rozvinuté regiony</w:t>
            </w:r>
          </w:p>
        </w:tc>
        <w:tc>
          <w:tcPr>
            <w:tcW w:w="1053" w:type="dxa"/>
            <w:vAlign w:val="center"/>
          </w:tcPr>
          <w:p w14:paraId="087A1F70" w14:textId="77777777" w:rsidR="00E55EB1" w:rsidRPr="008D5A3A" w:rsidRDefault="00E55EB1" w:rsidP="002E1A9E">
            <w:pPr>
              <w:spacing w:line="312" w:lineRule="auto"/>
              <w:jc w:val="center"/>
              <w:rPr>
                <w:sz w:val="16"/>
                <w:szCs w:val="16"/>
              </w:rPr>
            </w:pPr>
            <w:r w:rsidRPr="00AE5322">
              <w:rPr>
                <w:color w:val="000000"/>
                <w:sz w:val="16"/>
                <w:szCs w:val="16"/>
              </w:rPr>
              <w:t xml:space="preserve">celkové </w:t>
            </w:r>
            <w:r w:rsidRPr="008D5A3A">
              <w:rPr>
                <w:color w:val="000000"/>
                <w:sz w:val="16"/>
                <w:szCs w:val="16"/>
              </w:rPr>
              <w:t>způsobilé výdaje</w:t>
            </w:r>
          </w:p>
        </w:tc>
        <w:tc>
          <w:tcPr>
            <w:tcW w:w="932" w:type="dxa"/>
            <w:vAlign w:val="center"/>
          </w:tcPr>
          <w:p w14:paraId="5014AF47" w14:textId="525D2F6C" w:rsidR="00E55EB1" w:rsidRPr="002E1A9E" w:rsidRDefault="00B56814" w:rsidP="003C3BD8">
            <w:pPr>
              <w:spacing w:line="312" w:lineRule="auto"/>
              <w:ind w:left="-168" w:right="-108"/>
              <w:jc w:val="center"/>
              <w:rPr>
                <w:sz w:val="16"/>
                <w:szCs w:val="16"/>
              </w:rPr>
            </w:pPr>
            <w:r>
              <w:rPr>
                <w:color w:val="000000"/>
                <w:sz w:val="16"/>
                <w:szCs w:val="16"/>
              </w:rPr>
              <w:t>29 002 790</w:t>
            </w:r>
          </w:p>
        </w:tc>
        <w:tc>
          <w:tcPr>
            <w:tcW w:w="992" w:type="dxa"/>
            <w:vAlign w:val="center"/>
          </w:tcPr>
          <w:p w14:paraId="44951B59" w14:textId="5BF11481" w:rsidR="00E55EB1" w:rsidRPr="002E1A9E" w:rsidRDefault="00B56814" w:rsidP="00C37078">
            <w:pPr>
              <w:spacing w:line="312" w:lineRule="auto"/>
              <w:ind w:left="-250" w:right="-108"/>
              <w:jc w:val="center"/>
              <w:rPr>
                <w:sz w:val="16"/>
                <w:szCs w:val="16"/>
              </w:rPr>
            </w:pPr>
            <w:r>
              <w:rPr>
                <w:color w:val="000000"/>
                <w:sz w:val="16"/>
                <w:szCs w:val="16"/>
              </w:rPr>
              <w:t>29 002 790</w:t>
            </w:r>
          </w:p>
        </w:tc>
        <w:tc>
          <w:tcPr>
            <w:tcW w:w="1418" w:type="dxa"/>
            <w:vAlign w:val="center"/>
          </w:tcPr>
          <w:p w14:paraId="2746F608" w14:textId="4AAC83A3" w:rsidR="00E55EB1" w:rsidRPr="002E1A9E" w:rsidRDefault="00742837" w:rsidP="003C3BD8">
            <w:pPr>
              <w:spacing w:line="312" w:lineRule="auto"/>
              <w:jc w:val="center"/>
              <w:rPr>
                <w:color w:val="000000"/>
                <w:sz w:val="16"/>
                <w:szCs w:val="16"/>
              </w:rPr>
            </w:pPr>
            <w:r>
              <w:rPr>
                <w:color w:val="000000"/>
                <w:sz w:val="16"/>
                <w:szCs w:val="16"/>
              </w:rPr>
              <w:t>24 072 315</w:t>
            </w:r>
          </w:p>
        </w:tc>
        <w:tc>
          <w:tcPr>
            <w:tcW w:w="1417" w:type="dxa"/>
            <w:vAlign w:val="center"/>
          </w:tcPr>
          <w:p w14:paraId="68595C6F" w14:textId="5742D7D5" w:rsidR="00E55EB1" w:rsidRPr="002E1A9E" w:rsidRDefault="00742837" w:rsidP="003C3BD8">
            <w:pPr>
              <w:spacing w:line="312" w:lineRule="auto"/>
              <w:jc w:val="center"/>
              <w:rPr>
                <w:sz w:val="16"/>
                <w:szCs w:val="16"/>
              </w:rPr>
            </w:pPr>
            <w:r>
              <w:rPr>
                <w:color w:val="000000"/>
                <w:sz w:val="16"/>
                <w:szCs w:val="16"/>
              </w:rPr>
              <w:t>4 930 475</w:t>
            </w:r>
          </w:p>
        </w:tc>
        <w:tc>
          <w:tcPr>
            <w:tcW w:w="1134" w:type="dxa"/>
            <w:vAlign w:val="center"/>
          </w:tcPr>
          <w:p w14:paraId="473BEBC2" w14:textId="3A5EFB7E" w:rsidR="00E55EB1" w:rsidRPr="002E1A9E" w:rsidRDefault="00D366D8" w:rsidP="003C3BD8">
            <w:pPr>
              <w:spacing w:line="312" w:lineRule="auto"/>
              <w:jc w:val="center"/>
              <w:rPr>
                <w:sz w:val="16"/>
                <w:szCs w:val="16"/>
              </w:rPr>
            </w:pPr>
            <w:r>
              <w:rPr>
                <w:color w:val="000000"/>
                <w:sz w:val="16"/>
                <w:szCs w:val="16"/>
              </w:rPr>
              <w:t>58 005 580</w:t>
            </w:r>
          </w:p>
        </w:tc>
        <w:tc>
          <w:tcPr>
            <w:tcW w:w="850" w:type="dxa"/>
            <w:vAlign w:val="center"/>
          </w:tcPr>
          <w:p w14:paraId="60D05EB8" w14:textId="01B96173" w:rsidR="00E55EB1" w:rsidRPr="002E1A9E" w:rsidRDefault="00E55EB1" w:rsidP="002E1A9E">
            <w:pPr>
              <w:spacing w:line="312" w:lineRule="auto"/>
              <w:jc w:val="center"/>
              <w:rPr>
                <w:sz w:val="16"/>
                <w:szCs w:val="16"/>
              </w:rPr>
            </w:pPr>
            <w:r w:rsidRPr="002E1A9E">
              <w:rPr>
                <w:color w:val="000000"/>
                <w:sz w:val="16"/>
                <w:szCs w:val="16"/>
              </w:rPr>
              <w:t>50</w:t>
            </w:r>
          </w:p>
        </w:tc>
        <w:tc>
          <w:tcPr>
            <w:tcW w:w="992" w:type="dxa"/>
            <w:vAlign w:val="center"/>
          </w:tcPr>
          <w:p w14:paraId="34CEB29A" w14:textId="3FDC33AC" w:rsidR="00E55EB1" w:rsidRPr="002E1A9E" w:rsidRDefault="00E55EB1" w:rsidP="002E1A9E">
            <w:pPr>
              <w:spacing w:line="312" w:lineRule="auto"/>
              <w:jc w:val="center"/>
              <w:rPr>
                <w:sz w:val="16"/>
                <w:szCs w:val="16"/>
              </w:rPr>
            </w:pPr>
            <w:r w:rsidRPr="002E1A9E">
              <w:rPr>
                <w:color w:val="000000"/>
                <w:sz w:val="16"/>
                <w:szCs w:val="16"/>
              </w:rPr>
              <w:t>-</w:t>
            </w:r>
          </w:p>
        </w:tc>
        <w:tc>
          <w:tcPr>
            <w:tcW w:w="992" w:type="dxa"/>
            <w:vAlign w:val="center"/>
          </w:tcPr>
          <w:p w14:paraId="78A69E26" w14:textId="73EA8C21" w:rsidR="00E55EB1" w:rsidRPr="002E1A9E" w:rsidRDefault="00E55EB1" w:rsidP="00E55EB1">
            <w:pPr>
              <w:spacing w:line="312" w:lineRule="auto"/>
              <w:ind w:left="-189" w:right="-108"/>
              <w:jc w:val="center"/>
              <w:rPr>
                <w:sz w:val="16"/>
                <w:szCs w:val="16"/>
              </w:rPr>
            </w:pPr>
            <w:r>
              <w:rPr>
                <w:color w:val="000000"/>
                <w:sz w:val="16"/>
                <w:szCs w:val="16"/>
              </w:rPr>
              <w:t>20 536 005</w:t>
            </w:r>
          </w:p>
        </w:tc>
        <w:tc>
          <w:tcPr>
            <w:tcW w:w="993" w:type="dxa"/>
            <w:vAlign w:val="center"/>
          </w:tcPr>
          <w:p w14:paraId="2B0E20B3" w14:textId="080EC042" w:rsidR="00E55EB1" w:rsidRPr="002E1A9E" w:rsidRDefault="00E55EB1" w:rsidP="00E55EB1">
            <w:pPr>
              <w:spacing w:line="312" w:lineRule="auto"/>
              <w:ind w:left="-48" w:right="-108"/>
              <w:jc w:val="center"/>
              <w:rPr>
                <w:sz w:val="16"/>
                <w:szCs w:val="16"/>
              </w:rPr>
            </w:pPr>
            <w:r>
              <w:rPr>
                <w:color w:val="000000"/>
                <w:sz w:val="16"/>
                <w:szCs w:val="16"/>
              </w:rPr>
              <w:t>20 536 005</w:t>
            </w:r>
          </w:p>
        </w:tc>
        <w:tc>
          <w:tcPr>
            <w:tcW w:w="850" w:type="dxa"/>
            <w:vAlign w:val="center"/>
          </w:tcPr>
          <w:p w14:paraId="58094778" w14:textId="68E2E6F0" w:rsidR="00E55EB1" w:rsidRPr="002E1A9E" w:rsidRDefault="000A1AE2" w:rsidP="00E55EB1">
            <w:pPr>
              <w:spacing w:line="312" w:lineRule="auto"/>
              <w:ind w:left="-108" w:right="-108"/>
              <w:jc w:val="center"/>
              <w:rPr>
                <w:sz w:val="16"/>
                <w:szCs w:val="16"/>
              </w:rPr>
            </w:pPr>
            <w:r>
              <w:rPr>
                <w:color w:val="000000"/>
                <w:sz w:val="16"/>
                <w:szCs w:val="16"/>
              </w:rPr>
              <w:t>8 466 785</w:t>
            </w:r>
          </w:p>
        </w:tc>
        <w:tc>
          <w:tcPr>
            <w:tcW w:w="992" w:type="dxa"/>
            <w:vAlign w:val="center"/>
          </w:tcPr>
          <w:p w14:paraId="7707BBA1" w14:textId="37DD6680" w:rsidR="00E55EB1" w:rsidRPr="002E1A9E" w:rsidRDefault="000A1AE2" w:rsidP="00E55EB1">
            <w:pPr>
              <w:spacing w:line="312" w:lineRule="auto"/>
              <w:ind w:left="-108" w:right="-108"/>
              <w:jc w:val="center"/>
              <w:rPr>
                <w:sz w:val="16"/>
                <w:szCs w:val="16"/>
              </w:rPr>
            </w:pPr>
            <w:r>
              <w:rPr>
                <w:color w:val="000000"/>
                <w:sz w:val="16"/>
                <w:szCs w:val="16"/>
              </w:rPr>
              <w:t>8 466 785</w:t>
            </w:r>
          </w:p>
        </w:tc>
        <w:tc>
          <w:tcPr>
            <w:tcW w:w="851" w:type="dxa"/>
            <w:vAlign w:val="center"/>
          </w:tcPr>
          <w:p w14:paraId="7EB6050C" w14:textId="43B21EBB" w:rsidR="00E55EB1" w:rsidRPr="002E1A9E" w:rsidRDefault="000A1AE2" w:rsidP="009C1C2C">
            <w:pPr>
              <w:spacing w:line="312" w:lineRule="auto"/>
              <w:jc w:val="center"/>
              <w:rPr>
                <w:sz w:val="16"/>
                <w:szCs w:val="16"/>
              </w:rPr>
            </w:pPr>
            <w:r>
              <w:rPr>
                <w:color w:val="000000"/>
                <w:sz w:val="16"/>
                <w:szCs w:val="16"/>
              </w:rPr>
              <w:t>29,19</w:t>
            </w:r>
            <w:r w:rsidR="00E55EB1">
              <w:rPr>
                <w:color w:val="000000"/>
                <w:sz w:val="16"/>
                <w:szCs w:val="16"/>
              </w:rPr>
              <w:t>%</w:t>
            </w:r>
          </w:p>
        </w:tc>
      </w:tr>
      <w:tr w:rsidR="00E55EB1" w14:paraId="12B12CCD" w14:textId="77777777" w:rsidTr="00E55EB1">
        <w:trPr>
          <w:trHeight w:val="410"/>
        </w:trPr>
        <w:tc>
          <w:tcPr>
            <w:tcW w:w="851" w:type="dxa"/>
            <w:vMerge/>
            <w:vAlign w:val="center"/>
          </w:tcPr>
          <w:p w14:paraId="3B5FAF52" w14:textId="77777777" w:rsidR="00E55EB1" w:rsidRPr="005E79FC" w:rsidRDefault="00E55EB1" w:rsidP="0061641C">
            <w:pPr>
              <w:jc w:val="center"/>
              <w:rPr>
                <w:bCs/>
                <w:sz w:val="16"/>
                <w:szCs w:val="16"/>
              </w:rPr>
            </w:pPr>
          </w:p>
        </w:tc>
        <w:tc>
          <w:tcPr>
            <w:tcW w:w="648" w:type="dxa"/>
            <w:vAlign w:val="center"/>
          </w:tcPr>
          <w:p w14:paraId="60D59F06" w14:textId="77777777" w:rsidR="00E55EB1" w:rsidRPr="00E55EB1" w:rsidRDefault="00E55EB1" w:rsidP="0061641C">
            <w:pPr>
              <w:spacing w:line="312" w:lineRule="auto"/>
              <w:jc w:val="center"/>
              <w:rPr>
                <w:iCs/>
                <w:sz w:val="16"/>
                <w:szCs w:val="16"/>
              </w:rPr>
            </w:pPr>
            <w:r w:rsidRPr="00E55EB1">
              <w:rPr>
                <w:iCs/>
                <w:sz w:val="16"/>
                <w:szCs w:val="16"/>
              </w:rPr>
              <w:t>ESF</w:t>
            </w:r>
          </w:p>
        </w:tc>
        <w:tc>
          <w:tcPr>
            <w:tcW w:w="770" w:type="dxa"/>
            <w:vAlign w:val="center"/>
          </w:tcPr>
          <w:p w14:paraId="7E4298E5" w14:textId="77777777" w:rsidR="00E55EB1" w:rsidRPr="00AE5322" w:rsidRDefault="00E55EB1" w:rsidP="00E55EB1">
            <w:pPr>
              <w:spacing w:line="312" w:lineRule="auto"/>
              <w:ind w:left="-189" w:right="-108"/>
              <w:jc w:val="center"/>
              <w:rPr>
                <w:sz w:val="16"/>
                <w:szCs w:val="16"/>
              </w:rPr>
            </w:pPr>
            <w:r w:rsidRPr="00AE5322">
              <w:rPr>
                <w:sz w:val="16"/>
                <w:szCs w:val="16"/>
              </w:rPr>
              <w:t>Více rozvinuté regiony</w:t>
            </w:r>
          </w:p>
        </w:tc>
        <w:tc>
          <w:tcPr>
            <w:tcW w:w="1053" w:type="dxa"/>
            <w:vAlign w:val="center"/>
          </w:tcPr>
          <w:p w14:paraId="5BF082B9" w14:textId="77777777" w:rsidR="00E55EB1" w:rsidRPr="008D5A3A" w:rsidRDefault="00E55EB1" w:rsidP="0061641C">
            <w:pPr>
              <w:spacing w:line="312" w:lineRule="auto"/>
              <w:jc w:val="center"/>
              <w:rPr>
                <w:sz w:val="16"/>
                <w:szCs w:val="16"/>
              </w:rPr>
            </w:pPr>
            <w:r w:rsidRPr="00AE5322">
              <w:rPr>
                <w:color w:val="000000"/>
                <w:sz w:val="16"/>
                <w:szCs w:val="16"/>
              </w:rPr>
              <w:t>celkové způsobilé výdaje</w:t>
            </w:r>
          </w:p>
        </w:tc>
        <w:tc>
          <w:tcPr>
            <w:tcW w:w="932" w:type="dxa"/>
            <w:vAlign w:val="center"/>
          </w:tcPr>
          <w:p w14:paraId="34D3E506" w14:textId="77777777" w:rsidR="00E55EB1" w:rsidRPr="00A65EBA" w:rsidRDefault="00E55EB1" w:rsidP="003C3BD8">
            <w:pPr>
              <w:ind w:left="-168" w:right="-108"/>
              <w:jc w:val="center"/>
              <w:rPr>
                <w:sz w:val="16"/>
                <w:szCs w:val="16"/>
              </w:rPr>
            </w:pPr>
            <w:r w:rsidRPr="008D5A3A">
              <w:rPr>
                <w:color w:val="000000"/>
                <w:sz w:val="16"/>
                <w:szCs w:val="16"/>
              </w:rPr>
              <w:t>26</w:t>
            </w:r>
            <w:r w:rsidRPr="00A65EBA">
              <w:rPr>
                <w:color w:val="000000"/>
                <w:sz w:val="16"/>
                <w:szCs w:val="16"/>
              </w:rPr>
              <w:t> 609 894</w:t>
            </w:r>
          </w:p>
        </w:tc>
        <w:tc>
          <w:tcPr>
            <w:tcW w:w="992" w:type="dxa"/>
            <w:vAlign w:val="center"/>
          </w:tcPr>
          <w:p w14:paraId="4005EDA6" w14:textId="337806ED" w:rsidR="00E55EB1" w:rsidRPr="00A65EBA" w:rsidRDefault="00E55EB1" w:rsidP="003C3BD8">
            <w:pPr>
              <w:spacing w:line="312" w:lineRule="auto"/>
              <w:ind w:left="-250" w:right="-250"/>
              <w:jc w:val="center"/>
              <w:rPr>
                <w:sz w:val="16"/>
                <w:szCs w:val="16"/>
              </w:rPr>
            </w:pPr>
            <w:r w:rsidRPr="00A65EBA">
              <w:rPr>
                <w:color w:val="000000"/>
                <w:sz w:val="16"/>
                <w:szCs w:val="16"/>
              </w:rPr>
              <w:t>26 609 894</w:t>
            </w:r>
          </w:p>
        </w:tc>
        <w:tc>
          <w:tcPr>
            <w:tcW w:w="1418" w:type="dxa"/>
            <w:vAlign w:val="center"/>
          </w:tcPr>
          <w:p w14:paraId="3E7AC44F" w14:textId="77777777" w:rsidR="00E55EB1" w:rsidRPr="00A65EBA" w:rsidRDefault="00E55EB1" w:rsidP="0061641C">
            <w:pPr>
              <w:spacing w:line="312" w:lineRule="auto"/>
              <w:jc w:val="center"/>
              <w:rPr>
                <w:sz w:val="16"/>
                <w:szCs w:val="16"/>
              </w:rPr>
            </w:pPr>
            <w:r w:rsidRPr="00A65EBA">
              <w:rPr>
                <w:color w:val="000000"/>
                <w:sz w:val="16"/>
                <w:szCs w:val="16"/>
              </w:rPr>
              <w:t>22 086 212</w:t>
            </w:r>
          </w:p>
        </w:tc>
        <w:tc>
          <w:tcPr>
            <w:tcW w:w="1417" w:type="dxa"/>
            <w:vAlign w:val="center"/>
          </w:tcPr>
          <w:p w14:paraId="06C9DDB9" w14:textId="77777777" w:rsidR="00E55EB1" w:rsidRPr="00A65EBA" w:rsidRDefault="00E55EB1" w:rsidP="0061641C">
            <w:pPr>
              <w:spacing w:line="312" w:lineRule="auto"/>
              <w:jc w:val="center"/>
              <w:rPr>
                <w:sz w:val="16"/>
                <w:szCs w:val="16"/>
              </w:rPr>
            </w:pPr>
            <w:r w:rsidRPr="00A65EBA">
              <w:rPr>
                <w:color w:val="000000"/>
                <w:sz w:val="16"/>
                <w:szCs w:val="16"/>
              </w:rPr>
              <w:t>4 523 682</w:t>
            </w:r>
          </w:p>
        </w:tc>
        <w:tc>
          <w:tcPr>
            <w:tcW w:w="1134" w:type="dxa"/>
            <w:vAlign w:val="center"/>
          </w:tcPr>
          <w:p w14:paraId="094BBF94" w14:textId="77777777" w:rsidR="00E55EB1" w:rsidRPr="00A65EBA" w:rsidRDefault="00E55EB1" w:rsidP="0061641C">
            <w:pPr>
              <w:spacing w:line="312" w:lineRule="auto"/>
              <w:jc w:val="center"/>
              <w:rPr>
                <w:sz w:val="16"/>
                <w:szCs w:val="16"/>
              </w:rPr>
            </w:pPr>
            <w:r w:rsidRPr="00A65EBA">
              <w:rPr>
                <w:color w:val="000000"/>
                <w:sz w:val="16"/>
                <w:szCs w:val="16"/>
              </w:rPr>
              <w:t>53 219 788</w:t>
            </w:r>
          </w:p>
        </w:tc>
        <w:tc>
          <w:tcPr>
            <w:tcW w:w="850" w:type="dxa"/>
            <w:vAlign w:val="center"/>
          </w:tcPr>
          <w:p w14:paraId="3A013B2D" w14:textId="77777777" w:rsidR="00E55EB1" w:rsidRPr="00A65EBA" w:rsidRDefault="00E55EB1" w:rsidP="0061641C">
            <w:pPr>
              <w:spacing w:line="312" w:lineRule="auto"/>
              <w:jc w:val="center"/>
              <w:rPr>
                <w:sz w:val="16"/>
                <w:szCs w:val="16"/>
              </w:rPr>
            </w:pPr>
            <w:r w:rsidRPr="00A65EBA">
              <w:rPr>
                <w:color w:val="000000"/>
                <w:sz w:val="16"/>
                <w:szCs w:val="16"/>
              </w:rPr>
              <w:t>50</w:t>
            </w:r>
          </w:p>
        </w:tc>
        <w:tc>
          <w:tcPr>
            <w:tcW w:w="992" w:type="dxa"/>
            <w:vAlign w:val="center"/>
          </w:tcPr>
          <w:p w14:paraId="5C47FFD8" w14:textId="77777777" w:rsidR="00E55EB1" w:rsidRPr="00A65EBA" w:rsidRDefault="00E55EB1" w:rsidP="0061641C">
            <w:pPr>
              <w:spacing w:line="312" w:lineRule="auto"/>
              <w:jc w:val="center"/>
              <w:rPr>
                <w:sz w:val="16"/>
                <w:szCs w:val="16"/>
              </w:rPr>
            </w:pPr>
            <w:r w:rsidRPr="00A65EBA">
              <w:rPr>
                <w:color w:val="000000"/>
                <w:sz w:val="16"/>
                <w:szCs w:val="16"/>
              </w:rPr>
              <w:t>-</w:t>
            </w:r>
          </w:p>
        </w:tc>
        <w:tc>
          <w:tcPr>
            <w:tcW w:w="992" w:type="dxa"/>
            <w:vAlign w:val="center"/>
          </w:tcPr>
          <w:p w14:paraId="512EDAC8" w14:textId="77777777" w:rsidR="00E55EB1" w:rsidRPr="00A65EBA" w:rsidRDefault="00E55EB1" w:rsidP="00E55EB1">
            <w:pPr>
              <w:spacing w:line="312" w:lineRule="auto"/>
              <w:ind w:left="-189" w:right="-108"/>
              <w:jc w:val="center"/>
              <w:rPr>
                <w:sz w:val="16"/>
                <w:szCs w:val="16"/>
              </w:rPr>
            </w:pPr>
            <w:r w:rsidRPr="00A65EBA">
              <w:rPr>
                <w:color w:val="000000"/>
                <w:sz w:val="16"/>
                <w:szCs w:val="16"/>
              </w:rPr>
              <w:t>24 709 948</w:t>
            </w:r>
          </w:p>
        </w:tc>
        <w:tc>
          <w:tcPr>
            <w:tcW w:w="993" w:type="dxa"/>
            <w:vAlign w:val="center"/>
          </w:tcPr>
          <w:p w14:paraId="0D8C1848" w14:textId="77777777" w:rsidR="00E55EB1" w:rsidRPr="00A65EBA" w:rsidRDefault="00E55EB1" w:rsidP="00E55EB1">
            <w:pPr>
              <w:spacing w:line="312" w:lineRule="auto"/>
              <w:ind w:left="-48" w:right="-108"/>
              <w:jc w:val="center"/>
              <w:rPr>
                <w:sz w:val="16"/>
                <w:szCs w:val="16"/>
              </w:rPr>
            </w:pPr>
            <w:r w:rsidRPr="00A65EBA">
              <w:rPr>
                <w:color w:val="000000"/>
                <w:sz w:val="16"/>
                <w:szCs w:val="16"/>
              </w:rPr>
              <w:t>24 709 948</w:t>
            </w:r>
          </w:p>
        </w:tc>
        <w:tc>
          <w:tcPr>
            <w:tcW w:w="850" w:type="dxa"/>
            <w:vAlign w:val="center"/>
          </w:tcPr>
          <w:p w14:paraId="528C2BAA" w14:textId="77777777" w:rsidR="00E55EB1" w:rsidRPr="00A65EBA" w:rsidRDefault="00E55EB1" w:rsidP="00E55EB1">
            <w:pPr>
              <w:spacing w:line="312" w:lineRule="auto"/>
              <w:ind w:left="-108" w:right="-108"/>
              <w:jc w:val="center"/>
              <w:rPr>
                <w:sz w:val="16"/>
                <w:szCs w:val="16"/>
              </w:rPr>
            </w:pPr>
            <w:r w:rsidRPr="00A65EBA">
              <w:rPr>
                <w:color w:val="000000"/>
                <w:sz w:val="16"/>
                <w:szCs w:val="16"/>
              </w:rPr>
              <w:t>1 899 946</w:t>
            </w:r>
          </w:p>
        </w:tc>
        <w:tc>
          <w:tcPr>
            <w:tcW w:w="992" w:type="dxa"/>
            <w:vAlign w:val="center"/>
          </w:tcPr>
          <w:p w14:paraId="66740AB9" w14:textId="77777777" w:rsidR="00E55EB1" w:rsidRPr="00A65EBA" w:rsidRDefault="00E55EB1" w:rsidP="00E55EB1">
            <w:pPr>
              <w:spacing w:line="312" w:lineRule="auto"/>
              <w:ind w:left="-108" w:right="-108"/>
              <w:jc w:val="center"/>
              <w:rPr>
                <w:sz w:val="16"/>
                <w:szCs w:val="16"/>
              </w:rPr>
            </w:pPr>
            <w:r w:rsidRPr="00A65EBA">
              <w:rPr>
                <w:color w:val="000000"/>
                <w:sz w:val="16"/>
                <w:szCs w:val="16"/>
              </w:rPr>
              <w:t>1 899 946</w:t>
            </w:r>
          </w:p>
        </w:tc>
        <w:tc>
          <w:tcPr>
            <w:tcW w:w="851" w:type="dxa"/>
            <w:vAlign w:val="center"/>
          </w:tcPr>
          <w:p w14:paraId="0CCC3F9D" w14:textId="77777777" w:rsidR="00E55EB1" w:rsidRPr="00A65EBA" w:rsidRDefault="00E55EB1" w:rsidP="0061641C">
            <w:pPr>
              <w:spacing w:line="312" w:lineRule="auto"/>
              <w:jc w:val="center"/>
              <w:rPr>
                <w:sz w:val="16"/>
                <w:szCs w:val="16"/>
              </w:rPr>
            </w:pPr>
            <w:r w:rsidRPr="00A65EBA">
              <w:rPr>
                <w:color w:val="000000"/>
                <w:sz w:val="16"/>
                <w:szCs w:val="16"/>
              </w:rPr>
              <w:t>7,14%</w:t>
            </w:r>
          </w:p>
        </w:tc>
      </w:tr>
      <w:tr w:rsidR="00E55EB1" w14:paraId="1EDB7358" w14:textId="77777777" w:rsidTr="00E55EB1">
        <w:trPr>
          <w:trHeight w:val="438"/>
        </w:trPr>
        <w:tc>
          <w:tcPr>
            <w:tcW w:w="851" w:type="dxa"/>
            <w:vAlign w:val="center"/>
          </w:tcPr>
          <w:p w14:paraId="321061E1" w14:textId="77777777" w:rsidR="0067582E" w:rsidRPr="008248F5" w:rsidRDefault="0067582E" w:rsidP="0061641C">
            <w:pPr>
              <w:spacing w:line="312" w:lineRule="auto"/>
              <w:jc w:val="center"/>
              <w:rPr>
                <w:i/>
                <w:iCs/>
                <w:sz w:val="16"/>
                <w:szCs w:val="16"/>
              </w:rPr>
            </w:pPr>
            <w:r w:rsidRPr="0061641C">
              <w:rPr>
                <w:bCs/>
                <w:sz w:val="16"/>
                <w:szCs w:val="16"/>
              </w:rPr>
              <w:t>PO</w:t>
            </w:r>
            <w:r w:rsidRPr="000045DC">
              <w:rPr>
                <w:bCs/>
                <w:sz w:val="16"/>
                <w:szCs w:val="16"/>
              </w:rPr>
              <w:t xml:space="preserve"> 5</w:t>
            </w:r>
          </w:p>
        </w:tc>
        <w:tc>
          <w:tcPr>
            <w:tcW w:w="648" w:type="dxa"/>
            <w:vAlign w:val="center"/>
          </w:tcPr>
          <w:p w14:paraId="3987D16D" w14:textId="77777777" w:rsidR="0067582E" w:rsidRPr="00BE17C8" w:rsidRDefault="0067582E" w:rsidP="0061641C">
            <w:pPr>
              <w:spacing w:line="312" w:lineRule="auto"/>
              <w:jc w:val="center"/>
              <w:rPr>
                <w:sz w:val="16"/>
                <w:szCs w:val="16"/>
              </w:rPr>
            </w:pPr>
            <w:r w:rsidRPr="00BE17C8">
              <w:rPr>
                <w:sz w:val="16"/>
                <w:szCs w:val="16"/>
              </w:rPr>
              <w:t>ESF</w:t>
            </w:r>
          </w:p>
        </w:tc>
        <w:tc>
          <w:tcPr>
            <w:tcW w:w="770" w:type="dxa"/>
            <w:vAlign w:val="center"/>
          </w:tcPr>
          <w:p w14:paraId="2A7A1086" w14:textId="77777777" w:rsidR="0067582E" w:rsidRPr="00BE17C8" w:rsidRDefault="0067582E" w:rsidP="00E55EB1">
            <w:pPr>
              <w:spacing w:line="312" w:lineRule="auto"/>
              <w:ind w:left="-189" w:right="-108"/>
              <w:jc w:val="center"/>
              <w:rPr>
                <w:sz w:val="16"/>
                <w:szCs w:val="16"/>
              </w:rPr>
            </w:pPr>
            <w:r w:rsidRPr="00BE17C8">
              <w:rPr>
                <w:sz w:val="16"/>
                <w:szCs w:val="16"/>
              </w:rPr>
              <w:t>Více rozvinuté regiony</w:t>
            </w:r>
          </w:p>
        </w:tc>
        <w:tc>
          <w:tcPr>
            <w:tcW w:w="1053" w:type="dxa"/>
            <w:vAlign w:val="center"/>
          </w:tcPr>
          <w:p w14:paraId="27D8BAED" w14:textId="77777777" w:rsidR="0067582E" w:rsidRPr="00656028" w:rsidRDefault="0067582E" w:rsidP="0061641C">
            <w:pPr>
              <w:spacing w:line="312" w:lineRule="auto"/>
              <w:jc w:val="center"/>
              <w:rPr>
                <w:sz w:val="16"/>
                <w:szCs w:val="16"/>
              </w:rPr>
            </w:pPr>
            <w:r w:rsidRPr="00D969E5">
              <w:rPr>
                <w:color w:val="000000"/>
                <w:sz w:val="16"/>
                <w:szCs w:val="16"/>
              </w:rPr>
              <w:t>celkové způsobilé výdaje</w:t>
            </w:r>
          </w:p>
        </w:tc>
        <w:tc>
          <w:tcPr>
            <w:tcW w:w="932" w:type="dxa"/>
            <w:vAlign w:val="center"/>
          </w:tcPr>
          <w:p w14:paraId="4087CC32" w14:textId="7D2EC29E" w:rsidR="0067582E" w:rsidRPr="00303FDB" w:rsidRDefault="0067582E" w:rsidP="003C3BD8">
            <w:pPr>
              <w:spacing w:line="312" w:lineRule="auto"/>
              <w:ind w:left="-168" w:right="-108"/>
              <w:jc w:val="center"/>
              <w:rPr>
                <w:sz w:val="16"/>
                <w:szCs w:val="16"/>
              </w:rPr>
            </w:pPr>
            <w:r>
              <w:rPr>
                <w:color w:val="000000"/>
                <w:sz w:val="16"/>
                <w:szCs w:val="16"/>
              </w:rPr>
              <w:t>8 063 604</w:t>
            </w:r>
          </w:p>
        </w:tc>
        <w:tc>
          <w:tcPr>
            <w:tcW w:w="992" w:type="dxa"/>
            <w:vAlign w:val="center"/>
          </w:tcPr>
          <w:p w14:paraId="34B1798C" w14:textId="160FBACF" w:rsidR="0067582E" w:rsidRPr="00303FDB" w:rsidRDefault="0067582E" w:rsidP="003C3BD8">
            <w:pPr>
              <w:spacing w:line="312" w:lineRule="auto"/>
              <w:ind w:left="-250" w:right="-250"/>
              <w:jc w:val="center"/>
              <w:rPr>
                <w:sz w:val="16"/>
                <w:szCs w:val="16"/>
              </w:rPr>
            </w:pPr>
            <w:r>
              <w:rPr>
                <w:color w:val="000000"/>
                <w:sz w:val="16"/>
                <w:szCs w:val="16"/>
              </w:rPr>
              <w:t>8 063 604</w:t>
            </w:r>
          </w:p>
        </w:tc>
        <w:tc>
          <w:tcPr>
            <w:tcW w:w="1418" w:type="dxa"/>
            <w:vAlign w:val="center"/>
          </w:tcPr>
          <w:p w14:paraId="1790D278" w14:textId="01CA3C48" w:rsidR="0067582E" w:rsidRPr="00303FDB" w:rsidRDefault="0067582E" w:rsidP="003C3BD8">
            <w:pPr>
              <w:spacing w:line="312" w:lineRule="auto"/>
              <w:jc w:val="center"/>
              <w:rPr>
                <w:sz w:val="16"/>
                <w:szCs w:val="16"/>
              </w:rPr>
            </w:pPr>
            <w:r>
              <w:rPr>
                <w:color w:val="000000"/>
                <w:sz w:val="16"/>
                <w:szCs w:val="16"/>
              </w:rPr>
              <w:t>8 063 604</w:t>
            </w:r>
          </w:p>
        </w:tc>
        <w:tc>
          <w:tcPr>
            <w:tcW w:w="1417" w:type="dxa"/>
            <w:vAlign w:val="center"/>
          </w:tcPr>
          <w:p w14:paraId="29E6FA92" w14:textId="21604898" w:rsidR="0067582E" w:rsidRPr="00303FDB" w:rsidRDefault="0067582E" w:rsidP="003C3BD8">
            <w:pPr>
              <w:spacing w:line="312" w:lineRule="auto"/>
              <w:jc w:val="center"/>
              <w:rPr>
                <w:sz w:val="16"/>
                <w:szCs w:val="16"/>
              </w:rPr>
            </w:pPr>
            <w:r>
              <w:rPr>
                <w:color w:val="000000"/>
                <w:sz w:val="16"/>
                <w:szCs w:val="16"/>
              </w:rPr>
              <w:t>-</w:t>
            </w:r>
          </w:p>
        </w:tc>
        <w:tc>
          <w:tcPr>
            <w:tcW w:w="1134" w:type="dxa"/>
            <w:vAlign w:val="center"/>
          </w:tcPr>
          <w:p w14:paraId="1D2776A0" w14:textId="2369E1B1" w:rsidR="0067582E" w:rsidRPr="00303FDB" w:rsidRDefault="0067582E" w:rsidP="003C3BD8">
            <w:pPr>
              <w:spacing w:line="312" w:lineRule="auto"/>
              <w:jc w:val="center"/>
              <w:rPr>
                <w:sz w:val="16"/>
                <w:szCs w:val="16"/>
              </w:rPr>
            </w:pPr>
            <w:r>
              <w:rPr>
                <w:color w:val="000000"/>
                <w:sz w:val="16"/>
                <w:szCs w:val="16"/>
              </w:rPr>
              <w:t>16 127 208</w:t>
            </w:r>
          </w:p>
        </w:tc>
        <w:tc>
          <w:tcPr>
            <w:tcW w:w="850" w:type="dxa"/>
            <w:vAlign w:val="center"/>
          </w:tcPr>
          <w:p w14:paraId="0DFEABD3" w14:textId="77777777" w:rsidR="0067582E" w:rsidRPr="00303FDB" w:rsidRDefault="0067582E" w:rsidP="0061641C">
            <w:pPr>
              <w:spacing w:line="312" w:lineRule="auto"/>
              <w:jc w:val="center"/>
              <w:rPr>
                <w:sz w:val="16"/>
                <w:szCs w:val="16"/>
              </w:rPr>
            </w:pPr>
            <w:r>
              <w:rPr>
                <w:color w:val="000000"/>
                <w:sz w:val="16"/>
                <w:szCs w:val="16"/>
              </w:rPr>
              <w:t>50</w:t>
            </w:r>
          </w:p>
        </w:tc>
        <w:tc>
          <w:tcPr>
            <w:tcW w:w="992" w:type="dxa"/>
            <w:vAlign w:val="center"/>
          </w:tcPr>
          <w:p w14:paraId="7E126D01" w14:textId="77777777" w:rsidR="0067582E" w:rsidRPr="00303FDB" w:rsidRDefault="0067582E" w:rsidP="0061641C">
            <w:pPr>
              <w:spacing w:line="312" w:lineRule="auto"/>
              <w:jc w:val="center"/>
              <w:rPr>
                <w:sz w:val="16"/>
                <w:szCs w:val="16"/>
              </w:rPr>
            </w:pPr>
            <w:r>
              <w:rPr>
                <w:color w:val="000000"/>
                <w:sz w:val="16"/>
                <w:szCs w:val="16"/>
              </w:rPr>
              <w:t>-</w:t>
            </w:r>
          </w:p>
        </w:tc>
        <w:tc>
          <w:tcPr>
            <w:tcW w:w="992" w:type="dxa"/>
            <w:vAlign w:val="center"/>
          </w:tcPr>
          <w:p w14:paraId="23ECB7C6" w14:textId="77777777" w:rsidR="0067582E" w:rsidRPr="00303FDB" w:rsidRDefault="0067582E" w:rsidP="00E55EB1">
            <w:pPr>
              <w:spacing w:line="312" w:lineRule="auto"/>
              <w:ind w:left="-189" w:right="-108"/>
              <w:jc w:val="center"/>
              <w:rPr>
                <w:sz w:val="16"/>
                <w:szCs w:val="16"/>
              </w:rPr>
            </w:pPr>
            <w:r>
              <w:rPr>
                <w:color w:val="000000"/>
                <w:sz w:val="16"/>
                <w:szCs w:val="16"/>
              </w:rPr>
              <w:t>8 063 604</w:t>
            </w:r>
          </w:p>
        </w:tc>
        <w:tc>
          <w:tcPr>
            <w:tcW w:w="993" w:type="dxa"/>
            <w:vAlign w:val="center"/>
          </w:tcPr>
          <w:p w14:paraId="4B52FCDF" w14:textId="77777777" w:rsidR="0067582E" w:rsidRPr="00303FDB" w:rsidRDefault="0067582E" w:rsidP="00E55EB1">
            <w:pPr>
              <w:spacing w:line="312" w:lineRule="auto"/>
              <w:ind w:left="-48" w:right="-108"/>
              <w:jc w:val="center"/>
              <w:rPr>
                <w:sz w:val="16"/>
                <w:szCs w:val="16"/>
              </w:rPr>
            </w:pPr>
            <w:r>
              <w:rPr>
                <w:color w:val="000000"/>
                <w:sz w:val="16"/>
                <w:szCs w:val="16"/>
              </w:rPr>
              <w:t>8 063 604</w:t>
            </w:r>
          </w:p>
        </w:tc>
        <w:tc>
          <w:tcPr>
            <w:tcW w:w="850" w:type="dxa"/>
            <w:vAlign w:val="center"/>
          </w:tcPr>
          <w:p w14:paraId="49BBDDF7" w14:textId="77777777" w:rsidR="0067582E" w:rsidRPr="00303FDB" w:rsidRDefault="0067582E" w:rsidP="00E55EB1">
            <w:pPr>
              <w:spacing w:line="312" w:lineRule="auto"/>
              <w:ind w:left="-108" w:right="-108"/>
              <w:jc w:val="center"/>
              <w:rPr>
                <w:sz w:val="16"/>
                <w:szCs w:val="16"/>
              </w:rPr>
            </w:pPr>
            <w:r>
              <w:rPr>
                <w:color w:val="000000"/>
                <w:sz w:val="16"/>
                <w:szCs w:val="16"/>
              </w:rPr>
              <w:t>0</w:t>
            </w:r>
          </w:p>
        </w:tc>
        <w:tc>
          <w:tcPr>
            <w:tcW w:w="992" w:type="dxa"/>
            <w:vAlign w:val="center"/>
          </w:tcPr>
          <w:p w14:paraId="473F163C" w14:textId="77777777" w:rsidR="0067582E" w:rsidRPr="00303FDB" w:rsidRDefault="0067582E" w:rsidP="00E55EB1">
            <w:pPr>
              <w:spacing w:line="312" w:lineRule="auto"/>
              <w:ind w:left="-108" w:right="-108"/>
              <w:jc w:val="center"/>
              <w:rPr>
                <w:sz w:val="16"/>
                <w:szCs w:val="16"/>
              </w:rPr>
            </w:pPr>
            <w:r>
              <w:rPr>
                <w:color w:val="000000"/>
                <w:sz w:val="16"/>
                <w:szCs w:val="16"/>
              </w:rPr>
              <w:t>0</w:t>
            </w:r>
          </w:p>
        </w:tc>
        <w:tc>
          <w:tcPr>
            <w:tcW w:w="851" w:type="dxa"/>
            <w:vAlign w:val="center"/>
          </w:tcPr>
          <w:p w14:paraId="5A44DCE7" w14:textId="77777777" w:rsidR="0067582E" w:rsidRPr="00303FDB" w:rsidRDefault="0067582E" w:rsidP="0061641C">
            <w:pPr>
              <w:spacing w:line="312" w:lineRule="auto"/>
              <w:jc w:val="center"/>
              <w:rPr>
                <w:sz w:val="16"/>
                <w:szCs w:val="16"/>
              </w:rPr>
            </w:pPr>
            <w:r>
              <w:rPr>
                <w:color w:val="000000"/>
                <w:sz w:val="16"/>
                <w:szCs w:val="16"/>
              </w:rPr>
              <w:t>0,00%</w:t>
            </w:r>
          </w:p>
        </w:tc>
      </w:tr>
      <w:tr w:rsidR="00E55EB1" w14:paraId="396361C5" w14:textId="77777777" w:rsidTr="00E55EB1">
        <w:tc>
          <w:tcPr>
            <w:tcW w:w="851" w:type="dxa"/>
            <w:vAlign w:val="center"/>
          </w:tcPr>
          <w:p w14:paraId="63E4C03F" w14:textId="77777777" w:rsidR="00673F5E" w:rsidRPr="000045DC" w:rsidRDefault="00673F5E" w:rsidP="00673F5E">
            <w:pPr>
              <w:spacing w:line="312" w:lineRule="auto"/>
              <w:jc w:val="center"/>
              <w:rPr>
                <w:sz w:val="16"/>
                <w:szCs w:val="16"/>
              </w:rPr>
            </w:pPr>
            <w:r w:rsidRPr="0061641C">
              <w:rPr>
                <w:bCs/>
                <w:sz w:val="16"/>
                <w:szCs w:val="16"/>
              </w:rPr>
              <w:t>Celkem</w:t>
            </w:r>
          </w:p>
        </w:tc>
        <w:tc>
          <w:tcPr>
            <w:tcW w:w="648" w:type="dxa"/>
            <w:vAlign w:val="center"/>
          </w:tcPr>
          <w:p w14:paraId="59B02373" w14:textId="77777777" w:rsidR="00673F5E" w:rsidRPr="00BE17C8" w:rsidRDefault="00673F5E" w:rsidP="00673F5E">
            <w:pPr>
              <w:spacing w:line="312" w:lineRule="auto"/>
              <w:jc w:val="center"/>
              <w:rPr>
                <w:sz w:val="16"/>
                <w:szCs w:val="16"/>
              </w:rPr>
            </w:pPr>
            <w:r w:rsidRPr="008248F5">
              <w:rPr>
                <w:sz w:val="16"/>
                <w:szCs w:val="16"/>
              </w:rPr>
              <w:t>EFRR</w:t>
            </w:r>
          </w:p>
        </w:tc>
        <w:tc>
          <w:tcPr>
            <w:tcW w:w="770" w:type="dxa"/>
            <w:vAlign w:val="center"/>
          </w:tcPr>
          <w:p w14:paraId="554CE890" w14:textId="77777777" w:rsidR="00673F5E" w:rsidRPr="00BE17C8" w:rsidRDefault="00673F5E" w:rsidP="00E55EB1">
            <w:pPr>
              <w:spacing w:line="312" w:lineRule="auto"/>
              <w:ind w:left="-189" w:right="-108"/>
              <w:jc w:val="center"/>
              <w:rPr>
                <w:sz w:val="16"/>
                <w:szCs w:val="16"/>
              </w:rPr>
            </w:pPr>
            <w:r w:rsidRPr="00BE17C8">
              <w:rPr>
                <w:sz w:val="16"/>
                <w:szCs w:val="16"/>
              </w:rPr>
              <w:t>Více rozvinuté regiony</w:t>
            </w:r>
          </w:p>
        </w:tc>
        <w:tc>
          <w:tcPr>
            <w:tcW w:w="1053" w:type="dxa"/>
            <w:vAlign w:val="center"/>
          </w:tcPr>
          <w:p w14:paraId="0282CAD6" w14:textId="77777777" w:rsidR="00673F5E" w:rsidRPr="00656028" w:rsidRDefault="00673F5E" w:rsidP="00673F5E">
            <w:pPr>
              <w:spacing w:line="312" w:lineRule="auto"/>
              <w:jc w:val="center"/>
              <w:rPr>
                <w:sz w:val="16"/>
                <w:szCs w:val="16"/>
              </w:rPr>
            </w:pPr>
            <w:r w:rsidRPr="00D969E5">
              <w:rPr>
                <w:color w:val="000000"/>
                <w:sz w:val="16"/>
                <w:szCs w:val="16"/>
              </w:rPr>
              <w:t>celkové způsobilé výdaje</w:t>
            </w:r>
          </w:p>
        </w:tc>
        <w:tc>
          <w:tcPr>
            <w:tcW w:w="932" w:type="dxa"/>
            <w:vAlign w:val="center"/>
          </w:tcPr>
          <w:p w14:paraId="6EAC2425" w14:textId="408102AF" w:rsidR="00673F5E" w:rsidRPr="00303FDB" w:rsidRDefault="00673F5E" w:rsidP="003C3BD8">
            <w:pPr>
              <w:spacing w:line="312" w:lineRule="auto"/>
              <w:ind w:left="-168" w:right="-108"/>
              <w:jc w:val="center"/>
              <w:rPr>
                <w:sz w:val="16"/>
                <w:szCs w:val="16"/>
              </w:rPr>
            </w:pPr>
            <w:r>
              <w:rPr>
                <w:color w:val="000000"/>
                <w:sz w:val="16"/>
                <w:szCs w:val="16"/>
              </w:rPr>
              <w:t>153 611 659</w:t>
            </w:r>
          </w:p>
        </w:tc>
        <w:tc>
          <w:tcPr>
            <w:tcW w:w="992" w:type="dxa"/>
            <w:vAlign w:val="center"/>
          </w:tcPr>
          <w:p w14:paraId="5CF38652" w14:textId="47875B6A" w:rsidR="00673F5E" w:rsidRPr="00303FDB" w:rsidRDefault="003C3BD8" w:rsidP="003C3BD8">
            <w:pPr>
              <w:spacing w:line="312" w:lineRule="auto"/>
              <w:ind w:left="-250" w:right="-250"/>
              <w:jc w:val="center"/>
              <w:rPr>
                <w:sz w:val="16"/>
                <w:szCs w:val="16"/>
              </w:rPr>
            </w:pPr>
            <w:r>
              <w:rPr>
                <w:color w:val="000000"/>
                <w:sz w:val="16"/>
                <w:szCs w:val="16"/>
              </w:rPr>
              <w:t>153 611 659</w:t>
            </w:r>
          </w:p>
        </w:tc>
        <w:tc>
          <w:tcPr>
            <w:tcW w:w="1418" w:type="dxa"/>
            <w:vAlign w:val="center"/>
          </w:tcPr>
          <w:p w14:paraId="0574D155" w14:textId="2351CACB" w:rsidR="00673F5E" w:rsidRPr="003C7771" w:rsidRDefault="004D1C13" w:rsidP="00673F5E">
            <w:pPr>
              <w:spacing w:line="312" w:lineRule="auto"/>
              <w:jc w:val="center"/>
              <w:rPr>
                <w:color w:val="000000"/>
                <w:sz w:val="16"/>
                <w:szCs w:val="16"/>
              </w:rPr>
            </w:pPr>
            <w:r>
              <w:rPr>
                <w:color w:val="000000"/>
                <w:sz w:val="16"/>
                <w:szCs w:val="16"/>
              </w:rPr>
              <w:t>108 755 604</w:t>
            </w:r>
          </w:p>
        </w:tc>
        <w:tc>
          <w:tcPr>
            <w:tcW w:w="1417" w:type="dxa"/>
            <w:vAlign w:val="center"/>
          </w:tcPr>
          <w:p w14:paraId="6D8F5FAD" w14:textId="13DDA5F1" w:rsidR="00673F5E" w:rsidRPr="003C7771" w:rsidRDefault="004D1C13" w:rsidP="00673F5E">
            <w:pPr>
              <w:spacing w:line="312" w:lineRule="auto"/>
              <w:jc w:val="center"/>
              <w:rPr>
                <w:color w:val="000000"/>
                <w:sz w:val="16"/>
                <w:szCs w:val="16"/>
              </w:rPr>
            </w:pPr>
            <w:r>
              <w:rPr>
                <w:color w:val="000000"/>
                <w:sz w:val="16"/>
                <w:szCs w:val="16"/>
              </w:rPr>
              <w:t>44 856 055</w:t>
            </w:r>
          </w:p>
        </w:tc>
        <w:tc>
          <w:tcPr>
            <w:tcW w:w="1134" w:type="dxa"/>
            <w:vAlign w:val="center"/>
          </w:tcPr>
          <w:p w14:paraId="305659B9" w14:textId="7C90B7C1" w:rsidR="00673F5E" w:rsidRPr="00303FDB" w:rsidRDefault="00673F5E" w:rsidP="003C3BD8">
            <w:pPr>
              <w:spacing w:line="312" w:lineRule="auto"/>
              <w:jc w:val="center"/>
              <w:rPr>
                <w:sz w:val="16"/>
                <w:szCs w:val="16"/>
              </w:rPr>
            </w:pPr>
            <w:r>
              <w:rPr>
                <w:color w:val="000000"/>
                <w:sz w:val="16"/>
                <w:szCs w:val="16"/>
              </w:rPr>
              <w:t>307 223 318</w:t>
            </w:r>
          </w:p>
        </w:tc>
        <w:tc>
          <w:tcPr>
            <w:tcW w:w="850" w:type="dxa"/>
            <w:vAlign w:val="center"/>
          </w:tcPr>
          <w:p w14:paraId="7BBCDB01" w14:textId="77777777" w:rsidR="00673F5E" w:rsidRPr="00303FDB" w:rsidRDefault="00673F5E" w:rsidP="00673F5E">
            <w:pPr>
              <w:spacing w:line="312" w:lineRule="auto"/>
              <w:jc w:val="center"/>
              <w:rPr>
                <w:sz w:val="16"/>
                <w:szCs w:val="16"/>
              </w:rPr>
            </w:pPr>
            <w:r>
              <w:rPr>
                <w:color w:val="000000"/>
                <w:sz w:val="16"/>
                <w:szCs w:val="16"/>
              </w:rPr>
              <w:t>50</w:t>
            </w:r>
          </w:p>
        </w:tc>
        <w:tc>
          <w:tcPr>
            <w:tcW w:w="992" w:type="dxa"/>
            <w:vAlign w:val="center"/>
          </w:tcPr>
          <w:p w14:paraId="172ABC89" w14:textId="77777777" w:rsidR="00673F5E" w:rsidRPr="00303FDB" w:rsidRDefault="00673F5E" w:rsidP="00673F5E">
            <w:pPr>
              <w:spacing w:line="312" w:lineRule="auto"/>
              <w:jc w:val="center"/>
              <w:rPr>
                <w:sz w:val="16"/>
                <w:szCs w:val="16"/>
              </w:rPr>
            </w:pPr>
            <w:r>
              <w:rPr>
                <w:color w:val="000000"/>
                <w:sz w:val="16"/>
                <w:szCs w:val="16"/>
              </w:rPr>
              <w:t>-</w:t>
            </w:r>
          </w:p>
        </w:tc>
        <w:tc>
          <w:tcPr>
            <w:tcW w:w="992" w:type="dxa"/>
            <w:vAlign w:val="center"/>
          </w:tcPr>
          <w:p w14:paraId="5D8FA152" w14:textId="19BDBABC" w:rsidR="00673F5E" w:rsidRPr="00303FDB" w:rsidRDefault="009359FD" w:rsidP="00E55EB1">
            <w:pPr>
              <w:spacing w:line="312" w:lineRule="auto"/>
              <w:ind w:left="-189" w:right="-108"/>
              <w:jc w:val="center"/>
              <w:rPr>
                <w:sz w:val="16"/>
                <w:szCs w:val="16"/>
              </w:rPr>
            </w:pPr>
            <w:r>
              <w:rPr>
                <w:color w:val="000000"/>
                <w:sz w:val="16"/>
                <w:szCs w:val="16"/>
              </w:rPr>
              <w:t>144 394 9</w:t>
            </w:r>
            <w:r w:rsidR="00DB5715">
              <w:rPr>
                <w:color w:val="000000"/>
                <w:sz w:val="16"/>
                <w:szCs w:val="16"/>
              </w:rPr>
              <w:t>59</w:t>
            </w:r>
          </w:p>
        </w:tc>
        <w:tc>
          <w:tcPr>
            <w:tcW w:w="993" w:type="dxa"/>
            <w:vAlign w:val="center"/>
          </w:tcPr>
          <w:p w14:paraId="6A2CA08D" w14:textId="1B74676D" w:rsidR="00673F5E" w:rsidRPr="00303FDB" w:rsidRDefault="009359FD" w:rsidP="00E55EB1">
            <w:pPr>
              <w:spacing w:line="312" w:lineRule="auto"/>
              <w:ind w:left="-48" w:right="-108"/>
              <w:jc w:val="center"/>
              <w:rPr>
                <w:sz w:val="16"/>
                <w:szCs w:val="16"/>
              </w:rPr>
            </w:pPr>
            <w:r>
              <w:rPr>
                <w:color w:val="000000"/>
                <w:sz w:val="16"/>
                <w:szCs w:val="16"/>
              </w:rPr>
              <w:t>144 394 9</w:t>
            </w:r>
            <w:r w:rsidR="00DB5715">
              <w:rPr>
                <w:color w:val="000000"/>
                <w:sz w:val="16"/>
                <w:szCs w:val="16"/>
              </w:rPr>
              <w:t>59</w:t>
            </w:r>
          </w:p>
        </w:tc>
        <w:tc>
          <w:tcPr>
            <w:tcW w:w="850" w:type="dxa"/>
            <w:vAlign w:val="center"/>
          </w:tcPr>
          <w:p w14:paraId="4D18324A" w14:textId="1FCE5B9F" w:rsidR="00673F5E" w:rsidRPr="00303FDB" w:rsidRDefault="009359FD" w:rsidP="00E55EB1">
            <w:pPr>
              <w:spacing w:line="312" w:lineRule="auto"/>
              <w:ind w:left="-108" w:right="-108"/>
              <w:jc w:val="center"/>
              <w:rPr>
                <w:sz w:val="16"/>
                <w:szCs w:val="16"/>
              </w:rPr>
            </w:pPr>
            <w:r>
              <w:rPr>
                <w:color w:val="000000"/>
                <w:sz w:val="16"/>
                <w:szCs w:val="16"/>
              </w:rPr>
              <w:t xml:space="preserve">9 216 </w:t>
            </w:r>
            <w:r w:rsidR="00DB5715">
              <w:rPr>
                <w:color w:val="000000"/>
                <w:sz w:val="16"/>
                <w:szCs w:val="16"/>
              </w:rPr>
              <w:t>700</w:t>
            </w:r>
          </w:p>
        </w:tc>
        <w:tc>
          <w:tcPr>
            <w:tcW w:w="992" w:type="dxa"/>
            <w:vAlign w:val="center"/>
          </w:tcPr>
          <w:p w14:paraId="344E1E65" w14:textId="1E6AC7DD" w:rsidR="00673F5E" w:rsidRPr="00303FDB" w:rsidRDefault="009359FD" w:rsidP="00E55EB1">
            <w:pPr>
              <w:spacing w:line="312" w:lineRule="auto"/>
              <w:ind w:left="-108" w:right="-108"/>
              <w:jc w:val="center"/>
              <w:rPr>
                <w:sz w:val="16"/>
                <w:szCs w:val="16"/>
              </w:rPr>
            </w:pPr>
            <w:r>
              <w:rPr>
                <w:color w:val="000000"/>
                <w:sz w:val="16"/>
                <w:szCs w:val="16"/>
              </w:rPr>
              <w:t xml:space="preserve">9 216 </w:t>
            </w:r>
            <w:r w:rsidR="00DB5715">
              <w:rPr>
                <w:color w:val="000000"/>
                <w:sz w:val="16"/>
                <w:szCs w:val="16"/>
              </w:rPr>
              <w:t>700</w:t>
            </w:r>
          </w:p>
        </w:tc>
        <w:tc>
          <w:tcPr>
            <w:tcW w:w="851" w:type="dxa"/>
            <w:vAlign w:val="center"/>
          </w:tcPr>
          <w:p w14:paraId="33F0D68B" w14:textId="5AD363B2" w:rsidR="00673F5E" w:rsidRPr="00303FDB" w:rsidRDefault="009359FD" w:rsidP="00673F5E">
            <w:pPr>
              <w:spacing w:line="312" w:lineRule="auto"/>
              <w:jc w:val="center"/>
              <w:rPr>
                <w:sz w:val="16"/>
                <w:szCs w:val="16"/>
              </w:rPr>
            </w:pPr>
            <w:r>
              <w:rPr>
                <w:color w:val="000000"/>
                <w:sz w:val="16"/>
                <w:szCs w:val="16"/>
              </w:rPr>
              <w:t>6,00</w:t>
            </w:r>
            <w:r w:rsidR="00673F5E">
              <w:rPr>
                <w:color w:val="000000"/>
                <w:sz w:val="16"/>
                <w:szCs w:val="16"/>
              </w:rPr>
              <w:t>%</w:t>
            </w:r>
          </w:p>
        </w:tc>
      </w:tr>
      <w:tr w:rsidR="00E55EB1" w14:paraId="54323B17" w14:textId="77777777" w:rsidTr="00E55EB1">
        <w:trPr>
          <w:trHeight w:val="450"/>
        </w:trPr>
        <w:tc>
          <w:tcPr>
            <w:tcW w:w="851" w:type="dxa"/>
            <w:vAlign w:val="center"/>
          </w:tcPr>
          <w:p w14:paraId="34AAA326" w14:textId="77777777" w:rsidR="00673F5E" w:rsidRPr="000045DC" w:rsidRDefault="00673F5E" w:rsidP="00673F5E">
            <w:pPr>
              <w:spacing w:line="312" w:lineRule="auto"/>
              <w:jc w:val="center"/>
              <w:rPr>
                <w:sz w:val="16"/>
                <w:szCs w:val="16"/>
              </w:rPr>
            </w:pPr>
            <w:r w:rsidRPr="0061641C">
              <w:rPr>
                <w:bCs/>
                <w:sz w:val="16"/>
                <w:szCs w:val="16"/>
              </w:rPr>
              <w:t>Celkem</w:t>
            </w:r>
          </w:p>
        </w:tc>
        <w:tc>
          <w:tcPr>
            <w:tcW w:w="648" w:type="dxa"/>
            <w:vAlign w:val="center"/>
          </w:tcPr>
          <w:p w14:paraId="1141C7D1" w14:textId="77777777" w:rsidR="00673F5E" w:rsidRPr="008248F5" w:rsidRDefault="00673F5E" w:rsidP="00673F5E">
            <w:pPr>
              <w:spacing w:line="312" w:lineRule="auto"/>
              <w:jc w:val="center"/>
              <w:rPr>
                <w:sz w:val="16"/>
                <w:szCs w:val="16"/>
              </w:rPr>
            </w:pPr>
            <w:r w:rsidRPr="008248F5">
              <w:rPr>
                <w:sz w:val="16"/>
                <w:szCs w:val="16"/>
              </w:rPr>
              <w:t>ESF</w:t>
            </w:r>
          </w:p>
        </w:tc>
        <w:tc>
          <w:tcPr>
            <w:tcW w:w="770" w:type="dxa"/>
            <w:vAlign w:val="center"/>
          </w:tcPr>
          <w:p w14:paraId="239B5CB1" w14:textId="77777777" w:rsidR="00673F5E" w:rsidRPr="00BE17C8" w:rsidRDefault="00673F5E" w:rsidP="00E55EB1">
            <w:pPr>
              <w:spacing w:line="312" w:lineRule="auto"/>
              <w:ind w:left="-189" w:right="-108"/>
              <w:jc w:val="center"/>
              <w:rPr>
                <w:sz w:val="16"/>
                <w:szCs w:val="16"/>
              </w:rPr>
            </w:pPr>
            <w:r w:rsidRPr="00BE17C8">
              <w:rPr>
                <w:sz w:val="16"/>
                <w:szCs w:val="16"/>
              </w:rPr>
              <w:t>Více rozvinuté regiony</w:t>
            </w:r>
          </w:p>
        </w:tc>
        <w:tc>
          <w:tcPr>
            <w:tcW w:w="1053" w:type="dxa"/>
            <w:vAlign w:val="center"/>
          </w:tcPr>
          <w:p w14:paraId="1A3FBBE2" w14:textId="77777777" w:rsidR="00673F5E" w:rsidRPr="00656028" w:rsidRDefault="00673F5E" w:rsidP="00673F5E">
            <w:pPr>
              <w:spacing w:line="312" w:lineRule="auto"/>
              <w:jc w:val="center"/>
              <w:rPr>
                <w:sz w:val="16"/>
                <w:szCs w:val="16"/>
              </w:rPr>
            </w:pPr>
            <w:r w:rsidRPr="00D969E5">
              <w:rPr>
                <w:color w:val="000000"/>
                <w:sz w:val="16"/>
                <w:szCs w:val="16"/>
              </w:rPr>
              <w:t>celkové způsobilé výdaje</w:t>
            </w:r>
          </w:p>
        </w:tc>
        <w:tc>
          <w:tcPr>
            <w:tcW w:w="932" w:type="dxa"/>
            <w:vAlign w:val="center"/>
          </w:tcPr>
          <w:p w14:paraId="1A178ED1" w14:textId="3B56503D" w:rsidR="00673F5E" w:rsidRPr="00303FDB" w:rsidRDefault="00673F5E" w:rsidP="003C3BD8">
            <w:pPr>
              <w:spacing w:line="312" w:lineRule="auto"/>
              <w:ind w:left="-168" w:right="-108"/>
              <w:jc w:val="center"/>
              <w:rPr>
                <w:sz w:val="16"/>
                <w:szCs w:val="16"/>
              </w:rPr>
            </w:pPr>
            <w:r>
              <w:rPr>
                <w:color w:val="000000"/>
                <w:sz w:val="16"/>
                <w:szCs w:val="16"/>
              </w:rPr>
              <w:t>47 978 445</w:t>
            </w:r>
          </w:p>
        </w:tc>
        <w:tc>
          <w:tcPr>
            <w:tcW w:w="992" w:type="dxa"/>
            <w:vAlign w:val="center"/>
          </w:tcPr>
          <w:p w14:paraId="14CEA6DE" w14:textId="63E70D90" w:rsidR="00673F5E" w:rsidRPr="00303FDB" w:rsidRDefault="00673F5E" w:rsidP="003C3BD8">
            <w:pPr>
              <w:spacing w:line="312" w:lineRule="auto"/>
              <w:ind w:left="-250" w:right="-250"/>
              <w:jc w:val="center"/>
              <w:rPr>
                <w:sz w:val="16"/>
                <w:szCs w:val="16"/>
              </w:rPr>
            </w:pPr>
            <w:r>
              <w:rPr>
                <w:color w:val="000000"/>
                <w:sz w:val="16"/>
                <w:szCs w:val="16"/>
              </w:rPr>
              <w:t>47 978 445</w:t>
            </w:r>
          </w:p>
        </w:tc>
        <w:tc>
          <w:tcPr>
            <w:tcW w:w="1418" w:type="dxa"/>
            <w:vAlign w:val="center"/>
          </w:tcPr>
          <w:p w14:paraId="56E45C4D" w14:textId="229A329D" w:rsidR="00673F5E" w:rsidRPr="003C7771" w:rsidRDefault="00673F5E" w:rsidP="00673F5E">
            <w:pPr>
              <w:spacing w:line="312" w:lineRule="auto"/>
              <w:jc w:val="center"/>
              <w:rPr>
                <w:color w:val="000000"/>
                <w:sz w:val="16"/>
                <w:szCs w:val="16"/>
              </w:rPr>
            </w:pPr>
            <w:r w:rsidRPr="003C7771">
              <w:rPr>
                <w:color w:val="000000"/>
                <w:sz w:val="16"/>
                <w:szCs w:val="16"/>
              </w:rPr>
              <w:t>39 332 648</w:t>
            </w:r>
          </w:p>
        </w:tc>
        <w:tc>
          <w:tcPr>
            <w:tcW w:w="1417" w:type="dxa"/>
            <w:vAlign w:val="center"/>
          </w:tcPr>
          <w:p w14:paraId="11B5E505" w14:textId="109488EE" w:rsidR="00673F5E" w:rsidRPr="003C7771" w:rsidRDefault="00673F5E" w:rsidP="00673F5E">
            <w:pPr>
              <w:spacing w:line="312" w:lineRule="auto"/>
              <w:jc w:val="center"/>
              <w:rPr>
                <w:color w:val="000000"/>
                <w:sz w:val="16"/>
                <w:szCs w:val="16"/>
              </w:rPr>
            </w:pPr>
            <w:r w:rsidRPr="003C7771">
              <w:rPr>
                <w:color w:val="000000"/>
                <w:sz w:val="16"/>
                <w:szCs w:val="16"/>
              </w:rPr>
              <w:t>8 645 797</w:t>
            </w:r>
          </w:p>
        </w:tc>
        <w:tc>
          <w:tcPr>
            <w:tcW w:w="1134" w:type="dxa"/>
            <w:vAlign w:val="center"/>
          </w:tcPr>
          <w:p w14:paraId="0A1FABA4" w14:textId="0E4B986D" w:rsidR="00673F5E" w:rsidRPr="00303FDB" w:rsidRDefault="00673F5E" w:rsidP="003C3BD8">
            <w:pPr>
              <w:spacing w:line="312" w:lineRule="auto"/>
              <w:jc w:val="center"/>
              <w:rPr>
                <w:sz w:val="16"/>
                <w:szCs w:val="16"/>
              </w:rPr>
            </w:pPr>
            <w:r>
              <w:rPr>
                <w:color w:val="000000"/>
                <w:sz w:val="16"/>
                <w:szCs w:val="16"/>
              </w:rPr>
              <w:t>95 956 890</w:t>
            </w:r>
          </w:p>
        </w:tc>
        <w:tc>
          <w:tcPr>
            <w:tcW w:w="850" w:type="dxa"/>
            <w:vAlign w:val="center"/>
          </w:tcPr>
          <w:p w14:paraId="7C08563E" w14:textId="77777777" w:rsidR="00673F5E" w:rsidRPr="00303FDB" w:rsidRDefault="00673F5E" w:rsidP="00673F5E">
            <w:pPr>
              <w:spacing w:line="312" w:lineRule="auto"/>
              <w:jc w:val="center"/>
              <w:rPr>
                <w:sz w:val="16"/>
                <w:szCs w:val="16"/>
              </w:rPr>
            </w:pPr>
            <w:r>
              <w:rPr>
                <w:color w:val="000000"/>
                <w:sz w:val="16"/>
                <w:szCs w:val="16"/>
              </w:rPr>
              <w:t>50</w:t>
            </w:r>
          </w:p>
        </w:tc>
        <w:tc>
          <w:tcPr>
            <w:tcW w:w="992" w:type="dxa"/>
            <w:vAlign w:val="center"/>
          </w:tcPr>
          <w:p w14:paraId="66E1740B" w14:textId="77777777" w:rsidR="00673F5E" w:rsidRPr="00303FDB" w:rsidRDefault="00673F5E" w:rsidP="00673F5E">
            <w:pPr>
              <w:spacing w:line="312" w:lineRule="auto"/>
              <w:jc w:val="center"/>
              <w:rPr>
                <w:sz w:val="16"/>
                <w:szCs w:val="16"/>
              </w:rPr>
            </w:pPr>
            <w:r>
              <w:rPr>
                <w:color w:val="000000"/>
                <w:sz w:val="16"/>
                <w:szCs w:val="16"/>
              </w:rPr>
              <w:t>-</w:t>
            </w:r>
          </w:p>
        </w:tc>
        <w:tc>
          <w:tcPr>
            <w:tcW w:w="992" w:type="dxa"/>
            <w:vAlign w:val="center"/>
          </w:tcPr>
          <w:p w14:paraId="722DBD02" w14:textId="77777777" w:rsidR="00673F5E" w:rsidRPr="00303FDB" w:rsidRDefault="00673F5E" w:rsidP="00E55EB1">
            <w:pPr>
              <w:spacing w:line="312" w:lineRule="auto"/>
              <w:ind w:left="-189" w:right="-108"/>
              <w:jc w:val="center"/>
              <w:rPr>
                <w:sz w:val="16"/>
                <w:szCs w:val="16"/>
              </w:rPr>
            </w:pPr>
            <w:r>
              <w:rPr>
                <w:color w:val="000000"/>
                <w:sz w:val="16"/>
                <w:szCs w:val="16"/>
              </w:rPr>
              <w:t>45 099 738</w:t>
            </w:r>
          </w:p>
        </w:tc>
        <w:tc>
          <w:tcPr>
            <w:tcW w:w="993" w:type="dxa"/>
            <w:vAlign w:val="center"/>
          </w:tcPr>
          <w:p w14:paraId="5FB8EEF5" w14:textId="77777777" w:rsidR="00673F5E" w:rsidRPr="00303FDB" w:rsidRDefault="00673F5E" w:rsidP="00E55EB1">
            <w:pPr>
              <w:spacing w:line="312" w:lineRule="auto"/>
              <w:ind w:left="-48" w:right="-108"/>
              <w:jc w:val="center"/>
              <w:rPr>
                <w:sz w:val="16"/>
                <w:szCs w:val="16"/>
              </w:rPr>
            </w:pPr>
            <w:r>
              <w:rPr>
                <w:color w:val="000000"/>
                <w:sz w:val="16"/>
                <w:szCs w:val="16"/>
              </w:rPr>
              <w:t>45 099 738</w:t>
            </w:r>
          </w:p>
        </w:tc>
        <w:tc>
          <w:tcPr>
            <w:tcW w:w="850" w:type="dxa"/>
            <w:vAlign w:val="center"/>
          </w:tcPr>
          <w:p w14:paraId="54B4294F" w14:textId="77777777" w:rsidR="00673F5E" w:rsidRPr="00303FDB" w:rsidRDefault="00673F5E" w:rsidP="00E55EB1">
            <w:pPr>
              <w:spacing w:line="312" w:lineRule="auto"/>
              <w:ind w:left="-108" w:right="-108"/>
              <w:jc w:val="center"/>
              <w:rPr>
                <w:sz w:val="16"/>
                <w:szCs w:val="16"/>
              </w:rPr>
            </w:pPr>
            <w:r>
              <w:rPr>
                <w:color w:val="000000"/>
                <w:sz w:val="16"/>
                <w:szCs w:val="16"/>
              </w:rPr>
              <w:t>2 878 707</w:t>
            </w:r>
          </w:p>
        </w:tc>
        <w:tc>
          <w:tcPr>
            <w:tcW w:w="992" w:type="dxa"/>
            <w:vAlign w:val="center"/>
          </w:tcPr>
          <w:p w14:paraId="1EA1A2A7" w14:textId="77777777" w:rsidR="00673F5E" w:rsidRPr="00303FDB" w:rsidRDefault="00673F5E" w:rsidP="00E55EB1">
            <w:pPr>
              <w:spacing w:line="312" w:lineRule="auto"/>
              <w:ind w:left="-108" w:right="-108"/>
              <w:jc w:val="center"/>
              <w:rPr>
                <w:sz w:val="16"/>
                <w:szCs w:val="16"/>
              </w:rPr>
            </w:pPr>
            <w:r>
              <w:rPr>
                <w:color w:val="000000"/>
                <w:sz w:val="16"/>
                <w:szCs w:val="16"/>
              </w:rPr>
              <w:t>2 878 707</w:t>
            </w:r>
          </w:p>
        </w:tc>
        <w:tc>
          <w:tcPr>
            <w:tcW w:w="851" w:type="dxa"/>
            <w:vAlign w:val="center"/>
          </w:tcPr>
          <w:p w14:paraId="39E9AA2C" w14:textId="77777777" w:rsidR="00673F5E" w:rsidRPr="00303FDB" w:rsidRDefault="00673F5E" w:rsidP="00673F5E">
            <w:pPr>
              <w:spacing w:line="312" w:lineRule="auto"/>
              <w:jc w:val="center"/>
              <w:rPr>
                <w:sz w:val="16"/>
                <w:szCs w:val="16"/>
              </w:rPr>
            </w:pPr>
            <w:r>
              <w:rPr>
                <w:color w:val="000000"/>
                <w:sz w:val="16"/>
                <w:szCs w:val="16"/>
              </w:rPr>
              <w:t>6,00%</w:t>
            </w:r>
          </w:p>
        </w:tc>
      </w:tr>
      <w:tr w:rsidR="00E55EB1" w14:paraId="78358F1D" w14:textId="77777777" w:rsidTr="00E55EB1">
        <w:tc>
          <w:tcPr>
            <w:tcW w:w="851" w:type="dxa"/>
            <w:vAlign w:val="center"/>
          </w:tcPr>
          <w:p w14:paraId="2611CAC8" w14:textId="77777777" w:rsidR="00673F5E" w:rsidRPr="000045DC" w:rsidRDefault="00673F5E" w:rsidP="00673F5E">
            <w:pPr>
              <w:spacing w:line="312" w:lineRule="auto"/>
              <w:jc w:val="center"/>
              <w:rPr>
                <w:b/>
                <w:sz w:val="16"/>
                <w:szCs w:val="16"/>
              </w:rPr>
            </w:pPr>
            <w:r w:rsidRPr="0061641C">
              <w:rPr>
                <w:b/>
                <w:bCs/>
                <w:sz w:val="16"/>
                <w:szCs w:val="16"/>
              </w:rPr>
              <w:t>Celkem</w:t>
            </w:r>
          </w:p>
        </w:tc>
        <w:tc>
          <w:tcPr>
            <w:tcW w:w="648" w:type="dxa"/>
            <w:vAlign w:val="center"/>
          </w:tcPr>
          <w:p w14:paraId="139D23F0" w14:textId="77777777" w:rsidR="00673F5E" w:rsidRPr="008248F5" w:rsidRDefault="00673F5E" w:rsidP="00673F5E">
            <w:pPr>
              <w:spacing w:line="312" w:lineRule="auto"/>
              <w:jc w:val="center"/>
              <w:rPr>
                <w:b/>
                <w:sz w:val="16"/>
                <w:szCs w:val="16"/>
              </w:rPr>
            </w:pPr>
            <w:r w:rsidRPr="008248F5">
              <w:rPr>
                <w:b/>
                <w:sz w:val="16"/>
                <w:szCs w:val="16"/>
              </w:rPr>
              <w:t>-</w:t>
            </w:r>
          </w:p>
        </w:tc>
        <w:tc>
          <w:tcPr>
            <w:tcW w:w="770" w:type="dxa"/>
            <w:vAlign w:val="center"/>
          </w:tcPr>
          <w:p w14:paraId="0E787A65" w14:textId="77777777" w:rsidR="00673F5E" w:rsidRPr="00BE17C8" w:rsidRDefault="00673F5E" w:rsidP="00E55EB1">
            <w:pPr>
              <w:spacing w:line="312" w:lineRule="auto"/>
              <w:ind w:left="-189" w:right="-108"/>
              <w:jc w:val="center"/>
              <w:rPr>
                <w:b/>
                <w:sz w:val="16"/>
                <w:szCs w:val="16"/>
              </w:rPr>
            </w:pPr>
            <w:r w:rsidRPr="00BE17C8">
              <w:rPr>
                <w:b/>
                <w:sz w:val="16"/>
                <w:szCs w:val="16"/>
              </w:rPr>
              <w:t>-</w:t>
            </w:r>
          </w:p>
        </w:tc>
        <w:tc>
          <w:tcPr>
            <w:tcW w:w="1053" w:type="dxa"/>
            <w:vAlign w:val="center"/>
          </w:tcPr>
          <w:p w14:paraId="3EFC1DC1" w14:textId="77777777" w:rsidR="00673F5E" w:rsidRPr="00303FDB" w:rsidRDefault="00673F5E" w:rsidP="00673F5E">
            <w:pPr>
              <w:spacing w:line="312" w:lineRule="auto"/>
              <w:jc w:val="center"/>
              <w:rPr>
                <w:b/>
                <w:sz w:val="16"/>
                <w:szCs w:val="16"/>
              </w:rPr>
            </w:pPr>
            <w:r w:rsidRPr="001732B5">
              <w:rPr>
                <w:color w:val="000000"/>
                <w:sz w:val="16"/>
                <w:szCs w:val="16"/>
              </w:rPr>
              <w:t>celkové způsobilé výdaje</w:t>
            </w:r>
          </w:p>
        </w:tc>
        <w:tc>
          <w:tcPr>
            <w:tcW w:w="932" w:type="dxa"/>
            <w:vAlign w:val="center"/>
          </w:tcPr>
          <w:p w14:paraId="690E3D44" w14:textId="0FDC9FD1" w:rsidR="00673F5E" w:rsidRPr="00303FDB" w:rsidRDefault="00673F5E" w:rsidP="003C3BD8">
            <w:pPr>
              <w:spacing w:line="312" w:lineRule="auto"/>
              <w:ind w:left="-168" w:right="-108"/>
              <w:jc w:val="center"/>
              <w:rPr>
                <w:b/>
                <w:sz w:val="16"/>
                <w:szCs w:val="16"/>
              </w:rPr>
            </w:pPr>
            <w:r>
              <w:rPr>
                <w:b/>
                <w:bCs/>
                <w:color w:val="000000"/>
                <w:sz w:val="16"/>
                <w:szCs w:val="16"/>
              </w:rPr>
              <w:t>201 590 104</w:t>
            </w:r>
          </w:p>
        </w:tc>
        <w:tc>
          <w:tcPr>
            <w:tcW w:w="992" w:type="dxa"/>
            <w:vAlign w:val="center"/>
          </w:tcPr>
          <w:p w14:paraId="625156D5" w14:textId="1859DB67" w:rsidR="00673F5E" w:rsidRPr="00303FDB" w:rsidRDefault="00673F5E" w:rsidP="003C3BD8">
            <w:pPr>
              <w:spacing w:line="312" w:lineRule="auto"/>
              <w:ind w:left="-250" w:right="-250"/>
              <w:jc w:val="center"/>
              <w:rPr>
                <w:b/>
                <w:sz w:val="16"/>
                <w:szCs w:val="16"/>
              </w:rPr>
            </w:pPr>
            <w:r>
              <w:rPr>
                <w:b/>
                <w:bCs/>
                <w:color w:val="000000"/>
                <w:sz w:val="16"/>
                <w:szCs w:val="16"/>
              </w:rPr>
              <w:t>201 590 104</w:t>
            </w:r>
          </w:p>
        </w:tc>
        <w:tc>
          <w:tcPr>
            <w:tcW w:w="1418" w:type="dxa"/>
            <w:vAlign w:val="center"/>
          </w:tcPr>
          <w:p w14:paraId="657D1041" w14:textId="3933BA03" w:rsidR="00673F5E" w:rsidRPr="003C7771" w:rsidRDefault="004D1C13" w:rsidP="00673F5E">
            <w:pPr>
              <w:spacing w:line="312" w:lineRule="auto"/>
              <w:jc w:val="center"/>
              <w:rPr>
                <w:b/>
                <w:color w:val="000000"/>
                <w:sz w:val="16"/>
                <w:szCs w:val="16"/>
              </w:rPr>
            </w:pPr>
            <w:r>
              <w:rPr>
                <w:b/>
                <w:color w:val="000000"/>
                <w:sz w:val="16"/>
                <w:szCs w:val="16"/>
              </w:rPr>
              <w:t>148 088 252</w:t>
            </w:r>
          </w:p>
        </w:tc>
        <w:tc>
          <w:tcPr>
            <w:tcW w:w="1417" w:type="dxa"/>
            <w:vAlign w:val="center"/>
          </w:tcPr>
          <w:p w14:paraId="09E57684" w14:textId="1073C60E" w:rsidR="00673F5E" w:rsidRPr="003C7771" w:rsidRDefault="004D1C13" w:rsidP="00673F5E">
            <w:pPr>
              <w:spacing w:line="312" w:lineRule="auto"/>
              <w:jc w:val="center"/>
              <w:rPr>
                <w:b/>
                <w:color w:val="000000"/>
                <w:sz w:val="16"/>
                <w:szCs w:val="16"/>
              </w:rPr>
            </w:pPr>
            <w:r>
              <w:rPr>
                <w:b/>
                <w:color w:val="000000"/>
                <w:sz w:val="16"/>
                <w:szCs w:val="16"/>
              </w:rPr>
              <w:t>53 501 852</w:t>
            </w:r>
          </w:p>
        </w:tc>
        <w:tc>
          <w:tcPr>
            <w:tcW w:w="1134" w:type="dxa"/>
            <w:vAlign w:val="center"/>
          </w:tcPr>
          <w:p w14:paraId="430064D1" w14:textId="3DFD8406" w:rsidR="00673F5E" w:rsidRPr="00303FDB" w:rsidRDefault="00673F5E" w:rsidP="003C3BD8">
            <w:pPr>
              <w:spacing w:line="312" w:lineRule="auto"/>
              <w:jc w:val="center"/>
              <w:rPr>
                <w:b/>
                <w:sz w:val="16"/>
                <w:szCs w:val="16"/>
              </w:rPr>
            </w:pPr>
            <w:r>
              <w:rPr>
                <w:b/>
                <w:bCs/>
                <w:color w:val="000000"/>
                <w:sz w:val="16"/>
                <w:szCs w:val="16"/>
              </w:rPr>
              <w:t xml:space="preserve"> 403 180 208</w:t>
            </w:r>
          </w:p>
        </w:tc>
        <w:tc>
          <w:tcPr>
            <w:tcW w:w="850" w:type="dxa"/>
            <w:vAlign w:val="center"/>
          </w:tcPr>
          <w:p w14:paraId="01288EFB" w14:textId="77777777" w:rsidR="00673F5E" w:rsidRPr="00F23FAB" w:rsidRDefault="00673F5E" w:rsidP="00673F5E">
            <w:pPr>
              <w:spacing w:line="312" w:lineRule="auto"/>
              <w:jc w:val="center"/>
              <w:rPr>
                <w:b/>
                <w:sz w:val="16"/>
                <w:szCs w:val="16"/>
              </w:rPr>
            </w:pPr>
            <w:r w:rsidRPr="0070220A">
              <w:rPr>
                <w:b/>
                <w:color w:val="000000"/>
                <w:sz w:val="16"/>
                <w:szCs w:val="16"/>
              </w:rPr>
              <w:t>50</w:t>
            </w:r>
          </w:p>
        </w:tc>
        <w:tc>
          <w:tcPr>
            <w:tcW w:w="992" w:type="dxa"/>
            <w:vAlign w:val="center"/>
          </w:tcPr>
          <w:p w14:paraId="0C01D9A0" w14:textId="77777777" w:rsidR="00673F5E" w:rsidRPr="00303FDB" w:rsidRDefault="00673F5E" w:rsidP="00673F5E">
            <w:pPr>
              <w:spacing w:line="312" w:lineRule="auto"/>
              <w:jc w:val="center"/>
              <w:rPr>
                <w:b/>
                <w:sz w:val="16"/>
                <w:szCs w:val="16"/>
              </w:rPr>
            </w:pPr>
            <w:r>
              <w:rPr>
                <w:b/>
                <w:bCs/>
                <w:color w:val="000000"/>
                <w:sz w:val="16"/>
                <w:szCs w:val="16"/>
              </w:rPr>
              <w:t>-</w:t>
            </w:r>
          </w:p>
        </w:tc>
        <w:tc>
          <w:tcPr>
            <w:tcW w:w="992" w:type="dxa"/>
            <w:vAlign w:val="center"/>
          </w:tcPr>
          <w:p w14:paraId="3E068992" w14:textId="7A4257BB" w:rsidR="00673F5E" w:rsidRPr="00303FDB" w:rsidRDefault="009359FD" w:rsidP="00E55EB1">
            <w:pPr>
              <w:spacing w:line="312" w:lineRule="auto"/>
              <w:ind w:left="-189" w:right="-108"/>
              <w:jc w:val="center"/>
              <w:rPr>
                <w:b/>
                <w:sz w:val="16"/>
                <w:szCs w:val="16"/>
              </w:rPr>
            </w:pPr>
            <w:r>
              <w:rPr>
                <w:b/>
                <w:bCs/>
                <w:color w:val="000000"/>
                <w:sz w:val="16"/>
                <w:szCs w:val="16"/>
              </w:rPr>
              <w:t>189 494 69</w:t>
            </w:r>
            <w:r w:rsidR="00DB5715">
              <w:rPr>
                <w:b/>
                <w:bCs/>
                <w:color w:val="000000"/>
                <w:sz w:val="16"/>
                <w:szCs w:val="16"/>
              </w:rPr>
              <w:t>7</w:t>
            </w:r>
          </w:p>
        </w:tc>
        <w:tc>
          <w:tcPr>
            <w:tcW w:w="993" w:type="dxa"/>
            <w:vAlign w:val="center"/>
          </w:tcPr>
          <w:p w14:paraId="1BD87F18" w14:textId="6DDBBF47" w:rsidR="00673F5E" w:rsidRPr="00303FDB" w:rsidRDefault="009359FD" w:rsidP="00E55EB1">
            <w:pPr>
              <w:spacing w:line="312" w:lineRule="auto"/>
              <w:ind w:left="-48" w:right="-108"/>
              <w:jc w:val="center"/>
              <w:rPr>
                <w:b/>
                <w:sz w:val="16"/>
                <w:szCs w:val="16"/>
              </w:rPr>
            </w:pPr>
            <w:r>
              <w:rPr>
                <w:b/>
                <w:bCs/>
                <w:color w:val="000000"/>
                <w:sz w:val="16"/>
                <w:szCs w:val="16"/>
              </w:rPr>
              <w:t>189 494 69</w:t>
            </w:r>
            <w:r w:rsidR="00DB5715">
              <w:rPr>
                <w:b/>
                <w:bCs/>
                <w:color w:val="000000"/>
                <w:sz w:val="16"/>
                <w:szCs w:val="16"/>
              </w:rPr>
              <w:t>7</w:t>
            </w:r>
          </w:p>
        </w:tc>
        <w:tc>
          <w:tcPr>
            <w:tcW w:w="850" w:type="dxa"/>
            <w:vAlign w:val="center"/>
          </w:tcPr>
          <w:p w14:paraId="5B907DCE" w14:textId="732E1A51" w:rsidR="00673F5E" w:rsidRPr="00303FDB" w:rsidRDefault="009359FD" w:rsidP="00E55EB1">
            <w:pPr>
              <w:spacing w:line="312" w:lineRule="auto"/>
              <w:ind w:left="-108" w:right="-108"/>
              <w:jc w:val="center"/>
              <w:rPr>
                <w:b/>
                <w:sz w:val="16"/>
                <w:szCs w:val="16"/>
              </w:rPr>
            </w:pPr>
            <w:r>
              <w:rPr>
                <w:b/>
                <w:bCs/>
                <w:color w:val="000000"/>
                <w:sz w:val="16"/>
                <w:szCs w:val="16"/>
              </w:rPr>
              <w:t>12 095 40</w:t>
            </w:r>
            <w:r w:rsidR="00DB5715">
              <w:rPr>
                <w:b/>
                <w:bCs/>
                <w:color w:val="000000"/>
                <w:sz w:val="16"/>
                <w:szCs w:val="16"/>
              </w:rPr>
              <w:t>7</w:t>
            </w:r>
          </w:p>
        </w:tc>
        <w:tc>
          <w:tcPr>
            <w:tcW w:w="992" w:type="dxa"/>
            <w:vAlign w:val="center"/>
          </w:tcPr>
          <w:p w14:paraId="5137299E" w14:textId="08F1E073" w:rsidR="00673F5E" w:rsidRPr="00303FDB" w:rsidRDefault="009359FD" w:rsidP="00E55EB1">
            <w:pPr>
              <w:spacing w:line="312" w:lineRule="auto"/>
              <w:ind w:left="-108" w:right="-108"/>
              <w:jc w:val="center"/>
              <w:rPr>
                <w:b/>
                <w:sz w:val="16"/>
                <w:szCs w:val="16"/>
              </w:rPr>
            </w:pPr>
            <w:r>
              <w:rPr>
                <w:b/>
                <w:bCs/>
                <w:color w:val="000000"/>
                <w:sz w:val="16"/>
                <w:szCs w:val="16"/>
              </w:rPr>
              <w:t>12 095 40</w:t>
            </w:r>
            <w:r w:rsidR="00DB5715">
              <w:rPr>
                <w:b/>
                <w:bCs/>
                <w:color w:val="000000"/>
                <w:sz w:val="16"/>
                <w:szCs w:val="16"/>
              </w:rPr>
              <w:t>7</w:t>
            </w:r>
          </w:p>
        </w:tc>
        <w:tc>
          <w:tcPr>
            <w:tcW w:w="851" w:type="dxa"/>
            <w:vAlign w:val="center"/>
          </w:tcPr>
          <w:p w14:paraId="4C446DCF" w14:textId="51BD7E44" w:rsidR="00673F5E" w:rsidRPr="00303FDB" w:rsidRDefault="009359FD" w:rsidP="00673F5E">
            <w:pPr>
              <w:spacing w:line="312" w:lineRule="auto"/>
              <w:jc w:val="center"/>
              <w:rPr>
                <w:b/>
                <w:sz w:val="16"/>
                <w:szCs w:val="16"/>
              </w:rPr>
            </w:pPr>
            <w:r>
              <w:rPr>
                <w:b/>
                <w:bCs/>
                <w:color w:val="000000"/>
                <w:sz w:val="16"/>
                <w:szCs w:val="16"/>
              </w:rPr>
              <w:t>6,00</w:t>
            </w:r>
            <w:r w:rsidR="00673F5E">
              <w:rPr>
                <w:b/>
                <w:bCs/>
                <w:color w:val="000000"/>
                <w:sz w:val="16"/>
                <w:szCs w:val="16"/>
              </w:rPr>
              <w:t>%</w:t>
            </w:r>
          </w:p>
        </w:tc>
      </w:tr>
    </w:tbl>
    <w:p w14:paraId="2C66EA37" w14:textId="243E589E" w:rsidR="0067582E" w:rsidRDefault="0067582E" w:rsidP="003C3BD8">
      <w:pPr>
        <w:pStyle w:val="Titulek"/>
        <w:ind w:left="284"/>
        <w:rPr>
          <w:i w:val="0"/>
          <w:sz w:val="22"/>
          <w:szCs w:val="22"/>
        </w:rPr>
      </w:pPr>
      <w:r w:rsidRPr="00BC5966">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65</w:t>
      </w:r>
      <w:r w:rsidR="00CD6FAD">
        <w:rPr>
          <w:noProof/>
        </w:rPr>
        <w:fldChar w:fldCharType="end"/>
      </w:r>
    </w:p>
    <w:p w14:paraId="03340DAF" w14:textId="77777777" w:rsidR="0067582E" w:rsidRDefault="0067582E" w:rsidP="008F7676">
      <w:pPr>
        <w:pStyle w:val="Titulek"/>
        <w:spacing w:before="80" w:after="0"/>
        <w:ind w:left="255"/>
        <w:rPr>
          <w:i w:val="0"/>
          <w:sz w:val="22"/>
          <w:szCs w:val="22"/>
        </w:rPr>
      </w:pPr>
      <w:r w:rsidRPr="007F689B">
        <w:rPr>
          <w:bCs w:val="0"/>
          <w:i w:val="0"/>
          <w:caps/>
          <w:sz w:val="20"/>
          <w:szCs w:val="24"/>
        </w:rPr>
        <w:t>Rozdělení plánu financování podle prioritní osy, fondu, kategorie regionů a tematického cíle</w:t>
      </w:r>
      <w:r w:rsidRPr="001241D5">
        <w:rPr>
          <w:i w:val="0"/>
          <w:sz w:val="22"/>
          <w:szCs w:val="22"/>
        </w:rPr>
        <w:t xml:space="preserve"> </w:t>
      </w:r>
    </w:p>
    <w:p w14:paraId="7EFDB3E8" w14:textId="54685FB0" w:rsidR="0067582E" w:rsidRPr="008F7676" w:rsidRDefault="0067582E" w:rsidP="008F7676">
      <w:pPr>
        <w:pStyle w:val="Titulek"/>
        <w:spacing w:before="0" w:after="80"/>
        <w:ind w:left="255"/>
        <w:rPr>
          <w:i w:val="0"/>
          <w:sz w:val="22"/>
          <w:szCs w:val="22"/>
        </w:rPr>
      </w:pPr>
      <w:r w:rsidRPr="001241D5">
        <w:rPr>
          <w:i w:val="0"/>
          <w:sz w:val="20"/>
          <w:szCs w:val="22"/>
        </w:rPr>
        <w:t>(čl. 96</w:t>
      </w:r>
      <w:r w:rsidR="002336B9">
        <w:rPr>
          <w:i w:val="0"/>
          <w:sz w:val="20"/>
          <w:szCs w:val="22"/>
        </w:rPr>
        <w:t>,</w:t>
      </w:r>
      <w:r w:rsidRPr="001241D5">
        <w:rPr>
          <w:i w:val="0"/>
          <w:sz w:val="20"/>
          <w:szCs w:val="22"/>
        </w:rPr>
        <w:t xml:space="preserve"> odst. 2 první pododstavec písm. d) bod ii) Obecného nařízení)</w:t>
      </w:r>
    </w:p>
    <w:tbl>
      <w:tblPr>
        <w:tblW w:w="439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1"/>
        <w:gridCol w:w="1148"/>
        <w:gridCol w:w="1813"/>
        <w:gridCol w:w="1675"/>
        <w:gridCol w:w="1868"/>
        <w:gridCol w:w="2650"/>
        <w:gridCol w:w="2042"/>
      </w:tblGrid>
      <w:tr w:rsidR="0067582E" w:rsidRPr="00DA44AE" w14:paraId="5234AA9E" w14:textId="77777777" w:rsidTr="009D02B5">
        <w:tc>
          <w:tcPr>
            <w:tcW w:w="542" w:type="pct"/>
            <w:shd w:val="clear" w:color="auto" w:fill="B8CCE4"/>
            <w:vAlign w:val="center"/>
          </w:tcPr>
          <w:p w14:paraId="65EBDA78" w14:textId="77777777" w:rsidR="0067582E" w:rsidRPr="003C7771" w:rsidRDefault="0067582E" w:rsidP="0061641C">
            <w:pPr>
              <w:spacing w:before="60" w:after="60"/>
              <w:jc w:val="center"/>
              <w:rPr>
                <w:b/>
                <w:sz w:val="18"/>
                <w:szCs w:val="18"/>
              </w:rPr>
            </w:pPr>
            <w:r w:rsidRPr="003C7771">
              <w:rPr>
                <w:b/>
                <w:sz w:val="18"/>
                <w:szCs w:val="18"/>
              </w:rPr>
              <w:t>Prioritní osa</w:t>
            </w:r>
          </w:p>
        </w:tc>
        <w:tc>
          <w:tcPr>
            <w:tcW w:w="457" w:type="pct"/>
            <w:shd w:val="clear" w:color="auto" w:fill="B8CCE4"/>
            <w:vAlign w:val="center"/>
          </w:tcPr>
          <w:p w14:paraId="242922DC" w14:textId="77777777" w:rsidR="0067582E" w:rsidRPr="003C7771" w:rsidRDefault="0067582E" w:rsidP="0061641C">
            <w:pPr>
              <w:spacing w:before="60" w:after="60"/>
              <w:jc w:val="center"/>
              <w:rPr>
                <w:b/>
                <w:sz w:val="18"/>
                <w:szCs w:val="18"/>
              </w:rPr>
            </w:pPr>
            <w:r w:rsidRPr="003C7771">
              <w:rPr>
                <w:b/>
                <w:sz w:val="18"/>
                <w:szCs w:val="18"/>
              </w:rPr>
              <w:t>Fond</w:t>
            </w:r>
          </w:p>
        </w:tc>
        <w:tc>
          <w:tcPr>
            <w:tcW w:w="722" w:type="pct"/>
            <w:shd w:val="clear" w:color="auto" w:fill="B8CCE4"/>
            <w:vAlign w:val="center"/>
          </w:tcPr>
          <w:p w14:paraId="592B0FA9" w14:textId="77777777" w:rsidR="0067582E" w:rsidRPr="003C7771" w:rsidRDefault="0067582E" w:rsidP="0061641C">
            <w:pPr>
              <w:spacing w:before="60" w:after="60"/>
              <w:jc w:val="center"/>
              <w:rPr>
                <w:b/>
                <w:sz w:val="18"/>
                <w:szCs w:val="18"/>
              </w:rPr>
            </w:pPr>
            <w:r w:rsidRPr="003C7771">
              <w:rPr>
                <w:b/>
                <w:sz w:val="18"/>
                <w:szCs w:val="18"/>
              </w:rPr>
              <w:t>Kategorie regionů</w:t>
            </w:r>
          </w:p>
        </w:tc>
        <w:tc>
          <w:tcPr>
            <w:tcW w:w="667" w:type="pct"/>
            <w:shd w:val="clear" w:color="auto" w:fill="B8CCE4"/>
            <w:vAlign w:val="center"/>
          </w:tcPr>
          <w:p w14:paraId="6404BA02" w14:textId="77777777" w:rsidR="0067582E" w:rsidRPr="003C7771" w:rsidRDefault="0067582E" w:rsidP="0061641C">
            <w:pPr>
              <w:spacing w:before="60" w:after="60"/>
              <w:jc w:val="center"/>
              <w:rPr>
                <w:b/>
                <w:sz w:val="18"/>
                <w:szCs w:val="18"/>
              </w:rPr>
            </w:pPr>
            <w:r w:rsidRPr="003C7771">
              <w:rPr>
                <w:b/>
                <w:sz w:val="18"/>
                <w:szCs w:val="18"/>
              </w:rPr>
              <w:t>Tematický cíl</w:t>
            </w:r>
          </w:p>
        </w:tc>
        <w:tc>
          <w:tcPr>
            <w:tcW w:w="744" w:type="pct"/>
            <w:shd w:val="clear" w:color="auto" w:fill="B8CCE4"/>
            <w:vAlign w:val="center"/>
          </w:tcPr>
          <w:p w14:paraId="2460C2FC" w14:textId="77777777" w:rsidR="0067582E" w:rsidRPr="003C7771" w:rsidRDefault="0067582E" w:rsidP="0061641C">
            <w:pPr>
              <w:pStyle w:val="Text1"/>
              <w:spacing w:before="60" w:after="60"/>
              <w:ind w:left="0"/>
              <w:jc w:val="center"/>
              <w:rPr>
                <w:b/>
                <w:smallCaps/>
                <w:sz w:val="18"/>
                <w:szCs w:val="18"/>
                <w:lang w:val="cs-CZ"/>
              </w:rPr>
            </w:pPr>
            <w:r w:rsidRPr="003C7771">
              <w:rPr>
                <w:b/>
                <w:sz w:val="18"/>
                <w:szCs w:val="18"/>
                <w:lang w:val="cs-CZ"/>
              </w:rPr>
              <w:t>Podpora Unie</w:t>
            </w:r>
          </w:p>
        </w:tc>
        <w:tc>
          <w:tcPr>
            <w:tcW w:w="1055" w:type="pct"/>
            <w:shd w:val="clear" w:color="auto" w:fill="B8CCE4"/>
            <w:vAlign w:val="center"/>
          </w:tcPr>
          <w:p w14:paraId="2F24F25F" w14:textId="77777777" w:rsidR="0067582E" w:rsidRPr="003C7771" w:rsidRDefault="0067582E" w:rsidP="0061641C">
            <w:pPr>
              <w:pStyle w:val="Text1"/>
              <w:spacing w:before="60" w:after="60"/>
              <w:ind w:left="0"/>
              <w:jc w:val="center"/>
              <w:rPr>
                <w:b/>
                <w:smallCaps/>
                <w:sz w:val="18"/>
                <w:szCs w:val="18"/>
                <w:lang w:val="cs-CZ"/>
              </w:rPr>
            </w:pPr>
            <w:r w:rsidRPr="003C7771">
              <w:rPr>
                <w:b/>
                <w:sz w:val="18"/>
                <w:szCs w:val="18"/>
                <w:lang w:val="cs-CZ"/>
              </w:rPr>
              <w:t>Příspěvek členského státu</w:t>
            </w:r>
          </w:p>
        </w:tc>
        <w:tc>
          <w:tcPr>
            <w:tcW w:w="813" w:type="pct"/>
            <w:shd w:val="clear" w:color="auto" w:fill="B8CCE4"/>
            <w:vAlign w:val="center"/>
          </w:tcPr>
          <w:p w14:paraId="37730286" w14:textId="77777777" w:rsidR="0067582E" w:rsidRPr="003C7771" w:rsidRDefault="0067582E" w:rsidP="0061641C">
            <w:pPr>
              <w:pStyle w:val="Text1"/>
              <w:spacing w:before="60" w:after="60"/>
              <w:ind w:left="0"/>
              <w:jc w:val="center"/>
              <w:rPr>
                <w:b/>
                <w:smallCaps/>
                <w:sz w:val="18"/>
                <w:szCs w:val="18"/>
                <w:lang w:val="cs-CZ"/>
              </w:rPr>
            </w:pPr>
            <w:r w:rsidRPr="003C7771">
              <w:rPr>
                <w:b/>
                <w:sz w:val="18"/>
                <w:szCs w:val="18"/>
                <w:lang w:val="cs-CZ"/>
              </w:rPr>
              <w:t>Financování celkem</w:t>
            </w:r>
          </w:p>
        </w:tc>
      </w:tr>
      <w:tr w:rsidR="0067582E" w:rsidRPr="00DA44AE" w14:paraId="474BEE57" w14:textId="77777777" w:rsidTr="009D02B5">
        <w:tc>
          <w:tcPr>
            <w:tcW w:w="542" w:type="pct"/>
          </w:tcPr>
          <w:p w14:paraId="4982445E" w14:textId="77777777" w:rsidR="0067582E" w:rsidRPr="002336B9" w:rsidRDefault="0067582E" w:rsidP="0061641C">
            <w:pPr>
              <w:spacing w:before="60" w:after="60"/>
              <w:rPr>
                <w:sz w:val="18"/>
                <w:szCs w:val="18"/>
              </w:rPr>
            </w:pPr>
            <w:r w:rsidRPr="002336B9">
              <w:rPr>
                <w:sz w:val="18"/>
                <w:szCs w:val="18"/>
              </w:rPr>
              <w:t>Prioritní osa 1</w:t>
            </w:r>
          </w:p>
        </w:tc>
        <w:tc>
          <w:tcPr>
            <w:tcW w:w="457" w:type="pct"/>
          </w:tcPr>
          <w:p w14:paraId="2585A33D" w14:textId="77777777" w:rsidR="0067582E" w:rsidRPr="002336B9" w:rsidRDefault="0067582E" w:rsidP="0061641C">
            <w:pPr>
              <w:spacing w:before="60" w:after="60"/>
              <w:jc w:val="center"/>
              <w:rPr>
                <w:sz w:val="18"/>
                <w:szCs w:val="18"/>
              </w:rPr>
            </w:pPr>
            <w:r w:rsidRPr="002336B9">
              <w:rPr>
                <w:sz w:val="18"/>
                <w:szCs w:val="18"/>
              </w:rPr>
              <w:t>EFRR</w:t>
            </w:r>
          </w:p>
        </w:tc>
        <w:tc>
          <w:tcPr>
            <w:tcW w:w="722" w:type="pct"/>
          </w:tcPr>
          <w:p w14:paraId="12D433E1" w14:textId="77777777" w:rsidR="0067582E" w:rsidRPr="002336B9" w:rsidRDefault="0067582E" w:rsidP="0061641C">
            <w:pPr>
              <w:spacing w:before="60" w:after="60"/>
              <w:jc w:val="center"/>
              <w:rPr>
                <w:sz w:val="18"/>
                <w:szCs w:val="18"/>
              </w:rPr>
            </w:pPr>
            <w:r w:rsidRPr="002336B9">
              <w:rPr>
                <w:sz w:val="18"/>
                <w:szCs w:val="18"/>
              </w:rPr>
              <w:t>Více rozvinutý</w:t>
            </w:r>
          </w:p>
        </w:tc>
        <w:tc>
          <w:tcPr>
            <w:tcW w:w="667" w:type="pct"/>
            <w:vAlign w:val="center"/>
          </w:tcPr>
          <w:p w14:paraId="71D6F49C" w14:textId="77777777" w:rsidR="0067582E" w:rsidRPr="002336B9" w:rsidRDefault="0067582E" w:rsidP="0061641C">
            <w:pPr>
              <w:spacing w:before="60" w:after="60"/>
              <w:jc w:val="center"/>
              <w:rPr>
                <w:sz w:val="18"/>
                <w:szCs w:val="18"/>
              </w:rPr>
            </w:pPr>
            <w:r w:rsidRPr="002336B9">
              <w:rPr>
                <w:sz w:val="18"/>
                <w:szCs w:val="18"/>
              </w:rPr>
              <w:t>Tematický cíl 1</w:t>
            </w:r>
          </w:p>
        </w:tc>
        <w:tc>
          <w:tcPr>
            <w:tcW w:w="744" w:type="pct"/>
          </w:tcPr>
          <w:p w14:paraId="5E72F583" w14:textId="4481CD12" w:rsidR="0067582E" w:rsidRPr="007F689B" w:rsidRDefault="008B653F" w:rsidP="00BC240E">
            <w:pPr>
              <w:pStyle w:val="Text1"/>
              <w:spacing w:before="60" w:after="60"/>
              <w:jc w:val="right"/>
              <w:rPr>
                <w:sz w:val="18"/>
                <w:szCs w:val="18"/>
              </w:rPr>
            </w:pPr>
            <w:r>
              <w:rPr>
                <w:sz w:val="18"/>
                <w:szCs w:val="18"/>
              </w:rPr>
              <w:t>58 743 356</w:t>
            </w:r>
          </w:p>
        </w:tc>
        <w:tc>
          <w:tcPr>
            <w:tcW w:w="1055" w:type="pct"/>
          </w:tcPr>
          <w:p w14:paraId="7B4191B5" w14:textId="42A4F80A" w:rsidR="0067582E" w:rsidRPr="00623BED" w:rsidRDefault="008B653F" w:rsidP="0061641C">
            <w:pPr>
              <w:pStyle w:val="Text1"/>
              <w:spacing w:before="60" w:after="60"/>
              <w:ind w:left="0"/>
              <w:jc w:val="right"/>
              <w:rPr>
                <w:sz w:val="18"/>
                <w:szCs w:val="18"/>
                <w:lang w:val="cs-CZ" w:eastAsia="cs-CZ"/>
              </w:rPr>
            </w:pPr>
            <w:r>
              <w:rPr>
                <w:sz w:val="18"/>
                <w:szCs w:val="18"/>
              </w:rPr>
              <w:t>58 743 356</w:t>
            </w:r>
          </w:p>
        </w:tc>
        <w:tc>
          <w:tcPr>
            <w:tcW w:w="813" w:type="pct"/>
          </w:tcPr>
          <w:p w14:paraId="1D7FB4E8" w14:textId="4DCC82EE" w:rsidR="0067582E" w:rsidRPr="007F689B" w:rsidRDefault="008B653F" w:rsidP="0061641C">
            <w:pPr>
              <w:pStyle w:val="Text1"/>
              <w:spacing w:before="60" w:after="60"/>
              <w:ind w:left="0"/>
              <w:jc w:val="right"/>
              <w:rPr>
                <w:sz w:val="18"/>
                <w:szCs w:val="18"/>
                <w:lang w:val="cs-CZ" w:eastAsia="cs-CZ"/>
              </w:rPr>
            </w:pPr>
            <w:r>
              <w:rPr>
                <w:sz w:val="18"/>
                <w:szCs w:val="18"/>
              </w:rPr>
              <w:t>117 486 712</w:t>
            </w:r>
          </w:p>
        </w:tc>
      </w:tr>
      <w:tr w:rsidR="005F1E8D" w:rsidRPr="00DA44AE" w14:paraId="449C474B" w14:textId="77777777" w:rsidTr="009D02B5">
        <w:tc>
          <w:tcPr>
            <w:tcW w:w="542" w:type="pct"/>
          </w:tcPr>
          <w:p w14:paraId="47035313" w14:textId="77777777" w:rsidR="005F1E8D" w:rsidRPr="002336B9" w:rsidRDefault="005F1E8D" w:rsidP="005F1E8D">
            <w:pPr>
              <w:spacing w:before="60" w:after="60"/>
              <w:rPr>
                <w:sz w:val="18"/>
                <w:szCs w:val="18"/>
              </w:rPr>
            </w:pPr>
            <w:r w:rsidRPr="002336B9">
              <w:rPr>
                <w:sz w:val="18"/>
                <w:szCs w:val="18"/>
              </w:rPr>
              <w:t>Prioritní osa 2</w:t>
            </w:r>
          </w:p>
        </w:tc>
        <w:tc>
          <w:tcPr>
            <w:tcW w:w="457" w:type="pct"/>
          </w:tcPr>
          <w:p w14:paraId="6596E714" w14:textId="77777777" w:rsidR="005F1E8D" w:rsidRPr="002336B9" w:rsidRDefault="005F1E8D" w:rsidP="005F1E8D">
            <w:pPr>
              <w:spacing w:before="60" w:after="60"/>
              <w:jc w:val="center"/>
              <w:rPr>
                <w:sz w:val="18"/>
                <w:szCs w:val="18"/>
              </w:rPr>
            </w:pPr>
            <w:r w:rsidRPr="002336B9">
              <w:rPr>
                <w:sz w:val="18"/>
                <w:szCs w:val="18"/>
              </w:rPr>
              <w:t>EFRR</w:t>
            </w:r>
          </w:p>
        </w:tc>
        <w:tc>
          <w:tcPr>
            <w:tcW w:w="722" w:type="pct"/>
          </w:tcPr>
          <w:p w14:paraId="692BC8AC" w14:textId="77777777" w:rsidR="005F1E8D" w:rsidRPr="002336B9" w:rsidRDefault="005F1E8D" w:rsidP="005F1E8D">
            <w:pPr>
              <w:spacing w:before="60" w:after="60"/>
              <w:jc w:val="center"/>
              <w:rPr>
                <w:sz w:val="18"/>
                <w:szCs w:val="18"/>
              </w:rPr>
            </w:pPr>
            <w:r w:rsidRPr="002336B9">
              <w:rPr>
                <w:sz w:val="18"/>
                <w:szCs w:val="18"/>
              </w:rPr>
              <w:t>Více rozvinutý</w:t>
            </w:r>
          </w:p>
        </w:tc>
        <w:tc>
          <w:tcPr>
            <w:tcW w:w="667" w:type="pct"/>
            <w:vAlign w:val="center"/>
          </w:tcPr>
          <w:p w14:paraId="4FBE6997" w14:textId="77777777" w:rsidR="005F1E8D" w:rsidRPr="002336B9" w:rsidRDefault="005F1E8D" w:rsidP="005F1E8D">
            <w:pPr>
              <w:spacing w:before="60" w:after="60"/>
              <w:jc w:val="center"/>
              <w:rPr>
                <w:sz w:val="18"/>
                <w:szCs w:val="18"/>
              </w:rPr>
            </w:pPr>
            <w:r w:rsidRPr="002336B9">
              <w:rPr>
                <w:sz w:val="18"/>
                <w:szCs w:val="18"/>
              </w:rPr>
              <w:t>Tematický cíl 4</w:t>
            </w:r>
          </w:p>
        </w:tc>
        <w:tc>
          <w:tcPr>
            <w:tcW w:w="744" w:type="pct"/>
          </w:tcPr>
          <w:p w14:paraId="56E5B067" w14:textId="39C7C27F" w:rsidR="005F1E8D" w:rsidRPr="005F1E8D" w:rsidRDefault="008B653F" w:rsidP="005F1E8D">
            <w:pPr>
              <w:pStyle w:val="Text1"/>
              <w:spacing w:before="60" w:after="60"/>
              <w:ind w:left="0"/>
              <w:jc w:val="right"/>
              <w:rPr>
                <w:sz w:val="18"/>
                <w:szCs w:val="18"/>
              </w:rPr>
            </w:pPr>
            <w:r>
              <w:rPr>
                <w:sz w:val="18"/>
                <w:szCs w:val="18"/>
              </w:rPr>
              <w:t>53 366 927</w:t>
            </w:r>
          </w:p>
        </w:tc>
        <w:tc>
          <w:tcPr>
            <w:tcW w:w="1055" w:type="pct"/>
          </w:tcPr>
          <w:p w14:paraId="44AD447F" w14:textId="3F7D5A67" w:rsidR="005F1E8D" w:rsidRPr="005F1E8D" w:rsidRDefault="008B653F" w:rsidP="005F1E8D">
            <w:pPr>
              <w:pStyle w:val="Text1"/>
              <w:spacing w:before="60" w:after="60"/>
              <w:ind w:left="0"/>
              <w:jc w:val="right"/>
              <w:rPr>
                <w:sz w:val="18"/>
                <w:szCs w:val="18"/>
              </w:rPr>
            </w:pPr>
            <w:r>
              <w:rPr>
                <w:sz w:val="18"/>
                <w:szCs w:val="18"/>
              </w:rPr>
              <w:t>53 366 927</w:t>
            </w:r>
          </w:p>
        </w:tc>
        <w:tc>
          <w:tcPr>
            <w:tcW w:w="813" w:type="pct"/>
          </w:tcPr>
          <w:p w14:paraId="46299740" w14:textId="4701FA35" w:rsidR="005F1E8D" w:rsidRPr="005F1E8D" w:rsidRDefault="008B653F" w:rsidP="008B566B">
            <w:pPr>
              <w:pStyle w:val="Text1"/>
              <w:spacing w:before="60" w:after="60"/>
              <w:ind w:left="0"/>
              <w:jc w:val="right"/>
              <w:rPr>
                <w:sz w:val="18"/>
                <w:szCs w:val="18"/>
              </w:rPr>
            </w:pPr>
            <w:r>
              <w:rPr>
                <w:sz w:val="18"/>
                <w:szCs w:val="18"/>
              </w:rPr>
              <w:t>106 733 854</w:t>
            </w:r>
          </w:p>
        </w:tc>
      </w:tr>
      <w:tr w:rsidR="0067582E" w:rsidRPr="00DA44AE" w14:paraId="1A4F93D5" w14:textId="77777777" w:rsidTr="009D02B5">
        <w:tc>
          <w:tcPr>
            <w:tcW w:w="542" w:type="pct"/>
            <w:vMerge w:val="restart"/>
          </w:tcPr>
          <w:p w14:paraId="3A67E84E" w14:textId="77777777" w:rsidR="0067582E" w:rsidRPr="002336B9" w:rsidRDefault="0067582E" w:rsidP="0061641C">
            <w:pPr>
              <w:spacing w:before="60" w:after="60"/>
              <w:rPr>
                <w:sz w:val="18"/>
                <w:szCs w:val="18"/>
              </w:rPr>
            </w:pPr>
            <w:r w:rsidRPr="002336B9">
              <w:rPr>
                <w:sz w:val="18"/>
                <w:szCs w:val="18"/>
              </w:rPr>
              <w:t>Prioritní osa 3</w:t>
            </w:r>
          </w:p>
        </w:tc>
        <w:tc>
          <w:tcPr>
            <w:tcW w:w="457" w:type="pct"/>
          </w:tcPr>
          <w:p w14:paraId="3F47CCEE" w14:textId="77777777" w:rsidR="0067582E" w:rsidRPr="002336B9" w:rsidRDefault="0067582E" w:rsidP="0061641C">
            <w:pPr>
              <w:spacing w:before="60" w:after="60"/>
              <w:jc w:val="center"/>
              <w:rPr>
                <w:sz w:val="18"/>
                <w:szCs w:val="18"/>
              </w:rPr>
            </w:pPr>
            <w:r w:rsidRPr="002336B9">
              <w:rPr>
                <w:sz w:val="18"/>
                <w:szCs w:val="18"/>
              </w:rPr>
              <w:t>EFRR</w:t>
            </w:r>
          </w:p>
        </w:tc>
        <w:tc>
          <w:tcPr>
            <w:tcW w:w="722" w:type="pct"/>
          </w:tcPr>
          <w:p w14:paraId="408DA313" w14:textId="77777777" w:rsidR="0067582E" w:rsidRPr="002336B9" w:rsidRDefault="0067582E" w:rsidP="0061641C">
            <w:pPr>
              <w:spacing w:before="60" w:after="60"/>
              <w:jc w:val="center"/>
              <w:rPr>
                <w:sz w:val="18"/>
                <w:szCs w:val="18"/>
              </w:rPr>
            </w:pPr>
            <w:r w:rsidRPr="002336B9">
              <w:rPr>
                <w:sz w:val="18"/>
                <w:szCs w:val="18"/>
              </w:rPr>
              <w:t>Více rozvinutý</w:t>
            </w:r>
          </w:p>
        </w:tc>
        <w:tc>
          <w:tcPr>
            <w:tcW w:w="667" w:type="pct"/>
            <w:vMerge w:val="restart"/>
            <w:vAlign w:val="center"/>
          </w:tcPr>
          <w:p w14:paraId="14B5D6DD" w14:textId="77777777" w:rsidR="0067582E" w:rsidRPr="002336B9" w:rsidRDefault="0067582E" w:rsidP="0061641C">
            <w:pPr>
              <w:spacing w:before="60" w:after="60"/>
              <w:jc w:val="center"/>
              <w:rPr>
                <w:sz w:val="18"/>
                <w:szCs w:val="18"/>
              </w:rPr>
            </w:pPr>
            <w:r w:rsidRPr="002336B9">
              <w:rPr>
                <w:sz w:val="18"/>
                <w:szCs w:val="18"/>
              </w:rPr>
              <w:t>Tematický cíl 9</w:t>
            </w:r>
          </w:p>
        </w:tc>
        <w:tc>
          <w:tcPr>
            <w:tcW w:w="744" w:type="pct"/>
          </w:tcPr>
          <w:p w14:paraId="1F00904A" w14:textId="7C9F116D" w:rsidR="0067582E" w:rsidRPr="007F09A3" w:rsidRDefault="0067582E" w:rsidP="0061641C">
            <w:pPr>
              <w:pStyle w:val="Text1"/>
              <w:spacing w:before="60" w:after="60"/>
              <w:ind w:left="0"/>
              <w:jc w:val="right"/>
              <w:rPr>
                <w:sz w:val="18"/>
                <w:szCs w:val="18"/>
                <w:lang w:val="cs-CZ" w:eastAsia="cs-CZ"/>
              </w:rPr>
            </w:pPr>
            <w:r w:rsidRPr="007F689B">
              <w:rPr>
                <w:sz w:val="18"/>
                <w:szCs w:val="18"/>
              </w:rPr>
              <w:t>12 498 586</w:t>
            </w:r>
          </w:p>
        </w:tc>
        <w:tc>
          <w:tcPr>
            <w:tcW w:w="1055" w:type="pct"/>
          </w:tcPr>
          <w:p w14:paraId="73AC1C9B" w14:textId="7D6C8F4F" w:rsidR="0067582E" w:rsidRPr="007F689B" w:rsidRDefault="0067582E" w:rsidP="0061641C">
            <w:pPr>
              <w:pStyle w:val="Text1"/>
              <w:spacing w:before="60" w:after="60"/>
              <w:ind w:left="0"/>
              <w:jc w:val="right"/>
              <w:rPr>
                <w:sz w:val="18"/>
                <w:szCs w:val="18"/>
                <w:lang w:val="cs-CZ" w:eastAsia="cs-CZ"/>
              </w:rPr>
            </w:pPr>
            <w:r w:rsidRPr="007F689B">
              <w:rPr>
                <w:sz w:val="18"/>
                <w:szCs w:val="18"/>
              </w:rPr>
              <w:t>12 498 586</w:t>
            </w:r>
          </w:p>
        </w:tc>
        <w:tc>
          <w:tcPr>
            <w:tcW w:w="813" w:type="pct"/>
          </w:tcPr>
          <w:p w14:paraId="2CD24937" w14:textId="6E771C20" w:rsidR="0067582E" w:rsidRPr="003833B7" w:rsidRDefault="0067582E" w:rsidP="0061641C">
            <w:pPr>
              <w:pStyle w:val="Text1"/>
              <w:spacing w:before="60" w:after="60"/>
              <w:ind w:left="0"/>
              <w:jc w:val="right"/>
              <w:rPr>
                <w:sz w:val="18"/>
                <w:szCs w:val="18"/>
                <w:lang w:val="cs-CZ" w:eastAsia="cs-CZ"/>
              </w:rPr>
            </w:pPr>
            <w:r w:rsidRPr="003833B7">
              <w:rPr>
                <w:sz w:val="18"/>
                <w:szCs w:val="18"/>
              </w:rPr>
              <w:t>24 997 172</w:t>
            </w:r>
          </w:p>
        </w:tc>
      </w:tr>
      <w:tr w:rsidR="0067582E" w:rsidRPr="00DA44AE" w14:paraId="764A1FA9" w14:textId="77777777" w:rsidTr="009D02B5">
        <w:trPr>
          <w:trHeight w:val="70"/>
        </w:trPr>
        <w:tc>
          <w:tcPr>
            <w:tcW w:w="542" w:type="pct"/>
            <w:vMerge/>
          </w:tcPr>
          <w:p w14:paraId="79E7057A" w14:textId="77777777" w:rsidR="0067582E" w:rsidRPr="002336B9" w:rsidRDefault="0067582E" w:rsidP="0061641C">
            <w:pPr>
              <w:spacing w:before="60" w:after="60"/>
              <w:rPr>
                <w:sz w:val="18"/>
                <w:szCs w:val="18"/>
              </w:rPr>
            </w:pPr>
          </w:p>
        </w:tc>
        <w:tc>
          <w:tcPr>
            <w:tcW w:w="457" w:type="pct"/>
          </w:tcPr>
          <w:p w14:paraId="2ECA14E1" w14:textId="77777777" w:rsidR="0067582E" w:rsidRPr="002336B9" w:rsidRDefault="0067582E" w:rsidP="0061641C">
            <w:pPr>
              <w:spacing w:before="60" w:after="60"/>
              <w:jc w:val="center"/>
              <w:rPr>
                <w:sz w:val="18"/>
                <w:szCs w:val="18"/>
              </w:rPr>
            </w:pPr>
            <w:r w:rsidRPr="002336B9">
              <w:rPr>
                <w:sz w:val="18"/>
                <w:szCs w:val="18"/>
              </w:rPr>
              <w:t>ESF</w:t>
            </w:r>
          </w:p>
        </w:tc>
        <w:tc>
          <w:tcPr>
            <w:tcW w:w="722" w:type="pct"/>
          </w:tcPr>
          <w:p w14:paraId="198FC373" w14:textId="77777777" w:rsidR="0067582E" w:rsidRPr="002336B9" w:rsidRDefault="0067582E" w:rsidP="0061641C">
            <w:pPr>
              <w:spacing w:before="60" w:after="60"/>
              <w:jc w:val="center"/>
              <w:rPr>
                <w:sz w:val="18"/>
                <w:szCs w:val="18"/>
              </w:rPr>
            </w:pPr>
            <w:r w:rsidRPr="002336B9">
              <w:rPr>
                <w:sz w:val="18"/>
                <w:szCs w:val="18"/>
              </w:rPr>
              <w:t>Více rozvinutý</w:t>
            </w:r>
          </w:p>
        </w:tc>
        <w:tc>
          <w:tcPr>
            <w:tcW w:w="667" w:type="pct"/>
            <w:vMerge/>
            <w:vAlign w:val="center"/>
          </w:tcPr>
          <w:p w14:paraId="3B49BFBC" w14:textId="77777777" w:rsidR="0067582E" w:rsidRPr="002336B9" w:rsidRDefault="0067582E" w:rsidP="0061641C">
            <w:pPr>
              <w:spacing w:before="60" w:after="60"/>
              <w:jc w:val="center"/>
              <w:rPr>
                <w:sz w:val="18"/>
                <w:szCs w:val="18"/>
              </w:rPr>
            </w:pPr>
          </w:p>
        </w:tc>
        <w:tc>
          <w:tcPr>
            <w:tcW w:w="744" w:type="pct"/>
          </w:tcPr>
          <w:p w14:paraId="174D688A" w14:textId="77777777" w:rsidR="0067582E" w:rsidRPr="007F689B" w:rsidRDefault="0067582E" w:rsidP="0061641C">
            <w:pPr>
              <w:spacing w:before="60" w:after="60"/>
              <w:jc w:val="right"/>
              <w:rPr>
                <w:sz w:val="18"/>
                <w:szCs w:val="18"/>
              </w:rPr>
            </w:pPr>
            <w:r w:rsidRPr="007F689B">
              <w:rPr>
                <w:sz w:val="18"/>
                <w:szCs w:val="18"/>
              </w:rPr>
              <w:t>13 304 947</w:t>
            </w:r>
          </w:p>
        </w:tc>
        <w:tc>
          <w:tcPr>
            <w:tcW w:w="1055" w:type="pct"/>
          </w:tcPr>
          <w:p w14:paraId="0FB0366D" w14:textId="77777777" w:rsidR="0067582E" w:rsidRPr="007F09A3" w:rsidRDefault="0067582E" w:rsidP="0061641C">
            <w:pPr>
              <w:spacing w:before="60" w:after="60"/>
              <w:jc w:val="right"/>
              <w:rPr>
                <w:sz w:val="18"/>
                <w:szCs w:val="18"/>
              </w:rPr>
            </w:pPr>
            <w:r w:rsidRPr="007F09A3">
              <w:rPr>
                <w:sz w:val="18"/>
                <w:szCs w:val="18"/>
              </w:rPr>
              <w:t>13 304 947</w:t>
            </w:r>
          </w:p>
        </w:tc>
        <w:tc>
          <w:tcPr>
            <w:tcW w:w="813" w:type="pct"/>
          </w:tcPr>
          <w:p w14:paraId="7624A13A" w14:textId="77777777" w:rsidR="0067582E" w:rsidRPr="00623BED" w:rsidRDefault="0067582E" w:rsidP="0061641C">
            <w:pPr>
              <w:spacing w:before="60" w:after="60"/>
              <w:jc w:val="right"/>
              <w:rPr>
                <w:sz w:val="18"/>
                <w:szCs w:val="18"/>
              </w:rPr>
            </w:pPr>
            <w:r w:rsidRPr="00623BED">
              <w:rPr>
                <w:sz w:val="18"/>
                <w:szCs w:val="18"/>
              </w:rPr>
              <w:t>26 609 894</w:t>
            </w:r>
          </w:p>
        </w:tc>
      </w:tr>
      <w:tr w:rsidR="005F1E8D" w:rsidRPr="00DA44AE" w14:paraId="24DB6034" w14:textId="77777777" w:rsidTr="005F1E8D">
        <w:trPr>
          <w:trHeight w:val="245"/>
        </w:trPr>
        <w:tc>
          <w:tcPr>
            <w:tcW w:w="542" w:type="pct"/>
            <w:vMerge w:val="restart"/>
          </w:tcPr>
          <w:p w14:paraId="14AD7E53" w14:textId="77777777" w:rsidR="005F1E8D" w:rsidRPr="002336B9" w:rsidRDefault="005F1E8D" w:rsidP="005F1E8D">
            <w:pPr>
              <w:spacing w:before="60" w:after="60"/>
              <w:rPr>
                <w:sz w:val="18"/>
                <w:szCs w:val="18"/>
              </w:rPr>
            </w:pPr>
            <w:r w:rsidRPr="002336B9">
              <w:rPr>
                <w:sz w:val="18"/>
                <w:szCs w:val="18"/>
              </w:rPr>
              <w:t>Prioritní osa 4</w:t>
            </w:r>
          </w:p>
        </w:tc>
        <w:tc>
          <w:tcPr>
            <w:tcW w:w="457" w:type="pct"/>
          </w:tcPr>
          <w:p w14:paraId="5ED3E73B" w14:textId="77777777" w:rsidR="005F1E8D" w:rsidRPr="002336B9" w:rsidRDefault="005F1E8D" w:rsidP="005F1E8D">
            <w:pPr>
              <w:spacing w:before="60" w:after="60"/>
              <w:jc w:val="center"/>
              <w:rPr>
                <w:sz w:val="18"/>
                <w:szCs w:val="18"/>
              </w:rPr>
            </w:pPr>
            <w:r w:rsidRPr="002336B9">
              <w:rPr>
                <w:sz w:val="18"/>
                <w:szCs w:val="18"/>
              </w:rPr>
              <w:t>EFRR</w:t>
            </w:r>
          </w:p>
        </w:tc>
        <w:tc>
          <w:tcPr>
            <w:tcW w:w="722" w:type="pct"/>
          </w:tcPr>
          <w:p w14:paraId="025A9B4D" w14:textId="77777777" w:rsidR="005F1E8D" w:rsidRPr="003C3BD8" w:rsidRDefault="005F1E8D" w:rsidP="005F1E8D">
            <w:pPr>
              <w:pStyle w:val="Text1"/>
              <w:spacing w:before="60" w:after="60"/>
              <w:ind w:left="0"/>
              <w:jc w:val="center"/>
              <w:rPr>
                <w:sz w:val="18"/>
                <w:szCs w:val="18"/>
                <w:lang w:val="cs-CZ"/>
              </w:rPr>
            </w:pPr>
            <w:r w:rsidRPr="003C3BD8">
              <w:rPr>
                <w:sz w:val="18"/>
                <w:szCs w:val="18"/>
                <w:lang w:val="cs-CZ"/>
              </w:rPr>
              <w:t>Více rozvinutý</w:t>
            </w:r>
          </w:p>
        </w:tc>
        <w:tc>
          <w:tcPr>
            <w:tcW w:w="667" w:type="pct"/>
            <w:vAlign w:val="center"/>
          </w:tcPr>
          <w:p w14:paraId="69049CC8" w14:textId="77777777" w:rsidR="005F1E8D" w:rsidRPr="002336B9" w:rsidRDefault="005F1E8D" w:rsidP="005F1E8D">
            <w:pPr>
              <w:spacing w:before="60" w:after="60"/>
              <w:jc w:val="center"/>
              <w:rPr>
                <w:sz w:val="18"/>
                <w:szCs w:val="18"/>
              </w:rPr>
            </w:pPr>
            <w:r w:rsidRPr="002336B9">
              <w:rPr>
                <w:sz w:val="18"/>
                <w:szCs w:val="18"/>
              </w:rPr>
              <w:t>Tematický cíl 10</w:t>
            </w:r>
          </w:p>
        </w:tc>
        <w:tc>
          <w:tcPr>
            <w:tcW w:w="744" w:type="pct"/>
            <w:vAlign w:val="bottom"/>
          </w:tcPr>
          <w:p w14:paraId="70FF8D41" w14:textId="31E8A676" w:rsidR="005F1E8D" w:rsidRPr="005F1E8D" w:rsidRDefault="008B653F" w:rsidP="005F1E8D">
            <w:pPr>
              <w:spacing w:before="60" w:after="60"/>
              <w:jc w:val="right"/>
              <w:rPr>
                <w:sz w:val="18"/>
                <w:szCs w:val="18"/>
              </w:rPr>
            </w:pPr>
            <w:r>
              <w:rPr>
                <w:sz w:val="18"/>
                <w:szCs w:val="18"/>
              </w:rPr>
              <w:t>29 002 790</w:t>
            </w:r>
          </w:p>
        </w:tc>
        <w:tc>
          <w:tcPr>
            <w:tcW w:w="1055" w:type="pct"/>
            <w:vAlign w:val="bottom"/>
          </w:tcPr>
          <w:p w14:paraId="16DAFD56" w14:textId="4546C33A" w:rsidR="005F1E8D" w:rsidRPr="005F1E8D" w:rsidRDefault="008B653F" w:rsidP="005F1E8D">
            <w:pPr>
              <w:spacing w:before="60" w:after="60"/>
              <w:jc w:val="right"/>
              <w:rPr>
                <w:sz w:val="18"/>
                <w:szCs w:val="18"/>
              </w:rPr>
            </w:pPr>
            <w:r>
              <w:rPr>
                <w:sz w:val="18"/>
                <w:szCs w:val="18"/>
              </w:rPr>
              <w:t>29 002 790</w:t>
            </w:r>
          </w:p>
        </w:tc>
        <w:tc>
          <w:tcPr>
            <w:tcW w:w="813" w:type="pct"/>
            <w:vAlign w:val="bottom"/>
          </w:tcPr>
          <w:p w14:paraId="6A35967E" w14:textId="46BC510D" w:rsidR="005F1E8D" w:rsidRPr="005F1E8D" w:rsidRDefault="008B653F" w:rsidP="008B566B">
            <w:pPr>
              <w:spacing w:before="60" w:after="60"/>
              <w:jc w:val="right"/>
              <w:rPr>
                <w:sz w:val="18"/>
                <w:szCs w:val="18"/>
              </w:rPr>
            </w:pPr>
            <w:r>
              <w:rPr>
                <w:sz w:val="18"/>
                <w:szCs w:val="18"/>
              </w:rPr>
              <w:t>58 005 580</w:t>
            </w:r>
          </w:p>
        </w:tc>
      </w:tr>
      <w:tr w:rsidR="002336B9" w:rsidRPr="00DA44AE" w14:paraId="10442BF0" w14:textId="77777777" w:rsidTr="00B74568">
        <w:trPr>
          <w:trHeight w:val="150"/>
        </w:trPr>
        <w:tc>
          <w:tcPr>
            <w:tcW w:w="542" w:type="pct"/>
            <w:vMerge/>
          </w:tcPr>
          <w:p w14:paraId="0F066B1C" w14:textId="77777777" w:rsidR="002336B9" w:rsidRPr="002336B9" w:rsidRDefault="002336B9" w:rsidP="0061641C">
            <w:pPr>
              <w:spacing w:before="60" w:after="60"/>
              <w:rPr>
                <w:sz w:val="18"/>
                <w:szCs w:val="18"/>
              </w:rPr>
            </w:pPr>
          </w:p>
        </w:tc>
        <w:tc>
          <w:tcPr>
            <w:tcW w:w="457" w:type="pct"/>
            <w:vMerge w:val="restart"/>
          </w:tcPr>
          <w:p w14:paraId="0447B7D7" w14:textId="77777777" w:rsidR="002336B9" w:rsidRPr="002336B9" w:rsidRDefault="002336B9" w:rsidP="0061641C">
            <w:pPr>
              <w:pStyle w:val="Text1"/>
              <w:spacing w:before="60" w:after="60"/>
              <w:ind w:left="0"/>
              <w:jc w:val="center"/>
              <w:rPr>
                <w:sz w:val="18"/>
                <w:szCs w:val="18"/>
                <w:lang w:val="cs-CZ" w:eastAsia="cs-CZ"/>
              </w:rPr>
            </w:pPr>
            <w:r w:rsidRPr="002336B9">
              <w:rPr>
                <w:sz w:val="18"/>
                <w:szCs w:val="18"/>
              </w:rPr>
              <w:t>ESF</w:t>
            </w:r>
          </w:p>
        </w:tc>
        <w:tc>
          <w:tcPr>
            <w:tcW w:w="722" w:type="pct"/>
            <w:vMerge w:val="restart"/>
          </w:tcPr>
          <w:p w14:paraId="4E645C17" w14:textId="77777777" w:rsidR="002336B9" w:rsidRPr="002336B9" w:rsidRDefault="002336B9" w:rsidP="0061641C">
            <w:pPr>
              <w:pStyle w:val="Text1"/>
              <w:spacing w:before="60" w:after="60"/>
              <w:ind w:left="0"/>
              <w:jc w:val="center"/>
              <w:rPr>
                <w:sz w:val="18"/>
                <w:szCs w:val="18"/>
                <w:lang w:val="cs-CZ" w:eastAsia="cs-CZ"/>
              </w:rPr>
            </w:pPr>
            <w:r w:rsidRPr="002336B9">
              <w:rPr>
                <w:sz w:val="18"/>
                <w:szCs w:val="18"/>
                <w:lang w:val="cs-CZ"/>
              </w:rPr>
              <w:t>Více rozvinutý</w:t>
            </w:r>
          </w:p>
        </w:tc>
        <w:tc>
          <w:tcPr>
            <w:tcW w:w="667" w:type="pct"/>
            <w:vAlign w:val="center"/>
          </w:tcPr>
          <w:p w14:paraId="7B2DC5E7" w14:textId="77777777" w:rsidR="002336B9" w:rsidRPr="002336B9" w:rsidRDefault="002336B9" w:rsidP="009D02B5">
            <w:pPr>
              <w:spacing w:before="60" w:after="60"/>
              <w:jc w:val="center"/>
              <w:rPr>
                <w:sz w:val="18"/>
                <w:szCs w:val="18"/>
              </w:rPr>
            </w:pPr>
            <w:r w:rsidRPr="002336B9">
              <w:rPr>
                <w:sz w:val="18"/>
                <w:szCs w:val="18"/>
              </w:rPr>
              <w:t>Tematický cíl 10</w:t>
            </w:r>
          </w:p>
        </w:tc>
        <w:tc>
          <w:tcPr>
            <w:tcW w:w="744" w:type="pct"/>
          </w:tcPr>
          <w:p w14:paraId="260E302C" w14:textId="77777777" w:rsidR="002336B9" w:rsidRPr="007F689B" w:rsidRDefault="002336B9" w:rsidP="0061641C">
            <w:pPr>
              <w:pStyle w:val="Text1"/>
              <w:spacing w:before="60" w:after="60"/>
              <w:ind w:left="0"/>
              <w:jc w:val="right"/>
              <w:rPr>
                <w:sz w:val="18"/>
                <w:szCs w:val="18"/>
                <w:lang w:val="cs-CZ" w:eastAsia="cs-CZ"/>
              </w:rPr>
            </w:pPr>
            <w:r w:rsidRPr="007F689B">
              <w:rPr>
                <w:sz w:val="18"/>
                <w:szCs w:val="18"/>
              </w:rPr>
              <w:t>23 586 042</w:t>
            </w:r>
          </w:p>
        </w:tc>
        <w:tc>
          <w:tcPr>
            <w:tcW w:w="1055" w:type="pct"/>
          </w:tcPr>
          <w:p w14:paraId="095AC834" w14:textId="77777777" w:rsidR="002336B9" w:rsidRPr="00623BED" w:rsidRDefault="002336B9" w:rsidP="0061641C">
            <w:pPr>
              <w:pStyle w:val="Text1"/>
              <w:spacing w:before="60" w:after="60"/>
              <w:ind w:left="0"/>
              <w:jc w:val="right"/>
              <w:rPr>
                <w:sz w:val="18"/>
                <w:szCs w:val="18"/>
                <w:lang w:val="cs-CZ" w:eastAsia="cs-CZ"/>
              </w:rPr>
            </w:pPr>
            <w:r w:rsidRPr="007F09A3">
              <w:rPr>
                <w:sz w:val="18"/>
                <w:szCs w:val="18"/>
              </w:rPr>
              <w:t>23 586 042</w:t>
            </w:r>
          </w:p>
        </w:tc>
        <w:tc>
          <w:tcPr>
            <w:tcW w:w="813" w:type="pct"/>
          </w:tcPr>
          <w:p w14:paraId="7ABF198D" w14:textId="77777777" w:rsidR="002336B9" w:rsidRPr="007F689B" w:rsidRDefault="002336B9" w:rsidP="0061641C">
            <w:pPr>
              <w:pStyle w:val="Text1"/>
              <w:spacing w:before="60" w:after="60"/>
              <w:ind w:left="0"/>
              <w:jc w:val="right"/>
              <w:rPr>
                <w:sz w:val="18"/>
                <w:szCs w:val="18"/>
                <w:lang w:val="cs-CZ" w:eastAsia="cs-CZ"/>
              </w:rPr>
            </w:pPr>
            <w:r w:rsidRPr="007F689B">
              <w:rPr>
                <w:sz w:val="18"/>
                <w:szCs w:val="18"/>
              </w:rPr>
              <w:t>47 172 084</w:t>
            </w:r>
          </w:p>
        </w:tc>
      </w:tr>
      <w:tr w:rsidR="002336B9" w:rsidRPr="00DA44AE" w14:paraId="3C4A6218" w14:textId="77777777" w:rsidTr="00B74568">
        <w:trPr>
          <w:trHeight w:val="150"/>
        </w:trPr>
        <w:tc>
          <w:tcPr>
            <w:tcW w:w="542" w:type="pct"/>
            <w:vMerge/>
          </w:tcPr>
          <w:p w14:paraId="22565774" w14:textId="77777777" w:rsidR="002336B9" w:rsidRPr="00C275D1" w:rsidRDefault="002336B9" w:rsidP="0061641C">
            <w:pPr>
              <w:spacing w:before="60" w:after="60"/>
              <w:rPr>
                <w:sz w:val="18"/>
                <w:szCs w:val="18"/>
              </w:rPr>
            </w:pPr>
          </w:p>
        </w:tc>
        <w:tc>
          <w:tcPr>
            <w:tcW w:w="457" w:type="pct"/>
            <w:vMerge/>
          </w:tcPr>
          <w:p w14:paraId="6565B8A2" w14:textId="77777777" w:rsidR="002336B9" w:rsidRPr="00C275D1" w:rsidRDefault="002336B9" w:rsidP="0061641C">
            <w:pPr>
              <w:pStyle w:val="Text1"/>
              <w:spacing w:before="60" w:after="60"/>
              <w:ind w:left="0"/>
              <w:jc w:val="center"/>
              <w:rPr>
                <w:sz w:val="18"/>
                <w:szCs w:val="18"/>
              </w:rPr>
            </w:pPr>
          </w:p>
        </w:tc>
        <w:tc>
          <w:tcPr>
            <w:tcW w:w="722" w:type="pct"/>
            <w:vMerge/>
          </w:tcPr>
          <w:p w14:paraId="0A69013C" w14:textId="77777777" w:rsidR="002336B9" w:rsidRPr="00C275D1" w:rsidRDefault="002336B9" w:rsidP="0061641C">
            <w:pPr>
              <w:pStyle w:val="Text1"/>
              <w:spacing w:before="60" w:after="60"/>
              <w:ind w:left="0"/>
              <w:jc w:val="center"/>
              <w:rPr>
                <w:sz w:val="18"/>
                <w:szCs w:val="18"/>
                <w:lang w:val="cs-CZ"/>
              </w:rPr>
            </w:pPr>
          </w:p>
        </w:tc>
        <w:tc>
          <w:tcPr>
            <w:tcW w:w="667" w:type="pct"/>
            <w:vAlign w:val="center"/>
          </w:tcPr>
          <w:p w14:paraId="7961213A" w14:textId="77777777" w:rsidR="002336B9" w:rsidRPr="00C275D1" w:rsidRDefault="002336B9" w:rsidP="0061641C">
            <w:pPr>
              <w:pStyle w:val="Text1"/>
              <w:spacing w:before="60" w:after="60"/>
              <w:ind w:left="0"/>
              <w:jc w:val="center"/>
              <w:rPr>
                <w:sz w:val="18"/>
                <w:szCs w:val="18"/>
                <w:lang w:val="cs-CZ" w:eastAsia="cs-CZ"/>
              </w:rPr>
            </w:pPr>
            <w:r w:rsidRPr="003C3BD8">
              <w:rPr>
                <w:sz w:val="18"/>
                <w:szCs w:val="18"/>
                <w:lang w:val="cs-CZ"/>
              </w:rPr>
              <w:t>Tematický cíl</w:t>
            </w:r>
            <w:r w:rsidRPr="00C275D1">
              <w:rPr>
                <w:sz w:val="18"/>
                <w:szCs w:val="18"/>
              </w:rPr>
              <w:t xml:space="preserve"> 8</w:t>
            </w:r>
          </w:p>
        </w:tc>
        <w:tc>
          <w:tcPr>
            <w:tcW w:w="744" w:type="pct"/>
          </w:tcPr>
          <w:p w14:paraId="1E44A462" w14:textId="77777777" w:rsidR="002336B9" w:rsidRPr="007F689B" w:rsidDel="000814B7" w:rsidRDefault="002336B9" w:rsidP="0061641C">
            <w:pPr>
              <w:pStyle w:val="Text1"/>
              <w:spacing w:before="60" w:after="60"/>
              <w:ind w:left="0"/>
              <w:jc w:val="right"/>
              <w:rPr>
                <w:sz w:val="18"/>
                <w:szCs w:val="18"/>
              </w:rPr>
            </w:pPr>
            <w:r w:rsidRPr="007F689B">
              <w:rPr>
                <w:sz w:val="18"/>
                <w:szCs w:val="18"/>
              </w:rPr>
              <w:t>3 023 852</w:t>
            </w:r>
          </w:p>
        </w:tc>
        <w:tc>
          <w:tcPr>
            <w:tcW w:w="1055" w:type="pct"/>
          </w:tcPr>
          <w:p w14:paraId="4A63163F" w14:textId="77777777" w:rsidR="002336B9" w:rsidRPr="00623BED" w:rsidDel="000814B7" w:rsidRDefault="002336B9" w:rsidP="0061641C">
            <w:pPr>
              <w:pStyle w:val="Text1"/>
              <w:spacing w:before="60" w:after="60"/>
              <w:ind w:left="0"/>
              <w:jc w:val="right"/>
              <w:rPr>
                <w:sz w:val="18"/>
                <w:szCs w:val="18"/>
              </w:rPr>
            </w:pPr>
            <w:r w:rsidRPr="007F09A3">
              <w:rPr>
                <w:sz w:val="18"/>
                <w:szCs w:val="18"/>
              </w:rPr>
              <w:t>3 023 852</w:t>
            </w:r>
          </w:p>
        </w:tc>
        <w:tc>
          <w:tcPr>
            <w:tcW w:w="813" w:type="pct"/>
          </w:tcPr>
          <w:p w14:paraId="56595623" w14:textId="77777777" w:rsidR="002336B9" w:rsidRPr="007F689B" w:rsidDel="000814B7" w:rsidRDefault="002336B9" w:rsidP="0061641C">
            <w:pPr>
              <w:pStyle w:val="Text1"/>
              <w:spacing w:before="60" w:after="60"/>
              <w:ind w:left="0"/>
              <w:jc w:val="right"/>
              <w:rPr>
                <w:sz w:val="18"/>
                <w:szCs w:val="18"/>
              </w:rPr>
            </w:pPr>
            <w:r w:rsidRPr="007F689B">
              <w:rPr>
                <w:sz w:val="18"/>
                <w:szCs w:val="18"/>
              </w:rPr>
              <w:t>6 047 704</w:t>
            </w:r>
          </w:p>
        </w:tc>
      </w:tr>
      <w:tr w:rsidR="0067582E" w:rsidRPr="00DA44AE" w14:paraId="03134099" w14:textId="77777777" w:rsidTr="009D02B5">
        <w:trPr>
          <w:trHeight w:val="70"/>
        </w:trPr>
        <w:tc>
          <w:tcPr>
            <w:tcW w:w="542" w:type="pct"/>
          </w:tcPr>
          <w:p w14:paraId="0CA20358" w14:textId="77777777" w:rsidR="0067582E" w:rsidRPr="00DE3788" w:rsidRDefault="0067582E" w:rsidP="0061641C">
            <w:pPr>
              <w:spacing w:before="60" w:after="60"/>
              <w:rPr>
                <w:sz w:val="18"/>
                <w:szCs w:val="18"/>
              </w:rPr>
            </w:pPr>
            <w:r w:rsidRPr="00DE3788">
              <w:rPr>
                <w:sz w:val="18"/>
                <w:szCs w:val="18"/>
              </w:rPr>
              <w:t>Prioritní osa 5</w:t>
            </w:r>
          </w:p>
        </w:tc>
        <w:tc>
          <w:tcPr>
            <w:tcW w:w="457" w:type="pct"/>
          </w:tcPr>
          <w:p w14:paraId="3E670B87" w14:textId="77777777" w:rsidR="0067582E" w:rsidRPr="00DE3788" w:rsidRDefault="0067582E" w:rsidP="0061641C">
            <w:pPr>
              <w:pStyle w:val="Text1"/>
              <w:spacing w:before="60" w:after="60"/>
              <w:ind w:left="0"/>
              <w:jc w:val="center"/>
              <w:rPr>
                <w:sz w:val="18"/>
                <w:szCs w:val="18"/>
                <w:lang w:val="cs-CZ" w:eastAsia="cs-CZ"/>
              </w:rPr>
            </w:pPr>
            <w:r w:rsidRPr="00DE3788">
              <w:rPr>
                <w:sz w:val="18"/>
                <w:szCs w:val="18"/>
                <w:lang w:val="cs-CZ" w:eastAsia="cs-CZ"/>
              </w:rPr>
              <w:t>ESF</w:t>
            </w:r>
          </w:p>
        </w:tc>
        <w:tc>
          <w:tcPr>
            <w:tcW w:w="722" w:type="pct"/>
          </w:tcPr>
          <w:p w14:paraId="12321B9A" w14:textId="77777777" w:rsidR="0067582E" w:rsidRPr="00DE3788" w:rsidRDefault="0067582E" w:rsidP="0061641C">
            <w:pPr>
              <w:pStyle w:val="Text1"/>
              <w:spacing w:before="60" w:after="60"/>
              <w:ind w:left="0"/>
              <w:jc w:val="center"/>
              <w:rPr>
                <w:sz w:val="18"/>
                <w:szCs w:val="18"/>
                <w:lang w:val="cs-CZ"/>
              </w:rPr>
            </w:pPr>
            <w:r w:rsidRPr="00DE3788">
              <w:rPr>
                <w:sz w:val="18"/>
                <w:szCs w:val="18"/>
                <w:lang w:val="cs-CZ"/>
              </w:rPr>
              <w:t>Více rozvinutý</w:t>
            </w:r>
          </w:p>
        </w:tc>
        <w:tc>
          <w:tcPr>
            <w:tcW w:w="667" w:type="pct"/>
            <w:vAlign w:val="center"/>
          </w:tcPr>
          <w:p w14:paraId="2759A974" w14:textId="77777777" w:rsidR="0067582E" w:rsidRPr="00DE3788" w:rsidRDefault="0067582E" w:rsidP="0061641C">
            <w:pPr>
              <w:pStyle w:val="Text1"/>
              <w:spacing w:before="60" w:after="60"/>
              <w:ind w:left="0"/>
              <w:jc w:val="center"/>
              <w:rPr>
                <w:sz w:val="18"/>
                <w:szCs w:val="18"/>
                <w:lang w:val="cs-CZ" w:eastAsia="cs-CZ"/>
              </w:rPr>
            </w:pPr>
            <w:r w:rsidRPr="00DE3788">
              <w:rPr>
                <w:sz w:val="18"/>
                <w:szCs w:val="18"/>
                <w:lang w:val="cs-CZ" w:eastAsia="cs-CZ"/>
              </w:rPr>
              <w:t>-</w:t>
            </w:r>
          </w:p>
        </w:tc>
        <w:tc>
          <w:tcPr>
            <w:tcW w:w="744" w:type="pct"/>
            <w:vAlign w:val="center"/>
          </w:tcPr>
          <w:p w14:paraId="35C69E0F" w14:textId="77777777" w:rsidR="0067582E" w:rsidRPr="007F689B" w:rsidDel="00507813" w:rsidRDefault="0067582E" w:rsidP="0061641C">
            <w:pPr>
              <w:pStyle w:val="Text1"/>
              <w:spacing w:before="60" w:after="60"/>
              <w:ind w:left="0"/>
              <w:jc w:val="right"/>
              <w:rPr>
                <w:sz w:val="18"/>
                <w:szCs w:val="18"/>
              </w:rPr>
            </w:pPr>
            <w:r w:rsidRPr="007F689B">
              <w:rPr>
                <w:sz w:val="18"/>
                <w:szCs w:val="18"/>
              </w:rPr>
              <w:t>8 063 604</w:t>
            </w:r>
          </w:p>
        </w:tc>
        <w:tc>
          <w:tcPr>
            <w:tcW w:w="1055" w:type="pct"/>
            <w:vAlign w:val="center"/>
          </w:tcPr>
          <w:p w14:paraId="1FAA73E7" w14:textId="77777777" w:rsidR="0067582E" w:rsidRPr="00623BED" w:rsidDel="00507813" w:rsidRDefault="0067582E" w:rsidP="0061641C">
            <w:pPr>
              <w:pStyle w:val="Text1"/>
              <w:spacing w:before="60" w:after="60"/>
              <w:ind w:left="0"/>
              <w:jc w:val="right"/>
              <w:rPr>
                <w:sz w:val="18"/>
                <w:szCs w:val="18"/>
              </w:rPr>
            </w:pPr>
            <w:r w:rsidRPr="007F09A3">
              <w:rPr>
                <w:sz w:val="18"/>
                <w:szCs w:val="18"/>
              </w:rPr>
              <w:t>8 063 604</w:t>
            </w:r>
          </w:p>
        </w:tc>
        <w:tc>
          <w:tcPr>
            <w:tcW w:w="813" w:type="pct"/>
            <w:vAlign w:val="center"/>
          </w:tcPr>
          <w:p w14:paraId="692D1F36" w14:textId="77777777" w:rsidR="0067582E" w:rsidRPr="007F689B" w:rsidRDefault="0067582E" w:rsidP="0061641C">
            <w:pPr>
              <w:pStyle w:val="Text1"/>
              <w:spacing w:before="60" w:after="60"/>
              <w:ind w:left="0"/>
              <w:jc w:val="right"/>
              <w:rPr>
                <w:sz w:val="18"/>
                <w:szCs w:val="18"/>
              </w:rPr>
            </w:pPr>
            <w:r w:rsidRPr="007F689B">
              <w:rPr>
                <w:sz w:val="18"/>
                <w:szCs w:val="18"/>
              </w:rPr>
              <w:t>16 127 208</w:t>
            </w:r>
          </w:p>
        </w:tc>
      </w:tr>
      <w:tr w:rsidR="0067582E" w:rsidRPr="00DA44AE" w14:paraId="67C0FEF1" w14:textId="77777777" w:rsidTr="0061641C">
        <w:trPr>
          <w:trHeight w:val="70"/>
        </w:trPr>
        <w:tc>
          <w:tcPr>
            <w:tcW w:w="542" w:type="pct"/>
          </w:tcPr>
          <w:p w14:paraId="14A1E93A" w14:textId="77777777" w:rsidR="0067582E" w:rsidRPr="00DE3788" w:rsidRDefault="0067582E" w:rsidP="0061641C">
            <w:pPr>
              <w:spacing w:before="60" w:after="60"/>
              <w:rPr>
                <w:b/>
                <w:sz w:val="18"/>
                <w:szCs w:val="18"/>
              </w:rPr>
            </w:pPr>
            <w:r w:rsidRPr="00DE3788">
              <w:rPr>
                <w:b/>
                <w:sz w:val="18"/>
                <w:szCs w:val="18"/>
              </w:rPr>
              <w:t>Celkem</w:t>
            </w:r>
          </w:p>
        </w:tc>
        <w:tc>
          <w:tcPr>
            <w:tcW w:w="1846" w:type="pct"/>
            <w:gridSpan w:val="3"/>
          </w:tcPr>
          <w:p w14:paraId="227D2007" w14:textId="77777777" w:rsidR="0067582E" w:rsidRPr="00DE3788" w:rsidRDefault="0067582E" w:rsidP="0061641C">
            <w:pPr>
              <w:pStyle w:val="Text1"/>
              <w:spacing w:before="60" w:after="60"/>
              <w:ind w:left="0"/>
              <w:jc w:val="center"/>
              <w:rPr>
                <w:b/>
                <w:smallCaps/>
                <w:sz w:val="18"/>
                <w:szCs w:val="18"/>
                <w:lang w:val="cs-CZ"/>
              </w:rPr>
            </w:pPr>
          </w:p>
        </w:tc>
        <w:tc>
          <w:tcPr>
            <w:tcW w:w="744" w:type="pct"/>
            <w:vAlign w:val="center"/>
          </w:tcPr>
          <w:p w14:paraId="354281BD" w14:textId="77777777" w:rsidR="0067582E" w:rsidRPr="007F689B" w:rsidRDefault="0067582E" w:rsidP="0061641C">
            <w:pPr>
              <w:pStyle w:val="Text1"/>
              <w:spacing w:before="60" w:after="60"/>
              <w:ind w:left="0"/>
              <w:jc w:val="right"/>
              <w:rPr>
                <w:b/>
                <w:smallCaps/>
                <w:sz w:val="18"/>
                <w:szCs w:val="18"/>
                <w:lang w:val="cs-CZ"/>
              </w:rPr>
            </w:pPr>
            <w:r w:rsidRPr="007F689B">
              <w:rPr>
                <w:b/>
                <w:iCs/>
                <w:color w:val="000000"/>
                <w:sz w:val="18"/>
                <w:szCs w:val="18"/>
                <w:lang w:val="cs-CZ"/>
              </w:rPr>
              <w:t>201 590 104</w:t>
            </w:r>
          </w:p>
        </w:tc>
        <w:tc>
          <w:tcPr>
            <w:tcW w:w="1055" w:type="pct"/>
            <w:vAlign w:val="center"/>
          </w:tcPr>
          <w:p w14:paraId="5377F74A" w14:textId="77777777" w:rsidR="0067582E" w:rsidRPr="00623BED" w:rsidRDefault="0067582E" w:rsidP="0061641C">
            <w:pPr>
              <w:pStyle w:val="Text1"/>
              <w:spacing w:before="60" w:after="60"/>
              <w:ind w:left="0"/>
              <w:jc w:val="right"/>
              <w:rPr>
                <w:b/>
                <w:smallCaps/>
                <w:sz w:val="18"/>
                <w:szCs w:val="18"/>
                <w:lang w:val="cs-CZ"/>
              </w:rPr>
            </w:pPr>
            <w:r w:rsidRPr="007F09A3">
              <w:rPr>
                <w:b/>
                <w:iCs/>
                <w:color w:val="000000"/>
                <w:sz w:val="18"/>
                <w:szCs w:val="18"/>
                <w:lang w:val="cs-CZ"/>
              </w:rPr>
              <w:t>201 590 104</w:t>
            </w:r>
          </w:p>
        </w:tc>
        <w:tc>
          <w:tcPr>
            <w:tcW w:w="813" w:type="pct"/>
            <w:vAlign w:val="center"/>
          </w:tcPr>
          <w:p w14:paraId="3C56C499" w14:textId="77777777" w:rsidR="0067582E" w:rsidRPr="007F689B" w:rsidRDefault="0067582E" w:rsidP="0061641C">
            <w:pPr>
              <w:pStyle w:val="Text1"/>
              <w:spacing w:before="60" w:after="60"/>
              <w:ind w:left="0"/>
              <w:jc w:val="right"/>
              <w:rPr>
                <w:b/>
                <w:smallCaps/>
                <w:sz w:val="18"/>
                <w:szCs w:val="18"/>
                <w:lang w:val="cs-CZ"/>
              </w:rPr>
            </w:pPr>
            <w:r w:rsidRPr="007F689B">
              <w:rPr>
                <w:b/>
                <w:iCs/>
                <w:color w:val="000000"/>
                <w:sz w:val="18"/>
                <w:szCs w:val="18"/>
                <w:lang w:val="cs-CZ"/>
              </w:rPr>
              <w:t>403 180 208</w:t>
            </w:r>
          </w:p>
        </w:tc>
      </w:tr>
    </w:tbl>
    <w:p w14:paraId="367A2188" w14:textId="65FC14E2" w:rsidR="0067582E" w:rsidRDefault="0067582E" w:rsidP="008F7676">
      <w:pPr>
        <w:pStyle w:val="Titulek"/>
        <w:ind w:left="2042" w:firstLine="1021"/>
      </w:pPr>
      <w:r w:rsidRPr="00BC5966">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66</w:t>
      </w:r>
      <w:r w:rsidR="00CD6FAD">
        <w:rPr>
          <w:noProof/>
        </w:rPr>
        <w:fldChar w:fldCharType="end"/>
      </w:r>
    </w:p>
    <w:p w14:paraId="06653E3E" w14:textId="06B4FF30" w:rsidR="0067582E" w:rsidRDefault="0067582E" w:rsidP="008F7676">
      <w:pPr>
        <w:pStyle w:val="Titulek"/>
        <w:spacing w:before="80" w:after="0"/>
        <w:ind w:left="3062"/>
        <w:rPr>
          <w:bCs w:val="0"/>
          <w:i w:val="0"/>
          <w:caps/>
          <w:sz w:val="20"/>
          <w:szCs w:val="24"/>
        </w:rPr>
      </w:pPr>
      <w:r w:rsidRPr="007F689B">
        <w:rPr>
          <w:bCs w:val="0"/>
          <w:i w:val="0"/>
          <w:caps/>
          <w:sz w:val="20"/>
          <w:szCs w:val="24"/>
        </w:rPr>
        <w:t>Orientační částka podpory, jež má být použita na cíle v oblasti změny klimatu</w:t>
      </w:r>
      <w:r>
        <w:rPr>
          <w:bCs w:val="0"/>
          <w:i w:val="0"/>
          <w:caps/>
          <w:sz w:val="20"/>
          <w:szCs w:val="24"/>
        </w:rPr>
        <w:t xml:space="preserve"> </w:t>
      </w:r>
    </w:p>
    <w:p w14:paraId="75119036" w14:textId="0BD19FFA" w:rsidR="0067582E" w:rsidRDefault="0067582E" w:rsidP="008F7676">
      <w:pPr>
        <w:pStyle w:val="Titulek"/>
        <w:spacing w:before="0" w:after="80"/>
        <w:ind w:left="3062"/>
        <w:rPr>
          <w:i w:val="0"/>
          <w:sz w:val="20"/>
        </w:rPr>
      </w:pPr>
      <w:r w:rsidRPr="001241D5">
        <w:rPr>
          <w:i w:val="0"/>
          <w:sz w:val="20"/>
        </w:rPr>
        <w:t>(čl. 27 odst. 6 Obecného nařízení)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3827"/>
        <w:gridCol w:w="2410"/>
      </w:tblGrid>
      <w:tr w:rsidR="0067582E" w:rsidRPr="00DA44AE" w14:paraId="666C9DBC" w14:textId="77777777" w:rsidTr="009D02B5">
        <w:trPr>
          <w:jc w:val="center"/>
        </w:trPr>
        <w:tc>
          <w:tcPr>
            <w:tcW w:w="1559" w:type="dxa"/>
            <w:shd w:val="clear" w:color="auto" w:fill="B8CCE4"/>
          </w:tcPr>
          <w:p w14:paraId="3DD65098" w14:textId="77777777" w:rsidR="0067582E" w:rsidRPr="00DE3788" w:rsidRDefault="0067582E" w:rsidP="0061641C">
            <w:pPr>
              <w:spacing w:before="60" w:after="60"/>
              <w:jc w:val="center"/>
              <w:rPr>
                <w:b/>
                <w:sz w:val="18"/>
                <w:szCs w:val="18"/>
              </w:rPr>
            </w:pPr>
            <w:r w:rsidRPr="00DE3788">
              <w:rPr>
                <w:b/>
                <w:sz w:val="18"/>
                <w:szCs w:val="18"/>
              </w:rPr>
              <w:t>Prioritní osa</w:t>
            </w:r>
          </w:p>
        </w:tc>
        <w:tc>
          <w:tcPr>
            <w:tcW w:w="3827" w:type="dxa"/>
            <w:shd w:val="clear" w:color="auto" w:fill="B8CCE4"/>
          </w:tcPr>
          <w:p w14:paraId="61DE9D20" w14:textId="77777777" w:rsidR="0067582E" w:rsidRPr="00DE3788" w:rsidRDefault="0067582E" w:rsidP="0061641C">
            <w:pPr>
              <w:spacing w:before="60" w:after="60"/>
              <w:jc w:val="center"/>
              <w:rPr>
                <w:b/>
                <w:sz w:val="18"/>
                <w:szCs w:val="18"/>
              </w:rPr>
            </w:pPr>
            <w:r w:rsidRPr="00DE3788">
              <w:rPr>
                <w:b/>
                <w:sz w:val="18"/>
                <w:szCs w:val="18"/>
              </w:rPr>
              <w:t>Orientační částka podpory, jež má být použita na cíle v oblasti změny klimatu (v EUR, podpora Unie)</w:t>
            </w:r>
          </w:p>
        </w:tc>
        <w:tc>
          <w:tcPr>
            <w:tcW w:w="2410" w:type="dxa"/>
            <w:shd w:val="clear" w:color="auto" w:fill="B8CCE4"/>
          </w:tcPr>
          <w:p w14:paraId="343EC086" w14:textId="77777777" w:rsidR="0067582E" w:rsidRPr="00DE3788" w:rsidRDefault="0067582E" w:rsidP="0061641C">
            <w:pPr>
              <w:spacing w:before="60" w:after="60"/>
              <w:jc w:val="center"/>
              <w:rPr>
                <w:b/>
                <w:sz w:val="18"/>
                <w:szCs w:val="18"/>
              </w:rPr>
            </w:pPr>
            <w:r w:rsidRPr="00DE3788">
              <w:rPr>
                <w:b/>
                <w:sz w:val="18"/>
                <w:szCs w:val="18"/>
              </w:rPr>
              <w:t>Podíl celkového přídělu pro operační program (v %)</w:t>
            </w:r>
          </w:p>
        </w:tc>
      </w:tr>
      <w:tr w:rsidR="0067582E" w:rsidRPr="00DA44AE" w14:paraId="37ACB97F" w14:textId="77777777" w:rsidTr="0061641C">
        <w:trPr>
          <w:jc w:val="center"/>
        </w:trPr>
        <w:tc>
          <w:tcPr>
            <w:tcW w:w="1559" w:type="dxa"/>
          </w:tcPr>
          <w:p w14:paraId="6FEC12F4" w14:textId="77777777" w:rsidR="0067582E" w:rsidRPr="00275D3A" w:rsidRDefault="0067582E" w:rsidP="0061641C">
            <w:pPr>
              <w:spacing w:before="60" w:after="60"/>
              <w:rPr>
                <w:sz w:val="18"/>
                <w:szCs w:val="18"/>
              </w:rPr>
            </w:pPr>
            <w:r w:rsidRPr="00275D3A">
              <w:rPr>
                <w:sz w:val="18"/>
                <w:szCs w:val="18"/>
              </w:rPr>
              <w:t>Prioritní osa 1</w:t>
            </w:r>
          </w:p>
        </w:tc>
        <w:tc>
          <w:tcPr>
            <w:tcW w:w="3827" w:type="dxa"/>
            <w:vAlign w:val="center"/>
          </w:tcPr>
          <w:p w14:paraId="4EA01CCA" w14:textId="77777777" w:rsidR="0067582E" w:rsidRPr="00275D3A" w:rsidRDefault="0067582E" w:rsidP="0061641C">
            <w:pPr>
              <w:jc w:val="center"/>
              <w:rPr>
                <w:sz w:val="18"/>
                <w:szCs w:val="18"/>
              </w:rPr>
            </w:pPr>
            <w:r w:rsidRPr="00275D3A">
              <w:rPr>
                <w:sz w:val="18"/>
                <w:szCs w:val="18"/>
              </w:rPr>
              <w:t>0</w:t>
            </w:r>
          </w:p>
        </w:tc>
        <w:tc>
          <w:tcPr>
            <w:tcW w:w="2410" w:type="dxa"/>
            <w:vAlign w:val="center"/>
          </w:tcPr>
          <w:p w14:paraId="6F7D5EDA" w14:textId="77777777" w:rsidR="0067582E" w:rsidRPr="00275D3A" w:rsidRDefault="0067582E" w:rsidP="0061641C">
            <w:pPr>
              <w:jc w:val="center"/>
              <w:rPr>
                <w:sz w:val="18"/>
                <w:szCs w:val="18"/>
              </w:rPr>
            </w:pPr>
            <w:r w:rsidRPr="00275D3A">
              <w:rPr>
                <w:sz w:val="18"/>
                <w:szCs w:val="18"/>
              </w:rPr>
              <w:t>0</w:t>
            </w:r>
          </w:p>
        </w:tc>
      </w:tr>
      <w:tr w:rsidR="0067582E" w:rsidRPr="00DA44AE" w14:paraId="4A04AE14" w14:textId="77777777" w:rsidTr="0061641C">
        <w:trPr>
          <w:jc w:val="center"/>
        </w:trPr>
        <w:tc>
          <w:tcPr>
            <w:tcW w:w="1559" w:type="dxa"/>
            <w:vAlign w:val="center"/>
          </w:tcPr>
          <w:p w14:paraId="785510FA" w14:textId="77777777" w:rsidR="0067582E" w:rsidRPr="00275D3A" w:rsidRDefault="0067582E" w:rsidP="0061641C">
            <w:pPr>
              <w:spacing w:before="60" w:after="60"/>
              <w:rPr>
                <w:sz w:val="18"/>
                <w:szCs w:val="18"/>
              </w:rPr>
            </w:pPr>
            <w:r w:rsidRPr="00275D3A">
              <w:rPr>
                <w:sz w:val="18"/>
                <w:szCs w:val="18"/>
              </w:rPr>
              <w:t>Prioritní osa 2</w:t>
            </w:r>
          </w:p>
        </w:tc>
        <w:tc>
          <w:tcPr>
            <w:tcW w:w="3827" w:type="dxa"/>
            <w:vAlign w:val="center"/>
          </w:tcPr>
          <w:p w14:paraId="727950D6" w14:textId="327EF210" w:rsidR="0067582E" w:rsidRPr="00275D3A" w:rsidRDefault="000F7222" w:rsidP="0061641C">
            <w:pPr>
              <w:jc w:val="center"/>
              <w:rPr>
                <w:sz w:val="18"/>
                <w:szCs w:val="18"/>
              </w:rPr>
            </w:pPr>
            <w:r>
              <w:rPr>
                <w:color w:val="000000"/>
                <w:sz w:val="18"/>
                <w:szCs w:val="18"/>
              </w:rPr>
              <w:t>41 074 662,2</w:t>
            </w:r>
          </w:p>
        </w:tc>
        <w:tc>
          <w:tcPr>
            <w:tcW w:w="2410" w:type="dxa"/>
            <w:vAlign w:val="center"/>
          </w:tcPr>
          <w:p w14:paraId="331F1210" w14:textId="439A2BE1" w:rsidR="0067582E" w:rsidRPr="00275D3A" w:rsidRDefault="000F7222" w:rsidP="00902152">
            <w:pPr>
              <w:jc w:val="center"/>
              <w:rPr>
                <w:sz w:val="18"/>
                <w:szCs w:val="18"/>
              </w:rPr>
            </w:pPr>
            <w:r>
              <w:rPr>
                <w:sz w:val="18"/>
                <w:szCs w:val="18"/>
              </w:rPr>
              <w:t>20,38</w:t>
            </w:r>
          </w:p>
        </w:tc>
      </w:tr>
      <w:tr w:rsidR="0067582E" w:rsidRPr="00DA44AE" w14:paraId="24898940" w14:textId="77777777" w:rsidTr="0061641C">
        <w:trPr>
          <w:jc w:val="center"/>
        </w:trPr>
        <w:tc>
          <w:tcPr>
            <w:tcW w:w="1559" w:type="dxa"/>
            <w:vAlign w:val="center"/>
          </w:tcPr>
          <w:p w14:paraId="30970CEF" w14:textId="77777777" w:rsidR="0067582E" w:rsidRPr="00275D3A" w:rsidRDefault="0067582E" w:rsidP="0061641C">
            <w:pPr>
              <w:spacing w:before="60" w:after="60"/>
              <w:rPr>
                <w:sz w:val="18"/>
                <w:szCs w:val="18"/>
              </w:rPr>
            </w:pPr>
            <w:r w:rsidRPr="00275D3A">
              <w:rPr>
                <w:sz w:val="18"/>
                <w:szCs w:val="18"/>
              </w:rPr>
              <w:t>Prioritní osa 3</w:t>
            </w:r>
          </w:p>
        </w:tc>
        <w:tc>
          <w:tcPr>
            <w:tcW w:w="3827" w:type="dxa"/>
            <w:vAlign w:val="center"/>
          </w:tcPr>
          <w:p w14:paraId="2DD7F43B" w14:textId="77777777" w:rsidR="0067582E" w:rsidRPr="00275D3A" w:rsidRDefault="0067582E" w:rsidP="0061641C">
            <w:pPr>
              <w:jc w:val="center"/>
              <w:rPr>
                <w:sz w:val="18"/>
                <w:szCs w:val="18"/>
              </w:rPr>
            </w:pPr>
            <w:r w:rsidRPr="00275D3A">
              <w:rPr>
                <w:sz w:val="18"/>
                <w:szCs w:val="18"/>
              </w:rPr>
              <w:t>0</w:t>
            </w:r>
          </w:p>
        </w:tc>
        <w:tc>
          <w:tcPr>
            <w:tcW w:w="2410" w:type="dxa"/>
            <w:vAlign w:val="center"/>
          </w:tcPr>
          <w:p w14:paraId="50C1593E" w14:textId="77777777" w:rsidR="0067582E" w:rsidRPr="00275D3A" w:rsidRDefault="0067582E" w:rsidP="0061641C">
            <w:pPr>
              <w:spacing w:before="60" w:after="60"/>
              <w:jc w:val="center"/>
              <w:rPr>
                <w:sz w:val="18"/>
                <w:szCs w:val="18"/>
              </w:rPr>
            </w:pPr>
            <w:r w:rsidRPr="00275D3A">
              <w:rPr>
                <w:sz w:val="18"/>
                <w:szCs w:val="18"/>
              </w:rPr>
              <w:t>0</w:t>
            </w:r>
          </w:p>
        </w:tc>
      </w:tr>
      <w:tr w:rsidR="0067582E" w:rsidRPr="00DA44AE" w14:paraId="53B728DA" w14:textId="77777777" w:rsidTr="0061641C">
        <w:trPr>
          <w:jc w:val="center"/>
        </w:trPr>
        <w:tc>
          <w:tcPr>
            <w:tcW w:w="1559" w:type="dxa"/>
            <w:vAlign w:val="center"/>
          </w:tcPr>
          <w:p w14:paraId="4B631B0A" w14:textId="77777777" w:rsidR="0067582E" w:rsidRPr="00275D3A" w:rsidRDefault="0067582E" w:rsidP="0061641C">
            <w:pPr>
              <w:spacing w:before="60" w:after="60"/>
              <w:rPr>
                <w:sz w:val="18"/>
                <w:szCs w:val="18"/>
              </w:rPr>
            </w:pPr>
            <w:r w:rsidRPr="00275D3A">
              <w:rPr>
                <w:sz w:val="18"/>
                <w:szCs w:val="18"/>
              </w:rPr>
              <w:t>Prioritní osa 4</w:t>
            </w:r>
          </w:p>
        </w:tc>
        <w:tc>
          <w:tcPr>
            <w:tcW w:w="3827" w:type="dxa"/>
            <w:vAlign w:val="center"/>
          </w:tcPr>
          <w:p w14:paraId="341130B7" w14:textId="77777777" w:rsidR="0067582E" w:rsidRPr="00275D3A" w:rsidRDefault="0067582E" w:rsidP="0061641C">
            <w:pPr>
              <w:jc w:val="center"/>
              <w:rPr>
                <w:sz w:val="18"/>
                <w:szCs w:val="18"/>
              </w:rPr>
            </w:pPr>
            <w:r w:rsidRPr="00275D3A">
              <w:rPr>
                <w:sz w:val="18"/>
                <w:szCs w:val="18"/>
              </w:rPr>
              <w:t>0</w:t>
            </w:r>
          </w:p>
        </w:tc>
        <w:tc>
          <w:tcPr>
            <w:tcW w:w="2410" w:type="dxa"/>
            <w:vAlign w:val="center"/>
          </w:tcPr>
          <w:p w14:paraId="1286AD68" w14:textId="77777777" w:rsidR="0067582E" w:rsidRPr="00275D3A" w:rsidRDefault="0067582E" w:rsidP="0061641C">
            <w:pPr>
              <w:spacing w:before="60" w:after="60"/>
              <w:jc w:val="center"/>
              <w:rPr>
                <w:sz w:val="18"/>
                <w:szCs w:val="18"/>
              </w:rPr>
            </w:pPr>
            <w:r w:rsidRPr="00275D3A">
              <w:rPr>
                <w:sz w:val="18"/>
                <w:szCs w:val="18"/>
              </w:rPr>
              <w:t>0</w:t>
            </w:r>
          </w:p>
        </w:tc>
      </w:tr>
      <w:tr w:rsidR="0067582E" w:rsidRPr="00DA44AE" w14:paraId="0829DD0E" w14:textId="77777777" w:rsidTr="0061641C">
        <w:trPr>
          <w:jc w:val="center"/>
        </w:trPr>
        <w:tc>
          <w:tcPr>
            <w:tcW w:w="1559" w:type="dxa"/>
            <w:vAlign w:val="center"/>
          </w:tcPr>
          <w:p w14:paraId="34A70445" w14:textId="77777777" w:rsidR="0067582E" w:rsidRPr="00275D3A" w:rsidRDefault="0067582E" w:rsidP="0061641C">
            <w:pPr>
              <w:spacing w:before="60" w:after="60"/>
              <w:rPr>
                <w:sz w:val="18"/>
                <w:szCs w:val="18"/>
              </w:rPr>
            </w:pPr>
            <w:r w:rsidRPr="00275D3A">
              <w:rPr>
                <w:sz w:val="18"/>
                <w:szCs w:val="18"/>
              </w:rPr>
              <w:t>Prioritní osa 5</w:t>
            </w:r>
          </w:p>
        </w:tc>
        <w:tc>
          <w:tcPr>
            <w:tcW w:w="3827" w:type="dxa"/>
            <w:vAlign w:val="center"/>
          </w:tcPr>
          <w:p w14:paraId="065B9314" w14:textId="77777777" w:rsidR="0067582E" w:rsidRPr="00275D3A" w:rsidRDefault="0067582E" w:rsidP="0061641C">
            <w:pPr>
              <w:jc w:val="center"/>
              <w:rPr>
                <w:sz w:val="18"/>
                <w:szCs w:val="18"/>
              </w:rPr>
            </w:pPr>
            <w:r w:rsidRPr="00275D3A">
              <w:rPr>
                <w:sz w:val="18"/>
                <w:szCs w:val="18"/>
              </w:rPr>
              <w:t>0</w:t>
            </w:r>
          </w:p>
        </w:tc>
        <w:tc>
          <w:tcPr>
            <w:tcW w:w="2410" w:type="dxa"/>
            <w:vAlign w:val="center"/>
          </w:tcPr>
          <w:p w14:paraId="022608BD" w14:textId="77777777" w:rsidR="0067582E" w:rsidRPr="00275D3A" w:rsidRDefault="0067582E" w:rsidP="0061641C">
            <w:pPr>
              <w:spacing w:before="60" w:after="60"/>
              <w:jc w:val="center"/>
              <w:rPr>
                <w:sz w:val="18"/>
                <w:szCs w:val="18"/>
              </w:rPr>
            </w:pPr>
            <w:r w:rsidRPr="00275D3A">
              <w:rPr>
                <w:sz w:val="18"/>
                <w:szCs w:val="18"/>
              </w:rPr>
              <w:t>0</w:t>
            </w:r>
          </w:p>
        </w:tc>
      </w:tr>
      <w:tr w:rsidR="0067582E" w:rsidRPr="00DA44AE" w14:paraId="10A71964" w14:textId="77777777" w:rsidTr="0061641C">
        <w:trPr>
          <w:jc w:val="center"/>
        </w:trPr>
        <w:tc>
          <w:tcPr>
            <w:tcW w:w="1559" w:type="dxa"/>
          </w:tcPr>
          <w:p w14:paraId="491223E0" w14:textId="77777777" w:rsidR="0067582E" w:rsidRPr="00275D3A" w:rsidRDefault="0067582E" w:rsidP="0061641C">
            <w:pPr>
              <w:spacing w:before="60" w:after="60"/>
              <w:rPr>
                <w:b/>
                <w:sz w:val="18"/>
                <w:szCs w:val="18"/>
              </w:rPr>
            </w:pPr>
            <w:r w:rsidRPr="00275D3A">
              <w:rPr>
                <w:b/>
                <w:sz w:val="18"/>
                <w:szCs w:val="18"/>
              </w:rPr>
              <w:t>Celkem</w:t>
            </w:r>
          </w:p>
        </w:tc>
        <w:tc>
          <w:tcPr>
            <w:tcW w:w="3827" w:type="dxa"/>
            <w:vAlign w:val="center"/>
          </w:tcPr>
          <w:p w14:paraId="57F72547" w14:textId="54887022" w:rsidR="0067582E" w:rsidRPr="00275D3A" w:rsidRDefault="000F7222" w:rsidP="0061641C">
            <w:pPr>
              <w:spacing w:before="60" w:after="60"/>
              <w:jc w:val="center"/>
              <w:rPr>
                <w:b/>
                <w:sz w:val="18"/>
                <w:szCs w:val="18"/>
              </w:rPr>
            </w:pPr>
            <w:r w:rsidRPr="000F7222">
              <w:rPr>
                <w:b/>
                <w:sz w:val="18"/>
                <w:szCs w:val="18"/>
              </w:rPr>
              <w:t>41 074 662,2</w:t>
            </w:r>
          </w:p>
        </w:tc>
        <w:tc>
          <w:tcPr>
            <w:tcW w:w="2410" w:type="dxa"/>
            <w:vAlign w:val="center"/>
          </w:tcPr>
          <w:p w14:paraId="3F5DE857" w14:textId="5F335160" w:rsidR="0067582E" w:rsidRPr="00275D3A" w:rsidRDefault="000F7222" w:rsidP="00902152">
            <w:pPr>
              <w:spacing w:before="60" w:after="60"/>
              <w:jc w:val="center"/>
              <w:rPr>
                <w:b/>
                <w:sz w:val="18"/>
                <w:szCs w:val="18"/>
              </w:rPr>
            </w:pPr>
            <w:r>
              <w:rPr>
                <w:b/>
                <w:sz w:val="18"/>
                <w:szCs w:val="18"/>
              </w:rPr>
              <w:t>20,38</w:t>
            </w:r>
          </w:p>
        </w:tc>
      </w:tr>
    </w:tbl>
    <w:p w14:paraId="40C7FD11" w14:textId="7CDD720A" w:rsidR="00370D1A" w:rsidRPr="00275D3A" w:rsidRDefault="00370D1A" w:rsidP="00BC43C2">
      <w:pPr>
        <w:tabs>
          <w:tab w:val="left" w:pos="1672"/>
          <w:tab w:val="left" w:pos="5499"/>
        </w:tabs>
        <w:spacing w:before="60" w:after="60"/>
        <w:ind w:left="113"/>
        <w:rPr>
          <w:b/>
          <w:sz w:val="18"/>
          <w:szCs w:val="18"/>
        </w:rPr>
      </w:pPr>
    </w:p>
    <w:p w14:paraId="7585C540" w14:textId="77777777" w:rsidR="0067582E" w:rsidRDefault="0067582E" w:rsidP="00354AF3">
      <w:pPr>
        <w:pStyle w:val="Anadpis1"/>
        <w:tabs>
          <w:tab w:val="left" w:pos="720"/>
          <w:tab w:val="left" w:pos="900"/>
        </w:tabs>
        <w:ind w:left="0" w:firstLine="0"/>
        <w:sectPr w:rsidR="0067582E" w:rsidSect="00220142">
          <w:headerReference w:type="default" r:id="rId17"/>
          <w:footerReference w:type="default" r:id="rId18"/>
          <w:pgSz w:w="16838" w:h="11906" w:orient="landscape"/>
          <w:pgMar w:top="1418" w:right="1134" w:bottom="1418" w:left="1418" w:header="709" w:footer="709" w:gutter="0"/>
          <w:cols w:space="708"/>
          <w:docGrid w:linePitch="360"/>
        </w:sectPr>
      </w:pPr>
    </w:p>
    <w:p w14:paraId="27ED23BC" w14:textId="6E35A338" w:rsidR="0067582E" w:rsidRPr="00E0248B" w:rsidRDefault="0067582E" w:rsidP="00F84B87">
      <w:pPr>
        <w:pStyle w:val="Nadpis1"/>
      </w:pPr>
      <w:bookmarkStart w:id="142" w:name="_Toc509308126"/>
      <w:r>
        <w:t>4</w:t>
      </w:r>
      <w:r w:rsidRPr="00E0248B">
        <w:tab/>
      </w:r>
      <w:r>
        <w:t>Integrovaný přístup k územnímu rozvoji</w:t>
      </w:r>
      <w:bookmarkEnd w:id="142"/>
    </w:p>
    <w:p w14:paraId="4F80A3F6" w14:textId="77777777" w:rsidR="0067582E" w:rsidRDefault="0067582E" w:rsidP="00ED5E87">
      <w:pPr>
        <w:pStyle w:val="Azkladn"/>
      </w:pPr>
      <w:r>
        <w:t xml:space="preserve">(čl. 96 odst. 3 </w:t>
      </w:r>
      <w:r w:rsidRPr="005D4D54">
        <w:t>Obecného nařízení</w:t>
      </w:r>
      <w:r>
        <w:t>)</w:t>
      </w:r>
    </w:p>
    <w:p w14:paraId="151EE4D8" w14:textId="77777777" w:rsidR="0067582E" w:rsidRDefault="0067582E" w:rsidP="00C82B00">
      <w:pPr>
        <w:pStyle w:val="Azkladn"/>
        <w:rPr>
          <w:rFonts w:cs="Calibri"/>
        </w:rPr>
      </w:pPr>
      <w:r>
        <w:t xml:space="preserve">Stěžejními dokumenty pro využití a nastavení integrovaných nástrojů (dále IN) jsou vedle DoP také Strategie regionálního rozvoje ČR 2014-2020 </w:t>
      </w:r>
      <w:r w:rsidRPr="00630882">
        <w:t>(Usnesení Vlády ČR č.344/2013)</w:t>
      </w:r>
      <w:r>
        <w:t>a Národní dokument k územní dimenzi (</w:t>
      </w:r>
      <w:r>
        <w:rPr>
          <w:rFonts w:cs="Calibri"/>
        </w:rPr>
        <w:t>Usnesení</w:t>
      </w:r>
      <w:r w:rsidRPr="008F5E58">
        <w:rPr>
          <w:rFonts w:cs="Calibri"/>
        </w:rPr>
        <w:t xml:space="preserve"> </w:t>
      </w:r>
      <w:r>
        <w:rPr>
          <w:rFonts w:cs="Calibri"/>
        </w:rPr>
        <w:t>V</w:t>
      </w:r>
      <w:r w:rsidRPr="008F5E58">
        <w:rPr>
          <w:rFonts w:cs="Calibri"/>
        </w:rPr>
        <w:t>lády ČR č.681</w:t>
      </w:r>
      <w:r>
        <w:rPr>
          <w:rFonts w:cs="Calibri"/>
        </w:rPr>
        <w:t>/2014).</w:t>
      </w:r>
    </w:p>
    <w:p w14:paraId="5D3DE917" w14:textId="77777777" w:rsidR="0067582E" w:rsidRDefault="0067582E" w:rsidP="00C82B00">
      <w:pPr>
        <w:pStyle w:val="Azkladn"/>
      </w:pPr>
      <w:r>
        <w:t>Vzhledem ke specifikám hl. m. Prahy a faktu, že se jedná o jediný více rozvinutý region v ČR a platí pro něj tak odlišné podmínky pro spolufinancování i tematickou koncentraci budou v OP PPR realizovány pouze Integrované územní investice (dále jen ITI). Není možné financovat ITI jiných metropolitních oblastí, či z OP PPR přímo vyvádět finanční prostředky mimo region (do Středočeského kraje).</w:t>
      </w:r>
    </w:p>
    <w:p w14:paraId="2B240128" w14:textId="77777777" w:rsidR="0067582E" w:rsidRPr="00E55EB1" w:rsidRDefault="0067582E" w:rsidP="00E55EB1">
      <w:pPr>
        <w:pStyle w:val="Azkladn"/>
      </w:pPr>
      <w:r w:rsidRPr="00E55EB1">
        <w:t>Tato kapitola je v souladu se vznikem Integrované strategie pro ITI Pražské metropolitní oblasti (dále jen Strategie ITI) a s požadavky vyplývajících z vyjednávání s dalšími ŘO a relevantními partnery. Implementační struktura na národní úrovni je pak blíže specifikována v Metodickém pokynu pro využití IN v programovém období 2014+.</w:t>
      </w:r>
    </w:p>
    <w:p w14:paraId="6D02F1D7" w14:textId="77777777" w:rsidR="0067582E" w:rsidRPr="00E55EB1" w:rsidRDefault="0067582E" w:rsidP="00E55EB1">
      <w:pPr>
        <w:pStyle w:val="Azkladn"/>
      </w:pPr>
      <w:r w:rsidRPr="00E55EB1">
        <w:t>Podrobnější informace o postupu výběru integrovaných projektů ITI jsou uvedeny v kapitole 7.1.1.</w:t>
      </w:r>
    </w:p>
    <w:p w14:paraId="41CA8830" w14:textId="77777777" w:rsidR="0067582E" w:rsidRDefault="0067582E" w:rsidP="00ED5E87">
      <w:pPr>
        <w:pStyle w:val="Azkladn"/>
      </w:pPr>
      <w:r>
        <w:t>V souladu s DoP a v souladu s čl. 7 odst. 2 Nařízení o EFRR se udržitelný rozvoj měst uskutečňuje prostřednictvím specifického regionálního OP PPR, přičemž část těchto intervencí udržitelného rozvoje měst je provedeno prostřednictvím nástroje (ITI) Pražské metropolitní oblasti.</w:t>
      </w:r>
    </w:p>
    <w:p w14:paraId="11D7833D" w14:textId="77777777" w:rsidR="0067582E" w:rsidRDefault="0067582E" w:rsidP="00ED5E87">
      <w:pPr>
        <w:pStyle w:val="Azkladn"/>
      </w:pPr>
      <w:r>
        <w:t>Na implementaci ITI se podílí následující subjekty:</w:t>
      </w:r>
    </w:p>
    <w:p w14:paraId="13D280EC" w14:textId="4CE28696" w:rsidR="0067582E" w:rsidRPr="00BE27DC" w:rsidRDefault="0067582E" w:rsidP="0053347B">
      <w:pPr>
        <w:pStyle w:val="Azkladn"/>
        <w:numPr>
          <w:ilvl w:val="0"/>
          <w:numId w:val="70"/>
        </w:numPr>
      </w:pPr>
      <w:r>
        <w:t>ŘO</w:t>
      </w:r>
      <w:r w:rsidRPr="00BE27DC">
        <w:t xml:space="preserve"> </w:t>
      </w:r>
      <w:r>
        <w:t>OP PPR</w:t>
      </w:r>
      <w:r w:rsidR="00D90488">
        <w:t xml:space="preserve"> </w:t>
      </w:r>
      <w:r w:rsidRPr="00BE27DC">
        <w:t>–</w:t>
      </w:r>
      <w:r w:rsidR="00D90488">
        <w:t xml:space="preserve"> </w:t>
      </w:r>
      <w:r w:rsidRPr="00BE27DC">
        <w:t>podílí se na hodnocení integrovan</w:t>
      </w:r>
      <w:r>
        <w:t>é strategie</w:t>
      </w:r>
      <w:r w:rsidRPr="00BE27DC">
        <w:t>, vyčleňuje rezervaci finanční alokace pro jejich realizaci, stanovuje podmínky jejího čerpání pro nositele, rozhoduje o zrušení příslušné části rezervace finanční alokace, pokud nositel nezajistí plnění predikcí čerpání, vyhlašuje výzvy pro předkládání integrovaných projektů a vydává pro tyto projekty Rozhodnutí o poskytnutí dotace.</w:t>
      </w:r>
    </w:p>
    <w:p w14:paraId="0DA89556" w14:textId="4AC5C1D3" w:rsidR="0067582E" w:rsidRPr="00BE27DC" w:rsidRDefault="0067582E" w:rsidP="0053347B">
      <w:pPr>
        <w:pStyle w:val="Azkladn"/>
        <w:numPr>
          <w:ilvl w:val="0"/>
          <w:numId w:val="71"/>
        </w:numPr>
      </w:pPr>
      <w:r w:rsidRPr="00BE27DC">
        <w:t>Národní stálá konference (NSK)</w:t>
      </w:r>
      <w:r w:rsidR="00D90488">
        <w:t xml:space="preserve"> </w:t>
      </w:r>
      <w:r w:rsidRPr="00BE27DC">
        <w:t>–</w:t>
      </w:r>
      <w:r w:rsidR="00D90488">
        <w:t xml:space="preserve"> </w:t>
      </w:r>
      <w:r w:rsidRPr="00BE27DC">
        <w:t xml:space="preserve">přispívá k zajištění vzájemné provázanosti a koordinaci státu a územních partnerů při implementaci územní dimenze a realizaci programů spolufinancovaných z ESIF. Sleduje čerpání finančních prostředků z různých operačních programů na realizaci </w:t>
      </w:r>
      <w:r>
        <w:t>IN</w:t>
      </w:r>
      <w:r w:rsidRPr="00BE27DC">
        <w:t xml:space="preserve"> a dává doporučení pro nastavení harmonogramu výzev. Bere na vědomí schválen</w:t>
      </w:r>
      <w:r>
        <w:t>ou</w:t>
      </w:r>
      <w:r w:rsidRPr="00BE27DC">
        <w:t xml:space="preserve"> integrovan</w:t>
      </w:r>
      <w:r>
        <w:t>ou</w:t>
      </w:r>
      <w:r w:rsidRPr="00BE27DC">
        <w:t xml:space="preserve"> strategi</w:t>
      </w:r>
      <w:r>
        <w:t>i</w:t>
      </w:r>
      <w:r w:rsidRPr="00BE27DC">
        <w:t>.</w:t>
      </w:r>
    </w:p>
    <w:p w14:paraId="1775AF2E" w14:textId="07A4AE74" w:rsidR="0067582E" w:rsidRPr="00BE27DC" w:rsidRDefault="0067582E" w:rsidP="0053347B">
      <w:pPr>
        <w:pStyle w:val="Azkladn"/>
        <w:numPr>
          <w:ilvl w:val="0"/>
          <w:numId w:val="71"/>
        </w:numPr>
      </w:pPr>
      <w:r w:rsidRPr="00BE27DC">
        <w:t xml:space="preserve">Regionální stálá konference (RSK) </w:t>
      </w:r>
      <w:r w:rsidR="00D90488">
        <w:t>–</w:t>
      </w:r>
      <w:r w:rsidRPr="00BE27DC">
        <w:t xml:space="preserve"> je zř</w:t>
      </w:r>
      <w:r>
        <w:t>ízena v jednotlivých krajích ČR</w:t>
      </w:r>
      <w:r w:rsidRPr="00BE27DC">
        <w:t>. Dává nositelům IN doporučení pro naplňování strategie, podporuje vytváření synergií a návazností projektů a </w:t>
      </w:r>
      <w:r>
        <w:t>IN</w:t>
      </w:r>
      <w:r w:rsidRPr="00BE27DC">
        <w:t>.</w:t>
      </w:r>
      <w:r>
        <w:t xml:space="preserve"> Praha nemá zřízenou RSK, nositel ITI PMO je členem RSK Strč kraje.</w:t>
      </w:r>
    </w:p>
    <w:p w14:paraId="18CE2E43" w14:textId="1E34AE9D" w:rsidR="0067582E" w:rsidRPr="00BE27DC" w:rsidRDefault="0067582E" w:rsidP="0053347B">
      <w:pPr>
        <w:pStyle w:val="Azkladn"/>
        <w:numPr>
          <w:ilvl w:val="0"/>
          <w:numId w:val="71"/>
        </w:numPr>
      </w:pPr>
      <w:r w:rsidRPr="00BE27DC">
        <w:t xml:space="preserve">Odbor regionální politiky MMR (MMR-ORP) – připravuje a aktualizuje Národní dokument k územní dimenzi ČR a </w:t>
      </w:r>
      <w:r>
        <w:t>MP</w:t>
      </w:r>
      <w:r w:rsidRPr="00BE27DC">
        <w:t xml:space="preserve"> pro využití </w:t>
      </w:r>
      <w:r>
        <w:t>IN</w:t>
      </w:r>
      <w:r w:rsidRPr="00BE27DC">
        <w:t xml:space="preserve"> v programovém období 2014</w:t>
      </w:r>
      <w:r>
        <w:t>+</w:t>
      </w:r>
      <w:r w:rsidRPr="00BE27DC">
        <w:t xml:space="preserve">, koordinuje implementaci IN, podílí se na hodnocení integrovaných strategií a poskytuje NSK informace </w:t>
      </w:r>
      <w:r w:rsidR="00AC5A59">
        <w:br/>
      </w:r>
      <w:r w:rsidRPr="00BE27DC">
        <w:t>a podklady pro její rozhodování.</w:t>
      </w:r>
    </w:p>
    <w:p w14:paraId="38D17CCF" w14:textId="3F825FDE" w:rsidR="0067582E" w:rsidRPr="00BE27DC" w:rsidRDefault="0067582E" w:rsidP="0053347B">
      <w:pPr>
        <w:pStyle w:val="Azkladn"/>
        <w:numPr>
          <w:ilvl w:val="0"/>
          <w:numId w:val="71"/>
        </w:numPr>
      </w:pPr>
      <w:r w:rsidRPr="00BE27DC">
        <w:t>Nositel IN</w:t>
      </w:r>
      <w:r w:rsidR="00D90488">
        <w:t xml:space="preserve"> </w:t>
      </w:r>
      <w:r>
        <w:t>–</w:t>
      </w:r>
      <w:r w:rsidR="00D90488">
        <w:t xml:space="preserve"> </w:t>
      </w:r>
      <w:r w:rsidRPr="00BE27DC">
        <w:t>je odpovědný za přípravu, realizaci, plnění, monitoring a evaluaci strategie ve spolupráci s příjemci integrovaných projektů, je odpovědný za naplňování principu partnerství a koor</w:t>
      </w:r>
      <w:r w:rsidR="00E55EB1">
        <w:t>dinaci aktivit místních aktérů.</w:t>
      </w:r>
    </w:p>
    <w:p w14:paraId="57ADDB14" w14:textId="1B670916" w:rsidR="0067582E" w:rsidRPr="00BE27DC" w:rsidRDefault="0067582E" w:rsidP="0053347B">
      <w:pPr>
        <w:pStyle w:val="Azkladn"/>
        <w:numPr>
          <w:ilvl w:val="0"/>
          <w:numId w:val="70"/>
        </w:numPr>
      </w:pPr>
      <w:r>
        <w:t>Příjemce</w:t>
      </w:r>
      <w:r w:rsidR="00D90488">
        <w:t xml:space="preserve"> – </w:t>
      </w:r>
      <w:r w:rsidRPr="00BE27DC">
        <w:t>je odpovědný za realizaci a udržitelnost integrovaného projektu v souladu s Podmínkami Rozhodnutí o poskytnutí dotace a za spolupráci s nositelem IN.</w:t>
      </w:r>
    </w:p>
    <w:p w14:paraId="43BA6BDA" w14:textId="5104218B" w:rsidR="0067582E" w:rsidRPr="00BE27DC" w:rsidRDefault="0067582E" w:rsidP="0053347B">
      <w:pPr>
        <w:pStyle w:val="Azkladn"/>
        <w:numPr>
          <w:ilvl w:val="0"/>
          <w:numId w:val="70"/>
        </w:numPr>
      </w:pPr>
      <w:r>
        <w:t>NOK-</w:t>
      </w:r>
      <w:r w:rsidRPr="00BE27DC">
        <w:t>MMR</w:t>
      </w:r>
      <w:r w:rsidR="00D90488">
        <w:t xml:space="preserve"> </w:t>
      </w:r>
      <w:r>
        <w:t>–</w:t>
      </w:r>
      <w:r w:rsidR="00D07E43">
        <w:t xml:space="preserve"> </w:t>
      </w:r>
      <w:r w:rsidRPr="00BE27DC">
        <w:t>zajišťuje jednotné metodické prostředí, monitorování a vyhodnocování plnění cílů DoP.</w:t>
      </w:r>
    </w:p>
    <w:p w14:paraId="61C85F03" w14:textId="77777777" w:rsidR="0067582E" w:rsidRDefault="0067582E" w:rsidP="00ED5E87">
      <w:pPr>
        <w:pStyle w:val="Azkladn"/>
      </w:pPr>
    </w:p>
    <w:p w14:paraId="5EF1E79B" w14:textId="77777777" w:rsidR="0067582E" w:rsidRPr="00E0248B" w:rsidRDefault="0067582E" w:rsidP="008B27EB">
      <w:pPr>
        <w:pStyle w:val="Nadpis2"/>
      </w:pPr>
      <w:bookmarkStart w:id="143" w:name="_Toc509308127"/>
      <w:r>
        <w:t>4</w:t>
      </w:r>
      <w:r w:rsidRPr="00E0248B">
        <w:t>.1</w:t>
      </w:r>
      <w:r w:rsidRPr="00E0248B">
        <w:tab/>
      </w:r>
      <w:r>
        <w:t>Nástroje k zajištění komunitně vedeného místního rozvoje</w:t>
      </w:r>
      <w:bookmarkEnd w:id="143"/>
    </w:p>
    <w:p w14:paraId="014F0645" w14:textId="77777777" w:rsidR="0067582E" w:rsidRPr="00103239" w:rsidRDefault="0067582E" w:rsidP="00C82B00">
      <w:pPr>
        <w:pStyle w:val="Azkladn"/>
      </w:pPr>
      <w:r>
        <w:t>Tento integrovaný nástroj není prostřednictvím OP PPR realizován.</w:t>
      </w:r>
    </w:p>
    <w:p w14:paraId="4FB03A31" w14:textId="77777777" w:rsidR="0067582E" w:rsidRPr="00E0248B" w:rsidRDefault="0067582E" w:rsidP="008B27EB">
      <w:pPr>
        <w:pStyle w:val="Nadpis2"/>
      </w:pPr>
      <w:bookmarkStart w:id="144" w:name="_Toc509308128"/>
      <w:r>
        <w:t>4</w:t>
      </w:r>
      <w:r w:rsidRPr="00E0248B">
        <w:t>.</w:t>
      </w:r>
      <w:r>
        <w:t>2</w:t>
      </w:r>
      <w:r w:rsidRPr="00E0248B">
        <w:tab/>
      </w:r>
      <w:r>
        <w:t>Integrovaná opatření pro udržitelný rozvoj měst</w:t>
      </w:r>
      <w:bookmarkEnd w:id="144"/>
    </w:p>
    <w:p w14:paraId="36B53B53" w14:textId="77777777" w:rsidR="0067582E" w:rsidRDefault="0067582E" w:rsidP="00481E40">
      <w:pPr>
        <w:pStyle w:val="Azkladn"/>
      </w:pPr>
      <w:r w:rsidRPr="00481E40">
        <w:t>ITI jsou chápány jako nástroj pro realizaci integrovaných strategií rozvoje území umožňující koordinaci navzájem provázaných a územně zacílených intervencí z různých prioritních os jednoho či více programů ESI fondů. Řešené území představuje sídelní aglomerace či konurbace a jejich spádové území vymezené na základě funkčních vazeb. Předpokladem realizace projektů je schválení integrované územní strategie, která definuje své cíle, stanoví indikátory a k jejich dosažení vymezí ve finančním plánu potřebné alokace z operačních programů.</w:t>
      </w:r>
    </w:p>
    <w:p w14:paraId="61B1B611" w14:textId="77777777" w:rsidR="0067582E" w:rsidRPr="00E0248B" w:rsidRDefault="0067582E" w:rsidP="00484E98">
      <w:pPr>
        <w:pStyle w:val="Azkladn"/>
      </w:pPr>
      <w:r>
        <w:t xml:space="preserve">Výběr strategií ITI </w:t>
      </w:r>
      <w:r w:rsidRPr="00481E40">
        <w:t>bude mít následující fáze – kontrola formálních náležitostí a přijatelnosti (provádí MMR-ORP) a věcné posouzení souladu strategie s cíli, zaměřením a podmínkami jednotlivých operačních programů (provádí jednotlivé ŘO). Jestliže strategie úspěšně projde všemi koly výběru, bude schválena. Podrobnější informace o úloze měst</w:t>
      </w:r>
      <w:r>
        <w:t>a</w:t>
      </w:r>
      <w:r w:rsidRPr="00481E40">
        <w:t xml:space="preserve"> v ITI a o postupu výběru integrovaných projektů ITI jsou uvedeny v kapitole 7.1.</w:t>
      </w:r>
      <w:r>
        <w:t>1.</w:t>
      </w:r>
    </w:p>
    <w:p w14:paraId="79A29EFC" w14:textId="430279B6" w:rsidR="0067582E" w:rsidRDefault="0067582E" w:rsidP="00244A8A">
      <w:pPr>
        <w:pStyle w:val="Azkladn"/>
      </w:pPr>
      <w:r>
        <w:t>OP PPR je specifický regionální operační program, jehož veškeré intervence z EFRR a ESF pokrývají pouze městské prostředí. Aby se efektivně dosáhlo strategických rozvojových cílů hl. m. Prahy, je relevantní segment podpory ze strukturálních fondů koncentrován v jednom OP. Podpora je nastavena pro účely synergických a komplementárních efektů nejvíce relevantních potřeb socioekonomického rozvoje pražského regionu za předpokladu respektování a upřednostňování integ</w:t>
      </w:r>
      <w:r w:rsidR="00E55EB1">
        <w:t>rovaného charakteru intervencí.</w:t>
      </w:r>
    </w:p>
    <w:p w14:paraId="6EBA3091" w14:textId="77777777" w:rsidR="0067582E" w:rsidRDefault="0067582E" w:rsidP="00C82B00">
      <w:pPr>
        <w:pStyle w:val="Azkladn"/>
      </w:pPr>
      <w:r>
        <w:t>V souladu s Dohodou o partnerství a v souladu s čl. 7 odst. 2 Nařízení o EFRR se tedy udržitelný rozvoj měst uskutečňuje prostřednictvím OP PPR, přičemž část těchto intervencí udržitelného rozvoje měst je provedeno prostřednictvím nástroje ITI (viz oddíl 4.3) Pražské metropolitní oblasti (dále jen PMO).</w:t>
      </w:r>
    </w:p>
    <w:p w14:paraId="77E610CD" w14:textId="31426E5B" w:rsidR="0067582E" w:rsidRDefault="0067582E" w:rsidP="0095577F">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67</w:t>
      </w:r>
      <w:r w:rsidR="00CD6FAD">
        <w:rPr>
          <w:noProof/>
        </w:rPr>
        <w:fldChar w:fldCharType="end"/>
      </w:r>
    </w:p>
    <w:p w14:paraId="501F787D" w14:textId="77777777" w:rsidR="0067582E" w:rsidRPr="00D46689" w:rsidRDefault="0067582E" w:rsidP="008F7676">
      <w:pPr>
        <w:pStyle w:val="Azkladn"/>
      </w:pPr>
      <w:r>
        <w:t>INTEGROVANÁ OPATŘENÍ PRO UDRŽITELNÝ ROZVOJ MĚST – ORIENTAČNÍ ČÁSTKY PODPORY Z EFRR A ESF</w:t>
      </w:r>
    </w:p>
    <w:tbl>
      <w:tblPr>
        <w:tblW w:w="90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58"/>
        <w:gridCol w:w="3118"/>
        <w:gridCol w:w="3261"/>
      </w:tblGrid>
      <w:tr w:rsidR="0067582E" w:rsidRPr="00E0248B" w14:paraId="75DAECBD" w14:textId="77777777" w:rsidTr="009D02B5">
        <w:trPr>
          <w:cantSplit/>
          <w:trHeight w:val="300"/>
          <w:jc w:val="center"/>
        </w:trPr>
        <w:tc>
          <w:tcPr>
            <w:tcW w:w="2658" w:type="dxa"/>
            <w:vMerge w:val="restart"/>
            <w:tcBorders>
              <w:top w:val="single" w:sz="12" w:space="0" w:color="auto"/>
            </w:tcBorders>
            <w:shd w:val="clear" w:color="auto" w:fill="B8CCE4"/>
          </w:tcPr>
          <w:p w14:paraId="625E4287" w14:textId="77777777" w:rsidR="0067582E" w:rsidRDefault="0067582E" w:rsidP="0070220A">
            <w:pPr>
              <w:pStyle w:val="Atab1"/>
              <w:tabs>
                <w:tab w:val="clear" w:pos="540"/>
                <w:tab w:val="left" w:pos="720"/>
              </w:tabs>
              <w:jc w:val="center"/>
              <w:rPr>
                <w:szCs w:val="18"/>
              </w:rPr>
            </w:pPr>
            <w:r>
              <w:rPr>
                <w:szCs w:val="18"/>
              </w:rPr>
              <w:t>F</w:t>
            </w:r>
            <w:r w:rsidRPr="00E0248B">
              <w:rPr>
                <w:szCs w:val="18"/>
              </w:rPr>
              <w:t>ond</w:t>
            </w:r>
          </w:p>
        </w:tc>
        <w:tc>
          <w:tcPr>
            <w:tcW w:w="3118" w:type="dxa"/>
            <w:vMerge w:val="restart"/>
            <w:tcBorders>
              <w:top w:val="single" w:sz="12" w:space="0" w:color="auto"/>
            </w:tcBorders>
            <w:shd w:val="clear" w:color="auto" w:fill="B8CCE4"/>
          </w:tcPr>
          <w:p w14:paraId="552B1D31" w14:textId="77777777" w:rsidR="0067582E" w:rsidRDefault="0067582E" w:rsidP="0070220A">
            <w:pPr>
              <w:pStyle w:val="Atab1"/>
              <w:tabs>
                <w:tab w:val="clear" w:pos="540"/>
                <w:tab w:val="left" w:pos="720"/>
              </w:tabs>
              <w:jc w:val="center"/>
              <w:rPr>
                <w:szCs w:val="18"/>
              </w:rPr>
            </w:pPr>
            <w:r>
              <w:rPr>
                <w:szCs w:val="18"/>
              </w:rPr>
              <w:t>Podpora z EFRR a ESF (orientačně)</w:t>
            </w:r>
          </w:p>
          <w:p w14:paraId="720BCD12" w14:textId="77777777" w:rsidR="0067582E" w:rsidRDefault="0067582E" w:rsidP="0070220A">
            <w:pPr>
              <w:pStyle w:val="Atab1"/>
              <w:tabs>
                <w:tab w:val="clear" w:pos="540"/>
                <w:tab w:val="left" w:pos="720"/>
              </w:tabs>
              <w:jc w:val="center"/>
              <w:rPr>
                <w:szCs w:val="18"/>
              </w:rPr>
            </w:pPr>
            <w:r>
              <w:rPr>
                <w:szCs w:val="18"/>
              </w:rPr>
              <w:t>(v EUR)</w:t>
            </w:r>
          </w:p>
        </w:tc>
        <w:tc>
          <w:tcPr>
            <w:tcW w:w="3261" w:type="dxa"/>
            <w:vMerge w:val="restart"/>
            <w:tcBorders>
              <w:top w:val="single" w:sz="12" w:space="0" w:color="auto"/>
            </w:tcBorders>
            <w:shd w:val="clear" w:color="auto" w:fill="B8CCE4"/>
          </w:tcPr>
          <w:p w14:paraId="49C7176F" w14:textId="77777777" w:rsidR="0067582E" w:rsidRDefault="0067582E" w:rsidP="0070220A">
            <w:pPr>
              <w:pStyle w:val="Atab1"/>
              <w:tabs>
                <w:tab w:val="clear" w:pos="540"/>
                <w:tab w:val="left" w:pos="720"/>
              </w:tabs>
              <w:jc w:val="center"/>
              <w:rPr>
                <w:szCs w:val="18"/>
              </w:rPr>
            </w:pPr>
            <w:r>
              <w:rPr>
                <w:szCs w:val="18"/>
              </w:rPr>
              <w:t>P</w:t>
            </w:r>
            <w:r w:rsidRPr="00E0248B">
              <w:rPr>
                <w:szCs w:val="18"/>
              </w:rPr>
              <w:t xml:space="preserve">odíl </w:t>
            </w:r>
            <w:r>
              <w:rPr>
                <w:szCs w:val="18"/>
              </w:rPr>
              <w:t>celkového přídělu fondu na operační program</w:t>
            </w:r>
            <w:r w:rsidRPr="00E0248B">
              <w:rPr>
                <w:szCs w:val="18"/>
              </w:rPr>
              <w:t xml:space="preserve"> (%)</w:t>
            </w:r>
          </w:p>
        </w:tc>
      </w:tr>
      <w:tr w:rsidR="0067582E" w:rsidRPr="00E0248B" w14:paraId="204EFC0B" w14:textId="77777777" w:rsidTr="009D02B5">
        <w:trPr>
          <w:trHeight w:val="396"/>
          <w:jc w:val="center"/>
        </w:trPr>
        <w:tc>
          <w:tcPr>
            <w:tcW w:w="2658" w:type="dxa"/>
            <w:vMerge/>
            <w:shd w:val="clear" w:color="auto" w:fill="B8CCE4"/>
          </w:tcPr>
          <w:p w14:paraId="6AB912AE" w14:textId="77777777" w:rsidR="0067582E" w:rsidRDefault="0067582E" w:rsidP="0070220A">
            <w:pPr>
              <w:pStyle w:val="ListDash"/>
              <w:numPr>
                <w:ilvl w:val="0"/>
                <w:numId w:val="0"/>
              </w:numPr>
              <w:tabs>
                <w:tab w:val="left" w:pos="720"/>
                <w:tab w:val="left" w:pos="900"/>
              </w:tabs>
              <w:spacing w:before="60" w:after="60" w:line="288" w:lineRule="auto"/>
              <w:jc w:val="center"/>
              <w:rPr>
                <w:rFonts w:ascii="Arial" w:hAnsi="Arial" w:cs="Arial"/>
                <w:bCs/>
                <w:sz w:val="18"/>
                <w:szCs w:val="18"/>
                <w:lang w:val="cs-CZ"/>
              </w:rPr>
            </w:pPr>
          </w:p>
        </w:tc>
        <w:tc>
          <w:tcPr>
            <w:tcW w:w="3118" w:type="dxa"/>
            <w:vMerge/>
            <w:shd w:val="clear" w:color="auto" w:fill="B8CCE4"/>
          </w:tcPr>
          <w:p w14:paraId="590E9F83" w14:textId="77777777" w:rsidR="0067582E" w:rsidRPr="00E0248B" w:rsidRDefault="0067582E" w:rsidP="00AC3B6A">
            <w:pPr>
              <w:pStyle w:val="ListDash"/>
              <w:numPr>
                <w:ilvl w:val="0"/>
                <w:numId w:val="0"/>
              </w:numPr>
              <w:tabs>
                <w:tab w:val="left" w:pos="720"/>
                <w:tab w:val="left" w:pos="900"/>
              </w:tabs>
              <w:spacing w:before="60" w:after="60" w:line="288" w:lineRule="auto"/>
              <w:jc w:val="left"/>
              <w:rPr>
                <w:rFonts w:ascii="Arial" w:hAnsi="Arial" w:cs="Arial"/>
                <w:bCs/>
                <w:kern w:val="32"/>
                <w:sz w:val="18"/>
                <w:szCs w:val="18"/>
                <w:lang w:val="cs-CZ"/>
              </w:rPr>
            </w:pPr>
          </w:p>
        </w:tc>
        <w:tc>
          <w:tcPr>
            <w:tcW w:w="3261" w:type="dxa"/>
            <w:vMerge/>
            <w:shd w:val="clear" w:color="auto" w:fill="B8CCE4"/>
          </w:tcPr>
          <w:p w14:paraId="210A3990" w14:textId="77777777" w:rsidR="0067582E" w:rsidRPr="00E0248B" w:rsidRDefault="0067582E" w:rsidP="00AC3B6A">
            <w:pPr>
              <w:pStyle w:val="ListDash"/>
              <w:numPr>
                <w:ilvl w:val="0"/>
                <w:numId w:val="0"/>
              </w:numPr>
              <w:tabs>
                <w:tab w:val="left" w:pos="720"/>
                <w:tab w:val="left" w:pos="900"/>
              </w:tabs>
              <w:spacing w:before="60" w:after="60" w:line="288" w:lineRule="auto"/>
              <w:jc w:val="left"/>
              <w:rPr>
                <w:rFonts w:ascii="Arial" w:hAnsi="Arial" w:cs="Arial"/>
                <w:bCs/>
                <w:kern w:val="32"/>
                <w:sz w:val="18"/>
                <w:szCs w:val="18"/>
                <w:lang w:val="cs-CZ"/>
              </w:rPr>
            </w:pPr>
          </w:p>
        </w:tc>
      </w:tr>
      <w:tr w:rsidR="0067582E" w:rsidRPr="00E0248B" w14:paraId="747D8BEB" w14:textId="77777777" w:rsidTr="00F84B87">
        <w:trPr>
          <w:jc w:val="center"/>
        </w:trPr>
        <w:tc>
          <w:tcPr>
            <w:tcW w:w="2658" w:type="dxa"/>
            <w:vAlign w:val="center"/>
          </w:tcPr>
          <w:p w14:paraId="1127E45A" w14:textId="77777777" w:rsidR="0067582E" w:rsidRDefault="0067582E" w:rsidP="00BE192E">
            <w:pPr>
              <w:pStyle w:val="Atab3"/>
              <w:tabs>
                <w:tab w:val="clear" w:pos="540"/>
                <w:tab w:val="left" w:pos="720"/>
              </w:tabs>
              <w:jc w:val="center"/>
              <w:rPr>
                <w:sz w:val="18"/>
                <w:szCs w:val="18"/>
              </w:rPr>
            </w:pPr>
            <w:r w:rsidRPr="00AD79E2">
              <w:rPr>
                <w:sz w:val="18"/>
                <w:szCs w:val="18"/>
              </w:rPr>
              <w:t>EFRR</w:t>
            </w:r>
          </w:p>
        </w:tc>
        <w:tc>
          <w:tcPr>
            <w:tcW w:w="3118" w:type="dxa"/>
            <w:vAlign w:val="center"/>
          </w:tcPr>
          <w:p w14:paraId="42700692" w14:textId="77777777" w:rsidR="0067582E" w:rsidRDefault="0067582E" w:rsidP="00BE192E">
            <w:pPr>
              <w:pStyle w:val="Atab3"/>
              <w:tabs>
                <w:tab w:val="clear" w:pos="540"/>
                <w:tab w:val="left" w:pos="720"/>
              </w:tabs>
              <w:jc w:val="right"/>
              <w:rPr>
                <w:sz w:val="18"/>
                <w:szCs w:val="18"/>
              </w:rPr>
            </w:pPr>
            <w:r>
              <w:rPr>
                <w:sz w:val="18"/>
                <w:szCs w:val="18"/>
              </w:rPr>
              <w:t>153 611 659</w:t>
            </w:r>
          </w:p>
        </w:tc>
        <w:tc>
          <w:tcPr>
            <w:tcW w:w="3261" w:type="dxa"/>
            <w:vAlign w:val="center"/>
          </w:tcPr>
          <w:p w14:paraId="5EB8D984" w14:textId="77777777" w:rsidR="0067582E" w:rsidRDefault="0067582E" w:rsidP="00BE192E">
            <w:pPr>
              <w:pStyle w:val="Atab3"/>
              <w:tabs>
                <w:tab w:val="clear" w:pos="540"/>
                <w:tab w:val="left" w:pos="720"/>
              </w:tabs>
              <w:jc w:val="right"/>
              <w:rPr>
                <w:sz w:val="18"/>
                <w:szCs w:val="18"/>
              </w:rPr>
            </w:pPr>
            <w:r>
              <w:rPr>
                <w:sz w:val="18"/>
                <w:szCs w:val="18"/>
              </w:rPr>
              <w:t>100</w:t>
            </w:r>
          </w:p>
        </w:tc>
      </w:tr>
      <w:tr w:rsidR="0067582E" w:rsidRPr="00E0248B" w14:paraId="499B35A2" w14:textId="77777777" w:rsidTr="00F84B87">
        <w:trPr>
          <w:jc w:val="center"/>
        </w:trPr>
        <w:tc>
          <w:tcPr>
            <w:tcW w:w="2658" w:type="dxa"/>
            <w:vAlign w:val="center"/>
          </w:tcPr>
          <w:p w14:paraId="0F6DB6F4" w14:textId="77777777" w:rsidR="0067582E" w:rsidRDefault="0067582E" w:rsidP="00BE192E">
            <w:pPr>
              <w:pStyle w:val="Atab3"/>
              <w:tabs>
                <w:tab w:val="clear" w:pos="540"/>
                <w:tab w:val="left" w:pos="720"/>
              </w:tabs>
              <w:jc w:val="center"/>
              <w:rPr>
                <w:sz w:val="18"/>
                <w:szCs w:val="18"/>
              </w:rPr>
            </w:pPr>
            <w:r w:rsidRPr="00AD79E2">
              <w:rPr>
                <w:sz w:val="18"/>
                <w:szCs w:val="18"/>
              </w:rPr>
              <w:t>ESF</w:t>
            </w:r>
          </w:p>
        </w:tc>
        <w:tc>
          <w:tcPr>
            <w:tcW w:w="3118" w:type="dxa"/>
            <w:vAlign w:val="center"/>
          </w:tcPr>
          <w:p w14:paraId="7F10566D" w14:textId="77777777" w:rsidR="0067582E" w:rsidRDefault="0067582E" w:rsidP="00BE192E">
            <w:pPr>
              <w:pStyle w:val="Atab3"/>
              <w:tabs>
                <w:tab w:val="clear" w:pos="540"/>
                <w:tab w:val="left" w:pos="720"/>
              </w:tabs>
              <w:jc w:val="right"/>
              <w:rPr>
                <w:sz w:val="18"/>
                <w:szCs w:val="18"/>
              </w:rPr>
            </w:pPr>
            <w:r w:rsidRPr="00AD79E2">
              <w:rPr>
                <w:sz w:val="18"/>
                <w:szCs w:val="18"/>
              </w:rPr>
              <w:t>47 978 445</w:t>
            </w:r>
          </w:p>
        </w:tc>
        <w:tc>
          <w:tcPr>
            <w:tcW w:w="3261" w:type="dxa"/>
            <w:vAlign w:val="center"/>
          </w:tcPr>
          <w:p w14:paraId="30D07EBF" w14:textId="77777777" w:rsidR="0067582E" w:rsidRDefault="0067582E" w:rsidP="00BE192E">
            <w:pPr>
              <w:pStyle w:val="Atab3"/>
              <w:tabs>
                <w:tab w:val="clear" w:pos="540"/>
                <w:tab w:val="left" w:pos="720"/>
              </w:tabs>
              <w:jc w:val="right"/>
              <w:rPr>
                <w:sz w:val="18"/>
                <w:szCs w:val="18"/>
              </w:rPr>
            </w:pPr>
            <w:r w:rsidRPr="00AD79E2">
              <w:rPr>
                <w:sz w:val="18"/>
                <w:szCs w:val="18"/>
              </w:rPr>
              <w:t>100</w:t>
            </w:r>
          </w:p>
        </w:tc>
      </w:tr>
      <w:tr w:rsidR="0067582E" w:rsidRPr="00E0248B" w14:paraId="525793D1" w14:textId="77777777" w:rsidTr="00F84B87">
        <w:trPr>
          <w:jc w:val="center"/>
        </w:trPr>
        <w:tc>
          <w:tcPr>
            <w:tcW w:w="2658" w:type="dxa"/>
            <w:tcBorders>
              <w:bottom w:val="single" w:sz="12" w:space="0" w:color="auto"/>
            </w:tcBorders>
            <w:vAlign w:val="center"/>
          </w:tcPr>
          <w:p w14:paraId="6265764B" w14:textId="77777777" w:rsidR="0067582E" w:rsidRDefault="0067582E" w:rsidP="00BE192E">
            <w:pPr>
              <w:pStyle w:val="Atab3"/>
              <w:tabs>
                <w:tab w:val="clear" w:pos="540"/>
                <w:tab w:val="left" w:pos="720"/>
              </w:tabs>
              <w:jc w:val="center"/>
              <w:rPr>
                <w:sz w:val="18"/>
                <w:szCs w:val="18"/>
              </w:rPr>
            </w:pPr>
            <w:r w:rsidRPr="00AD79E2">
              <w:rPr>
                <w:sz w:val="18"/>
                <w:szCs w:val="18"/>
              </w:rPr>
              <w:t>CELKEM EFRR + ESF</w:t>
            </w:r>
          </w:p>
        </w:tc>
        <w:tc>
          <w:tcPr>
            <w:tcW w:w="3118" w:type="dxa"/>
            <w:tcBorders>
              <w:bottom w:val="single" w:sz="12" w:space="0" w:color="auto"/>
            </w:tcBorders>
            <w:vAlign w:val="center"/>
          </w:tcPr>
          <w:p w14:paraId="69781168" w14:textId="77777777" w:rsidR="0067582E" w:rsidRDefault="0067582E" w:rsidP="00BE192E">
            <w:pPr>
              <w:pStyle w:val="Atab3"/>
              <w:tabs>
                <w:tab w:val="clear" w:pos="540"/>
                <w:tab w:val="left" w:pos="720"/>
              </w:tabs>
              <w:jc w:val="right"/>
              <w:rPr>
                <w:sz w:val="18"/>
                <w:szCs w:val="18"/>
              </w:rPr>
            </w:pPr>
            <w:r>
              <w:rPr>
                <w:sz w:val="18"/>
                <w:szCs w:val="18"/>
              </w:rPr>
              <w:t>201 590 104</w:t>
            </w:r>
          </w:p>
        </w:tc>
        <w:tc>
          <w:tcPr>
            <w:tcW w:w="3261" w:type="dxa"/>
            <w:tcBorders>
              <w:bottom w:val="single" w:sz="12" w:space="0" w:color="auto"/>
            </w:tcBorders>
            <w:vAlign w:val="center"/>
          </w:tcPr>
          <w:p w14:paraId="3E40ADC7" w14:textId="77777777" w:rsidR="0067582E" w:rsidRDefault="0067582E" w:rsidP="00BE192E">
            <w:pPr>
              <w:pStyle w:val="Atab3"/>
              <w:tabs>
                <w:tab w:val="clear" w:pos="540"/>
                <w:tab w:val="left" w:pos="720"/>
              </w:tabs>
              <w:jc w:val="right"/>
              <w:rPr>
                <w:sz w:val="18"/>
                <w:szCs w:val="18"/>
              </w:rPr>
            </w:pPr>
            <w:r>
              <w:rPr>
                <w:sz w:val="18"/>
                <w:szCs w:val="18"/>
              </w:rPr>
              <w:t>100</w:t>
            </w:r>
          </w:p>
        </w:tc>
      </w:tr>
    </w:tbl>
    <w:p w14:paraId="061D4125" w14:textId="77777777" w:rsidR="0067582E" w:rsidRDefault="0067582E" w:rsidP="00E55EB1">
      <w:pPr>
        <w:pStyle w:val="Azkladn"/>
        <w:spacing w:before="120"/>
      </w:pPr>
      <w:r w:rsidRPr="002F013D">
        <w:t xml:space="preserve">Alokace </w:t>
      </w:r>
      <w:r>
        <w:t xml:space="preserve">EFRR </w:t>
      </w:r>
      <w:r w:rsidRPr="002F013D">
        <w:t xml:space="preserve">na udržitelný rozvoj měst </w:t>
      </w:r>
      <w:r w:rsidRPr="00E0248B">
        <w:t xml:space="preserve">dle ustanovení čl. 7 </w:t>
      </w:r>
      <w:r>
        <w:t>odst. 2 N</w:t>
      </w:r>
      <w:r w:rsidRPr="00E0248B">
        <w:t>ařízení o EFRR</w:t>
      </w:r>
      <w:r w:rsidRPr="002F013D">
        <w:t xml:space="preserve"> bude naplňován OP</w:t>
      </w:r>
      <w:r>
        <w:t xml:space="preserve"> </w:t>
      </w:r>
      <w:r w:rsidRPr="002F013D">
        <w:t xml:space="preserve">PPR a částí </w:t>
      </w:r>
      <w:r>
        <w:t xml:space="preserve">alokace </w:t>
      </w:r>
      <w:r w:rsidRPr="002F013D">
        <w:t>ITI PMO</w:t>
      </w:r>
      <w:r>
        <w:t xml:space="preserve"> z EFRR</w:t>
      </w:r>
      <w:r w:rsidRPr="002F013D">
        <w:t xml:space="preserve">, kde bude započítávána část </w:t>
      </w:r>
      <w:r w:rsidRPr="00EC1811">
        <w:t>alokace EFRR ostatních programů (</w:t>
      </w:r>
      <w:r w:rsidRPr="002F013D">
        <w:t>bez prostředků z</w:t>
      </w:r>
      <w:r>
        <w:t> </w:t>
      </w:r>
      <w:r w:rsidRPr="002F013D">
        <w:t>OP</w:t>
      </w:r>
      <w:r>
        <w:t xml:space="preserve"> </w:t>
      </w:r>
      <w:r w:rsidRPr="002F013D">
        <w:t>PPR</w:t>
      </w:r>
      <w:r>
        <w:t>)</w:t>
      </w:r>
      <w:r w:rsidRPr="002F013D">
        <w:t>. Nedojde tím pádem k započítávání prostředků 2krát, alokace na ITI PMO z OP PPR bude započítávána pouze jedn</w:t>
      </w:r>
      <w:r w:rsidRPr="00FF2EA3">
        <w:t>ou v rámci OP</w:t>
      </w:r>
      <w:r>
        <w:t xml:space="preserve"> </w:t>
      </w:r>
      <w:r w:rsidRPr="00FF2EA3">
        <w:t>PP</w:t>
      </w:r>
      <w:r>
        <w:t>R.</w:t>
      </w:r>
    </w:p>
    <w:p w14:paraId="2B58CD02" w14:textId="77777777" w:rsidR="0067582E" w:rsidRPr="00E0248B" w:rsidRDefault="0067582E" w:rsidP="008B27EB">
      <w:pPr>
        <w:pStyle w:val="Nadpis2"/>
      </w:pPr>
      <w:bookmarkStart w:id="145" w:name="_Toc509308129"/>
      <w:r>
        <w:t>4</w:t>
      </w:r>
      <w:r w:rsidRPr="00E0248B">
        <w:t>.</w:t>
      </w:r>
      <w:r>
        <w:t>3</w:t>
      </w:r>
      <w:r w:rsidRPr="00E0248B">
        <w:tab/>
      </w:r>
      <w:r>
        <w:t>Integrované územní investice</w:t>
      </w:r>
      <w:bookmarkEnd w:id="145"/>
    </w:p>
    <w:p w14:paraId="08BD91C8" w14:textId="77777777" w:rsidR="0067582E" w:rsidRDefault="0067582E" w:rsidP="00303FDB">
      <w:pPr>
        <w:pStyle w:val="Akoleko"/>
        <w:numPr>
          <w:ilvl w:val="0"/>
          <w:numId w:val="0"/>
        </w:numPr>
        <w:tabs>
          <w:tab w:val="clear" w:pos="540"/>
          <w:tab w:val="clear" w:pos="900"/>
          <w:tab w:val="left" w:pos="0"/>
        </w:tabs>
        <w:jc w:val="both"/>
        <w:rPr>
          <w:sz w:val="22"/>
          <w:szCs w:val="22"/>
        </w:rPr>
      </w:pPr>
      <w:r w:rsidRPr="00A06D62">
        <w:rPr>
          <w:sz w:val="22"/>
          <w:szCs w:val="22"/>
        </w:rPr>
        <w:t xml:space="preserve">Nástroj ITI jde dále ve strategickém plánování a zaměřuje se na zázemí Prahy, které má na hlavní město silné funkční vazby. </w:t>
      </w:r>
      <w:r w:rsidRPr="00303FDB">
        <w:rPr>
          <w:sz w:val="22"/>
          <w:szCs w:val="22"/>
        </w:rPr>
        <w:t xml:space="preserve">Naprostá většina plánovaných intervencí v rámci OP PPR nemá odpovídající vlastnosti ITI projektů a OP PPR a ITI v </w:t>
      </w:r>
      <w:r>
        <w:rPr>
          <w:sz w:val="22"/>
          <w:szCs w:val="22"/>
        </w:rPr>
        <w:t>PMO</w:t>
      </w:r>
      <w:r w:rsidRPr="00303FDB">
        <w:rPr>
          <w:sz w:val="22"/>
          <w:szCs w:val="22"/>
        </w:rPr>
        <w:t xml:space="preserve"> tedy nejsou vzájemně zastupitelné; naopak se navzájem doplňují v řešení problematických oblastí. </w:t>
      </w:r>
      <w:r w:rsidRPr="00151C34">
        <w:rPr>
          <w:sz w:val="22"/>
          <w:szCs w:val="22"/>
        </w:rPr>
        <w:t>V rámci Pražského ITI se budou realizovat integrované projekty v Praze i ve Středočeském kraji, s prokazatelným nadregionálním dopadem</w:t>
      </w:r>
      <w:r>
        <w:rPr>
          <w:sz w:val="22"/>
          <w:szCs w:val="22"/>
        </w:rPr>
        <w:t xml:space="preserve">. </w:t>
      </w:r>
      <w:r w:rsidRPr="00303FDB">
        <w:rPr>
          <w:sz w:val="22"/>
          <w:szCs w:val="22"/>
        </w:rPr>
        <w:t>Nástroj ITI v </w:t>
      </w:r>
      <w:r>
        <w:rPr>
          <w:sz w:val="22"/>
          <w:szCs w:val="22"/>
        </w:rPr>
        <w:t>PMO</w:t>
      </w:r>
      <w:r w:rsidRPr="00303FDB">
        <w:rPr>
          <w:sz w:val="22"/>
          <w:szCs w:val="22"/>
        </w:rPr>
        <w:t xml:space="preserve"> je prvním krokem k vytvoření jednotného organismu ze dvou rozdílných administrativních regionů.</w:t>
      </w:r>
    </w:p>
    <w:p w14:paraId="5117C6D7" w14:textId="77777777" w:rsidR="0067582E" w:rsidRPr="00303FDB" w:rsidRDefault="0067582E" w:rsidP="00E55EB1">
      <w:pPr>
        <w:pStyle w:val="Akoleko"/>
        <w:numPr>
          <w:ilvl w:val="0"/>
          <w:numId w:val="0"/>
        </w:numPr>
        <w:tabs>
          <w:tab w:val="clear" w:pos="540"/>
          <w:tab w:val="clear" w:pos="900"/>
          <w:tab w:val="left" w:pos="0"/>
        </w:tabs>
        <w:spacing w:before="120"/>
        <w:jc w:val="both"/>
        <w:rPr>
          <w:sz w:val="22"/>
          <w:szCs w:val="22"/>
        </w:rPr>
      </w:pPr>
      <w:r w:rsidRPr="00303FDB">
        <w:rPr>
          <w:sz w:val="22"/>
          <w:szCs w:val="22"/>
        </w:rPr>
        <w:t>Předpokládané oblasti podpory ITI: Doprava (integrovaný dopravní systém Prahy a Středočeského kraje), Životní prostředí (protipovodňová opatření) a Regionální školství (kapacita škol v prstenci okolo Prahy). Podpora regionálního školství na území Středočeského kraje, na rozdíl od totožné intervence na území Prahy, spadá do ITI vzhledem ke svému dopadu na obě dotčená území. Nedostatečné kapacity škol v prstenci okolo Prahy se projevují přesunem žáků do škol na území hl. m. Prahy.</w:t>
      </w:r>
    </w:p>
    <w:p w14:paraId="1833FC33" w14:textId="7F5E542A" w:rsidR="0067582E" w:rsidRPr="00303FDB" w:rsidRDefault="0067582E" w:rsidP="00E55EB1">
      <w:pPr>
        <w:pStyle w:val="Akoleko"/>
        <w:numPr>
          <w:ilvl w:val="0"/>
          <w:numId w:val="0"/>
        </w:numPr>
        <w:tabs>
          <w:tab w:val="clear" w:pos="540"/>
          <w:tab w:val="clear" w:pos="900"/>
          <w:tab w:val="left" w:pos="0"/>
        </w:tabs>
        <w:spacing w:before="120"/>
        <w:jc w:val="both"/>
        <w:rPr>
          <w:sz w:val="22"/>
          <w:szCs w:val="22"/>
        </w:rPr>
      </w:pPr>
      <w:r w:rsidRPr="00303FDB">
        <w:rPr>
          <w:sz w:val="22"/>
          <w:szCs w:val="22"/>
        </w:rPr>
        <w:t xml:space="preserve">V rámci </w:t>
      </w:r>
      <w:r>
        <w:rPr>
          <w:sz w:val="22"/>
          <w:szCs w:val="22"/>
        </w:rPr>
        <w:t>OP PPR</w:t>
      </w:r>
      <w:r w:rsidRPr="00303FDB">
        <w:rPr>
          <w:sz w:val="22"/>
          <w:szCs w:val="22"/>
        </w:rPr>
        <w:t xml:space="preserve"> je pro ITI preferována podpora intervencí:</w:t>
      </w:r>
    </w:p>
    <w:p w14:paraId="1D5EFF0E" w14:textId="661B7E98" w:rsidR="0067582E" w:rsidRPr="0058794D" w:rsidRDefault="0067582E" w:rsidP="0053347B">
      <w:pPr>
        <w:pStyle w:val="Akoleko"/>
        <w:numPr>
          <w:ilvl w:val="0"/>
          <w:numId w:val="27"/>
        </w:numPr>
        <w:tabs>
          <w:tab w:val="clear" w:pos="540"/>
          <w:tab w:val="clear" w:pos="900"/>
          <w:tab w:val="left" w:pos="0"/>
        </w:tabs>
        <w:ind w:left="567"/>
        <w:jc w:val="both"/>
        <w:rPr>
          <w:sz w:val="22"/>
          <w:szCs w:val="22"/>
        </w:rPr>
      </w:pPr>
      <w:r w:rsidRPr="00E0248B">
        <w:rPr>
          <w:sz w:val="22"/>
          <w:szCs w:val="22"/>
          <w:u w:val="single"/>
        </w:rPr>
        <w:t>specifick</w:t>
      </w:r>
      <w:r>
        <w:rPr>
          <w:sz w:val="22"/>
          <w:szCs w:val="22"/>
          <w:u w:val="single"/>
        </w:rPr>
        <w:t>ého</w:t>
      </w:r>
      <w:r w:rsidRPr="00E0248B">
        <w:rPr>
          <w:sz w:val="22"/>
          <w:szCs w:val="22"/>
          <w:u w:val="single"/>
        </w:rPr>
        <w:t xml:space="preserve"> cíl</w:t>
      </w:r>
      <w:r>
        <w:rPr>
          <w:sz w:val="22"/>
          <w:szCs w:val="22"/>
          <w:u w:val="single"/>
        </w:rPr>
        <w:t>e</w:t>
      </w:r>
      <w:r w:rsidRPr="00E0248B">
        <w:rPr>
          <w:sz w:val="22"/>
          <w:szCs w:val="22"/>
          <w:u w:val="single"/>
        </w:rPr>
        <w:t xml:space="preserve"> </w:t>
      </w:r>
      <w:r>
        <w:rPr>
          <w:sz w:val="22"/>
          <w:szCs w:val="22"/>
          <w:u w:val="single"/>
        </w:rPr>
        <w:t>IP</w:t>
      </w:r>
      <w:r w:rsidRPr="00E0248B">
        <w:rPr>
          <w:sz w:val="22"/>
          <w:szCs w:val="22"/>
          <w:u w:val="single"/>
        </w:rPr>
        <w:t xml:space="preserve"> </w:t>
      </w:r>
      <w:r>
        <w:rPr>
          <w:sz w:val="22"/>
          <w:szCs w:val="22"/>
          <w:u w:val="single"/>
        </w:rPr>
        <w:t>2</w:t>
      </w:r>
      <w:r w:rsidRPr="00E0248B">
        <w:rPr>
          <w:sz w:val="22"/>
          <w:szCs w:val="22"/>
          <w:u w:val="single"/>
        </w:rPr>
        <w:t>.2: Zvyšování atraktivity užívání městské veřejné dopravy</w:t>
      </w:r>
      <w:r w:rsidRPr="00E0248B">
        <w:rPr>
          <w:sz w:val="22"/>
          <w:szCs w:val="22"/>
        </w:rPr>
        <w:t>,</w:t>
      </w:r>
      <w:r>
        <w:rPr>
          <w:sz w:val="22"/>
          <w:szCs w:val="22"/>
        </w:rPr>
        <w:t xml:space="preserve"> </w:t>
      </w:r>
      <w:r w:rsidRPr="0058794D">
        <w:rPr>
          <w:sz w:val="22"/>
          <w:szCs w:val="22"/>
        </w:rPr>
        <w:t xml:space="preserve">který by měl být naplňován podporou realizace záchytných parkovišť systému P+R (park &amp; ride) u stanic </w:t>
      </w:r>
      <w:r w:rsidR="00AC5A59">
        <w:rPr>
          <w:sz w:val="22"/>
          <w:szCs w:val="22"/>
        </w:rPr>
        <w:br/>
      </w:r>
      <w:r w:rsidRPr="0058794D">
        <w:rPr>
          <w:sz w:val="22"/>
          <w:szCs w:val="22"/>
        </w:rPr>
        <w:t xml:space="preserve">a zastávek drážní dopravy a podporou opatření pro preferenci povrchové městské veřejné dopravy v uličním provozu a části projektu integrovaného dopravního systému; </w:t>
      </w:r>
      <w:r>
        <w:rPr>
          <w:sz w:val="22"/>
          <w:szCs w:val="22"/>
        </w:rPr>
        <w:t xml:space="preserve">na základě analýzy absorpční kapacity byla vytipována zejména </w:t>
      </w:r>
      <w:r w:rsidRPr="0058794D">
        <w:rPr>
          <w:sz w:val="22"/>
          <w:szCs w:val="22"/>
        </w:rPr>
        <w:t>záchytná parkoviště P+R</w:t>
      </w:r>
      <w:r>
        <w:rPr>
          <w:sz w:val="22"/>
          <w:szCs w:val="22"/>
        </w:rPr>
        <w:t>, která</w:t>
      </w:r>
      <w:r w:rsidRPr="0058794D">
        <w:rPr>
          <w:sz w:val="22"/>
          <w:szCs w:val="22"/>
        </w:rPr>
        <w:t xml:space="preserve"> jsou projektem s významným dopadem na obě dotčená území (HMP, Středočeský kraj). Jejich zařazení do ITI je komplementární s realizací integrovaného dopravního systému na území obou dotčených krajů.</w:t>
      </w:r>
    </w:p>
    <w:p w14:paraId="16B4A131" w14:textId="77777777" w:rsidR="0067582E" w:rsidRDefault="0067582E" w:rsidP="00E55EB1">
      <w:pPr>
        <w:spacing w:before="120"/>
        <w:jc w:val="both"/>
      </w:pPr>
      <w:r w:rsidRPr="00303FDB">
        <w:rPr>
          <w:sz w:val="22"/>
          <w:szCs w:val="22"/>
        </w:rPr>
        <w:t>Důvod preference specifického cíle 2.2 pro zařazení do ITI spočívá především ve vysoce relevantní potřebě územně a věcně propojit podporované intervence s cílem zvýšení udržitelné mobility v rámci regionu hl. m. Prahy a jeho zázemí se silnou dojížďkou. Z tohoto důvodu a taky dle aktuální alokace na plánované projekty ITI se nepředpokládá využití individuálních projektů v tomto specifickém cíli.</w:t>
      </w:r>
    </w:p>
    <w:p w14:paraId="39F88EB9" w14:textId="0ADDB062" w:rsidR="0067582E" w:rsidRPr="00F84B87" w:rsidRDefault="0067582E" w:rsidP="00E55EB1">
      <w:pPr>
        <w:spacing w:before="120"/>
        <w:jc w:val="both"/>
        <w:rPr>
          <w:sz w:val="22"/>
          <w:szCs w:val="22"/>
        </w:rPr>
      </w:pPr>
      <w:r w:rsidRPr="00F84B87">
        <w:rPr>
          <w:sz w:val="22"/>
          <w:szCs w:val="22"/>
        </w:rPr>
        <w:t>Ve strategii ITI jsou definovány konkrétní opatření/aktivity, které jsou upřesněny typovými projekty. Integrované projekty předkládané v rámci implementace Strategie ITI na základě typových projektů musí respektovat podmínky stanovené programem a naplňovat předem stanovené závazné ukazatele.</w:t>
      </w:r>
    </w:p>
    <w:p w14:paraId="0F881F29" w14:textId="77777777" w:rsidR="0067582E" w:rsidRPr="00F84B87" w:rsidRDefault="0067582E" w:rsidP="00E55EB1">
      <w:pPr>
        <w:spacing w:before="120"/>
        <w:jc w:val="both"/>
        <w:rPr>
          <w:sz w:val="22"/>
          <w:szCs w:val="22"/>
        </w:rPr>
      </w:pPr>
      <w:r w:rsidRPr="00F84B87">
        <w:rPr>
          <w:sz w:val="22"/>
          <w:szCs w:val="22"/>
        </w:rPr>
        <w:t>Intervence z ITI budou financovány z jednotlivých operačních programů, které své aktivity definují na úrovni typových projektů, které se pak samozřejmě promítají do samotné strategie. Potřebnost P+R je definována v samotném OP PPR, v úvodní strategické části dokumentu.</w:t>
      </w:r>
      <w:r>
        <w:rPr>
          <w:sz w:val="22"/>
          <w:szCs w:val="22"/>
        </w:rPr>
        <w:t xml:space="preserve"> Strategie ITI je plně v souladu se Strategickým plánem hl. m. Prahy.</w:t>
      </w:r>
    </w:p>
    <w:p w14:paraId="0DB009BB" w14:textId="77777777" w:rsidR="0067582E" w:rsidRPr="00CC6590" w:rsidRDefault="0067582E" w:rsidP="00E55EB1">
      <w:pPr>
        <w:pStyle w:val="Azkladn"/>
        <w:spacing w:before="240"/>
      </w:pPr>
      <w:r w:rsidRPr="00CC6590">
        <w:t>Finanční zdroje se předpokládají:</w:t>
      </w:r>
    </w:p>
    <w:p w14:paraId="35720E25" w14:textId="77777777" w:rsidR="0067582E" w:rsidRPr="00CC6590" w:rsidRDefault="0067582E" w:rsidP="009C2F16">
      <w:pPr>
        <w:pStyle w:val="Azkladn"/>
      </w:pPr>
      <w:r w:rsidRPr="00CC6590">
        <w:t>IROP (</w:t>
      </w:r>
      <w:r>
        <w:t>EFRR</w:t>
      </w:r>
      <w:r w:rsidRPr="00CC6590">
        <w:t xml:space="preserve">) – pouze území </w:t>
      </w:r>
      <w:r>
        <w:t>Středočeského</w:t>
      </w:r>
      <w:r w:rsidRPr="00CC6590">
        <w:t xml:space="preserve"> </w:t>
      </w:r>
      <w:r>
        <w:t>k</w:t>
      </w:r>
      <w:r w:rsidRPr="00CC6590">
        <w:t>raje</w:t>
      </w:r>
      <w:r>
        <w:t>. P</w:t>
      </w:r>
      <w:r w:rsidRPr="00CC6590">
        <w:t xml:space="preserve">rojekty z oblasti dopravy a regionálního školství, realizované však již pouze na území </w:t>
      </w:r>
      <w:r>
        <w:t>S</w:t>
      </w:r>
      <w:r w:rsidRPr="00CC6590">
        <w:t>tředočeského kraje.</w:t>
      </w:r>
    </w:p>
    <w:p w14:paraId="739578A8" w14:textId="77777777" w:rsidR="0067582E" w:rsidRPr="00CC6590" w:rsidRDefault="0067582E" w:rsidP="009C2F16">
      <w:pPr>
        <w:pStyle w:val="Azkladn"/>
      </w:pPr>
      <w:r w:rsidRPr="00CC6590">
        <w:t>OP ŽP (FS) – území HMP i</w:t>
      </w:r>
      <w:r>
        <w:t xml:space="preserve"> Středočeského</w:t>
      </w:r>
      <w:r w:rsidRPr="00CC6590">
        <w:t xml:space="preserve"> </w:t>
      </w:r>
      <w:r>
        <w:t>k</w:t>
      </w:r>
      <w:r w:rsidRPr="00CC6590">
        <w:t>raje, na FS se nevztahují podmínky tematické koncentrace pro financování protipovodňových projektů.</w:t>
      </w:r>
    </w:p>
    <w:p w14:paraId="4842AF5B" w14:textId="77777777" w:rsidR="0067582E" w:rsidRDefault="0067582E" w:rsidP="009C2F16">
      <w:pPr>
        <w:pStyle w:val="Azkladn"/>
      </w:pPr>
      <w:r>
        <w:t>OP PPR</w:t>
      </w:r>
      <w:r w:rsidRPr="00CC6590">
        <w:t xml:space="preserve"> – území Prahy P+R a malá část projektu integrovaného dopravního systému, která bude realizována na území Prahy.</w:t>
      </w:r>
    </w:p>
    <w:p w14:paraId="414E064F" w14:textId="77777777" w:rsidR="0067582E" w:rsidRPr="00A06D62" w:rsidRDefault="0067582E" w:rsidP="00E55EB1">
      <w:pPr>
        <w:pStyle w:val="Azkladn"/>
        <w:spacing w:before="240"/>
      </w:pPr>
      <w:r w:rsidRPr="00A06D62">
        <w:t>Implementační struktura ITI</w:t>
      </w:r>
    </w:p>
    <w:p w14:paraId="6954CCC7" w14:textId="47D48AF3" w:rsidR="0067582E" w:rsidRDefault="0067582E" w:rsidP="00484E98">
      <w:pPr>
        <w:pStyle w:val="Azkladn"/>
      </w:pPr>
      <w:r w:rsidRPr="00A06D62">
        <w:t>Nastavení implementační struktury a s tím související proces</w:t>
      </w:r>
      <w:r>
        <w:t>y</w:t>
      </w:r>
      <w:r w:rsidRPr="00A06D62">
        <w:t xml:space="preserve"> zohledň</w:t>
      </w:r>
      <w:r>
        <w:t>uje</w:t>
      </w:r>
      <w:r w:rsidRPr="00A06D62">
        <w:t xml:space="preserve"> Nařízení o EFRR čl. 7, dále požadavky uvedené v Metodickém pokynu pro využití integrovaných nástrojů v programovém období 2014-2020 a </w:t>
      </w:r>
      <w:r>
        <w:t>je</w:t>
      </w:r>
      <w:r w:rsidRPr="00A06D62">
        <w:t xml:space="preserve"> v </w:t>
      </w:r>
      <w:r>
        <w:t>souladu</w:t>
      </w:r>
      <w:r w:rsidRPr="00A06D62">
        <w:t xml:space="preserve"> s legislativou České republiky, zákonem č. 128/2000 Sb., o obcích, v případě Prahy zejména se zákonem č. 131/2000 Sb., o hlavním městě Praze. Nositel</w:t>
      </w:r>
      <w:r>
        <w:t xml:space="preserve"> PMO předloží ke schválení a realizaci pouze jednu Strategii ITI, přičemž při splnění veškerých formálních a věcných náležitostí bude ze strany řídícího orgánu OP PPR a dalších dotčených řídících orgánů schválena Prohlášením </w:t>
      </w:r>
      <w:r w:rsidR="00AC5A59">
        <w:br/>
      </w:r>
      <w:r>
        <w:t xml:space="preserve">o akceptaci integrované strategie. </w:t>
      </w:r>
      <w:r w:rsidRPr="00A06D62">
        <w:t xml:space="preserve"> </w:t>
      </w:r>
      <w:r>
        <w:t xml:space="preserve">Nositel ITI poté </w:t>
      </w:r>
      <w:r w:rsidRPr="00A06D62">
        <w:t>musí zajistit procesy jak na straně žadatele</w:t>
      </w:r>
      <w:r>
        <w:t xml:space="preserve"> (tedy koordinátora přijmu podpory a naplňování Strategie ITI)</w:t>
      </w:r>
      <w:r w:rsidRPr="00A06D62">
        <w:t>, tak i na straně poskytovatele</w:t>
      </w:r>
      <w:r>
        <w:t xml:space="preserve">, kde bude v </w:t>
      </w:r>
      <w:r>
        <w:rPr>
          <w:szCs w:val="18"/>
        </w:rPr>
        <w:t>rámci hlavního města Prahy řešeno zabezpečení kompetencí a způsob výkonu úkolů při výběru projektů / operací.</w:t>
      </w:r>
      <w:r w:rsidRPr="00A06D62">
        <w:t xml:space="preserve"> Tyto dvě funkce musí být odděleny tak, aby nedošlo ke střetu zájmu. </w:t>
      </w:r>
    </w:p>
    <w:p w14:paraId="7540E474" w14:textId="5C906C4D" w:rsidR="0067582E" w:rsidRPr="00E0248B" w:rsidRDefault="0067582E" w:rsidP="00354AF3">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68</w:t>
      </w:r>
      <w:r w:rsidR="00CD6FAD">
        <w:rPr>
          <w:noProof/>
        </w:rPr>
        <w:fldChar w:fldCharType="end"/>
      </w:r>
    </w:p>
    <w:p w14:paraId="55892123" w14:textId="77777777" w:rsidR="0067582E" w:rsidRPr="00E0248B" w:rsidRDefault="0067582E" w:rsidP="00354AF3">
      <w:pPr>
        <w:pStyle w:val="Azkladn"/>
        <w:keepNext/>
      </w:pPr>
      <w:r>
        <w:t xml:space="preserve">ORIENTAČNÍ FINANČNÍ PŘÍDĚL PRO INTEGROVANÉ ÚZEMNÍ INVESTICE </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71"/>
        <w:gridCol w:w="2114"/>
        <w:gridCol w:w="4987"/>
      </w:tblGrid>
      <w:tr w:rsidR="0067582E" w:rsidRPr="00E0248B" w14:paraId="0D68FF1F" w14:textId="77777777" w:rsidTr="009D02B5">
        <w:trPr>
          <w:jc w:val="center"/>
        </w:trPr>
        <w:tc>
          <w:tcPr>
            <w:tcW w:w="1971" w:type="dxa"/>
            <w:tcBorders>
              <w:top w:val="single" w:sz="12" w:space="0" w:color="auto"/>
              <w:bottom w:val="single" w:sz="12" w:space="0" w:color="auto"/>
            </w:tcBorders>
            <w:shd w:val="clear" w:color="auto" w:fill="B8CCE4"/>
            <w:tcMar>
              <w:top w:w="57" w:type="dxa"/>
              <w:bottom w:w="57" w:type="dxa"/>
            </w:tcMar>
          </w:tcPr>
          <w:p w14:paraId="08C9243E" w14:textId="77777777" w:rsidR="0067582E" w:rsidRPr="00E0248B" w:rsidRDefault="0067582E" w:rsidP="00354AF3">
            <w:pPr>
              <w:pStyle w:val="Atab1"/>
              <w:tabs>
                <w:tab w:val="clear" w:pos="540"/>
                <w:tab w:val="left" w:pos="720"/>
              </w:tabs>
              <w:spacing w:before="0" w:after="0"/>
              <w:jc w:val="center"/>
              <w:rPr>
                <w:szCs w:val="18"/>
              </w:rPr>
            </w:pPr>
            <w:r>
              <w:rPr>
                <w:szCs w:val="18"/>
              </w:rPr>
              <w:t>P</w:t>
            </w:r>
            <w:r w:rsidRPr="00E0248B">
              <w:rPr>
                <w:szCs w:val="18"/>
              </w:rPr>
              <w:t>rioritní osa</w:t>
            </w:r>
          </w:p>
        </w:tc>
        <w:tc>
          <w:tcPr>
            <w:tcW w:w="2114" w:type="dxa"/>
            <w:tcBorders>
              <w:top w:val="single" w:sz="12" w:space="0" w:color="auto"/>
              <w:bottom w:val="single" w:sz="12" w:space="0" w:color="auto"/>
            </w:tcBorders>
            <w:shd w:val="clear" w:color="auto" w:fill="B8CCE4"/>
            <w:tcMar>
              <w:top w:w="57" w:type="dxa"/>
              <w:bottom w:w="57" w:type="dxa"/>
            </w:tcMar>
          </w:tcPr>
          <w:p w14:paraId="278020E9" w14:textId="77777777" w:rsidR="0067582E" w:rsidRPr="00E0248B" w:rsidRDefault="0067582E" w:rsidP="00354AF3">
            <w:pPr>
              <w:pStyle w:val="Atab1"/>
              <w:tabs>
                <w:tab w:val="clear" w:pos="540"/>
                <w:tab w:val="left" w:pos="720"/>
              </w:tabs>
              <w:spacing w:before="0" w:after="0"/>
              <w:jc w:val="center"/>
              <w:rPr>
                <w:szCs w:val="18"/>
              </w:rPr>
            </w:pPr>
            <w:r>
              <w:rPr>
                <w:szCs w:val="18"/>
              </w:rPr>
              <w:t>F</w:t>
            </w:r>
            <w:r w:rsidRPr="00E0248B">
              <w:rPr>
                <w:szCs w:val="18"/>
              </w:rPr>
              <w:t>ond</w:t>
            </w:r>
          </w:p>
        </w:tc>
        <w:tc>
          <w:tcPr>
            <w:tcW w:w="4987" w:type="dxa"/>
            <w:tcBorders>
              <w:top w:val="single" w:sz="12" w:space="0" w:color="auto"/>
              <w:bottom w:val="single" w:sz="12" w:space="0" w:color="auto"/>
            </w:tcBorders>
            <w:shd w:val="clear" w:color="auto" w:fill="B8CCE4"/>
            <w:tcMar>
              <w:top w:w="57" w:type="dxa"/>
              <w:bottom w:w="57" w:type="dxa"/>
            </w:tcMar>
          </w:tcPr>
          <w:p w14:paraId="797B61EF" w14:textId="77777777" w:rsidR="0067582E" w:rsidRPr="00E0248B" w:rsidRDefault="0067582E" w:rsidP="00354AF3">
            <w:pPr>
              <w:pStyle w:val="Atab1"/>
              <w:tabs>
                <w:tab w:val="clear" w:pos="540"/>
                <w:tab w:val="left" w:pos="720"/>
              </w:tabs>
              <w:spacing w:before="0" w:after="0"/>
              <w:jc w:val="center"/>
              <w:rPr>
                <w:szCs w:val="18"/>
              </w:rPr>
            </w:pPr>
            <w:r>
              <w:rPr>
                <w:szCs w:val="18"/>
              </w:rPr>
              <w:t>O</w:t>
            </w:r>
            <w:r w:rsidRPr="00E0248B">
              <w:rPr>
                <w:szCs w:val="18"/>
              </w:rPr>
              <w:t xml:space="preserve">rientační finanční </w:t>
            </w:r>
            <w:r>
              <w:rPr>
                <w:szCs w:val="18"/>
              </w:rPr>
              <w:t>příděl (podpora Unie)</w:t>
            </w:r>
            <w:r w:rsidRPr="00E0248B">
              <w:rPr>
                <w:szCs w:val="18"/>
              </w:rPr>
              <w:t xml:space="preserve"> (</w:t>
            </w:r>
            <w:r>
              <w:rPr>
                <w:szCs w:val="18"/>
              </w:rPr>
              <w:t xml:space="preserve">v </w:t>
            </w:r>
            <w:r w:rsidRPr="00E0248B">
              <w:rPr>
                <w:szCs w:val="18"/>
              </w:rPr>
              <w:t>EUR)</w:t>
            </w:r>
          </w:p>
        </w:tc>
      </w:tr>
      <w:tr w:rsidR="0067582E" w:rsidRPr="00E0248B" w14:paraId="1D1628FC" w14:textId="77777777" w:rsidTr="00AE6781">
        <w:trPr>
          <w:jc w:val="center"/>
        </w:trPr>
        <w:tc>
          <w:tcPr>
            <w:tcW w:w="1971" w:type="dxa"/>
            <w:tcMar>
              <w:top w:w="57" w:type="dxa"/>
              <w:bottom w:w="57" w:type="dxa"/>
            </w:tcMar>
            <w:vAlign w:val="center"/>
          </w:tcPr>
          <w:p w14:paraId="100FEDF4" w14:textId="77777777" w:rsidR="0067582E" w:rsidRDefault="0067582E" w:rsidP="00354AF3">
            <w:pPr>
              <w:pStyle w:val="Atab3"/>
              <w:keepNext/>
              <w:tabs>
                <w:tab w:val="clear" w:pos="540"/>
                <w:tab w:val="left" w:pos="720"/>
              </w:tabs>
              <w:spacing w:after="0"/>
              <w:jc w:val="center"/>
              <w:rPr>
                <w:sz w:val="18"/>
                <w:szCs w:val="18"/>
              </w:rPr>
            </w:pPr>
            <w:r w:rsidRPr="00AD79E2">
              <w:rPr>
                <w:sz w:val="18"/>
                <w:szCs w:val="18"/>
              </w:rPr>
              <w:t>Prioritní osa 2</w:t>
            </w:r>
          </w:p>
        </w:tc>
        <w:tc>
          <w:tcPr>
            <w:tcW w:w="2114" w:type="dxa"/>
            <w:tcMar>
              <w:top w:w="57" w:type="dxa"/>
              <w:bottom w:w="57" w:type="dxa"/>
            </w:tcMar>
            <w:vAlign w:val="center"/>
          </w:tcPr>
          <w:p w14:paraId="4E286B21" w14:textId="77777777" w:rsidR="0067582E" w:rsidRDefault="0067582E" w:rsidP="00354AF3">
            <w:pPr>
              <w:pStyle w:val="Atab3"/>
              <w:keepNext/>
              <w:tabs>
                <w:tab w:val="clear" w:pos="540"/>
                <w:tab w:val="left" w:pos="720"/>
              </w:tabs>
              <w:spacing w:after="0"/>
              <w:jc w:val="center"/>
              <w:rPr>
                <w:sz w:val="18"/>
                <w:szCs w:val="18"/>
              </w:rPr>
            </w:pPr>
            <w:r w:rsidRPr="00AD79E2">
              <w:rPr>
                <w:sz w:val="18"/>
                <w:szCs w:val="18"/>
              </w:rPr>
              <w:t>EFRR</w:t>
            </w:r>
          </w:p>
        </w:tc>
        <w:tc>
          <w:tcPr>
            <w:tcW w:w="4987" w:type="dxa"/>
            <w:tcMar>
              <w:top w:w="57" w:type="dxa"/>
              <w:bottom w:w="57" w:type="dxa"/>
            </w:tcMar>
            <w:vAlign w:val="center"/>
          </w:tcPr>
          <w:p w14:paraId="7FA2A162" w14:textId="2F36C1F4" w:rsidR="0067582E" w:rsidRPr="00162032" w:rsidRDefault="00ED166F" w:rsidP="00354AF3">
            <w:pPr>
              <w:pStyle w:val="Atab3"/>
              <w:keepNext/>
              <w:tabs>
                <w:tab w:val="left" w:pos="720"/>
              </w:tabs>
              <w:jc w:val="right"/>
              <w:rPr>
                <w:color w:val="000000"/>
                <w:sz w:val="18"/>
                <w:szCs w:val="18"/>
              </w:rPr>
            </w:pPr>
            <w:r>
              <w:rPr>
                <w:color w:val="000000"/>
                <w:sz w:val="18"/>
                <w:szCs w:val="18"/>
              </w:rPr>
              <w:t>13 750 000</w:t>
            </w:r>
          </w:p>
        </w:tc>
      </w:tr>
      <w:tr w:rsidR="0067582E" w:rsidRPr="00E0248B" w14:paraId="4A309CCD" w14:textId="77777777" w:rsidTr="00AE6781">
        <w:trPr>
          <w:jc w:val="center"/>
        </w:trPr>
        <w:tc>
          <w:tcPr>
            <w:tcW w:w="1971" w:type="dxa"/>
            <w:tcBorders>
              <w:bottom w:val="single" w:sz="12" w:space="0" w:color="auto"/>
            </w:tcBorders>
            <w:tcMar>
              <w:top w:w="57" w:type="dxa"/>
              <w:bottom w:w="57" w:type="dxa"/>
            </w:tcMar>
            <w:vAlign w:val="center"/>
          </w:tcPr>
          <w:p w14:paraId="762F131A" w14:textId="77777777" w:rsidR="0067582E" w:rsidRDefault="0067582E" w:rsidP="00354AF3">
            <w:pPr>
              <w:pStyle w:val="Atab3"/>
              <w:keepNext/>
              <w:tabs>
                <w:tab w:val="clear" w:pos="540"/>
                <w:tab w:val="left" w:pos="720"/>
              </w:tabs>
              <w:spacing w:after="0"/>
              <w:jc w:val="center"/>
              <w:rPr>
                <w:sz w:val="18"/>
                <w:szCs w:val="18"/>
              </w:rPr>
            </w:pPr>
            <w:r w:rsidRPr="00AD79E2">
              <w:rPr>
                <w:sz w:val="18"/>
                <w:szCs w:val="18"/>
              </w:rPr>
              <w:t>Celkem</w:t>
            </w:r>
          </w:p>
        </w:tc>
        <w:tc>
          <w:tcPr>
            <w:tcW w:w="2114" w:type="dxa"/>
            <w:tcBorders>
              <w:bottom w:val="single" w:sz="12" w:space="0" w:color="auto"/>
            </w:tcBorders>
            <w:tcMar>
              <w:top w:w="57" w:type="dxa"/>
              <w:bottom w:w="57" w:type="dxa"/>
            </w:tcMar>
            <w:vAlign w:val="center"/>
          </w:tcPr>
          <w:p w14:paraId="06FCB832" w14:textId="77777777" w:rsidR="0067582E" w:rsidRDefault="0067582E" w:rsidP="00354AF3">
            <w:pPr>
              <w:pStyle w:val="Atab3"/>
              <w:keepNext/>
              <w:tabs>
                <w:tab w:val="clear" w:pos="540"/>
                <w:tab w:val="left" w:pos="720"/>
              </w:tabs>
              <w:spacing w:after="0"/>
              <w:jc w:val="center"/>
              <w:rPr>
                <w:sz w:val="18"/>
                <w:szCs w:val="18"/>
              </w:rPr>
            </w:pPr>
            <w:r w:rsidRPr="00AD79E2">
              <w:rPr>
                <w:sz w:val="18"/>
                <w:szCs w:val="18"/>
              </w:rPr>
              <w:t>EFRR</w:t>
            </w:r>
          </w:p>
        </w:tc>
        <w:tc>
          <w:tcPr>
            <w:tcW w:w="4987" w:type="dxa"/>
            <w:tcBorders>
              <w:bottom w:val="single" w:sz="12" w:space="0" w:color="auto"/>
            </w:tcBorders>
            <w:tcMar>
              <w:top w:w="57" w:type="dxa"/>
              <w:bottom w:w="57" w:type="dxa"/>
            </w:tcMar>
            <w:vAlign w:val="center"/>
          </w:tcPr>
          <w:p w14:paraId="2833116F" w14:textId="62BB68E8" w:rsidR="0067582E" w:rsidRPr="00162032" w:rsidRDefault="00ED166F" w:rsidP="003D58F0">
            <w:pPr>
              <w:pStyle w:val="Atab3"/>
              <w:keepNext/>
              <w:tabs>
                <w:tab w:val="clear" w:pos="540"/>
                <w:tab w:val="left" w:pos="720"/>
              </w:tabs>
              <w:spacing w:after="0"/>
              <w:jc w:val="right"/>
              <w:rPr>
                <w:sz w:val="18"/>
                <w:szCs w:val="18"/>
              </w:rPr>
            </w:pPr>
            <w:r>
              <w:rPr>
                <w:color w:val="000000"/>
                <w:sz w:val="18"/>
                <w:szCs w:val="18"/>
              </w:rPr>
              <w:t>1</w:t>
            </w:r>
            <w:r w:rsidR="003D58F0">
              <w:rPr>
                <w:color w:val="000000"/>
                <w:sz w:val="18"/>
                <w:szCs w:val="18"/>
              </w:rPr>
              <w:t>3</w:t>
            </w:r>
            <w:r>
              <w:rPr>
                <w:color w:val="000000"/>
                <w:sz w:val="18"/>
                <w:szCs w:val="18"/>
              </w:rPr>
              <w:t xml:space="preserve"> 750 000</w:t>
            </w:r>
          </w:p>
        </w:tc>
      </w:tr>
    </w:tbl>
    <w:p w14:paraId="45FC3745" w14:textId="77777777" w:rsidR="0067582E" w:rsidRDefault="0067582E" w:rsidP="007B5E0B">
      <w:pPr>
        <w:pStyle w:val="Azdroj"/>
      </w:pPr>
      <w:r>
        <w:t xml:space="preserve">Zdroj převodu: </w:t>
      </w:r>
      <w:hyperlink r:id="rId19" w:history="1">
        <w:r w:rsidRPr="0029683F">
          <w:t>http://ec.europa.eu/budget/contracts_grants/info_contracts/inforeuro/inforeuro_en.cfm</w:t>
        </w:r>
      </w:hyperlink>
      <w:r w:rsidRPr="0029683F">
        <w:t xml:space="preserve"> (</w:t>
      </w:r>
      <w:r>
        <w:t>červen 2014</w:t>
      </w:r>
      <w:r w:rsidRPr="0029683F">
        <w:t>)</w:t>
      </w:r>
    </w:p>
    <w:p w14:paraId="77E120E3" w14:textId="77777777" w:rsidR="0067582E" w:rsidRPr="00EE67AA" w:rsidRDefault="0067582E" w:rsidP="009D02B5">
      <w:pPr>
        <w:pStyle w:val="Azkladn"/>
      </w:pPr>
      <w:r w:rsidRPr="009A12D3">
        <w:t>Stanovená</w:t>
      </w:r>
      <w:r w:rsidRPr="00F331F6">
        <w:t xml:space="preserve"> alokace finančních prostředků zohledňuje absorpční kapacitu a hlavně očekávané výsledky plánovaných projektů</w:t>
      </w:r>
      <w:r>
        <w:t xml:space="preserve"> v rámci Strategie ITI</w:t>
      </w:r>
      <w:r w:rsidRPr="00F331F6">
        <w:t>, které jsou v takové fázi připravenosti, aby je bylo možné během programového období zrealizovat a naplnit tak výkonnostní rámec. Navíc se jedná o</w:t>
      </w:r>
      <w:r w:rsidRPr="00505682">
        <w:t xml:space="preserve"> integrované projekty, do jejichž přípravy je zapojen širší okruh subjektů a územních partnerů.</w:t>
      </w:r>
    </w:p>
    <w:p w14:paraId="12B7A7F8" w14:textId="77777777" w:rsidR="0067582E" w:rsidRPr="00E0248B" w:rsidRDefault="0067582E" w:rsidP="008B27EB">
      <w:pPr>
        <w:pStyle w:val="Nadpis2"/>
      </w:pPr>
      <w:bookmarkStart w:id="146" w:name="_Toc509308130"/>
      <w:r>
        <w:t>4</w:t>
      </w:r>
      <w:r w:rsidRPr="00E0248B">
        <w:t>.</w:t>
      </w:r>
      <w:r>
        <w:t>4</w:t>
      </w:r>
      <w:r w:rsidRPr="00E0248B">
        <w:tab/>
      </w:r>
      <w:r w:rsidRPr="00843C2D">
        <w:t>Ujednání pro meziregionální a nadnárodní opatření v rámci operačního programu s příjemci, kteří se nacházejí alespoň v jednom členském stát</w:t>
      </w:r>
      <w:r>
        <w:t>u</w:t>
      </w:r>
      <w:bookmarkEnd w:id="146"/>
    </w:p>
    <w:p w14:paraId="2AB3802E" w14:textId="77777777" w:rsidR="0067582E" w:rsidRPr="00F84B87" w:rsidRDefault="0067582E" w:rsidP="007B5E0B">
      <w:pPr>
        <w:pStyle w:val="Azdroj"/>
        <w:rPr>
          <w:sz w:val="22"/>
        </w:rPr>
      </w:pPr>
      <w:r w:rsidRPr="00F84B87">
        <w:rPr>
          <w:sz w:val="22"/>
        </w:rPr>
        <w:t>Není relevantní pro OP PPR.</w:t>
      </w:r>
    </w:p>
    <w:p w14:paraId="43492932" w14:textId="77777777" w:rsidR="0067582E" w:rsidRPr="00E0248B" w:rsidRDefault="0067582E" w:rsidP="008B27EB">
      <w:pPr>
        <w:pStyle w:val="Nadpis2"/>
      </w:pPr>
      <w:bookmarkStart w:id="147" w:name="_Toc509308131"/>
      <w:r>
        <w:t>4</w:t>
      </w:r>
      <w:r w:rsidRPr="00E0248B">
        <w:t>.</w:t>
      </w:r>
      <w:r>
        <w:t>5</w:t>
      </w:r>
      <w:r w:rsidRPr="00E0248B">
        <w:tab/>
      </w:r>
      <w:r>
        <w:t>Přínos plánovaných opatření programu k realizaci makroregionálních strategií a strategií pro přímořské oblasti v závislosti na potřebách programové oblasti určených příslušným členským státem</w:t>
      </w:r>
      <w:bookmarkEnd w:id="147"/>
    </w:p>
    <w:p w14:paraId="68BE3DC0" w14:textId="77777777" w:rsidR="0067582E" w:rsidRPr="00303FDB" w:rsidRDefault="0067582E" w:rsidP="00443C5B">
      <w:pPr>
        <w:pStyle w:val="Azkladn"/>
        <w:rPr>
          <w:b/>
        </w:rPr>
      </w:pPr>
      <w:r w:rsidRPr="00303FDB">
        <w:rPr>
          <w:b/>
        </w:rPr>
        <w:t>Koordinace s makroregionální strategií Podunajská strategie</w:t>
      </w:r>
    </w:p>
    <w:p w14:paraId="6553DFBD" w14:textId="77777777" w:rsidR="0067582E" w:rsidRDefault="0067582E" w:rsidP="00443C5B">
      <w:pPr>
        <w:pStyle w:val="Azkladn"/>
      </w:pPr>
      <w:r>
        <w:t xml:space="preserve">„Strategie EU pro Podunají“ je strategií, která má přispět k plnění Strategie Evropa 2020. Území České republiky je součástí území, které je pokryto Strategií EU pro Podunají. Tato strategie je definována jako integrovaný rámec pro spolupráci, vztahující se k členským státům EU a třetím zemím ze stejné geografické oblasti, za účelem řešení společných výzev a posílení spolupráce s cílem dosažení ekonomické, sociální a teritoriální soudržnosti. </w:t>
      </w:r>
    </w:p>
    <w:p w14:paraId="5DBB5290" w14:textId="77777777" w:rsidR="0067582E" w:rsidRDefault="0067582E" w:rsidP="00443C5B">
      <w:pPr>
        <w:pStyle w:val="Azkladn"/>
      </w:pPr>
      <w:r>
        <w:t>OP PPR přispívá k naplňování prioritních oblastí Podunajské strategie v rámci pilíře „Napojení Podunají“ a „Budování prosperity Podunají“.</w:t>
      </w:r>
    </w:p>
    <w:p w14:paraId="765B56A5" w14:textId="3FE35E2D" w:rsidR="0067582E" w:rsidRDefault="0067582E" w:rsidP="00443C5B">
      <w:pPr>
        <w:pStyle w:val="Azkladn"/>
      </w:pPr>
      <w:r>
        <w:t xml:space="preserve">Prioritní osa 2 „Udržitelná mobilita a energetické úspory“ OP PPR podpoří naplnění prioritní osy 2 „Podpora udržitelné energetiky“ Podunajské strategie, kde napomůže k dosažení národních cílů založených na cílech Strategie Evropa 2020 v oblasti klimatu a energetiky. Prioritní osa 1 „Posílení výzkumu, technologického rozvoje a inovací“ a 4 „Vzdělání a vzdělanost a podpora zaměstnanosti“ OP PPR přispějí k naplňování prioritní osy 7 „Rozvoj znalostní společnosti pomocí výzkumu, vzdělávání </w:t>
      </w:r>
      <w:r w:rsidR="00AC5A59">
        <w:br/>
      </w:r>
      <w:r>
        <w:t>a informačních technologií“ Podunajské strategie. Prioritní osa 3 „Podpora sociálního začleňování a boj proti chudobě“ a 4 „Vzdělání a vzdělanost a podpora zaměstnanosti“ by měly přispět k naplnění prioritní osy 9 „Investice do lidí a dovedností“ Podunajské strategie, kde přispěje zejména ke zlepšení sociálního začleňování na pracovním trhu v regionu a k vytváření vzdělávacích systémů, které budou lépe odpovídat potřebám trhu práce.</w:t>
      </w:r>
    </w:p>
    <w:p w14:paraId="2917ED35" w14:textId="77777777" w:rsidR="0067582E" w:rsidRDefault="0067582E" w:rsidP="00443C5B">
      <w:pPr>
        <w:pStyle w:val="Azkladn"/>
      </w:pPr>
      <w:r>
        <w:t>Aktivity podporované v rámci OP PPR budou probíhat v souladu s Akčním plánem pro implementaci Strategie EU pro Podunají.</w:t>
      </w:r>
    </w:p>
    <w:p w14:paraId="2CC1A89C" w14:textId="77777777" w:rsidR="0067582E" w:rsidRDefault="0067582E" w:rsidP="00F84B87">
      <w:pPr>
        <w:pStyle w:val="Nadpis1"/>
      </w:pPr>
      <w:bookmarkStart w:id="148" w:name="_Toc509308132"/>
      <w:bookmarkStart w:id="149" w:name="_Toc352145426"/>
      <w:r>
        <w:t>5</w:t>
      </w:r>
      <w:r w:rsidRPr="00E0248B">
        <w:tab/>
        <w:t>S</w:t>
      </w:r>
      <w:r>
        <w:t>pecifické potřeby zeměpisných oblastí nejvíce postižených chudobou nebo cílových skupin, jimž nejvíce hrozí diskriminace nebo sociální vyloučení</w:t>
      </w:r>
      <w:bookmarkEnd w:id="148"/>
      <w:r>
        <w:t xml:space="preserve"> </w:t>
      </w:r>
      <w:bookmarkEnd w:id="149"/>
    </w:p>
    <w:p w14:paraId="1C6E443D" w14:textId="77777777" w:rsidR="0067582E" w:rsidRPr="000B62CD" w:rsidRDefault="0067582E" w:rsidP="0058794D">
      <w:pPr>
        <w:pStyle w:val="Azdroj"/>
        <w:rPr>
          <w:sz w:val="22"/>
        </w:rPr>
      </w:pPr>
      <w:r w:rsidRPr="000B62CD">
        <w:rPr>
          <w:sz w:val="22"/>
        </w:rPr>
        <w:t>Není relevantní pro OP PPR.</w:t>
      </w:r>
    </w:p>
    <w:p w14:paraId="4D3C8A49" w14:textId="75C4510D" w:rsidR="00E55EB1" w:rsidRDefault="00E55EB1">
      <w:pPr>
        <w:rPr>
          <w:sz w:val="22"/>
        </w:rPr>
      </w:pPr>
      <w:r>
        <w:br w:type="page"/>
      </w:r>
    </w:p>
    <w:p w14:paraId="26920037" w14:textId="77777777" w:rsidR="0067582E" w:rsidRDefault="0067582E" w:rsidP="00F84B87">
      <w:pPr>
        <w:pStyle w:val="Nadpis1"/>
      </w:pPr>
      <w:bookmarkStart w:id="150" w:name="_Toc352145429"/>
      <w:bookmarkStart w:id="151" w:name="_Toc509308133"/>
      <w:bookmarkStart w:id="152" w:name="_Toc350419574"/>
      <w:bookmarkStart w:id="153" w:name="_Toc350419575"/>
      <w:r>
        <w:t>6</w:t>
      </w:r>
      <w:r w:rsidRPr="00E0248B">
        <w:tab/>
      </w:r>
      <w:r>
        <w:t>S</w:t>
      </w:r>
      <w:r w:rsidRPr="00E0248B">
        <w:t xml:space="preserve">pecifické </w:t>
      </w:r>
      <w:r>
        <w:t>potřeby zeměpisných oblastí, které jsou závažně a trvale znevýhodněny přírodními nebo demografickými podmínkami</w:t>
      </w:r>
      <w:bookmarkEnd w:id="150"/>
      <w:bookmarkEnd w:id="151"/>
    </w:p>
    <w:p w14:paraId="4A1F14D2" w14:textId="77777777" w:rsidR="0067582E" w:rsidRPr="000B62CD" w:rsidRDefault="0067582E" w:rsidP="0058794D">
      <w:pPr>
        <w:pStyle w:val="Azdroj"/>
        <w:rPr>
          <w:sz w:val="22"/>
        </w:rPr>
      </w:pPr>
      <w:r w:rsidRPr="000B62CD">
        <w:rPr>
          <w:sz w:val="22"/>
        </w:rPr>
        <w:t>Není relevantní pro OP PPR.</w:t>
      </w:r>
    </w:p>
    <w:p w14:paraId="256EAA23" w14:textId="3D73615F" w:rsidR="00E55EB1" w:rsidRDefault="00E55EB1">
      <w:pPr>
        <w:rPr>
          <w:sz w:val="22"/>
        </w:rPr>
      </w:pPr>
      <w:r>
        <w:br w:type="page"/>
      </w:r>
    </w:p>
    <w:p w14:paraId="2181BF22" w14:textId="77777777" w:rsidR="0067582E" w:rsidRPr="00E0248B" w:rsidRDefault="0067582E" w:rsidP="00F84B87">
      <w:pPr>
        <w:pStyle w:val="Nadpis1"/>
      </w:pPr>
      <w:bookmarkStart w:id="154" w:name="_Toc360171633"/>
      <w:bookmarkStart w:id="155" w:name="_Toc509308134"/>
      <w:r>
        <w:t>7</w:t>
      </w:r>
      <w:r w:rsidRPr="00E0248B">
        <w:tab/>
      </w:r>
      <w:r>
        <w:t>Orgány a subjekty odpovědné za řízení, kontrolu a audit a úloha příslušných partnerů</w:t>
      </w:r>
      <w:bookmarkEnd w:id="154"/>
      <w:bookmarkEnd w:id="155"/>
    </w:p>
    <w:p w14:paraId="098E3A98" w14:textId="77777777" w:rsidR="0067582E" w:rsidRPr="00E0248B" w:rsidRDefault="0067582E" w:rsidP="00167AD7">
      <w:pPr>
        <w:pStyle w:val="Azkladn"/>
      </w:pPr>
      <w:r w:rsidRPr="00E0248B">
        <w:t xml:space="preserve">Systém implementace a řízení </w:t>
      </w:r>
      <w:r>
        <w:t>OP PPR</w:t>
      </w:r>
      <w:r w:rsidRPr="00E0248B">
        <w:t xml:space="preserve"> je koncipován v několika úrovních, odráží v sobě zkušenosti získané z implementace v rámci programových období 2004</w:t>
      </w:r>
      <w:r>
        <w:t xml:space="preserve"> </w:t>
      </w:r>
      <w:r w:rsidRPr="00E0248B">
        <w:t>–</w:t>
      </w:r>
      <w:r>
        <w:t xml:space="preserve"> </w:t>
      </w:r>
      <w:r w:rsidRPr="00E0248B">
        <w:t>2006 a 2007</w:t>
      </w:r>
      <w:r>
        <w:t xml:space="preserve"> </w:t>
      </w:r>
      <w:r w:rsidRPr="00E0248B">
        <w:t>–</w:t>
      </w:r>
      <w:r>
        <w:t xml:space="preserve"> </w:t>
      </w:r>
      <w:r w:rsidRPr="00E0248B">
        <w:t>2013 a je navržen v souladu s principy partnerství, subsidiarity, strategického zaměření a propojování, fungujícího trhu, podpory kvalitních projektů a snadnější přípravy a realizace projektů.</w:t>
      </w:r>
    </w:p>
    <w:p w14:paraId="306A9862" w14:textId="77777777" w:rsidR="0067582E" w:rsidRPr="00E0248B" w:rsidRDefault="0067582E" w:rsidP="001F4270">
      <w:pPr>
        <w:pStyle w:val="Titulek"/>
      </w:pPr>
      <w:r w:rsidRPr="00E0248B">
        <w:t xml:space="preserve">Schéma č. </w:t>
      </w:r>
      <w:r w:rsidR="00CD6FAD">
        <w:rPr>
          <w:noProof/>
        </w:rPr>
        <w:fldChar w:fldCharType="begin"/>
      </w:r>
      <w:r w:rsidR="00CD6FAD">
        <w:rPr>
          <w:noProof/>
        </w:rPr>
        <w:instrText xml:space="preserve"> SEQ Schéma_č. \* ARABIC </w:instrText>
      </w:r>
      <w:r w:rsidR="00CD6FAD">
        <w:rPr>
          <w:noProof/>
        </w:rPr>
        <w:fldChar w:fldCharType="separate"/>
      </w:r>
      <w:r w:rsidR="00370D1A">
        <w:rPr>
          <w:noProof/>
        </w:rPr>
        <w:t>2</w:t>
      </w:r>
      <w:r w:rsidR="00CD6FAD">
        <w:rPr>
          <w:noProof/>
        </w:rPr>
        <w:fldChar w:fldCharType="end"/>
      </w:r>
    </w:p>
    <w:p w14:paraId="0464C62A" w14:textId="77777777" w:rsidR="0067582E" w:rsidRPr="00E0248B" w:rsidRDefault="0067582E" w:rsidP="00167AD7">
      <w:pPr>
        <w:pStyle w:val="AnzevTGM"/>
      </w:pPr>
      <w:r w:rsidRPr="00E0248B">
        <w:t>Schéma řízení a implementace OP Praha – pól růstu ČR</w:t>
      </w:r>
    </w:p>
    <w:p w14:paraId="2912F594" w14:textId="22197AAA" w:rsidR="0067582E" w:rsidRPr="00E0248B" w:rsidRDefault="00B74567" w:rsidP="00167AD7">
      <w:pPr>
        <w:pStyle w:val="AnzevTGM"/>
      </w:pPr>
      <w:r>
        <w:rPr>
          <w:noProof/>
        </w:rPr>
        <mc:AlternateContent>
          <mc:Choice Requires="wps">
            <w:drawing>
              <wp:anchor distT="0" distB="0" distL="114300" distR="114300" simplePos="0" relativeHeight="251655680" behindDoc="0" locked="0" layoutInCell="1" allowOverlap="1" wp14:anchorId="71946961" wp14:editId="5A8B03B1">
                <wp:simplePos x="0" y="0"/>
                <wp:positionH relativeFrom="column">
                  <wp:posOffset>2082165</wp:posOffset>
                </wp:positionH>
                <wp:positionV relativeFrom="paragraph">
                  <wp:posOffset>175895</wp:posOffset>
                </wp:positionV>
                <wp:extent cx="1694815" cy="501015"/>
                <wp:effectExtent l="0" t="0" r="19685" b="13335"/>
                <wp:wrapNone/>
                <wp:docPr id="1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01015"/>
                        </a:xfrm>
                        <a:prstGeom prst="rect">
                          <a:avLst/>
                        </a:prstGeom>
                        <a:solidFill>
                          <a:srgbClr val="FFFFFF"/>
                        </a:solidFill>
                        <a:ln w="9525">
                          <a:solidFill>
                            <a:srgbClr val="000000"/>
                          </a:solidFill>
                          <a:miter lim="800000"/>
                          <a:headEnd/>
                          <a:tailEnd/>
                        </a:ln>
                      </wps:spPr>
                      <wps:txbx>
                        <w:txbxContent>
                          <w:p w14:paraId="3E466FBC" w14:textId="77777777" w:rsidR="000110BE" w:rsidRPr="00742854" w:rsidRDefault="000110BE" w:rsidP="00CA4778">
                            <w:pPr>
                              <w:jc w:val="center"/>
                              <w:rPr>
                                <w:b/>
                              </w:rPr>
                            </w:pPr>
                            <w:r w:rsidRPr="00742854">
                              <w:rPr>
                                <w:b/>
                              </w:rPr>
                              <w:t>Platební a certifikační orgán</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946961" id="Rectangle 76" o:spid="_x0000_s1026" style="position:absolute;margin-left:163.95pt;margin-top:13.85pt;width:133.45pt;height:3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">
                <v:textbox inset="2mm,2mm,2mm,2mm">
                  <w:txbxContent>
                    <w:p w14:paraId="3E466FBC" w14:textId="77777777" w:rsidR="000110BE" w:rsidRPr="00742854" w:rsidRDefault="000110BE" w:rsidP="00CA4778">
                      <w:pPr>
                        <w:jc w:val="center"/>
                        <w:rPr>
                          <w:b/>
                        </w:rPr>
                      </w:pPr>
                      <w:r w:rsidRPr="00742854">
                        <w:rPr>
                          <w:b/>
                        </w:rPr>
                        <w:t>Platební a certifikační orgán</w:t>
                      </w:r>
                    </w:p>
                  </w:txbxContent>
                </v:textbox>
              </v:rect>
            </w:pict>
          </mc:Fallback>
        </mc:AlternateContent>
      </w:r>
    </w:p>
    <w:p w14:paraId="5763EAB5" w14:textId="77777777" w:rsidR="0067582E" w:rsidRPr="00E0248B" w:rsidRDefault="0067582E" w:rsidP="00167AD7">
      <w:pPr>
        <w:pStyle w:val="AnzevTGM"/>
      </w:pPr>
    </w:p>
    <w:p w14:paraId="2F300795" w14:textId="695041A3" w:rsidR="0067582E" w:rsidRPr="00E0248B" w:rsidRDefault="00B74567" w:rsidP="00167AD7">
      <w:pPr>
        <w:pStyle w:val="AnzevTGM"/>
      </w:pPr>
      <w:r>
        <w:rPr>
          <w:noProof/>
        </w:rPr>
        <mc:AlternateContent>
          <mc:Choice Requires="wps">
            <w:drawing>
              <wp:anchor distT="0" distB="0" distL="114300" distR="114300" simplePos="0" relativeHeight="251660800" behindDoc="0" locked="0" layoutInCell="1" allowOverlap="1" wp14:anchorId="659B9C3B" wp14:editId="4129528A">
                <wp:simplePos x="0" y="0"/>
                <wp:positionH relativeFrom="column">
                  <wp:posOffset>3775075</wp:posOffset>
                </wp:positionH>
                <wp:positionV relativeFrom="paragraph">
                  <wp:posOffset>44450</wp:posOffset>
                </wp:positionV>
                <wp:extent cx="431165" cy="832485"/>
                <wp:effectExtent l="38100" t="38100" r="64135" b="62865"/>
                <wp:wrapNone/>
                <wp:docPr id="1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8324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707D00" id="_x0000_t32" coordsize="21600,21600" o:spt="32" o:oned="t" path="m,l21600,21600e" filled="f">
                <v:path arrowok="t" fillok="f" o:connecttype="none"/>
                <o:lock v:ext="edit" shapetype="t"/>
              </v:shapetype>
              <v:shape id="AutoShape 83" o:spid="_x0000_s1026" type="#_x0000_t32" style="position:absolute;margin-left:297.25pt;margin-top:3.5pt;width:33.95pt;height:6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">
                <v:stroke startarrow="block" endarrow="block"/>
              </v:shape>
            </w:pict>
          </mc:Fallback>
        </mc:AlternateContent>
      </w:r>
      <w:r>
        <w:rPr>
          <w:noProof/>
        </w:rPr>
        <mc:AlternateContent>
          <mc:Choice Requires="wps">
            <w:drawing>
              <wp:anchor distT="0" distB="0" distL="114300" distR="114300" simplePos="0" relativeHeight="251661824" behindDoc="0" locked="0" layoutInCell="1" allowOverlap="1" wp14:anchorId="1DC57627" wp14:editId="20CDDF02">
                <wp:simplePos x="0" y="0"/>
                <wp:positionH relativeFrom="column">
                  <wp:posOffset>1719580</wp:posOffset>
                </wp:positionH>
                <wp:positionV relativeFrom="paragraph">
                  <wp:posOffset>53975</wp:posOffset>
                </wp:positionV>
                <wp:extent cx="362585" cy="823595"/>
                <wp:effectExtent l="38100" t="38100" r="56515" b="52705"/>
                <wp:wrapNone/>
                <wp:docPr id="1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2585" cy="8235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FE4C5" id="AutoShape 84" o:spid="_x0000_s1026" type="#_x0000_t32" style="position:absolute;margin-left:135.4pt;margin-top:4.25pt;width:28.55pt;height:64.8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">
                <v:stroke startarrow="block" endarrow="block"/>
              </v:shape>
            </w:pict>
          </mc:Fallback>
        </mc:AlternateContent>
      </w:r>
    </w:p>
    <w:p w14:paraId="609FB332" w14:textId="17734BC6" w:rsidR="0067582E" w:rsidRPr="00E0248B" w:rsidRDefault="00B74567" w:rsidP="00167AD7">
      <w:pPr>
        <w:pStyle w:val="AnzevTGM"/>
      </w:pPr>
      <w:r>
        <w:rPr>
          <w:noProof/>
        </w:rPr>
        <mc:AlternateContent>
          <mc:Choice Requires="wps">
            <w:drawing>
              <wp:anchor distT="0" distB="0" distL="114300" distR="114300" simplePos="0" relativeHeight="251659776" behindDoc="0" locked="0" layoutInCell="1" allowOverlap="1" wp14:anchorId="3B526D2A" wp14:editId="4E8D228D">
                <wp:simplePos x="0" y="0"/>
                <wp:positionH relativeFrom="column">
                  <wp:posOffset>2901950</wp:posOffset>
                </wp:positionH>
                <wp:positionV relativeFrom="paragraph">
                  <wp:posOffset>86360</wp:posOffset>
                </wp:positionV>
                <wp:extent cx="635" cy="415925"/>
                <wp:effectExtent l="76200" t="38100" r="75565" b="60325"/>
                <wp:wrapNone/>
                <wp:docPr id="1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59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2643F" id="AutoShape 82" o:spid="_x0000_s1026" type="#_x0000_t32" style="position:absolute;margin-left:228.5pt;margin-top:6.8pt;width:.05pt;height:3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adOAIAAIIEAAAOAAAAZHJzL2Uyb0RvYy54bWysVNuO2jAQfa/Uf7D8DknYQ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">
                <v:stroke startarrow="block" endarrow="block"/>
              </v:shape>
            </w:pict>
          </mc:Fallback>
        </mc:AlternateContent>
      </w:r>
    </w:p>
    <w:p w14:paraId="69AA7DB9" w14:textId="77777777" w:rsidR="0067582E" w:rsidRPr="00E0248B" w:rsidRDefault="0067582E" w:rsidP="00167AD7">
      <w:pPr>
        <w:pStyle w:val="AnzevTGM"/>
      </w:pPr>
    </w:p>
    <w:p w14:paraId="4CA60603" w14:textId="04156BE7" w:rsidR="0067582E" w:rsidRPr="00E0248B" w:rsidRDefault="00B74567" w:rsidP="00167AD7">
      <w:pPr>
        <w:pStyle w:val="AnzevTGM"/>
      </w:pPr>
      <w:r>
        <w:rPr>
          <w:noProof/>
        </w:rPr>
        <mc:AlternateContent>
          <mc:Choice Requires="wps">
            <w:drawing>
              <wp:anchor distT="0" distB="0" distL="114300" distR="114300" simplePos="0" relativeHeight="251654656" behindDoc="0" locked="0" layoutInCell="1" allowOverlap="1" wp14:anchorId="6432CA88" wp14:editId="6AD18CDA">
                <wp:simplePos x="0" y="0"/>
                <wp:positionH relativeFrom="column">
                  <wp:posOffset>4204970</wp:posOffset>
                </wp:positionH>
                <wp:positionV relativeFrom="paragraph">
                  <wp:posOffset>108585</wp:posOffset>
                </wp:positionV>
                <wp:extent cx="1694815" cy="472440"/>
                <wp:effectExtent l="0" t="0" r="19685" b="2286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472440"/>
                        </a:xfrm>
                        <a:prstGeom prst="rect">
                          <a:avLst/>
                        </a:prstGeom>
                        <a:solidFill>
                          <a:srgbClr val="FFFFFF"/>
                        </a:solidFill>
                        <a:ln w="9525">
                          <a:solidFill>
                            <a:srgbClr val="000000"/>
                          </a:solidFill>
                          <a:miter lim="800000"/>
                          <a:headEnd/>
                          <a:tailEnd/>
                        </a:ln>
                      </wps:spPr>
                      <wps:txbx>
                        <w:txbxContent>
                          <w:p w14:paraId="453D2F79" w14:textId="77777777" w:rsidR="000110BE" w:rsidRPr="00742854" w:rsidRDefault="000110BE" w:rsidP="00CA4778">
                            <w:pPr>
                              <w:jc w:val="center"/>
                              <w:rPr>
                                <w:b/>
                              </w:rPr>
                            </w:pPr>
                            <w:r w:rsidRPr="00742854">
                              <w:rPr>
                                <w:b/>
                              </w:rPr>
                              <w:t>Auditní orgán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32CA88" id="Rectangle 4" o:spid="_x0000_s1027" style="position:absolute;margin-left:331.1pt;margin-top:8.55pt;width:133.45pt;height:3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">
                <v:textbox>
                  <w:txbxContent>
                    <w:p w14:paraId="453D2F79" w14:textId="77777777" w:rsidR="000110BE" w:rsidRPr="00742854" w:rsidRDefault="000110BE" w:rsidP="00CA4778">
                      <w:pPr>
                        <w:jc w:val="center"/>
                        <w:rPr>
                          <w:b/>
                        </w:rPr>
                      </w:pPr>
                      <w:r w:rsidRPr="00742854">
                        <w:rPr>
                          <w:b/>
                        </w:rPr>
                        <w:t>Auditní orgán</w:t>
                      </w:r>
                    </w:p>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0B90C14A" wp14:editId="6E0CDD5F">
                <wp:simplePos x="0" y="0"/>
                <wp:positionH relativeFrom="column">
                  <wp:posOffset>2082165</wp:posOffset>
                </wp:positionH>
                <wp:positionV relativeFrom="paragraph">
                  <wp:posOffset>108585</wp:posOffset>
                </wp:positionV>
                <wp:extent cx="1694815" cy="520700"/>
                <wp:effectExtent l="0" t="0" r="19685" b="1270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20700"/>
                        </a:xfrm>
                        <a:prstGeom prst="rect">
                          <a:avLst/>
                        </a:prstGeom>
                        <a:solidFill>
                          <a:srgbClr val="FFFFFF"/>
                        </a:solidFill>
                        <a:ln w="9525">
                          <a:solidFill>
                            <a:srgbClr val="000000"/>
                          </a:solidFill>
                          <a:miter lim="800000"/>
                          <a:headEnd/>
                          <a:tailEnd/>
                        </a:ln>
                      </wps:spPr>
                      <wps:txbx>
                        <w:txbxContent>
                          <w:p w14:paraId="2A87E178" w14:textId="77777777" w:rsidR="000110BE" w:rsidRPr="00742854" w:rsidRDefault="000110BE" w:rsidP="00CA4778">
                            <w:pPr>
                              <w:jc w:val="center"/>
                              <w:rPr>
                                <w:b/>
                              </w:rPr>
                            </w:pPr>
                            <w:r w:rsidRPr="00742854">
                              <w:rPr>
                                <w:b/>
                              </w:rPr>
                              <w:t>Řídicí orgán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90C14A" id="Rectangle 5" o:spid="_x0000_s1028" style="position:absolute;margin-left:163.95pt;margin-top:8.55pt;width:133.45pt;height: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">
                <v:textbox>
                  <w:txbxContent>
                    <w:p w14:paraId="2A87E178" w14:textId="77777777" w:rsidR="000110BE" w:rsidRPr="00742854" w:rsidRDefault="000110BE" w:rsidP="00CA4778">
                      <w:pPr>
                        <w:jc w:val="center"/>
                        <w:rPr>
                          <w:b/>
                        </w:rPr>
                      </w:pPr>
                      <w:r w:rsidRPr="00742854">
                        <w:rPr>
                          <w:b/>
                        </w:rPr>
                        <w:t>Řídicí orgán</w:t>
                      </w:r>
                    </w:p>
                  </w:txbxContent>
                </v:textbox>
              </v:rect>
            </w:pict>
          </mc:Fallback>
        </mc:AlternateContent>
      </w:r>
      <w:r>
        <w:rPr>
          <w:noProof/>
        </w:rPr>
        <mc:AlternateContent>
          <mc:Choice Requires="wps">
            <w:drawing>
              <wp:anchor distT="0" distB="0" distL="114300" distR="114300" simplePos="0" relativeHeight="251652608" behindDoc="0" locked="0" layoutInCell="1" allowOverlap="1" wp14:anchorId="4B53ED5A" wp14:editId="3DE12F48">
                <wp:simplePos x="0" y="0"/>
                <wp:positionH relativeFrom="column">
                  <wp:posOffset>24765</wp:posOffset>
                </wp:positionH>
                <wp:positionV relativeFrom="paragraph">
                  <wp:posOffset>108585</wp:posOffset>
                </wp:positionV>
                <wp:extent cx="1694815" cy="520700"/>
                <wp:effectExtent l="0" t="0" r="19685" b="1270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20700"/>
                        </a:xfrm>
                        <a:prstGeom prst="rect">
                          <a:avLst/>
                        </a:prstGeom>
                        <a:solidFill>
                          <a:srgbClr val="FFFFFF"/>
                        </a:solidFill>
                        <a:ln w="9525">
                          <a:solidFill>
                            <a:srgbClr val="000000"/>
                          </a:solidFill>
                          <a:miter lim="800000"/>
                          <a:headEnd/>
                          <a:tailEnd/>
                        </a:ln>
                      </wps:spPr>
                      <wps:txbx>
                        <w:txbxContent>
                          <w:p w14:paraId="1C8ACBB5" w14:textId="77777777" w:rsidR="000110BE" w:rsidRPr="00742854" w:rsidRDefault="000110BE" w:rsidP="00CA4778">
                            <w:pPr>
                              <w:jc w:val="center"/>
                              <w:rPr>
                                <w:b/>
                              </w:rPr>
                            </w:pPr>
                            <w:r w:rsidRPr="00742854">
                              <w:rPr>
                                <w:b/>
                              </w:rPr>
                              <w:t>Národní orgán pro koordinaci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53ED5A" id="_x0000_s1029" style="position:absolute;margin-left:1.95pt;margin-top:8.55pt;width:133.45pt;height:4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">
                <v:textbox>
                  <w:txbxContent>
                    <w:p w14:paraId="1C8ACBB5" w14:textId="77777777" w:rsidR="000110BE" w:rsidRPr="00742854" w:rsidRDefault="000110BE" w:rsidP="00CA4778">
                      <w:pPr>
                        <w:jc w:val="center"/>
                        <w:rPr>
                          <w:b/>
                        </w:rPr>
                      </w:pPr>
                      <w:r w:rsidRPr="00742854">
                        <w:rPr>
                          <w:b/>
                        </w:rPr>
                        <w:t>Národní orgán pro koordinaci</w:t>
                      </w:r>
                    </w:p>
                  </w:txbxContent>
                </v:textbox>
              </v:rect>
            </w:pict>
          </mc:Fallback>
        </mc:AlternateContent>
      </w:r>
    </w:p>
    <w:p w14:paraId="184178D5" w14:textId="454F4E56" w:rsidR="0067582E" w:rsidRPr="00E0248B" w:rsidRDefault="00B74567" w:rsidP="00167AD7">
      <w:pPr>
        <w:pStyle w:val="AnzevTGM"/>
      </w:pPr>
      <w:r>
        <w:rPr>
          <w:noProof/>
        </w:rPr>
        <mc:AlternateContent>
          <mc:Choice Requires="wps">
            <w:drawing>
              <wp:anchor distT="4294967293" distB="4294967293" distL="114300" distR="114300" simplePos="0" relativeHeight="251658752" behindDoc="0" locked="0" layoutInCell="1" allowOverlap="1" wp14:anchorId="6DC57BBF" wp14:editId="029911DF">
                <wp:simplePos x="0" y="0"/>
                <wp:positionH relativeFrom="column">
                  <wp:posOffset>1719580</wp:posOffset>
                </wp:positionH>
                <wp:positionV relativeFrom="paragraph">
                  <wp:posOffset>182879</wp:posOffset>
                </wp:positionV>
                <wp:extent cx="362585" cy="0"/>
                <wp:effectExtent l="38100" t="76200" r="18415" b="95250"/>
                <wp:wrapNone/>
                <wp:docPr id="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30F70" id="AutoShape 79" o:spid="_x0000_s1026" type="#_x0000_t32" style="position:absolute;margin-left:135.4pt;margin-top:14.4pt;width:28.5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RlNgIAAH8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">
                <v:stroke startarrow="block" endarrow="block"/>
              </v:shape>
            </w:pict>
          </mc:Fallback>
        </mc:AlternateContent>
      </w:r>
      <w:r>
        <w:rPr>
          <w:noProof/>
        </w:rPr>
        <mc:AlternateContent>
          <mc:Choice Requires="wps">
            <w:drawing>
              <wp:anchor distT="4294967293" distB="4294967293" distL="114300" distR="114300" simplePos="0" relativeHeight="251657728" behindDoc="0" locked="0" layoutInCell="1" allowOverlap="1" wp14:anchorId="4C29375C" wp14:editId="4AD28598">
                <wp:simplePos x="0" y="0"/>
                <wp:positionH relativeFrom="column">
                  <wp:posOffset>3776980</wp:posOffset>
                </wp:positionH>
                <wp:positionV relativeFrom="paragraph">
                  <wp:posOffset>182879</wp:posOffset>
                </wp:positionV>
                <wp:extent cx="427990" cy="0"/>
                <wp:effectExtent l="38100" t="76200" r="10160" b="95250"/>
                <wp:wrapNone/>
                <wp:docPr id="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EAFD4" id="AutoShape 78" o:spid="_x0000_s1026" type="#_x0000_t32" style="position:absolute;margin-left:297.4pt;margin-top:14.4pt;width:33.7pt;height:0;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JWNQIAAH8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">
                <v:stroke startarrow="block" endarrow="block"/>
              </v:shape>
            </w:pict>
          </mc:Fallback>
        </mc:AlternateContent>
      </w:r>
    </w:p>
    <w:p w14:paraId="22C551C2" w14:textId="5AD4484A" w:rsidR="0067582E" w:rsidRPr="00E0248B" w:rsidRDefault="0067582E" w:rsidP="00167AD7">
      <w:pPr>
        <w:pStyle w:val="AnzevTGM"/>
      </w:pPr>
    </w:p>
    <w:p w14:paraId="06DE32CE" w14:textId="61FEA5C4" w:rsidR="0067582E" w:rsidRPr="00E0248B" w:rsidRDefault="00B74567" w:rsidP="00167AD7">
      <w:pPr>
        <w:pStyle w:val="AnzevTGM"/>
      </w:pPr>
      <w:r>
        <w:rPr>
          <w:noProof/>
        </w:rPr>
        <mc:AlternateContent>
          <mc:Choice Requires="wps">
            <w:drawing>
              <wp:anchor distT="0" distB="0" distL="114298" distR="114298" simplePos="0" relativeHeight="251662848" behindDoc="0" locked="0" layoutInCell="1" allowOverlap="1" wp14:anchorId="2DB06233" wp14:editId="7AB7387A">
                <wp:simplePos x="0" y="0"/>
                <wp:positionH relativeFrom="column">
                  <wp:posOffset>2744470</wp:posOffset>
                </wp:positionH>
                <wp:positionV relativeFrom="paragraph">
                  <wp:posOffset>185420</wp:posOffset>
                </wp:positionV>
                <wp:extent cx="316865" cy="2540"/>
                <wp:effectExtent l="59055" t="16510" r="52705" b="1905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16865" cy="2540"/>
                        </a:xfrm>
                        <a:prstGeom prst="bentConnector3">
                          <a:avLst>
                            <a:gd name="adj1" fmla="val 4989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43D44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26" type="#_x0000_t34" style="position:absolute;margin-left:216.1pt;margin-top:14.6pt;width:24.95pt;height:.2pt;rotation:-90;z-index:251662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" adj="10778">
                <v:stroke startarrow="block" endarrow="block"/>
              </v:shape>
            </w:pict>
          </mc:Fallback>
        </mc:AlternateContent>
      </w:r>
    </w:p>
    <w:p w14:paraId="154FCC93" w14:textId="7F6BCAB0" w:rsidR="0067582E" w:rsidRPr="00E0248B" w:rsidRDefault="00B74567" w:rsidP="00167AD7">
      <w:pPr>
        <w:pStyle w:val="AnzevTGM"/>
      </w:pPr>
      <w:r>
        <w:rPr>
          <w:noProof/>
        </w:rPr>
        <mc:AlternateContent>
          <mc:Choice Requires="wps">
            <w:drawing>
              <wp:anchor distT="0" distB="0" distL="114300" distR="114300" simplePos="0" relativeHeight="251656704" behindDoc="0" locked="0" layoutInCell="1" allowOverlap="1" wp14:anchorId="51BE6D2B" wp14:editId="1BE01AAB">
                <wp:simplePos x="0" y="0"/>
                <wp:positionH relativeFrom="column">
                  <wp:posOffset>2082165</wp:posOffset>
                </wp:positionH>
                <wp:positionV relativeFrom="paragraph">
                  <wp:posOffset>147955</wp:posOffset>
                </wp:positionV>
                <wp:extent cx="1694815" cy="472440"/>
                <wp:effectExtent l="0" t="0" r="19685" b="2286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472440"/>
                        </a:xfrm>
                        <a:prstGeom prst="rect">
                          <a:avLst/>
                        </a:prstGeom>
                        <a:solidFill>
                          <a:srgbClr val="FFFFFF"/>
                        </a:solidFill>
                        <a:ln w="9525">
                          <a:solidFill>
                            <a:srgbClr val="000000"/>
                          </a:solidFill>
                          <a:miter lim="800000"/>
                          <a:headEnd/>
                          <a:tailEnd/>
                        </a:ln>
                      </wps:spPr>
                      <wps:txbx>
                        <w:txbxContent>
                          <w:p w14:paraId="56D455AF" w14:textId="77777777" w:rsidR="000110BE" w:rsidRPr="00742854" w:rsidRDefault="000110BE" w:rsidP="00CA4778">
                            <w:pPr>
                              <w:jc w:val="center"/>
                              <w:rPr>
                                <w:b/>
                              </w:rPr>
                            </w:pPr>
                            <w:r w:rsidRPr="00742854">
                              <w:rPr>
                                <w:b/>
                              </w:rPr>
                              <w:t>Příjemci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BE6D2B" id="_x0000_s1030" style="position:absolute;margin-left:163.95pt;margin-top:11.65pt;width:133.45pt;height:3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">
                <v:textbox>
                  <w:txbxContent>
                    <w:p w14:paraId="56D455AF" w14:textId="77777777" w:rsidR="000110BE" w:rsidRPr="00742854" w:rsidRDefault="000110BE" w:rsidP="00CA4778">
                      <w:pPr>
                        <w:jc w:val="center"/>
                        <w:rPr>
                          <w:b/>
                        </w:rPr>
                      </w:pPr>
                      <w:r w:rsidRPr="00742854">
                        <w:rPr>
                          <w:b/>
                        </w:rPr>
                        <w:t>Příjemci</w:t>
                      </w:r>
                    </w:p>
                  </w:txbxContent>
                </v:textbox>
              </v:rect>
            </w:pict>
          </mc:Fallback>
        </mc:AlternateContent>
      </w:r>
    </w:p>
    <w:p w14:paraId="3167DEAC" w14:textId="4299FF84" w:rsidR="0067582E" w:rsidRPr="00E0248B" w:rsidRDefault="0067582E" w:rsidP="00167AD7">
      <w:pPr>
        <w:pStyle w:val="AnzevTGM"/>
      </w:pPr>
    </w:p>
    <w:p w14:paraId="78D639F5" w14:textId="28EC4C49" w:rsidR="0067582E" w:rsidRPr="00E0248B" w:rsidRDefault="0067582E" w:rsidP="00167AD7">
      <w:pPr>
        <w:pStyle w:val="AnzevTGM"/>
      </w:pPr>
    </w:p>
    <w:p w14:paraId="4D7A652A" w14:textId="0C37647D" w:rsidR="0067582E" w:rsidRPr="00E0248B" w:rsidRDefault="0067582E" w:rsidP="00167AD7">
      <w:pPr>
        <w:pStyle w:val="AnzevTGM"/>
      </w:pPr>
    </w:p>
    <w:p w14:paraId="6B87CB28" w14:textId="77777777" w:rsidR="0067582E" w:rsidRPr="00E0248B" w:rsidRDefault="0067582E" w:rsidP="008B27EB">
      <w:pPr>
        <w:pStyle w:val="Nadpis2"/>
      </w:pPr>
      <w:bookmarkStart w:id="156" w:name="_Toc360171637"/>
      <w:bookmarkStart w:id="157" w:name="_Toc509308135"/>
      <w:r>
        <w:t>7</w:t>
      </w:r>
      <w:r w:rsidRPr="00E0248B">
        <w:t>.1</w:t>
      </w:r>
      <w:r w:rsidRPr="00E0248B">
        <w:tab/>
      </w:r>
      <w:r>
        <w:t>Příslušné orgány a subjekty</w:t>
      </w:r>
      <w:bookmarkEnd w:id="156"/>
      <w:bookmarkEnd w:id="157"/>
    </w:p>
    <w:p w14:paraId="5389A1A2" w14:textId="68F29DFF" w:rsidR="0067582E" w:rsidRPr="00E0248B" w:rsidRDefault="0067582E" w:rsidP="001F4270">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69</w:t>
      </w:r>
      <w:r w:rsidR="00CD6FAD">
        <w:rPr>
          <w:noProof/>
        </w:rPr>
        <w:fldChar w:fldCharType="end"/>
      </w:r>
    </w:p>
    <w:p w14:paraId="620AB777" w14:textId="77777777" w:rsidR="0067582E" w:rsidRPr="00E0248B" w:rsidRDefault="0067582E" w:rsidP="00167AD7">
      <w:pPr>
        <w:pStyle w:val="AnzevTGM"/>
      </w:pPr>
      <w:r>
        <w:t>příslušné orgány a subjekty</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79"/>
        <w:gridCol w:w="3339"/>
        <w:gridCol w:w="2822"/>
      </w:tblGrid>
      <w:tr w:rsidR="0067582E" w:rsidRPr="00E0248B" w14:paraId="7F32AA22" w14:textId="77777777" w:rsidTr="009D02B5">
        <w:trPr>
          <w:tblHeader/>
          <w:jc w:val="center"/>
        </w:trPr>
        <w:tc>
          <w:tcPr>
            <w:tcW w:w="1592" w:type="pct"/>
            <w:tcBorders>
              <w:top w:val="single" w:sz="12" w:space="0" w:color="auto"/>
              <w:bottom w:val="single" w:sz="12" w:space="0" w:color="auto"/>
            </w:tcBorders>
            <w:shd w:val="clear" w:color="auto" w:fill="B8CCE4"/>
            <w:tcMar>
              <w:top w:w="57" w:type="dxa"/>
              <w:bottom w:w="57" w:type="dxa"/>
            </w:tcMar>
          </w:tcPr>
          <w:p w14:paraId="502D347C" w14:textId="77777777" w:rsidR="0067582E" w:rsidRPr="00E0248B" w:rsidRDefault="0067582E" w:rsidP="00CA4778">
            <w:pPr>
              <w:pStyle w:val="Atab1"/>
              <w:spacing w:before="0" w:after="0"/>
              <w:rPr>
                <w:szCs w:val="18"/>
              </w:rPr>
            </w:pPr>
            <w:r>
              <w:rPr>
                <w:szCs w:val="18"/>
              </w:rPr>
              <w:t>Ú</w:t>
            </w:r>
            <w:r w:rsidRPr="00E0248B">
              <w:rPr>
                <w:szCs w:val="18"/>
              </w:rPr>
              <w:t>řad/orgán</w:t>
            </w:r>
          </w:p>
        </w:tc>
        <w:tc>
          <w:tcPr>
            <w:tcW w:w="1847" w:type="pct"/>
            <w:tcBorders>
              <w:top w:val="single" w:sz="12" w:space="0" w:color="auto"/>
              <w:bottom w:val="single" w:sz="12" w:space="0" w:color="auto"/>
            </w:tcBorders>
            <w:shd w:val="clear" w:color="auto" w:fill="B8CCE4"/>
            <w:tcMar>
              <w:top w:w="57" w:type="dxa"/>
              <w:bottom w:w="57" w:type="dxa"/>
            </w:tcMar>
          </w:tcPr>
          <w:p w14:paraId="7143543B" w14:textId="77777777" w:rsidR="0067582E" w:rsidRPr="00E0248B" w:rsidRDefault="0067582E" w:rsidP="0099627B">
            <w:pPr>
              <w:pStyle w:val="Atab1"/>
              <w:spacing w:before="0" w:after="0"/>
              <w:jc w:val="center"/>
              <w:rPr>
                <w:szCs w:val="18"/>
              </w:rPr>
            </w:pPr>
            <w:r>
              <w:rPr>
                <w:szCs w:val="18"/>
              </w:rPr>
              <w:t>N</w:t>
            </w:r>
            <w:r w:rsidRPr="00E0248B">
              <w:rPr>
                <w:szCs w:val="18"/>
              </w:rPr>
              <w:t>ázev úřadu/orgánu</w:t>
            </w:r>
          </w:p>
        </w:tc>
        <w:tc>
          <w:tcPr>
            <w:tcW w:w="1561" w:type="pct"/>
            <w:tcBorders>
              <w:top w:val="single" w:sz="12" w:space="0" w:color="auto"/>
              <w:bottom w:val="single" w:sz="12" w:space="0" w:color="auto"/>
            </w:tcBorders>
            <w:shd w:val="clear" w:color="auto" w:fill="B8CCE4"/>
            <w:tcMar>
              <w:top w:w="57" w:type="dxa"/>
              <w:bottom w:w="57" w:type="dxa"/>
            </w:tcMar>
          </w:tcPr>
          <w:p w14:paraId="3F035DCF" w14:textId="77777777" w:rsidR="0067582E" w:rsidRPr="00E0248B" w:rsidRDefault="0067582E" w:rsidP="0099627B">
            <w:pPr>
              <w:pStyle w:val="Atab1"/>
              <w:spacing w:before="0" w:after="0"/>
              <w:jc w:val="center"/>
              <w:rPr>
                <w:szCs w:val="18"/>
              </w:rPr>
            </w:pPr>
            <w:r>
              <w:rPr>
                <w:szCs w:val="18"/>
              </w:rPr>
              <w:t>V</w:t>
            </w:r>
            <w:r w:rsidRPr="00E0248B">
              <w:rPr>
                <w:szCs w:val="18"/>
              </w:rPr>
              <w:t>edení úřadu (odpovědná osoba)/orgánu</w:t>
            </w:r>
          </w:p>
        </w:tc>
      </w:tr>
      <w:tr w:rsidR="0067582E" w:rsidRPr="00E0248B" w14:paraId="66AFE6F9" w14:textId="77777777" w:rsidTr="0070220A">
        <w:trPr>
          <w:jc w:val="center"/>
        </w:trPr>
        <w:tc>
          <w:tcPr>
            <w:tcW w:w="1592" w:type="pct"/>
            <w:tcBorders>
              <w:top w:val="single" w:sz="12" w:space="0" w:color="auto"/>
            </w:tcBorders>
            <w:tcMar>
              <w:top w:w="57" w:type="dxa"/>
              <w:bottom w:w="57" w:type="dxa"/>
            </w:tcMar>
            <w:vAlign w:val="center"/>
          </w:tcPr>
          <w:p w14:paraId="55B5D5AF" w14:textId="77777777" w:rsidR="0067582E" w:rsidRPr="00AD79E2" w:rsidRDefault="0067582E" w:rsidP="00FC01A5">
            <w:pPr>
              <w:pStyle w:val="Atab3"/>
              <w:spacing w:after="0"/>
              <w:rPr>
                <w:b/>
                <w:sz w:val="18"/>
                <w:szCs w:val="18"/>
              </w:rPr>
            </w:pPr>
            <w:r w:rsidRPr="00AD79E2">
              <w:rPr>
                <w:b/>
                <w:sz w:val="18"/>
                <w:szCs w:val="18"/>
              </w:rPr>
              <w:t>Řídicí orgán</w:t>
            </w:r>
          </w:p>
        </w:tc>
        <w:tc>
          <w:tcPr>
            <w:tcW w:w="1847" w:type="pct"/>
            <w:tcBorders>
              <w:top w:val="single" w:sz="12" w:space="0" w:color="auto"/>
            </w:tcBorders>
            <w:tcMar>
              <w:top w:w="57" w:type="dxa"/>
              <w:bottom w:w="57" w:type="dxa"/>
            </w:tcMar>
            <w:vAlign w:val="center"/>
          </w:tcPr>
          <w:p w14:paraId="3BD373D0" w14:textId="77777777" w:rsidR="0067582E" w:rsidRPr="00FC01A5" w:rsidRDefault="0067582E" w:rsidP="000C414D">
            <w:pPr>
              <w:pStyle w:val="Atab3"/>
              <w:spacing w:after="0"/>
              <w:rPr>
                <w:sz w:val="18"/>
                <w:szCs w:val="18"/>
              </w:rPr>
            </w:pPr>
            <w:r w:rsidRPr="00FC01A5">
              <w:rPr>
                <w:sz w:val="18"/>
                <w:szCs w:val="18"/>
              </w:rPr>
              <w:t>Hl. m. Praha/</w:t>
            </w:r>
            <w:r w:rsidRPr="0070220A">
              <w:rPr>
                <w:sz w:val="18"/>
                <w:szCs w:val="18"/>
              </w:rPr>
              <w:t xml:space="preserve"> MHMP – Odbor evropských fondů</w:t>
            </w:r>
          </w:p>
        </w:tc>
        <w:tc>
          <w:tcPr>
            <w:tcW w:w="1561" w:type="pct"/>
            <w:tcBorders>
              <w:top w:val="single" w:sz="12" w:space="0" w:color="auto"/>
            </w:tcBorders>
            <w:tcMar>
              <w:top w:w="57" w:type="dxa"/>
              <w:bottom w:w="57" w:type="dxa"/>
            </w:tcMar>
            <w:vAlign w:val="center"/>
          </w:tcPr>
          <w:p w14:paraId="3A0ED937" w14:textId="77777777" w:rsidR="0067582E" w:rsidRPr="00FC01A5" w:rsidRDefault="0067582E" w:rsidP="00710257">
            <w:pPr>
              <w:pStyle w:val="Atab3"/>
              <w:spacing w:after="0"/>
              <w:rPr>
                <w:sz w:val="18"/>
                <w:szCs w:val="18"/>
              </w:rPr>
            </w:pPr>
            <w:r w:rsidRPr="0070220A">
              <w:rPr>
                <w:sz w:val="18"/>
                <w:szCs w:val="18"/>
              </w:rPr>
              <w:t xml:space="preserve">ředitel </w:t>
            </w:r>
          </w:p>
        </w:tc>
      </w:tr>
      <w:tr w:rsidR="0067582E" w:rsidRPr="00E0248B" w14:paraId="4933E044" w14:textId="77777777" w:rsidTr="00D969E5">
        <w:trPr>
          <w:jc w:val="center"/>
        </w:trPr>
        <w:tc>
          <w:tcPr>
            <w:tcW w:w="1592" w:type="pct"/>
            <w:tcMar>
              <w:top w:w="57" w:type="dxa"/>
              <w:bottom w:w="57" w:type="dxa"/>
            </w:tcMar>
          </w:tcPr>
          <w:p w14:paraId="59B808B7" w14:textId="77777777" w:rsidR="0067582E" w:rsidRPr="00AD79E2" w:rsidRDefault="0067582E" w:rsidP="0099627B">
            <w:pPr>
              <w:pStyle w:val="Atab3"/>
              <w:spacing w:after="0"/>
              <w:rPr>
                <w:b/>
                <w:sz w:val="18"/>
                <w:szCs w:val="18"/>
              </w:rPr>
            </w:pPr>
            <w:r w:rsidRPr="00AD79E2">
              <w:rPr>
                <w:b/>
                <w:sz w:val="18"/>
                <w:szCs w:val="18"/>
              </w:rPr>
              <w:t>Národní orgán pro koordinaci</w:t>
            </w:r>
          </w:p>
        </w:tc>
        <w:tc>
          <w:tcPr>
            <w:tcW w:w="1847" w:type="pct"/>
            <w:tcMar>
              <w:top w:w="57" w:type="dxa"/>
              <w:bottom w:w="57" w:type="dxa"/>
            </w:tcMar>
            <w:vAlign w:val="center"/>
          </w:tcPr>
          <w:p w14:paraId="04333CB6" w14:textId="77777777" w:rsidR="0067582E" w:rsidRPr="00AD79E2" w:rsidRDefault="0067582E" w:rsidP="000C414D">
            <w:pPr>
              <w:pStyle w:val="Atab3"/>
              <w:spacing w:after="0"/>
              <w:rPr>
                <w:sz w:val="18"/>
                <w:szCs w:val="18"/>
              </w:rPr>
            </w:pPr>
            <w:r w:rsidRPr="00AD79E2">
              <w:rPr>
                <w:sz w:val="18"/>
                <w:szCs w:val="18"/>
              </w:rPr>
              <w:t>Ministerstvo pro místní rozvoj ČR/ Úsek řízení kohezní politiky</w:t>
            </w:r>
          </w:p>
        </w:tc>
        <w:tc>
          <w:tcPr>
            <w:tcW w:w="1561" w:type="pct"/>
            <w:tcMar>
              <w:top w:w="57" w:type="dxa"/>
              <w:bottom w:w="57" w:type="dxa"/>
            </w:tcMar>
            <w:vAlign w:val="center"/>
          </w:tcPr>
          <w:p w14:paraId="3CACB8A2" w14:textId="77777777" w:rsidR="0067582E" w:rsidRPr="00AD79E2" w:rsidRDefault="0067582E" w:rsidP="00710257">
            <w:pPr>
              <w:pStyle w:val="Atab3"/>
              <w:spacing w:after="0"/>
              <w:rPr>
                <w:sz w:val="18"/>
                <w:szCs w:val="18"/>
              </w:rPr>
            </w:pPr>
            <w:r>
              <w:rPr>
                <w:rFonts w:cs="Arial"/>
                <w:sz w:val="18"/>
                <w:szCs w:val="18"/>
              </w:rPr>
              <w:t>ředitel</w:t>
            </w:r>
          </w:p>
        </w:tc>
      </w:tr>
      <w:tr w:rsidR="0067582E" w:rsidRPr="00E0248B" w14:paraId="629F4BE8" w14:textId="77777777" w:rsidTr="00D969E5">
        <w:trPr>
          <w:jc w:val="center"/>
        </w:trPr>
        <w:tc>
          <w:tcPr>
            <w:tcW w:w="1592" w:type="pct"/>
            <w:tcMar>
              <w:top w:w="57" w:type="dxa"/>
              <w:bottom w:w="57" w:type="dxa"/>
            </w:tcMar>
          </w:tcPr>
          <w:p w14:paraId="662F5A21" w14:textId="77777777" w:rsidR="0067582E" w:rsidRPr="00AD79E2" w:rsidRDefault="0067582E" w:rsidP="0099627B">
            <w:pPr>
              <w:pStyle w:val="Atab3"/>
              <w:spacing w:after="0"/>
              <w:rPr>
                <w:b/>
                <w:sz w:val="18"/>
                <w:szCs w:val="18"/>
              </w:rPr>
            </w:pPr>
            <w:r w:rsidRPr="00AD79E2">
              <w:rPr>
                <w:b/>
                <w:sz w:val="18"/>
                <w:szCs w:val="18"/>
              </w:rPr>
              <w:t>Certifikační orgán</w:t>
            </w:r>
          </w:p>
        </w:tc>
        <w:tc>
          <w:tcPr>
            <w:tcW w:w="1847" w:type="pct"/>
            <w:tcMar>
              <w:top w:w="57" w:type="dxa"/>
              <w:bottom w:w="57" w:type="dxa"/>
            </w:tcMar>
            <w:vAlign w:val="center"/>
          </w:tcPr>
          <w:p w14:paraId="41A1A47E" w14:textId="77777777" w:rsidR="0067582E" w:rsidRPr="00AD79E2" w:rsidRDefault="0067582E" w:rsidP="000C414D">
            <w:pPr>
              <w:pStyle w:val="Atab3"/>
              <w:spacing w:after="0"/>
              <w:rPr>
                <w:sz w:val="18"/>
                <w:szCs w:val="18"/>
              </w:rPr>
            </w:pPr>
            <w:r w:rsidRPr="00FC01A5">
              <w:rPr>
                <w:sz w:val="18"/>
                <w:szCs w:val="18"/>
              </w:rPr>
              <w:t>Ministerstvo financí</w:t>
            </w:r>
            <w:r w:rsidRPr="00FC01A5">
              <w:rPr>
                <w:sz w:val="18"/>
                <w:szCs w:val="18"/>
                <w:vertAlign w:val="superscript"/>
              </w:rPr>
              <w:footnoteReference w:id="36"/>
            </w:r>
            <w:r w:rsidRPr="00FC01A5">
              <w:rPr>
                <w:sz w:val="18"/>
                <w:szCs w:val="18"/>
              </w:rPr>
              <w:t xml:space="preserve"> / Národní fond</w:t>
            </w:r>
            <w:r w:rsidRPr="00FC01A5" w:rsidDel="00356006">
              <w:rPr>
                <w:sz w:val="18"/>
                <w:szCs w:val="18"/>
              </w:rPr>
              <w:t xml:space="preserve"> </w:t>
            </w:r>
          </w:p>
        </w:tc>
        <w:tc>
          <w:tcPr>
            <w:tcW w:w="1561" w:type="pct"/>
            <w:tcMar>
              <w:top w:w="57" w:type="dxa"/>
              <w:bottom w:w="57" w:type="dxa"/>
            </w:tcMar>
            <w:vAlign w:val="center"/>
          </w:tcPr>
          <w:p w14:paraId="71303CF4" w14:textId="77777777" w:rsidR="0067582E" w:rsidRPr="00AD79E2" w:rsidRDefault="0067582E" w:rsidP="00710257">
            <w:pPr>
              <w:pStyle w:val="Atab3"/>
              <w:spacing w:after="0"/>
              <w:rPr>
                <w:sz w:val="18"/>
                <w:szCs w:val="18"/>
              </w:rPr>
            </w:pPr>
            <w:r>
              <w:rPr>
                <w:rFonts w:cs="Arial"/>
                <w:sz w:val="18"/>
                <w:szCs w:val="18"/>
              </w:rPr>
              <w:t>ředitel</w:t>
            </w:r>
          </w:p>
        </w:tc>
      </w:tr>
      <w:tr w:rsidR="0067582E" w:rsidRPr="00E0248B" w14:paraId="331831DA" w14:textId="77777777" w:rsidTr="0070220A">
        <w:trPr>
          <w:jc w:val="center"/>
        </w:trPr>
        <w:tc>
          <w:tcPr>
            <w:tcW w:w="1592" w:type="pct"/>
            <w:tcMar>
              <w:top w:w="57" w:type="dxa"/>
              <w:bottom w:w="57" w:type="dxa"/>
            </w:tcMar>
          </w:tcPr>
          <w:p w14:paraId="142FF972" w14:textId="77777777" w:rsidR="0067582E" w:rsidRPr="00AD79E2" w:rsidRDefault="0067582E" w:rsidP="0099627B">
            <w:pPr>
              <w:pStyle w:val="Atab3"/>
              <w:spacing w:after="0"/>
              <w:rPr>
                <w:b/>
                <w:sz w:val="18"/>
                <w:szCs w:val="18"/>
              </w:rPr>
            </w:pPr>
            <w:r w:rsidRPr="00AD79E2">
              <w:rPr>
                <w:b/>
                <w:sz w:val="18"/>
                <w:szCs w:val="18"/>
              </w:rPr>
              <w:t>Auditní orgán</w:t>
            </w:r>
          </w:p>
        </w:tc>
        <w:tc>
          <w:tcPr>
            <w:tcW w:w="1847" w:type="pct"/>
            <w:tcMar>
              <w:top w:w="57" w:type="dxa"/>
              <w:bottom w:w="57" w:type="dxa"/>
            </w:tcMar>
            <w:vAlign w:val="center"/>
          </w:tcPr>
          <w:p w14:paraId="0F814F0D" w14:textId="77777777" w:rsidR="0067582E" w:rsidRPr="00AD79E2" w:rsidRDefault="0067582E" w:rsidP="000C414D">
            <w:pPr>
              <w:pStyle w:val="Atab3"/>
              <w:spacing w:after="0"/>
              <w:rPr>
                <w:sz w:val="18"/>
                <w:szCs w:val="18"/>
              </w:rPr>
            </w:pPr>
            <w:r w:rsidRPr="00FC01A5">
              <w:rPr>
                <w:sz w:val="18"/>
                <w:szCs w:val="18"/>
              </w:rPr>
              <w:t>Ministerstvo financí</w:t>
            </w:r>
            <w:r w:rsidRPr="00FC01A5">
              <w:rPr>
                <w:sz w:val="18"/>
                <w:szCs w:val="18"/>
                <w:vertAlign w:val="superscript"/>
              </w:rPr>
              <w:footnoteReference w:id="37"/>
            </w:r>
            <w:r w:rsidRPr="00FC01A5">
              <w:rPr>
                <w:sz w:val="18"/>
                <w:szCs w:val="18"/>
              </w:rPr>
              <w:t xml:space="preserve"> / Auditní orgán</w:t>
            </w:r>
            <w:r w:rsidRPr="00FC01A5" w:rsidDel="00356006">
              <w:rPr>
                <w:sz w:val="18"/>
                <w:szCs w:val="18"/>
              </w:rPr>
              <w:t xml:space="preserve"> </w:t>
            </w:r>
          </w:p>
        </w:tc>
        <w:tc>
          <w:tcPr>
            <w:tcW w:w="1561" w:type="pct"/>
            <w:tcMar>
              <w:top w:w="57" w:type="dxa"/>
              <w:bottom w:w="57" w:type="dxa"/>
            </w:tcMar>
            <w:vAlign w:val="center"/>
          </w:tcPr>
          <w:p w14:paraId="6EC267E2" w14:textId="77777777" w:rsidR="0067582E" w:rsidRPr="00E0248B" w:rsidRDefault="0067582E" w:rsidP="00710257">
            <w:pPr>
              <w:pStyle w:val="Atab3"/>
              <w:spacing w:after="0"/>
              <w:rPr>
                <w:sz w:val="16"/>
                <w:szCs w:val="16"/>
              </w:rPr>
            </w:pPr>
            <w:r w:rsidRPr="00AD79E2">
              <w:rPr>
                <w:rFonts w:cs="Arial"/>
                <w:sz w:val="18"/>
                <w:szCs w:val="18"/>
              </w:rPr>
              <w:t>ředitel</w:t>
            </w:r>
          </w:p>
        </w:tc>
      </w:tr>
      <w:tr w:rsidR="0067582E" w:rsidRPr="00E0248B" w14:paraId="2957D74A" w14:textId="77777777" w:rsidTr="0070220A">
        <w:trPr>
          <w:jc w:val="center"/>
        </w:trPr>
        <w:tc>
          <w:tcPr>
            <w:tcW w:w="1592" w:type="pct"/>
            <w:tcBorders>
              <w:bottom w:val="single" w:sz="12" w:space="0" w:color="auto"/>
            </w:tcBorders>
            <w:tcMar>
              <w:top w:w="57" w:type="dxa"/>
              <w:bottom w:w="57" w:type="dxa"/>
            </w:tcMar>
          </w:tcPr>
          <w:p w14:paraId="423D4FA3" w14:textId="77777777" w:rsidR="0067582E" w:rsidRPr="00AD79E2" w:rsidRDefault="0067582E" w:rsidP="0099627B">
            <w:pPr>
              <w:pStyle w:val="Atab3"/>
              <w:spacing w:after="0"/>
              <w:rPr>
                <w:b/>
                <w:sz w:val="18"/>
                <w:szCs w:val="18"/>
              </w:rPr>
            </w:pPr>
            <w:r w:rsidRPr="00AD79E2">
              <w:rPr>
                <w:b/>
                <w:sz w:val="18"/>
                <w:szCs w:val="18"/>
              </w:rPr>
              <w:t>Subjekt, kterému má Komise poukazovat platby</w:t>
            </w:r>
          </w:p>
        </w:tc>
        <w:tc>
          <w:tcPr>
            <w:tcW w:w="1847" w:type="pct"/>
            <w:tcBorders>
              <w:bottom w:val="single" w:sz="12" w:space="0" w:color="auto"/>
            </w:tcBorders>
            <w:tcMar>
              <w:top w:w="57" w:type="dxa"/>
              <w:bottom w:w="57" w:type="dxa"/>
            </w:tcMar>
            <w:vAlign w:val="center"/>
          </w:tcPr>
          <w:p w14:paraId="4524F914" w14:textId="77777777" w:rsidR="0067582E" w:rsidRPr="00AD79E2" w:rsidRDefault="0067582E" w:rsidP="000C414D">
            <w:pPr>
              <w:pStyle w:val="Atab3"/>
              <w:spacing w:after="0"/>
              <w:rPr>
                <w:sz w:val="18"/>
                <w:szCs w:val="18"/>
              </w:rPr>
            </w:pPr>
            <w:r w:rsidRPr="00FC01A5">
              <w:rPr>
                <w:sz w:val="18"/>
                <w:szCs w:val="18"/>
              </w:rPr>
              <w:t>Ministerstvo financí</w:t>
            </w:r>
            <w:r w:rsidRPr="00FC01A5">
              <w:rPr>
                <w:sz w:val="18"/>
                <w:szCs w:val="18"/>
                <w:vertAlign w:val="superscript"/>
              </w:rPr>
              <w:footnoteReference w:id="38"/>
            </w:r>
            <w:r w:rsidRPr="00FC01A5">
              <w:rPr>
                <w:sz w:val="18"/>
                <w:szCs w:val="18"/>
              </w:rPr>
              <w:t xml:space="preserve"> / Národní fond</w:t>
            </w:r>
          </w:p>
        </w:tc>
        <w:tc>
          <w:tcPr>
            <w:tcW w:w="1561" w:type="pct"/>
            <w:tcBorders>
              <w:bottom w:val="single" w:sz="12" w:space="0" w:color="auto"/>
            </w:tcBorders>
            <w:tcMar>
              <w:top w:w="57" w:type="dxa"/>
              <w:bottom w:w="57" w:type="dxa"/>
            </w:tcMar>
            <w:vAlign w:val="center"/>
          </w:tcPr>
          <w:p w14:paraId="36745E71" w14:textId="77777777" w:rsidR="0067582E" w:rsidRPr="00AD79E2" w:rsidRDefault="0067582E" w:rsidP="00710257">
            <w:pPr>
              <w:pStyle w:val="Atab3"/>
              <w:spacing w:after="0"/>
              <w:rPr>
                <w:rFonts w:cs="Arial"/>
                <w:sz w:val="18"/>
                <w:szCs w:val="18"/>
              </w:rPr>
            </w:pPr>
            <w:r w:rsidRPr="00AD79E2">
              <w:rPr>
                <w:rFonts w:cs="Arial"/>
                <w:sz w:val="18"/>
                <w:szCs w:val="18"/>
              </w:rPr>
              <w:t>ředitel</w:t>
            </w:r>
          </w:p>
        </w:tc>
      </w:tr>
    </w:tbl>
    <w:p w14:paraId="29EAFB3D" w14:textId="77777777" w:rsidR="0067582E" w:rsidRPr="00E0248B" w:rsidRDefault="0067582E" w:rsidP="00D92D0D">
      <w:pPr>
        <w:pStyle w:val="Nadpis3"/>
      </w:pPr>
      <w:bookmarkStart w:id="158" w:name="_Toc360171638"/>
      <w:bookmarkStart w:id="159" w:name="_Toc509308136"/>
      <w:r>
        <w:t>7</w:t>
      </w:r>
      <w:r w:rsidRPr="00E0248B">
        <w:t>.1.1</w:t>
      </w:r>
      <w:r w:rsidRPr="00E0248B">
        <w:tab/>
        <w:t>Řídicí orgán (ŘO)</w:t>
      </w:r>
      <w:bookmarkEnd w:id="158"/>
      <w:bookmarkEnd w:id="159"/>
    </w:p>
    <w:p w14:paraId="36B52655" w14:textId="77777777" w:rsidR="0067582E" w:rsidRPr="00E0248B" w:rsidRDefault="0067582E" w:rsidP="00167AD7">
      <w:pPr>
        <w:pStyle w:val="Azkladn"/>
      </w:pPr>
      <w:r w:rsidRPr="00E0248B">
        <w:t>ŘO odpovídá za řízení operačního programu a vykonává funkce v souladu s ustanoveními Obecného nařízení, zejména čl. 1</w:t>
      </w:r>
      <w:r>
        <w:t>25</w:t>
      </w:r>
      <w:r w:rsidRPr="00E0248B">
        <w:t xml:space="preserve">. Přípravou a řízením </w:t>
      </w:r>
      <w:r>
        <w:t>OP PPR</w:t>
      </w:r>
      <w:r w:rsidRPr="00E0248B">
        <w:t xml:space="preserve"> bylo </w:t>
      </w:r>
      <w:r w:rsidRPr="00303FDB">
        <w:t xml:space="preserve">Usnesením vlády ČR č. 867 ze dne </w:t>
      </w:r>
      <w:r>
        <w:br/>
      </w:r>
      <w:r w:rsidRPr="00303FDB">
        <w:t>28. listopadu 2012 k přípravě programů spolufinancovaných z fondů Společného strategického rámce pro programové období let 2014 až 2020 v podmínkách České republiky</w:t>
      </w:r>
      <w:r w:rsidRPr="00E0248B">
        <w:t xml:space="preserve"> pověřeno hl. m. Praha.</w:t>
      </w:r>
    </w:p>
    <w:p w14:paraId="48D3119B" w14:textId="77777777" w:rsidR="0067582E" w:rsidRPr="00E0248B" w:rsidRDefault="0067582E" w:rsidP="00E55EB1">
      <w:pPr>
        <w:pStyle w:val="Azkladn"/>
        <w:spacing w:before="360" w:after="80"/>
        <w:rPr>
          <w:b/>
        </w:rPr>
      </w:pPr>
      <w:r w:rsidRPr="00E0248B">
        <w:rPr>
          <w:b/>
        </w:rPr>
        <w:t>Řídicí orgán má ve své působnosti zejména tyto činnosti:</w:t>
      </w:r>
    </w:p>
    <w:p w14:paraId="64573A8D" w14:textId="77777777" w:rsidR="0067582E" w:rsidRPr="00E0248B" w:rsidRDefault="0067582E" w:rsidP="00E55EB1">
      <w:pPr>
        <w:pStyle w:val="Apuntk"/>
        <w:spacing w:before="120"/>
      </w:pPr>
      <w:r w:rsidRPr="00E0248B">
        <w:t>řízení operačního programu</w:t>
      </w:r>
    </w:p>
    <w:p w14:paraId="016E2BDD" w14:textId="77777777" w:rsidR="0067582E" w:rsidRPr="00E0248B" w:rsidRDefault="0067582E" w:rsidP="001A54F3">
      <w:pPr>
        <w:pStyle w:val="Afous"/>
        <w:numPr>
          <w:ilvl w:val="0"/>
          <w:numId w:val="0"/>
        </w:numPr>
        <w:tabs>
          <w:tab w:val="clear" w:pos="851"/>
          <w:tab w:val="left" w:pos="567"/>
        </w:tabs>
        <w:ind w:left="567" w:hanging="283"/>
        <w:jc w:val="both"/>
      </w:pPr>
      <w:r w:rsidRPr="00E0248B">
        <w:t>a)</w:t>
      </w:r>
      <w:r w:rsidRPr="00E0248B">
        <w:tab/>
      </w:r>
      <w:r w:rsidRPr="00235C23">
        <w:t xml:space="preserve">podporuje činnost monitorovacího výboru uvedeného v článku 47 </w:t>
      </w:r>
      <w:r>
        <w:t xml:space="preserve">Obecného nařízení </w:t>
      </w:r>
      <w:r w:rsidRPr="00235C23">
        <w:t>a poskytuje mu informace, které výbor potřebuje k plnění svých úkolů, zejména údaje týkající se pokroku operačního programu v dosahování cílů, finanční údaje a údaje týkající se ukazatelů a milníků</w:t>
      </w:r>
      <w:r w:rsidRPr="0070220A">
        <w:t>;</w:t>
      </w:r>
    </w:p>
    <w:p w14:paraId="7A955B54" w14:textId="77777777" w:rsidR="0067582E" w:rsidRPr="00E0248B" w:rsidRDefault="0067582E" w:rsidP="001A54F3">
      <w:pPr>
        <w:pStyle w:val="Afous"/>
        <w:numPr>
          <w:ilvl w:val="0"/>
          <w:numId w:val="0"/>
        </w:numPr>
        <w:tabs>
          <w:tab w:val="clear" w:pos="851"/>
          <w:tab w:val="left" w:pos="567"/>
        </w:tabs>
        <w:ind w:left="567" w:hanging="283"/>
        <w:jc w:val="both"/>
      </w:pPr>
      <w:r w:rsidRPr="00E0248B">
        <w:t>b)</w:t>
      </w:r>
      <w:r w:rsidRPr="00E0248B">
        <w:tab/>
      </w:r>
      <w:r w:rsidRPr="00235C23">
        <w:t xml:space="preserve">vypracovává výroční a závěrečné zprávy o provádění programu uvedené v článku 50 </w:t>
      </w:r>
      <w:r>
        <w:t xml:space="preserve">Obecného nařízení </w:t>
      </w:r>
      <w:r w:rsidRPr="00235C23">
        <w:t>a po schválení monitorovacím výborem je předkládá Komisi</w:t>
      </w:r>
      <w:r w:rsidRPr="0070220A">
        <w:t>;</w:t>
      </w:r>
    </w:p>
    <w:p w14:paraId="4EDD9F80" w14:textId="4416CC54" w:rsidR="0067582E" w:rsidRPr="00E0248B" w:rsidRDefault="0067582E" w:rsidP="001A54F3">
      <w:pPr>
        <w:pStyle w:val="Afous"/>
        <w:numPr>
          <w:ilvl w:val="0"/>
          <w:numId w:val="0"/>
        </w:numPr>
        <w:tabs>
          <w:tab w:val="clear" w:pos="851"/>
          <w:tab w:val="left" w:pos="567"/>
        </w:tabs>
        <w:ind w:left="567" w:hanging="283"/>
        <w:jc w:val="both"/>
      </w:pPr>
      <w:r w:rsidRPr="00E0248B">
        <w:t>c)</w:t>
      </w:r>
      <w:r w:rsidRPr="00E0248B">
        <w:tab/>
      </w:r>
      <w:r w:rsidRPr="00235C23">
        <w:t>zpřístupňuje příjemcům informace, které jsou důležité pro plnění jejich úkolů, respektive pro provádění operací;</w:t>
      </w:r>
    </w:p>
    <w:p w14:paraId="273CCBCA" w14:textId="77777777" w:rsidR="0067582E" w:rsidRPr="00E0248B" w:rsidRDefault="0067582E" w:rsidP="001A54F3">
      <w:pPr>
        <w:pStyle w:val="Afous"/>
        <w:numPr>
          <w:ilvl w:val="0"/>
          <w:numId w:val="0"/>
        </w:numPr>
        <w:tabs>
          <w:tab w:val="clear" w:pos="851"/>
          <w:tab w:val="left" w:pos="567"/>
        </w:tabs>
        <w:ind w:left="567" w:hanging="283"/>
        <w:jc w:val="both"/>
      </w:pPr>
      <w:r w:rsidRPr="00E0248B">
        <w:t>d)</w:t>
      </w:r>
      <w:r w:rsidRPr="00E0248B">
        <w:tab/>
      </w:r>
      <w:r w:rsidRPr="00235C23">
        <w:t>zřizuje systém pro zaznamenávání a uchovávání počítačových údajů o každé operaci, které jsou nezbytné pro monitorování, hodnocení, finanční řízení, ověřování a audit, případně včetně údajů o jednotlivých účastnících operací;</w:t>
      </w:r>
    </w:p>
    <w:p w14:paraId="6262D980" w14:textId="77777777" w:rsidR="0067582E" w:rsidRPr="00E0248B" w:rsidRDefault="0067582E" w:rsidP="001A54F3">
      <w:pPr>
        <w:pStyle w:val="Afous"/>
        <w:numPr>
          <w:ilvl w:val="0"/>
          <w:numId w:val="0"/>
        </w:numPr>
        <w:tabs>
          <w:tab w:val="clear" w:pos="851"/>
          <w:tab w:val="left" w:pos="567"/>
        </w:tabs>
        <w:ind w:left="567" w:hanging="283"/>
        <w:jc w:val="both"/>
      </w:pPr>
      <w:r w:rsidRPr="00E0248B">
        <w:t>e)</w:t>
      </w:r>
      <w:r w:rsidRPr="00E0248B">
        <w:tab/>
      </w:r>
      <w:r w:rsidRPr="00235C23">
        <w:t>zajišťuje, aby údaje uvedené v písmeni d) byly shromažďovány, zadávány a ukládány v systému uvedeném v písmeni d) a aby údaje o ukazatelích byly rozděleny podle pohlaví, po</w:t>
      </w:r>
      <w:r>
        <w:t>kud to vyžadují přílohy I a II Nařízení o ESF;</w:t>
      </w:r>
    </w:p>
    <w:p w14:paraId="59B80D84" w14:textId="77777777" w:rsidR="0067582E" w:rsidRPr="00E0248B" w:rsidRDefault="0067582E" w:rsidP="00E55EB1">
      <w:pPr>
        <w:pStyle w:val="Apuntk"/>
        <w:spacing w:before="120"/>
      </w:pPr>
      <w:r w:rsidRPr="00E0248B">
        <w:t>výběr operací</w:t>
      </w:r>
    </w:p>
    <w:p w14:paraId="04EB5DF1" w14:textId="77777777" w:rsidR="0067582E" w:rsidRPr="00E0248B" w:rsidRDefault="0067582E" w:rsidP="0003653D">
      <w:pPr>
        <w:pStyle w:val="Afous"/>
        <w:numPr>
          <w:ilvl w:val="0"/>
          <w:numId w:val="0"/>
        </w:numPr>
        <w:tabs>
          <w:tab w:val="clear" w:pos="851"/>
          <w:tab w:val="left" w:pos="567"/>
        </w:tabs>
        <w:ind w:left="567" w:hanging="283"/>
        <w:jc w:val="both"/>
      </w:pPr>
      <w:r w:rsidRPr="00B135F0">
        <w:t>a)</w:t>
      </w:r>
      <w:r w:rsidRPr="00B135F0">
        <w:tab/>
      </w:r>
      <w:r w:rsidRPr="0046574B">
        <w:t>vypracovává a po schválení uplatňuje vhodné postupy a kritéria výběru, jež:</w:t>
      </w:r>
    </w:p>
    <w:p w14:paraId="547FA9FC" w14:textId="77777777" w:rsidR="0067582E" w:rsidRDefault="0067582E" w:rsidP="0003653D">
      <w:pPr>
        <w:pStyle w:val="Afous"/>
        <w:numPr>
          <w:ilvl w:val="0"/>
          <w:numId w:val="0"/>
        </w:numPr>
        <w:tabs>
          <w:tab w:val="clear" w:pos="851"/>
          <w:tab w:val="left" w:pos="993"/>
        </w:tabs>
        <w:ind w:left="993" w:hanging="426"/>
        <w:jc w:val="both"/>
      </w:pPr>
      <w:r w:rsidRPr="00E0248B">
        <w:t>i)</w:t>
      </w:r>
      <w:r w:rsidRPr="00E0248B">
        <w:tab/>
      </w:r>
      <w:r w:rsidRPr="0046574B">
        <w:t>zajistí, aby operace přispěly k dosažení konkrétních cílů a výsledků příslušné priority;</w:t>
      </w:r>
    </w:p>
    <w:p w14:paraId="40A914AB" w14:textId="77777777" w:rsidR="0067582E" w:rsidRPr="00E0248B" w:rsidRDefault="0067582E" w:rsidP="0003653D">
      <w:pPr>
        <w:pStyle w:val="Afous"/>
        <w:numPr>
          <w:ilvl w:val="0"/>
          <w:numId w:val="0"/>
        </w:numPr>
        <w:tabs>
          <w:tab w:val="clear" w:pos="851"/>
          <w:tab w:val="left" w:pos="993"/>
        </w:tabs>
        <w:ind w:left="993" w:hanging="426"/>
        <w:jc w:val="both"/>
      </w:pPr>
      <w:r w:rsidRPr="00E0248B">
        <w:t>ii)</w:t>
      </w:r>
      <w:r w:rsidRPr="00E0248B">
        <w:tab/>
      </w:r>
      <w:r w:rsidRPr="0046574B">
        <w:t>jsou nediskriminační a transparentní,</w:t>
      </w:r>
    </w:p>
    <w:p w14:paraId="318AC215" w14:textId="77777777" w:rsidR="0067582E" w:rsidRPr="00E0248B" w:rsidRDefault="0067582E" w:rsidP="0003653D">
      <w:pPr>
        <w:pStyle w:val="Afous"/>
        <w:numPr>
          <w:ilvl w:val="0"/>
          <w:numId w:val="0"/>
        </w:numPr>
        <w:tabs>
          <w:tab w:val="clear" w:pos="851"/>
          <w:tab w:val="left" w:pos="993"/>
        </w:tabs>
        <w:ind w:left="993" w:hanging="426"/>
        <w:jc w:val="both"/>
      </w:pPr>
      <w:r w:rsidRPr="00E0248B">
        <w:t>iii)</w:t>
      </w:r>
      <w:r w:rsidRPr="00E0248B">
        <w:tab/>
      </w:r>
      <w:r w:rsidRPr="0046574B">
        <w:t>zohledňují obecné zásady stanovené v článcích 7 a 8</w:t>
      </w:r>
      <w:r>
        <w:t xml:space="preserve"> Obecného nařízení.</w:t>
      </w:r>
    </w:p>
    <w:p w14:paraId="334470ED" w14:textId="77777777" w:rsidR="0067582E" w:rsidRDefault="0067582E" w:rsidP="00382DE2">
      <w:pPr>
        <w:pStyle w:val="Afous"/>
        <w:numPr>
          <w:ilvl w:val="0"/>
          <w:numId w:val="0"/>
        </w:numPr>
        <w:tabs>
          <w:tab w:val="clear" w:pos="851"/>
          <w:tab w:val="left" w:pos="567"/>
        </w:tabs>
        <w:ind w:left="567" w:hanging="283"/>
        <w:jc w:val="both"/>
      </w:pPr>
      <w:r w:rsidRPr="00E0248B">
        <w:t>b)</w:t>
      </w:r>
      <w:r w:rsidRPr="00E0248B">
        <w:tab/>
      </w:r>
      <w:r w:rsidRPr="0046574B">
        <w:t>zajišťuje, aby vybraná operace spadala do působnosti dotčeného fondu nebo fondů a aby mohla být přiřazena ke kategorii zásahu, nebo v případě ENRF opatření, určené v prioritě nebo prioritách operačního programu;</w:t>
      </w:r>
    </w:p>
    <w:p w14:paraId="63AD1102" w14:textId="2B37923A" w:rsidR="0067582E" w:rsidRPr="00E0248B" w:rsidRDefault="0067582E" w:rsidP="00382DE2">
      <w:pPr>
        <w:pStyle w:val="Afous"/>
        <w:numPr>
          <w:ilvl w:val="0"/>
          <w:numId w:val="0"/>
        </w:numPr>
        <w:tabs>
          <w:tab w:val="clear" w:pos="851"/>
          <w:tab w:val="left" w:pos="567"/>
        </w:tabs>
        <w:ind w:left="567" w:hanging="283"/>
        <w:jc w:val="both"/>
      </w:pPr>
      <w:r w:rsidRPr="00E0248B">
        <w:t>c)</w:t>
      </w:r>
      <w:r w:rsidRPr="00E0248B">
        <w:tab/>
      </w:r>
      <w:r w:rsidRPr="0046574B">
        <w:t xml:space="preserve">zajišťuje, aby byl příjemci poskytnut dokument, který stanoví podmínky podpory pro každou operaci, včetně zvláštních požadavků týkajících se produktů nebo služeb, jež mají být dodány </w:t>
      </w:r>
      <w:r w:rsidR="00AC5A59">
        <w:br/>
      </w:r>
      <w:r w:rsidRPr="0046574B">
        <w:t>v rámci operace, plánu financování a lhůty pro její provedení;</w:t>
      </w:r>
    </w:p>
    <w:p w14:paraId="01725C90" w14:textId="77777777" w:rsidR="0067582E" w:rsidRPr="00E0248B" w:rsidRDefault="0067582E" w:rsidP="0003653D">
      <w:pPr>
        <w:pStyle w:val="Afous"/>
        <w:numPr>
          <w:ilvl w:val="0"/>
          <w:numId w:val="0"/>
        </w:numPr>
        <w:tabs>
          <w:tab w:val="clear" w:pos="851"/>
          <w:tab w:val="left" w:pos="567"/>
        </w:tabs>
        <w:ind w:left="567" w:hanging="283"/>
        <w:jc w:val="both"/>
      </w:pPr>
      <w:r w:rsidRPr="00E0248B">
        <w:t>d)</w:t>
      </w:r>
      <w:r w:rsidRPr="00382DE2">
        <w:t xml:space="preserve"> </w:t>
      </w:r>
      <w:r w:rsidRPr="0046574B">
        <w:t>se před schválením operace přesvědčí, že příjemce má správní, finanční a provozní způsobilost ke splnění podmínek uvedených v písmeni c);</w:t>
      </w:r>
    </w:p>
    <w:p w14:paraId="1B55A3D5" w14:textId="77777777" w:rsidR="0067582E" w:rsidRPr="00E0248B" w:rsidRDefault="0067582E" w:rsidP="0003653D">
      <w:pPr>
        <w:pStyle w:val="Afous"/>
        <w:numPr>
          <w:ilvl w:val="0"/>
          <w:numId w:val="0"/>
        </w:numPr>
        <w:tabs>
          <w:tab w:val="clear" w:pos="851"/>
          <w:tab w:val="left" w:pos="567"/>
        </w:tabs>
        <w:ind w:left="567" w:hanging="283"/>
        <w:jc w:val="both"/>
      </w:pPr>
      <w:r w:rsidRPr="00E0248B">
        <w:t>e)</w:t>
      </w:r>
      <w:r w:rsidRPr="00E0248B">
        <w:tab/>
      </w:r>
      <w:r w:rsidRPr="0046574B">
        <w:t>se přesvědčí, že pokud operace začala před podáním žádosti o financování řídicímu orgánu, byly dodrženy platné právní předpisy vztahující se na danou operaci;</w:t>
      </w:r>
    </w:p>
    <w:p w14:paraId="3F7AD99A" w14:textId="0DF19284" w:rsidR="0067582E" w:rsidRPr="00E0248B" w:rsidRDefault="0067582E" w:rsidP="0003653D">
      <w:pPr>
        <w:pStyle w:val="Afous"/>
        <w:numPr>
          <w:ilvl w:val="0"/>
          <w:numId w:val="0"/>
        </w:numPr>
        <w:tabs>
          <w:tab w:val="clear" w:pos="851"/>
          <w:tab w:val="left" w:pos="567"/>
        </w:tabs>
        <w:ind w:left="567" w:hanging="283"/>
        <w:jc w:val="both"/>
      </w:pPr>
      <w:r>
        <w:t>f</w:t>
      </w:r>
      <w:r w:rsidRPr="00E0248B">
        <w:t>)</w:t>
      </w:r>
      <w:r w:rsidRPr="00E0248B">
        <w:tab/>
      </w:r>
      <w:r w:rsidRPr="0046574B">
        <w:t xml:space="preserve">zajistí, aby po přemístění výrobní činnosti mimo programovou oblast nebyly do operací, které by měly získat podporu z fondů, začleněny činnosti, které byly nebo měly být předmětem řízení </w:t>
      </w:r>
      <w:r w:rsidR="00AC5A59">
        <w:br/>
      </w:r>
      <w:r w:rsidRPr="0046574B">
        <w:t>o zpětném získání vyplacených částek podle článku 71</w:t>
      </w:r>
      <w:r>
        <w:t xml:space="preserve"> Obecného nařízení</w:t>
      </w:r>
      <w:r w:rsidRPr="0046574B">
        <w:t>;</w:t>
      </w:r>
    </w:p>
    <w:p w14:paraId="66FAC943" w14:textId="77777777" w:rsidR="0067582E" w:rsidRDefault="0067582E" w:rsidP="0003653D">
      <w:pPr>
        <w:pStyle w:val="Afous"/>
        <w:numPr>
          <w:ilvl w:val="0"/>
          <w:numId w:val="0"/>
        </w:numPr>
        <w:tabs>
          <w:tab w:val="clear" w:pos="851"/>
          <w:tab w:val="left" w:pos="567"/>
        </w:tabs>
        <w:ind w:left="567" w:hanging="283"/>
        <w:jc w:val="both"/>
      </w:pPr>
      <w:r w:rsidRPr="00E0248B">
        <w:t>g)</w:t>
      </w:r>
      <w:r w:rsidRPr="00E0248B">
        <w:tab/>
      </w:r>
      <w:r w:rsidRPr="0046574B">
        <w:t>určí kategorii zásahů, nebo v případě ENRF opatření, kterým se</w:t>
      </w:r>
      <w:r>
        <w:t xml:space="preserve"> mají připisovat výdaje operace</w:t>
      </w:r>
      <w:r w:rsidRPr="0070220A">
        <w:t>;</w:t>
      </w:r>
    </w:p>
    <w:p w14:paraId="5646394C" w14:textId="77777777" w:rsidR="0067582E" w:rsidRPr="00E0248B" w:rsidRDefault="0067582E" w:rsidP="00E55EB1">
      <w:pPr>
        <w:pStyle w:val="Apuntk"/>
        <w:spacing w:before="120"/>
      </w:pPr>
      <w:r w:rsidRPr="00E0248B">
        <w:t>finanční řízení a kontrola operačního programu</w:t>
      </w:r>
    </w:p>
    <w:p w14:paraId="5F10F61E" w14:textId="77777777" w:rsidR="0067582E" w:rsidRPr="00E0248B" w:rsidRDefault="0067582E" w:rsidP="0003653D">
      <w:pPr>
        <w:pStyle w:val="Afous"/>
        <w:numPr>
          <w:ilvl w:val="0"/>
          <w:numId w:val="0"/>
        </w:numPr>
        <w:tabs>
          <w:tab w:val="clear" w:pos="851"/>
          <w:tab w:val="left" w:pos="567"/>
        </w:tabs>
        <w:ind w:left="567" w:hanging="283"/>
        <w:jc w:val="both"/>
      </w:pPr>
      <w:r w:rsidRPr="00E0248B">
        <w:t>a)</w:t>
      </w:r>
      <w:r w:rsidRPr="00E0248B">
        <w:tab/>
      </w:r>
      <w:r w:rsidRPr="0046574B">
        <w:t>ověřuje, že spolufinancované produkty a služby byly dodány a že výdaje, jež příjemci vykázali, byly skutečně zaplaceny a že je dodržen soulad s platnými právními předpisy, operačním programem a jsou splněny podmínky podpory operace;</w:t>
      </w:r>
    </w:p>
    <w:p w14:paraId="28BED11D" w14:textId="078E8475" w:rsidR="0067582E" w:rsidRPr="00E0248B" w:rsidRDefault="0067582E" w:rsidP="0003653D">
      <w:pPr>
        <w:pStyle w:val="Afous"/>
        <w:numPr>
          <w:ilvl w:val="0"/>
          <w:numId w:val="0"/>
        </w:numPr>
        <w:tabs>
          <w:tab w:val="clear" w:pos="851"/>
          <w:tab w:val="left" w:pos="567"/>
        </w:tabs>
        <w:ind w:left="567" w:hanging="283"/>
        <w:jc w:val="both"/>
      </w:pPr>
      <w:r w:rsidRPr="00E0248B">
        <w:t>b)</w:t>
      </w:r>
      <w:r w:rsidRPr="00E0248B">
        <w:tab/>
      </w:r>
      <w:r w:rsidRPr="0046574B">
        <w:t>zajišťuje, aby příjemci zapojení do provádění operací hrazených na základě skutečně vynaložených způsobilých ná</w:t>
      </w:r>
      <w:r w:rsidR="00E5604C">
        <w:t xml:space="preserve">kladů vedli buď oddělený účetní </w:t>
      </w:r>
      <w:r w:rsidR="00513158" w:rsidRPr="0046574B">
        <w:t>systém, nebo</w:t>
      </w:r>
      <w:r w:rsidRPr="0046574B">
        <w:t xml:space="preserve"> používali vhodný účetní kód pro všechny transakce související s operací;</w:t>
      </w:r>
    </w:p>
    <w:p w14:paraId="3B6914CF" w14:textId="77777777" w:rsidR="0067582E" w:rsidRPr="00E0248B" w:rsidRDefault="0067582E" w:rsidP="0003653D">
      <w:pPr>
        <w:pStyle w:val="Afous"/>
        <w:numPr>
          <w:ilvl w:val="0"/>
          <w:numId w:val="0"/>
        </w:numPr>
        <w:tabs>
          <w:tab w:val="clear" w:pos="851"/>
          <w:tab w:val="left" w:pos="567"/>
        </w:tabs>
        <w:ind w:left="567" w:hanging="283"/>
        <w:jc w:val="both"/>
      </w:pPr>
      <w:r w:rsidRPr="00E0248B">
        <w:t>c)</w:t>
      </w:r>
      <w:r w:rsidRPr="00E0248B">
        <w:tab/>
      </w:r>
      <w:r w:rsidRPr="0046574B">
        <w:t>zavádí účinná a přiměřená opatření proti podvodům s přihlédnutím ke zjištěným rizikům;</w:t>
      </w:r>
    </w:p>
    <w:p w14:paraId="495029C8" w14:textId="77777777" w:rsidR="0067582E" w:rsidRPr="00E0248B" w:rsidRDefault="0067582E" w:rsidP="0003653D">
      <w:pPr>
        <w:pStyle w:val="Afous"/>
        <w:numPr>
          <w:ilvl w:val="0"/>
          <w:numId w:val="0"/>
        </w:numPr>
        <w:tabs>
          <w:tab w:val="clear" w:pos="851"/>
          <w:tab w:val="left" w:pos="567"/>
        </w:tabs>
        <w:ind w:left="567" w:hanging="283"/>
        <w:jc w:val="both"/>
      </w:pPr>
      <w:r w:rsidRPr="00E0248B">
        <w:t>d)</w:t>
      </w:r>
      <w:r w:rsidRPr="00E0248B">
        <w:tab/>
      </w:r>
      <w:r w:rsidRPr="0046574B">
        <w:t>stanoví postupy k zajištění toho, aby všechny doklady týkající se výdajů a auditů, jež jsou nezbytné pro zajištění odpovídající auditní stopy, byly uchovávány v souladu s požadavky čl. 72 písm. g)</w:t>
      </w:r>
      <w:r>
        <w:t xml:space="preserve"> Obecného nařízení</w:t>
      </w:r>
      <w:r w:rsidRPr="0046574B">
        <w:t>;</w:t>
      </w:r>
    </w:p>
    <w:p w14:paraId="235FBCAB" w14:textId="77777777" w:rsidR="0067582E" w:rsidRPr="00E0248B" w:rsidRDefault="0067582E" w:rsidP="0003653D">
      <w:pPr>
        <w:pStyle w:val="Afous"/>
        <w:numPr>
          <w:ilvl w:val="0"/>
          <w:numId w:val="0"/>
        </w:numPr>
        <w:tabs>
          <w:tab w:val="clear" w:pos="851"/>
          <w:tab w:val="left" w:pos="567"/>
        </w:tabs>
        <w:ind w:left="567" w:hanging="283"/>
        <w:jc w:val="both"/>
      </w:pPr>
      <w:r w:rsidRPr="00E0248B">
        <w:t>e)</w:t>
      </w:r>
      <w:r w:rsidRPr="00E0248B">
        <w:tab/>
      </w:r>
      <w:r w:rsidRPr="0046574B">
        <w:t>vypracovává prohlášení řídicího subjektu a shrnutí výsledků za daný rok podle čl. 59 odst. 5 písm. a) a b) finančního nařízení.</w:t>
      </w:r>
    </w:p>
    <w:p w14:paraId="2AD5ABE3" w14:textId="77777777" w:rsidR="0067582E" w:rsidRPr="00E0248B" w:rsidRDefault="0067582E" w:rsidP="00E55EB1">
      <w:pPr>
        <w:pStyle w:val="Azkladn"/>
        <w:spacing w:before="120"/>
      </w:pPr>
      <w:r w:rsidRPr="00E0248B">
        <w:t>Ověřování podle</w:t>
      </w:r>
      <w:r>
        <w:t xml:space="preserve"> </w:t>
      </w:r>
      <w:r w:rsidRPr="00E0248B">
        <w:t>písm. a) musí zahrnovat tyto postupy:</w:t>
      </w:r>
    </w:p>
    <w:p w14:paraId="622FED0B" w14:textId="77777777" w:rsidR="0067582E" w:rsidRPr="00E0248B" w:rsidRDefault="0067582E" w:rsidP="0003653D">
      <w:pPr>
        <w:pStyle w:val="Afous"/>
        <w:numPr>
          <w:ilvl w:val="0"/>
          <w:numId w:val="0"/>
        </w:numPr>
        <w:tabs>
          <w:tab w:val="clear" w:pos="851"/>
          <w:tab w:val="left" w:pos="567"/>
        </w:tabs>
        <w:ind w:left="567" w:hanging="283"/>
        <w:jc w:val="both"/>
      </w:pPr>
      <w:r w:rsidRPr="00E0248B">
        <w:t>a)</w:t>
      </w:r>
      <w:r w:rsidRPr="00E0248B">
        <w:tab/>
      </w:r>
      <w:r w:rsidRPr="0046574B">
        <w:t>správní ověření každé žádosti o úhradu předložené příjemcem,</w:t>
      </w:r>
    </w:p>
    <w:p w14:paraId="63A5A712" w14:textId="77777777" w:rsidR="0067582E" w:rsidRPr="00E0248B" w:rsidRDefault="0067582E" w:rsidP="0003653D">
      <w:pPr>
        <w:pStyle w:val="Afous"/>
        <w:numPr>
          <w:ilvl w:val="0"/>
          <w:numId w:val="0"/>
        </w:numPr>
        <w:tabs>
          <w:tab w:val="clear" w:pos="851"/>
          <w:tab w:val="left" w:pos="567"/>
        </w:tabs>
        <w:ind w:left="567" w:hanging="283"/>
        <w:jc w:val="both"/>
      </w:pPr>
      <w:r w:rsidRPr="00E0248B">
        <w:t>b)</w:t>
      </w:r>
      <w:r w:rsidRPr="00E0248B">
        <w:tab/>
      </w:r>
      <w:r w:rsidRPr="0046574B">
        <w:t>ověření operací na místě.</w:t>
      </w:r>
    </w:p>
    <w:p w14:paraId="650742D7" w14:textId="77777777" w:rsidR="0067582E" w:rsidRDefault="0067582E" w:rsidP="00382DE2">
      <w:pPr>
        <w:pStyle w:val="Azkladn"/>
      </w:pPr>
      <w:r w:rsidRPr="0046574B">
        <w:t>Frekvence a rozsah ověření na místě musí být úměrné výši podpory z veřejných zdrojů poskytnuté na danou operaci a úrovni rizika zjištěného při těchto ověřeních a auditech prováděných auditním orgánem u systému řízení a kontroly jako celku.</w:t>
      </w:r>
    </w:p>
    <w:p w14:paraId="629C221F" w14:textId="77777777" w:rsidR="0067582E" w:rsidRPr="00E0248B" w:rsidRDefault="0067582E" w:rsidP="0003653D">
      <w:pPr>
        <w:pStyle w:val="Azkladn"/>
      </w:pPr>
      <w:r w:rsidRPr="0046574B">
        <w:t>Ověření jednotlivých operací na místě podle prvního pododstavce písm. b) lze provádět na základě výběru vzorků</w:t>
      </w:r>
      <w:r w:rsidRPr="000B11EC">
        <w:t>.</w:t>
      </w:r>
    </w:p>
    <w:p w14:paraId="1C240785" w14:textId="77777777" w:rsidR="0067582E" w:rsidRPr="00B35559" w:rsidRDefault="0067582E" w:rsidP="00E55EB1">
      <w:pPr>
        <w:pStyle w:val="Apuntk"/>
        <w:numPr>
          <w:ilvl w:val="0"/>
          <w:numId w:val="0"/>
        </w:numPr>
        <w:spacing w:before="360"/>
        <w:ind w:left="284" w:hanging="284"/>
        <w:jc w:val="both"/>
        <w:rPr>
          <w:b/>
        </w:rPr>
      </w:pPr>
      <w:r w:rsidRPr="00B35559">
        <w:rPr>
          <w:b/>
        </w:rPr>
        <w:t>Implementace Integrovaných územních investic</w:t>
      </w:r>
    </w:p>
    <w:p w14:paraId="2D414359" w14:textId="24F800B7" w:rsidR="0067582E" w:rsidRPr="00942AFE" w:rsidRDefault="0067582E" w:rsidP="0053347B">
      <w:pPr>
        <w:pStyle w:val="Odstavecseseznamem"/>
        <w:numPr>
          <w:ilvl w:val="0"/>
          <w:numId w:val="72"/>
        </w:numPr>
        <w:rPr>
          <w:sz w:val="22"/>
        </w:rPr>
      </w:pPr>
      <w:r w:rsidRPr="00942AFE">
        <w:rPr>
          <w:sz w:val="22"/>
        </w:rPr>
        <w:t xml:space="preserve">V případě </w:t>
      </w:r>
      <w:r w:rsidR="00C81676">
        <w:rPr>
          <w:sz w:val="22"/>
        </w:rPr>
        <w:t>OP PPR</w:t>
      </w:r>
      <w:r w:rsidR="00E5604C">
        <w:rPr>
          <w:sz w:val="22"/>
        </w:rPr>
        <w:t xml:space="preserve"> </w:t>
      </w:r>
      <w:r w:rsidRPr="00942AFE">
        <w:rPr>
          <w:sz w:val="22"/>
        </w:rPr>
        <w:t>bude hlavní město Praha v samostatné působnosti nositelem udržitelné městské strategie a v přenesené působnosti bude v rámci funkce řídicího orgánu odpovídat také za výběr operací.</w:t>
      </w:r>
    </w:p>
    <w:p w14:paraId="3BC1727E" w14:textId="017C4051" w:rsidR="0067582E" w:rsidRPr="00C0005A" w:rsidRDefault="0067582E" w:rsidP="0053347B">
      <w:pPr>
        <w:pStyle w:val="Apuntk"/>
        <w:numPr>
          <w:ilvl w:val="0"/>
          <w:numId w:val="72"/>
        </w:numPr>
        <w:jc w:val="both"/>
      </w:pPr>
      <w:r w:rsidRPr="00C0005A">
        <w:t xml:space="preserve">ŘO OP PPR se podílí na hodnocení Integrované strategie pro ITI Pražské metropolitní oblasti </w:t>
      </w:r>
      <w:r w:rsidR="00AC5A59">
        <w:br/>
      </w:r>
      <w:r w:rsidRPr="00C0005A">
        <w:t>a vydává Prohlášení o akceptaci integrované strategie,</w:t>
      </w:r>
    </w:p>
    <w:p w14:paraId="0752185B" w14:textId="77777777" w:rsidR="0067582E" w:rsidRPr="00C0005A" w:rsidRDefault="0067582E" w:rsidP="0053347B">
      <w:pPr>
        <w:pStyle w:val="Apuntk"/>
        <w:numPr>
          <w:ilvl w:val="0"/>
          <w:numId w:val="72"/>
        </w:numPr>
        <w:jc w:val="both"/>
      </w:pPr>
      <w:r w:rsidRPr="00C0005A">
        <w:t>ŘO OP PPR vyčleňuje finanční alokaci pro realizaci integrovaných projektů, včetně stanovení podmínek jejího čerpání a úprav této alokace,</w:t>
      </w:r>
    </w:p>
    <w:p w14:paraId="737D0098" w14:textId="77777777" w:rsidR="0067582E" w:rsidRPr="00C0005A" w:rsidRDefault="0067582E" w:rsidP="0053347B">
      <w:pPr>
        <w:pStyle w:val="Apuntk"/>
        <w:numPr>
          <w:ilvl w:val="0"/>
          <w:numId w:val="72"/>
        </w:numPr>
        <w:jc w:val="both"/>
      </w:pPr>
      <w:r w:rsidRPr="00C0005A">
        <w:t>ŘO OP PPR vyhlašuje specifické výzvy pro předkládání integrovaných projektů a vydává pro tyto projekty Rozhodnutí o poskytnutí dotace,</w:t>
      </w:r>
    </w:p>
    <w:p w14:paraId="1D8CC780" w14:textId="77777777" w:rsidR="0067582E" w:rsidRDefault="0067582E" w:rsidP="0053347B">
      <w:pPr>
        <w:pStyle w:val="Apuntk"/>
        <w:numPr>
          <w:ilvl w:val="0"/>
          <w:numId w:val="73"/>
        </w:numPr>
        <w:jc w:val="both"/>
      </w:pPr>
      <w:r>
        <w:t>V první fázi je hodnocena a schvalována integrovaná strategie.</w:t>
      </w:r>
    </w:p>
    <w:p w14:paraId="3CCE2BC7" w14:textId="77777777" w:rsidR="0067582E" w:rsidRDefault="0067582E" w:rsidP="0053347B">
      <w:pPr>
        <w:pStyle w:val="Apuntk"/>
        <w:numPr>
          <w:ilvl w:val="0"/>
          <w:numId w:val="73"/>
        </w:numPr>
        <w:jc w:val="both"/>
      </w:pPr>
      <w:r>
        <w:t>Ve druhé fázi provede nositel integrované strategie výběr projektů podle postupů, které zkontroloval a schválil ŘO OP PPR, a na základě výběrových kritérií.</w:t>
      </w:r>
    </w:p>
    <w:p w14:paraId="4C724690" w14:textId="369A4654" w:rsidR="0067582E" w:rsidRDefault="0067582E" w:rsidP="0053347B">
      <w:pPr>
        <w:pStyle w:val="Apuntk"/>
        <w:numPr>
          <w:ilvl w:val="0"/>
          <w:numId w:val="73"/>
        </w:numPr>
        <w:jc w:val="both"/>
      </w:pPr>
      <w:r>
        <w:t>Ve třetí fázi ŘO OP PPR přijímá integrované projekty, vybrané nositelem strategie ITI, provádí kontrolu přijatelnosti a formálních náležitostí, ex-ante analýzu rizik a ex-ante kontrolu na místě.</w:t>
      </w:r>
    </w:p>
    <w:p w14:paraId="5709D0E9" w14:textId="77777777" w:rsidR="0067582E" w:rsidRPr="00B35559" w:rsidRDefault="0067582E" w:rsidP="0053347B">
      <w:pPr>
        <w:pStyle w:val="Apuntk"/>
        <w:numPr>
          <w:ilvl w:val="0"/>
          <w:numId w:val="73"/>
        </w:numPr>
        <w:jc w:val="both"/>
      </w:pPr>
      <w:r>
        <w:t>ŘO OP PPR zajišťuje schválení projektů a vydání právního aktu k poskytnutí podpory</w:t>
      </w:r>
    </w:p>
    <w:p w14:paraId="5AF226E5" w14:textId="77777777" w:rsidR="0067582E" w:rsidRPr="00E0248B" w:rsidRDefault="0067582E" w:rsidP="00E55EB1">
      <w:pPr>
        <w:pStyle w:val="Azkladn"/>
        <w:spacing w:before="360"/>
        <w:rPr>
          <w:b/>
        </w:rPr>
      </w:pPr>
      <w:r w:rsidRPr="00E0248B">
        <w:rPr>
          <w:b/>
        </w:rPr>
        <w:t>Orgány hl. m. Prahy</w:t>
      </w:r>
    </w:p>
    <w:p w14:paraId="16CB01F3" w14:textId="77777777" w:rsidR="0067582E" w:rsidRPr="00E0248B" w:rsidRDefault="0067582E" w:rsidP="00167AD7">
      <w:pPr>
        <w:pStyle w:val="Azkladn"/>
      </w:pPr>
      <w:r w:rsidRPr="00E0248B">
        <w:t>Orgány hl. m. Prahy jsou podle zák. č. 131/2000 Sb., o hlavním městě Praze, v platném znění:</w:t>
      </w:r>
    </w:p>
    <w:p w14:paraId="05168A31" w14:textId="77777777" w:rsidR="0067582E" w:rsidRPr="00E0248B" w:rsidRDefault="0067582E" w:rsidP="008C7A32">
      <w:pPr>
        <w:pStyle w:val="Azkladn"/>
        <w:tabs>
          <w:tab w:val="clear" w:pos="851"/>
          <w:tab w:val="left" w:pos="567"/>
        </w:tabs>
        <w:spacing w:after="0"/>
        <w:ind w:left="567" w:hanging="283"/>
      </w:pPr>
      <w:r w:rsidRPr="00E0248B">
        <w:t>●</w:t>
      </w:r>
      <w:r w:rsidRPr="00E0248B">
        <w:tab/>
        <w:t>Zastupitelstvo hl. m. Prahy (dále jen „Zastupitelstvo“)</w:t>
      </w:r>
    </w:p>
    <w:p w14:paraId="4CC03525" w14:textId="77777777" w:rsidR="0067582E" w:rsidRPr="00E0248B" w:rsidRDefault="0067582E" w:rsidP="008C7A32">
      <w:pPr>
        <w:pStyle w:val="Azkladn"/>
        <w:tabs>
          <w:tab w:val="clear" w:pos="851"/>
          <w:tab w:val="left" w:pos="567"/>
        </w:tabs>
        <w:spacing w:after="0"/>
        <w:ind w:left="567" w:hanging="283"/>
      </w:pPr>
      <w:r w:rsidRPr="00E0248B">
        <w:t>●</w:t>
      </w:r>
      <w:r w:rsidRPr="00E0248B">
        <w:tab/>
        <w:t>Rada hl. m. Prahy (dále jen „Rada“)</w:t>
      </w:r>
    </w:p>
    <w:p w14:paraId="04C3A0E4" w14:textId="77777777" w:rsidR="0067582E" w:rsidRPr="00E0248B" w:rsidRDefault="0067582E" w:rsidP="008C7A32">
      <w:pPr>
        <w:pStyle w:val="Azkladn"/>
        <w:tabs>
          <w:tab w:val="clear" w:pos="851"/>
          <w:tab w:val="left" w:pos="567"/>
        </w:tabs>
        <w:spacing w:after="0"/>
        <w:ind w:left="567" w:hanging="283"/>
      </w:pPr>
      <w:r w:rsidRPr="00E0248B">
        <w:t>●</w:t>
      </w:r>
      <w:r w:rsidRPr="00E0248B">
        <w:tab/>
        <w:t>Primátor hl. m. Prahy (dále jen „primátor“)</w:t>
      </w:r>
    </w:p>
    <w:p w14:paraId="5FFFF323" w14:textId="77777777" w:rsidR="0067582E" w:rsidRPr="00E0248B" w:rsidRDefault="0067582E" w:rsidP="008C7A32">
      <w:pPr>
        <w:pStyle w:val="Azkladn"/>
        <w:tabs>
          <w:tab w:val="clear" w:pos="851"/>
          <w:tab w:val="left" w:pos="567"/>
        </w:tabs>
        <w:ind w:left="567" w:hanging="283"/>
      </w:pPr>
      <w:r w:rsidRPr="00E0248B">
        <w:t>●</w:t>
      </w:r>
      <w:r w:rsidRPr="00E0248B">
        <w:tab/>
        <w:t>Magistrát hl. m. Prahy (dále jen „MHMP“)</w:t>
      </w:r>
    </w:p>
    <w:p w14:paraId="791F7B46" w14:textId="77777777" w:rsidR="0067582E" w:rsidRPr="00E0248B" w:rsidRDefault="0067582E" w:rsidP="00167AD7">
      <w:pPr>
        <w:pStyle w:val="Azkladn"/>
      </w:pPr>
      <w:r w:rsidRPr="00E0248B">
        <w:t>Rozdělení úkolů mezi jednotlivé orgány hl. m. Prahy je stanoveno zákonem č. 131/2000 Sb., o hlavním městě Praze.</w:t>
      </w:r>
    </w:p>
    <w:p w14:paraId="0BB974EA" w14:textId="77777777" w:rsidR="0067582E" w:rsidRPr="00E0248B" w:rsidRDefault="0067582E" w:rsidP="00E55EB1">
      <w:pPr>
        <w:pStyle w:val="Azkladn"/>
        <w:keepNext/>
        <w:spacing w:before="360"/>
        <w:rPr>
          <w:b/>
        </w:rPr>
      </w:pPr>
      <w:r w:rsidRPr="00E0248B">
        <w:rPr>
          <w:b/>
        </w:rPr>
        <w:t>Zastupitelstvo hl. m. Prahy</w:t>
      </w:r>
    </w:p>
    <w:p w14:paraId="64C6F465" w14:textId="16BC25AA" w:rsidR="0067582E" w:rsidRPr="00E0248B" w:rsidRDefault="0067582E" w:rsidP="00167AD7">
      <w:pPr>
        <w:pStyle w:val="Azkladn"/>
      </w:pPr>
      <w:r w:rsidRPr="00E0248B">
        <w:t xml:space="preserve">Zastupitelstvo je voleno na čtyřleté funkční období, v současném volebním období </w:t>
      </w:r>
      <w:r>
        <w:t>2014</w:t>
      </w:r>
      <w:r w:rsidRPr="00E0248B">
        <w:t xml:space="preserve"> – 201</w:t>
      </w:r>
      <w:r>
        <w:t>8</w:t>
      </w:r>
      <w:r w:rsidRPr="00E0248B">
        <w:t xml:space="preserve"> má </w:t>
      </w:r>
      <w:r w:rsidR="00AC5A59">
        <w:br/>
      </w:r>
      <w:r w:rsidRPr="00E0248B">
        <w:t>6</w:t>
      </w:r>
      <w:r>
        <w:t>5</w:t>
      </w:r>
      <w:r w:rsidRPr="00E0248B">
        <w:t xml:space="preserve"> členů, </w:t>
      </w:r>
      <w:r>
        <w:t>11</w:t>
      </w:r>
      <w:r w:rsidRPr="00E0248B">
        <w:t xml:space="preserve"> z nich tvoří Radu hl. m. Prahy. Činnost zastupitelstva se řídí Jednacím řádem zastupitelstva.</w:t>
      </w:r>
    </w:p>
    <w:p w14:paraId="3F9ABA28" w14:textId="77777777" w:rsidR="0067582E" w:rsidRPr="00E0248B" w:rsidRDefault="0067582E" w:rsidP="00167AD7">
      <w:pPr>
        <w:pStyle w:val="Azkladn"/>
      </w:pPr>
      <w:r w:rsidRPr="00E0248B">
        <w:t>Podle zák. č. 248/2000 Sb., o podpoře regionálního rozvoje, v platném znění, Zastupitelstvo:</w:t>
      </w:r>
    </w:p>
    <w:p w14:paraId="2DE466DA" w14:textId="77777777" w:rsidR="0067582E" w:rsidRPr="00E0248B" w:rsidRDefault="0067582E" w:rsidP="00514D78">
      <w:pPr>
        <w:pStyle w:val="Azkladn"/>
        <w:tabs>
          <w:tab w:val="clear" w:pos="851"/>
          <w:tab w:val="left" w:pos="567"/>
        </w:tabs>
        <w:ind w:left="567" w:hanging="283"/>
      </w:pPr>
      <w:r w:rsidRPr="00E0248B">
        <w:t>●</w:t>
      </w:r>
      <w:r w:rsidRPr="00E0248B">
        <w:tab/>
        <w:t>schvaluje výběr projektů, které obdrží finanční podporu od hl. m. Prahy.</w:t>
      </w:r>
    </w:p>
    <w:p w14:paraId="79A7C399" w14:textId="77777777" w:rsidR="0067582E" w:rsidRPr="00E0248B" w:rsidRDefault="0067582E" w:rsidP="00E55EB1">
      <w:pPr>
        <w:pStyle w:val="Azkladn"/>
        <w:spacing w:before="360"/>
        <w:rPr>
          <w:b/>
        </w:rPr>
      </w:pPr>
      <w:r w:rsidRPr="00E0248B">
        <w:rPr>
          <w:b/>
        </w:rPr>
        <w:t>Rada hl. m. Prahy</w:t>
      </w:r>
    </w:p>
    <w:p w14:paraId="3407CDED" w14:textId="4AFDB41D" w:rsidR="0067582E" w:rsidRPr="00E0248B" w:rsidRDefault="0067582E" w:rsidP="00167AD7">
      <w:pPr>
        <w:pStyle w:val="Azkladn"/>
      </w:pPr>
      <w:r w:rsidRPr="00E0248B">
        <w:t>Rada hl. m. Prahy je volena Zastupitelstvem</w:t>
      </w:r>
      <w:r>
        <w:t xml:space="preserve"> a ze zákona o hl. m. Praze č. 131/2000 sb. </w:t>
      </w:r>
      <w:r w:rsidRPr="00E0248B">
        <w:t>má 1</w:t>
      </w:r>
      <w:r>
        <w:t>1</w:t>
      </w:r>
      <w:r w:rsidRPr="00E0248B">
        <w:t xml:space="preserve"> členů</w:t>
      </w:r>
      <w:r>
        <w:t xml:space="preserve"> </w:t>
      </w:r>
      <w:r w:rsidR="00AC5A59">
        <w:br/>
      </w:r>
      <w:r w:rsidRPr="00E0248B">
        <w:t xml:space="preserve">a tvoří ji primátor hl. m. Prahy, 3 náměstci primátora a </w:t>
      </w:r>
      <w:r>
        <w:t>7</w:t>
      </w:r>
      <w:r w:rsidRPr="00E0248B">
        <w:t xml:space="preserve"> radních.</w:t>
      </w:r>
    </w:p>
    <w:p w14:paraId="2A73D4FD" w14:textId="77777777" w:rsidR="0067582E" w:rsidRPr="00E0248B" w:rsidRDefault="0067582E" w:rsidP="00167AD7">
      <w:pPr>
        <w:pStyle w:val="Azkladn"/>
      </w:pPr>
      <w:r w:rsidRPr="00E0248B">
        <w:t>Rada hl. m. Prahy je odpovědna Zastupitelstvu hl. m. Prahy.</w:t>
      </w:r>
    </w:p>
    <w:p w14:paraId="38BECA39" w14:textId="77777777" w:rsidR="0067582E" w:rsidRPr="00E0248B" w:rsidRDefault="0067582E" w:rsidP="00167AD7">
      <w:pPr>
        <w:pStyle w:val="Azkladn"/>
      </w:pPr>
      <w:r w:rsidRPr="00E0248B">
        <w:t>Činnost Rady se řídí Jednacím řádem Rady HMP.</w:t>
      </w:r>
    </w:p>
    <w:p w14:paraId="0A60BE28" w14:textId="77777777" w:rsidR="0067582E" w:rsidRPr="00E0248B" w:rsidRDefault="0067582E" w:rsidP="00167AD7">
      <w:pPr>
        <w:pStyle w:val="Azkladn"/>
      </w:pPr>
      <w:r w:rsidRPr="00E0248B">
        <w:t>Podle zák. č. 248/2000 Sb., o podpoře regionálního rozvoje, v platném znění, Rada sjednává a rozhoduje o záležitostech spojených s implementací OP P</w:t>
      </w:r>
      <w:r>
        <w:t>PR</w:t>
      </w:r>
      <w:r w:rsidRPr="00E0248B">
        <w:t>, následně schvaluje zejména:</w:t>
      </w:r>
    </w:p>
    <w:p w14:paraId="3C6BC904" w14:textId="77777777" w:rsidR="0067582E" w:rsidRPr="00E0248B" w:rsidRDefault="0067582E" w:rsidP="00514D78">
      <w:pPr>
        <w:pStyle w:val="Azkladn"/>
        <w:tabs>
          <w:tab w:val="clear" w:pos="851"/>
          <w:tab w:val="left" w:pos="567"/>
        </w:tabs>
        <w:spacing w:after="0"/>
        <w:ind w:left="567" w:hanging="283"/>
      </w:pPr>
      <w:r w:rsidRPr="00E0248B">
        <w:t>●</w:t>
      </w:r>
      <w:r w:rsidRPr="00E0248B">
        <w:tab/>
        <w:t>implementaci a řízení dokumentace OP P</w:t>
      </w:r>
      <w:r>
        <w:t>PR</w:t>
      </w:r>
      <w:r w:rsidRPr="00E0248B">
        <w:t>,</w:t>
      </w:r>
    </w:p>
    <w:p w14:paraId="0E0B790B" w14:textId="77777777" w:rsidR="0067582E" w:rsidRPr="00E0248B" w:rsidRDefault="0067582E" w:rsidP="00514D78">
      <w:pPr>
        <w:pStyle w:val="Azkladn"/>
        <w:tabs>
          <w:tab w:val="clear" w:pos="851"/>
          <w:tab w:val="left" w:pos="567"/>
        </w:tabs>
        <w:spacing w:after="0"/>
        <w:ind w:left="567" w:hanging="283"/>
      </w:pPr>
      <w:r w:rsidRPr="00E0248B">
        <w:t>●</w:t>
      </w:r>
      <w:r w:rsidRPr="00E0248B">
        <w:tab/>
        <w:t>předpisy spojené s publicitou a informovaností o OP P</w:t>
      </w:r>
      <w:r>
        <w:t>PR</w:t>
      </w:r>
      <w:r w:rsidRPr="00E0248B">
        <w:t>,</w:t>
      </w:r>
    </w:p>
    <w:p w14:paraId="692F659F" w14:textId="77777777" w:rsidR="0067582E" w:rsidRPr="00E0248B" w:rsidRDefault="0067582E" w:rsidP="00514D78">
      <w:pPr>
        <w:pStyle w:val="Azkladn"/>
        <w:tabs>
          <w:tab w:val="clear" w:pos="851"/>
          <w:tab w:val="left" w:pos="567"/>
        </w:tabs>
        <w:spacing w:after="0"/>
        <w:ind w:left="567" w:hanging="283"/>
        <w:jc w:val="left"/>
      </w:pPr>
      <w:r w:rsidRPr="00E0248B">
        <w:t>●</w:t>
      </w:r>
      <w:r w:rsidRPr="00E0248B">
        <w:tab/>
        <w:t>výroční a závěrečné zprávy o implementaci, eventuálně také ostatní zprávy a materiály související s implementací OP P</w:t>
      </w:r>
      <w:r>
        <w:t>PR</w:t>
      </w:r>
      <w:r w:rsidRPr="00E0248B">
        <w:t>.</w:t>
      </w:r>
    </w:p>
    <w:p w14:paraId="5D2D4F17" w14:textId="77777777" w:rsidR="0067582E" w:rsidRPr="00E0248B" w:rsidRDefault="0067582E" w:rsidP="00E55EB1">
      <w:pPr>
        <w:pStyle w:val="Azkladn"/>
        <w:spacing w:before="360"/>
        <w:rPr>
          <w:b/>
        </w:rPr>
      </w:pPr>
      <w:r w:rsidRPr="00E0248B">
        <w:rPr>
          <w:b/>
        </w:rPr>
        <w:t>Primátor hl. m. Prahy</w:t>
      </w:r>
    </w:p>
    <w:p w14:paraId="2E401A9F" w14:textId="77777777" w:rsidR="0067582E" w:rsidRPr="00E0248B" w:rsidRDefault="0067582E" w:rsidP="00167AD7">
      <w:pPr>
        <w:pStyle w:val="Azkladn"/>
      </w:pPr>
      <w:r w:rsidRPr="00E0248B">
        <w:t>Pozice a kompetence primátora jsou podle zák. č. 131/2000 Sb., o hlavním městě Praze, v platném znění. Primátor zastupuje hl. m. Prahu navenek. Primátor je odpovědný z výkonu své funkce Zastupitelstvu.</w:t>
      </w:r>
    </w:p>
    <w:p w14:paraId="6C4A0380" w14:textId="77777777" w:rsidR="0067582E" w:rsidRPr="00E0248B" w:rsidRDefault="0067582E" w:rsidP="00167AD7">
      <w:pPr>
        <w:pStyle w:val="Azkladn"/>
      </w:pPr>
      <w:r w:rsidRPr="00E0248B">
        <w:t>Primátor je volen a odvoláván členy Zastupitelstva. V případě nepřítomnosti primátora ho zastupuje náměstek primátora.</w:t>
      </w:r>
    </w:p>
    <w:p w14:paraId="6E75391D" w14:textId="77777777" w:rsidR="0067582E" w:rsidRPr="00E0248B" w:rsidRDefault="0067582E" w:rsidP="00167AD7">
      <w:pPr>
        <w:pStyle w:val="Azkladn"/>
      </w:pPr>
      <w:r w:rsidRPr="00E0248B">
        <w:t>Primátor svolává a řídí zasedání Zastupitelstva a Rady.</w:t>
      </w:r>
    </w:p>
    <w:p w14:paraId="4B778D84" w14:textId="77777777" w:rsidR="0067582E" w:rsidRPr="00E0248B" w:rsidRDefault="0067582E" w:rsidP="00E55EB1">
      <w:pPr>
        <w:pStyle w:val="Azkladn"/>
        <w:spacing w:before="360"/>
        <w:rPr>
          <w:b/>
        </w:rPr>
      </w:pPr>
      <w:r w:rsidRPr="00E0248B">
        <w:rPr>
          <w:b/>
        </w:rPr>
        <w:t>Magistrát hl. m. Prahy</w:t>
      </w:r>
      <w:r>
        <w:rPr>
          <w:b/>
        </w:rPr>
        <w:t xml:space="preserve"> (MHMP)</w:t>
      </w:r>
    </w:p>
    <w:p w14:paraId="447CDFD0" w14:textId="77777777" w:rsidR="0067582E" w:rsidRPr="00E0248B" w:rsidRDefault="0067582E" w:rsidP="00167AD7">
      <w:pPr>
        <w:pStyle w:val="Azkladn"/>
      </w:pPr>
      <w:r w:rsidRPr="00E0248B">
        <w:t>Magistrát hl. m. Prahy je orgánem, který zajišťuje všechny úkoly související s funkcí ŘO OP P</w:t>
      </w:r>
      <w:r>
        <w:t>PR</w:t>
      </w:r>
      <w:r w:rsidRPr="00E0248B">
        <w:t>, mimo ty, kterými jsou pověřeny nebo které jsou výlučně vyhrazeny pro Zastupitelstvo, Radu nebo primátora.</w:t>
      </w:r>
    </w:p>
    <w:p w14:paraId="05A306C2" w14:textId="77777777" w:rsidR="0067582E" w:rsidRPr="00E0248B" w:rsidRDefault="0067582E" w:rsidP="00167AD7">
      <w:pPr>
        <w:pStyle w:val="Azkladn"/>
      </w:pPr>
      <w:r w:rsidRPr="00E0248B">
        <w:t>Činnosti vyplývající z úkolů Řídicího orgánu stanovené čl. 1</w:t>
      </w:r>
      <w:r>
        <w:t>25</w:t>
      </w:r>
      <w:r w:rsidRPr="00E0248B">
        <w:t xml:space="preserve"> Obecného nařízení, s výjimkou záležitostí, které jsou zákonnými nebo interními předpisy svěřeny Zastupitelstvu a Radě, jsou v rámci MHMP vykonávány </w:t>
      </w:r>
      <w:r>
        <w:t>o</w:t>
      </w:r>
      <w:r w:rsidRPr="00E0248B">
        <w:t xml:space="preserve">dborem </w:t>
      </w:r>
      <w:r>
        <w:t>e</w:t>
      </w:r>
      <w:r w:rsidRPr="00E0248B">
        <w:t xml:space="preserve">vropských fondů (dále jen FON MHMP). Záležitosti, které jsou zákonnými nebo interními předpisy svěřeny Zastupitelstvu a Radě jsou popsány výše v popisu jednotlivých orgánů. </w:t>
      </w:r>
    </w:p>
    <w:p w14:paraId="5A46EBEF" w14:textId="77777777" w:rsidR="0067582E" w:rsidRPr="00E0248B" w:rsidRDefault="0067582E" w:rsidP="00167AD7">
      <w:pPr>
        <w:pStyle w:val="Azkladn"/>
        <w:rPr>
          <w:i/>
        </w:rPr>
      </w:pPr>
      <w:r w:rsidRPr="00E0248B">
        <w:t xml:space="preserve">Pozice FON MHMP v organizační struktuře MHMP a definice jeho kompetencí, stejně jako kompetencí ostatních odborů MHMP, v Organizačním řádu, zajišťuje jeho funkční nezávislost na finančním útvaru MHMP, tj. na </w:t>
      </w:r>
      <w:r>
        <w:t>o</w:t>
      </w:r>
      <w:r w:rsidRPr="00E0248B">
        <w:t xml:space="preserve">dboru účetnictví a oddělení interního auditu. Ředitel FON MHMP je v rámci průběhu realizace programu odpovědný za zajištění a udržování funkční nezávislosti FON MHMP. </w:t>
      </w:r>
      <w:r>
        <w:t>Funkční nezávislost je zajištěna také pro potřeby evaluační činnosti v rámci OP PPR.</w:t>
      </w:r>
    </w:p>
    <w:p w14:paraId="4942F927" w14:textId="77777777" w:rsidR="0067582E" w:rsidRDefault="0067582E" w:rsidP="00E55EB1">
      <w:pPr>
        <w:pStyle w:val="Azkladn"/>
        <w:spacing w:before="360"/>
        <w:rPr>
          <w:b/>
        </w:rPr>
      </w:pPr>
      <w:r w:rsidRPr="007D0921">
        <w:rPr>
          <w:b/>
        </w:rPr>
        <w:t>Správce finančního nástroje</w:t>
      </w:r>
    </w:p>
    <w:p w14:paraId="295D19D2" w14:textId="01F39B36" w:rsidR="0067582E" w:rsidRPr="00E0248B" w:rsidRDefault="0067582E" w:rsidP="000C6381">
      <w:pPr>
        <w:jc w:val="both"/>
        <w:rPr>
          <w:sz w:val="22"/>
          <w:szCs w:val="22"/>
        </w:rPr>
      </w:pPr>
      <w:r w:rsidRPr="00E0248B">
        <w:rPr>
          <w:sz w:val="22"/>
          <w:szCs w:val="22"/>
        </w:rPr>
        <w:t xml:space="preserve">V případě nedotační podpory bude </w:t>
      </w:r>
      <w:r>
        <w:rPr>
          <w:sz w:val="22"/>
          <w:szCs w:val="22"/>
        </w:rPr>
        <w:t>řídicím orgánem vybrán v souladu se zákonem 137/2006 Sb.,</w:t>
      </w:r>
      <w:r w:rsidR="002A7EE7">
        <w:rPr>
          <w:sz w:val="22"/>
          <w:szCs w:val="22"/>
        </w:rPr>
        <w:t xml:space="preserve"> </w:t>
      </w:r>
      <w:r w:rsidR="00AC5A59">
        <w:rPr>
          <w:sz w:val="22"/>
          <w:szCs w:val="22"/>
        </w:rPr>
        <w:br/>
      </w:r>
      <w:r>
        <w:rPr>
          <w:sz w:val="22"/>
          <w:szCs w:val="22"/>
        </w:rPr>
        <w:t>o veřejných zakázkách správce</w:t>
      </w:r>
      <w:r w:rsidRPr="00E0248B">
        <w:rPr>
          <w:sz w:val="22"/>
          <w:szCs w:val="22"/>
        </w:rPr>
        <w:t xml:space="preserve"> fondu pro vybrané druhy finančních nástrojů. Druh, popřípadě druhy, finančních nástrojů vhodných pro podporu na území hl. m. Prahy budou identifikovány v návaznosti na výstupy z aktualizace Regionální inovační strategie hl. m. Prahy a předběžného posouzení aplikace finančních nástrojů dle článku </w:t>
      </w:r>
      <w:r>
        <w:rPr>
          <w:sz w:val="22"/>
          <w:szCs w:val="22"/>
        </w:rPr>
        <w:t>37</w:t>
      </w:r>
      <w:r w:rsidRPr="00E0248B">
        <w:rPr>
          <w:sz w:val="22"/>
          <w:szCs w:val="22"/>
        </w:rPr>
        <w:t xml:space="preserve"> </w:t>
      </w:r>
      <w:r>
        <w:rPr>
          <w:sz w:val="22"/>
          <w:szCs w:val="22"/>
        </w:rPr>
        <w:t>O</w:t>
      </w:r>
      <w:r w:rsidRPr="00E0248B">
        <w:rPr>
          <w:sz w:val="22"/>
          <w:szCs w:val="22"/>
        </w:rPr>
        <w:t xml:space="preserve">becného nařízení. </w:t>
      </w:r>
      <w:r>
        <w:rPr>
          <w:sz w:val="22"/>
          <w:szCs w:val="22"/>
        </w:rPr>
        <w:t xml:space="preserve">Správcem fondu </w:t>
      </w:r>
      <w:r w:rsidRPr="00E0248B">
        <w:rPr>
          <w:sz w:val="22"/>
          <w:szCs w:val="22"/>
        </w:rPr>
        <w:t>může být veřejnoprávní, soukromý i neziskový subjekt, který bude kompetentní v oblasti finančního inženýrství. Při využití finančních nástrojů se nepředpokládá ustanovení holdingového fondu v rámci OP P</w:t>
      </w:r>
      <w:r>
        <w:rPr>
          <w:sz w:val="22"/>
          <w:szCs w:val="22"/>
        </w:rPr>
        <w:t>PR</w:t>
      </w:r>
      <w:r w:rsidRPr="00E0248B">
        <w:rPr>
          <w:sz w:val="22"/>
          <w:szCs w:val="22"/>
        </w:rPr>
        <w:t xml:space="preserve"> s ohledem na omezenou finanční alokaci pro region hl. m. Prahy. </w:t>
      </w:r>
    </w:p>
    <w:p w14:paraId="69D9DAAF" w14:textId="77777777" w:rsidR="0067582E" w:rsidRPr="00E0248B" w:rsidRDefault="0067582E" w:rsidP="00E55EB1">
      <w:pPr>
        <w:spacing w:before="120" w:after="120"/>
        <w:jc w:val="both"/>
        <w:rPr>
          <w:sz w:val="22"/>
          <w:szCs w:val="22"/>
        </w:rPr>
      </w:pPr>
      <w:r>
        <w:rPr>
          <w:sz w:val="22"/>
          <w:szCs w:val="22"/>
        </w:rPr>
        <w:t>Správce fondu</w:t>
      </w:r>
      <w:r w:rsidRPr="00E0248B">
        <w:rPr>
          <w:sz w:val="22"/>
          <w:szCs w:val="22"/>
        </w:rPr>
        <w:t xml:space="preserve"> bude spravovat finanční nástroj (resp. fond), který bude nastavený na regionální úrovni, přičemž za řízení bude odpovědný řídící orgán v souladu s čl. </w:t>
      </w:r>
      <w:r>
        <w:rPr>
          <w:sz w:val="22"/>
          <w:szCs w:val="22"/>
        </w:rPr>
        <w:t>38</w:t>
      </w:r>
      <w:r w:rsidRPr="00E0248B">
        <w:rPr>
          <w:sz w:val="22"/>
          <w:szCs w:val="22"/>
        </w:rPr>
        <w:t xml:space="preserve">, odst. 1(b) </w:t>
      </w:r>
      <w:r>
        <w:rPr>
          <w:sz w:val="22"/>
          <w:szCs w:val="22"/>
        </w:rPr>
        <w:t>O</w:t>
      </w:r>
      <w:r w:rsidRPr="00E0248B">
        <w:rPr>
          <w:sz w:val="22"/>
          <w:szCs w:val="22"/>
        </w:rPr>
        <w:t>becného nařízení.</w:t>
      </w:r>
      <w:r>
        <w:rPr>
          <w:sz w:val="22"/>
          <w:szCs w:val="22"/>
        </w:rPr>
        <w:t xml:space="preserve"> </w:t>
      </w:r>
      <w:r w:rsidRPr="00E0248B">
        <w:rPr>
          <w:sz w:val="22"/>
          <w:szCs w:val="22"/>
        </w:rPr>
        <w:t>V</w:t>
      </w:r>
      <w:r>
        <w:rPr>
          <w:sz w:val="22"/>
          <w:szCs w:val="22"/>
        </w:rPr>
        <w:t> </w:t>
      </w:r>
      <w:r w:rsidRPr="00E0248B">
        <w:rPr>
          <w:sz w:val="22"/>
          <w:szCs w:val="22"/>
        </w:rPr>
        <w:t>současnosti</w:t>
      </w:r>
      <w:r>
        <w:rPr>
          <w:sz w:val="22"/>
          <w:szCs w:val="22"/>
        </w:rPr>
        <w:t xml:space="preserve"> řídící orgán analyzuje</w:t>
      </w:r>
      <w:r w:rsidRPr="00E0248B">
        <w:rPr>
          <w:sz w:val="22"/>
          <w:szCs w:val="22"/>
        </w:rPr>
        <w:t xml:space="preserve"> vhodnost ustanovení finančního nástroje dle:</w:t>
      </w:r>
    </w:p>
    <w:p w14:paraId="62C1C442" w14:textId="77777777" w:rsidR="0067582E" w:rsidRPr="00E0248B" w:rsidRDefault="0067582E" w:rsidP="009B0358">
      <w:pPr>
        <w:numPr>
          <w:ilvl w:val="0"/>
          <w:numId w:val="15"/>
        </w:numPr>
        <w:jc w:val="both"/>
        <w:rPr>
          <w:sz w:val="22"/>
          <w:szCs w:val="22"/>
        </w:rPr>
      </w:pPr>
      <w:r w:rsidRPr="00E0248B">
        <w:rPr>
          <w:sz w:val="22"/>
          <w:szCs w:val="22"/>
        </w:rPr>
        <w:t>standartních podmínek EK, tzv. „</w:t>
      </w:r>
      <w:r w:rsidRPr="00E55EB1">
        <w:rPr>
          <w:sz w:val="22"/>
          <w:szCs w:val="22"/>
          <w:lang w:val="en-US"/>
        </w:rPr>
        <w:t>off the shelf instruments</w:t>
      </w:r>
      <w:r w:rsidRPr="00E0248B">
        <w:rPr>
          <w:sz w:val="22"/>
          <w:szCs w:val="22"/>
        </w:rPr>
        <w:t xml:space="preserve">“ dle čl. </w:t>
      </w:r>
      <w:r>
        <w:rPr>
          <w:sz w:val="22"/>
          <w:szCs w:val="22"/>
        </w:rPr>
        <w:t>38</w:t>
      </w:r>
      <w:r w:rsidRPr="00E0248B">
        <w:rPr>
          <w:sz w:val="22"/>
          <w:szCs w:val="22"/>
        </w:rPr>
        <w:t>, odst. 3 (a)</w:t>
      </w:r>
      <w:r>
        <w:rPr>
          <w:sz w:val="22"/>
          <w:szCs w:val="22"/>
        </w:rPr>
        <w:t xml:space="preserve"> Obecného nařízení</w:t>
      </w:r>
      <w:r w:rsidRPr="00E0248B">
        <w:rPr>
          <w:sz w:val="22"/>
          <w:szCs w:val="22"/>
        </w:rPr>
        <w:t>,</w:t>
      </w:r>
    </w:p>
    <w:p w14:paraId="3E92F437" w14:textId="77777777" w:rsidR="0067582E" w:rsidRPr="00E0248B" w:rsidRDefault="0067582E" w:rsidP="009B0358">
      <w:pPr>
        <w:numPr>
          <w:ilvl w:val="0"/>
          <w:numId w:val="15"/>
        </w:numPr>
        <w:jc w:val="both"/>
        <w:rPr>
          <w:sz w:val="22"/>
          <w:szCs w:val="22"/>
        </w:rPr>
      </w:pPr>
      <w:r w:rsidRPr="00E0248B">
        <w:rPr>
          <w:sz w:val="22"/>
          <w:szCs w:val="22"/>
        </w:rPr>
        <w:t xml:space="preserve">ustanovení finančního nástroje pověřením orgánu zprostředkujícího nedotační podporu s maximálním přizpůsobením se specifickým potřebám regionu dle čl. </w:t>
      </w:r>
      <w:r>
        <w:rPr>
          <w:sz w:val="22"/>
          <w:szCs w:val="22"/>
        </w:rPr>
        <w:t>38</w:t>
      </w:r>
      <w:r w:rsidRPr="00E0248B">
        <w:rPr>
          <w:sz w:val="22"/>
          <w:szCs w:val="22"/>
        </w:rPr>
        <w:t>, odst. 3 (b)</w:t>
      </w:r>
      <w:r>
        <w:rPr>
          <w:sz w:val="22"/>
          <w:szCs w:val="22"/>
        </w:rPr>
        <w:t xml:space="preserve"> Obecného nařízení</w:t>
      </w:r>
      <w:r w:rsidRPr="00E0248B">
        <w:rPr>
          <w:sz w:val="22"/>
          <w:szCs w:val="22"/>
        </w:rPr>
        <w:t xml:space="preserve">. </w:t>
      </w:r>
    </w:p>
    <w:p w14:paraId="3C77F379" w14:textId="77777777" w:rsidR="0067582E" w:rsidRPr="00E0248B" w:rsidRDefault="0067582E" w:rsidP="00E55EB1">
      <w:pPr>
        <w:spacing w:before="120"/>
        <w:jc w:val="both"/>
        <w:rPr>
          <w:sz w:val="22"/>
          <w:szCs w:val="22"/>
        </w:rPr>
      </w:pPr>
      <w:r w:rsidRPr="00E0248B">
        <w:rPr>
          <w:sz w:val="22"/>
          <w:szCs w:val="22"/>
        </w:rPr>
        <w:t xml:space="preserve">Typ finančního nástroje a výběr konkrétních implementačních činností delegovaných na </w:t>
      </w:r>
      <w:r>
        <w:rPr>
          <w:sz w:val="22"/>
          <w:szCs w:val="22"/>
        </w:rPr>
        <w:t>správce fondu</w:t>
      </w:r>
      <w:r w:rsidRPr="00E0248B">
        <w:rPr>
          <w:sz w:val="22"/>
          <w:szCs w:val="22"/>
        </w:rPr>
        <w:t xml:space="preserve"> bude také vyplývat z výstupů ex-ante posouzení aplikace finančních nástrojů v souladu s čl. </w:t>
      </w:r>
      <w:r>
        <w:rPr>
          <w:sz w:val="22"/>
          <w:szCs w:val="22"/>
        </w:rPr>
        <w:t>37</w:t>
      </w:r>
      <w:r w:rsidRPr="00E0248B">
        <w:rPr>
          <w:sz w:val="22"/>
          <w:szCs w:val="22"/>
        </w:rPr>
        <w:t xml:space="preserve"> </w:t>
      </w:r>
      <w:r>
        <w:rPr>
          <w:sz w:val="22"/>
          <w:szCs w:val="22"/>
        </w:rPr>
        <w:t>O</w:t>
      </w:r>
      <w:r w:rsidRPr="00E0248B">
        <w:rPr>
          <w:sz w:val="22"/>
          <w:szCs w:val="22"/>
        </w:rPr>
        <w:t>becného nařízení.</w:t>
      </w:r>
    </w:p>
    <w:p w14:paraId="60C4432B" w14:textId="77777777" w:rsidR="0067582E" w:rsidRPr="00E0248B" w:rsidRDefault="0067582E" w:rsidP="00D92D0D">
      <w:pPr>
        <w:pStyle w:val="Nadpis3"/>
      </w:pPr>
      <w:bookmarkStart w:id="160" w:name="_Toc360171640"/>
      <w:bookmarkStart w:id="161" w:name="_Toc509308137"/>
      <w:r>
        <w:t>7</w:t>
      </w:r>
      <w:r w:rsidRPr="00E0248B">
        <w:t>.1.</w:t>
      </w:r>
      <w:r>
        <w:t>2</w:t>
      </w:r>
      <w:r w:rsidRPr="00E0248B">
        <w:tab/>
        <w:t>Národní orgán pro koordinaci (NOK)</w:t>
      </w:r>
      <w:bookmarkEnd w:id="160"/>
      <w:bookmarkEnd w:id="161"/>
    </w:p>
    <w:p w14:paraId="6451BD22" w14:textId="77777777" w:rsidR="0067582E" w:rsidRPr="00E0248B" w:rsidRDefault="0067582E" w:rsidP="00167AD7">
      <w:pPr>
        <w:pStyle w:val="Azkladn"/>
      </w:pPr>
      <w:r w:rsidRPr="00E0248B">
        <w:t xml:space="preserve">Usnesením vlády ČR č. 687 ze dne 28. 11. 2012 </w:t>
      </w:r>
      <w:r w:rsidRPr="00303FDB">
        <w:t>k přípravě programů spolufinancovaných z fondů Společného strategického rámce pro programové období let 2014 až 2020 v podmínkách České republiky</w:t>
      </w:r>
      <w:r w:rsidRPr="00E0248B">
        <w:t xml:space="preserve"> bylo jako centrální metodický a koordinační orgán v ČR pro přípravu a implementaci programů spolufinancovaných z Evropských sociálních a investičních fondů</w:t>
      </w:r>
      <w:r w:rsidRPr="00E0248B">
        <w:rPr>
          <w:i/>
        </w:rPr>
        <w:t xml:space="preserve"> </w:t>
      </w:r>
      <w:r w:rsidRPr="00E0248B">
        <w:t>pro programové období 2014</w:t>
      </w:r>
      <w:r>
        <w:t xml:space="preserve"> </w:t>
      </w:r>
      <w:r w:rsidRPr="00E0248B">
        <w:t>–</w:t>
      </w:r>
      <w:r>
        <w:t xml:space="preserve"> </w:t>
      </w:r>
      <w:r w:rsidRPr="00E0248B">
        <w:t>2020 pověřeno MMR.</w:t>
      </w:r>
    </w:p>
    <w:p w14:paraId="2ED1AC80" w14:textId="77777777" w:rsidR="0067582E" w:rsidRPr="00E0248B" w:rsidRDefault="0067582E" w:rsidP="00167AD7">
      <w:pPr>
        <w:pStyle w:val="Azkladn"/>
      </w:pPr>
      <w:r w:rsidRPr="00E0248B">
        <w:t>NOK má ve své působnosti zejména tyto činnosti:</w:t>
      </w:r>
    </w:p>
    <w:p w14:paraId="3CD37A99" w14:textId="77777777" w:rsidR="0067582E" w:rsidRPr="00E0248B" w:rsidRDefault="0067582E" w:rsidP="009B0358">
      <w:pPr>
        <w:pStyle w:val="Azkladn"/>
        <w:numPr>
          <w:ilvl w:val="0"/>
          <w:numId w:val="9"/>
        </w:numPr>
        <w:tabs>
          <w:tab w:val="clear" w:pos="851"/>
          <w:tab w:val="left" w:pos="567"/>
        </w:tabs>
        <w:spacing w:after="0"/>
        <w:ind w:left="567" w:hanging="283"/>
      </w:pPr>
      <w:r w:rsidRPr="00E0248B">
        <w:t>zabezpečuje jednotné metodické prostředí pro implementaci operačních programů řídicími orgány,</w:t>
      </w:r>
    </w:p>
    <w:p w14:paraId="18132018" w14:textId="77777777" w:rsidR="0067582E" w:rsidRPr="00E0248B" w:rsidRDefault="0067582E" w:rsidP="009B0358">
      <w:pPr>
        <w:pStyle w:val="Azkladn"/>
        <w:numPr>
          <w:ilvl w:val="0"/>
          <w:numId w:val="9"/>
        </w:numPr>
        <w:tabs>
          <w:tab w:val="clear" w:pos="851"/>
          <w:tab w:val="left" w:pos="567"/>
        </w:tabs>
        <w:spacing w:after="0"/>
        <w:ind w:left="567" w:hanging="283"/>
      </w:pPr>
      <w:r w:rsidRPr="00E0248B">
        <w:t>zajišťuje kooperaci s Evropskou komisí a je jejím partnerem za ČR,</w:t>
      </w:r>
    </w:p>
    <w:p w14:paraId="30C2EA66" w14:textId="77777777" w:rsidR="0067582E" w:rsidRPr="00E0248B" w:rsidRDefault="0067582E" w:rsidP="009B0358">
      <w:pPr>
        <w:pStyle w:val="Azkladn"/>
        <w:numPr>
          <w:ilvl w:val="0"/>
          <w:numId w:val="9"/>
        </w:numPr>
        <w:tabs>
          <w:tab w:val="clear" w:pos="851"/>
          <w:tab w:val="left" w:pos="567"/>
        </w:tabs>
        <w:spacing w:after="0"/>
        <w:ind w:left="567" w:hanging="283"/>
      </w:pPr>
      <w:r w:rsidRPr="00E0248B">
        <w:t>zabezpečuje řízení Dohody o partnerství na národní úrovni,</w:t>
      </w:r>
    </w:p>
    <w:p w14:paraId="40A70EF1" w14:textId="77777777" w:rsidR="0067582E" w:rsidRPr="00E0248B" w:rsidRDefault="0067582E" w:rsidP="009B0358">
      <w:pPr>
        <w:pStyle w:val="Azkladn"/>
        <w:numPr>
          <w:ilvl w:val="0"/>
          <w:numId w:val="9"/>
        </w:numPr>
        <w:tabs>
          <w:tab w:val="clear" w:pos="851"/>
          <w:tab w:val="left" w:pos="567"/>
        </w:tabs>
        <w:spacing w:after="0"/>
        <w:ind w:left="567" w:hanging="283"/>
      </w:pPr>
      <w:r w:rsidRPr="00E0248B">
        <w:t>je správcem monitorovacího systému,</w:t>
      </w:r>
    </w:p>
    <w:p w14:paraId="63F4FCC1" w14:textId="77777777" w:rsidR="0067582E" w:rsidRPr="00E0248B" w:rsidRDefault="0067582E" w:rsidP="009B0358">
      <w:pPr>
        <w:pStyle w:val="Azkladn"/>
        <w:numPr>
          <w:ilvl w:val="0"/>
          <w:numId w:val="9"/>
        </w:numPr>
        <w:tabs>
          <w:tab w:val="clear" w:pos="851"/>
          <w:tab w:val="left" w:pos="567"/>
        </w:tabs>
        <w:spacing w:after="0"/>
        <w:ind w:left="567" w:hanging="283"/>
      </w:pPr>
      <w:r w:rsidRPr="00E0248B">
        <w:t>je metodickým orgánem v oblasti implementace,</w:t>
      </w:r>
    </w:p>
    <w:p w14:paraId="489163B6" w14:textId="77777777" w:rsidR="0067582E" w:rsidRPr="00E0248B" w:rsidRDefault="0067582E" w:rsidP="009B0358">
      <w:pPr>
        <w:pStyle w:val="Azkladn"/>
        <w:numPr>
          <w:ilvl w:val="0"/>
          <w:numId w:val="9"/>
        </w:numPr>
        <w:tabs>
          <w:tab w:val="clear" w:pos="851"/>
          <w:tab w:val="left" w:pos="567"/>
        </w:tabs>
        <w:spacing w:after="0"/>
        <w:ind w:left="567" w:hanging="283"/>
      </w:pPr>
      <w:r w:rsidRPr="00E0248B">
        <w:t>je centrálním orgánem pro oblast publicity a budování absorpční kapacity.</w:t>
      </w:r>
    </w:p>
    <w:p w14:paraId="0CAB10AA" w14:textId="77777777" w:rsidR="0067582E" w:rsidRPr="00E0248B" w:rsidRDefault="0067582E" w:rsidP="00D92D0D">
      <w:pPr>
        <w:pStyle w:val="Nadpis3"/>
      </w:pPr>
      <w:bookmarkStart w:id="162" w:name="_Toc360171641"/>
      <w:bookmarkStart w:id="163" w:name="_Toc509308138"/>
      <w:r>
        <w:t>7</w:t>
      </w:r>
      <w:r w:rsidRPr="00E0248B">
        <w:t>.1.</w:t>
      </w:r>
      <w:r>
        <w:t>3</w:t>
      </w:r>
      <w:r w:rsidRPr="00E0248B">
        <w:tab/>
        <w:t>Platební a certifikační orgán (PCO)</w:t>
      </w:r>
      <w:bookmarkEnd w:id="162"/>
      <w:bookmarkEnd w:id="163"/>
    </w:p>
    <w:p w14:paraId="19AB118B" w14:textId="77777777" w:rsidR="0067582E" w:rsidRPr="00E0248B" w:rsidRDefault="0067582E" w:rsidP="00167AD7">
      <w:pPr>
        <w:pStyle w:val="Azkladn"/>
      </w:pPr>
      <w:r w:rsidRPr="00E0248B">
        <w:t>PCO je zodpovědný za celkové řízení prostředků poskytnutých ČR z rozpočtu EU. Funkce a odpovědnost PCO jsou dány Obecn</w:t>
      </w:r>
      <w:r>
        <w:t>ým</w:t>
      </w:r>
      <w:r w:rsidRPr="00E0248B">
        <w:t xml:space="preserve"> nařízení</w:t>
      </w:r>
      <w:r>
        <w:t>m</w:t>
      </w:r>
      <w:r w:rsidRPr="00E0248B">
        <w:t xml:space="preserve">, zejména čl. </w:t>
      </w:r>
      <w:r>
        <w:t>126</w:t>
      </w:r>
      <w:r w:rsidRPr="00E0248B">
        <w:t>.</w:t>
      </w:r>
    </w:p>
    <w:p w14:paraId="52CCB56C" w14:textId="77777777" w:rsidR="0067582E" w:rsidRPr="00E0248B" w:rsidRDefault="0067582E" w:rsidP="00167AD7">
      <w:pPr>
        <w:pStyle w:val="Azkladn"/>
      </w:pPr>
      <w:r w:rsidRPr="00E0248B">
        <w:t>PCO má ve své působnosti zejména tyto činnosti:</w:t>
      </w:r>
    </w:p>
    <w:p w14:paraId="1258C55B" w14:textId="77777777" w:rsidR="0067582E" w:rsidRPr="00E0248B" w:rsidRDefault="0067582E" w:rsidP="0003653D">
      <w:pPr>
        <w:pStyle w:val="Afous"/>
        <w:numPr>
          <w:ilvl w:val="0"/>
          <w:numId w:val="0"/>
        </w:numPr>
        <w:tabs>
          <w:tab w:val="clear" w:pos="851"/>
          <w:tab w:val="left" w:pos="567"/>
        </w:tabs>
        <w:ind w:left="567" w:hanging="283"/>
        <w:jc w:val="both"/>
      </w:pPr>
      <w:r w:rsidRPr="00E0248B">
        <w:t>a)</w:t>
      </w:r>
      <w:r w:rsidRPr="00E0248B">
        <w:tab/>
      </w:r>
      <w:r w:rsidRPr="00350C08">
        <w:t>vypracovává a předkládá žádosti o platbu Komisi a potvrzuje, že tyto žádosti pocházejí ze spolehlivých účetních systémů, zakládají se na ověřitelných podkladech a byly ověřeny řídicím orgánem;</w:t>
      </w:r>
    </w:p>
    <w:p w14:paraId="7297F4B8" w14:textId="77777777" w:rsidR="0067582E" w:rsidRPr="00E0248B" w:rsidRDefault="0067582E" w:rsidP="0003653D">
      <w:pPr>
        <w:pStyle w:val="Afous"/>
        <w:numPr>
          <w:ilvl w:val="0"/>
          <w:numId w:val="0"/>
        </w:numPr>
        <w:tabs>
          <w:tab w:val="clear" w:pos="851"/>
          <w:tab w:val="left" w:pos="567"/>
        </w:tabs>
        <w:ind w:left="567" w:hanging="283"/>
        <w:jc w:val="both"/>
      </w:pPr>
      <w:r w:rsidRPr="00E0248B">
        <w:t>b)</w:t>
      </w:r>
      <w:r w:rsidRPr="00E0248B">
        <w:tab/>
      </w:r>
      <w:r w:rsidRPr="00350C08">
        <w:t>vypracovává účetní závěrky uvedené v čl. 59 odst. 5 písm. a) finančního nařízení;</w:t>
      </w:r>
    </w:p>
    <w:p w14:paraId="4A942DAE" w14:textId="77777777" w:rsidR="0067582E" w:rsidRPr="00E0248B" w:rsidRDefault="0067582E" w:rsidP="0003653D">
      <w:pPr>
        <w:pStyle w:val="Afous"/>
        <w:numPr>
          <w:ilvl w:val="0"/>
          <w:numId w:val="0"/>
        </w:numPr>
        <w:tabs>
          <w:tab w:val="clear" w:pos="851"/>
          <w:tab w:val="left" w:pos="567"/>
        </w:tabs>
        <w:ind w:left="567" w:hanging="283"/>
        <w:jc w:val="both"/>
      </w:pPr>
      <w:r w:rsidRPr="00E0248B">
        <w:t>c)</w:t>
      </w:r>
      <w:r w:rsidRPr="00E0248B">
        <w:tab/>
      </w:r>
      <w:r w:rsidRPr="00350C08">
        <w:t>potvrzuje úplnost, přesnost a věrohodnost účetní závěrky a osvědčuje, že zaúčtované výdaje jsou v souladu s platnými právními předpisy a byly vynaloženy na operace vybrané pro financování podle kritérií platných pro daný operační program a v souladu s platnými právními předpisy;</w:t>
      </w:r>
    </w:p>
    <w:p w14:paraId="31A94959" w14:textId="79961A2A" w:rsidR="0067582E" w:rsidRPr="00E0248B" w:rsidRDefault="0067582E" w:rsidP="0003653D">
      <w:pPr>
        <w:pStyle w:val="Afous"/>
        <w:numPr>
          <w:ilvl w:val="0"/>
          <w:numId w:val="0"/>
        </w:numPr>
        <w:tabs>
          <w:tab w:val="clear" w:pos="851"/>
          <w:tab w:val="left" w:pos="567"/>
        </w:tabs>
        <w:ind w:left="567" w:hanging="283"/>
        <w:jc w:val="both"/>
      </w:pPr>
      <w:r w:rsidRPr="00E0248B">
        <w:t>d)</w:t>
      </w:r>
      <w:r w:rsidRPr="00E0248B">
        <w:tab/>
      </w:r>
      <w:r w:rsidRPr="00350C08">
        <w:t>zajišťuje, aby existoval systém, který v počítačové podobě zaznamenává a ukládá účetní záznamy za každou operaci</w:t>
      </w:r>
      <w:r w:rsidR="00AE65ED">
        <w:t>,</w:t>
      </w:r>
      <w:r w:rsidRPr="00350C08">
        <w:t xml:space="preserve"> a který umožňuje zaznamenávat a ukládat všechny údaje potřebné </w:t>
      </w:r>
      <w:r w:rsidR="00AC5A59">
        <w:br/>
      </w:r>
      <w:r w:rsidRPr="00350C08">
        <w:t>k vypracování žádostí o platby a účetní závěrky, včetně záznamů o částkách, jež mají být získány zpět, částkách získaných zpět a částkách odejmutých z důvodu zrušení celého příspěvku na operaci či operační program nebo části tohoto příspěvku;</w:t>
      </w:r>
    </w:p>
    <w:p w14:paraId="466FACB4" w14:textId="77777777" w:rsidR="0067582E" w:rsidRDefault="0067582E" w:rsidP="0003653D">
      <w:pPr>
        <w:pStyle w:val="Afous"/>
        <w:numPr>
          <w:ilvl w:val="0"/>
          <w:numId w:val="0"/>
        </w:numPr>
        <w:tabs>
          <w:tab w:val="clear" w:pos="851"/>
          <w:tab w:val="left" w:pos="567"/>
        </w:tabs>
        <w:ind w:left="567" w:hanging="283"/>
        <w:jc w:val="both"/>
      </w:pPr>
      <w:r w:rsidRPr="00E0248B">
        <w:t>e)</w:t>
      </w:r>
      <w:r w:rsidRPr="00E0248B">
        <w:tab/>
      </w:r>
      <w:r w:rsidRPr="00350C08">
        <w:t>zajišťuje, aby pro účely vypracování a předkládání žádostí o platbu obdržel od řídicího orgánu přiměřené informace o postupech a ověřeních prováděných v souvislosti s výdaji;</w:t>
      </w:r>
    </w:p>
    <w:p w14:paraId="45415945" w14:textId="77777777" w:rsidR="0067582E" w:rsidRPr="00E0248B" w:rsidRDefault="0067582E" w:rsidP="0003653D">
      <w:pPr>
        <w:pStyle w:val="Afous"/>
        <w:numPr>
          <w:ilvl w:val="0"/>
          <w:numId w:val="0"/>
        </w:numPr>
        <w:tabs>
          <w:tab w:val="clear" w:pos="851"/>
          <w:tab w:val="left" w:pos="567"/>
        </w:tabs>
        <w:ind w:left="567" w:hanging="283"/>
        <w:jc w:val="both"/>
      </w:pPr>
      <w:r w:rsidRPr="00E0248B">
        <w:t>f)</w:t>
      </w:r>
      <w:r w:rsidRPr="00E0248B">
        <w:tab/>
      </w:r>
      <w:r w:rsidRPr="00350C08">
        <w:t>při vypracování a předkládání žádostí o platbu zohledňuje výsledky všech auditů provedených auditním orgánem nebo z jeho pověření;</w:t>
      </w:r>
    </w:p>
    <w:p w14:paraId="770A8AC6" w14:textId="77777777" w:rsidR="0067582E" w:rsidRPr="00E0248B" w:rsidRDefault="0067582E" w:rsidP="0003653D">
      <w:pPr>
        <w:pStyle w:val="Afous"/>
        <w:numPr>
          <w:ilvl w:val="0"/>
          <w:numId w:val="0"/>
        </w:numPr>
        <w:tabs>
          <w:tab w:val="clear" w:pos="851"/>
          <w:tab w:val="left" w:pos="567"/>
        </w:tabs>
        <w:ind w:left="567" w:hanging="283"/>
        <w:jc w:val="both"/>
      </w:pPr>
      <w:r w:rsidRPr="00E0248B">
        <w:t>g)</w:t>
      </w:r>
      <w:r w:rsidRPr="00E0248B">
        <w:tab/>
      </w:r>
      <w:r w:rsidRPr="00350C08">
        <w:t>vede v počítačové podobě účetní záznamy o výdajích vykázaných Komisi a odpovídajících příspěvcích z veřejných zdrojů vyplacených příjemcům;</w:t>
      </w:r>
    </w:p>
    <w:p w14:paraId="6A7ABE8B" w14:textId="77777777" w:rsidR="0067582E" w:rsidRPr="00E0248B" w:rsidRDefault="0067582E" w:rsidP="0003653D">
      <w:pPr>
        <w:pStyle w:val="Afous"/>
        <w:numPr>
          <w:ilvl w:val="0"/>
          <w:numId w:val="0"/>
        </w:numPr>
        <w:tabs>
          <w:tab w:val="clear" w:pos="851"/>
          <w:tab w:val="left" w:pos="567"/>
        </w:tabs>
        <w:ind w:left="567" w:hanging="283"/>
        <w:jc w:val="both"/>
      </w:pPr>
      <w:r w:rsidRPr="00E0248B">
        <w:t>h)</w:t>
      </w:r>
      <w:r w:rsidRPr="00E0248B">
        <w:tab/>
      </w:r>
      <w:r w:rsidRPr="00350C08">
        <w:t>vede záznamy o částkách, které mají být získány zpět, a částkách odejmutých z důvodu zrušení celého příspěvku na operaci nebo jeho části. Částky získané zpět se vracejí do rozpočtu Unie před uzavřením operačního programu tak, že se odečtou z následného výkazu výdajů.</w:t>
      </w:r>
    </w:p>
    <w:p w14:paraId="01ECDB01" w14:textId="77777777" w:rsidR="0067582E" w:rsidRPr="00E0248B" w:rsidRDefault="0067582E" w:rsidP="00D92D0D">
      <w:pPr>
        <w:pStyle w:val="Nadpis3"/>
      </w:pPr>
      <w:bookmarkStart w:id="164" w:name="_Toc509308139"/>
      <w:r>
        <w:t>7</w:t>
      </w:r>
      <w:r w:rsidRPr="00E0248B">
        <w:t>.1.</w:t>
      </w:r>
      <w:r>
        <w:t>4</w:t>
      </w:r>
      <w:r w:rsidRPr="00E0248B">
        <w:tab/>
        <w:t xml:space="preserve">Auditní </w:t>
      </w:r>
      <w:bookmarkStart w:id="165" w:name="_Toc360171642"/>
      <w:r w:rsidRPr="00E0248B">
        <w:t>orgán (AO)</w:t>
      </w:r>
      <w:bookmarkEnd w:id="165"/>
      <w:bookmarkEnd w:id="164"/>
    </w:p>
    <w:p w14:paraId="769A562E" w14:textId="77777777" w:rsidR="0067582E" w:rsidRPr="00E0248B" w:rsidRDefault="0067582E" w:rsidP="00167AD7">
      <w:pPr>
        <w:pStyle w:val="Azkladn"/>
      </w:pPr>
      <w:r w:rsidRPr="00E0248B">
        <w:t xml:space="preserve">AO je zodpovědný za zajištění řádného provádění auditů za účelem ověření účinného fungování řídicího a kontrolního systému programu a za vykonávání činností v souladu s čl. </w:t>
      </w:r>
      <w:r>
        <w:t>127</w:t>
      </w:r>
      <w:r w:rsidRPr="00E0248B">
        <w:t xml:space="preserve"> Obecného nařízení.</w:t>
      </w:r>
    </w:p>
    <w:p w14:paraId="19E911FC" w14:textId="77777777" w:rsidR="0067582E" w:rsidRPr="00E0248B" w:rsidRDefault="0067582E" w:rsidP="00167AD7">
      <w:pPr>
        <w:pStyle w:val="Azkladn"/>
      </w:pPr>
      <w:r w:rsidRPr="00E0248B">
        <w:t>AO má ve své působnosti zejména tyto činnosti:</w:t>
      </w:r>
    </w:p>
    <w:p w14:paraId="1D63B0EA" w14:textId="77777777" w:rsidR="0067582E" w:rsidRPr="00E0248B" w:rsidRDefault="0067582E" w:rsidP="00252820">
      <w:pPr>
        <w:pStyle w:val="Afous"/>
        <w:numPr>
          <w:ilvl w:val="0"/>
          <w:numId w:val="0"/>
        </w:numPr>
        <w:tabs>
          <w:tab w:val="clear" w:pos="851"/>
          <w:tab w:val="left" w:pos="567"/>
        </w:tabs>
        <w:ind w:left="567" w:hanging="283"/>
        <w:jc w:val="both"/>
      </w:pPr>
      <w:r w:rsidRPr="00E0248B">
        <w:t>a)</w:t>
      </w:r>
      <w:r w:rsidRPr="00E0248B">
        <w:tab/>
      </w:r>
      <w:r w:rsidRPr="00E61427">
        <w:t>zajišťuje, aby se prováděly audity řádného fungování systému řízení a kontroly operačního programu a audity vhodného vzorku operací na základě vykázaných výdajů. Audity vykázaných výdajů vycházejí z reprezentativního vzorku a jsou zpravidla založeny na statistických metodách výběru vzorků.</w:t>
      </w:r>
    </w:p>
    <w:p w14:paraId="1486B59C" w14:textId="77777777" w:rsidR="0067582E" w:rsidRDefault="0067582E" w:rsidP="00252820">
      <w:pPr>
        <w:pStyle w:val="Afous"/>
        <w:numPr>
          <w:ilvl w:val="0"/>
          <w:numId w:val="0"/>
        </w:numPr>
        <w:tabs>
          <w:tab w:val="clear" w:pos="851"/>
          <w:tab w:val="left" w:pos="567"/>
        </w:tabs>
        <w:ind w:left="567" w:hanging="283"/>
        <w:jc w:val="both"/>
      </w:pPr>
      <w:r>
        <w:tab/>
      </w:r>
      <w:r w:rsidRPr="00E61427">
        <w:t>V řádně odůvodněných případech v souladu s mezinárodně uznávanými účetními standardy a ve všech případech, kdy počet operací v účetním roce nestačí k tomu, aby bylo možné použít statistickou metodu výběru vzorků, je možné na základě odborného úsudku auditního orgánu použít jinou než statistickou metodu výběru vzorků.</w:t>
      </w:r>
      <w:r>
        <w:t xml:space="preserve"> </w:t>
      </w:r>
      <w:r w:rsidRPr="00E61427">
        <w:t>V těchto případech musí být velikost vzorku dostatečná k tomu, aby auditnímu orgánu umožnila vypracovat platný výrok auditora podle čl. 59 odst. 5 druhého pododstavce finančního nařízení.</w:t>
      </w:r>
      <w:r>
        <w:t xml:space="preserve"> </w:t>
      </w:r>
      <w:r w:rsidRPr="00350C08">
        <w:t>Jiná než statistická metoda výběru vzorků se vztahuje alespoň na 5 % operací, jejichž výdaje byly vykázány Komisi v účetním roce, a na 10 % výdajů, které byly vykázány Komisi v účetním roce.</w:t>
      </w:r>
    </w:p>
    <w:p w14:paraId="0EF1E8C8" w14:textId="77777777" w:rsidR="0067582E" w:rsidRPr="00E0248B" w:rsidRDefault="0067582E" w:rsidP="00252820">
      <w:pPr>
        <w:pStyle w:val="Afous"/>
        <w:numPr>
          <w:ilvl w:val="0"/>
          <w:numId w:val="0"/>
        </w:numPr>
        <w:tabs>
          <w:tab w:val="clear" w:pos="851"/>
          <w:tab w:val="left" w:pos="567"/>
        </w:tabs>
        <w:ind w:left="567" w:hanging="283"/>
        <w:jc w:val="both"/>
      </w:pPr>
      <w:r>
        <w:t>b) p</w:t>
      </w:r>
      <w:r w:rsidRPr="00350C08">
        <w:t>rovádí-li audity jiný subjekt než auditní orgán, zajistí auditní orgán, aby měl takový subjekt nezbytnou funkční nezávislost.</w:t>
      </w:r>
    </w:p>
    <w:p w14:paraId="717C0297" w14:textId="77777777" w:rsidR="0067582E" w:rsidRPr="00E0248B" w:rsidRDefault="0067582E" w:rsidP="00252820">
      <w:pPr>
        <w:pStyle w:val="Afous"/>
        <w:numPr>
          <w:ilvl w:val="0"/>
          <w:numId w:val="0"/>
        </w:numPr>
        <w:tabs>
          <w:tab w:val="clear" w:pos="851"/>
          <w:tab w:val="left" w:pos="567"/>
        </w:tabs>
        <w:ind w:left="567" w:hanging="283"/>
        <w:jc w:val="both"/>
      </w:pPr>
      <w:r w:rsidRPr="00E0248B">
        <w:t>c)</w:t>
      </w:r>
      <w:r w:rsidRPr="00E0248B">
        <w:tab/>
      </w:r>
      <w:r w:rsidRPr="00E61427">
        <w:t>zajistí, aby byly při auditní činnosti zohledněny mez</w:t>
      </w:r>
      <w:r>
        <w:t>inárodně uznávané auditní normy</w:t>
      </w:r>
      <w:r w:rsidRPr="0070220A">
        <w:t>;</w:t>
      </w:r>
    </w:p>
    <w:p w14:paraId="3D7C5510" w14:textId="77777777" w:rsidR="0067582E" w:rsidRPr="00E0248B" w:rsidRDefault="0067582E" w:rsidP="00252820">
      <w:pPr>
        <w:pStyle w:val="Afous"/>
        <w:numPr>
          <w:ilvl w:val="0"/>
          <w:numId w:val="0"/>
        </w:numPr>
        <w:tabs>
          <w:tab w:val="clear" w:pos="851"/>
          <w:tab w:val="left" w:pos="567"/>
        </w:tabs>
        <w:ind w:left="567" w:hanging="283"/>
        <w:jc w:val="both"/>
      </w:pPr>
      <w:r w:rsidRPr="00E0248B">
        <w:t>d)</w:t>
      </w:r>
      <w:r w:rsidRPr="00E0248B">
        <w:tab/>
      </w:r>
      <w:r w:rsidRPr="00E61427">
        <w:t>do osmi měsíců od schválení operačního programu vypracuje auditní orgán auditní strategii pro provádění auditů. Auditní strategie stanoví metodiku auditu, způsob výběru vzorků pro audity operací a plánování auditů v souvislosti s aktuálním účetním rokem a dvěma následujícími účetními roky. Od roku 2016 do roku 2022 včetně se auditní strategie každoročně aktualizuje. Pokud se společný systém řízení a kontroly vztahuje na více než jeden operační program, může být pro dotčené operační programy vypracována jediná auditní strategie. Na žádost předkládá auditní</w:t>
      </w:r>
      <w:r>
        <w:t xml:space="preserve"> orgán auditní strategii Komisi;</w:t>
      </w:r>
    </w:p>
    <w:p w14:paraId="65D82A8A" w14:textId="77777777" w:rsidR="0067582E" w:rsidRPr="00E0248B" w:rsidRDefault="0067582E" w:rsidP="00252820">
      <w:pPr>
        <w:pStyle w:val="Afous"/>
        <w:numPr>
          <w:ilvl w:val="0"/>
          <w:numId w:val="0"/>
        </w:numPr>
        <w:tabs>
          <w:tab w:val="clear" w:pos="851"/>
          <w:tab w:val="left" w:pos="567"/>
        </w:tabs>
        <w:ind w:left="567" w:hanging="283"/>
        <w:jc w:val="both"/>
      </w:pPr>
      <w:r w:rsidRPr="00E0248B">
        <w:t>e)</w:t>
      </w:r>
      <w:r w:rsidRPr="00E0248B">
        <w:tab/>
        <w:t>vypracovává:</w:t>
      </w:r>
    </w:p>
    <w:p w14:paraId="30E4E745" w14:textId="77777777" w:rsidR="0067582E" w:rsidRPr="00E0248B" w:rsidRDefault="0067582E" w:rsidP="00252820">
      <w:pPr>
        <w:pStyle w:val="Afous"/>
        <w:numPr>
          <w:ilvl w:val="0"/>
          <w:numId w:val="0"/>
        </w:numPr>
        <w:ind w:left="851" w:hanging="283"/>
        <w:jc w:val="both"/>
      </w:pPr>
      <w:r w:rsidRPr="00E0248B">
        <w:t>i)</w:t>
      </w:r>
      <w:r w:rsidRPr="00E0248B">
        <w:tab/>
      </w:r>
      <w:r w:rsidRPr="00E61427">
        <w:t>výrok auditora v souladu s čl. 59 odst. 5 druhým pododstavcem finančního nařízení;</w:t>
      </w:r>
    </w:p>
    <w:p w14:paraId="58891490" w14:textId="77777777" w:rsidR="0067582E" w:rsidRPr="00E0248B" w:rsidRDefault="0067582E" w:rsidP="00252820">
      <w:pPr>
        <w:pStyle w:val="Afous"/>
        <w:numPr>
          <w:ilvl w:val="0"/>
          <w:numId w:val="0"/>
        </w:numPr>
        <w:ind w:left="851" w:hanging="283"/>
        <w:jc w:val="both"/>
      </w:pPr>
      <w:r w:rsidRPr="00E0248B">
        <w:t>ii)</w:t>
      </w:r>
      <w:r w:rsidRPr="00E0248B">
        <w:tab/>
      </w:r>
      <w:r w:rsidRPr="00E61427">
        <w:t>kontrolní zprávu uvádějící hlavní zjištění auditů provedených v souladu odstavcem 1, včetně zjištění ohledně nedostatků v systémech řízení a kontroly, a navrhovaná a provedená nápravná opatření</w:t>
      </w:r>
    </w:p>
    <w:p w14:paraId="4BA95343" w14:textId="77777777" w:rsidR="0067582E" w:rsidRPr="00E0248B" w:rsidRDefault="0067582E" w:rsidP="008B27EB">
      <w:pPr>
        <w:pStyle w:val="Nadpis2"/>
      </w:pPr>
      <w:bookmarkStart w:id="166" w:name="_Toc360171643"/>
      <w:r>
        <w:br w:type="page"/>
      </w:r>
      <w:bookmarkStart w:id="167" w:name="_Toc509308140"/>
      <w:r>
        <w:t>7</w:t>
      </w:r>
      <w:r w:rsidRPr="00E0248B">
        <w:t>.2</w:t>
      </w:r>
      <w:r w:rsidRPr="00E0248B">
        <w:tab/>
      </w:r>
      <w:r>
        <w:t>Zapojení příslušných partnerů</w:t>
      </w:r>
      <w:bookmarkEnd w:id="166"/>
      <w:bookmarkEnd w:id="167"/>
    </w:p>
    <w:p w14:paraId="39EBFCF1" w14:textId="77777777" w:rsidR="0067582E" w:rsidRPr="00684A3B" w:rsidRDefault="0067582E" w:rsidP="00D92D0D">
      <w:pPr>
        <w:pStyle w:val="Nadpis3"/>
      </w:pPr>
      <w:bookmarkStart w:id="168" w:name="_Toc509308141"/>
      <w:r>
        <w:t>7.2.1</w:t>
      </w:r>
      <w:r>
        <w:tab/>
        <w:t>Opatření přijatá k zapojení příslušných partnerů do přípravy operačního programu a úlohy partnerů při provádění, monitorování a hodnocení operačního programu</w:t>
      </w:r>
      <w:bookmarkEnd w:id="168"/>
    </w:p>
    <w:p w14:paraId="2D538DF5" w14:textId="77777777" w:rsidR="0067582E" w:rsidRPr="00E0248B" w:rsidRDefault="0067582E" w:rsidP="00096ADE">
      <w:pPr>
        <w:pStyle w:val="Azkladn"/>
        <w:rPr>
          <w:szCs w:val="28"/>
        </w:rPr>
      </w:pPr>
      <w:r w:rsidRPr="00E0248B">
        <w:rPr>
          <w:szCs w:val="28"/>
        </w:rPr>
        <w:t>OP P</w:t>
      </w:r>
      <w:r>
        <w:rPr>
          <w:szCs w:val="28"/>
        </w:rPr>
        <w:t>PR</w:t>
      </w:r>
      <w:r w:rsidRPr="00E0248B">
        <w:rPr>
          <w:szCs w:val="28"/>
        </w:rPr>
        <w:t xml:space="preserve"> je připravován v souladu s čl. 5 Obecného nařízení a do jeho příprav byly zapojeny všechny relevantní subjekty, které mohou na principu partnerství ovlivňovat tvorbu a zaměření OP. Princip partnerství bude plně respektován i ve fázi implementace OP P</w:t>
      </w:r>
      <w:r>
        <w:rPr>
          <w:szCs w:val="28"/>
        </w:rPr>
        <w:t>PR</w:t>
      </w:r>
      <w:r w:rsidRPr="00E0248B">
        <w:rPr>
          <w:szCs w:val="28"/>
        </w:rPr>
        <w:t>.</w:t>
      </w:r>
    </w:p>
    <w:p w14:paraId="7979B2C3" w14:textId="77777777" w:rsidR="0067582E" w:rsidRPr="00E0248B" w:rsidRDefault="0067582E" w:rsidP="00096ADE">
      <w:pPr>
        <w:pStyle w:val="Azkladn"/>
        <w:rPr>
          <w:b/>
          <w:szCs w:val="28"/>
        </w:rPr>
      </w:pPr>
      <w:r w:rsidRPr="00E0248B">
        <w:rPr>
          <w:b/>
          <w:szCs w:val="28"/>
        </w:rPr>
        <w:t>Proces přípravy OP P</w:t>
      </w:r>
      <w:r>
        <w:rPr>
          <w:b/>
          <w:szCs w:val="28"/>
        </w:rPr>
        <w:t>PR</w:t>
      </w:r>
    </w:p>
    <w:p w14:paraId="4CCBDCF9" w14:textId="77777777" w:rsidR="0067582E" w:rsidRPr="00E0248B" w:rsidRDefault="0067582E" w:rsidP="00167AD7">
      <w:pPr>
        <w:pStyle w:val="Azkladn"/>
        <w:rPr>
          <w:szCs w:val="28"/>
        </w:rPr>
      </w:pPr>
      <w:r w:rsidRPr="00E0248B">
        <w:rPr>
          <w:szCs w:val="28"/>
        </w:rPr>
        <w:t>V návaznosti na úspěšnou implementaci OPPA a OPPK zahájila Praha v roce 2011 přípravy na programové období 2014</w:t>
      </w:r>
      <w:r>
        <w:rPr>
          <w:szCs w:val="28"/>
        </w:rPr>
        <w:t xml:space="preserve"> </w:t>
      </w:r>
      <w:r w:rsidRPr="00E0248B">
        <w:rPr>
          <w:szCs w:val="28"/>
        </w:rPr>
        <w:t>–</w:t>
      </w:r>
      <w:r>
        <w:rPr>
          <w:szCs w:val="28"/>
        </w:rPr>
        <w:t xml:space="preserve"> </w:t>
      </w:r>
      <w:r w:rsidRPr="00E0248B">
        <w:rPr>
          <w:szCs w:val="28"/>
        </w:rPr>
        <w:t>2020, ve kterém chce pokračovat v podpoře úspěšných intervencí z minulých období a podpořit rozvoj svého území v dalších prioritních oblastech. V roce 2011 vznikla Pražská expertní skupina pro soudržnost (dále jen „PRESS“), jejímž úkolem bylo definovat priority pro programové období 2014</w:t>
      </w:r>
      <w:r>
        <w:rPr>
          <w:szCs w:val="28"/>
        </w:rPr>
        <w:t xml:space="preserve"> </w:t>
      </w:r>
      <w:r w:rsidRPr="00E0248B">
        <w:rPr>
          <w:szCs w:val="28"/>
        </w:rPr>
        <w:t>–</w:t>
      </w:r>
      <w:r>
        <w:rPr>
          <w:szCs w:val="28"/>
        </w:rPr>
        <w:t xml:space="preserve"> </w:t>
      </w:r>
      <w:r w:rsidRPr="00E0248B">
        <w:rPr>
          <w:szCs w:val="28"/>
        </w:rPr>
        <w:t xml:space="preserve">2020. Členy PRESS jsou političtí reprezentanti, nezávislí experti na územní plánování a ekonomický rozvoj a kohezní politiku. Dalším důležitým uskupením, které vzniklo v roce 2011, je Pražská rada pro výzkum a ekonomiku pod záštitou primátora hlavního města Prahy. Odborným garantem uskupení je </w:t>
      </w:r>
      <w:r>
        <w:rPr>
          <w:szCs w:val="28"/>
        </w:rPr>
        <w:t>Institut plánování a rozvoje</w:t>
      </w:r>
      <w:r w:rsidRPr="00E0248B">
        <w:rPr>
          <w:szCs w:val="28"/>
        </w:rPr>
        <w:t xml:space="preserve"> hlavního města Prahy a jeho hlavním úkolem je aktualizace Regionální inovační strategie, kdy strategické cíle a výsledky inteligentní specializace </w:t>
      </w:r>
      <w:r>
        <w:rPr>
          <w:szCs w:val="28"/>
        </w:rPr>
        <w:t>jsou</w:t>
      </w:r>
      <w:r w:rsidRPr="00E0248B">
        <w:rPr>
          <w:szCs w:val="28"/>
        </w:rPr>
        <w:t xml:space="preserve"> obsahem připravovaného pražského operačního programu.</w:t>
      </w:r>
    </w:p>
    <w:p w14:paraId="43E9194B" w14:textId="77777777" w:rsidR="0067582E" w:rsidRPr="00E0248B" w:rsidRDefault="0067582E" w:rsidP="00167AD7">
      <w:pPr>
        <w:pStyle w:val="Azkladn"/>
        <w:rPr>
          <w:bCs/>
          <w:szCs w:val="28"/>
        </w:rPr>
      </w:pPr>
      <w:r w:rsidRPr="00E0248B">
        <w:rPr>
          <w:szCs w:val="28"/>
        </w:rPr>
        <w:t xml:space="preserve">K definovaným konkrétním prioritám a jejich hierarchizaci pro další programové období zpracoval Odbor strategické koncepce </w:t>
      </w:r>
      <w:r>
        <w:t xml:space="preserve">Institutu plánování a rozvoje </w:t>
      </w:r>
      <w:r w:rsidRPr="00E0248B">
        <w:rPr>
          <w:szCs w:val="28"/>
        </w:rPr>
        <w:t xml:space="preserve">hl. m. Prahy ve spolupráci s Odborem </w:t>
      </w:r>
      <w:r>
        <w:rPr>
          <w:szCs w:val="28"/>
        </w:rPr>
        <w:t>e</w:t>
      </w:r>
      <w:r w:rsidRPr="00E0248B">
        <w:rPr>
          <w:szCs w:val="28"/>
        </w:rPr>
        <w:t>vropských fondů a dalšími odbory Magistrátu hl. m. Prahy dokument „Analýza oblastí pro podporu v rámci politik soudržnosti na období 2014</w:t>
      </w:r>
      <w:r>
        <w:rPr>
          <w:szCs w:val="28"/>
        </w:rPr>
        <w:t xml:space="preserve"> </w:t>
      </w:r>
      <w:r w:rsidRPr="00E0248B">
        <w:rPr>
          <w:szCs w:val="28"/>
        </w:rPr>
        <w:t>–</w:t>
      </w:r>
      <w:r>
        <w:rPr>
          <w:szCs w:val="28"/>
        </w:rPr>
        <w:t xml:space="preserve"> </w:t>
      </w:r>
      <w:r w:rsidRPr="00E0248B">
        <w:rPr>
          <w:szCs w:val="28"/>
        </w:rPr>
        <w:t>2020 v hl. m. Praze“.</w:t>
      </w:r>
    </w:p>
    <w:p w14:paraId="607C2E1B" w14:textId="0E76BC44" w:rsidR="0067582E" w:rsidRPr="00E0248B" w:rsidRDefault="0067582E" w:rsidP="00167AD7">
      <w:pPr>
        <w:pStyle w:val="Azkladn"/>
        <w:rPr>
          <w:szCs w:val="28"/>
        </w:rPr>
      </w:pPr>
      <w:r w:rsidRPr="00E0248B">
        <w:rPr>
          <w:szCs w:val="28"/>
        </w:rPr>
        <w:t>V další fázi příprav byla vypracována studie „</w:t>
      </w:r>
      <w:r w:rsidRPr="00E0248B">
        <w:rPr>
          <w:bCs/>
          <w:szCs w:val="28"/>
        </w:rPr>
        <w:t>Analýza absorpční kapacity priorit hl. m. Prahy v rámci politiky soudržnosti pro období 2014</w:t>
      </w:r>
      <w:r>
        <w:rPr>
          <w:bCs/>
          <w:szCs w:val="28"/>
        </w:rPr>
        <w:t xml:space="preserve"> </w:t>
      </w:r>
      <w:r w:rsidRPr="00E0248B">
        <w:rPr>
          <w:bCs/>
          <w:szCs w:val="28"/>
        </w:rPr>
        <w:t>–</w:t>
      </w:r>
      <w:r>
        <w:rPr>
          <w:bCs/>
          <w:szCs w:val="28"/>
        </w:rPr>
        <w:t xml:space="preserve"> </w:t>
      </w:r>
      <w:r w:rsidRPr="00E0248B">
        <w:rPr>
          <w:bCs/>
          <w:szCs w:val="28"/>
        </w:rPr>
        <w:t>2020“, jejímž cílem bylo vymezit a definovat hlavní potřeby Prahy a prověřit zaměření investičních priorit v rámci tematických cílů za účelem přípravy a nastavení intervencí v programovém období</w:t>
      </w:r>
      <w:r>
        <w:rPr>
          <w:bCs/>
          <w:szCs w:val="28"/>
        </w:rPr>
        <w:t xml:space="preserve"> 2014 - 2020</w:t>
      </w:r>
      <w:r w:rsidRPr="00E0248B">
        <w:rPr>
          <w:bCs/>
          <w:szCs w:val="28"/>
        </w:rPr>
        <w:t>.</w:t>
      </w:r>
      <w:r>
        <w:rPr>
          <w:bCs/>
          <w:szCs w:val="28"/>
        </w:rPr>
        <w:t xml:space="preserve"> Do procesu zpracování této studie byly </w:t>
      </w:r>
      <w:r w:rsidR="00AC5A59">
        <w:rPr>
          <w:bCs/>
          <w:szCs w:val="28"/>
        </w:rPr>
        <w:br/>
      </w:r>
      <w:r>
        <w:rPr>
          <w:bCs/>
          <w:szCs w:val="28"/>
        </w:rPr>
        <w:t xml:space="preserve">např. prostřednictvím dotazníkového šetření a formou tzv. fokusních skupin zapojeni relevantní subjekty a zájmové skupiny v rámci příprav OP PPR (např. zástupci městských částí, vysokých škol, výzkumných organizací).  </w:t>
      </w:r>
    </w:p>
    <w:p w14:paraId="1701B62D" w14:textId="77777777" w:rsidR="0067582E" w:rsidRPr="00E0248B" w:rsidRDefault="0067582E" w:rsidP="006207D1">
      <w:pPr>
        <w:pStyle w:val="Azkladn"/>
        <w:rPr>
          <w:b/>
          <w:szCs w:val="28"/>
        </w:rPr>
      </w:pPr>
      <w:r w:rsidRPr="00E0248B">
        <w:rPr>
          <w:b/>
          <w:szCs w:val="28"/>
        </w:rPr>
        <w:t>Výběr partnerů pro přípravu OP P</w:t>
      </w:r>
      <w:r>
        <w:rPr>
          <w:b/>
          <w:szCs w:val="28"/>
        </w:rPr>
        <w:t>PR</w:t>
      </w:r>
    </w:p>
    <w:p w14:paraId="37B69332" w14:textId="77777777" w:rsidR="0067582E" w:rsidRPr="00E0248B" w:rsidRDefault="0067582E" w:rsidP="00EC408A">
      <w:pPr>
        <w:pStyle w:val="Azkladn"/>
        <w:spacing w:after="240"/>
        <w:rPr>
          <w:szCs w:val="28"/>
        </w:rPr>
      </w:pPr>
      <w:r w:rsidRPr="00E0248B">
        <w:rPr>
          <w:szCs w:val="28"/>
        </w:rPr>
        <w:t>Analýza zainteresovaných stran, resp. identifikace a výběr relevantních partnerů pro přípravu OP P</w:t>
      </w:r>
      <w:r>
        <w:rPr>
          <w:szCs w:val="28"/>
        </w:rPr>
        <w:t>PR</w:t>
      </w:r>
      <w:r w:rsidRPr="00E0248B">
        <w:rPr>
          <w:szCs w:val="28"/>
        </w:rPr>
        <w:t xml:space="preserve"> byla provedena v souladu s článkem 5 </w:t>
      </w:r>
      <w:r>
        <w:rPr>
          <w:szCs w:val="28"/>
        </w:rPr>
        <w:t>O</w:t>
      </w:r>
      <w:r w:rsidRPr="00E0248B">
        <w:rPr>
          <w:szCs w:val="28"/>
        </w:rPr>
        <w:t>becného nařízení a na základě zaměření pražského OP a jeho priorit, s ohledem na rozdělení kompetencí na národní úrovni, s ohledem na dosavadní zkušenosti z příprav a implementace současného a předchozího programového období a v neposlední řadě s ohledem na předpokládaný příspěvek partnerů k analýze a identifikaci potřeb, ke stanovení rozložení alokace zdrojů, definici specifických indikátorů programu, stanovení cílů a priorit, nastavení struktury a řízení programu, nastavení mechanismu koordinace k implementaci horizontálních principů, složení budoucího monitorovacího výboru apod. (viz příloha č. 3).</w:t>
      </w:r>
    </w:p>
    <w:p w14:paraId="7239BD80" w14:textId="77777777" w:rsidR="0067582E" w:rsidRPr="00E0248B" w:rsidRDefault="0067582E" w:rsidP="00EC408A">
      <w:pPr>
        <w:pStyle w:val="Azkladn"/>
        <w:rPr>
          <w:b/>
          <w:szCs w:val="28"/>
        </w:rPr>
      </w:pPr>
      <w:r w:rsidRPr="00E0248B">
        <w:rPr>
          <w:b/>
          <w:szCs w:val="28"/>
        </w:rPr>
        <w:t>Kroky přijaté k zapojení širokého okruhu partnerů a jejich aktivní spoluúčasti</w:t>
      </w:r>
    </w:p>
    <w:p w14:paraId="2C27DDA0" w14:textId="7C21429C" w:rsidR="0067582E" w:rsidRPr="00E0248B" w:rsidRDefault="0067582E" w:rsidP="00EC408A">
      <w:pPr>
        <w:pStyle w:val="Azkladn"/>
        <w:rPr>
          <w:bCs/>
          <w:szCs w:val="28"/>
        </w:rPr>
      </w:pPr>
      <w:r w:rsidRPr="00E0248B">
        <w:rPr>
          <w:bCs/>
          <w:caps/>
          <w:szCs w:val="28"/>
        </w:rPr>
        <w:t>Z</w:t>
      </w:r>
      <w:r w:rsidRPr="00E0248B">
        <w:rPr>
          <w:bCs/>
          <w:szCs w:val="28"/>
        </w:rPr>
        <w:t xml:space="preserve">apojení partnerů do přípravy </w:t>
      </w:r>
      <w:r>
        <w:rPr>
          <w:bCs/>
          <w:szCs w:val="28"/>
        </w:rPr>
        <w:t>OP PPR</w:t>
      </w:r>
      <w:r w:rsidRPr="00E0248B">
        <w:rPr>
          <w:bCs/>
          <w:szCs w:val="28"/>
        </w:rPr>
        <w:t xml:space="preserve"> je prováděno kontinuálně včetně konzultace procesu </w:t>
      </w:r>
      <w:r w:rsidR="00AC5A59">
        <w:rPr>
          <w:bCs/>
          <w:szCs w:val="28"/>
        </w:rPr>
        <w:br/>
      </w:r>
      <w:r w:rsidRPr="00E0248B">
        <w:rPr>
          <w:bCs/>
          <w:szCs w:val="28"/>
        </w:rPr>
        <w:t xml:space="preserve">a harmonogramu přípravy programu a partneři jsou informováni o aktuálním vývoji a všech změnách. Princip partnerství při přípravě </w:t>
      </w:r>
      <w:r>
        <w:rPr>
          <w:bCs/>
          <w:szCs w:val="28"/>
        </w:rPr>
        <w:t>OP PPR</w:t>
      </w:r>
      <w:r w:rsidRPr="00E0248B">
        <w:rPr>
          <w:bCs/>
          <w:szCs w:val="28"/>
        </w:rPr>
        <w:t xml:space="preserve"> je respektován již od samého počátku přípravy nového pražského OP.</w:t>
      </w:r>
    </w:p>
    <w:p w14:paraId="106DFC00" w14:textId="77777777" w:rsidR="0067582E" w:rsidRPr="00E0248B" w:rsidRDefault="0067582E" w:rsidP="00EC408A">
      <w:pPr>
        <w:pStyle w:val="Azkladn"/>
        <w:rPr>
          <w:szCs w:val="28"/>
          <w:u w:val="single"/>
        </w:rPr>
      </w:pPr>
      <w:r w:rsidRPr="00E0248B">
        <w:rPr>
          <w:szCs w:val="28"/>
          <w:u w:val="single"/>
        </w:rPr>
        <w:t xml:space="preserve">Ustanovení Externí platformy pro přípravu </w:t>
      </w:r>
      <w:r>
        <w:rPr>
          <w:szCs w:val="28"/>
          <w:u w:val="single"/>
        </w:rPr>
        <w:t>OP PPR</w:t>
      </w:r>
      <w:r w:rsidRPr="00E0248B">
        <w:rPr>
          <w:szCs w:val="28"/>
          <w:u w:val="single"/>
        </w:rPr>
        <w:t xml:space="preserve"> a dalších souvisejících platforem</w:t>
      </w:r>
    </w:p>
    <w:p w14:paraId="66693A4E" w14:textId="23054692" w:rsidR="0067582E" w:rsidRPr="00E0248B" w:rsidRDefault="0067582E" w:rsidP="008A25A1">
      <w:pPr>
        <w:pStyle w:val="Azkladn"/>
        <w:rPr>
          <w:szCs w:val="28"/>
        </w:rPr>
      </w:pPr>
      <w:r w:rsidRPr="00E0248B">
        <w:rPr>
          <w:szCs w:val="28"/>
        </w:rPr>
        <w:t xml:space="preserve">Pro zajištění koordinace příprav </w:t>
      </w:r>
      <w:r>
        <w:rPr>
          <w:szCs w:val="28"/>
        </w:rPr>
        <w:t>OP PPR</w:t>
      </w:r>
      <w:r w:rsidRPr="00E0248B">
        <w:rPr>
          <w:szCs w:val="28"/>
        </w:rPr>
        <w:t xml:space="preserve">, zapojení širokého okruhu partnerů a jejich aktivní spolupráci byla ustanovena Externí platforma pro přípravu </w:t>
      </w:r>
      <w:r>
        <w:rPr>
          <w:szCs w:val="28"/>
        </w:rPr>
        <w:t>OP PPR</w:t>
      </w:r>
      <w:r w:rsidRPr="00E0248B">
        <w:rPr>
          <w:szCs w:val="28"/>
        </w:rPr>
        <w:t xml:space="preserve">, jejíž první jednání proběhlo 6. 3. 2013. Externí platforma pro přípravu </w:t>
      </w:r>
      <w:r>
        <w:rPr>
          <w:szCs w:val="28"/>
        </w:rPr>
        <w:t>OP PPR</w:t>
      </w:r>
      <w:r w:rsidRPr="00E0248B">
        <w:rPr>
          <w:szCs w:val="28"/>
        </w:rPr>
        <w:t xml:space="preserve"> je ustanovena v souladu s principem partnerství a jsou v ní zastoupeni představitelé hl. m. Prahy, MMR, Ministerstva financí, řídicích orgánů, neziskové sféry, hospodářští a sociální partneři, zástupci pro rovné příležitosti, nediskriminaci, pro životní prostředí apod. </w:t>
      </w:r>
      <w:r w:rsidR="00AC5A59">
        <w:rPr>
          <w:szCs w:val="28"/>
        </w:rPr>
        <w:br/>
      </w:r>
      <w:r w:rsidRPr="00E0248B">
        <w:rPr>
          <w:szCs w:val="28"/>
        </w:rPr>
        <w:t xml:space="preserve">(viz příloha </w:t>
      </w:r>
      <w:r>
        <w:rPr>
          <w:szCs w:val="28"/>
        </w:rPr>
        <w:t xml:space="preserve">č. 3 </w:t>
      </w:r>
      <w:r w:rsidRPr="00E0248B">
        <w:rPr>
          <w:szCs w:val="28"/>
        </w:rPr>
        <w:t xml:space="preserve">„Seznam zapojených partnerů“). Platforma má za úkol průběžně dohlížet na přípravu </w:t>
      </w:r>
      <w:r>
        <w:rPr>
          <w:szCs w:val="28"/>
        </w:rPr>
        <w:t>OP PPR</w:t>
      </w:r>
      <w:r w:rsidRPr="00E0248B">
        <w:rPr>
          <w:szCs w:val="28"/>
        </w:rPr>
        <w:t xml:space="preserve"> a zajišťovat zohlednění zájmů relevantních zájmových skupin, jejichž zástupci mají možnost zapojit se do přípravy </w:t>
      </w:r>
      <w:r>
        <w:rPr>
          <w:szCs w:val="28"/>
        </w:rPr>
        <w:t>OP PPR</w:t>
      </w:r>
      <w:r w:rsidRPr="00E0248B">
        <w:rPr>
          <w:szCs w:val="28"/>
        </w:rPr>
        <w:t xml:space="preserve"> a ovlivnit konečnou podobu pražského operačního programu.</w:t>
      </w:r>
    </w:p>
    <w:p w14:paraId="6DEEA5EA" w14:textId="1C711819" w:rsidR="0067582E" w:rsidRPr="00E0248B" w:rsidRDefault="0067582E" w:rsidP="00996932">
      <w:pPr>
        <w:pStyle w:val="Azkladn"/>
        <w:rPr>
          <w:szCs w:val="28"/>
        </w:rPr>
      </w:pPr>
      <w:r w:rsidRPr="00E0248B">
        <w:rPr>
          <w:szCs w:val="28"/>
        </w:rPr>
        <w:t xml:space="preserve">Partneři zapojení do příprav </w:t>
      </w:r>
      <w:r>
        <w:rPr>
          <w:szCs w:val="28"/>
        </w:rPr>
        <w:t>OP PPR</w:t>
      </w:r>
      <w:r w:rsidRPr="00E0248B">
        <w:rPr>
          <w:szCs w:val="28"/>
        </w:rPr>
        <w:t xml:space="preserve"> prostřednictvím Externí platformy pro přípravu </w:t>
      </w:r>
      <w:r>
        <w:rPr>
          <w:szCs w:val="28"/>
        </w:rPr>
        <w:t>OP PPR</w:t>
      </w:r>
      <w:r w:rsidRPr="00E0248B">
        <w:rPr>
          <w:szCs w:val="28"/>
        </w:rPr>
        <w:t xml:space="preserve"> mají možnost ovlivnit či přispět k tvorbě a programového dokumentu </w:t>
      </w:r>
      <w:r>
        <w:rPr>
          <w:szCs w:val="28"/>
        </w:rPr>
        <w:t>OP PPR</w:t>
      </w:r>
      <w:r w:rsidRPr="00E0248B">
        <w:rPr>
          <w:szCs w:val="28"/>
        </w:rPr>
        <w:t xml:space="preserve"> prostřednictvím jednání této platformy a námětů či připomínek k </w:t>
      </w:r>
      <w:r>
        <w:rPr>
          <w:szCs w:val="28"/>
        </w:rPr>
        <w:t>OP PPR</w:t>
      </w:r>
      <w:r w:rsidRPr="00E0248B">
        <w:rPr>
          <w:szCs w:val="28"/>
        </w:rPr>
        <w:t xml:space="preserve">. Princip partnerství je zohledněn ve všech oblastech přípravy </w:t>
      </w:r>
      <w:r>
        <w:rPr>
          <w:szCs w:val="28"/>
        </w:rPr>
        <w:t>OP PPR</w:t>
      </w:r>
      <w:r w:rsidRPr="00E0248B">
        <w:rPr>
          <w:szCs w:val="28"/>
        </w:rPr>
        <w:t xml:space="preserve"> a partneři vyslovovali své podněty, resp. přispěli, k analýze a identifikaci potřeb, zajištění integrovaných přístupů, procesu nastavení řízení a implementace </w:t>
      </w:r>
      <w:r>
        <w:rPr>
          <w:szCs w:val="28"/>
        </w:rPr>
        <w:t>OP PPR</w:t>
      </w:r>
      <w:r w:rsidRPr="00E0248B">
        <w:rPr>
          <w:szCs w:val="28"/>
        </w:rPr>
        <w:t xml:space="preserve"> včetně nastavení finančních alokací, řešení hraničních oblastí s jinými programy či k nastavení mechanismů koordinace s jinými programy a dalšími nástroji ČR a EU. Členové platformy měli poprvé možnost své náměty </w:t>
      </w:r>
      <w:r w:rsidR="00AC5A59">
        <w:rPr>
          <w:szCs w:val="28"/>
        </w:rPr>
        <w:br/>
      </w:r>
      <w:r w:rsidRPr="00E0248B">
        <w:rPr>
          <w:szCs w:val="28"/>
        </w:rPr>
        <w:t xml:space="preserve">či připomínky k připravovanému </w:t>
      </w:r>
      <w:r>
        <w:rPr>
          <w:szCs w:val="28"/>
        </w:rPr>
        <w:t>OP PPR</w:t>
      </w:r>
      <w:r w:rsidRPr="00E0248B">
        <w:rPr>
          <w:szCs w:val="28"/>
        </w:rPr>
        <w:t xml:space="preserve"> vyslovit na 1. jednání této platformy a poprvé v termínu od 19. 4. do 10. 5. 2013 se partneři vyslovovali k 1. verzi návrhu </w:t>
      </w:r>
      <w:r>
        <w:rPr>
          <w:szCs w:val="28"/>
        </w:rPr>
        <w:t>OP PPR</w:t>
      </w:r>
      <w:r w:rsidRPr="00E0248B">
        <w:rPr>
          <w:szCs w:val="28"/>
        </w:rPr>
        <w:t>.</w:t>
      </w:r>
    </w:p>
    <w:p w14:paraId="775FEB34" w14:textId="39B62E61" w:rsidR="0067582E" w:rsidRPr="00E0248B" w:rsidRDefault="0067582E" w:rsidP="00996932">
      <w:pPr>
        <w:pStyle w:val="Azkladn"/>
        <w:rPr>
          <w:szCs w:val="22"/>
        </w:rPr>
      </w:pPr>
      <w:r w:rsidRPr="00E0248B">
        <w:rPr>
          <w:szCs w:val="22"/>
        </w:rPr>
        <w:t xml:space="preserve">Pro koordinaci přípravy </w:t>
      </w:r>
      <w:r>
        <w:rPr>
          <w:szCs w:val="22"/>
        </w:rPr>
        <w:t>OP PPR</w:t>
      </w:r>
      <w:r w:rsidRPr="00E0248B">
        <w:rPr>
          <w:szCs w:val="22"/>
        </w:rPr>
        <w:t xml:space="preserve"> s ohledem na zájmy Prahy byla ustanovena Interní platforma pro přípravu </w:t>
      </w:r>
      <w:r>
        <w:rPr>
          <w:szCs w:val="22"/>
        </w:rPr>
        <w:t>OP PPR</w:t>
      </w:r>
      <w:r w:rsidRPr="00E0248B">
        <w:rPr>
          <w:szCs w:val="22"/>
        </w:rPr>
        <w:t xml:space="preserve">, jejíž první jednání proběhlo 18. 12. 2012. Platforma identifikovala priority </w:t>
      </w:r>
      <w:r w:rsidR="00AC5A59">
        <w:rPr>
          <w:szCs w:val="22"/>
        </w:rPr>
        <w:br/>
      </w:r>
      <w:r w:rsidRPr="00E0248B">
        <w:rPr>
          <w:szCs w:val="22"/>
        </w:rPr>
        <w:t>hl. m. Prahy pro programové období 2014</w:t>
      </w:r>
      <w:r>
        <w:rPr>
          <w:szCs w:val="22"/>
        </w:rPr>
        <w:t xml:space="preserve"> </w:t>
      </w:r>
      <w:r w:rsidRPr="00E0248B">
        <w:rPr>
          <w:szCs w:val="22"/>
        </w:rPr>
        <w:t>–</w:t>
      </w:r>
      <w:r>
        <w:rPr>
          <w:szCs w:val="22"/>
        </w:rPr>
        <w:t xml:space="preserve"> </w:t>
      </w:r>
      <w:r w:rsidRPr="00E0248B">
        <w:rPr>
          <w:szCs w:val="22"/>
        </w:rPr>
        <w:t>2020.</w:t>
      </w:r>
    </w:p>
    <w:p w14:paraId="35CF2AFE" w14:textId="77777777" w:rsidR="0067582E" w:rsidRPr="00E0248B" w:rsidRDefault="0067582E" w:rsidP="00996932">
      <w:pPr>
        <w:pStyle w:val="Azkladn"/>
        <w:rPr>
          <w:szCs w:val="28"/>
        </w:rPr>
      </w:pPr>
      <w:r w:rsidRPr="00E0248B">
        <w:rPr>
          <w:szCs w:val="28"/>
        </w:rPr>
        <w:t xml:space="preserve">Na pracovní úrovni byla ustanovena Interní pracovní skupina pro přípravu </w:t>
      </w:r>
      <w:r>
        <w:rPr>
          <w:szCs w:val="28"/>
        </w:rPr>
        <w:t>OP PPR</w:t>
      </w:r>
      <w:r w:rsidRPr="00E0248B">
        <w:rPr>
          <w:szCs w:val="28"/>
        </w:rPr>
        <w:t xml:space="preserve">, která je složena ze zástupců Odboru </w:t>
      </w:r>
      <w:r>
        <w:rPr>
          <w:szCs w:val="28"/>
        </w:rPr>
        <w:t>e</w:t>
      </w:r>
      <w:r w:rsidRPr="00E0248B">
        <w:rPr>
          <w:szCs w:val="28"/>
        </w:rPr>
        <w:t xml:space="preserve">vropských fondů Magistrátu hl. m. Prahy, </w:t>
      </w:r>
      <w:r>
        <w:t>Institutu plánování a rozvoje</w:t>
      </w:r>
      <w:r w:rsidRPr="00E0248B">
        <w:rPr>
          <w:szCs w:val="28"/>
        </w:rPr>
        <w:t xml:space="preserve"> hl. m. Prahy a zástupců dalších klíčových odborů Magistrátu hl. m. Prahy.</w:t>
      </w:r>
    </w:p>
    <w:p w14:paraId="67B12AE9" w14:textId="77777777" w:rsidR="0067582E" w:rsidRPr="00E0248B" w:rsidRDefault="0067582E" w:rsidP="00996932">
      <w:pPr>
        <w:pStyle w:val="Azkladn"/>
        <w:rPr>
          <w:szCs w:val="28"/>
        </w:rPr>
      </w:pPr>
      <w:r w:rsidRPr="00E0248B">
        <w:rPr>
          <w:szCs w:val="28"/>
        </w:rPr>
        <w:t xml:space="preserve">Pro efektivnější koordinaci podpory nejen v rámci </w:t>
      </w:r>
      <w:r>
        <w:rPr>
          <w:szCs w:val="28"/>
        </w:rPr>
        <w:t>OP PPR</w:t>
      </w:r>
      <w:r w:rsidRPr="00E0248B">
        <w:rPr>
          <w:szCs w:val="28"/>
        </w:rPr>
        <w:t xml:space="preserve"> ale i národních OP na území funkční pražské aglomerace se synergiemi regionu hl. m. Prahy a Středočeským krajem ustanovilo Hl. m. Praha </w:t>
      </w:r>
      <w:r>
        <w:rPr>
          <w:szCs w:val="28"/>
        </w:rPr>
        <w:t>Pracovní skupina</w:t>
      </w:r>
      <w:r w:rsidRPr="00E0248B">
        <w:rPr>
          <w:szCs w:val="28"/>
        </w:rPr>
        <w:t xml:space="preserve"> k uplatnění nástroje ITI na území pražské metropolitní oblasti, která se poprvé sešla 5. 6. 2013, a jejíž členy jsou zástupci hl. m. Prahy, resortů (ŘO v období 2014+), Středočeského kraje a obcí STČ. Cílem PS je efektivně uplatnit a zkoordinovat podporu prostřednictvím nástroje Integrovaných územních investic (ITI).</w:t>
      </w:r>
    </w:p>
    <w:p w14:paraId="12C82847" w14:textId="77777777" w:rsidR="0067582E" w:rsidRPr="00E0248B" w:rsidRDefault="0067582E" w:rsidP="00996932">
      <w:pPr>
        <w:pStyle w:val="Titulek"/>
        <w:rPr>
          <w:szCs w:val="28"/>
        </w:rPr>
      </w:pPr>
      <w:r w:rsidRPr="00E0248B">
        <w:t xml:space="preserve">Schéma č. </w:t>
      </w:r>
      <w:r w:rsidR="00CD6FAD">
        <w:rPr>
          <w:noProof/>
        </w:rPr>
        <w:fldChar w:fldCharType="begin"/>
      </w:r>
      <w:r w:rsidR="00CD6FAD">
        <w:rPr>
          <w:noProof/>
        </w:rPr>
        <w:instrText xml:space="preserve"> SEQ Schéma_č. \* ARABIC </w:instrText>
      </w:r>
      <w:r w:rsidR="00CD6FAD">
        <w:rPr>
          <w:noProof/>
        </w:rPr>
        <w:fldChar w:fldCharType="separate"/>
      </w:r>
      <w:r w:rsidR="00370D1A">
        <w:rPr>
          <w:noProof/>
        </w:rPr>
        <w:t>3</w:t>
      </w:r>
      <w:r w:rsidR="00CD6FAD">
        <w:rPr>
          <w:noProof/>
        </w:rPr>
        <w:fldChar w:fldCharType="end"/>
      </w:r>
    </w:p>
    <w:p w14:paraId="23BDFA65" w14:textId="77777777" w:rsidR="0067582E" w:rsidRPr="00E0248B" w:rsidRDefault="0067582E" w:rsidP="00AB51C2">
      <w:pPr>
        <w:pStyle w:val="Azkladn"/>
        <w:keepNext/>
        <w:rPr>
          <w:b/>
          <w:bCs/>
          <w:caps/>
          <w:sz w:val="20"/>
          <w:szCs w:val="28"/>
        </w:rPr>
      </w:pPr>
      <w:r w:rsidRPr="00E0248B">
        <w:rPr>
          <w:bCs/>
          <w:caps/>
          <w:sz w:val="20"/>
          <w:szCs w:val="28"/>
        </w:rPr>
        <w:t xml:space="preserve">Schéma platforem/pracovních skupin pro přípravu </w:t>
      </w:r>
      <w:r>
        <w:rPr>
          <w:bCs/>
          <w:caps/>
          <w:sz w:val="20"/>
          <w:szCs w:val="28"/>
        </w:rPr>
        <w:t>OP PPR</w:t>
      </w:r>
    </w:p>
    <w:p w14:paraId="4A3BBCEC" w14:textId="469F3AA7" w:rsidR="0067582E" w:rsidRPr="00E0248B" w:rsidRDefault="00B74567" w:rsidP="00167AD7">
      <w:pPr>
        <w:pStyle w:val="Azkladn"/>
        <w:rPr>
          <w:szCs w:val="28"/>
        </w:rPr>
      </w:pPr>
      <w:r>
        <w:rPr>
          <w:b/>
          <w:noProof/>
          <w:szCs w:val="28"/>
        </w:rPr>
        <w:drawing>
          <wp:inline distT="0" distB="0" distL="0" distR="0" wp14:anchorId="692D92C8" wp14:editId="0692BE67">
            <wp:extent cx="5762625" cy="13716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1371600"/>
                    </a:xfrm>
                    <a:prstGeom prst="rect">
                      <a:avLst/>
                    </a:prstGeom>
                    <a:noFill/>
                    <a:ln>
                      <a:noFill/>
                    </a:ln>
                  </pic:spPr>
                </pic:pic>
              </a:graphicData>
            </a:graphic>
          </wp:inline>
        </w:drawing>
      </w:r>
    </w:p>
    <w:p w14:paraId="4B18E959" w14:textId="091F1E4B" w:rsidR="0067582E" w:rsidRPr="00E0248B" w:rsidRDefault="0067582E" w:rsidP="00996932">
      <w:pPr>
        <w:pStyle w:val="Azkladn"/>
        <w:rPr>
          <w:szCs w:val="28"/>
        </w:rPr>
      </w:pPr>
      <w:r w:rsidRPr="00E0248B">
        <w:rPr>
          <w:szCs w:val="28"/>
        </w:rPr>
        <w:t xml:space="preserve">Mimo jednání platforem pro přípravu programů probíhají na principu partnerství také bilaterální jednání, která mají za cíl přesné zohlednění zájmu partnerů ve vybraných oblastech přípravy a implementace </w:t>
      </w:r>
      <w:r w:rsidR="001E1B64">
        <w:rPr>
          <w:szCs w:val="28"/>
        </w:rPr>
        <w:br/>
      </w:r>
      <w:r>
        <w:rPr>
          <w:szCs w:val="28"/>
        </w:rPr>
        <w:t>OP PPR</w:t>
      </w:r>
      <w:r w:rsidRPr="00E0248B">
        <w:rPr>
          <w:szCs w:val="28"/>
        </w:rPr>
        <w:t>. Jde např. o analýzu a identifikaci potřeb =&gt; definici a výběr priorit a navazujících specifických cílů, nastavení integrovaných přístupů, vyjasnění hraničních oblastí, nastavení finanční alokace, zajištění mechanismu koordinace a integrace mezi fondy, politikami a dalšími nástroji EU apod.</w:t>
      </w:r>
    </w:p>
    <w:p w14:paraId="15BCE4C2" w14:textId="77777777" w:rsidR="0067582E" w:rsidRPr="00E0248B" w:rsidRDefault="0067582E" w:rsidP="00996932">
      <w:pPr>
        <w:pStyle w:val="Azkladn"/>
        <w:rPr>
          <w:szCs w:val="28"/>
        </w:rPr>
      </w:pPr>
      <w:r w:rsidRPr="00E0248B">
        <w:rPr>
          <w:szCs w:val="28"/>
        </w:rPr>
        <w:t xml:space="preserve">Mezi hlavní partnery pro bilaterální jednání v rámci příprav </w:t>
      </w:r>
      <w:r>
        <w:rPr>
          <w:szCs w:val="28"/>
        </w:rPr>
        <w:t>OP PPR</w:t>
      </w:r>
      <w:r w:rsidRPr="00E0248B">
        <w:rPr>
          <w:szCs w:val="28"/>
        </w:rPr>
        <w:t xml:space="preserve"> patří Ministerstvo pro místní rozvoj, Ministerstvo financí a zástupci řídicích orgánů</w:t>
      </w:r>
      <w:r w:rsidRPr="00E0248B">
        <w:rPr>
          <w:rStyle w:val="Znakapoznpodarou"/>
          <w:szCs w:val="28"/>
        </w:rPr>
        <w:footnoteReference w:id="39"/>
      </w:r>
      <w:r w:rsidRPr="00E0248B">
        <w:rPr>
          <w:szCs w:val="28"/>
        </w:rPr>
        <w:t>.</w:t>
      </w:r>
    </w:p>
    <w:p w14:paraId="0AA0AFC3" w14:textId="77777777" w:rsidR="0067582E" w:rsidRPr="00E0248B" w:rsidRDefault="0067582E" w:rsidP="00354AF3">
      <w:pPr>
        <w:pStyle w:val="Azkladn"/>
        <w:keepNext/>
        <w:rPr>
          <w:szCs w:val="28"/>
          <w:u w:val="single"/>
        </w:rPr>
      </w:pPr>
      <w:r w:rsidRPr="00E0248B">
        <w:rPr>
          <w:szCs w:val="28"/>
          <w:u w:val="single"/>
        </w:rPr>
        <w:t>Platformy zřízené na centrální úrovni a řídicími orgány</w:t>
      </w:r>
    </w:p>
    <w:p w14:paraId="518371AE" w14:textId="09D9C80A" w:rsidR="0067582E" w:rsidRPr="00E0248B" w:rsidRDefault="0067582E" w:rsidP="00996932">
      <w:pPr>
        <w:pStyle w:val="Azkladn"/>
        <w:rPr>
          <w:szCs w:val="28"/>
          <w:u w:val="single"/>
        </w:rPr>
      </w:pPr>
      <w:r w:rsidRPr="00E0248B">
        <w:rPr>
          <w:szCs w:val="28"/>
        </w:rPr>
        <w:t>MMR jako koordinátor příprav programového období</w:t>
      </w:r>
      <w:r>
        <w:rPr>
          <w:szCs w:val="28"/>
        </w:rPr>
        <w:t xml:space="preserve"> 2014 - 2020</w:t>
      </w:r>
      <w:r w:rsidRPr="00E0248B">
        <w:rPr>
          <w:szCs w:val="28"/>
        </w:rPr>
        <w:t xml:space="preserve"> ustanovilo na principu partnerství řadu platforem, jejichž členové mají možnost ovlivnit nastavení programového období </w:t>
      </w:r>
      <w:r>
        <w:rPr>
          <w:szCs w:val="28"/>
        </w:rPr>
        <w:t xml:space="preserve">2014 – 2020 </w:t>
      </w:r>
      <w:r w:rsidRPr="00E0248B">
        <w:rPr>
          <w:szCs w:val="28"/>
        </w:rPr>
        <w:t>přímo na národní úrovni.</w:t>
      </w:r>
      <w:r>
        <w:rPr>
          <w:szCs w:val="28"/>
        </w:rPr>
        <w:t xml:space="preserve"> </w:t>
      </w:r>
      <w:r w:rsidRPr="00E0248B">
        <w:rPr>
          <w:szCs w:val="28"/>
        </w:rPr>
        <w:t xml:space="preserve">Stejně jako hl. m. Praha ustanovilo na principu partnerství svou platformu pro přípravu </w:t>
      </w:r>
      <w:r>
        <w:rPr>
          <w:szCs w:val="28"/>
        </w:rPr>
        <w:t>OP PPR</w:t>
      </w:r>
      <w:r w:rsidRPr="00E0248B">
        <w:rPr>
          <w:szCs w:val="28"/>
        </w:rPr>
        <w:t>, i ostatní řídicí orgány ustanovily obdobné platformy. Zástupci Prahy se aktivně zapojili do procesu nastavení programového období 2014</w:t>
      </w:r>
      <w:r>
        <w:rPr>
          <w:szCs w:val="28"/>
        </w:rPr>
        <w:t xml:space="preserve"> </w:t>
      </w:r>
      <w:r w:rsidRPr="00E0248B">
        <w:rPr>
          <w:szCs w:val="28"/>
        </w:rPr>
        <w:t>–</w:t>
      </w:r>
      <w:r>
        <w:rPr>
          <w:szCs w:val="28"/>
        </w:rPr>
        <w:t xml:space="preserve"> </w:t>
      </w:r>
      <w:r w:rsidRPr="00E0248B">
        <w:rPr>
          <w:szCs w:val="28"/>
        </w:rPr>
        <w:t xml:space="preserve">2020, účastní se pracovních skupin, které pro tento účel ustanovilo samotné MMR i řídicí orgány, vypracovávají stanoviska k návrhům metodických postupů MMR, návrhům programů, návrhům nařízení pro programové období </w:t>
      </w:r>
      <w:r>
        <w:rPr>
          <w:szCs w:val="28"/>
        </w:rPr>
        <w:t xml:space="preserve">2014 – 2020 </w:t>
      </w:r>
      <w:r w:rsidRPr="00E0248B">
        <w:rPr>
          <w:szCs w:val="28"/>
        </w:rPr>
        <w:t xml:space="preserve">a vykonávají další činnosti spojené s přípravou programového období </w:t>
      </w:r>
      <w:r>
        <w:rPr>
          <w:szCs w:val="28"/>
        </w:rPr>
        <w:t xml:space="preserve">2014 – 2020 </w:t>
      </w:r>
      <w:r w:rsidRPr="00E0248B">
        <w:rPr>
          <w:szCs w:val="28"/>
        </w:rPr>
        <w:t xml:space="preserve">a samotného </w:t>
      </w:r>
      <w:r w:rsidR="001E1B64">
        <w:rPr>
          <w:szCs w:val="28"/>
        </w:rPr>
        <w:br/>
      </w:r>
      <w:r>
        <w:rPr>
          <w:szCs w:val="28"/>
        </w:rPr>
        <w:t>OP PPR</w:t>
      </w:r>
      <w:r w:rsidRPr="00E0248B">
        <w:rPr>
          <w:szCs w:val="28"/>
        </w:rPr>
        <w:t>.</w:t>
      </w:r>
    </w:p>
    <w:p w14:paraId="3AACEFA3" w14:textId="77777777" w:rsidR="0067582E" w:rsidRPr="00E0248B" w:rsidRDefault="0067582E" w:rsidP="00996932">
      <w:pPr>
        <w:pStyle w:val="Azkladn"/>
        <w:rPr>
          <w:szCs w:val="28"/>
          <w:u w:val="single"/>
        </w:rPr>
      </w:pPr>
      <w:r w:rsidRPr="00E0248B">
        <w:rPr>
          <w:szCs w:val="28"/>
          <w:u w:val="single"/>
        </w:rPr>
        <w:t xml:space="preserve">Ex-ante evaluace a SEA hodnocení </w:t>
      </w:r>
    </w:p>
    <w:p w14:paraId="17720860" w14:textId="77777777" w:rsidR="0067582E" w:rsidRDefault="0067582E" w:rsidP="00E36F22">
      <w:pPr>
        <w:pStyle w:val="Azkladn"/>
      </w:pPr>
      <w:r w:rsidRPr="00E0248B">
        <w:rPr>
          <w:szCs w:val="28"/>
        </w:rPr>
        <w:t xml:space="preserve">Dne 21. 6. 2013 byla podepsána smlouva se zpracovatelem ex-ante evaluace a SEA hodnocení, které jsou nedílnou součástí přípravy pražského OP. Proces ex-ante evaluace probíhá souběžně s přípravami </w:t>
      </w:r>
      <w:r>
        <w:rPr>
          <w:szCs w:val="28"/>
        </w:rPr>
        <w:t>OP PPR</w:t>
      </w:r>
      <w:r w:rsidRPr="00E0248B">
        <w:rPr>
          <w:szCs w:val="28"/>
        </w:rPr>
        <w:t xml:space="preserve"> a v souladu s čl. 48 </w:t>
      </w:r>
      <w:r>
        <w:rPr>
          <w:szCs w:val="28"/>
        </w:rPr>
        <w:t>O</w:t>
      </w:r>
      <w:r w:rsidRPr="00E0248B">
        <w:rPr>
          <w:szCs w:val="28"/>
        </w:rPr>
        <w:t xml:space="preserve">becného nařízení. Zástupci zpracovatele ex-ante evaluace </w:t>
      </w:r>
      <w:r>
        <w:rPr>
          <w:szCs w:val="28"/>
        </w:rPr>
        <w:t>OP PPR</w:t>
      </w:r>
      <w:r w:rsidRPr="00E0248B">
        <w:rPr>
          <w:szCs w:val="28"/>
        </w:rPr>
        <w:t xml:space="preserve"> jsou zapojeni do jednání platforem pro přípravu programu a úzce komunik</w:t>
      </w:r>
      <w:r>
        <w:rPr>
          <w:szCs w:val="28"/>
        </w:rPr>
        <w:t>ují</w:t>
      </w:r>
      <w:r w:rsidRPr="00E0248B">
        <w:rPr>
          <w:szCs w:val="28"/>
        </w:rPr>
        <w:t xml:space="preserve"> s MMR, které má ve své gesci celkovou koordinaci příprav programového období 2014</w:t>
      </w:r>
      <w:r>
        <w:rPr>
          <w:szCs w:val="28"/>
        </w:rPr>
        <w:t xml:space="preserve"> </w:t>
      </w:r>
      <w:r w:rsidRPr="00E0248B">
        <w:rPr>
          <w:szCs w:val="28"/>
        </w:rPr>
        <w:t>–</w:t>
      </w:r>
      <w:r>
        <w:rPr>
          <w:szCs w:val="28"/>
        </w:rPr>
        <w:t xml:space="preserve"> </w:t>
      </w:r>
      <w:r w:rsidRPr="00E0248B">
        <w:rPr>
          <w:szCs w:val="28"/>
        </w:rPr>
        <w:t xml:space="preserve">2020. SEA hodnocení </w:t>
      </w:r>
      <w:r>
        <w:rPr>
          <w:szCs w:val="28"/>
        </w:rPr>
        <w:t>OP PPR</w:t>
      </w:r>
      <w:r w:rsidRPr="00E0248B">
        <w:rPr>
          <w:szCs w:val="28"/>
        </w:rPr>
        <w:t xml:space="preserve"> posoudí dopad programu na životní prostředí a to včetně zapojení široké i odborné veřejnosti, např. v rámci veřejného slyšení.</w:t>
      </w:r>
    </w:p>
    <w:p w14:paraId="0CB7FB48" w14:textId="77777777" w:rsidR="0067582E" w:rsidRPr="00E0248B" w:rsidRDefault="0067582E" w:rsidP="00996932">
      <w:pPr>
        <w:pStyle w:val="Afous"/>
        <w:numPr>
          <w:ilvl w:val="0"/>
          <w:numId w:val="0"/>
        </w:numPr>
        <w:rPr>
          <w:u w:val="single"/>
        </w:rPr>
      </w:pPr>
      <w:r w:rsidRPr="00E0248B">
        <w:rPr>
          <w:u w:val="single"/>
        </w:rPr>
        <w:t>Veřejná slyšení a prezentace</w:t>
      </w:r>
    </w:p>
    <w:p w14:paraId="092FB9AC" w14:textId="77777777" w:rsidR="0067582E" w:rsidRPr="00E0248B" w:rsidRDefault="0067582E" w:rsidP="00996932">
      <w:pPr>
        <w:pStyle w:val="Azkladn"/>
        <w:rPr>
          <w:szCs w:val="28"/>
        </w:rPr>
      </w:pPr>
      <w:r w:rsidRPr="00E0248B">
        <w:rPr>
          <w:szCs w:val="28"/>
        </w:rPr>
        <w:t xml:space="preserve">V rámci přípravy je předpokládána realizace veřejných slyšení a prezentací a to i v souvislosti s probíhajícím procesem SEA hodnocení a ex-ante evaluace </w:t>
      </w:r>
      <w:r>
        <w:rPr>
          <w:szCs w:val="28"/>
        </w:rPr>
        <w:t>OP PPR</w:t>
      </w:r>
      <w:r w:rsidRPr="00E0248B">
        <w:rPr>
          <w:szCs w:val="28"/>
        </w:rPr>
        <w:t>.</w:t>
      </w:r>
    </w:p>
    <w:p w14:paraId="06F2BE06" w14:textId="77777777" w:rsidR="0067582E" w:rsidRPr="00E0248B" w:rsidRDefault="0067582E" w:rsidP="00996932">
      <w:pPr>
        <w:pStyle w:val="Azkladn"/>
        <w:rPr>
          <w:szCs w:val="28"/>
          <w:u w:val="single"/>
        </w:rPr>
      </w:pPr>
      <w:r w:rsidRPr="00E0248B">
        <w:rPr>
          <w:szCs w:val="28"/>
          <w:u w:val="single"/>
        </w:rPr>
        <w:t>Internetové stránky</w:t>
      </w:r>
    </w:p>
    <w:p w14:paraId="2970AB0C" w14:textId="02DBE23B" w:rsidR="0067582E" w:rsidRPr="00E0248B" w:rsidRDefault="0067582E" w:rsidP="00996932">
      <w:pPr>
        <w:pStyle w:val="Azkladn"/>
        <w:rPr>
          <w:szCs w:val="28"/>
        </w:rPr>
      </w:pPr>
      <w:r w:rsidRPr="00E0248B">
        <w:rPr>
          <w:szCs w:val="28"/>
        </w:rPr>
        <w:t xml:space="preserve">V první fázi přípravy </w:t>
      </w:r>
      <w:r>
        <w:rPr>
          <w:szCs w:val="28"/>
        </w:rPr>
        <w:t>OP PPR</w:t>
      </w:r>
      <w:r w:rsidRPr="00E0248B">
        <w:rPr>
          <w:szCs w:val="28"/>
        </w:rPr>
        <w:t xml:space="preserve"> byly zveřejněny analytické dokumenty, které popisují priority </w:t>
      </w:r>
      <w:r w:rsidR="001E1B64">
        <w:rPr>
          <w:szCs w:val="28"/>
        </w:rPr>
        <w:br/>
      </w:r>
      <w:r w:rsidRPr="00E0248B">
        <w:rPr>
          <w:szCs w:val="28"/>
        </w:rPr>
        <w:t xml:space="preserve">hl. m. Prahy. V návaznosti na další postup příprav </w:t>
      </w:r>
      <w:r>
        <w:rPr>
          <w:szCs w:val="28"/>
        </w:rPr>
        <w:t>byl</w:t>
      </w:r>
      <w:r w:rsidRPr="00E0248B">
        <w:rPr>
          <w:szCs w:val="28"/>
        </w:rPr>
        <w:t xml:space="preserve"> vytvořen tzv. </w:t>
      </w:r>
      <w:r w:rsidRPr="00104A24">
        <w:rPr>
          <w:szCs w:val="28"/>
          <w:lang w:val="en-US"/>
        </w:rPr>
        <w:t>microsite</w:t>
      </w:r>
      <w:r w:rsidRPr="00E0248B">
        <w:rPr>
          <w:szCs w:val="28"/>
        </w:rPr>
        <w:t xml:space="preserve"> o </w:t>
      </w:r>
      <w:r>
        <w:rPr>
          <w:szCs w:val="28"/>
        </w:rPr>
        <w:t>OP PPR</w:t>
      </w:r>
      <w:r w:rsidRPr="00E0248B">
        <w:rPr>
          <w:szCs w:val="28"/>
        </w:rPr>
        <w:t>, prostřednictvím které</w:t>
      </w:r>
      <w:r>
        <w:rPr>
          <w:szCs w:val="28"/>
        </w:rPr>
        <w:t>ho</w:t>
      </w:r>
      <w:r w:rsidRPr="00E0248B">
        <w:rPr>
          <w:szCs w:val="28"/>
        </w:rPr>
        <w:t xml:space="preserve"> </w:t>
      </w:r>
      <w:r>
        <w:rPr>
          <w:szCs w:val="28"/>
        </w:rPr>
        <w:t>je</w:t>
      </w:r>
      <w:r w:rsidRPr="00E0248B">
        <w:rPr>
          <w:szCs w:val="28"/>
        </w:rPr>
        <w:t xml:space="preserve"> široká i odborná veřejnost seznámena s návrhem </w:t>
      </w:r>
      <w:r>
        <w:rPr>
          <w:szCs w:val="28"/>
        </w:rPr>
        <w:t>OP PPR</w:t>
      </w:r>
      <w:r w:rsidRPr="00E0248B">
        <w:rPr>
          <w:szCs w:val="28"/>
        </w:rPr>
        <w:t>. Pro fázi implementace se předpokládá vytvoření komplexních internetových stránek k </w:t>
      </w:r>
      <w:r>
        <w:rPr>
          <w:szCs w:val="28"/>
        </w:rPr>
        <w:t>OP PPR</w:t>
      </w:r>
      <w:r w:rsidRPr="00E0248B">
        <w:rPr>
          <w:szCs w:val="28"/>
        </w:rPr>
        <w:t>.</w:t>
      </w:r>
    </w:p>
    <w:p w14:paraId="625EAE0B" w14:textId="77777777" w:rsidR="0067582E" w:rsidRPr="00E0248B" w:rsidRDefault="0067582E" w:rsidP="00996932">
      <w:pPr>
        <w:pStyle w:val="Afous"/>
        <w:numPr>
          <w:ilvl w:val="0"/>
          <w:numId w:val="0"/>
        </w:numPr>
        <w:rPr>
          <w:u w:val="single"/>
        </w:rPr>
      </w:pPr>
      <w:r w:rsidRPr="00E0248B">
        <w:rPr>
          <w:u w:val="single"/>
        </w:rPr>
        <w:t>Mezirezortní připomínkové řízení</w:t>
      </w:r>
    </w:p>
    <w:p w14:paraId="6547CF29" w14:textId="77777777" w:rsidR="0067582E" w:rsidRPr="00E0248B" w:rsidRDefault="0067582E" w:rsidP="00D969E5">
      <w:pPr>
        <w:pStyle w:val="Afous"/>
        <w:numPr>
          <w:ilvl w:val="0"/>
          <w:numId w:val="0"/>
        </w:numPr>
        <w:spacing w:after="240"/>
        <w:jc w:val="both"/>
      </w:pPr>
      <w:r>
        <w:t>OP PPR</w:t>
      </w:r>
      <w:r w:rsidRPr="00E0248B">
        <w:t xml:space="preserve"> </w:t>
      </w:r>
      <w:r>
        <w:t>byl</w:t>
      </w:r>
      <w:r w:rsidRPr="00E0248B">
        <w:t xml:space="preserve"> společně s dalšími připravovanými programy připomínkován v rámci mezirezortního připomínkovacího řízení.</w:t>
      </w:r>
    </w:p>
    <w:p w14:paraId="0EE338B5" w14:textId="77777777" w:rsidR="0067582E" w:rsidRPr="00E0248B" w:rsidRDefault="0067582E" w:rsidP="00996932">
      <w:pPr>
        <w:pStyle w:val="Azkladn"/>
        <w:rPr>
          <w:b/>
          <w:szCs w:val="22"/>
        </w:rPr>
      </w:pPr>
      <w:r w:rsidRPr="00E0248B">
        <w:rPr>
          <w:b/>
          <w:szCs w:val="22"/>
        </w:rPr>
        <w:t xml:space="preserve">Přidaná hodnota partnerství při přípravě </w:t>
      </w:r>
      <w:r>
        <w:rPr>
          <w:b/>
          <w:szCs w:val="22"/>
        </w:rPr>
        <w:t>OP PPR</w:t>
      </w:r>
      <w:r w:rsidRPr="00E0248B">
        <w:rPr>
          <w:b/>
          <w:szCs w:val="22"/>
        </w:rPr>
        <w:t xml:space="preserve"> a hlavní výsledky konzultací s partnery</w:t>
      </w:r>
    </w:p>
    <w:p w14:paraId="3E031EF1" w14:textId="77777777" w:rsidR="0067582E" w:rsidRPr="00E0248B" w:rsidRDefault="0067582E" w:rsidP="00996932">
      <w:pPr>
        <w:pStyle w:val="Azkladn"/>
        <w:rPr>
          <w:szCs w:val="22"/>
        </w:rPr>
      </w:pPr>
      <w:r w:rsidRPr="00E0248B">
        <w:rPr>
          <w:szCs w:val="22"/>
        </w:rPr>
        <w:t xml:space="preserve">Partnerství při přípravě </w:t>
      </w:r>
      <w:r>
        <w:rPr>
          <w:szCs w:val="22"/>
        </w:rPr>
        <w:t>OP PPR</w:t>
      </w:r>
      <w:r w:rsidRPr="00E0248B">
        <w:rPr>
          <w:szCs w:val="22"/>
        </w:rPr>
        <w:t xml:space="preserve"> přispělo k řešení hraničních oblastí (tj. překryvů a synergií), vydefinování mechanismu koordinace, koncentrování a zacílení aktivit, vydefinování priorit a cílů programu, upřesnění terminologie použité v textu programového dokumentu, SWOT analýze atd.</w:t>
      </w:r>
    </w:p>
    <w:p w14:paraId="18C6DD51" w14:textId="77777777" w:rsidR="0067582E" w:rsidRPr="00E0248B" w:rsidRDefault="0067582E" w:rsidP="00996932">
      <w:pPr>
        <w:pStyle w:val="Apuntk"/>
        <w:numPr>
          <w:ilvl w:val="0"/>
          <w:numId w:val="0"/>
        </w:numPr>
        <w:tabs>
          <w:tab w:val="clear" w:pos="851"/>
        </w:tabs>
        <w:jc w:val="both"/>
      </w:pPr>
      <w:r>
        <w:t>Ř</w:t>
      </w:r>
      <w:r w:rsidRPr="00E0248B">
        <w:t xml:space="preserve">ídicí orgány a další ústřední orgány státní správy směřovaly své připomínky či náměty především do oblasti koordinace programu, návaznosti na ostatní programy, systému implementace a řízení, finančních alokací, finančních nástrojů apod. Ostatní zájmové skupiny se ve svých připomínkách či námětech zaměřily již na konkrétní, jim věcně příslušné, prioritní osy </w:t>
      </w:r>
      <w:r>
        <w:t>OP PPR</w:t>
      </w:r>
      <w:r w:rsidRPr="00E0248B">
        <w:t xml:space="preserve"> či oblasti podpory. Podávaly náměty na úpravy jednotlivých prioritních os, rozšíření podporovaných aktivit, rozšíření potenciálních příjemců, úpravu terminologie apod. Vypořádání připomínek bylo provedeno zohledněním v programovém dokumentu </w:t>
      </w:r>
      <w:r>
        <w:t>OP PPR</w:t>
      </w:r>
      <w:r w:rsidRPr="00E0248B">
        <w:t xml:space="preserve"> případně vypořádáním s vysvětlením, proč je problematika řešena v </w:t>
      </w:r>
      <w:r>
        <w:t>OP PPR</w:t>
      </w:r>
      <w:r w:rsidRPr="00E0248B">
        <w:t xml:space="preserve"> daným způsobem. V případě zásadních připomínek probíhala bilaterální jednání s danými partnery s cílem nalézt řešení.</w:t>
      </w:r>
    </w:p>
    <w:p w14:paraId="20253722" w14:textId="77777777" w:rsidR="0067582E" w:rsidRPr="00E0248B" w:rsidRDefault="0067582E" w:rsidP="00996932">
      <w:pPr>
        <w:pStyle w:val="Apuntk"/>
        <w:numPr>
          <w:ilvl w:val="0"/>
          <w:numId w:val="0"/>
        </w:numPr>
        <w:jc w:val="both"/>
        <w:rPr>
          <w:szCs w:val="22"/>
        </w:rPr>
      </w:pPr>
      <w:r w:rsidRPr="00E0248B">
        <w:rPr>
          <w:szCs w:val="22"/>
        </w:rPr>
        <w:t>Mezi strategick</w:t>
      </w:r>
      <w:r>
        <w:rPr>
          <w:szCs w:val="22"/>
        </w:rPr>
        <w:t>é</w:t>
      </w:r>
      <w:r w:rsidRPr="00E0248B">
        <w:rPr>
          <w:szCs w:val="22"/>
        </w:rPr>
        <w:t xml:space="preserve"> rozhodnutí, kter</w:t>
      </w:r>
      <w:r>
        <w:rPr>
          <w:szCs w:val="22"/>
        </w:rPr>
        <w:t xml:space="preserve">é </w:t>
      </w:r>
      <w:r w:rsidRPr="00E0248B">
        <w:rPr>
          <w:szCs w:val="22"/>
        </w:rPr>
        <w:t>bylo významně ovlivněno partnery, a h</w:t>
      </w:r>
      <w:r w:rsidRPr="00E0248B">
        <w:t>lavní výsledky konzultací s</w:t>
      </w:r>
      <w:r>
        <w:t> </w:t>
      </w:r>
      <w:r w:rsidRPr="00E0248B">
        <w:t>partnery</w:t>
      </w:r>
      <w:r>
        <w:t>,</w:t>
      </w:r>
      <w:r w:rsidRPr="00E0248B">
        <w:t xml:space="preserve"> lze </w:t>
      </w:r>
      <w:r w:rsidRPr="00E0248B">
        <w:rPr>
          <w:szCs w:val="22"/>
        </w:rPr>
        <w:t>zařadit:</w:t>
      </w:r>
    </w:p>
    <w:p w14:paraId="4EC0CA80" w14:textId="77777777" w:rsidR="0067582E" w:rsidRPr="00E0248B" w:rsidRDefault="0067582E" w:rsidP="009B0358">
      <w:pPr>
        <w:pStyle w:val="Apuntk"/>
        <w:numPr>
          <w:ilvl w:val="0"/>
          <w:numId w:val="17"/>
        </w:numPr>
        <w:tabs>
          <w:tab w:val="clear" w:pos="851"/>
        </w:tabs>
        <w:jc w:val="both"/>
        <w:rPr>
          <w:szCs w:val="22"/>
        </w:rPr>
      </w:pPr>
      <w:r w:rsidRPr="00E0248B">
        <w:rPr>
          <w:szCs w:val="22"/>
        </w:rPr>
        <w:t>Koncentrace na nejvýznamnější priority hl. m. Prahy a řešení hraniční oblastí</w:t>
      </w:r>
    </w:p>
    <w:p w14:paraId="55255E59" w14:textId="77777777" w:rsidR="0067582E" w:rsidRDefault="0067582E" w:rsidP="00011738">
      <w:pPr>
        <w:pStyle w:val="Apuntk"/>
        <w:numPr>
          <w:ilvl w:val="0"/>
          <w:numId w:val="0"/>
        </w:numPr>
        <w:ind w:left="851"/>
        <w:jc w:val="both"/>
        <w:rPr>
          <w:szCs w:val="22"/>
        </w:rPr>
      </w:pPr>
      <w:r>
        <w:rPr>
          <w:szCs w:val="22"/>
        </w:rPr>
        <w:t>Sloučení intervencí zaměřených na podporu inovací a inovačního podnikání pod jednu prioritní osu - PO 1.</w:t>
      </w:r>
    </w:p>
    <w:p w14:paraId="15A171F9" w14:textId="77777777" w:rsidR="0067582E" w:rsidRPr="00E0248B" w:rsidRDefault="0067582E" w:rsidP="00996932">
      <w:pPr>
        <w:pStyle w:val="Apuntk"/>
        <w:numPr>
          <w:ilvl w:val="0"/>
          <w:numId w:val="0"/>
        </w:numPr>
        <w:ind w:left="360"/>
        <w:jc w:val="both"/>
        <w:rPr>
          <w:szCs w:val="22"/>
        </w:rPr>
      </w:pPr>
      <w:r w:rsidRPr="00E0248B">
        <w:rPr>
          <w:szCs w:val="22"/>
        </w:rPr>
        <w:tab/>
        <w:t xml:space="preserve">V PO </w:t>
      </w:r>
      <w:r>
        <w:rPr>
          <w:szCs w:val="22"/>
        </w:rPr>
        <w:t>4</w:t>
      </w:r>
      <w:r w:rsidRPr="00E0248B">
        <w:rPr>
          <w:szCs w:val="22"/>
        </w:rPr>
        <w:t xml:space="preserve"> vyřazen SC zaměřený na celoživotní učení a profesní vzdělávání.</w:t>
      </w:r>
    </w:p>
    <w:p w14:paraId="6D9E17AD" w14:textId="77777777" w:rsidR="0067582E" w:rsidRPr="00E0248B" w:rsidRDefault="0067582E" w:rsidP="00303FDB">
      <w:pPr>
        <w:pStyle w:val="Apuntk"/>
        <w:numPr>
          <w:ilvl w:val="0"/>
          <w:numId w:val="0"/>
        </w:numPr>
        <w:tabs>
          <w:tab w:val="clear" w:pos="851"/>
        </w:tabs>
        <w:ind w:left="851" w:hanging="284"/>
      </w:pPr>
      <w:r w:rsidRPr="00E0248B">
        <w:tab/>
        <w:t>Vyjmutí intervencí v oblasti podpory zaměstnanosti a podpory mobility pracovních sil.</w:t>
      </w:r>
    </w:p>
    <w:p w14:paraId="64FF26DB" w14:textId="77777777" w:rsidR="0067582E" w:rsidRPr="00E0248B" w:rsidRDefault="0067582E" w:rsidP="009B0358">
      <w:pPr>
        <w:pStyle w:val="Apuntk"/>
        <w:numPr>
          <w:ilvl w:val="0"/>
          <w:numId w:val="17"/>
        </w:numPr>
        <w:tabs>
          <w:tab w:val="clear" w:pos="851"/>
        </w:tabs>
        <w:jc w:val="both"/>
      </w:pPr>
      <w:r w:rsidRPr="00E0248B">
        <w:t>Zařazení některých priorit hl. m. Prahy do programů financovaných z Fondu soudržnosti</w:t>
      </w:r>
    </w:p>
    <w:p w14:paraId="2B8285B0" w14:textId="77777777" w:rsidR="0067582E" w:rsidRPr="00E0248B" w:rsidRDefault="0067582E" w:rsidP="00996932">
      <w:pPr>
        <w:pStyle w:val="Apuntk"/>
        <w:numPr>
          <w:ilvl w:val="0"/>
          <w:numId w:val="0"/>
        </w:numPr>
        <w:ind w:left="851" w:hanging="284"/>
        <w:jc w:val="both"/>
      </w:pPr>
      <w:r w:rsidRPr="00E0248B">
        <w:tab/>
        <w:t xml:space="preserve">Prostředky pro region hl. m. Prahy, resp. pro </w:t>
      </w:r>
      <w:r>
        <w:t>OP PPR</w:t>
      </w:r>
      <w:r w:rsidRPr="00E0248B">
        <w:t>, z E</w:t>
      </w:r>
      <w:r>
        <w:t>F</w:t>
      </w:r>
      <w:r w:rsidRPr="00E0248B">
        <w:t>R</w:t>
      </w:r>
      <w:r>
        <w:t>R</w:t>
      </w:r>
      <w:r w:rsidRPr="00E0248B">
        <w:t xml:space="preserve"> jsou omezené a nebudou moci pokrýt velké investiční projekty hl. m. Prahy, proto ŘO přistoupil k vyjednávání s relevantními partnery o zařazení těchto aktivit v rámci operačních programů čerpající podporu také z FS (OP Doprava, OP Životní prostředí).</w:t>
      </w:r>
    </w:p>
    <w:p w14:paraId="494F7A84" w14:textId="77777777" w:rsidR="0067582E" w:rsidRPr="00E0248B" w:rsidRDefault="0067582E" w:rsidP="009B0358">
      <w:pPr>
        <w:pStyle w:val="Apuntk"/>
        <w:numPr>
          <w:ilvl w:val="0"/>
          <w:numId w:val="17"/>
        </w:numPr>
        <w:tabs>
          <w:tab w:val="clear" w:pos="851"/>
        </w:tabs>
        <w:jc w:val="both"/>
      </w:pPr>
      <w:r w:rsidRPr="00E0248B">
        <w:t>Podepsání memoranda hl. m. Prahy a Středočeského kraje o vzájemné spolupráci při čerpání peněz z evropských fondů v rámci nástroje ITI.</w:t>
      </w:r>
    </w:p>
    <w:p w14:paraId="091C0208" w14:textId="77777777" w:rsidR="0067582E" w:rsidRPr="00E0248B" w:rsidRDefault="0067582E" w:rsidP="00996932">
      <w:pPr>
        <w:pStyle w:val="Apuntk"/>
        <w:numPr>
          <w:ilvl w:val="0"/>
          <w:numId w:val="0"/>
        </w:numPr>
        <w:jc w:val="both"/>
      </w:pPr>
      <w:r w:rsidRPr="00E0248B">
        <w:t>Příklady připomínek/námětů získaných od více partnerů:</w:t>
      </w:r>
    </w:p>
    <w:p w14:paraId="1286ABD9" w14:textId="385CBF84" w:rsidR="0067582E" w:rsidRPr="00E0248B" w:rsidRDefault="0067582E" w:rsidP="00996932">
      <w:pPr>
        <w:pStyle w:val="Azkladn"/>
        <w:tabs>
          <w:tab w:val="clear" w:pos="851"/>
        </w:tabs>
        <w:spacing w:before="120"/>
        <w:ind w:left="851"/>
      </w:pPr>
      <w:r w:rsidRPr="00E0248B">
        <w:t>Připomínka k možné neefektivitě podpory prostřednictvím finančních nástrojů či grantových schémat.</w:t>
      </w:r>
    </w:p>
    <w:p w14:paraId="537B6D7C" w14:textId="4882A68F" w:rsidR="0067582E" w:rsidRPr="00E0248B" w:rsidRDefault="0067582E" w:rsidP="00996932">
      <w:pPr>
        <w:pStyle w:val="Azkladn"/>
        <w:spacing w:before="120"/>
        <w:ind w:left="851"/>
      </w:pPr>
      <w:r w:rsidRPr="00E0248B">
        <w:t xml:space="preserve">Vypořádání: O využití finančních nástrojů či jiných forem financování bude rozhodnuto </w:t>
      </w:r>
      <w:r w:rsidR="001E1B64">
        <w:br/>
      </w:r>
      <w:r w:rsidRPr="00E0248B">
        <w:t>i v návaznosti na plánovanou ex-ante evaluaci finančních nástrojů.</w:t>
      </w:r>
    </w:p>
    <w:p w14:paraId="41241D17" w14:textId="77777777" w:rsidR="0067582E" w:rsidRPr="00E0248B" w:rsidRDefault="0067582E" w:rsidP="00996932">
      <w:pPr>
        <w:pStyle w:val="Azkladn"/>
        <w:spacing w:before="120"/>
      </w:pPr>
      <w:r w:rsidRPr="00E0248B">
        <w:tab/>
        <w:t>Námět na zavedení podpory výstavby a modernizace výzkumných infrastruktur.</w:t>
      </w:r>
    </w:p>
    <w:p w14:paraId="217CDC8A" w14:textId="77777777" w:rsidR="0067582E" w:rsidRPr="00E0248B" w:rsidRDefault="0067582E" w:rsidP="00996932">
      <w:pPr>
        <w:pStyle w:val="Azkladn"/>
        <w:spacing w:before="120"/>
        <w:ind w:left="851"/>
      </w:pPr>
      <w:r w:rsidRPr="00E0248B">
        <w:t xml:space="preserve">Vypořádání: Předpokládaný rozpočet </w:t>
      </w:r>
      <w:r>
        <w:t>OP PPR</w:t>
      </w:r>
      <w:r w:rsidRPr="00E0248B">
        <w:t xml:space="preserve"> nedává možnost podpory stavebních prací nesouvisejících přímo s investicemi do technologického vybavení.</w:t>
      </w:r>
    </w:p>
    <w:p w14:paraId="4E256429" w14:textId="77777777" w:rsidR="0067582E" w:rsidRPr="00E0248B" w:rsidRDefault="0067582E" w:rsidP="00996932">
      <w:pPr>
        <w:pStyle w:val="Azkladn"/>
        <w:spacing w:before="120"/>
        <w:rPr>
          <w:b/>
          <w:szCs w:val="28"/>
        </w:rPr>
      </w:pPr>
      <w:r w:rsidRPr="00E0248B">
        <w:rPr>
          <w:b/>
          <w:szCs w:val="28"/>
        </w:rPr>
        <w:t xml:space="preserve">Popis zapojení partnerů do implementace </w:t>
      </w:r>
      <w:r>
        <w:rPr>
          <w:b/>
          <w:szCs w:val="28"/>
        </w:rPr>
        <w:t>OP PPR</w:t>
      </w:r>
      <w:r w:rsidRPr="00E0248B">
        <w:rPr>
          <w:b/>
          <w:szCs w:val="28"/>
        </w:rPr>
        <w:t xml:space="preserve"> </w:t>
      </w:r>
    </w:p>
    <w:p w14:paraId="0B80646C" w14:textId="77777777" w:rsidR="0067582E" w:rsidRPr="00E0248B" w:rsidRDefault="0067582E" w:rsidP="00996932">
      <w:pPr>
        <w:pStyle w:val="Azkladn"/>
        <w:rPr>
          <w:szCs w:val="28"/>
        </w:rPr>
      </w:pPr>
      <w:r w:rsidRPr="00E0248B">
        <w:rPr>
          <w:szCs w:val="28"/>
        </w:rPr>
        <w:t xml:space="preserve">Platformy pro přípravu </w:t>
      </w:r>
      <w:r>
        <w:rPr>
          <w:szCs w:val="28"/>
        </w:rPr>
        <w:t>OP PPR</w:t>
      </w:r>
      <w:r w:rsidRPr="00E0248B">
        <w:rPr>
          <w:szCs w:val="28"/>
        </w:rPr>
        <w:t xml:space="preserve"> budou transformovány do podoby Monitorovacího výboru</w:t>
      </w:r>
      <w:r>
        <w:rPr>
          <w:szCs w:val="28"/>
        </w:rPr>
        <w:t xml:space="preserve"> (dále jen „MV“)</w:t>
      </w:r>
      <w:r w:rsidRPr="00E0248B">
        <w:rPr>
          <w:szCs w:val="28"/>
        </w:rPr>
        <w:t xml:space="preserve"> </w:t>
      </w:r>
      <w:r>
        <w:rPr>
          <w:szCs w:val="28"/>
        </w:rPr>
        <w:t>OP PPR</w:t>
      </w:r>
      <w:r w:rsidRPr="00E0248B">
        <w:rPr>
          <w:szCs w:val="28"/>
        </w:rPr>
        <w:t xml:space="preserve"> a Pracovní skupiny</w:t>
      </w:r>
      <w:r>
        <w:rPr>
          <w:szCs w:val="28"/>
        </w:rPr>
        <w:t xml:space="preserve"> (dále jen „PS“)</w:t>
      </w:r>
      <w:r w:rsidRPr="00E0248B">
        <w:rPr>
          <w:szCs w:val="28"/>
        </w:rPr>
        <w:t xml:space="preserve"> MV, tzv. Plánovací komise </w:t>
      </w:r>
      <w:r>
        <w:rPr>
          <w:szCs w:val="28"/>
        </w:rPr>
        <w:t>OP PPR</w:t>
      </w:r>
      <w:r w:rsidRPr="00E0248B">
        <w:rPr>
          <w:szCs w:val="28"/>
        </w:rPr>
        <w:t xml:space="preserve">. MV a PS MV </w:t>
      </w:r>
      <w:r>
        <w:rPr>
          <w:szCs w:val="28"/>
        </w:rPr>
        <w:t>OP PPR</w:t>
      </w:r>
      <w:r w:rsidRPr="00E0248B">
        <w:rPr>
          <w:szCs w:val="28"/>
        </w:rPr>
        <w:t xml:space="preserve"> budou i ve fázi implementace zajišťovat zohlednění principu partnerství dle čl. 5 odst. 2 </w:t>
      </w:r>
      <w:r>
        <w:rPr>
          <w:szCs w:val="28"/>
        </w:rPr>
        <w:t>O</w:t>
      </w:r>
      <w:r w:rsidRPr="00E0248B">
        <w:rPr>
          <w:szCs w:val="28"/>
        </w:rPr>
        <w:t xml:space="preserve">becného nařízení. Partneři budou moci aktivně participovat na přípravě plánu výzev, provádění, monitorování, evaluaci programu a spolurozhodovat v otázkách implementaci </w:t>
      </w:r>
      <w:r>
        <w:rPr>
          <w:szCs w:val="28"/>
        </w:rPr>
        <w:t>OP PPR</w:t>
      </w:r>
      <w:r w:rsidRPr="00E0248B">
        <w:rPr>
          <w:szCs w:val="28"/>
        </w:rPr>
        <w:t xml:space="preserve">. </w:t>
      </w:r>
    </w:p>
    <w:p w14:paraId="57992972" w14:textId="573C8D79" w:rsidR="0067582E" w:rsidRPr="00E0248B" w:rsidRDefault="0067582E" w:rsidP="00996932">
      <w:pPr>
        <w:pStyle w:val="Azkladn"/>
        <w:rPr>
          <w:szCs w:val="28"/>
        </w:rPr>
      </w:pPr>
      <w:r w:rsidRPr="00E0248B">
        <w:rPr>
          <w:szCs w:val="28"/>
        </w:rPr>
        <w:t xml:space="preserve">MV </w:t>
      </w:r>
      <w:r>
        <w:rPr>
          <w:szCs w:val="28"/>
        </w:rPr>
        <w:t>OP PPR</w:t>
      </w:r>
      <w:r w:rsidRPr="00E0248B">
        <w:rPr>
          <w:szCs w:val="28"/>
        </w:rPr>
        <w:t xml:space="preserve"> bude řídicím orgánem ustanoven do 3 měsíců od přijetí programu EK a bude plnit funkce v souladu čl. </w:t>
      </w:r>
      <w:r>
        <w:rPr>
          <w:szCs w:val="28"/>
        </w:rPr>
        <w:t>49</w:t>
      </w:r>
      <w:r w:rsidRPr="00E0248B">
        <w:rPr>
          <w:szCs w:val="28"/>
        </w:rPr>
        <w:t xml:space="preserve"> a </w:t>
      </w:r>
      <w:r>
        <w:rPr>
          <w:szCs w:val="28"/>
        </w:rPr>
        <w:t>110</w:t>
      </w:r>
      <w:r w:rsidRPr="00E0248B">
        <w:rPr>
          <w:szCs w:val="28"/>
        </w:rPr>
        <w:t xml:space="preserve"> </w:t>
      </w:r>
      <w:r>
        <w:rPr>
          <w:szCs w:val="28"/>
        </w:rPr>
        <w:t>O</w:t>
      </w:r>
      <w:r w:rsidRPr="00E0248B">
        <w:rPr>
          <w:szCs w:val="28"/>
        </w:rPr>
        <w:t xml:space="preserve">becného nařízení. MV </w:t>
      </w:r>
      <w:r>
        <w:rPr>
          <w:szCs w:val="28"/>
        </w:rPr>
        <w:t>OP PPR</w:t>
      </w:r>
      <w:r w:rsidRPr="00E0248B">
        <w:rPr>
          <w:szCs w:val="28"/>
        </w:rPr>
        <w:t xml:space="preserve"> bude složen ze zástupců řídicího orgánu</w:t>
      </w:r>
      <w:r w:rsidR="00A210A1">
        <w:rPr>
          <w:szCs w:val="28"/>
        </w:rPr>
        <w:t xml:space="preserve"> </w:t>
      </w:r>
      <w:r w:rsidR="001E1B64">
        <w:rPr>
          <w:szCs w:val="28"/>
        </w:rPr>
        <w:br/>
      </w:r>
      <w:r w:rsidR="00A210A1">
        <w:rPr>
          <w:szCs w:val="28"/>
        </w:rPr>
        <w:t>a</w:t>
      </w:r>
      <w:r w:rsidRPr="00E0248B">
        <w:rPr>
          <w:szCs w:val="28"/>
        </w:rPr>
        <w:t xml:space="preserve"> případných zástupců relevantních partnerů, kteří budou vybráni na základě analýzy zainteresovaných stran</w:t>
      </w:r>
      <w:r>
        <w:rPr>
          <w:szCs w:val="28"/>
        </w:rPr>
        <w:t xml:space="preserve"> a to i s ohledem </w:t>
      </w:r>
      <w:r>
        <w:rPr>
          <w:noProof/>
        </w:rPr>
        <w:t>zapojení do přípravy programů, a podporu rovnosti žen a mužů a zásadu nediskriminace.</w:t>
      </w:r>
    </w:p>
    <w:p w14:paraId="29D7ECAE" w14:textId="77777777" w:rsidR="0067582E" w:rsidRPr="00E0248B" w:rsidRDefault="0067582E" w:rsidP="00996932">
      <w:pPr>
        <w:pStyle w:val="Azkladn"/>
        <w:tabs>
          <w:tab w:val="left" w:pos="709"/>
        </w:tabs>
        <w:rPr>
          <w:szCs w:val="28"/>
        </w:rPr>
      </w:pPr>
      <w:r w:rsidRPr="00E0248B">
        <w:rPr>
          <w:szCs w:val="28"/>
        </w:rPr>
        <w:t xml:space="preserve">Prostřednictvím PS MV </w:t>
      </w:r>
      <w:r>
        <w:rPr>
          <w:szCs w:val="28"/>
        </w:rPr>
        <w:t>OP PPR</w:t>
      </w:r>
      <w:r w:rsidRPr="00E0248B">
        <w:rPr>
          <w:szCs w:val="28"/>
        </w:rPr>
        <w:t xml:space="preserve"> budou do </w:t>
      </w:r>
      <w:r>
        <w:rPr>
          <w:szCs w:val="28"/>
        </w:rPr>
        <w:t xml:space="preserve">přípravy a </w:t>
      </w:r>
      <w:r w:rsidRPr="00E0248B">
        <w:rPr>
          <w:szCs w:val="28"/>
        </w:rPr>
        <w:t>provádění</w:t>
      </w:r>
      <w:r>
        <w:rPr>
          <w:szCs w:val="28"/>
        </w:rPr>
        <w:t xml:space="preserve"> </w:t>
      </w:r>
      <w:r w:rsidRPr="00E0248B">
        <w:rPr>
          <w:szCs w:val="28"/>
        </w:rPr>
        <w:t>Strategického realizačního plánu zapojeni všichni relevantní partneři, s jejichž přispěním bude připravován plán výzev a zároveň zohledněna vazba na ostatní programy zejména v případě naplňování synergií a realizaci integrovaných řešení.</w:t>
      </w:r>
    </w:p>
    <w:p w14:paraId="5B9FA920" w14:textId="490C3D6A" w:rsidR="0067582E" w:rsidRPr="00E0248B" w:rsidRDefault="0067582E" w:rsidP="00884B2B">
      <w:pPr>
        <w:pStyle w:val="Azkladn"/>
        <w:rPr>
          <w:szCs w:val="28"/>
        </w:rPr>
      </w:pPr>
      <w:r w:rsidRPr="00E0248B">
        <w:rPr>
          <w:szCs w:val="28"/>
        </w:rPr>
        <w:t xml:space="preserve">Pro aktivní zapojení partnerů jsou přijata i opatření i v rámci PO </w:t>
      </w:r>
      <w:r>
        <w:rPr>
          <w:szCs w:val="28"/>
        </w:rPr>
        <w:t>5</w:t>
      </w:r>
      <w:r w:rsidRPr="00E0248B">
        <w:rPr>
          <w:szCs w:val="28"/>
        </w:rPr>
        <w:t>, v</w:t>
      </w:r>
      <w:r>
        <w:rPr>
          <w:szCs w:val="28"/>
        </w:rPr>
        <w:t>e které</w:t>
      </w:r>
      <w:r w:rsidRPr="00E0248B">
        <w:rPr>
          <w:szCs w:val="28"/>
        </w:rPr>
        <w:t xml:space="preserve"> jsou např. podporovány aktivity </w:t>
      </w:r>
      <w:r>
        <w:rPr>
          <w:szCs w:val="28"/>
        </w:rPr>
        <w:t>MV a pro zapojení partnerů mimo MV pak</w:t>
      </w:r>
      <w:r w:rsidRPr="00E0248B">
        <w:rPr>
          <w:szCs w:val="28"/>
        </w:rPr>
        <w:t xml:space="preserve">, </w:t>
      </w:r>
      <w:r>
        <w:rPr>
          <w:szCs w:val="28"/>
        </w:rPr>
        <w:t xml:space="preserve">např. </w:t>
      </w:r>
      <w:r w:rsidRPr="00E0248B">
        <w:rPr>
          <w:szCs w:val="28"/>
        </w:rPr>
        <w:t xml:space="preserve">zajištění seminářů a workshopů pro příjemce podpory, koordinace a poradenství žadatelům o podporu a v neposlední publicita </w:t>
      </w:r>
      <w:r>
        <w:rPr>
          <w:szCs w:val="28"/>
        </w:rPr>
        <w:t>OP PPR</w:t>
      </w:r>
      <w:r w:rsidRPr="00E0248B">
        <w:rPr>
          <w:szCs w:val="28"/>
        </w:rPr>
        <w:t>.</w:t>
      </w:r>
      <w:r>
        <w:rPr>
          <w:szCs w:val="28"/>
        </w:rPr>
        <w:t xml:space="preserve"> </w:t>
      </w:r>
      <w:r w:rsidRPr="00AF4909">
        <w:rPr>
          <w:szCs w:val="28"/>
        </w:rPr>
        <w:t xml:space="preserve">Pro fázi implementace se také počítá s vytvořením komplexních internetových stránek k </w:t>
      </w:r>
      <w:r>
        <w:rPr>
          <w:szCs w:val="28"/>
        </w:rPr>
        <w:t>OP PPR</w:t>
      </w:r>
      <w:r w:rsidRPr="00AF4909">
        <w:rPr>
          <w:szCs w:val="28"/>
        </w:rPr>
        <w:t xml:space="preserve">, prostřednictvím kterých se partneři a široká veřejnost budou moci seznámit s jejím průběhem a svými podněty ovlivnit další směřování </w:t>
      </w:r>
      <w:r>
        <w:rPr>
          <w:szCs w:val="28"/>
        </w:rPr>
        <w:t>OP PPR</w:t>
      </w:r>
      <w:r w:rsidRPr="00AF4909">
        <w:rPr>
          <w:szCs w:val="28"/>
        </w:rPr>
        <w:t xml:space="preserve">. Na internetovém portálu k </w:t>
      </w:r>
      <w:r>
        <w:rPr>
          <w:szCs w:val="28"/>
        </w:rPr>
        <w:t>OP PPR</w:t>
      </w:r>
      <w:r w:rsidRPr="00AF4909">
        <w:rPr>
          <w:szCs w:val="28"/>
        </w:rPr>
        <w:t xml:space="preserve"> budou mimo jiné zveřejněny základní dokumenty k </w:t>
      </w:r>
      <w:r>
        <w:rPr>
          <w:szCs w:val="28"/>
        </w:rPr>
        <w:t>OP PPR</w:t>
      </w:r>
      <w:r w:rsidRPr="00AF4909">
        <w:rPr>
          <w:szCs w:val="28"/>
        </w:rPr>
        <w:t xml:space="preserve">, plán výzev, příručky pro žadatele a příjemce, evaluační zprávy a výroční zprávy k </w:t>
      </w:r>
      <w:r>
        <w:rPr>
          <w:szCs w:val="28"/>
        </w:rPr>
        <w:t>OP PPR</w:t>
      </w:r>
      <w:r w:rsidRPr="00AF4909">
        <w:rPr>
          <w:szCs w:val="28"/>
        </w:rPr>
        <w:t xml:space="preserve">. </w:t>
      </w:r>
      <w:r>
        <w:rPr>
          <w:szCs w:val="28"/>
        </w:rPr>
        <w:t>V rámci navrhovaných aktivit PO 5</w:t>
      </w:r>
      <w:r w:rsidRPr="00AF4909">
        <w:rPr>
          <w:szCs w:val="28"/>
        </w:rPr>
        <w:t xml:space="preserve"> se předpokládají i bilaterální jednání s partnery a zapojení </w:t>
      </w:r>
      <w:r>
        <w:rPr>
          <w:szCs w:val="28"/>
        </w:rPr>
        <w:t xml:space="preserve">partnerů </w:t>
      </w:r>
      <w:r w:rsidRPr="00AF4909">
        <w:rPr>
          <w:szCs w:val="28"/>
        </w:rPr>
        <w:t>do evaluační</w:t>
      </w:r>
      <w:r>
        <w:rPr>
          <w:szCs w:val="28"/>
        </w:rPr>
        <w:t>ch</w:t>
      </w:r>
      <w:r w:rsidRPr="00AF4909">
        <w:rPr>
          <w:szCs w:val="28"/>
        </w:rPr>
        <w:t xml:space="preserve"> aktivit </w:t>
      </w:r>
      <w:r>
        <w:rPr>
          <w:szCs w:val="28"/>
        </w:rPr>
        <w:t xml:space="preserve">a monitoringu OP PPR </w:t>
      </w:r>
      <w:r w:rsidR="001E1B64">
        <w:rPr>
          <w:szCs w:val="28"/>
        </w:rPr>
        <w:br/>
      </w:r>
      <w:r>
        <w:rPr>
          <w:szCs w:val="28"/>
        </w:rPr>
        <w:t>(např. prostřednictvím MV a pracovní skupiny pro evaluace)</w:t>
      </w:r>
      <w:r w:rsidRPr="00AF4909">
        <w:rPr>
          <w:szCs w:val="28"/>
        </w:rPr>
        <w:t>.</w:t>
      </w:r>
    </w:p>
    <w:p w14:paraId="17280945" w14:textId="759CD8E8" w:rsidR="0067582E" w:rsidRPr="00E0248B" w:rsidRDefault="0067582E" w:rsidP="00F84B87">
      <w:pPr>
        <w:pStyle w:val="Nadpis1"/>
      </w:pPr>
      <w:bookmarkStart w:id="169" w:name="_Toc360171647"/>
      <w:bookmarkStart w:id="170" w:name="_Toc509308142"/>
      <w:r>
        <w:t>8</w:t>
      </w:r>
      <w:r w:rsidRPr="00E0248B">
        <w:tab/>
      </w:r>
      <w:r>
        <w:t xml:space="preserve">Koordinace mezi fondy, ezfrv, enrf </w:t>
      </w:r>
      <w:r w:rsidR="001E1B64">
        <w:br/>
      </w:r>
      <w:r>
        <w:t>a dalšími unijními a vnitrostátními finančními nástroji a s EIB</w:t>
      </w:r>
      <w:bookmarkEnd w:id="169"/>
      <w:bookmarkEnd w:id="170"/>
    </w:p>
    <w:p w14:paraId="75F84AF8" w14:textId="77777777" w:rsidR="0067582E" w:rsidRDefault="0067582E" w:rsidP="003104D5">
      <w:pPr>
        <w:pStyle w:val="Azkladn"/>
        <w:rPr>
          <w:b/>
          <w:bCs/>
          <w:szCs w:val="22"/>
        </w:rPr>
      </w:pPr>
      <w:r w:rsidRPr="00E0248B">
        <w:rPr>
          <w:b/>
          <w:bCs/>
          <w:szCs w:val="22"/>
        </w:rPr>
        <w:t>Koordinace mezi fondy a dalšími unijními a národními podpůrnými nástroji a také s</w:t>
      </w:r>
      <w:r>
        <w:rPr>
          <w:b/>
          <w:bCs/>
          <w:szCs w:val="22"/>
        </w:rPr>
        <w:t xml:space="preserve"> </w:t>
      </w:r>
      <w:r w:rsidRPr="00E0248B">
        <w:rPr>
          <w:b/>
          <w:bCs/>
          <w:szCs w:val="22"/>
        </w:rPr>
        <w:t>EIB</w:t>
      </w:r>
      <w:r>
        <w:rPr>
          <w:rStyle w:val="Znakapoznpodarou"/>
          <w:b/>
          <w:bCs/>
          <w:szCs w:val="22"/>
        </w:rPr>
        <w:footnoteReference w:id="40"/>
      </w:r>
    </w:p>
    <w:p w14:paraId="5161010E" w14:textId="77777777" w:rsidR="0067582E" w:rsidRPr="00E0248B" w:rsidRDefault="0067582E" w:rsidP="003104D5">
      <w:pPr>
        <w:pStyle w:val="Azkladn"/>
        <w:rPr>
          <w:bCs/>
          <w:szCs w:val="22"/>
        </w:rPr>
      </w:pPr>
      <w:r w:rsidRPr="00E0248B">
        <w:rPr>
          <w:bCs/>
          <w:szCs w:val="22"/>
        </w:rPr>
        <w:t xml:space="preserve">Zajištění koordinačních mechanismů v rámci fondů ESI v průběhu realizace </w:t>
      </w:r>
      <w:r>
        <w:rPr>
          <w:bCs/>
          <w:szCs w:val="22"/>
        </w:rPr>
        <w:t>OP PPR</w:t>
      </w:r>
      <w:r w:rsidRPr="00E0248B">
        <w:rPr>
          <w:bCs/>
          <w:szCs w:val="22"/>
        </w:rPr>
        <w:t xml:space="preserve"> bude probíhat především formou:</w:t>
      </w:r>
    </w:p>
    <w:p w14:paraId="117264C2" w14:textId="5C15AAE7" w:rsidR="0067582E" w:rsidRPr="00E0248B" w:rsidRDefault="0067582E" w:rsidP="009B0358">
      <w:pPr>
        <w:pStyle w:val="Atvereek"/>
        <w:numPr>
          <w:ilvl w:val="0"/>
          <w:numId w:val="16"/>
        </w:numPr>
        <w:jc w:val="both"/>
        <w:rPr>
          <w:szCs w:val="22"/>
        </w:rPr>
      </w:pPr>
      <w:r w:rsidRPr="00E0248B">
        <w:rPr>
          <w:szCs w:val="22"/>
        </w:rPr>
        <w:t>zacilování výzev</w:t>
      </w:r>
      <w:r>
        <w:rPr>
          <w:szCs w:val="22"/>
        </w:rPr>
        <w:t xml:space="preserve"> a jejich časová a věcná koordinace (</w:t>
      </w:r>
      <w:r w:rsidRPr="00E0248B">
        <w:rPr>
          <w:szCs w:val="22"/>
        </w:rPr>
        <w:t xml:space="preserve">časové a věcné koordinace výzev mezi </w:t>
      </w:r>
      <w:r w:rsidR="001E1B64">
        <w:rPr>
          <w:szCs w:val="22"/>
        </w:rPr>
        <w:br/>
      </w:r>
      <w:r w:rsidRPr="00E0248B">
        <w:rPr>
          <w:szCs w:val="22"/>
        </w:rPr>
        <w:t xml:space="preserve">OP </w:t>
      </w:r>
      <w:r>
        <w:rPr>
          <w:szCs w:val="22"/>
        </w:rPr>
        <w:t>PPR</w:t>
      </w:r>
      <w:r w:rsidRPr="00E0248B">
        <w:rPr>
          <w:szCs w:val="22"/>
        </w:rPr>
        <w:t xml:space="preserve"> a ostatními programy</w:t>
      </w:r>
      <w:r>
        <w:rPr>
          <w:szCs w:val="22"/>
        </w:rPr>
        <w:t>)</w:t>
      </w:r>
    </w:p>
    <w:p w14:paraId="6C9024D1" w14:textId="2906B41B" w:rsidR="0067582E" w:rsidRPr="00E0248B" w:rsidRDefault="0067582E" w:rsidP="009B0358">
      <w:pPr>
        <w:pStyle w:val="Atvereek"/>
        <w:numPr>
          <w:ilvl w:val="0"/>
          <w:numId w:val="16"/>
        </w:numPr>
        <w:jc w:val="both"/>
        <w:rPr>
          <w:szCs w:val="22"/>
        </w:rPr>
      </w:pPr>
      <w:r w:rsidRPr="00E0248B">
        <w:rPr>
          <w:szCs w:val="22"/>
        </w:rPr>
        <w:t xml:space="preserve">nadstandartní spolupráce s ŘO spravující prostředky z Fondu soudržnosti nastavení výzev </w:t>
      </w:r>
      <w:r w:rsidR="001E1B64">
        <w:rPr>
          <w:szCs w:val="22"/>
        </w:rPr>
        <w:br/>
      </w:r>
      <w:r w:rsidRPr="00E0248B">
        <w:rPr>
          <w:szCs w:val="22"/>
        </w:rPr>
        <w:t>v souladu s principem adicionality ve vztahu k aktivitám, jejichž podpora je stanovena příslušnou legislativou ČR.</w:t>
      </w:r>
    </w:p>
    <w:p w14:paraId="70E1448F" w14:textId="3464EC53" w:rsidR="0067582E" w:rsidRDefault="0067582E" w:rsidP="009B0358">
      <w:pPr>
        <w:pStyle w:val="Atvereek"/>
        <w:numPr>
          <w:ilvl w:val="0"/>
          <w:numId w:val="16"/>
        </w:numPr>
        <w:jc w:val="both"/>
        <w:rPr>
          <w:szCs w:val="22"/>
        </w:rPr>
      </w:pPr>
      <w:r w:rsidRPr="00E0248B">
        <w:rPr>
          <w:szCs w:val="22"/>
        </w:rPr>
        <w:t xml:space="preserve">nastavení výzev, resp. synergických aktivit, v souladu s principem komplementarity ve vztahu k podpůrným nástrojům ČR a EU (např. </w:t>
      </w:r>
      <w:r w:rsidRPr="00104A24">
        <w:rPr>
          <w:szCs w:val="22"/>
          <w:lang w:val="en-US"/>
        </w:rPr>
        <w:t>Horizon</w:t>
      </w:r>
      <w:r w:rsidRPr="00E0248B">
        <w:rPr>
          <w:szCs w:val="22"/>
        </w:rPr>
        <w:t xml:space="preserve"> 2020, LIFE +</w:t>
      </w:r>
      <w:r w:rsidR="00513158">
        <w:rPr>
          <w:szCs w:val="22"/>
        </w:rPr>
        <w:t>,</w:t>
      </w:r>
      <w:r w:rsidR="004E5422">
        <w:rPr>
          <w:szCs w:val="22"/>
        </w:rPr>
        <w:t xml:space="preserve"> </w:t>
      </w:r>
      <w:r w:rsidR="00513158">
        <w:rPr>
          <w:szCs w:val="22"/>
        </w:rPr>
        <w:t>„</w:t>
      </w:r>
      <w:r w:rsidRPr="00E0248B">
        <w:rPr>
          <w:szCs w:val="22"/>
        </w:rPr>
        <w:t>Azylový</w:t>
      </w:r>
      <w:r>
        <w:rPr>
          <w:szCs w:val="22"/>
        </w:rPr>
        <w:t>,</w:t>
      </w:r>
      <w:r w:rsidRPr="00E0248B">
        <w:rPr>
          <w:szCs w:val="22"/>
        </w:rPr>
        <w:t xml:space="preserve"> migrační </w:t>
      </w:r>
      <w:r>
        <w:rPr>
          <w:szCs w:val="22"/>
        </w:rPr>
        <w:t xml:space="preserve">a integrační </w:t>
      </w:r>
      <w:r w:rsidRPr="00E0248B">
        <w:rPr>
          <w:szCs w:val="22"/>
        </w:rPr>
        <w:t>fond, Program pro sociální změnu a inovace)</w:t>
      </w:r>
    </w:p>
    <w:p w14:paraId="0D100BAD" w14:textId="77777777" w:rsidR="0067582E" w:rsidRDefault="0067582E" w:rsidP="00303FDB">
      <w:pPr>
        <w:pStyle w:val="Atvereek"/>
        <w:numPr>
          <w:ilvl w:val="0"/>
          <w:numId w:val="0"/>
        </w:numPr>
        <w:jc w:val="both"/>
        <w:rPr>
          <w:szCs w:val="22"/>
        </w:rPr>
      </w:pPr>
      <w:r>
        <w:rPr>
          <w:szCs w:val="22"/>
        </w:rPr>
        <w:t>Koordinace bude probíhat jak z programové tak i národní úrovně (Rada ESIF, MMR-NOK apod.), což povede k efektivnímu a koherentnímu využívání podpůrných prostředků EU pro programové období 2014 - 2020.</w:t>
      </w:r>
    </w:p>
    <w:p w14:paraId="044DF12C" w14:textId="77777777" w:rsidR="0067582E" w:rsidRPr="006F6E32" w:rsidRDefault="0067582E" w:rsidP="00104A24">
      <w:pPr>
        <w:spacing w:before="360" w:after="120"/>
        <w:jc w:val="both"/>
        <w:rPr>
          <w:b/>
          <w:sz w:val="22"/>
          <w:szCs w:val="22"/>
        </w:rPr>
      </w:pPr>
      <w:r w:rsidRPr="006F6E32">
        <w:rPr>
          <w:b/>
          <w:sz w:val="22"/>
          <w:szCs w:val="22"/>
        </w:rPr>
        <w:t>Synergie a komplementarity</w:t>
      </w:r>
      <w:r>
        <w:rPr>
          <w:rStyle w:val="Znakapoznpodarou"/>
          <w:b/>
          <w:szCs w:val="22"/>
        </w:rPr>
        <w:footnoteReference w:id="41"/>
      </w:r>
    </w:p>
    <w:p w14:paraId="076DCF0C" w14:textId="77777777" w:rsidR="0067582E" w:rsidRPr="006F6E32" w:rsidRDefault="0067582E" w:rsidP="00104A24">
      <w:pPr>
        <w:shd w:val="clear" w:color="auto" w:fill="D9D9D9"/>
        <w:spacing w:before="120" w:after="120"/>
        <w:jc w:val="both"/>
        <w:rPr>
          <w:b/>
          <w:sz w:val="22"/>
          <w:szCs w:val="22"/>
        </w:rPr>
      </w:pPr>
      <w:r>
        <w:rPr>
          <w:b/>
          <w:sz w:val="22"/>
          <w:szCs w:val="22"/>
        </w:rPr>
        <w:t>PO</w:t>
      </w:r>
      <w:r w:rsidRPr="006F6E32">
        <w:rPr>
          <w:b/>
          <w:sz w:val="22"/>
          <w:szCs w:val="22"/>
        </w:rPr>
        <w:t xml:space="preserve"> 1 </w:t>
      </w:r>
      <w:r>
        <w:rPr>
          <w:b/>
          <w:sz w:val="22"/>
          <w:szCs w:val="22"/>
        </w:rPr>
        <w:t xml:space="preserve">- </w:t>
      </w:r>
      <w:r w:rsidRPr="006F6E32">
        <w:rPr>
          <w:b/>
          <w:sz w:val="22"/>
          <w:szCs w:val="22"/>
        </w:rPr>
        <w:t>Posílení výzkumu, technologického rozvoje a inovací (EFRR)</w:t>
      </w:r>
    </w:p>
    <w:p w14:paraId="6C7E229F" w14:textId="77777777" w:rsidR="0067582E" w:rsidRDefault="0067582E" w:rsidP="00104A24">
      <w:pPr>
        <w:spacing w:before="120" w:after="120"/>
        <w:rPr>
          <w:b/>
          <w:sz w:val="22"/>
          <w:szCs w:val="22"/>
        </w:rPr>
      </w:pPr>
      <w:r w:rsidRPr="001D0924">
        <w:rPr>
          <w:b/>
          <w:sz w:val="22"/>
          <w:szCs w:val="22"/>
        </w:rPr>
        <w:t>Specifick</w:t>
      </w:r>
      <w:r>
        <w:rPr>
          <w:b/>
          <w:sz w:val="22"/>
          <w:szCs w:val="22"/>
        </w:rPr>
        <w:t>é</w:t>
      </w:r>
      <w:r w:rsidRPr="001D0924">
        <w:rPr>
          <w:b/>
          <w:sz w:val="22"/>
          <w:szCs w:val="22"/>
        </w:rPr>
        <w:t xml:space="preserve"> cíl</w:t>
      </w:r>
      <w:r>
        <w:rPr>
          <w:b/>
          <w:sz w:val="22"/>
          <w:szCs w:val="22"/>
        </w:rPr>
        <w:t>e</w:t>
      </w:r>
      <w:r w:rsidRPr="001D0924">
        <w:rPr>
          <w:b/>
          <w:sz w:val="22"/>
          <w:szCs w:val="22"/>
        </w:rPr>
        <w:t xml:space="preserve"> k IP 1.1: </w:t>
      </w:r>
    </w:p>
    <w:p w14:paraId="18C2889B" w14:textId="77777777" w:rsidR="0067582E" w:rsidRPr="008F7676" w:rsidRDefault="0067582E" w:rsidP="00104A24">
      <w:pPr>
        <w:pStyle w:val="Odstavecseseznamem1"/>
        <w:numPr>
          <w:ilvl w:val="0"/>
          <w:numId w:val="11"/>
        </w:numPr>
        <w:spacing w:before="120" w:after="120"/>
        <w:ind w:left="284" w:hanging="284"/>
        <w:contextualSpacing/>
        <w:rPr>
          <w:rFonts w:ascii="Times New Roman" w:hAnsi="Times New Roman"/>
          <w:u w:val="single"/>
        </w:rPr>
      </w:pPr>
      <w:r w:rsidRPr="008F7676">
        <w:rPr>
          <w:rFonts w:ascii="Times New Roman" w:hAnsi="Times New Roman"/>
          <w:u w:val="single"/>
        </w:rPr>
        <w:t>s ostatními OP a jejich cíli, které intervenují na území hl. m. Prahy</w:t>
      </w:r>
    </w:p>
    <w:p w14:paraId="52CA3A5B" w14:textId="77777777" w:rsidR="0067582E" w:rsidRPr="00AE6781" w:rsidRDefault="0067582E" w:rsidP="00104A24">
      <w:pPr>
        <w:spacing w:before="120"/>
        <w:rPr>
          <w:sz w:val="22"/>
          <w:szCs w:val="22"/>
          <w:u w:val="single"/>
        </w:rPr>
      </w:pPr>
      <w:r w:rsidRPr="00AE6781">
        <w:rPr>
          <w:sz w:val="22"/>
          <w:szCs w:val="22"/>
          <w:u w:val="single"/>
        </w:rPr>
        <w:t>Komplementarita s:</w:t>
      </w:r>
    </w:p>
    <w:p w14:paraId="332D9618" w14:textId="0D5A1858" w:rsidR="0067582E" w:rsidRDefault="0067582E" w:rsidP="00275D3A">
      <w:pPr>
        <w:jc w:val="both"/>
        <w:rPr>
          <w:sz w:val="22"/>
          <w:szCs w:val="22"/>
        </w:rPr>
      </w:pPr>
      <w:r w:rsidRPr="00AE6781">
        <w:rPr>
          <w:sz w:val="22"/>
          <w:szCs w:val="22"/>
        </w:rPr>
        <w:t xml:space="preserve">OP VVV: PO 1, SC 2 - </w:t>
      </w:r>
      <w:r w:rsidRPr="00F7560C">
        <w:rPr>
          <w:bCs/>
          <w:sz w:val="22"/>
          <w:szCs w:val="22"/>
        </w:rPr>
        <w:t>Budování kapacit a posílení dlouhodobé spolupráce výzkumných organizací s aplikační sférou</w:t>
      </w:r>
      <w:r w:rsidRPr="00F7560C" w:rsidDel="00F7560C">
        <w:rPr>
          <w:bCs/>
          <w:sz w:val="22"/>
          <w:szCs w:val="22"/>
        </w:rPr>
        <w:t xml:space="preserve"> </w:t>
      </w:r>
      <w:r w:rsidRPr="00AE6781">
        <w:rPr>
          <w:sz w:val="22"/>
          <w:szCs w:val="22"/>
        </w:rPr>
        <w:t>(viz příloha č. 4</w:t>
      </w:r>
      <w:r w:rsidR="004E5422">
        <w:rPr>
          <w:sz w:val="22"/>
          <w:szCs w:val="22"/>
        </w:rPr>
        <w:t>,</w:t>
      </w:r>
      <w:r w:rsidRPr="00AE6781">
        <w:rPr>
          <w:sz w:val="22"/>
          <w:szCs w:val="22"/>
        </w:rPr>
        <w:t xml:space="preserve"> Tab. </w:t>
      </w:r>
      <w:r>
        <w:rPr>
          <w:sz w:val="22"/>
          <w:szCs w:val="22"/>
        </w:rPr>
        <w:t>1</w:t>
      </w:r>
      <w:r w:rsidRPr="00AE6781">
        <w:rPr>
          <w:sz w:val="22"/>
          <w:szCs w:val="22"/>
        </w:rPr>
        <w:t>)</w:t>
      </w:r>
    </w:p>
    <w:p w14:paraId="76E3D2CF" w14:textId="54649320" w:rsidR="0067582E" w:rsidRPr="00AE6781" w:rsidRDefault="0067582E" w:rsidP="00275D3A">
      <w:pPr>
        <w:jc w:val="both"/>
        <w:rPr>
          <w:sz w:val="22"/>
          <w:szCs w:val="22"/>
        </w:rPr>
      </w:pPr>
      <w:r>
        <w:rPr>
          <w:sz w:val="22"/>
          <w:szCs w:val="22"/>
        </w:rPr>
        <w:t>OP PIK: PO 1, SC 1.1 – Zvýšit inovační výkonnost podniků (viz příloha č. 4</w:t>
      </w:r>
      <w:r w:rsidR="004E5422">
        <w:rPr>
          <w:sz w:val="22"/>
          <w:szCs w:val="22"/>
        </w:rPr>
        <w:t>,</w:t>
      </w:r>
      <w:r>
        <w:rPr>
          <w:sz w:val="22"/>
          <w:szCs w:val="22"/>
        </w:rPr>
        <w:t xml:space="preserve"> Tab. 1)</w:t>
      </w:r>
    </w:p>
    <w:p w14:paraId="09432139" w14:textId="013841EF" w:rsidR="00425064" w:rsidRDefault="0067582E" w:rsidP="00275D3A">
      <w:pPr>
        <w:jc w:val="both"/>
        <w:rPr>
          <w:sz w:val="22"/>
          <w:szCs w:val="22"/>
        </w:rPr>
      </w:pPr>
      <w:r w:rsidRPr="00AE6781">
        <w:rPr>
          <w:sz w:val="22"/>
          <w:szCs w:val="22"/>
        </w:rPr>
        <w:t xml:space="preserve">OP PIK: PO 1, SC 1.2 - Zvýšit intenzitu a účinnost spolupráce ve výzkumu, vývoji a inovacích </w:t>
      </w:r>
      <w:r w:rsidR="001E1B64">
        <w:rPr>
          <w:sz w:val="22"/>
          <w:szCs w:val="22"/>
        </w:rPr>
        <w:br/>
      </w:r>
      <w:r w:rsidRPr="00AE6781">
        <w:rPr>
          <w:sz w:val="22"/>
          <w:szCs w:val="22"/>
        </w:rPr>
        <w:t>(viz příloha č. 4</w:t>
      </w:r>
      <w:r w:rsidR="004E5422">
        <w:rPr>
          <w:sz w:val="22"/>
          <w:szCs w:val="22"/>
        </w:rPr>
        <w:t>,</w:t>
      </w:r>
      <w:r w:rsidRPr="00AE6781">
        <w:rPr>
          <w:sz w:val="22"/>
          <w:szCs w:val="22"/>
        </w:rPr>
        <w:t xml:space="preserve"> Tab. </w:t>
      </w:r>
      <w:r>
        <w:rPr>
          <w:sz w:val="22"/>
          <w:szCs w:val="22"/>
        </w:rPr>
        <w:t>1</w:t>
      </w:r>
      <w:r w:rsidRPr="00AE6781">
        <w:rPr>
          <w:sz w:val="22"/>
          <w:szCs w:val="22"/>
        </w:rPr>
        <w:t>)</w:t>
      </w:r>
    </w:p>
    <w:p w14:paraId="6C3EEB23" w14:textId="316D2471" w:rsidR="001452AF" w:rsidRPr="001452AF" w:rsidRDefault="001452AF" w:rsidP="00275D3A">
      <w:pPr>
        <w:jc w:val="both"/>
        <w:rPr>
          <w:sz w:val="22"/>
          <w:szCs w:val="22"/>
        </w:rPr>
      </w:pPr>
      <w:r w:rsidRPr="001452AF">
        <w:rPr>
          <w:sz w:val="22"/>
          <w:szCs w:val="22"/>
        </w:rPr>
        <w:t>OP PIK: PO 2, SC 2.1 – Zvýšit konkurenceschopnost začínajících rozvojových MSP</w:t>
      </w:r>
      <w:r>
        <w:rPr>
          <w:sz w:val="22"/>
          <w:szCs w:val="22"/>
        </w:rPr>
        <w:t xml:space="preserve"> (viz příloha č. 4</w:t>
      </w:r>
      <w:r w:rsidR="004E5422">
        <w:rPr>
          <w:sz w:val="22"/>
          <w:szCs w:val="22"/>
        </w:rPr>
        <w:t>,</w:t>
      </w:r>
      <w:r>
        <w:rPr>
          <w:sz w:val="22"/>
          <w:szCs w:val="22"/>
        </w:rPr>
        <w:t xml:space="preserve"> Tab. 1)</w:t>
      </w:r>
    </w:p>
    <w:p w14:paraId="20609180" w14:textId="7884B2CE" w:rsidR="001452AF" w:rsidRPr="00425064" w:rsidRDefault="001452AF" w:rsidP="00275D3A">
      <w:pPr>
        <w:jc w:val="both"/>
        <w:rPr>
          <w:sz w:val="22"/>
          <w:szCs w:val="22"/>
        </w:rPr>
      </w:pPr>
      <w:r w:rsidRPr="001452AF">
        <w:rPr>
          <w:sz w:val="22"/>
          <w:szCs w:val="22"/>
        </w:rPr>
        <w:t>OP PIK: PO 2, SC 2.2 – Zvýšit internaciona</w:t>
      </w:r>
      <w:r>
        <w:rPr>
          <w:sz w:val="22"/>
          <w:szCs w:val="22"/>
        </w:rPr>
        <w:t>lizaci malých středních podniků (viz příloha č. 4</w:t>
      </w:r>
      <w:r w:rsidR="004E5422">
        <w:rPr>
          <w:sz w:val="22"/>
          <w:szCs w:val="22"/>
        </w:rPr>
        <w:t>,</w:t>
      </w:r>
      <w:r>
        <w:rPr>
          <w:sz w:val="22"/>
          <w:szCs w:val="22"/>
        </w:rPr>
        <w:t xml:space="preserve"> Tab. 1)</w:t>
      </w:r>
    </w:p>
    <w:p w14:paraId="191825C5" w14:textId="77777777" w:rsidR="0067582E" w:rsidRPr="00AE6781" w:rsidRDefault="0067582E" w:rsidP="00104A24">
      <w:pPr>
        <w:pStyle w:val="Odstavecseseznamem1"/>
        <w:numPr>
          <w:ilvl w:val="0"/>
          <w:numId w:val="11"/>
        </w:numPr>
        <w:spacing w:before="120" w:after="120"/>
        <w:ind w:left="284" w:hanging="284"/>
        <w:contextualSpacing/>
        <w:rPr>
          <w:rFonts w:ascii="Times New Roman" w:hAnsi="Times New Roman"/>
          <w:u w:val="single"/>
        </w:rPr>
      </w:pPr>
      <w:r w:rsidRPr="00AE6781">
        <w:rPr>
          <w:rFonts w:ascii="Times New Roman" w:hAnsi="Times New Roman"/>
          <w:u w:val="single"/>
        </w:rPr>
        <w:t>s programy a finančními nástroji EU</w:t>
      </w:r>
    </w:p>
    <w:p w14:paraId="4E6DA8D8" w14:textId="77777777" w:rsidR="0067582E" w:rsidRPr="009E2649" w:rsidRDefault="0067582E" w:rsidP="00AE6781">
      <w:pPr>
        <w:rPr>
          <w:sz w:val="22"/>
          <w:szCs w:val="22"/>
          <w:u w:val="single"/>
        </w:rPr>
      </w:pPr>
      <w:r w:rsidRPr="009E2649">
        <w:rPr>
          <w:sz w:val="22"/>
          <w:szCs w:val="22"/>
          <w:u w:val="single"/>
        </w:rPr>
        <w:t>Komplementarita s:</w:t>
      </w:r>
    </w:p>
    <w:p w14:paraId="5FF33BBC" w14:textId="3DA5131D" w:rsidR="0067582E" w:rsidRPr="00AE6781" w:rsidRDefault="0067582E" w:rsidP="00AE6781">
      <w:pPr>
        <w:pStyle w:val="Odstavecseseznamem1"/>
        <w:spacing w:after="120"/>
        <w:ind w:left="0"/>
        <w:contextualSpacing/>
        <w:rPr>
          <w:rFonts w:ascii="Times New Roman" w:hAnsi="Times New Roman"/>
        </w:rPr>
      </w:pPr>
      <w:r w:rsidRPr="00AE6781">
        <w:rPr>
          <w:rFonts w:ascii="Times New Roman" w:hAnsi="Times New Roman"/>
        </w:rPr>
        <w:t xml:space="preserve">Horizont 2020 (viz příloha č. 4 Tab. </w:t>
      </w:r>
      <w:r w:rsidR="00A57D65" w:rsidRPr="00AE6781">
        <w:rPr>
          <w:rFonts w:ascii="Times New Roman" w:hAnsi="Times New Roman"/>
        </w:rPr>
        <w:t>1</w:t>
      </w:r>
      <w:r w:rsidR="00A57D65">
        <w:rPr>
          <w:rFonts w:ascii="Times New Roman" w:hAnsi="Times New Roman"/>
        </w:rPr>
        <w:t>2</w:t>
      </w:r>
      <w:r w:rsidRPr="00AE6781">
        <w:rPr>
          <w:rFonts w:ascii="Times New Roman" w:hAnsi="Times New Roman"/>
        </w:rPr>
        <w:t>)</w:t>
      </w:r>
    </w:p>
    <w:p w14:paraId="11479043" w14:textId="71DC18DC" w:rsidR="0067582E" w:rsidRPr="00AE6781" w:rsidRDefault="0067582E" w:rsidP="00AE6781">
      <w:pPr>
        <w:pStyle w:val="Odstavecseseznamem1"/>
        <w:spacing w:after="120"/>
        <w:ind w:left="0"/>
        <w:contextualSpacing/>
        <w:rPr>
          <w:rFonts w:ascii="Times New Roman" w:hAnsi="Times New Roman"/>
        </w:rPr>
      </w:pPr>
      <w:r w:rsidRPr="00AE6781">
        <w:rPr>
          <w:rFonts w:ascii="Times New Roman" w:hAnsi="Times New Roman"/>
        </w:rPr>
        <w:t>Program pro konkurenceschopnost podniků a malé a střední podniky (COSME) (</w:t>
      </w:r>
      <w:r w:rsidRPr="009E2649">
        <w:rPr>
          <w:rFonts w:ascii="Times New Roman" w:hAnsi="Times New Roman"/>
        </w:rPr>
        <w:t>viz příloha č. 4</w:t>
      </w:r>
      <w:r w:rsidR="004E5422">
        <w:rPr>
          <w:rFonts w:ascii="Times New Roman" w:hAnsi="Times New Roman"/>
        </w:rPr>
        <w:t>,</w:t>
      </w:r>
      <w:r w:rsidRPr="009E2649">
        <w:rPr>
          <w:rFonts w:ascii="Times New Roman" w:hAnsi="Times New Roman"/>
        </w:rPr>
        <w:t xml:space="preserve"> </w:t>
      </w:r>
      <w:r w:rsidRPr="00AE6781">
        <w:rPr>
          <w:rFonts w:ascii="Times New Roman" w:hAnsi="Times New Roman"/>
        </w:rPr>
        <w:t>Tab.</w:t>
      </w:r>
      <w:r w:rsidR="004E5422">
        <w:rPr>
          <w:rFonts w:ascii="Times New Roman" w:hAnsi="Times New Roman"/>
        </w:rPr>
        <w:t> </w:t>
      </w:r>
      <w:r w:rsidR="00A57D65" w:rsidRPr="00AE6781">
        <w:rPr>
          <w:rFonts w:ascii="Times New Roman" w:hAnsi="Times New Roman"/>
        </w:rPr>
        <w:t>1</w:t>
      </w:r>
      <w:r w:rsidR="00A57D65">
        <w:rPr>
          <w:rFonts w:ascii="Times New Roman" w:hAnsi="Times New Roman"/>
        </w:rPr>
        <w:t>3</w:t>
      </w:r>
      <w:r w:rsidRPr="00AE6781">
        <w:rPr>
          <w:rFonts w:ascii="Times New Roman" w:hAnsi="Times New Roman"/>
        </w:rPr>
        <w:t>)</w:t>
      </w:r>
    </w:p>
    <w:p w14:paraId="2C1918C7" w14:textId="77777777" w:rsidR="0067582E" w:rsidRPr="00AE6781" w:rsidRDefault="0067582E" w:rsidP="00104A24">
      <w:pPr>
        <w:pStyle w:val="Odstavecseseznamem1"/>
        <w:numPr>
          <w:ilvl w:val="0"/>
          <w:numId w:val="11"/>
        </w:numPr>
        <w:spacing w:before="120" w:after="120"/>
        <w:ind w:left="284" w:hanging="284"/>
        <w:contextualSpacing/>
        <w:rPr>
          <w:rFonts w:ascii="Times New Roman" w:hAnsi="Times New Roman"/>
          <w:u w:val="single"/>
        </w:rPr>
      </w:pPr>
      <w:r w:rsidRPr="00AE6781">
        <w:rPr>
          <w:rFonts w:ascii="Times New Roman" w:hAnsi="Times New Roman"/>
          <w:u w:val="single"/>
        </w:rPr>
        <w:t>s národními programy a nástroji financovaných ze státních prostředků</w:t>
      </w:r>
    </w:p>
    <w:p w14:paraId="59D846AF" w14:textId="77777777" w:rsidR="0067582E" w:rsidRPr="009E2649" w:rsidRDefault="0067582E" w:rsidP="00AE6781">
      <w:pPr>
        <w:rPr>
          <w:sz w:val="22"/>
          <w:szCs w:val="22"/>
          <w:u w:val="single"/>
        </w:rPr>
      </w:pPr>
      <w:r w:rsidRPr="009E2649">
        <w:rPr>
          <w:sz w:val="22"/>
          <w:szCs w:val="22"/>
          <w:u w:val="single"/>
        </w:rPr>
        <w:t>Komplementarita s:</w:t>
      </w:r>
    </w:p>
    <w:p w14:paraId="591C9C59" w14:textId="19DC302C" w:rsidR="0067582E" w:rsidRPr="00303FDB" w:rsidRDefault="0067582E" w:rsidP="00AE6781">
      <w:pPr>
        <w:rPr>
          <w:sz w:val="22"/>
          <w:szCs w:val="22"/>
        </w:rPr>
      </w:pPr>
      <w:r w:rsidRPr="00303FDB">
        <w:rPr>
          <w:sz w:val="22"/>
          <w:szCs w:val="22"/>
        </w:rPr>
        <w:t>Program aplikovaného výzkumu, experimentálního vývoje a inovací GAMA (</w:t>
      </w:r>
      <w:r w:rsidRPr="009E2649">
        <w:rPr>
          <w:sz w:val="22"/>
          <w:szCs w:val="22"/>
        </w:rPr>
        <w:t>viz příloha č. 4</w:t>
      </w:r>
      <w:r w:rsidR="004E5422">
        <w:rPr>
          <w:sz w:val="22"/>
          <w:szCs w:val="22"/>
        </w:rPr>
        <w:t>,</w:t>
      </w:r>
      <w:r w:rsidRPr="009E2649">
        <w:rPr>
          <w:sz w:val="22"/>
          <w:szCs w:val="22"/>
        </w:rPr>
        <w:t xml:space="preserve"> </w:t>
      </w:r>
      <w:r w:rsidRPr="00303FDB">
        <w:rPr>
          <w:sz w:val="22"/>
          <w:szCs w:val="22"/>
        </w:rPr>
        <w:t xml:space="preserve">Tab. </w:t>
      </w:r>
      <w:r w:rsidR="00076EA6" w:rsidRPr="00303FDB">
        <w:rPr>
          <w:sz w:val="22"/>
          <w:szCs w:val="22"/>
        </w:rPr>
        <w:t>1</w:t>
      </w:r>
      <w:r w:rsidR="00076EA6">
        <w:rPr>
          <w:sz w:val="22"/>
          <w:szCs w:val="22"/>
        </w:rPr>
        <w:t>4</w:t>
      </w:r>
      <w:r w:rsidRPr="00303FDB">
        <w:rPr>
          <w:sz w:val="22"/>
          <w:szCs w:val="22"/>
        </w:rPr>
        <w:t>)</w:t>
      </w:r>
    </w:p>
    <w:p w14:paraId="39A6F2BA" w14:textId="7FF85CF8" w:rsidR="0067582E" w:rsidRPr="00303FDB" w:rsidRDefault="0067582E" w:rsidP="00AE6781">
      <w:pPr>
        <w:rPr>
          <w:sz w:val="22"/>
          <w:szCs w:val="22"/>
        </w:rPr>
      </w:pPr>
      <w:r w:rsidRPr="00303FDB">
        <w:rPr>
          <w:sz w:val="22"/>
          <w:szCs w:val="22"/>
        </w:rPr>
        <w:t>Program veřejných zakázek ve výzkumu, experimentálním vývoji a inovacích pro potřeby státní správy BETA (viz příloha č. 4</w:t>
      </w:r>
      <w:r w:rsidR="004E5422">
        <w:rPr>
          <w:sz w:val="22"/>
          <w:szCs w:val="22"/>
        </w:rPr>
        <w:t>,</w:t>
      </w:r>
      <w:r w:rsidRPr="00303FDB">
        <w:rPr>
          <w:sz w:val="22"/>
          <w:szCs w:val="22"/>
        </w:rPr>
        <w:t xml:space="preserve"> Tab. </w:t>
      </w:r>
      <w:r w:rsidR="00076EA6" w:rsidRPr="00303FDB">
        <w:rPr>
          <w:sz w:val="22"/>
          <w:szCs w:val="22"/>
        </w:rPr>
        <w:t>1</w:t>
      </w:r>
      <w:r w:rsidR="00076EA6">
        <w:rPr>
          <w:sz w:val="22"/>
          <w:szCs w:val="22"/>
        </w:rPr>
        <w:t>4</w:t>
      </w:r>
      <w:r w:rsidRPr="00303FDB">
        <w:rPr>
          <w:sz w:val="22"/>
          <w:szCs w:val="22"/>
        </w:rPr>
        <w:t>)</w:t>
      </w:r>
    </w:p>
    <w:p w14:paraId="54BA8EBA" w14:textId="6865942F" w:rsidR="0067582E" w:rsidRPr="00303FDB" w:rsidRDefault="0067582E" w:rsidP="00AE6781">
      <w:pPr>
        <w:rPr>
          <w:sz w:val="22"/>
          <w:szCs w:val="22"/>
        </w:rPr>
      </w:pPr>
      <w:r w:rsidRPr="00303FDB">
        <w:rPr>
          <w:sz w:val="22"/>
          <w:szCs w:val="22"/>
        </w:rPr>
        <w:t>Program ZÁRUKA (viz příloha č. 4</w:t>
      </w:r>
      <w:r w:rsidR="004E5422">
        <w:rPr>
          <w:sz w:val="22"/>
          <w:szCs w:val="22"/>
        </w:rPr>
        <w:t>,</w:t>
      </w:r>
      <w:r w:rsidRPr="00303FDB">
        <w:rPr>
          <w:sz w:val="22"/>
          <w:szCs w:val="22"/>
        </w:rPr>
        <w:t xml:space="preserve"> Tab. </w:t>
      </w:r>
      <w:r w:rsidR="00076EA6" w:rsidRPr="00303FDB">
        <w:rPr>
          <w:sz w:val="22"/>
          <w:szCs w:val="22"/>
        </w:rPr>
        <w:t>1</w:t>
      </w:r>
      <w:r w:rsidR="00076EA6">
        <w:rPr>
          <w:sz w:val="22"/>
          <w:szCs w:val="22"/>
        </w:rPr>
        <w:t>4</w:t>
      </w:r>
      <w:r w:rsidRPr="00303FDB">
        <w:rPr>
          <w:sz w:val="22"/>
          <w:szCs w:val="22"/>
        </w:rPr>
        <w:t>)</w:t>
      </w:r>
    </w:p>
    <w:p w14:paraId="3B70357E" w14:textId="77777777" w:rsidR="0067582E" w:rsidRPr="001D0924" w:rsidRDefault="0067582E" w:rsidP="00104A24">
      <w:pPr>
        <w:shd w:val="clear" w:color="auto" w:fill="D9D9D9"/>
        <w:spacing w:before="120" w:after="120"/>
        <w:jc w:val="both"/>
        <w:rPr>
          <w:b/>
          <w:sz w:val="22"/>
          <w:szCs w:val="22"/>
        </w:rPr>
      </w:pPr>
      <w:r>
        <w:rPr>
          <w:b/>
          <w:sz w:val="22"/>
          <w:szCs w:val="22"/>
        </w:rPr>
        <w:t>PO 2</w:t>
      </w:r>
      <w:r w:rsidRPr="001D0924">
        <w:rPr>
          <w:b/>
          <w:sz w:val="22"/>
          <w:szCs w:val="22"/>
        </w:rPr>
        <w:t xml:space="preserve"> - Udržitelná mobilita a energetické úspory (EFRR)</w:t>
      </w:r>
    </w:p>
    <w:p w14:paraId="38AAC494" w14:textId="77777777" w:rsidR="0067582E" w:rsidRPr="00907196" w:rsidRDefault="0067582E" w:rsidP="00104A24">
      <w:pPr>
        <w:spacing w:before="120" w:after="120"/>
        <w:rPr>
          <w:b/>
          <w:sz w:val="22"/>
          <w:szCs w:val="22"/>
        </w:rPr>
      </w:pPr>
      <w:r>
        <w:rPr>
          <w:b/>
          <w:sz w:val="22"/>
          <w:szCs w:val="22"/>
        </w:rPr>
        <w:t>Specifický cíl k IP 2</w:t>
      </w:r>
      <w:r w:rsidRPr="001D0924">
        <w:rPr>
          <w:b/>
          <w:sz w:val="22"/>
          <w:szCs w:val="22"/>
        </w:rPr>
        <w:t>.1:</w:t>
      </w:r>
    </w:p>
    <w:p w14:paraId="760022DE" w14:textId="77777777" w:rsidR="0067582E" w:rsidRPr="00AE6781" w:rsidRDefault="0067582E" w:rsidP="00104A24">
      <w:pPr>
        <w:pStyle w:val="Odstavecseseznamem1"/>
        <w:numPr>
          <w:ilvl w:val="0"/>
          <w:numId w:val="21"/>
        </w:numPr>
        <w:shd w:val="clear" w:color="auto" w:fill="FFFFFF"/>
        <w:spacing w:after="120"/>
        <w:ind w:left="426" w:hanging="426"/>
        <w:contextualSpacing/>
        <w:jc w:val="both"/>
        <w:rPr>
          <w:rFonts w:ascii="Times New Roman" w:hAnsi="Times New Roman"/>
          <w:u w:val="single"/>
        </w:rPr>
      </w:pPr>
      <w:r w:rsidRPr="00AE6781">
        <w:rPr>
          <w:rFonts w:ascii="Times New Roman" w:hAnsi="Times New Roman"/>
          <w:u w:val="single"/>
        </w:rPr>
        <w:t>s ostatními OP a jejich cíli, které intervenují na území hl. m. Prahy</w:t>
      </w:r>
    </w:p>
    <w:p w14:paraId="7E468D3D" w14:textId="77777777" w:rsidR="0067582E" w:rsidRPr="009E2649" w:rsidRDefault="0067582E" w:rsidP="00AE6781">
      <w:pPr>
        <w:rPr>
          <w:sz w:val="22"/>
          <w:szCs w:val="22"/>
          <w:u w:val="single"/>
        </w:rPr>
      </w:pPr>
      <w:r w:rsidRPr="009E2649">
        <w:rPr>
          <w:sz w:val="22"/>
          <w:szCs w:val="22"/>
          <w:u w:val="single"/>
        </w:rPr>
        <w:t>Komplementarita s:</w:t>
      </w:r>
    </w:p>
    <w:p w14:paraId="73A56142" w14:textId="1BF2C563" w:rsidR="0067582E" w:rsidRDefault="0067582E" w:rsidP="002075A2">
      <w:pPr>
        <w:shd w:val="clear" w:color="auto" w:fill="FFFFFF"/>
        <w:jc w:val="both"/>
        <w:rPr>
          <w:sz w:val="22"/>
          <w:szCs w:val="22"/>
        </w:rPr>
      </w:pPr>
      <w:r w:rsidRPr="00AE6781">
        <w:rPr>
          <w:sz w:val="22"/>
          <w:szCs w:val="22"/>
        </w:rPr>
        <w:t xml:space="preserve">OP ŽP: SC 5.1 – Snížit energetickou náročnost veřejných budov a </w:t>
      </w:r>
      <w:r>
        <w:rPr>
          <w:sz w:val="22"/>
          <w:szCs w:val="22"/>
        </w:rPr>
        <w:t xml:space="preserve">zvýšit využití obnovitelných zdrojů energie </w:t>
      </w:r>
      <w:r w:rsidRPr="00AE6781">
        <w:rPr>
          <w:sz w:val="22"/>
          <w:szCs w:val="22"/>
        </w:rPr>
        <w:t>(viz příloha č. 4</w:t>
      </w:r>
      <w:r w:rsidR="004E5422">
        <w:rPr>
          <w:sz w:val="22"/>
          <w:szCs w:val="22"/>
        </w:rPr>
        <w:t>,</w:t>
      </w:r>
      <w:r w:rsidRPr="00AE6781">
        <w:rPr>
          <w:sz w:val="22"/>
          <w:szCs w:val="22"/>
        </w:rPr>
        <w:t xml:space="preserve"> Tab. </w:t>
      </w:r>
      <w:r>
        <w:rPr>
          <w:sz w:val="22"/>
          <w:szCs w:val="22"/>
        </w:rPr>
        <w:t>2</w:t>
      </w:r>
      <w:r w:rsidRPr="00AE6781">
        <w:rPr>
          <w:sz w:val="22"/>
          <w:szCs w:val="22"/>
        </w:rPr>
        <w:t>)</w:t>
      </w:r>
    </w:p>
    <w:p w14:paraId="5C87CA6D" w14:textId="4B8B3989" w:rsidR="00D63457" w:rsidRPr="00AE6781" w:rsidRDefault="00D63457" w:rsidP="002075A2">
      <w:pPr>
        <w:shd w:val="clear" w:color="auto" w:fill="FFFFFF"/>
        <w:jc w:val="both"/>
        <w:rPr>
          <w:sz w:val="22"/>
          <w:szCs w:val="22"/>
        </w:rPr>
      </w:pPr>
      <w:r w:rsidRPr="00D63457">
        <w:rPr>
          <w:sz w:val="22"/>
          <w:szCs w:val="22"/>
        </w:rPr>
        <w:t>OP ŽP: SC 5.2 - Dosáhnout vysokého energetického standardu nových veřejných budov (</w:t>
      </w:r>
      <w:r>
        <w:rPr>
          <w:sz w:val="22"/>
          <w:szCs w:val="22"/>
        </w:rPr>
        <w:t xml:space="preserve">viz příloha </w:t>
      </w:r>
      <w:r w:rsidR="001E1B64">
        <w:rPr>
          <w:sz w:val="22"/>
          <w:szCs w:val="22"/>
        </w:rPr>
        <w:br/>
      </w:r>
      <w:r>
        <w:rPr>
          <w:sz w:val="22"/>
          <w:szCs w:val="22"/>
        </w:rPr>
        <w:t>č. 4</w:t>
      </w:r>
      <w:r w:rsidR="004E5422">
        <w:rPr>
          <w:sz w:val="22"/>
          <w:szCs w:val="22"/>
        </w:rPr>
        <w:t>,</w:t>
      </w:r>
      <w:r>
        <w:rPr>
          <w:sz w:val="22"/>
          <w:szCs w:val="22"/>
        </w:rPr>
        <w:t xml:space="preserve"> </w:t>
      </w:r>
      <w:r w:rsidRPr="00D63457">
        <w:rPr>
          <w:sz w:val="22"/>
          <w:szCs w:val="22"/>
        </w:rPr>
        <w:t>Tab. 2)</w:t>
      </w:r>
    </w:p>
    <w:p w14:paraId="2CC10B72" w14:textId="0084D5F5" w:rsidR="00D63457" w:rsidRPr="00D63457" w:rsidRDefault="00D63457" w:rsidP="00D63457">
      <w:pPr>
        <w:shd w:val="clear" w:color="auto" w:fill="FFFFFF"/>
        <w:jc w:val="both"/>
        <w:rPr>
          <w:sz w:val="22"/>
          <w:szCs w:val="22"/>
        </w:rPr>
      </w:pPr>
      <w:r w:rsidRPr="00D63457">
        <w:rPr>
          <w:sz w:val="22"/>
          <w:szCs w:val="22"/>
        </w:rPr>
        <w:t>IROP: SC 2.5 Snížení energetické náročnosti v sektoru bydlení (</w:t>
      </w:r>
      <w:r>
        <w:rPr>
          <w:sz w:val="22"/>
          <w:szCs w:val="22"/>
        </w:rPr>
        <w:t>viz příloha č. 4</w:t>
      </w:r>
      <w:r w:rsidR="004E5422">
        <w:rPr>
          <w:sz w:val="22"/>
          <w:szCs w:val="22"/>
        </w:rPr>
        <w:t>,</w:t>
      </w:r>
      <w:r>
        <w:rPr>
          <w:sz w:val="22"/>
          <w:szCs w:val="22"/>
        </w:rPr>
        <w:t xml:space="preserve"> </w:t>
      </w:r>
      <w:r w:rsidRPr="00D63457">
        <w:rPr>
          <w:sz w:val="22"/>
          <w:szCs w:val="22"/>
        </w:rPr>
        <w:t xml:space="preserve">Tab. </w:t>
      </w:r>
      <w:r w:rsidR="00A57D65">
        <w:rPr>
          <w:sz w:val="22"/>
          <w:szCs w:val="22"/>
        </w:rPr>
        <w:t>3</w:t>
      </w:r>
      <w:r w:rsidRPr="00D63457">
        <w:rPr>
          <w:sz w:val="22"/>
          <w:szCs w:val="22"/>
        </w:rPr>
        <w:t>)</w:t>
      </w:r>
    </w:p>
    <w:p w14:paraId="04E0E770" w14:textId="77777777" w:rsidR="00D63457" w:rsidRPr="00D63457" w:rsidRDefault="00D63457" w:rsidP="00D63457">
      <w:pPr>
        <w:shd w:val="clear" w:color="auto" w:fill="FFFFFF"/>
        <w:jc w:val="both"/>
        <w:rPr>
          <w:sz w:val="22"/>
          <w:szCs w:val="22"/>
        </w:rPr>
      </w:pPr>
      <w:r w:rsidRPr="00D63457">
        <w:rPr>
          <w:sz w:val="22"/>
          <w:szCs w:val="22"/>
        </w:rPr>
        <w:t>PRV: SC PO 5B Efektivnější využívání energie v zemědělství a při zpracování potravin</w:t>
      </w:r>
    </w:p>
    <w:p w14:paraId="431B710E" w14:textId="0310BA66" w:rsidR="00D63457" w:rsidRPr="00D63457" w:rsidRDefault="00D63457" w:rsidP="00D63457">
      <w:pPr>
        <w:shd w:val="clear" w:color="auto" w:fill="FFFFFF"/>
        <w:jc w:val="both"/>
        <w:rPr>
          <w:sz w:val="22"/>
          <w:szCs w:val="22"/>
        </w:rPr>
      </w:pPr>
      <w:r w:rsidRPr="00D63457">
        <w:rPr>
          <w:sz w:val="22"/>
          <w:szCs w:val="22"/>
        </w:rPr>
        <w:t>Vedlejší příspěvek realizace investičních projektů primárně programovaných v prioritě 2(6) Opatření Investice do hmotného majetku, resp. Investice do nezemědělské činnosti (</w:t>
      </w:r>
      <w:r>
        <w:rPr>
          <w:sz w:val="22"/>
          <w:szCs w:val="22"/>
        </w:rPr>
        <w:t>viz příloha č. 4</w:t>
      </w:r>
      <w:r w:rsidR="004E5422">
        <w:rPr>
          <w:sz w:val="22"/>
          <w:szCs w:val="22"/>
        </w:rPr>
        <w:t>,</w:t>
      </w:r>
      <w:r>
        <w:rPr>
          <w:sz w:val="22"/>
          <w:szCs w:val="22"/>
        </w:rPr>
        <w:t xml:space="preserve"> </w:t>
      </w:r>
      <w:r w:rsidRPr="00D63457">
        <w:rPr>
          <w:sz w:val="22"/>
          <w:szCs w:val="22"/>
        </w:rPr>
        <w:t xml:space="preserve">Tab. </w:t>
      </w:r>
      <w:r w:rsidR="00A57D65">
        <w:rPr>
          <w:sz w:val="22"/>
          <w:szCs w:val="22"/>
        </w:rPr>
        <w:t>3</w:t>
      </w:r>
      <w:r w:rsidRPr="00D63457">
        <w:rPr>
          <w:sz w:val="22"/>
          <w:szCs w:val="22"/>
        </w:rPr>
        <w:t>)</w:t>
      </w:r>
    </w:p>
    <w:p w14:paraId="120A5AD2" w14:textId="33CB9CD8" w:rsidR="00D63457" w:rsidRPr="00AE6781" w:rsidRDefault="00D63457" w:rsidP="00D63457">
      <w:pPr>
        <w:shd w:val="clear" w:color="auto" w:fill="FFFFFF"/>
        <w:jc w:val="both"/>
        <w:rPr>
          <w:sz w:val="22"/>
          <w:szCs w:val="22"/>
        </w:rPr>
      </w:pPr>
      <w:r w:rsidRPr="00D63457">
        <w:rPr>
          <w:sz w:val="22"/>
          <w:szCs w:val="22"/>
        </w:rPr>
        <w:t>OP PIK: SC 3.2: Zvýšit energetickou účinnost podnikatelského sektoru (</w:t>
      </w:r>
      <w:r>
        <w:rPr>
          <w:sz w:val="22"/>
          <w:szCs w:val="22"/>
        </w:rPr>
        <w:t>viz příloha č. 4</w:t>
      </w:r>
      <w:r w:rsidR="004E5422">
        <w:rPr>
          <w:sz w:val="22"/>
          <w:szCs w:val="22"/>
        </w:rPr>
        <w:t>,</w:t>
      </w:r>
      <w:r>
        <w:rPr>
          <w:sz w:val="22"/>
          <w:szCs w:val="22"/>
        </w:rPr>
        <w:t xml:space="preserve"> </w:t>
      </w:r>
      <w:r w:rsidRPr="00D63457">
        <w:rPr>
          <w:sz w:val="22"/>
          <w:szCs w:val="22"/>
        </w:rPr>
        <w:t xml:space="preserve">Tab. </w:t>
      </w:r>
      <w:r w:rsidR="00A57D65">
        <w:rPr>
          <w:sz w:val="22"/>
          <w:szCs w:val="22"/>
        </w:rPr>
        <w:t>3</w:t>
      </w:r>
      <w:r w:rsidRPr="00D63457">
        <w:rPr>
          <w:sz w:val="22"/>
          <w:szCs w:val="22"/>
        </w:rPr>
        <w:t>)</w:t>
      </w:r>
    </w:p>
    <w:p w14:paraId="32C94AB9" w14:textId="77777777" w:rsidR="0067582E" w:rsidRDefault="0067582E" w:rsidP="00104A24">
      <w:pPr>
        <w:pStyle w:val="Odstavecseseznamem1"/>
        <w:numPr>
          <w:ilvl w:val="0"/>
          <w:numId w:val="21"/>
        </w:numPr>
        <w:shd w:val="clear" w:color="auto" w:fill="FFFFFF"/>
        <w:spacing w:before="120" w:after="120"/>
        <w:ind w:left="426" w:hanging="426"/>
        <w:contextualSpacing/>
        <w:jc w:val="both"/>
        <w:rPr>
          <w:rFonts w:ascii="Times New Roman" w:hAnsi="Times New Roman"/>
          <w:u w:val="single"/>
        </w:rPr>
      </w:pPr>
      <w:r w:rsidRPr="00AE6781">
        <w:rPr>
          <w:rFonts w:ascii="Times New Roman" w:hAnsi="Times New Roman"/>
          <w:u w:val="single"/>
        </w:rPr>
        <w:t>programy a finančními nástroji EU</w:t>
      </w:r>
    </w:p>
    <w:p w14:paraId="6F446BE7" w14:textId="77777777" w:rsidR="0067582E" w:rsidRDefault="0067582E" w:rsidP="00AE6781">
      <w:pPr>
        <w:rPr>
          <w:sz w:val="22"/>
          <w:szCs w:val="22"/>
          <w:u w:val="single"/>
        </w:rPr>
      </w:pPr>
      <w:r w:rsidRPr="00AE6781">
        <w:rPr>
          <w:sz w:val="22"/>
          <w:szCs w:val="22"/>
          <w:u w:val="single"/>
        </w:rPr>
        <w:t>Komplementarita</w:t>
      </w:r>
      <w:r w:rsidRPr="0088388F">
        <w:rPr>
          <w:sz w:val="22"/>
          <w:szCs w:val="22"/>
          <w:u w:val="single"/>
        </w:rPr>
        <w:t xml:space="preserve"> s:</w:t>
      </w:r>
    </w:p>
    <w:p w14:paraId="2EEC6ECF" w14:textId="109C03EC" w:rsidR="0067582E" w:rsidRDefault="0067582E" w:rsidP="00AE6781">
      <w:pPr>
        <w:pStyle w:val="DAVA"/>
        <w:spacing w:before="60" w:after="60"/>
        <w:jc w:val="left"/>
        <w:rPr>
          <w:rFonts w:ascii="Times New Roman" w:hAnsi="Times New Roman"/>
          <w:sz w:val="22"/>
          <w:szCs w:val="22"/>
        </w:rPr>
      </w:pPr>
      <w:r>
        <w:rPr>
          <w:rFonts w:ascii="Times New Roman" w:hAnsi="Times New Roman"/>
          <w:sz w:val="22"/>
          <w:szCs w:val="22"/>
        </w:rPr>
        <w:t>LIFE - p</w:t>
      </w:r>
      <w:r w:rsidRPr="00AE6781">
        <w:rPr>
          <w:rFonts w:ascii="Times New Roman" w:hAnsi="Times New Roman"/>
          <w:sz w:val="22"/>
          <w:szCs w:val="22"/>
        </w:rPr>
        <w:t>rogram pro životní prostředí a oblast klimatu (</w:t>
      </w:r>
      <w:r w:rsidRPr="009A6157">
        <w:rPr>
          <w:rFonts w:ascii="Times New Roman" w:hAnsi="Times New Roman"/>
          <w:sz w:val="22"/>
          <w:szCs w:val="22"/>
        </w:rPr>
        <w:t xml:space="preserve">viz příloha č. 4 </w:t>
      </w:r>
      <w:r w:rsidRPr="00AE6781">
        <w:rPr>
          <w:rFonts w:ascii="Times New Roman" w:hAnsi="Times New Roman"/>
          <w:sz w:val="22"/>
          <w:szCs w:val="22"/>
        </w:rPr>
        <w:t xml:space="preserve">Tab. </w:t>
      </w:r>
      <w:r w:rsidR="00076EA6" w:rsidRPr="00AE6781">
        <w:rPr>
          <w:rFonts w:ascii="Times New Roman" w:hAnsi="Times New Roman"/>
          <w:sz w:val="22"/>
          <w:szCs w:val="22"/>
        </w:rPr>
        <w:t>1</w:t>
      </w:r>
      <w:r w:rsidR="00076EA6">
        <w:rPr>
          <w:rFonts w:ascii="Times New Roman" w:hAnsi="Times New Roman"/>
          <w:sz w:val="22"/>
          <w:szCs w:val="22"/>
        </w:rPr>
        <w:t>5</w:t>
      </w:r>
      <w:r w:rsidRPr="00AE6781">
        <w:rPr>
          <w:rFonts w:ascii="Times New Roman" w:hAnsi="Times New Roman"/>
          <w:sz w:val="22"/>
          <w:szCs w:val="22"/>
        </w:rPr>
        <w:t>)</w:t>
      </w:r>
    </w:p>
    <w:p w14:paraId="747AAC18" w14:textId="77777777" w:rsidR="0067582E" w:rsidRPr="00AE6781" w:rsidRDefault="0067582E" w:rsidP="00104A24">
      <w:pPr>
        <w:pStyle w:val="Odstavecseseznamem1"/>
        <w:numPr>
          <w:ilvl w:val="0"/>
          <w:numId w:val="21"/>
        </w:numPr>
        <w:shd w:val="clear" w:color="auto" w:fill="FFFFFF"/>
        <w:spacing w:before="120" w:after="120"/>
        <w:ind w:left="426" w:hanging="426"/>
        <w:contextualSpacing/>
        <w:jc w:val="both"/>
        <w:rPr>
          <w:rFonts w:ascii="Times New Roman" w:hAnsi="Times New Roman"/>
          <w:u w:val="single"/>
        </w:rPr>
      </w:pPr>
      <w:r w:rsidRPr="00AE6781">
        <w:rPr>
          <w:rFonts w:ascii="Times New Roman" w:hAnsi="Times New Roman"/>
          <w:u w:val="single"/>
        </w:rPr>
        <w:t>s národními programy a nástroji financovaných ze státních prostředků</w:t>
      </w:r>
    </w:p>
    <w:p w14:paraId="21290E7B" w14:textId="77777777" w:rsidR="0067582E" w:rsidRPr="009E2649" w:rsidRDefault="0067582E" w:rsidP="00AE6781">
      <w:pPr>
        <w:rPr>
          <w:sz w:val="22"/>
          <w:szCs w:val="22"/>
          <w:u w:val="single"/>
        </w:rPr>
      </w:pPr>
      <w:r w:rsidRPr="009E2649">
        <w:rPr>
          <w:sz w:val="22"/>
          <w:szCs w:val="22"/>
          <w:u w:val="single"/>
        </w:rPr>
        <w:t>Komplementarita s:</w:t>
      </w:r>
    </w:p>
    <w:p w14:paraId="3F1D3E9B" w14:textId="12AE2DE7" w:rsidR="0067582E" w:rsidRDefault="0067582E" w:rsidP="003B5E72">
      <w:pPr>
        <w:jc w:val="both"/>
        <w:rPr>
          <w:b/>
          <w:sz w:val="22"/>
          <w:szCs w:val="22"/>
        </w:rPr>
      </w:pPr>
      <w:r w:rsidRPr="00AE6781">
        <w:rPr>
          <w:sz w:val="22"/>
          <w:szCs w:val="22"/>
        </w:rPr>
        <w:t xml:space="preserve">Nová zelená úsporám </w:t>
      </w:r>
      <w:r>
        <w:rPr>
          <w:sz w:val="22"/>
          <w:szCs w:val="22"/>
        </w:rPr>
        <w:t>2014 - 2020</w:t>
      </w:r>
      <w:r w:rsidRPr="00AE6781">
        <w:rPr>
          <w:sz w:val="22"/>
          <w:szCs w:val="22"/>
        </w:rPr>
        <w:t xml:space="preserve"> (</w:t>
      </w:r>
      <w:r w:rsidRPr="0088388F">
        <w:rPr>
          <w:sz w:val="22"/>
          <w:szCs w:val="22"/>
        </w:rPr>
        <w:t xml:space="preserve">viz příloha č. 4 </w:t>
      </w:r>
      <w:r w:rsidRPr="00AE6781">
        <w:rPr>
          <w:sz w:val="22"/>
          <w:szCs w:val="22"/>
        </w:rPr>
        <w:t xml:space="preserve">Tab. </w:t>
      </w:r>
      <w:r w:rsidR="00076EA6" w:rsidRPr="00AE6781">
        <w:rPr>
          <w:sz w:val="22"/>
          <w:szCs w:val="22"/>
        </w:rPr>
        <w:t>1</w:t>
      </w:r>
      <w:r w:rsidR="00076EA6">
        <w:rPr>
          <w:sz w:val="22"/>
          <w:szCs w:val="22"/>
        </w:rPr>
        <w:t>6</w:t>
      </w:r>
      <w:r w:rsidRPr="00AE6781">
        <w:rPr>
          <w:sz w:val="22"/>
          <w:szCs w:val="22"/>
        </w:rPr>
        <w:t>)</w:t>
      </w:r>
    </w:p>
    <w:p w14:paraId="357A7CAA" w14:textId="3F23A8F8" w:rsidR="0067582E" w:rsidRPr="001D0924" w:rsidRDefault="00C10970" w:rsidP="00104A24">
      <w:pPr>
        <w:spacing w:before="120" w:after="120"/>
        <w:rPr>
          <w:b/>
          <w:sz w:val="22"/>
          <w:szCs w:val="22"/>
        </w:rPr>
      </w:pPr>
      <w:r>
        <w:rPr>
          <w:b/>
          <w:sz w:val="22"/>
          <w:szCs w:val="22"/>
        </w:rPr>
        <w:t xml:space="preserve">Specifické </w:t>
      </w:r>
      <w:r w:rsidR="0067582E">
        <w:rPr>
          <w:b/>
          <w:sz w:val="22"/>
          <w:szCs w:val="22"/>
        </w:rPr>
        <w:t>cíl</w:t>
      </w:r>
      <w:r>
        <w:rPr>
          <w:b/>
          <w:sz w:val="22"/>
          <w:szCs w:val="22"/>
        </w:rPr>
        <w:t>e</w:t>
      </w:r>
      <w:r w:rsidR="0067582E">
        <w:rPr>
          <w:b/>
          <w:sz w:val="22"/>
          <w:szCs w:val="22"/>
        </w:rPr>
        <w:t xml:space="preserve"> k IP 2</w:t>
      </w:r>
      <w:r w:rsidR="0067582E" w:rsidRPr="001D0924">
        <w:rPr>
          <w:b/>
          <w:sz w:val="22"/>
          <w:szCs w:val="22"/>
        </w:rPr>
        <w:t>.2:</w:t>
      </w:r>
    </w:p>
    <w:p w14:paraId="147000E8" w14:textId="77777777" w:rsidR="0067582E" w:rsidRPr="00303FDB" w:rsidRDefault="0067582E" w:rsidP="00104A24">
      <w:pPr>
        <w:pStyle w:val="Odstavecseseznamem12"/>
        <w:numPr>
          <w:ilvl w:val="0"/>
          <w:numId w:val="22"/>
        </w:numPr>
        <w:ind w:left="426" w:hanging="426"/>
        <w:rPr>
          <w:sz w:val="22"/>
          <w:lang w:eastAsia="cs-CZ"/>
        </w:rPr>
      </w:pPr>
      <w:r w:rsidRPr="00303FDB">
        <w:rPr>
          <w:sz w:val="22"/>
          <w:lang w:eastAsia="cs-CZ"/>
        </w:rPr>
        <w:t>s ostatními OP a jejich cíli, které intervenují na území hl. m. Prahy</w:t>
      </w:r>
    </w:p>
    <w:p w14:paraId="27DF88EB" w14:textId="77777777" w:rsidR="0067582E" w:rsidRPr="00AE6781" w:rsidRDefault="0067582E" w:rsidP="00380D47">
      <w:pPr>
        <w:rPr>
          <w:sz w:val="22"/>
          <w:szCs w:val="22"/>
          <w:u w:val="single"/>
        </w:rPr>
      </w:pPr>
      <w:r w:rsidRPr="00AE6781">
        <w:rPr>
          <w:sz w:val="22"/>
          <w:szCs w:val="22"/>
          <w:u w:val="single"/>
        </w:rPr>
        <w:t>Komplementarita s:</w:t>
      </w:r>
    </w:p>
    <w:p w14:paraId="45946188" w14:textId="561618D2" w:rsidR="0067582E" w:rsidRPr="00AE6781" w:rsidRDefault="0067582E" w:rsidP="002075A2">
      <w:pPr>
        <w:ind w:left="900" w:hanging="900"/>
        <w:jc w:val="both"/>
        <w:rPr>
          <w:sz w:val="22"/>
          <w:szCs w:val="22"/>
        </w:rPr>
      </w:pPr>
      <w:r w:rsidRPr="00AE6781">
        <w:rPr>
          <w:sz w:val="22"/>
          <w:szCs w:val="22"/>
        </w:rPr>
        <w:t xml:space="preserve">OP Doprava: SC 1.4 – </w:t>
      </w:r>
      <w:r>
        <w:rPr>
          <w:sz w:val="22"/>
          <w:szCs w:val="22"/>
        </w:rPr>
        <w:t>Vytvoření podmínek pro zvýšení využívání veřejné hromadné dopravy ve městech v elektrické trakci</w:t>
      </w:r>
      <w:r w:rsidRPr="00AE6781">
        <w:rPr>
          <w:sz w:val="22"/>
          <w:szCs w:val="22"/>
        </w:rPr>
        <w:t xml:space="preserve"> (metro,</w:t>
      </w:r>
      <w:r>
        <w:rPr>
          <w:sz w:val="22"/>
          <w:szCs w:val="22"/>
        </w:rPr>
        <w:t xml:space="preserve"> </w:t>
      </w:r>
      <w:r w:rsidRPr="00AE6781">
        <w:rPr>
          <w:sz w:val="22"/>
          <w:szCs w:val="22"/>
        </w:rPr>
        <w:t>tramvajové systémy, tram-</w:t>
      </w:r>
      <w:r w:rsidRPr="00104A24">
        <w:rPr>
          <w:sz w:val="22"/>
          <w:szCs w:val="22"/>
          <w:lang w:val="en-US"/>
        </w:rPr>
        <w:t>train</w:t>
      </w:r>
      <w:r w:rsidRPr="00AE6781">
        <w:rPr>
          <w:sz w:val="22"/>
          <w:szCs w:val="22"/>
        </w:rPr>
        <w:t xml:space="preserve"> systémy, trolejbusové systémy) (viz příloha č. 4</w:t>
      </w:r>
      <w:r w:rsidR="004E5422">
        <w:rPr>
          <w:sz w:val="22"/>
          <w:szCs w:val="22"/>
        </w:rPr>
        <w:t>,</w:t>
      </w:r>
      <w:r w:rsidRPr="00AE6781">
        <w:rPr>
          <w:sz w:val="22"/>
          <w:szCs w:val="22"/>
        </w:rPr>
        <w:t xml:space="preserve"> Tab. </w:t>
      </w:r>
      <w:r w:rsidR="00A57D65">
        <w:rPr>
          <w:sz w:val="22"/>
          <w:szCs w:val="22"/>
        </w:rPr>
        <w:t>4</w:t>
      </w:r>
      <w:r w:rsidRPr="00AE6781">
        <w:rPr>
          <w:sz w:val="22"/>
          <w:szCs w:val="22"/>
        </w:rPr>
        <w:t>)</w:t>
      </w:r>
    </w:p>
    <w:p w14:paraId="686E8727" w14:textId="28C30B41" w:rsidR="0067582E" w:rsidRDefault="0067582E" w:rsidP="002075A2">
      <w:pPr>
        <w:ind w:left="900" w:hanging="900"/>
        <w:jc w:val="both"/>
        <w:rPr>
          <w:sz w:val="22"/>
          <w:szCs w:val="22"/>
        </w:rPr>
      </w:pPr>
      <w:r w:rsidRPr="00AE6781">
        <w:rPr>
          <w:sz w:val="22"/>
          <w:szCs w:val="22"/>
        </w:rPr>
        <w:t xml:space="preserve">OP Doprava: SC 1.1 – </w:t>
      </w:r>
      <w:r>
        <w:rPr>
          <w:sz w:val="22"/>
          <w:szCs w:val="22"/>
        </w:rPr>
        <w:t>Zlepšení infrastruktury pro vyšší konkurenceschopnost a větší využití železniční dopravy</w:t>
      </w:r>
      <w:r w:rsidRPr="00AE6781" w:rsidDel="00F7560C">
        <w:rPr>
          <w:sz w:val="22"/>
          <w:szCs w:val="22"/>
        </w:rPr>
        <w:t xml:space="preserve"> </w:t>
      </w:r>
      <w:r w:rsidRPr="00AE6781">
        <w:rPr>
          <w:sz w:val="22"/>
          <w:szCs w:val="22"/>
        </w:rPr>
        <w:t>(viz příloha č. 4</w:t>
      </w:r>
      <w:r w:rsidR="004E5422">
        <w:rPr>
          <w:sz w:val="22"/>
          <w:szCs w:val="22"/>
        </w:rPr>
        <w:t>,</w:t>
      </w:r>
      <w:r w:rsidRPr="00AE6781">
        <w:rPr>
          <w:sz w:val="22"/>
          <w:szCs w:val="22"/>
        </w:rPr>
        <w:t xml:space="preserve"> Tab. </w:t>
      </w:r>
      <w:r w:rsidR="00A57D65">
        <w:rPr>
          <w:sz w:val="22"/>
          <w:szCs w:val="22"/>
        </w:rPr>
        <w:t>4</w:t>
      </w:r>
      <w:r w:rsidRPr="00AE6781">
        <w:rPr>
          <w:sz w:val="22"/>
          <w:szCs w:val="22"/>
        </w:rPr>
        <w:t>)</w:t>
      </w:r>
    </w:p>
    <w:p w14:paraId="7343E0D2" w14:textId="5D9383B8" w:rsidR="0067582E" w:rsidRDefault="0067582E" w:rsidP="002075A2">
      <w:pPr>
        <w:ind w:left="900" w:hanging="900"/>
        <w:jc w:val="both"/>
        <w:rPr>
          <w:sz w:val="22"/>
          <w:szCs w:val="22"/>
        </w:rPr>
      </w:pPr>
      <w:r w:rsidRPr="008F7676">
        <w:rPr>
          <w:sz w:val="22"/>
          <w:szCs w:val="22"/>
        </w:rPr>
        <w:t>IROP: SC 1.2 – Rozvoj integrovaných dopravních systémů a udržitelných forem dopravy (viz příloha č. 4</w:t>
      </w:r>
      <w:r w:rsidR="004E5422">
        <w:rPr>
          <w:sz w:val="22"/>
          <w:szCs w:val="22"/>
        </w:rPr>
        <w:t>,</w:t>
      </w:r>
      <w:r w:rsidRPr="008F7676">
        <w:rPr>
          <w:sz w:val="22"/>
          <w:szCs w:val="22"/>
        </w:rPr>
        <w:t xml:space="preserve"> Tab. </w:t>
      </w:r>
      <w:r w:rsidR="00A57D65">
        <w:rPr>
          <w:sz w:val="22"/>
          <w:szCs w:val="22"/>
        </w:rPr>
        <w:t>4</w:t>
      </w:r>
      <w:r w:rsidRPr="008F7676">
        <w:rPr>
          <w:sz w:val="22"/>
          <w:szCs w:val="22"/>
        </w:rPr>
        <w:t>)</w:t>
      </w:r>
    </w:p>
    <w:p w14:paraId="0E14C996" w14:textId="7F311224" w:rsidR="0067582E" w:rsidRPr="00A85F1A" w:rsidRDefault="0067582E" w:rsidP="00303FDB">
      <w:pPr>
        <w:ind w:left="900" w:hanging="900"/>
        <w:jc w:val="both"/>
        <w:rPr>
          <w:sz w:val="22"/>
          <w:szCs w:val="22"/>
        </w:rPr>
      </w:pPr>
      <w:r w:rsidRPr="00A85F1A">
        <w:rPr>
          <w:sz w:val="22"/>
          <w:szCs w:val="22"/>
        </w:rPr>
        <w:t xml:space="preserve">OP Doprava: SC 2.2. - </w:t>
      </w:r>
      <w:r>
        <w:rPr>
          <w:sz w:val="22"/>
          <w:szCs w:val="22"/>
        </w:rPr>
        <w:t>Vytvoření podmínek pro širší využití vozidel na alternativní pohon na silniční síti</w:t>
      </w:r>
      <w:r w:rsidRPr="00A85F1A" w:rsidDel="00F7560C">
        <w:rPr>
          <w:sz w:val="22"/>
          <w:szCs w:val="22"/>
        </w:rPr>
        <w:t xml:space="preserve"> </w:t>
      </w:r>
      <w:r w:rsidRPr="00A85F1A">
        <w:rPr>
          <w:sz w:val="22"/>
          <w:szCs w:val="22"/>
        </w:rPr>
        <w:t>(</w:t>
      </w:r>
      <w:r>
        <w:rPr>
          <w:sz w:val="22"/>
          <w:szCs w:val="22"/>
        </w:rPr>
        <w:t>viz příloha č. 4</w:t>
      </w:r>
      <w:r w:rsidR="004E5422">
        <w:rPr>
          <w:sz w:val="22"/>
          <w:szCs w:val="22"/>
        </w:rPr>
        <w:t>,</w:t>
      </w:r>
      <w:r>
        <w:rPr>
          <w:sz w:val="22"/>
          <w:szCs w:val="22"/>
        </w:rPr>
        <w:t xml:space="preserve"> </w:t>
      </w:r>
      <w:r w:rsidRPr="00A85F1A">
        <w:rPr>
          <w:sz w:val="22"/>
          <w:szCs w:val="22"/>
        </w:rPr>
        <w:t xml:space="preserve">Tab. </w:t>
      </w:r>
      <w:r w:rsidR="00A57D65">
        <w:rPr>
          <w:sz w:val="22"/>
          <w:szCs w:val="22"/>
        </w:rPr>
        <w:t>5</w:t>
      </w:r>
      <w:r w:rsidRPr="00A85F1A">
        <w:rPr>
          <w:sz w:val="22"/>
          <w:szCs w:val="22"/>
        </w:rPr>
        <w:t>)</w:t>
      </w:r>
    </w:p>
    <w:p w14:paraId="4E86252E" w14:textId="1891E94A" w:rsidR="0067582E" w:rsidRPr="00A85F1A" w:rsidRDefault="0067582E" w:rsidP="00303FDB">
      <w:pPr>
        <w:ind w:left="900" w:hanging="900"/>
        <w:jc w:val="both"/>
        <w:rPr>
          <w:sz w:val="22"/>
          <w:szCs w:val="22"/>
        </w:rPr>
      </w:pPr>
      <w:r w:rsidRPr="00A85F1A">
        <w:rPr>
          <w:sz w:val="22"/>
          <w:szCs w:val="22"/>
        </w:rPr>
        <w:t xml:space="preserve">OP PIK: SC 3.4 - Uplatnit </w:t>
      </w:r>
      <w:r>
        <w:rPr>
          <w:sz w:val="22"/>
          <w:szCs w:val="22"/>
        </w:rPr>
        <w:t>inovativní</w:t>
      </w:r>
      <w:r w:rsidRPr="00A85F1A">
        <w:rPr>
          <w:sz w:val="22"/>
          <w:szCs w:val="22"/>
        </w:rPr>
        <w:t xml:space="preserve"> nízkouhlíkové technologie v oblasti nakládání energií a při využívání druhotných surovin</w:t>
      </w:r>
      <w:r w:rsidRPr="00A85F1A" w:rsidDel="00E66984">
        <w:rPr>
          <w:sz w:val="22"/>
          <w:szCs w:val="22"/>
        </w:rPr>
        <w:t xml:space="preserve"> </w:t>
      </w:r>
      <w:r w:rsidRPr="00A85F1A">
        <w:rPr>
          <w:sz w:val="22"/>
          <w:szCs w:val="22"/>
        </w:rPr>
        <w:t>(</w:t>
      </w:r>
      <w:r>
        <w:rPr>
          <w:sz w:val="22"/>
          <w:szCs w:val="22"/>
        </w:rPr>
        <w:t>viz příloha č. 4</w:t>
      </w:r>
      <w:r w:rsidR="004E5422">
        <w:rPr>
          <w:sz w:val="22"/>
          <w:szCs w:val="22"/>
        </w:rPr>
        <w:t>,</w:t>
      </w:r>
      <w:r>
        <w:rPr>
          <w:sz w:val="22"/>
          <w:szCs w:val="22"/>
        </w:rPr>
        <w:t xml:space="preserve"> </w:t>
      </w:r>
      <w:r w:rsidRPr="00A85F1A">
        <w:rPr>
          <w:sz w:val="22"/>
          <w:szCs w:val="22"/>
        </w:rPr>
        <w:t xml:space="preserve">Tab. </w:t>
      </w:r>
      <w:r w:rsidR="00A57D65">
        <w:rPr>
          <w:sz w:val="22"/>
          <w:szCs w:val="22"/>
        </w:rPr>
        <w:t>5</w:t>
      </w:r>
      <w:r w:rsidRPr="00A85F1A">
        <w:rPr>
          <w:sz w:val="22"/>
          <w:szCs w:val="22"/>
        </w:rPr>
        <w:t>)</w:t>
      </w:r>
    </w:p>
    <w:p w14:paraId="0B4D3D91" w14:textId="30AF7940" w:rsidR="0067582E" w:rsidRDefault="0067582E" w:rsidP="00A85F1A">
      <w:pPr>
        <w:ind w:left="900" w:hanging="900"/>
        <w:jc w:val="both"/>
        <w:rPr>
          <w:sz w:val="22"/>
          <w:szCs w:val="22"/>
        </w:rPr>
      </w:pPr>
      <w:r w:rsidRPr="00A85F1A">
        <w:rPr>
          <w:sz w:val="22"/>
          <w:szCs w:val="22"/>
        </w:rPr>
        <w:t>IROP: SC 1.2 – Rozvoj integrovaných dopravních systémů a udržitelných forem dopravy (</w:t>
      </w:r>
      <w:r>
        <w:rPr>
          <w:sz w:val="22"/>
          <w:szCs w:val="22"/>
        </w:rPr>
        <w:t>viz příloha č. 4</w:t>
      </w:r>
      <w:r w:rsidR="004E5422">
        <w:rPr>
          <w:sz w:val="22"/>
          <w:szCs w:val="22"/>
        </w:rPr>
        <w:t>,</w:t>
      </w:r>
      <w:r>
        <w:rPr>
          <w:sz w:val="22"/>
          <w:szCs w:val="22"/>
        </w:rPr>
        <w:t xml:space="preserve"> </w:t>
      </w:r>
      <w:r w:rsidRPr="00A85F1A">
        <w:rPr>
          <w:sz w:val="22"/>
          <w:szCs w:val="22"/>
        </w:rPr>
        <w:t xml:space="preserve">Tab. </w:t>
      </w:r>
      <w:r w:rsidR="00A57D65">
        <w:rPr>
          <w:sz w:val="22"/>
          <w:szCs w:val="22"/>
        </w:rPr>
        <w:t>5</w:t>
      </w:r>
      <w:r w:rsidRPr="00A85F1A">
        <w:rPr>
          <w:sz w:val="22"/>
          <w:szCs w:val="22"/>
        </w:rPr>
        <w:t>)</w:t>
      </w:r>
    </w:p>
    <w:p w14:paraId="11CAE746" w14:textId="66443123" w:rsidR="0067582E" w:rsidRPr="00C876E3" w:rsidRDefault="0067582E" w:rsidP="00104A24">
      <w:pPr>
        <w:shd w:val="clear" w:color="auto" w:fill="D9D9D9"/>
        <w:spacing w:before="120" w:after="120"/>
        <w:jc w:val="both"/>
        <w:rPr>
          <w:b/>
          <w:sz w:val="22"/>
          <w:szCs w:val="22"/>
        </w:rPr>
      </w:pPr>
      <w:r>
        <w:rPr>
          <w:b/>
          <w:sz w:val="22"/>
          <w:szCs w:val="22"/>
        </w:rPr>
        <w:t>PO</w:t>
      </w:r>
      <w:r w:rsidRPr="00467374">
        <w:rPr>
          <w:b/>
          <w:sz w:val="22"/>
          <w:szCs w:val="22"/>
        </w:rPr>
        <w:t xml:space="preserve"> 3 – Podpora sociálního začleňování a boj proti chudobě (EFRR + ESF)</w:t>
      </w:r>
    </w:p>
    <w:p w14:paraId="044845EB" w14:textId="77777777" w:rsidR="0067582E" w:rsidRPr="00467374" w:rsidRDefault="0067582E" w:rsidP="00104A24">
      <w:pPr>
        <w:spacing w:before="120" w:after="120"/>
        <w:rPr>
          <w:b/>
          <w:sz w:val="22"/>
          <w:szCs w:val="22"/>
        </w:rPr>
      </w:pPr>
      <w:r w:rsidRPr="00467374">
        <w:rPr>
          <w:b/>
          <w:sz w:val="22"/>
          <w:szCs w:val="22"/>
        </w:rPr>
        <w:t>Specifický cíl k IP 3.1:</w:t>
      </w:r>
    </w:p>
    <w:p w14:paraId="4C3137CB" w14:textId="77777777" w:rsidR="0067582E" w:rsidRPr="00303FDB" w:rsidRDefault="0067582E" w:rsidP="00104A24">
      <w:pPr>
        <w:pStyle w:val="Odstavecseseznamem12"/>
        <w:numPr>
          <w:ilvl w:val="0"/>
          <w:numId w:val="18"/>
        </w:numPr>
        <w:ind w:left="426" w:hanging="426"/>
        <w:rPr>
          <w:sz w:val="22"/>
          <w:lang w:eastAsia="cs-CZ"/>
        </w:rPr>
      </w:pPr>
      <w:r w:rsidRPr="00303FDB">
        <w:rPr>
          <w:sz w:val="22"/>
          <w:lang w:eastAsia="cs-CZ"/>
        </w:rPr>
        <w:t>s ostatními OP a jejich cíli, které intervenují na území hl. m. Prahy</w:t>
      </w:r>
    </w:p>
    <w:p w14:paraId="173657AA" w14:textId="34295357" w:rsidR="0067582E" w:rsidRPr="00956450" w:rsidRDefault="0067582E" w:rsidP="00AE6781">
      <w:pPr>
        <w:rPr>
          <w:sz w:val="22"/>
          <w:szCs w:val="22"/>
          <w:u w:val="single"/>
        </w:rPr>
      </w:pPr>
      <w:r w:rsidRPr="00956450">
        <w:rPr>
          <w:sz w:val="22"/>
          <w:szCs w:val="22"/>
          <w:u w:val="single"/>
        </w:rPr>
        <w:t>Komplementarita</w:t>
      </w:r>
      <w:r>
        <w:rPr>
          <w:sz w:val="22"/>
          <w:szCs w:val="22"/>
          <w:u w:val="single"/>
        </w:rPr>
        <w:t xml:space="preserve"> </w:t>
      </w:r>
      <w:r w:rsidRPr="00956450">
        <w:rPr>
          <w:sz w:val="22"/>
          <w:szCs w:val="22"/>
          <w:u w:val="single"/>
        </w:rPr>
        <w:t>s:</w:t>
      </w:r>
    </w:p>
    <w:p w14:paraId="1ACDE456" w14:textId="56CB5D06" w:rsidR="0067582E" w:rsidRPr="008F7676" w:rsidRDefault="0067582E" w:rsidP="00275D3A">
      <w:pPr>
        <w:jc w:val="both"/>
        <w:rPr>
          <w:sz w:val="22"/>
          <w:szCs w:val="22"/>
        </w:rPr>
      </w:pPr>
      <w:r w:rsidRPr="008F7676">
        <w:rPr>
          <w:sz w:val="22"/>
          <w:szCs w:val="22"/>
        </w:rPr>
        <w:t>OP Zaměstnanost: PO 2, SC 2.</w:t>
      </w:r>
      <w:r>
        <w:rPr>
          <w:sz w:val="22"/>
          <w:szCs w:val="22"/>
        </w:rPr>
        <w:t>1.1</w:t>
      </w:r>
      <w:r w:rsidRPr="008F7676">
        <w:rPr>
          <w:sz w:val="22"/>
          <w:szCs w:val="22"/>
        </w:rPr>
        <w:t xml:space="preserve"> </w:t>
      </w:r>
      <w:r>
        <w:rPr>
          <w:sz w:val="22"/>
          <w:szCs w:val="22"/>
        </w:rPr>
        <w:t>Zvýšení uplatnitelnosti osob ohrožených sociálním vyloučením nebo sociálně vyloučených ve společnosti a na trhu práce</w:t>
      </w:r>
      <w:r w:rsidRPr="008F7676">
        <w:rPr>
          <w:sz w:val="22"/>
          <w:szCs w:val="22"/>
        </w:rPr>
        <w:t xml:space="preserve"> (viz příloha č. 4</w:t>
      </w:r>
      <w:r w:rsidR="004E5422">
        <w:rPr>
          <w:sz w:val="22"/>
          <w:szCs w:val="22"/>
        </w:rPr>
        <w:t>,</w:t>
      </w:r>
      <w:r w:rsidRPr="008F7676">
        <w:rPr>
          <w:sz w:val="22"/>
          <w:szCs w:val="22"/>
        </w:rPr>
        <w:t xml:space="preserve"> Tab. </w:t>
      </w:r>
      <w:r w:rsidR="00A57D65">
        <w:rPr>
          <w:sz w:val="22"/>
          <w:szCs w:val="22"/>
        </w:rPr>
        <w:t>6</w:t>
      </w:r>
      <w:r w:rsidRPr="008F7676">
        <w:rPr>
          <w:sz w:val="22"/>
          <w:szCs w:val="22"/>
        </w:rPr>
        <w:t>)</w:t>
      </w:r>
    </w:p>
    <w:p w14:paraId="67BD66F8" w14:textId="52BC81AD" w:rsidR="0067582E" w:rsidRPr="000746DF" w:rsidRDefault="0067582E" w:rsidP="00275D3A">
      <w:pPr>
        <w:jc w:val="both"/>
        <w:rPr>
          <w:sz w:val="22"/>
          <w:szCs w:val="22"/>
        </w:rPr>
      </w:pPr>
      <w:r w:rsidRPr="008F7676">
        <w:rPr>
          <w:sz w:val="22"/>
          <w:szCs w:val="22"/>
        </w:rPr>
        <w:t xml:space="preserve">IROP: PO 2, SC 2.1 </w:t>
      </w:r>
      <w:r w:rsidRPr="00CF4E7B">
        <w:rPr>
          <w:sz w:val="22"/>
          <w:szCs w:val="22"/>
        </w:rPr>
        <w:t>Zvýšení kvality a dostupnosti služeb vedoucí k sociální inkluzi</w:t>
      </w:r>
      <w:r w:rsidRPr="008F7676">
        <w:rPr>
          <w:sz w:val="22"/>
          <w:szCs w:val="22"/>
        </w:rPr>
        <w:t xml:space="preserve"> (viz příloha č. 4</w:t>
      </w:r>
      <w:r w:rsidR="004E5422">
        <w:rPr>
          <w:sz w:val="22"/>
          <w:szCs w:val="22"/>
        </w:rPr>
        <w:t>,</w:t>
      </w:r>
      <w:r w:rsidRPr="008F7676">
        <w:rPr>
          <w:sz w:val="22"/>
          <w:szCs w:val="22"/>
        </w:rPr>
        <w:t xml:space="preserve"> Tab. </w:t>
      </w:r>
      <w:r w:rsidR="00A57D65">
        <w:rPr>
          <w:sz w:val="22"/>
          <w:szCs w:val="22"/>
        </w:rPr>
        <w:t>6</w:t>
      </w:r>
      <w:r w:rsidRPr="008F7676">
        <w:rPr>
          <w:sz w:val="22"/>
          <w:szCs w:val="22"/>
        </w:rPr>
        <w:t>)</w:t>
      </w:r>
    </w:p>
    <w:p w14:paraId="68242CFB" w14:textId="24C7A32A" w:rsidR="0067582E" w:rsidRPr="00F84B87" w:rsidRDefault="0067582E" w:rsidP="00664AB5">
      <w:pPr>
        <w:pStyle w:val="Azkladn"/>
        <w:rPr>
          <w:szCs w:val="22"/>
        </w:rPr>
      </w:pPr>
      <w:r>
        <w:t xml:space="preserve">OP Výzkum, vývoj a vzdělávání: PO3, IP 3 - </w:t>
      </w:r>
      <w:r w:rsidRPr="002B2C61">
        <w:t>SC3.1- Sociální integrace dětí a žáků včetně začleňování romských dětí do vzdělávání</w:t>
      </w:r>
      <w:r>
        <w:t xml:space="preserve">, IP 1 - </w:t>
      </w:r>
      <w:r w:rsidRPr="002B2C61">
        <w:t>SC 3.1:  Kvalitní podmínky pro inkluzívní vzdělávání</w:t>
      </w:r>
      <w:r>
        <w:t xml:space="preserve"> </w:t>
      </w:r>
      <w:r w:rsidRPr="00F84B87">
        <w:rPr>
          <w:szCs w:val="22"/>
        </w:rPr>
        <w:t>(</w:t>
      </w:r>
      <w:r w:rsidR="003B44BF" w:rsidRPr="008F7676">
        <w:rPr>
          <w:szCs w:val="22"/>
        </w:rPr>
        <w:t>viz příloha č. 4</w:t>
      </w:r>
      <w:r w:rsidR="003B44BF">
        <w:rPr>
          <w:szCs w:val="22"/>
        </w:rPr>
        <w:t>,</w:t>
      </w:r>
      <w:r w:rsidR="003B44BF" w:rsidRPr="008F7676">
        <w:rPr>
          <w:szCs w:val="22"/>
        </w:rPr>
        <w:t xml:space="preserve"> </w:t>
      </w:r>
      <w:r w:rsidRPr="00F84B87">
        <w:rPr>
          <w:szCs w:val="22"/>
        </w:rPr>
        <w:t xml:space="preserve">Tab. </w:t>
      </w:r>
      <w:r w:rsidR="00A57D65">
        <w:rPr>
          <w:szCs w:val="22"/>
        </w:rPr>
        <w:t>6</w:t>
      </w:r>
      <w:r w:rsidRPr="00F84B87">
        <w:rPr>
          <w:szCs w:val="22"/>
        </w:rPr>
        <w:t>)</w:t>
      </w:r>
    </w:p>
    <w:p w14:paraId="4900670E" w14:textId="77777777" w:rsidR="0067582E" w:rsidRPr="00467374" w:rsidRDefault="0067582E" w:rsidP="00104A24">
      <w:pPr>
        <w:spacing w:before="120" w:after="120"/>
        <w:rPr>
          <w:b/>
          <w:sz w:val="22"/>
          <w:szCs w:val="22"/>
        </w:rPr>
      </w:pPr>
      <w:r w:rsidRPr="00467374">
        <w:rPr>
          <w:b/>
          <w:sz w:val="22"/>
          <w:szCs w:val="22"/>
        </w:rPr>
        <w:t>Specifický cíl k IP 3.2:</w:t>
      </w:r>
    </w:p>
    <w:p w14:paraId="1F2DD007" w14:textId="77777777" w:rsidR="0067582E" w:rsidRDefault="0067582E" w:rsidP="00104A24">
      <w:pPr>
        <w:pStyle w:val="Odstavecseseznamem11"/>
        <w:numPr>
          <w:ilvl w:val="0"/>
          <w:numId w:val="19"/>
        </w:numPr>
        <w:ind w:left="426" w:hanging="426"/>
        <w:jc w:val="left"/>
        <w:rPr>
          <w:sz w:val="22"/>
          <w:szCs w:val="22"/>
          <w:u w:val="single"/>
        </w:rPr>
      </w:pPr>
      <w:r w:rsidRPr="00AE6781">
        <w:rPr>
          <w:sz w:val="22"/>
          <w:szCs w:val="22"/>
          <w:u w:val="single"/>
        </w:rPr>
        <w:t>s ostatními OP a jejich cíli, které intervenují na území hl. m. Prahy</w:t>
      </w:r>
    </w:p>
    <w:p w14:paraId="3B926C7E" w14:textId="77777777" w:rsidR="0067582E" w:rsidRDefault="0067582E" w:rsidP="00AE6781">
      <w:pPr>
        <w:rPr>
          <w:sz w:val="22"/>
          <w:szCs w:val="22"/>
          <w:u w:val="single"/>
        </w:rPr>
      </w:pPr>
      <w:r w:rsidRPr="00956450">
        <w:rPr>
          <w:sz w:val="22"/>
          <w:szCs w:val="22"/>
          <w:u w:val="single"/>
        </w:rPr>
        <w:t>Komplementarita s:</w:t>
      </w:r>
    </w:p>
    <w:p w14:paraId="7B58F057" w14:textId="19CB4984" w:rsidR="0067582E" w:rsidRDefault="0067582E" w:rsidP="00275D3A">
      <w:pPr>
        <w:pStyle w:val="Odstavecseseznamem11"/>
        <w:ind w:left="0"/>
        <w:rPr>
          <w:sz w:val="22"/>
          <w:szCs w:val="22"/>
        </w:rPr>
      </w:pPr>
      <w:r w:rsidRPr="00AE6781">
        <w:rPr>
          <w:sz w:val="22"/>
          <w:szCs w:val="22"/>
        </w:rPr>
        <w:t>OP Zaměstnanost: PO 2, SC 2.</w:t>
      </w:r>
      <w:r>
        <w:rPr>
          <w:sz w:val="22"/>
          <w:szCs w:val="22"/>
        </w:rPr>
        <w:t>1.</w:t>
      </w:r>
      <w:r w:rsidRPr="00AE6781">
        <w:rPr>
          <w:sz w:val="22"/>
          <w:szCs w:val="22"/>
        </w:rPr>
        <w:t>2 Rozvoj sektoru sociální ekonomiky (</w:t>
      </w:r>
      <w:r w:rsidRPr="00690F9B">
        <w:rPr>
          <w:sz w:val="22"/>
          <w:szCs w:val="22"/>
        </w:rPr>
        <w:t>viz příloha č. 4</w:t>
      </w:r>
      <w:r w:rsidR="004E5422">
        <w:rPr>
          <w:sz w:val="22"/>
          <w:szCs w:val="22"/>
        </w:rPr>
        <w:t>,</w:t>
      </w:r>
      <w:r w:rsidRPr="00690F9B">
        <w:rPr>
          <w:sz w:val="22"/>
          <w:szCs w:val="22"/>
        </w:rPr>
        <w:t xml:space="preserve"> </w:t>
      </w:r>
      <w:r w:rsidRPr="00AE6781">
        <w:rPr>
          <w:sz w:val="22"/>
          <w:szCs w:val="22"/>
        </w:rPr>
        <w:t xml:space="preserve">Tab. </w:t>
      </w:r>
      <w:r w:rsidR="00A57D65">
        <w:rPr>
          <w:sz w:val="22"/>
          <w:szCs w:val="22"/>
        </w:rPr>
        <w:t>7</w:t>
      </w:r>
      <w:r w:rsidRPr="00AE6781">
        <w:rPr>
          <w:sz w:val="22"/>
          <w:szCs w:val="22"/>
        </w:rPr>
        <w:t>)</w:t>
      </w:r>
    </w:p>
    <w:p w14:paraId="1E094041" w14:textId="26D01CD4" w:rsidR="0067582E" w:rsidRPr="00CF4E7B" w:rsidRDefault="0067582E" w:rsidP="00275D3A">
      <w:pPr>
        <w:pStyle w:val="Odstavecseseznamem11"/>
        <w:ind w:left="0"/>
        <w:rPr>
          <w:sz w:val="22"/>
        </w:rPr>
      </w:pPr>
      <w:r w:rsidRPr="00CF4E7B">
        <w:rPr>
          <w:sz w:val="22"/>
        </w:rPr>
        <w:t>IROP: PO 2, SC 2.2 Vznik nových a rozvoj existujících podnikatelských aktivit v oblasti sociálního podnikání</w:t>
      </w:r>
      <w:r>
        <w:rPr>
          <w:sz w:val="22"/>
        </w:rPr>
        <w:t xml:space="preserve"> </w:t>
      </w:r>
      <w:r w:rsidRPr="00CF4E7B">
        <w:rPr>
          <w:sz w:val="22"/>
        </w:rPr>
        <w:t>(</w:t>
      </w:r>
      <w:r>
        <w:rPr>
          <w:sz w:val="22"/>
        </w:rPr>
        <w:t>viz příloha č. 4</w:t>
      </w:r>
      <w:r w:rsidR="004E5422">
        <w:rPr>
          <w:sz w:val="22"/>
        </w:rPr>
        <w:t>,</w:t>
      </w:r>
      <w:r>
        <w:rPr>
          <w:sz w:val="22"/>
        </w:rPr>
        <w:t xml:space="preserve"> </w:t>
      </w:r>
      <w:r w:rsidRPr="00CF4E7B">
        <w:rPr>
          <w:sz w:val="22"/>
        </w:rPr>
        <w:t xml:space="preserve">Tab. </w:t>
      </w:r>
      <w:r w:rsidR="00A57D65">
        <w:rPr>
          <w:sz w:val="22"/>
        </w:rPr>
        <w:t>7</w:t>
      </w:r>
      <w:r w:rsidRPr="00CF4E7B">
        <w:rPr>
          <w:sz w:val="22"/>
        </w:rPr>
        <w:t>)</w:t>
      </w:r>
    </w:p>
    <w:p w14:paraId="72DC35DE" w14:textId="77777777" w:rsidR="0067582E" w:rsidRPr="00467374" w:rsidRDefault="0067582E" w:rsidP="00104A24">
      <w:pPr>
        <w:spacing w:before="120" w:after="120"/>
        <w:rPr>
          <w:b/>
          <w:sz w:val="22"/>
          <w:szCs w:val="22"/>
        </w:rPr>
      </w:pPr>
      <w:r w:rsidRPr="00467374">
        <w:rPr>
          <w:b/>
          <w:sz w:val="22"/>
          <w:szCs w:val="22"/>
        </w:rPr>
        <w:t>Specifický cíl k IP 3.3:</w:t>
      </w:r>
    </w:p>
    <w:p w14:paraId="22D373B5" w14:textId="77777777" w:rsidR="0067582E" w:rsidRDefault="0067582E" w:rsidP="00104A24">
      <w:pPr>
        <w:pStyle w:val="Odstavecseseznamem11"/>
        <w:numPr>
          <w:ilvl w:val="0"/>
          <w:numId w:val="20"/>
        </w:numPr>
        <w:ind w:left="426" w:hanging="426"/>
        <w:jc w:val="left"/>
        <w:rPr>
          <w:sz w:val="22"/>
          <w:szCs w:val="22"/>
          <w:u w:val="single"/>
        </w:rPr>
      </w:pPr>
      <w:r w:rsidRPr="00956450">
        <w:rPr>
          <w:sz w:val="22"/>
          <w:szCs w:val="22"/>
          <w:u w:val="single"/>
        </w:rPr>
        <w:t>s ostatními OP a jejich cíli, které intervenují na území hl. m. Prahy</w:t>
      </w:r>
    </w:p>
    <w:p w14:paraId="250AAED6" w14:textId="77777777" w:rsidR="0067582E" w:rsidRPr="00956450" w:rsidRDefault="0067582E" w:rsidP="00AE6781">
      <w:pPr>
        <w:rPr>
          <w:sz w:val="22"/>
          <w:szCs w:val="22"/>
          <w:u w:val="single"/>
        </w:rPr>
      </w:pPr>
      <w:r w:rsidRPr="00956450">
        <w:rPr>
          <w:sz w:val="22"/>
          <w:szCs w:val="22"/>
          <w:u w:val="single"/>
        </w:rPr>
        <w:t>Komplementarita s:</w:t>
      </w:r>
    </w:p>
    <w:p w14:paraId="25E2178B" w14:textId="18EEBC9F" w:rsidR="0067582E" w:rsidRDefault="0067582E" w:rsidP="00275D3A">
      <w:pPr>
        <w:jc w:val="both"/>
        <w:rPr>
          <w:sz w:val="22"/>
          <w:szCs w:val="22"/>
        </w:rPr>
      </w:pPr>
      <w:r w:rsidRPr="00AE6781">
        <w:rPr>
          <w:sz w:val="22"/>
          <w:szCs w:val="22"/>
        </w:rPr>
        <w:t>OP Zaměstnanost: PO 2, SC 2</w:t>
      </w:r>
      <w:r>
        <w:rPr>
          <w:sz w:val="22"/>
          <w:szCs w:val="22"/>
        </w:rPr>
        <w:t>.1</w:t>
      </w:r>
      <w:r w:rsidRPr="00AE6781">
        <w:rPr>
          <w:sz w:val="22"/>
          <w:szCs w:val="22"/>
        </w:rPr>
        <w:t>.1 Zvýšit uplatnitelnost osob ohrožených sociálním vyloučením nebo sociálně vyloučených ze společnosti a na trhu práce (</w:t>
      </w:r>
      <w:r w:rsidRPr="00690F9B">
        <w:rPr>
          <w:sz w:val="22"/>
          <w:szCs w:val="22"/>
        </w:rPr>
        <w:t>viz příloha č. 4</w:t>
      </w:r>
      <w:r w:rsidR="004E5422">
        <w:rPr>
          <w:sz w:val="22"/>
          <w:szCs w:val="22"/>
        </w:rPr>
        <w:t>,</w:t>
      </w:r>
      <w:r w:rsidRPr="00690F9B">
        <w:rPr>
          <w:sz w:val="22"/>
          <w:szCs w:val="22"/>
        </w:rPr>
        <w:t xml:space="preserve"> </w:t>
      </w:r>
      <w:r w:rsidRPr="00AE6781">
        <w:rPr>
          <w:sz w:val="22"/>
          <w:szCs w:val="22"/>
        </w:rPr>
        <w:t xml:space="preserve">Tab. </w:t>
      </w:r>
      <w:r w:rsidR="00A57D65">
        <w:rPr>
          <w:sz w:val="22"/>
          <w:szCs w:val="22"/>
        </w:rPr>
        <w:t>8</w:t>
      </w:r>
      <w:r w:rsidRPr="00AE6781">
        <w:rPr>
          <w:sz w:val="22"/>
          <w:szCs w:val="22"/>
        </w:rPr>
        <w:t>)</w:t>
      </w:r>
    </w:p>
    <w:p w14:paraId="6DADF421" w14:textId="19C6DDCE" w:rsidR="0067582E" w:rsidRPr="008F7676" w:rsidRDefault="0067582E" w:rsidP="00275D3A">
      <w:pPr>
        <w:jc w:val="both"/>
        <w:rPr>
          <w:sz w:val="22"/>
          <w:szCs w:val="22"/>
        </w:rPr>
      </w:pPr>
      <w:r w:rsidRPr="008F7676">
        <w:rPr>
          <w:sz w:val="22"/>
          <w:szCs w:val="22"/>
        </w:rPr>
        <w:t>OP Zaměstnanost: PO 2, SC 2.</w:t>
      </w:r>
      <w:r>
        <w:rPr>
          <w:sz w:val="22"/>
          <w:szCs w:val="22"/>
        </w:rPr>
        <w:t>1.</w:t>
      </w:r>
      <w:r w:rsidRPr="008F7676">
        <w:rPr>
          <w:sz w:val="22"/>
          <w:szCs w:val="22"/>
        </w:rPr>
        <w:t>2 Rozvoj sektoru sociální ekonomiky (</w:t>
      </w:r>
      <w:r>
        <w:rPr>
          <w:sz w:val="22"/>
          <w:szCs w:val="22"/>
        </w:rPr>
        <w:t>viz příloha č. 4</w:t>
      </w:r>
      <w:r w:rsidR="004E5422">
        <w:rPr>
          <w:sz w:val="22"/>
          <w:szCs w:val="22"/>
        </w:rPr>
        <w:t>,</w:t>
      </w:r>
      <w:r>
        <w:rPr>
          <w:sz w:val="22"/>
          <w:szCs w:val="22"/>
        </w:rPr>
        <w:t xml:space="preserve"> </w:t>
      </w:r>
      <w:r w:rsidRPr="008F7676">
        <w:rPr>
          <w:sz w:val="22"/>
          <w:szCs w:val="22"/>
        </w:rPr>
        <w:t xml:space="preserve">Tab. </w:t>
      </w:r>
      <w:r w:rsidR="00A57D65">
        <w:rPr>
          <w:sz w:val="22"/>
          <w:szCs w:val="22"/>
        </w:rPr>
        <w:t>8</w:t>
      </w:r>
      <w:r w:rsidRPr="008F7676">
        <w:rPr>
          <w:sz w:val="22"/>
          <w:szCs w:val="22"/>
        </w:rPr>
        <w:t>)</w:t>
      </w:r>
    </w:p>
    <w:p w14:paraId="457B7E83" w14:textId="7D37EA98" w:rsidR="0067582E" w:rsidRPr="008F7676" w:rsidRDefault="0067582E" w:rsidP="00275D3A">
      <w:pPr>
        <w:jc w:val="both"/>
        <w:rPr>
          <w:sz w:val="22"/>
          <w:szCs w:val="22"/>
        </w:rPr>
      </w:pPr>
      <w:r w:rsidRPr="008F7676">
        <w:rPr>
          <w:sz w:val="22"/>
          <w:szCs w:val="22"/>
        </w:rPr>
        <w:t xml:space="preserve">IROP: PO 2, SC 2.1 </w:t>
      </w:r>
      <w:r w:rsidRPr="00CF4E7B">
        <w:rPr>
          <w:sz w:val="22"/>
          <w:szCs w:val="22"/>
        </w:rPr>
        <w:t>Zvýšení kvality a dostupnosti služeb vedoucí k sociální inkluzi</w:t>
      </w:r>
      <w:r w:rsidRPr="008F7676">
        <w:rPr>
          <w:sz w:val="22"/>
          <w:szCs w:val="22"/>
        </w:rPr>
        <w:t xml:space="preserve"> (</w:t>
      </w:r>
      <w:r>
        <w:rPr>
          <w:sz w:val="22"/>
          <w:szCs w:val="22"/>
        </w:rPr>
        <w:t>viz příloha č. 4</w:t>
      </w:r>
      <w:r w:rsidR="004E5422">
        <w:rPr>
          <w:sz w:val="22"/>
          <w:szCs w:val="22"/>
        </w:rPr>
        <w:t>,</w:t>
      </w:r>
      <w:r>
        <w:rPr>
          <w:sz w:val="22"/>
          <w:szCs w:val="22"/>
        </w:rPr>
        <w:t xml:space="preserve"> </w:t>
      </w:r>
      <w:r w:rsidRPr="008F7676">
        <w:rPr>
          <w:sz w:val="22"/>
          <w:szCs w:val="22"/>
        </w:rPr>
        <w:t xml:space="preserve">Tab. </w:t>
      </w:r>
      <w:r w:rsidR="00A57D65">
        <w:rPr>
          <w:sz w:val="22"/>
          <w:szCs w:val="22"/>
        </w:rPr>
        <w:t>8</w:t>
      </w:r>
      <w:r w:rsidRPr="008F7676">
        <w:rPr>
          <w:sz w:val="22"/>
          <w:szCs w:val="22"/>
        </w:rPr>
        <w:t>)</w:t>
      </w:r>
    </w:p>
    <w:p w14:paraId="2DB1506A" w14:textId="652FC35A" w:rsidR="0067582E" w:rsidRPr="0051536A" w:rsidRDefault="0067582E" w:rsidP="00664AB5">
      <w:pPr>
        <w:pStyle w:val="Azkladn"/>
        <w:rPr>
          <w:szCs w:val="22"/>
        </w:rPr>
      </w:pPr>
      <w:r>
        <w:t xml:space="preserve">OP Výzkum, vývoj a vzdělávání: PO3, IP 3 - </w:t>
      </w:r>
      <w:r w:rsidRPr="002B2C61">
        <w:t>SC3.1- Sociální integrace dětí a žáků včetně začleňování romských dětí do vzdělávání</w:t>
      </w:r>
      <w:r>
        <w:t xml:space="preserve">, IP 1 - </w:t>
      </w:r>
      <w:r w:rsidRPr="002B2C61">
        <w:t>SC 3.1:  Kvalitní podmínky pro inkluzívní vzdělávání</w:t>
      </w:r>
      <w:r>
        <w:t xml:space="preserve"> </w:t>
      </w:r>
      <w:r w:rsidRPr="0051536A">
        <w:rPr>
          <w:szCs w:val="22"/>
        </w:rPr>
        <w:t>(</w:t>
      </w:r>
      <w:r w:rsidR="00A57D65">
        <w:rPr>
          <w:szCs w:val="22"/>
        </w:rPr>
        <w:t xml:space="preserve">viz příloha č. 4, </w:t>
      </w:r>
      <w:r w:rsidRPr="0051536A">
        <w:rPr>
          <w:szCs w:val="22"/>
        </w:rPr>
        <w:t xml:space="preserve">Tab. </w:t>
      </w:r>
      <w:r w:rsidR="00A57D65">
        <w:rPr>
          <w:szCs w:val="22"/>
        </w:rPr>
        <w:t>8</w:t>
      </w:r>
      <w:r w:rsidRPr="0051536A">
        <w:rPr>
          <w:szCs w:val="22"/>
        </w:rPr>
        <w:t>)</w:t>
      </w:r>
    </w:p>
    <w:p w14:paraId="5F0A1B4D" w14:textId="77777777" w:rsidR="0067582E" w:rsidRPr="00467374" w:rsidRDefault="0067582E" w:rsidP="00104A24">
      <w:pPr>
        <w:shd w:val="clear" w:color="auto" w:fill="D9D9D9"/>
        <w:spacing w:before="120" w:after="120"/>
        <w:jc w:val="both"/>
        <w:rPr>
          <w:b/>
          <w:sz w:val="22"/>
          <w:szCs w:val="22"/>
        </w:rPr>
      </w:pPr>
      <w:r>
        <w:rPr>
          <w:b/>
          <w:sz w:val="22"/>
          <w:szCs w:val="22"/>
        </w:rPr>
        <w:t>PO</w:t>
      </w:r>
      <w:r w:rsidRPr="00467374">
        <w:rPr>
          <w:b/>
          <w:sz w:val="22"/>
          <w:szCs w:val="22"/>
        </w:rPr>
        <w:t xml:space="preserve"> 4 – Vzdělání a vzdělanost (EFRR + ESF)</w:t>
      </w:r>
    </w:p>
    <w:p w14:paraId="4D2A9521" w14:textId="77777777" w:rsidR="0067582E" w:rsidRPr="005710E4" w:rsidRDefault="0067582E" w:rsidP="00104A24">
      <w:pPr>
        <w:spacing w:before="120" w:after="120"/>
        <w:rPr>
          <w:b/>
          <w:sz w:val="22"/>
          <w:szCs w:val="22"/>
        </w:rPr>
      </w:pPr>
      <w:r w:rsidRPr="005710E4">
        <w:rPr>
          <w:b/>
          <w:sz w:val="22"/>
          <w:szCs w:val="22"/>
        </w:rPr>
        <w:t>Specifický cíl k IP 4.1:</w:t>
      </w:r>
    </w:p>
    <w:p w14:paraId="45EA960D" w14:textId="77777777" w:rsidR="0067582E" w:rsidRPr="005710E4" w:rsidRDefault="0067582E" w:rsidP="00104A24">
      <w:pPr>
        <w:pStyle w:val="Odstavecseseznamem12"/>
        <w:ind w:left="426" w:hanging="426"/>
        <w:jc w:val="left"/>
        <w:rPr>
          <w:sz w:val="22"/>
          <w:u w:val="single"/>
        </w:rPr>
      </w:pPr>
      <w:r w:rsidRPr="005710E4">
        <w:rPr>
          <w:sz w:val="22"/>
          <w:u w:val="single"/>
        </w:rPr>
        <w:t>a)</w:t>
      </w:r>
      <w:r w:rsidRPr="005710E4">
        <w:rPr>
          <w:sz w:val="22"/>
          <w:u w:val="single"/>
        </w:rPr>
        <w:tab/>
        <w:t>s ostatními OP a jejich cíli, které intervenují na území hl. m. Prahy</w:t>
      </w:r>
    </w:p>
    <w:p w14:paraId="538B422B" w14:textId="77777777" w:rsidR="0067582E" w:rsidRPr="005710E4" w:rsidRDefault="0067582E" w:rsidP="000B27A5">
      <w:pPr>
        <w:rPr>
          <w:sz w:val="22"/>
          <w:szCs w:val="22"/>
          <w:u w:val="single"/>
        </w:rPr>
      </w:pPr>
      <w:r w:rsidRPr="005710E4">
        <w:rPr>
          <w:sz w:val="22"/>
          <w:szCs w:val="22"/>
          <w:u w:val="single"/>
        </w:rPr>
        <w:t>Komplementarita s:</w:t>
      </w:r>
    </w:p>
    <w:p w14:paraId="20765679" w14:textId="77777777" w:rsidR="0067582E" w:rsidRPr="005710E4" w:rsidRDefault="0067582E" w:rsidP="00275D3A">
      <w:pPr>
        <w:jc w:val="both"/>
        <w:rPr>
          <w:sz w:val="22"/>
          <w:szCs w:val="22"/>
        </w:rPr>
      </w:pPr>
      <w:r w:rsidRPr="00F84B87">
        <w:rPr>
          <w:sz w:val="22"/>
          <w:szCs w:val="22"/>
        </w:rPr>
        <w:t>OP Výzkum, vývoj a vzdělávání: PO 3</w:t>
      </w:r>
      <w:r w:rsidRPr="005710E4">
        <w:rPr>
          <w:sz w:val="22"/>
          <w:szCs w:val="22"/>
        </w:rPr>
        <w:t>:</w:t>
      </w:r>
    </w:p>
    <w:p w14:paraId="76E0142E" w14:textId="306EF7B7" w:rsidR="0067582E" w:rsidRPr="005710E4" w:rsidRDefault="0067582E" w:rsidP="0053347B">
      <w:pPr>
        <w:pStyle w:val="Odstavecseseznamem"/>
        <w:numPr>
          <w:ilvl w:val="0"/>
          <w:numId w:val="69"/>
        </w:numPr>
        <w:jc w:val="both"/>
        <w:rPr>
          <w:sz w:val="22"/>
          <w:szCs w:val="22"/>
        </w:rPr>
      </w:pPr>
      <w:r w:rsidRPr="00F84B87">
        <w:rPr>
          <w:sz w:val="22"/>
          <w:szCs w:val="22"/>
        </w:rPr>
        <w:t xml:space="preserve">SC1 – Zvýšení kvality předškolního vzdělávání včetně usnadnění přechodu dětí na ZŠ, </w:t>
      </w:r>
    </w:p>
    <w:p w14:paraId="0D7319B5" w14:textId="2C21E96B" w:rsidR="0067582E" w:rsidRPr="005710E4" w:rsidRDefault="0067582E" w:rsidP="0053347B">
      <w:pPr>
        <w:pStyle w:val="Odstavecseseznamem"/>
        <w:numPr>
          <w:ilvl w:val="0"/>
          <w:numId w:val="69"/>
        </w:numPr>
        <w:jc w:val="both"/>
        <w:rPr>
          <w:sz w:val="22"/>
          <w:szCs w:val="22"/>
        </w:rPr>
      </w:pPr>
      <w:r w:rsidRPr="00F84B87">
        <w:rPr>
          <w:sz w:val="22"/>
          <w:szCs w:val="22"/>
        </w:rPr>
        <w:t>SC2 -  Zlepšení kvality vzdělávání a výsledků žáků v klíčových kompetencích,</w:t>
      </w:r>
    </w:p>
    <w:p w14:paraId="13ADE4F0" w14:textId="77777777" w:rsidR="0067582E" w:rsidRPr="005710E4" w:rsidRDefault="0067582E" w:rsidP="0053347B">
      <w:pPr>
        <w:pStyle w:val="Odstavecseseznamem"/>
        <w:numPr>
          <w:ilvl w:val="0"/>
          <w:numId w:val="69"/>
        </w:numPr>
        <w:jc w:val="both"/>
        <w:rPr>
          <w:sz w:val="22"/>
          <w:szCs w:val="22"/>
        </w:rPr>
      </w:pPr>
      <w:r w:rsidRPr="00F84B87">
        <w:rPr>
          <w:sz w:val="22"/>
          <w:szCs w:val="22"/>
        </w:rPr>
        <w:t>SC3 - Rozvoj systému strategického řízení a hodnocení kvality ve vzdělávání,</w:t>
      </w:r>
    </w:p>
    <w:p w14:paraId="113476CD" w14:textId="74663087" w:rsidR="0067582E" w:rsidRPr="00F84B87" w:rsidRDefault="0067582E" w:rsidP="0053347B">
      <w:pPr>
        <w:pStyle w:val="Odstavecseseznamem"/>
        <w:numPr>
          <w:ilvl w:val="0"/>
          <w:numId w:val="69"/>
        </w:numPr>
        <w:jc w:val="both"/>
        <w:rPr>
          <w:sz w:val="22"/>
          <w:szCs w:val="22"/>
        </w:rPr>
      </w:pPr>
      <w:r w:rsidRPr="00F84B87">
        <w:rPr>
          <w:sz w:val="22"/>
          <w:szCs w:val="22"/>
        </w:rPr>
        <w:t xml:space="preserve"> SC 5 - Zvýšení kvality vzdělávání a odborné přípravy včetně posílení jejich relevance pro trh práce (</w:t>
      </w:r>
      <w:r w:rsidRPr="005710E4">
        <w:rPr>
          <w:sz w:val="22"/>
          <w:szCs w:val="22"/>
        </w:rPr>
        <w:t>viz příloha č. 4</w:t>
      </w:r>
      <w:r w:rsidR="004E5422">
        <w:rPr>
          <w:sz w:val="22"/>
          <w:szCs w:val="22"/>
        </w:rPr>
        <w:t>,</w:t>
      </w:r>
      <w:r w:rsidRPr="005710E4">
        <w:rPr>
          <w:sz w:val="22"/>
          <w:szCs w:val="22"/>
        </w:rPr>
        <w:t xml:space="preserve"> T</w:t>
      </w:r>
      <w:r w:rsidRPr="00F84B87">
        <w:rPr>
          <w:sz w:val="22"/>
          <w:szCs w:val="22"/>
        </w:rPr>
        <w:t xml:space="preserve">ab. </w:t>
      </w:r>
      <w:r w:rsidR="00A57D65">
        <w:rPr>
          <w:sz w:val="22"/>
          <w:szCs w:val="22"/>
        </w:rPr>
        <w:t>9</w:t>
      </w:r>
      <w:r w:rsidRPr="00F84B87">
        <w:rPr>
          <w:sz w:val="22"/>
          <w:szCs w:val="22"/>
        </w:rPr>
        <w:t>)</w:t>
      </w:r>
    </w:p>
    <w:p w14:paraId="24BE3F03" w14:textId="0F60AD46" w:rsidR="0067582E" w:rsidRPr="00F84B87" w:rsidRDefault="0067582E" w:rsidP="00275D3A">
      <w:pPr>
        <w:jc w:val="both"/>
        <w:rPr>
          <w:sz w:val="22"/>
          <w:szCs w:val="22"/>
        </w:rPr>
      </w:pPr>
      <w:r w:rsidRPr="00F84B87">
        <w:rPr>
          <w:sz w:val="22"/>
          <w:szCs w:val="22"/>
        </w:rPr>
        <w:t xml:space="preserve">IROP: PO 2, SC 2.4 - Zvýšení kvality a dostupnost infrastruktury pro vzdělávání a celoživotní učení </w:t>
      </w:r>
      <w:r w:rsidRPr="00F84B87">
        <w:rPr>
          <w:sz w:val="22"/>
          <w:szCs w:val="22"/>
        </w:rPr>
        <w:br/>
        <w:t>(</w:t>
      </w:r>
      <w:r w:rsidRPr="005710E4">
        <w:rPr>
          <w:sz w:val="22"/>
          <w:szCs w:val="22"/>
        </w:rPr>
        <w:t>viz příloha č. 4</w:t>
      </w:r>
      <w:r w:rsidR="004E5422">
        <w:rPr>
          <w:sz w:val="22"/>
          <w:szCs w:val="22"/>
        </w:rPr>
        <w:t>,</w:t>
      </w:r>
      <w:r w:rsidRPr="005710E4">
        <w:rPr>
          <w:sz w:val="22"/>
          <w:szCs w:val="22"/>
        </w:rPr>
        <w:t xml:space="preserve"> </w:t>
      </w:r>
      <w:r w:rsidRPr="00F84B87">
        <w:rPr>
          <w:sz w:val="22"/>
          <w:szCs w:val="22"/>
        </w:rPr>
        <w:t xml:space="preserve">Tab. </w:t>
      </w:r>
      <w:r w:rsidR="00A57D65">
        <w:rPr>
          <w:sz w:val="22"/>
          <w:szCs w:val="22"/>
        </w:rPr>
        <w:t>9</w:t>
      </w:r>
      <w:r w:rsidRPr="00F84B87">
        <w:rPr>
          <w:sz w:val="22"/>
          <w:szCs w:val="22"/>
        </w:rPr>
        <w:t>)</w:t>
      </w:r>
    </w:p>
    <w:p w14:paraId="3253F9DB" w14:textId="77777777" w:rsidR="00104A24" w:rsidRDefault="0067582E" w:rsidP="00076EA6">
      <w:pPr>
        <w:jc w:val="both"/>
        <w:rPr>
          <w:sz w:val="22"/>
          <w:szCs w:val="22"/>
        </w:rPr>
      </w:pPr>
      <w:r w:rsidRPr="00F84B87">
        <w:rPr>
          <w:sz w:val="22"/>
          <w:szCs w:val="22"/>
        </w:rPr>
        <w:t>OP Zaměstnanost: PO 1, SC 1.2.1 - Snížit rozdíly v postavení žen a mužů na trhu práce (</w:t>
      </w:r>
      <w:r w:rsidRPr="005710E4">
        <w:rPr>
          <w:sz w:val="22"/>
          <w:szCs w:val="22"/>
        </w:rPr>
        <w:t xml:space="preserve">viz příloha </w:t>
      </w:r>
      <w:r w:rsidR="001E1B64">
        <w:rPr>
          <w:sz w:val="22"/>
          <w:szCs w:val="22"/>
        </w:rPr>
        <w:br/>
      </w:r>
      <w:r w:rsidRPr="005710E4">
        <w:rPr>
          <w:sz w:val="22"/>
          <w:szCs w:val="22"/>
        </w:rPr>
        <w:t>č. 4</w:t>
      </w:r>
      <w:r w:rsidR="004E5422">
        <w:rPr>
          <w:sz w:val="22"/>
          <w:szCs w:val="22"/>
        </w:rPr>
        <w:t>,</w:t>
      </w:r>
      <w:r w:rsidRPr="005710E4">
        <w:rPr>
          <w:sz w:val="22"/>
          <w:szCs w:val="22"/>
        </w:rPr>
        <w:t xml:space="preserve"> </w:t>
      </w:r>
      <w:r w:rsidRPr="00F84B87">
        <w:rPr>
          <w:sz w:val="22"/>
          <w:szCs w:val="22"/>
        </w:rPr>
        <w:t xml:space="preserve">Tab. </w:t>
      </w:r>
      <w:r w:rsidR="00A57D65">
        <w:rPr>
          <w:sz w:val="22"/>
          <w:szCs w:val="22"/>
        </w:rPr>
        <w:t>9</w:t>
      </w:r>
      <w:r w:rsidRPr="00F84B87">
        <w:rPr>
          <w:sz w:val="22"/>
          <w:szCs w:val="22"/>
        </w:rPr>
        <w:t>)</w:t>
      </w:r>
    </w:p>
    <w:p w14:paraId="2D6DC7BE" w14:textId="5AA512C2" w:rsidR="0067582E" w:rsidRPr="000F6FAA" w:rsidRDefault="0067582E" w:rsidP="00104A24">
      <w:pPr>
        <w:keepNext/>
        <w:spacing w:before="120" w:after="120"/>
        <w:rPr>
          <w:b/>
          <w:sz w:val="22"/>
          <w:szCs w:val="22"/>
        </w:rPr>
      </w:pPr>
      <w:r w:rsidRPr="000F6FAA">
        <w:rPr>
          <w:b/>
          <w:sz w:val="22"/>
          <w:szCs w:val="22"/>
        </w:rPr>
        <w:t>Specifický cíl k IP 4.2:</w:t>
      </w:r>
    </w:p>
    <w:p w14:paraId="4BACB6A1" w14:textId="2E7102DC" w:rsidR="0067582E" w:rsidRPr="000F6FAA" w:rsidRDefault="00104A24" w:rsidP="00104A24">
      <w:pPr>
        <w:pStyle w:val="Odstavecseseznamem12"/>
        <w:spacing w:before="120"/>
        <w:ind w:left="426" w:hanging="426"/>
        <w:jc w:val="left"/>
        <w:rPr>
          <w:sz w:val="22"/>
          <w:u w:val="single"/>
        </w:rPr>
      </w:pPr>
      <w:r>
        <w:rPr>
          <w:sz w:val="22"/>
          <w:u w:val="single"/>
        </w:rPr>
        <w:t>a</w:t>
      </w:r>
      <w:r w:rsidR="0067582E" w:rsidRPr="000F6FAA">
        <w:rPr>
          <w:sz w:val="22"/>
          <w:u w:val="single"/>
        </w:rPr>
        <w:t>)</w:t>
      </w:r>
      <w:r w:rsidR="0067582E" w:rsidRPr="000F6FAA">
        <w:rPr>
          <w:sz w:val="22"/>
          <w:u w:val="single"/>
        </w:rPr>
        <w:tab/>
        <w:t>s ostatními OP a jejich cíli, které intervenují na území hl. m. Prahy</w:t>
      </w:r>
    </w:p>
    <w:p w14:paraId="559C3FC4" w14:textId="367F48A2" w:rsidR="0067582E" w:rsidRPr="00E5604C" w:rsidRDefault="0067582E" w:rsidP="00E5604C">
      <w:pPr>
        <w:rPr>
          <w:sz w:val="22"/>
          <w:szCs w:val="22"/>
          <w:u w:val="single"/>
        </w:rPr>
      </w:pPr>
      <w:r w:rsidRPr="000F6FAA">
        <w:rPr>
          <w:sz w:val="22"/>
          <w:szCs w:val="22"/>
          <w:u w:val="single"/>
        </w:rPr>
        <w:t>Komplementarita s:</w:t>
      </w:r>
    </w:p>
    <w:p w14:paraId="66471AEB" w14:textId="3C15CD80" w:rsidR="0067582E" w:rsidRPr="00F84B87" w:rsidRDefault="0067582E" w:rsidP="00275D3A">
      <w:pPr>
        <w:jc w:val="both"/>
        <w:rPr>
          <w:sz w:val="22"/>
          <w:szCs w:val="22"/>
        </w:rPr>
      </w:pPr>
      <w:r w:rsidRPr="00F84B87">
        <w:rPr>
          <w:sz w:val="22"/>
          <w:szCs w:val="22"/>
        </w:rPr>
        <w:t>OP VVV: PO 3, SC 1 – Zvýšení kvality předškolního vzdělávání včetně usnadnění přechodu dětí na ZŠ</w:t>
      </w:r>
      <w:r>
        <w:rPr>
          <w:sz w:val="22"/>
          <w:szCs w:val="22"/>
        </w:rPr>
        <w:t xml:space="preserve"> (viz příloha č. 4</w:t>
      </w:r>
      <w:r w:rsidR="004E5422">
        <w:rPr>
          <w:sz w:val="22"/>
          <w:szCs w:val="22"/>
        </w:rPr>
        <w:t>,</w:t>
      </w:r>
      <w:r>
        <w:rPr>
          <w:sz w:val="22"/>
          <w:szCs w:val="22"/>
        </w:rPr>
        <w:t xml:space="preserve"> Tab. </w:t>
      </w:r>
      <w:r w:rsidR="00A57D65">
        <w:rPr>
          <w:sz w:val="22"/>
          <w:szCs w:val="22"/>
        </w:rPr>
        <w:t>10</w:t>
      </w:r>
      <w:r>
        <w:rPr>
          <w:sz w:val="22"/>
          <w:szCs w:val="22"/>
        </w:rPr>
        <w:t>)</w:t>
      </w:r>
    </w:p>
    <w:p w14:paraId="50E0859B" w14:textId="77777777" w:rsidR="0067582E" w:rsidRDefault="0067582E" w:rsidP="00275D3A">
      <w:pPr>
        <w:jc w:val="both"/>
        <w:rPr>
          <w:sz w:val="22"/>
          <w:szCs w:val="22"/>
        </w:rPr>
      </w:pPr>
      <w:r w:rsidRPr="00F84B87">
        <w:rPr>
          <w:sz w:val="22"/>
          <w:szCs w:val="22"/>
        </w:rPr>
        <w:t>OP VVV: PO 3, SC  2 -  Zlepšení kvality vzdělávání a výsledků žáků v klíčových kompetencích</w:t>
      </w:r>
    </w:p>
    <w:p w14:paraId="50727C26" w14:textId="2B797F8B" w:rsidR="0067582E" w:rsidRPr="00F84B87" w:rsidRDefault="0067582E" w:rsidP="00275D3A">
      <w:pPr>
        <w:jc w:val="both"/>
        <w:rPr>
          <w:sz w:val="22"/>
          <w:szCs w:val="22"/>
        </w:rPr>
      </w:pPr>
      <w:r w:rsidRPr="000F6FAA">
        <w:rPr>
          <w:sz w:val="22"/>
          <w:szCs w:val="22"/>
        </w:rPr>
        <w:t xml:space="preserve"> </w:t>
      </w:r>
      <w:r>
        <w:rPr>
          <w:sz w:val="22"/>
          <w:szCs w:val="22"/>
        </w:rPr>
        <w:t>(viz příloha č. 4</w:t>
      </w:r>
      <w:r w:rsidR="004E5422">
        <w:rPr>
          <w:sz w:val="22"/>
          <w:szCs w:val="22"/>
        </w:rPr>
        <w:t>,</w:t>
      </w:r>
      <w:r>
        <w:rPr>
          <w:sz w:val="22"/>
          <w:szCs w:val="22"/>
        </w:rPr>
        <w:t xml:space="preserve"> Tab. </w:t>
      </w:r>
      <w:r w:rsidR="00A57D65">
        <w:rPr>
          <w:sz w:val="22"/>
          <w:szCs w:val="22"/>
        </w:rPr>
        <w:t>10</w:t>
      </w:r>
      <w:r>
        <w:rPr>
          <w:sz w:val="22"/>
          <w:szCs w:val="22"/>
        </w:rPr>
        <w:t>)</w:t>
      </w:r>
    </w:p>
    <w:p w14:paraId="5311ACC6" w14:textId="77777777" w:rsidR="0067582E" w:rsidRDefault="0067582E" w:rsidP="00664AB5">
      <w:pPr>
        <w:pStyle w:val="DAVA"/>
        <w:spacing w:before="60" w:after="60"/>
        <w:rPr>
          <w:rFonts w:ascii="Times New Roman" w:hAnsi="Times New Roman"/>
          <w:sz w:val="22"/>
          <w:szCs w:val="22"/>
        </w:rPr>
      </w:pPr>
      <w:r w:rsidRPr="00F84B87">
        <w:rPr>
          <w:rFonts w:ascii="Times New Roman" w:hAnsi="Times New Roman"/>
          <w:sz w:val="22"/>
          <w:szCs w:val="22"/>
        </w:rPr>
        <w:t>OP VVV: PO 3, SC  4 - Zkvalitnění přípravy budoucích a začínajících pedagogických pracovníků</w:t>
      </w:r>
    </w:p>
    <w:p w14:paraId="681E0224" w14:textId="6F1EBB61" w:rsidR="0067582E" w:rsidRPr="00526492" w:rsidRDefault="0067582E" w:rsidP="00275D3A">
      <w:pPr>
        <w:jc w:val="both"/>
        <w:rPr>
          <w:sz w:val="22"/>
          <w:szCs w:val="22"/>
        </w:rPr>
      </w:pPr>
      <w:r>
        <w:rPr>
          <w:sz w:val="22"/>
          <w:szCs w:val="22"/>
        </w:rPr>
        <w:t>(viz příloha č. 4</w:t>
      </w:r>
      <w:r w:rsidR="004E5422">
        <w:rPr>
          <w:sz w:val="22"/>
          <w:szCs w:val="22"/>
        </w:rPr>
        <w:t>,</w:t>
      </w:r>
      <w:r>
        <w:rPr>
          <w:sz w:val="22"/>
          <w:szCs w:val="22"/>
        </w:rPr>
        <w:t xml:space="preserve"> Tab. </w:t>
      </w:r>
      <w:r w:rsidR="00A57D65">
        <w:rPr>
          <w:sz w:val="22"/>
          <w:szCs w:val="22"/>
        </w:rPr>
        <w:t>10</w:t>
      </w:r>
      <w:r>
        <w:rPr>
          <w:sz w:val="22"/>
          <w:szCs w:val="22"/>
        </w:rPr>
        <w:t>)</w:t>
      </w:r>
    </w:p>
    <w:p w14:paraId="62451397" w14:textId="090767CF" w:rsidR="0067582E" w:rsidRPr="00526492" w:rsidRDefault="0067582E" w:rsidP="00275D3A">
      <w:pPr>
        <w:jc w:val="both"/>
        <w:rPr>
          <w:sz w:val="22"/>
          <w:szCs w:val="22"/>
        </w:rPr>
      </w:pPr>
      <w:r w:rsidRPr="00F84B87">
        <w:rPr>
          <w:sz w:val="22"/>
          <w:szCs w:val="22"/>
        </w:rPr>
        <w:t>OP VVV: PO 3, SC  5 - Zvýšení kvality vzdělávání a odborné přípravy včetně posílení jejich relevance pro trh práce</w:t>
      </w:r>
      <w:r>
        <w:rPr>
          <w:sz w:val="22"/>
          <w:szCs w:val="22"/>
        </w:rPr>
        <w:t xml:space="preserve"> (viz příloha č. 4</w:t>
      </w:r>
      <w:r w:rsidR="004E5422">
        <w:rPr>
          <w:sz w:val="22"/>
          <w:szCs w:val="22"/>
        </w:rPr>
        <w:t>,</w:t>
      </w:r>
      <w:r>
        <w:rPr>
          <w:sz w:val="22"/>
          <w:szCs w:val="22"/>
        </w:rPr>
        <w:t xml:space="preserve"> Tab. </w:t>
      </w:r>
      <w:r w:rsidR="00A57D65">
        <w:rPr>
          <w:sz w:val="22"/>
          <w:szCs w:val="22"/>
        </w:rPr>
        <w:t>10</w:t>
      </w:r>
      <w:r>
        <w:rPr>
          <w:sz w:val="22"/>
          <w:szCs w:val="22"/>
        </w:rPr>
        <w:t>)</w:t>
      </w:r>
    </w:p>
    <w:p w14:paraId="1201BD77" w14:textId="77777777" w:rsidR="0067582E" w:rsidRPr="000F6FAA" w:rsidRDefault="0067582E" w:rsidP="00104A24">
      <w:pPr>
        <w:keepNext/>
        <w:spacing w:before="120" w:after="120"/>
        <w:rPr>
          <w:b/>
          <w:sz w:val="22"/>
          <w:szCs w:val="22"/>
        </w:rPr>
      </w:pPr>
      <w:r w:rsidRPr="000F6FAA">
        <w:rPr>
          <w:b/>
          <w:sz w:val="22"/>
          <w:szCs w:val="22"/>
        </w:rPr>
        <w:t>Specifický cíl k IP 4.3:</w:t>
      </w:r>
    </w:p>
    <w:p w14:paraId="6D5592EA" w14:textId="77777777" w:rsidR="0067582E" w:rsidRPr="000F6FAA" w:rsidRDefault="0067582E" w:rsidP="00104A24">
      <w:pPr>
        <w:pStyle w:val="Odstavecseseznamem12"/>
        <w:keepNext/>
        <w:ind w:left="426" w:hanging="426"/>
        <w:jc w:val="left"/>
        <w:rPr>
          <w:sz w:val="22"/>
          <w:u w:val="single"/>
        </w:rPr>
      </w:pPr>
      <w:r w:rsidRPr="000F6FAA">
        <w:rPr>
          <w:sz w:val="22"/>
          <w:u w:val="single"/>
        </w:rPr>
        <w:t>a)</w:t>
      </w:r>
      <w:r w:rsidRPr="000F6FAA">
        <w:rPr>
          <w:sz w:val="22"/>
          <w:u w:val="single"/>
        </w:rPr>
        <w:tab/>
        <w:t>s ostatními OP a jejich cíli, které intervenují na území hl. m. Prahy</w:t>
      </w:r>
    </w:p>
    <w:p w14:paraId="06F20543" w14:textId="77777777" w:rsidR="0067582E" w:rsidRPr="00F84B87" w:rsidRDefault="0067582E" w:rsidP="00104A24">
      <w:pPr>
        <w:keepNext/>
        <w:rPr>
          <w:sz w:val="22"/>
          <w:szCs w:val="22"/>
          <w:u w:val="single"/>
        </w:rPr>
      </w:pPr>
      <w:r w:rsidRPr="000F6FAA">
        <w:rPr>
          <w:sz w:val="22"/>
          <w:szCs w:val="22"/>
          <w:u w:val="single"/>
        </w:rPr>
        <w:t>Komplementarita s:</w:t>
      </w:r>
    </w:p>
    <w:p w14:paraId="0DC07E56" w14:textId="7C263581" w:rsidR="0067582E" w:rsidRPr="00F84B87" w:rsidRDefault="0067582E" w:rsidP="00275D3A">
      <w:pPr>
        <w:ind w:left="142" w:hanging="66"/>
        <w:jc w:val="both"/>
        <w:rPr>
          <w:sz w:val="22"/>
          <w:szCs w:val="22"/>
        </w:rPr>
      </w:pPr>
      <w:r w:rsidRPr="00F84B87">
        <w:rPr>
          <w:sz w:val="22"/>
          <w:szCs w:val="22"/>
        </w:rPr>
        <w:t>OP Výzkum, vývoj a vzdělávání: PO 3, SC 1 - Zvýšení kvality předškolního vzdělávání včetně usnadnění přechodu dětí na ZŠ (viz příloha č</w:t>
      </w:r>
      <w:r w:rsidR="009963E8">
        <w:rPr>
          <w:sz w:val="22"/>
          <w:szCs w:val="22"/>
        </w:rPr>
        <w:t>.</w:t>
      </w:r>
      <w:r w:rsidRPr="00F84B87">
        <w:rPr>
          <w:sz w:val="22"/>
          <w:szCs w:val="22"/>
        </w:rPr>
        <w:t xml:space="preserve"> 4</w:t>
      </w:r>
      <w:r w:rsidR="004E5422">
        <w:rPr>
          <w:sz w:val="22"/>
          <w:szCs w:val="22"/>
        </w:rPr>
        <w:t>,</w:t>
      </w:r>
      <w:r w:rsidRPr="00F84B87">
        <w:rPr>
          <w:sz w:val="22"/>
          <w:szCs w:val="22"/>
        </w:rPr>
        <w:t xml:space="preserve"> Tab. </w:t>
      </w:r>
      <w:r w:rsidR="00A57D65" w:rsidRPr="00F84B87">
        <w:rPr>
          <w:sz w:val="22"/>
          <w:szCs w:val="22"/>
        </w:rPr>
        <w:t>1</w:t>
      </w:r>
      <w:r w:rsidR="00A57D65">
        <w:rPr>
          <w:sz w:val="22"/>
          <w:szCs w:val="22"/>
        </w:rPr>
        <w:t>1</w:t>
      </w:r>
      <w:r w:rsidRPr="00F84B87">
        <w:rPr>
          <w:sz w:val="22"/>
          <w:szCs w:val="22"/>
        </w:rPr>
        <w:t>)</w:t>
      </w:r>
    </w:p>
    <w:p w14:paraId="2CBB560D" w14:textId="60DF96BD" w:rsidR="0067582E" w:rsidRPr="00F84B87" w:rsidRDefault="0067582E" w:rsidP="00275D3A">
      <w:pPr>
        <w:ind w:left="142" w:hanging="66"/>
        <w:jc w:val="both"/>
        <w:rPr>
          <w:sz w:val="22"/>
          <w:szCs w:val="22"/>
        </w:rPr>
      </w:pPr>
      <w:r w:rsidRPr="00F84B87">
        <w:rPr>
          <w:sz w:val="22"/>
          <w:szCs w:val="22"/>
        </w:rPr>
        <w:t>OP Zaměstnanost: PO 1, SC 1.2.1 –</w:t>
      </w:r>
      <w:r w:rsidR="009963E8">
        <w:rPr>
          <w:sz w:val="22"/>
          <w:szCs w:val="22"/>
        </w:rPr>
        <w:t xml:space="preserve"> </w:t>
      </w:r>
      <w:r w:rsidRPr="00F84B87">
        <w:rPr>
          <w:sz w:val="22"/>
          <w:szCs w:val="22"/>
        </w:rPr>
        <w:t>Snížit rozdíly v postavení žen a mužů na trhu práce (</w:t>
      </w:r>
      <w:r w:rsidRPr="000F6FAA">
        <w:rPr>
          <w:sz w:val="22"/>
          <w:szCs w:val="22"/>
        </w:rPr>
        <w:t xml:space="preserve">viz příloha </w:t>
      </w:r>
      <w:r w:rsidR="001E1B64">
        <w:rPr>
          <w:sz w:val="22"/>
          <w:szCs w:val="22"/>
        </w:rPr>
        <w:br/>
      </w:r>
      <w:r w:rsidRPr="000F6FAA">
        <w:rPr>
          <w:sz w:val="22"/>
          <w:szCs w:val="22"/>
        </w:rPr>
        <w:t>č</w:t>
      </w:r>
      <w:r w:rsidR="009963E8">
        <w:rPr>
          <w:sz w:val="22"/>
          <w:szCs w:val="22"/>
        </w:rPr>
        <w:t>.</w:t>
      </w:r>
      <w:r w:rsidRPr="000F6FAA">
        <w:rPr>
          <w:sz w:val="22"/>
          <w:szCs w:val="22"/>
        </w:rPr>
        <w:t xml:space="preserve"> 4</w:t>
      </w:r>
      <w:r w:rsidR="004E5422">
        <w:rPr>
          <w:sz w:val="22"/>
          <w:szCs w:val="22"/>
        </w:rPr>
        <w:t>,</w:t>
      </w:r>
      <w:r w:rsidRPr="000F6FAA">
        <w:rPr>
          <w:sz w:val="22"/>
          <w:szCs w:val="22"/>
        </w:rPr>
        <w:t xml:space="preserve"> Tab. </w:t>
      </w:r>
      <w:r w:rsidR="00A57D65" w:rsidRPr="000F6FAA">
        <w:rPr>
          <w:sz w:val="22"/>
          <w:szCs w:val="22"/>
        </w:rPr>
        <w:t>1</w:t>
      </w:r>
      <w:r w:rsidR="00A57D65">
        <w:rPr>
          <w:sz w:val="22"/>
          <w:szCs w:val="22"/>
        </w:rPr>
        <w:t>1</w:t>
      </w:r>
      <w:r w:rsidRPr="000F6FAA">
        <w:rPr>
          <w:sz w:val="22"/>
          <w:szCs w:val="22"/>
        </w:rPr>
        <w:t>)</w:t>
      </w:r>
    </w:p>
    <w:p w14:paraId="7C65E925" w14:textId="7CA6BAAE" w:rsidR="0067582E" w:rsidRDefault="0067582E" w:rsidP="00C13D53">
      <w:pPr>
        <w:jc w:val="both"/>
        <w:rPr>
          <w:i/>
          <w:sz w:val="22"/>
          <w:szCs w:val="22"/>
        </w:rPr>
      </w:pPr>
      <w:r w:rsidRPr="00F84B87">
        <w:rPr>
          <w:sz w:val="22"/>
          <w:szCs w:val="22"/>
        </w:rPr>
        <w:t>OP IROP: PO 2, SC 2.4: Zvýšení kvality a dostupnosti infrastruktury pro vzdělávání a celoživotní učení</w:t>
      </w:r>
      <w:r w:rsidRPr="000F6FAA">
        <w:rPr>
          <w:sz w:val="22"/>
          <w:szCs w:val="22"/>
        </w:rPr>
        <w:t xml:space="preserve"> (viz příloha č</w:t>
      </w:r>
      <w:r w:rsidR="009963E8">
        <w:rPr>
          <w:sz w:val="22"/>
          <w:szCs w:val="22"/>
        </w:rPr>
        <w:t>.</w:t>
      </w:r>
      <w:r w:rsidRPr="000F6FAA">
        <w:rPr>
          <w:sz w:val="22"/>
          <w:szCs w:val="22"/>
        </w:rPr>
        <w:t xml:space="preserve"> 4</w:t>
      </w:r>
      <w:r w:rsidR="004E5422">
        <w:rPr>
          <w:sz w:val="22"/>
          <w:szCs w:val="22"/>
        </w:rPr>
        <w:t>,</w:t>
      </w:r>
      <w:r w:rsidRPr="000F6FAA">
        <w:rPr>
          <w:sz w:val="22"/>
          <w:szCs w:val="22"/>
        </w:rPr>
        <w:t xml:space="preserve"> Tab. </w:t>
      </w:r>
      <w:r w:rsidR="00A57D65" w:rsidRPr="000F6FAA">
        <w:rPr>
          <w:sz w:val="22"/>
          <w:szCs w:val="22"/>
        </w:rPr>
        <w:t>1</w:t>
      </w:r>
      <w:r w:rsidR="00A57D65">
        <w:rPr>
          <w:sz w:val="22"/>
          <w:szCs w:val="22"/>
        </w:rPr>
        <w:t>1</w:t>
      </w:r>
      <w:r w:rsidRPr="000F6FAA">
        <w:rPr>
          <w:sz w:val="22"/>
          <w:szCs w:val="22"/>
        </w:rPr>
        <w:t>)</w:t>
      </w:r>
    </w:p>
    <w:p w14:paraId="706AA8D3" w14:textId="77777777" w:rsidR="0067582E" w:rsidRPr="00104A24" w:rsidRDefault="0067582E" w:rsidP="00104A24">
      <w:pPr>
        <w:spacing w:before="360" w:after="120"/>
        <w:jc w:val="both"/>
        <w:rPr>
          <w:b/>
          <w:sz w:val="22"/>
          <w:szCs w:val="22"/>
          <w:u w:val="single"/>
        </w:rPr>
      </w:pPr>
      <w:r w:rsidRPr="00104A24">
        <w:rPr>
          <w:b/>
          <w:sz w:val="22"/>
          <w:szCs w:val="22"/>
          <w:u w:val="single"/>
        </w:rPr>
        <w:t>Koordinace s dalšími programy</w:t>
      </w:r>
    </w:p>
    <w:p w14:paraId="46DB8849" w14:textId="77777777" w:rsidR="0067582E" w:rsidRPr="00303FDB" w:rsidRDefault="0067582E" w:rsidP="00B02D31">
      <w:pPr>
        <w:pStyle w:val="Azkladn"/>
        <w:rPr>
          <w:b/>
        </w:rPr>
      </w:pPr>
      <w:r w:rsidRPr="00303FDB">
        <w:rPr>
          <w:b/>
        </w:rPr>
        <w:t>Nová Zelená úsporám</w:t>
      </w:r>
    </w:p>
    <w:p w14:paraId="6F082611" w14:textId="77777777" w:rsidR="0067582E" w:rsidRDefault="0067582E" w:rsidP="00B02D31">
      <w:pPr>
        <w:pStyle w:val="Azkladn"/>
      </w:pPr>
      <w:r>
        <w:t>Program Nová zelená úsporám (dále jen „NZÚ“) je zaměřen na realizaci opatření vedoucích ke snížení energetické náročnosti budov, a tím snížení emisí skleníkových plynů a dalších znečišťujících látek do ovzduší. Vláda svým usnesením č. 220 dne 20. 2. 2013 schválila Věcný záměr programu a dále usnesením č. 848 ze dne 6. 11. 2013 schválila Dokumentaci programu NZÚ, ve které jsou podrobně rozpracovány podprogramy Rodinné domy a Náklady státu na administraci. Zbývající podprogramy Bytové domy a Budovy veřejného sektoru jsou zpracovány zatím rámcově a budou připraveny tak, aby si jednotlivé programy zaměřené na energetické úspory vzájemně nekonkurovaly a bylo dosaženo maximálních pozitivních efektů. Program Nová zelená úsporám bude zdrojově kryt zejména z výnosů dražeb emisních povolenek dle zákona č. 383/2012 Sb., o podmínkách obchodování s povolenkami na emise skleníkových plynů.</w:t>
      </w:r>
    </w:p>
    <w:p w14:paraId="26A95A4E" w14:textId="77777777" w:rsidR="0067582E" w:rsidRPr="00303FDB" w:rsidRDefault="0067582E" w:rsidP="00B02D31">
      <w:pPr>
        <w:pStyle w:val="Azkladn"/>
        <w:rPr>
          <w:b/>
        </w:rPr>
      </w:pPr>
      <w:r w:rsidRPr="00104A24">
        <w:rPr>
          <w:b/>
          <w:lang w:val="en-US"/>
        </w:rPr>
        <w:t>Life</w:t>
      </w:r>
      <w:r w:rsidRPr="00303FDB">
        <w:rPr>
          <w:b/>
        </w:rPr>
        <w:t>+</w:t>
      </w:r>
    </w:p>
    <w:p w14:paraId="49FA2D30" w14:textId="33AB5E6E" w:rsidR="0067582E" w:rsidRDefault="0067582E" w:rsidP="00B02D31">
      <w:pPr>
        <w:pStyle w:val="Azkladn"/>
      </w:pPr>
      <w:r>
        <w:t xml:space="preserve">Pro programové období 2014 - 2020 byl zřízen nový finanční program LIFE pro životní prostředí </w:t>
      </w:r>
      <w:r w:rsidR="001E1B64">
        <w:br/>
      </w:r>
      <w:r>
        <w:t>a oblast klimatu, který obsahuje dva podprogramy: podprogram pro životní prostředí a podprogram pro oblast klimatu. Cílem programu LIFE by mělo být urychlování změn v přípravě a provádění politiky EU v ochraně životního prostředí tím, že bude zajišťovat a šířit řešení a osvědčené postupy pro dosažení cílů v oblasti životního prostředí a klimatu a podporovat inovativní technologie v oblasti životního prostředí a změny klimatu a takto podporovat provádění sedmého akčního programu pro životní prostředí.</w:t>
      </w:r>
    </w:p>
    <w:p w14:paraId="1DA475E3" w14:textId="77777777" w:rsidR="0067582E" w:rsidRDefault="0067582E" w:rsidP="00B02D31">
      <w:pPr>
        <w:pStyle w:val="Azkladn"/>
      </w:pPr>
      <w:r>
        <w:t>V rámci OP PPR se předpokládá částečná komplementarita k tomuto finančnímu nástroji v rámci PO 2 „Udržitelná mobilita a energetické úspory“ OP PPR, která přispěje k dosáhnutí cílů v oblasti energetických úspor a změny klimatu. Zajištění koordinace komplementarit OP PPR a Life+ je zajištěno prostřednictvím zapojení zástupců ŘO do příslušných monitorovacích výborů a výměnou informací mezi ŘO (např. při přípravě pravidel pro žadatele/příjemce a při vyhlašování komplementárních výzev).</w:t>
      </w:r>
    </w:p>
    <w:p w14:paraId="494B4B13" w14:textId="4637829A" w:rsidR="0067582E" w:rsidRDefault="0067582E" w:rsidP="00A72E5B">
      <w:pPr>
        <w:pStyle w:val="Azkladn"/>
        <w:rPr>
          <w:b/>
        </w:rPr>
      </w:pPr>
      <w:r>
        <w:rPr>
          <w:b/>
        </w:rPr>
        <w:t>Horizont 2020 a COSME</w:t>
      </w:r>
    </w:p>
    <w:p w14:paraId="688BE7EC" w14:textId="505269AB" w:rsidR="0067582E" w:rsidRDefault="0067582E" w:rsidP="00A72E5B">
      <w:pPr>
        <w:pStyle w:val="Azkladn"/>
      </w:pPr>
      <w:r>
        <w:t xml:space="preserve">OP PPR má v oblasti výzkumu, vývoje a inovací dále vazbu na komunitární program Horizont 2020 </w:t>
      </w:r>
      <w:r w:rsidR="001E1B64">
        <w:br/>
      </w:r>
      <w:r>
        <w:t>a COSME. Jedná se o komplementární vazbu na aktivity v rámci PO 1 „Posílení výzkumu, technologického rozvoje a inovací“, SC 1.1 a SC 1.2. Ve SC 1.1 se předpokládá možnost využití „</w:t>
      </w:r>
      <w:r w:rsidRPr="00104A24">
        <w:rPr>
          <w:lang w:val="en-US"/>
        </w:rPr>
        <w:t>downstream sequential financing</w:t>
      </w:r>
      <w:r>
        <w:t>“, tj. rozvíjení výstupů projektů podpořených z programu Horizont 2020, případně také 7. Rámcového programu.</w:t>
      </w:r>
    </w:p>
    <w:p w14:paraId="5A4D48A3" w14:textId="77777777" w:rsidR="0067582E" w:rsidRPr="00303FDB" w:rsidRDefault="0067582E" w:rsidP="00B02D31">
      <w:pPr>
        <w:pStyle w:val="Azkladn"/>
        <w:rPr>
          <w:b/>
        </w:rPr>
      </w:pPr>
      <w:r w:rsidRPr="00303FDB">
        <w:rPr>
          <w:b/>
        </w:rPr>
        <w:t>Gama</w:t>
      </w:r>
    </w:p>
    <w:p w14:paraId="61E87160" w14:textId="77777777" w:rsidR="0067582E" w:rsidRPr="00E0248B" w:rsidRDefault="0067582E" w:rsidP="00D969E5">
      <w:pPr>
        <w:pStyle w:val="Azkladn"/>
      </w:pPr>
      <w:r>
        <w:t>Program Gama Technologické agentury ČR se zaměřuje v podprogramu 1 na podporu ověření praktické využitelnosti výsledků výzkumu a vývoje, které vznikají ve výzkumných organizacích a mají vysoký potenciál pro uplatnění v nových nebo zdokonalených produktech, výrobních postupech nebo službách s vysokou přidanou hodnotou a vysokou pravděpodobností posílení konkurenceschopnosti. V podprogramu 2 se zaměřuje na podporu projektů aplikovaného výzkumu a zejména experimentálního vývoje vedoucích prokazatelně ke komercializaci získaných výsledků, která však již nebude podporována. V tomto případě se bude jednat o komplementární vztah mezi tímto programem a PO 1 „Posílení výzkumu, technologického rozvoje a inovací“, SC 1.1 „Vyšší míra mezisektorové spolupráce stimulovaná regionální samosprávou“ OP PPR.</w:t>
      </w:r>
    </w:p>
    <w:p w14:paraId="2D5259C0" w14:textId="77777777" w:rsidR="0067582E" w:rsidRPr="00E0248B" w:rsidRDefault="0067582E" w:rsidP="00F84B87">
      <w:pPr>
        <w:pStyle w:val="Nadpis1"/>
      </w:pPr>
      <w:bookmarkStart w:id="171" w:name="_Toc509308143"/>
      <w:bookmarkStart w:id="172" w:name="_Toc349993070"/>
      <w:r>
        <w:t>9</w:t>
      </w:r>
      <w:r w:rsidRPr="00E0248B">
        <w:tab/>
        <w:t>P</w:t>
      </w:r>
      <w:r>
        <w:t>ředběžné podmínky</w:t>
      </w:r>
      <w:bookmarkEnd w:id="171"/>
    </w:p>
    <w:p w14:paraId="4B49E77A" w14:textId="77777777" w:rsidR="0067582E" w:rsidRDefault="0067582E" w:rsidP="0061641C">
      <w:pPr>
        <w:pStyle w:val="Azkladn"/>
        <w:tabs>
          <w:tab w:val="clear" w:pos="851"/>
        </w:tabs>
      </w:pPr>
      <w:r w:rsidRPr="00E0248B">
        <w:t>Pozice hl. m. Prahy, jako kraje a řídicího orgánu zároveň, je při řešení konceptu předběžných podmínek v</w:t>
      </w:r>
      <w:r>
        <w:t> OP PPR</w:t>
      </w:r>
      <w:r w:rsidRPr="00E0248B">
        <w:t xml:space="preserve"> velmi specifická. Hl. m. Praha participuje na</w:t>
      </w:r>
      <w:r>
        <w:t xml:space="preserve"> nastavení a</w:t>
      </w:r>
      <w:r w:rsidRPr="00E0248B">
        <w:t xml:space="preserve"> plnění národních předběžných podmínek. Některé předběžné podmínky, za jejichž plnění zodpovídají rezorty či jiní gestoři, vyžadují existenci regionálních sektorových strategií, </w:t>
      </w:r>
      <w:r>
        <w:t>čemuž</w:t>
      </w:r>
      <w:r w:rsidRPr="00E0248B">
        <w:t xml:space="preserve"> HMP přiřazuje spoluzodpovědnost za jejich plnění. </w:t>
      </w:r>
      <w:r>
        <w:t>OP PPR</w:t>
      </w:r>
      <w:r w:rsidRPr="00E0248B">
        <w:t xml:space="preserve"> je však vzhledem ke svým tematickým cílům závislý také na plnění obecných a tematických předběžných podmínek, </w:t>
      </w:r>
      <w:r>
        <w:t xml:space="preserve">na </w:t>
      </w:r>
      <w:r w:rsidRPr="00E0248B">
        <w:t xml:space="preserve">jejichž plnění </w:t>
      </w:r>
      <w:r>
        <w:t>má ŘO OP PPR dílčí gesci a dílčí plnění vychází i z nastavení samotného programu</w:t>
      </w:r>
      <w:r w:rsidRPr="00E0248B">
        <w:t>.</w:t>
      </w:r>
    </w:p>
    <w:p w14:paraId="6D420D28" w14:textId="77777777" w:rsidR="0067582E" w:rsidRDefault="0067582E" w:rsidP="000045DC">
      <w:pPr>
        <w:pStyle w:val="Azkladn"/>
        <w:tabs>
          <w:tab w:val="clear" w:pos="851"/>
        </w:tabs>
      </w:pPr>
      <w:r>
        <w:t>Při implementaci OP PPR budou respektovány a plněny všechny obecné předběžné podmínky vymezené v rámci obecného nařízení, přičemž řídící orgán naplňuje i specifická komplementární opatření ustanovená řídícím orgánem. Zároveň budou respektovány a plněny tematické předběžné podmínky, které se vztahují k podporovaným intervencím v rámci prioritních os, a sice:</w:t>
      </w:r>
    </w:p>
    <w:p w14:paraId="19FFAF92" w14:textId="04AC9872" w:rsidR="0067582E" w:rsidRDefault="0067582E" w:rsidP="0053347B">
      <w:pPr>
        <w:pStyle w:val="Azkladn"/>
        <w:numPr>
          <w:ilvl w:val="1"/>
          <w:numId w:val="31"/>
        </w:numPr>
        <w:tabs>
          <w:tab w:val="clear" w:pos="851"/>
        </w:tabs>
        <w:ind w:left="709"/>
      </w:pPr>
      <w:r>
        <w:rPr>
          <w:szCs w:val="18"/>
        </w:rPr>
        <w:t xml:space="preserve">1.1 </w:t>
      </w:r>
      <w:r w:rsidRPr="00641E05">
        <w:rPr>
          <w:szCs w:val="18"/>
        </w:rPr>
        <w:t xml:space="preserve">Výzkum a inovace: Existence národní nebo regionální </w:t>
      </w:r>
      <w:r>
        <w:rPr>
          <w:szCs w:val="18"/>
        </w:rPr>
        <w:t xml:space="preserve">strategie pro inteligentní specializaci v souladu s </w:t>
      </w:r>
      <w:r w:rsidRPr="00641E05">
        <w:rPr>
          <w:szCs w:val="18"/>
        </w:rPr>
        <w:t xml:space="preserve">národním programem reforem na podporu soukromých výdajů na výzkum </w:t>
      </w:r>
      <w:r w:rsidR="001E1B64">
        <w:rPr>
          <w:szCs w:val="18"/>
        </w:rPr>
        <w:br/>
      </w:r>
      <w:r w:rsidRPr="00641E05">
        <w:rPr>
          <w:szCs w:val="18"/>
        </w:rPr>
        <w:t>a inovace, kter</w:t>
      </w:r>
      <w:r>
        <w:rPr>
          <w:szCs w:val="18"/>
        </w:rPr>
        <w:t>á</w:t>
      </w:r>
      <w:r w:rsidRPr="00641E05">
        <w:rPr>
          <w:szCs w:val="18"/>
        </w:rPr>
        <w:t xml:space="preserve"> </w:t>
      </w:r>
      <w:r>
        <w:rPr>
          <w:szCs w:val="18"/>
        </w:rPr>
        <w:t>je v souladu s rysy</w:t>
      </w:r>
      <w:r w:rsidRPr="00641E05">
        <w:rPr>
          <w:szCs w:val="18"/>
        </w:rPr>
        <w:t xml:space="preserve"> dobře fungujících </w:t>
      </w:r>
      <w:r>
        <w:rPr>
          <w:szCs w:val="18"/>
        </w:rPr>
        <w:t>celostátních</w:t>
      </w:r>
      <w:r>
        <w:t xml:space="preserve"> nebo</w:t>
      </w:r>
      <w:r w:rsidRPr="003D6828">
        <w:t xml:space="preserve"> regionálních systémů výzkumu a </w:t>
      </w:r>
      <w:r>
        <w:t>inovací.</w:t>
      </w:r>
    </w:p>
    <w:p w14:paraId="00FF2738" w14:textId="77777777" w:rsidR="0067582E" w:rsidRPr="00904E12" w:rsidRDefault="0067582E" w:rsidP="0053347B">
      <w:pPr>
        <w:pStyle w:val="Azkladn"/>
        <w:numPr>
          <w:ilvl w:val="1"/>
          <w:numId w:val="31"/>
        </w:numPr>
        <w:ind w:left="709"/>
      </w:pPr>
      <w:r>
        <w:t xml:space="preserve">1.2 </w:t>
      </w:r>
      <w:r w:rsidRPr="00904E12">
        <w:t>Výzkumná a inovační infrastruktura</w:t>
      </w:r>
    </w:p>
    <w:p w14:paraId="57904524" w14:textId="77777777" w:rsidR="0067582E" w:rsidRPr="00303FDB" w:rsidRDefault="0067582E" w:rsidP="0053347B">
      <w:pPr>
        <w:pStyle w:val="Azkladn"/>
        <w:numPr>
          <w:ilvl w:val="0"/>
          <w:numId w:val="30"/>
        </w:numPr>
        <w:tabs>
          <w:tab w:val="clear" w:pos="851"/>
        </w:tabs>
      </w:pPr>
      <w:r w:rsidRPr="00303FDB">
        <w:t>3. 1. Byla provedena zvláštní opatření, o něž se opírá podpora podnikání, zohledňující „Small Business Act“ (SBA).</w:t>
      </w:r>
      <w:r w:rsidRPr="00303FDB">
        <w:fldChar w:fldCharType="begin"/>
      </w:r>
      <w:r w:rsidRPr="00303FDB">
        <w:instrText xml:space="preserve"> HYPERLINK "file:///D:\\!!%20KP%202014-2020.%20Priprava\\1.DUBEN%202012.VLADA.material%20k%20usneseni%20vlady\\Kondicionality.Analyza.Podklad\\MV.Tabulka%20kondicionality.xlsx" \l "RANGE!#REF!" </w:instrText>
      </w:r>
      <w:r w:rsidRPr="00303FDB">
        <w:fldChar w:fldCharType="separate"/>
      </w:r>
    </w:p>
    <w:p w14:paraId="54B95FF4" w14:textId="77777777" w:rsidR="0067582E" w:rsidRPr="00303FDB" w:rsidRDefault="0067582E" w:rsidP="0053347B">
      <w:pPr>
        <w:pStyle w:val="Azkladn"/>
        <w:numPr>
          <w:ilvl w:val="0"/>
          <w:numId w:val="30"/>
        </w:numPr>
        <w:tabs>
          <w:tab w:val="clear" w:pos="851"/>
        </w:tabs>
      </w:pPr>
      <w:r w:rsidRPr="00303FDB">
        <w:t>4.1 Byla provedena opatření na podporu nákladově efektivního zvyšování energetické účinnosti u koncového uživatele a nákladově efektivních investic do energetické účinnosti při výstavbě a renovaci budov.</w:t>
      </w:r>
      <w:r w:rsidRPr="00303FDB">
        <w:fldChar w:fldCharType="end"/>
      </w:r>
    </w:p>
    <w:p w14:paraId="66A2EBD4" w14:textId="77777777" w:rsidR="0067582E" w:rsidRPr="00303FDB" w:rsidRDefault="0067582E" w:rsidP="0053347B">
      <w:pPr>
        <w:pStyle w:val="Azkladn"/>
        <w:numPr>
          <w:ilvl w:val="0"/>
          <w:numId w:val="30"/>
        </w:numPr>
        <w:tabs>
          <w:tab w:val="clear" w:pos="851"/>
        </w:tabs>
      </w:pPr>
      <w:r w:rsidRPr="00303FDB">
        <w:t>4.2 Byla provedena opatření na podporu vysoce účinné kombinované výroby tepla a elektřiny</w:t>
      </w:r>
      <w:r w:rsidRPr="00303FDB">
        <w:fldChar w:fldCharType="begin"/>
      </w:r>
      <w:r w:rsidRPr="00303FDB">
        <w:instrText xml:space="preserve"> HYPERLINK "file:///D:\\!!%20KP%202014-2020.%20Priprava\\1.DUBEN%202012.VLADA.material%20k%20usneseni%20vlady\\Kondicionality.Analyza.Podklad\\MV.Tabulka%20kondicionality.xlsx" \l "RANGE!#REF!" </w:instrText>
      </w:r>
      <w:r w:rsidRPr="00303FDB">
        <w:fldChar w:fldCharType="separate"/>
      </w:r>
    </w:p>
    <w:p w14:paraId="133E1C34" w14:textId="77777777" w:rsidR="0067582E" w:rsidRPr="00303FDB" w:rsidRDefault="0067582E" w:rsidP="0053347B">
      <w:pPr>
        <w:pStyle w:val="Azkladn"/>
        <w:numPr>
          <w:ilvl w:val="0"/>
          <w:numId w:val="30"/>
        </w:numPr>
        <w:tabs>
          <w:tab w:val="clear" w:pos="851"/>
        </w:tabs>
      </w:pPr>
      <w:r w:rsidRPr="00303FDB">
        <w:t>4.3 Byla provedena opatření na podporu výroby a distribuce energie z obnovitelných zdrojů.</w:t>
      </w:r>
      <w:r w:rsidRPr="00303FDB">
        <w:fldChar w:fldCharType="end"/>
      </w:r>
    </w:p>
    <w:p w14:paraId="50CCB7DA" w14:textId="77777777" w:rsidR="0067582E" w:rsidRPr="003D6828" w:rsidRDefault="0067582E" w:rsidP="0053347B">
      <w:pPr>
        <w:pStyle w:val="Azkladn"/>
        <w:numPr>
          <w:ilvl w:val="0"/>
          <w:numId w:val="30"/>
        </w:numPr>
        <w:tabs>
          <w:tab w:val="clear" w:pos="851"/>
        </w:tabs>
      </w:pPr>
      <w:r w:rsidRPr="00303FDB">
        <w:t>9.1 Existence a provedení vnitrostátního strategického rámce politiky v oblasti snižování chudoby zaměřené na aktivní začleňování osob vyloučených z trhu práce v souladu s hlavními směry politik zaměstnanosti.</w:t>
      </w:r>
    </w:p>
    <w:p w14:paraId="58B6128A" w14:textId="6C61004A" w:rsidR="0067582E" w:rsidRDefault="007A05D6" w:rsidP="0053347B">
      <w:pPr>
        <w:pStyle w:val="Azkladn"/>
        <w:numPr>
          <w:ilvl w:val="0"/>
          <w:numId w:val="30"/>
        </w:numPr>
        <w:tabs>
          <w:tab w:val="clear" w:pos="851"/>
        </w:tabs>
      </w:pPr>
      <w:hyperlink r:id="rId21" w:anchor="RANGE!#REF!" w:history="1">
        <w:r w:rsidR="0067582E" w:rsidRPr="00303FDB">
          <w:t>10.1</w:t>
        </w:r>
        <w:r w:rsidR="0067582E">
          <w:t xml:space="preserve"> </w:t>
        </w:r>
        <w:r w:rsidR="0067582E" w:rsidRPr="00303FDB">
          <w:t>Předčasné ukončování školní docházky: existence strategického rámce politiky zaměřené na omezování předčasného ukončování školní docházky v mezích článku 165 S</w:t>
        </w:r>
        <w:r w:rsidR="0067582E">
          <w:t xml:space="preserve">mlouvy </w:t>
        </w:r>
        <w:r w:rsidR="001E1B64">
          <w:br/>
        </w:r>
        <w:r w:rsidR="0067582E">
          <w:t>o fungování EU</w:t>
        </w:r>
        <w:r w:rsidR="0067582E" w:rsidRPr="00303FDB">
          <w:t>.</w:t>
        </w:r>
      </w:hyperlink>
    </w:p>
    <w:p w14:paraId="5BF22AFF" w14:textId="77777777" w:rsidR="0067582E" w:rsidRPr="00CE1F8A" w:rsidRDefault="0067582E" w:rsidP="0061641C">
      <w:pPr>
        <w:pStyle w:val="Azkladn"/>
        <w:tabs>
          <w:tab w:val="clear" w:pos="851"/>
        </w:tabs>
      </w:pPr>
      <w:r w:rsidRPr="00462EDE">
        <w:t>Akční plány nesplněných tematických předběžných podmínek jsou přílohou č. 7 programového dokumentu OP PPR</w:t>
      </w:r>
      <w:r w:rsidRPr="00CE1F8A">
        <w:t>. Akční plány nesplněných tematických předběžných podmínek jsou v gesci jednotlivých gestorů předběžných podmínek a jsou jimi dodány.</w:t>
      </w:r>
    </w:p>
    <w:p w14:paraId="746863EE" w14:textId="77777777" w:rsidR="0067582E" w:rsidRPr="00E0248B" w:rsidRDefault="0067582E" w:rsidP="00303FDB">
      <w:pPr>
        <w:pStyle w:val="AnzevTGM"/>
        <w:spacing w:after="60"/>
        <w:jc w:val="both"/>
        <w:rPr>
          <w:caps w:val="0"/>
          <w:sz w:val="22"/>
          <w:szCs w:val="22"/>
        </w:rPr>
      </w:pPr>
      <w:r>
        <w:rPr>
          <w:caps w:val="0"/>
          <w:sz w:val="22"/>
          <w:szCs w:val="22"/>
        </w:rPr>
        <w:t>OP PPR nebude uplatňovat předběžnou podmínku 9.2 – Existuje vnitrostátní strategický rámec politiky začleňování Romů. V rámci OP PPR není navržena samostatná investiční priorita zaměřená na řešení sociálního vyloučení Romů, tedy taková, ke které je tato předběžná podmínka v souladu s Přílohou Obecného nařízení relevantní. Odpovídá tomu i pojetí v rámci Dlouhodobé vize MPSV pro oblast sociálního začleňování, kde je stanoveno, že problematika sociálního vyloučení není v České republice založena, tudíž i řešena na etnickém základu, ale začleňování sociálně vyloučených Romů je řešeno v rámci obecné problematiky začleňování sociálně vyloučených skupin. Formulace jednotlivých specifických cílů a zároveň i příslušných indikátorů neobsahuje text, který by byl relevantní pro zařazení této předběžné podmínky. Předpokládané výsledky tedy nejsou ovlivněny splněním/nesplněním této předběžné podmínky.</w:t>
      </w:r>
    </w:p>
    <w:p w14:paraId="09BDC144" w14:textId="77777777" w:rsidR="0067582E" w:rsidRPr="00E0248B" w:rsidRDefault="0067582E" w:rsidP="003D3C93">
      <w:pPr>
        <w:pStyle w:val="AnzevTGM"/>
        <w:spacing w:after="60"/>
        <w:rPr>
          <w:caps w:val="0"/>
          <w:sz w:val="22"/>
          <w:szCs w:val="22"/>
        </w:rPr>
      </w:pPr>
    </w:p>
    <w:p w14:paraId="4FAC0719" w14:textId="77777777" w:rsidR="0067582E" w:rsidRPr="00E0248B" w:rsidRDefault="0067582E" w:rsidP="003D3C93">
      <w:pPr>
        <w:pStyle w:val="AnzevTGM"/>
        <w:spacing w:after="60"/>
        <w:rPr>
          <w:caps w:val="0"/>
          <w:sz w:val="22"/>
        </w:rPr>
        <w:sectPr w:rsidR="0067582E" w:rsidRPr="00E0248B" w:rsidSect="00220142">
          <w:pgSz w:w="11906" w:h="16838"/>
          <w:pgMar w:top="1134" w:right="1418" w:bottom="1418" w:left="1418" w:header="709" w:footer="709" w:gutter="0"/>
          <w:cols w:space="708"/>
          <w:docGrid w:linePitch="360"/>
        </w:sectPr>
      </w:pPr>
    </w:p>
    <w:p w14:paraId="1599292B" w14:textId="77777777" w:rsidR="0067582E" w:rsidRPr="00E0248B" w:rsidRDefault="0067582E" w:rsidP="008B27EB">
      <w:pPr>
        <w:pStyle w:val="Nadpis2"/>
      </w:pPr>
      <w:bookmarkStart w:id="173" w:name="_Toc509308144"/>
      <w:r>
        <w:t>9</w:t>
      </w:r>
      <w:r w:rsidRPr="00E0248B">
        <w:t>.1</w:t>
      </w:r>
      <w:r w:rsidRPr="00E0248B">
        <w:tab/>
      </w:r>
      <w:r>
        <w:t>Předběžné podmínky</w:t>
      </w:r>
      <w:bookmarkEnd w:id="173"/>
    </w:p>
    <w:p w14:paraId="2FCD1D5B" w14:textId="77777777" w:rsidR="0067582E" w:rsidRPr="00E0248B" w:rsidRDefault="0067582E" w:rsidP="003D3C93">
      <w:pPr>
        <w:spacing w:after="120"/>
        <w:rPr>
          <w:szCs w:val="18"/>
        </w:rPr>
      </w:pPr>
      <w:r w:rsidRPr="00303FDB">
        <w:rPr>
          <w:sz w:val="22"/>
          <w:szCs w:val="22"/>
        </w:rPr>
        <w:t xml:space="preserve">Tabulka obsahuje všechny předběžné podmínky (obecné i tematické), které řídící orgán bude při čerpání prostředků </w:t>
      </w:r>
      <w:r>
        <w:rPr>
          <w:sz w:val="22"/>
          <w:szCs w:val="22"/>
        </w:rPr>
        <w:t>OP PPR</w:t>
      </w:r>
      <w:r w:rsidRPr="00303FDB">
        <w:rPr>
          <w:sz w:val="22"/>
          <w:szCs w:val="22"/>
        </w:rPr>
        <w:t xml:space="preserve"> respektovat, přijímat a naplňovat národní opatření. Zároveň se řídící orgán zavazuje nastavit a naplňovat komplementární opatření pro účely efektivního čerpání prostředků z </w:t>
      </w:r>
      <w:r>
        <w:rPr>
          <w:sz w:val="22"/>
          <w:szCs w:val="22"/>
        </w:rPr>
        <w:t>OP PPR</w:t>
      </w:r>
      <w:r w:rsidRPr="00303FDB">
        <w:rPr>
          <w:sz w:val="22"/>
          <w:szCs w:val="22"/>
        </w:rPr>
        <w:t xml:space="preserve">.  Vzhledem k tomu, že </w:t>
      </w:r>
      <w:r>
        <w:rPr>
          <w:sz w:val="22"/>
          <w:szCs w:val="22"/>
        </w:rPr>
        <w:t>ŘO OP PPR</w:t>
      </w:r>
      <w:r w:rsidRPr="00303FDB">
        <w:rPr>
          <w:sz w:val="22"/>
          <w:szCs w:val="22"/>
        </w:rPr>
        <w:t xml:space="preserve"> je především v případě tematických předběžných podmínek značně závisl</w:t>
      </w:r>
      <w:r>
        <w:rPr>
          <w:sz w:val="22"/>
          <w:szCs w:val="22"/>
        </w:rPr>
        <w:t>ý</w:t>
      </w:r>
      <w:r w:rsidRPr="00303FDB">
        <w:rPr>
          <w:sz w:val="22"/>
          <w:szCs w:val="22"/>
        </w:rPr>
        <w:t xml:space="preserve"> na plnění předběžných podmínek relevantními gestory, jsou informace o stavu plnění citovány z dostupných draftů tematických OP. </w:t>
      </w:r>
      <w:r>
        <w:rPr>
          <w:sz w:val="22"/>
          <w:szCs w:val="22"/>
        </w:rPr>
        <w:t>ŘO OP PPR</w:t>
      </w:r>
      <w:r w:rsidRPr="00303FDB">
        <w:rPr>
          <w:sz w:val="22"/>
          <w:szCs w:val="22"/>
        </w:rPr>
        <w:t xml:space="preserve"> počítá se subdodávkou relevantních informací od rezortů a dotčených subjektů.</w:t>
      </w:r>
    </w:p>
    <w:p w14:paraId="6AEBF184" w14:textId="2354A63D" w:rsidR="0067582E" w:rsidRPr="00E0248B" w:rsidRDefault="0067582E" w:rsidP="003D3C93">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70</w:t>
      </w:r>
      <w:r w:rsidR="00CD6FAD">
        <w:rPr>
          <w:noProof/>
        </w:rPr>
        <w:fldChar w:fldCharType="end"/>
      </w:r>
    </w:p>
    <w:p w14:paraId="789D3D66" w14:textId="77777777" w:rsidR="0067582E" w:rsidRDefault="0067582E" w:rsidP="003D3C93">
      <w:pPr>
        <w:pStyle w:val="AnzevTGM"/>
      </w:pPr>
      <w:r>
        <w:t>určení</w:t>
      </w:r>
      <w:r w:rsidRPr="00E0248B">
        <w:t xml:space="preserve"> příslušných předběžných podmínek a </w:t>
      </w:r>
      <w:r>
        <w:t xml:space="preserve">posouzení </w:t>
      </w:r>
      <w:r w:rsidRPr="00E0248B">
        <w:t>jejich plnění</w:t>
      </w:r>
    </w:p>
    <w:p w14:paraId="43497A59" w14:textId="77777777" w:rsidR="0067582E" w:rsidRDefault="0067582E" w:rsidP="003D3C93">
      <w:pPr>
        <w:pStyle w:val="AnzevTGM"/>
      </w:pPr>
    </w:p>
    <w:p w14:paraId="74E791C1" w14:textId="77777777" w:rsidR="0067582E" w:rsidRPr="00FE21ED" w:rsidRDefault="0067582E" w:rsidP="009E3B3A">
      <w:pPr>
        <w:pStyle w:val="DAVA"/>
        <w:spacing w:before="240" w:after="120"/>
        <w:ind w:left="-567"/>
        <w:rPr>
          <w:b/>
          <w:sz w:val="18"/>
          <w:szCs w:val="18"/>
        </w:rPr>
      </w:pPr>
      <w:r w:rsidRPr="00FE21ED">
        <w:rPr>
          <w:b/>
          <w:sz w:val="18"/>
          <w:szCs w:val="18"/>
        </w:rPr>
        <w:t>I</w:t>
      </w:r>
      <w:r>
        <w:rPr>
          <w:b/>
          <w:sz w:val="18"/>
          <w:szCs w:val="18"/>
        </w:rPr>
        <w:t>B</w:t>
      </w:r>
      <w:r w:rsidRPr="00FE21ED">
        <w:rPr>
          <w:b/>
          <w:sz w:val="18"/>
          <w:szCs w:val="18"/>
        </w:rPr>
        <w:t>/ Vymezení aplikovatelných OBECNÝCH předběžných podmínek a jejich plnění na národní úrovni</w:t>
      </w:r>
    </w:p>
    <w:tbl>
      <w:tblPr>
        <w:tblW w:w="1573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6"/>
        <w:gridCol w:w="992"/>
        <w:gridCol w:w="1985"/>
        <w:gridCol w:w="992"/>
        <w:gridCol w:w="1701"/>
        <w:gridCol w:w="7230"/>
      </w:tblGrid>
      <w:tr w:rsidR="0067582E" w:rsidRPr="0073768E" w14:paraId="5715A526" w14:textId="77777777" w:rsidTr="0073768E">
        <w:trPr>
          <w:trHeight w:val="431"/>
          <w:tblHeader/>
        </w:trPr>
        <w:tc>
          <w:tcPr>
            <w:tcW w:w="1560" w:type="dxa"/>
            <w:shd w:val="clear" w:color="auto" w:fill="E5B8B7"/>
            <w:tcMar>
              <w:top w:w="0" w:type="dxa"/>
              <w:left w:w="28" w:type="dxa"/>
              <w:bottom w:w="0" w:type="dxa"/>
              <w:right w:w="28" w:type="dxa"/>
            </w:tcMar>
            <w:vAlign w:val="center"/>
          </w:tcPr>
          <w:p w14:paraId="72CF88C1" w14:textId="77777777" w:rsidR="0067582E" w:rsidRPr="0073768E" w:rsidRDefault="0067582E" w:rsidP="009E3B3A">
            <w:pPr>
              <w:pStyle w:val="Default"/>
              <w:spacing w:before="80" w:after="80"/>
              <w:jc w:val="center"/>
              <w:rPr>
                <w:rFonts w:ascii="Times New Roman" w:hAnsi="Times New Roman" w:cs="Times New Roman"/>
                <w:sz w:val="18"/>
                <w:szCs w:val="18"/>
              </w:rPr>
            </w:pPr>
            <w:r w:rsidRPr="0073768E">
              <w:rPr>
                <w:rFonts w:ascii="Times New Roman" w:hAnsi="Times New Roman" w:cs="Times New Roman"/>
                <w:b/>
                <w:bCs/>
                <w:sz w:val="18"/>
                <w:szCs w:val="18"/>
              </w:rPr>
              <w:t>Použitelná předběžná podmínka na národní úrovni</w:t>
            </w:r>
          </w:p>
        </w:tc>
        <w:tc>
          <w:tcPr>
            <w:tcW w:w="1276" w:type="dxa"/>
            <w:shd w:val="clear" w:color="auto" w:fill="E5B8B7"/>
            <w:tcMar>
              <w:top w:w="0" w:type="dxa"/>
              <w:left w:w="28" w:type="dxa"/>
              <w:bottom w:w="0" w:type="dxa"/>
              <w:right w:w="28" w:type="dxa"/>
            </w:tcMar>
            <w:vAlign w:val="center"/>
          </w:tcPr>
          <w:p w14:paraId="1EBE46D5" w14:textId="77777777" w:rsidR="0067582E" w:rsidRPr="0073768E" w:rsidRDefault="0067582E" w:rsidP="009E3B3A">
            <w:pPr>
              <w:pStyle w:val="Default"/>
              <w:spacing w:before="80" w:after="80"/>
              <w:jc w:val="center"/>
              <w:rPr>
                <w:rFonts w:ascii="Times New Roman" w:hAnsi="Times New Roman" w:cs="Times New Roman"/>
                <w:b/>
                <w:bCs/>
                <w:sz w:val="18"/>
                <w:szCs w:val="18"/>
              </w:rPr>
            </w:pPr>
            <w:r w:rsidRPr="0073768E">
              <w:rPr>
                <w:rFonts w:ascii="Times New Roman" w:hAnsi="Times New Roman" w:cs="Times New Roman"/>
                <w:b/>
                <w:bCs/>
                <w:sz w:val="18"/>
                <w:szCs w:val="18"/>
              </w:rPr>
              <w:t>Prioritní osa nebo osy, ke kterým se podmínka vztahuje</w:t>
            </w:r>
          </w:p>
        </w:tc>
        <w:tc>
          <w:tcPr>
            <w:tcW w:w="992" w:type="dxa"/>
            <w:shd w:val="clear" w:color="auto" w:fill="E5B8B7"/>
            <w:tcMar>
              <w:top w:w="0" w:type="dxa"/>
              <w:left w:w="28" w:type="dxa"/>
              <w:bottom w:w="0" w:type="dxa"/>
              <w:right w:w="28" w:type="dxa"/>
            </w:tcMar>
            <w:vAlign w:val="center"/>
          </w:tcPr>
          <w:p w14:paraId="04B01075" w14:textId="77777777" w:rsidR="0067582E" w:rsidRPr="0073768E" w:rsidRDefault="0067582E" w:rsidP="009E3B3A">
            <w:pPr>
              <w:pStyle w:val="Default"/>
              <w:spacing w:before="80" w:after="80"/>
              <w:jc w:val="center"/>
              <w:rPr>
                <w:rFonts w:ascii="Times New Roman" w:hAnsi="Times New Roman" w:cs="Times New Roman"/>
                <w:sz w:val="18"/>
                <w:szCs w:val="18"/>
              </w:rPr>
            </w:pPr>
            <w:r w:rsidRPr="0073768E">
              <w:rPr>
                <w:rFonts w:ascii="Times New Roman" w:hAnsi="Times New Roman" w:cs="Times New Roman"/>
                <w:b/>
                <w:bCs/>
                <w:sz w:val="18"/>
                <w:szCs w:val="18"/>
              </w:rPr>
              <w:t>Splnění předběžné podmínky (ano/ne /částečně)</w:t>
            </w:r>
          </w:p>
        </w:tc>
        <w:tc>
          <w:tcPr>
            <w:tcW w:w="1985" w:type="dxa"/>
            <w:shd w:val="clear" w:color="auto" w:fill="E5B8B7"/>
            <w:tcMar>
              <w:top w:w="0" w:type="dxa"/>
              <w:left w:w="28" w:type="dxa"/>
              <w:bottom w:w="0" w:type="dxa"/>
              <w:right w:w="28" w:type="dxa"/>
            </w:tcMar>
            <w:vAlign w:val="center"/>
          </w:tcPr>
          <w:p w14:paraId="7173F905" w14:textId="77777777" w:rsidR="0067582E" w:rsidRPr="0073768E" w:rsidRDefault="0067582E" w:rsidP="009E3B3A">
            <w:pPr>
              <w:pStyle w:val="Default"/>
              <w:spacing w:before="80" w:after="80"/>
              <w:jc w:val="center"/>
              <w:rPr>
                <w:rFonts w:ascii="Times New Roman" w:hAnsi="Times New Roman" w:cs="Times New Roman"/>
                <w:sz w:val="18"/>
                <w:szCs w:val="18"/>
              </w:rPr>
            </w:pPr>
            <w:r w:rsidRPr="0073768E">
              <w:rPr>
                <w:rFonts w:ascii="Times New Roman" w:hAnsi="Times New Roman" w:cs="Times New Roman"/>
                <w:b/>
                <w:bCs/>
                <w:sz w:val="18"/>
                <w:szCs w:val="18"/>
              </w:rPr>
              <w:t>Kritéria splnění</w:t>
            </w:r>
          </w:p>
        </w:tc>
        <w:tc>
          <w:tcPr>
            <w:tcW w:w="992" w:type="dxa"/>
            <w:shd w:val="clear" w:color="auto" w:fill="E5B8B7"/>
            <w:tcMar>
              <w:top w:w="0" w:type="dxa"/>
              <w:left w:w="28" w:type="dxa"/>
              <w:bottom w:w="0" w:type="dxa"/>
              <w:right w:w="28" w:type="dxa"/>
            </w:tcMar>
            <w:vAlign w:val="center"/>
          </w:tcPr>
          <w:p w14:paraId="09252E94" w14:textId="77777777" w:rsidR="0067582E" w:rsidRPr="0073768E" w:rsidRDefault="0067582E" w:rsidP="009E3B3A">
            <w:pPr>
              <w:pStyle w:val="DAVA"/>
              <w:spacing w:before="80" w:after="80"/>
              <w:jc w:val="center"/>
              <w:rPr>
                <w:rFonts w:ascii="Times New Roman" w:hAnsi="Times New Roman"/>
                <w:sz w:val="18"/>
                <w:szCs w:val="18"/>
                <w:lang w:eastAsia="cs-CZ"/>
              </w:rPr>
            </w:pPr>
            <w:r w:rsidRPr="0073768E">
              <w:rPr>
                <w:rFonts w:ascii="Times New Roman" w:hAnsi="Times New Roman"/>
                <w:b/>
                <w:bCs/>
                <w:sz w:val="18"/>
                <w:szCs w:val="18"/>
                <w:lang w:eastAsia="cs-CZ"/>
              </w:rPr>
              <w:t>Splnění kritéria (ano / ne/částečně)</w:t>
            </w:r>
          </w:p>
        </w:tc>
        <w:tc>
          <w:tcPr>
            <w:tcW w:w="1701" w:type="dxa"/>
            <w:shd w:val="clear" w:color="auto" w:fill="E5B8B7"/>
            <w:tcMar>
              <w:top w:w="0" w:type="dxa"/>
              <w:left w:w="28" w:type="dxa"/>
              <w:bottom w:w="0" w:type="dxa"/>
              <w:right w:w="28" w:type="dxa"/>
            </w:tcMar>
            <w:vAlign w:val="center"/>
          </w:tcPr>
          <w:p w14:paraId="72789DAF" w14:textId="77777777" w:rsidR="0067582E" w:rsidRPr="0073768E" w:rsidRDefault="0067582E" w:rsidP="009E3B3A">
            <w:pPr>
              <w:pStyle w:val="Default"/>
              <w:spacing w:before="80" w:after="80"/>
              <w:jc w:val="center"/>
              <w:rPr>
                <w:rFonts w:ascii="Times New Roman" w:hAnsi="Times New Roman" w:cs="Times New Roman"/>
                <w:sz w:val="18"/>
                <w:szCs w:val="18"/>
              </w:rPr>
            </w:pPr>
            <w:r w:rsidRPr="0073768E">
              <w:rPr>
                <w:rFonts w:ascii="Times New Roman" w:hAnsi="Times New Roman" w:cs="Times New Roman"/>
                <w:b/>
                <w:bCs/>
                <w:sz w:val="18"/>
                <w:szCs w:val="18"/>
              </w:rPr>
              <w:t>Odkazy (u splněných podmínek)</w:t>
            </w:r>
          </w:p>
        </w:tc>
        <w:tc>
          <w:tcPr>
            <w:tcW w:w="7230" w:type="dxa"/>
            <w:shd w:val="clear" w:color="auto" w:fill="E5B8B7"/>
            <w:tcMar>
              <w:top w:w="0" w:type="dxa"/>
              <w:left w:w="28" w:type="dxa"/>
              <w:bottom w:w="0" w:type="dxa"/>
              <w:right w:w="28" w:type="dxa"/>
            </w:tcMar>
            <w:vAlign w:val="center"/>
          </w:tcPr>
          <w:p w14:paraId="18462C13" w14:textId="77777777" w:rsidR="0067582E" w:rsidRPr="0073768E" w:rsidRDefault="0067582E" w:rsidP="009E3B3A">
            <w:pPr>
              <w:pStyle w:val="Default"/>
              <w:spacing w:before="80" w:after="80"/>
              <w:jc w:val="center"/>
              <w:rPr>
                <w:rFonts w:ascii="Times New Roman" w:hAnsi="Times New Roman" w:cs="Times New Roman"/>
                <w:sz w:val="18"/>
                <w:szCs w:val="18"/>
              </w:rPr>
            </w:pPr>
            <w:r w:rsidRPr="0073768E">
              <w:rPr>
                <w:rFonts w:ascii="Times New Roman" w:hAnsi="Times New Roman" w:cs="Times New Roman"/>
                <w:b/>
                <w:bCs/>
                <w:sz w:val="18"/>
                <w:szCs w:val="18"/>
              </w:rPr>
              <w:t>Vysvětlení (tam, kde je to vhodné)</w:t>
            </w:r>
          </w:p>
        </w:tc>
      </w:tr>
      <w:tr w:rsidR="0067582E" w:rsidRPr="0073768E" w14:paraId="4A5D24B6" w14:textId="77777777" w:rsidTr="0073768E">
        <w:trPr>
          <w:trHeight w:val="868"/>
        </w:trPr>
        <w:tc>
          <w:tcPr>
            <w:tcW w:w="1560" w:type="dxa"/>
            <w:vMerge w:val="restart"/>
            <w:shd w:val="clear" w:color="auto" w:fill="FFFFFF"/>
            <w:tcMar>
              <w:top w:w="0" w:type="dxa"/>
              <w:left w:w="28" w:type="dxa"/>
              <w:bottom w:w="0" w:type="dxa"/>
              <w:right w:w="28" w:type="dxa"/>
            </w:tcMar>
          </w:tcPr>
          <w:p w14:paraId="2A6A140D" w14:textId="51522EB1" w:rsidR="0067582E" w:rsidRPr="0073768E" w:rsidRDefault="0067582E" w:rsidP="0073768E">
            <w:pPr>
              <w:pStyle w:val="DAVA"/>
              <w:spacing w:before="80" w:after="80"/>
              <w:rPr>
                <w:rFonts w:ascii="Times New Roman" w:hAnsi="Times New Roman"/>
                <w:b/>
                <w:sz w:val="18"/>
                <w:szCs w:val="18"/>
                <w:lang w:eastAsia="cs-CZ"/>
              </w:rPr>
            </w:pPr>
            <w:r w:rsidRPr="0073768E">
              <w:rPr>
                <w:rFonts w:ascii="Times New Roman" w:hAnsi="Times New Roman"/>
                <w:b/>
                <w:color w:val="000000"/>
                <w:sz w:val="18"/>
                <w:szCs w:val="18"/>
                <w:lang w:eastAsia="cs-CZ"/>
              </w:rPr>
              <w:t xml:space="preserve">1. Existence administrativní kapacity pro provádění </w:t>
            </w:r>
            <w:r w:rsidR="0073768E">
              <w:rPr>
                <w:rFonts w:ascii="Times New Roman" w:hAnsi="Times New Roman"/>
                <w:b/>
                <w:color w:val="000000"/>
                <w:sz w:val="18"/>
                <w:szCs w:val="18"/>
                <w:lang w:eastAsia="cs-CZ"/>
              </w:rPr>
              <w:br/>
            </w:r>
            <w:r w:rsidRPr="0073768E">
              <w:rPr>
                <w:rFonts w:ascii="Times New Roman" w:hAnsi="Times New Roman"/>
                <w:b/>
                <w:color w:val="000000"/>
                <w:sz w:val="18"/>
                <w:szCs w:val="18"/>
                <w:lang w:eastAsia="cs-CZ"/>
              </w:rPr>
              <w:t xml:space="preserve">a uplatňování právních předpisů </w:t>
            </w:r>
            <w:r w:rsidR="001E1B64" w:rsidRPr="0073768E">
              <w:rPr>
                <w:rFonts w:ascii="Times New Roman" w:hAnsi="Times New Roman"/>
                <w:b/>
                <w:color w:val="000000"/>
                <w:sz w:val="18"/>
                <w:szCs w:val="18"/>
                <w:lang w:eastAsia="cs-CZ"/>
              </w:rPr>
              <w:br/>
            </w:r>
            <w:r w:rsidRPr="0073768E">
              <w:rPr>
                <w:rFonts w:ascii="Times New Roman" w:hAnsi="Times New Roman"/>
                <w:b/>
                <w:color w:val="000000"/>
                <w:sz w:val="18"/>
                <w:szCs w:val="18"/>
                <w:lang w:eastAsia="cs-CZ"/>
              </w:rPr>
              <w:t xml:space="preserve">a politiky Unie </w:t>
            </w:r>
            <w:r w:rsidR="0073768E" w:rsidRPr="0073768E">
              <w:rPr>
                <w:rFonts w:ascii="Times New Roman" w:hAnsi="Times New Roman"/>
                <w:b/>
                <w:color w:val="000000"/>
                <w:sz w:val="18"/>
                <w:szCs w:val="18"/>
                <w:lang w:eastAsia="cs-CZ"/>
              </w:rPr>
              <w:br/>
            </w:r>
            <w:r w:rsidRPr="0073768E">
              <w:rPr>
                <w:rFonts w:ascii="Times New Roman" w:hAnsi="Times New Roman"/>
                <w:b/>
                <w:color w:val="000000"/>
                <w:sz w:val="18"/>
                <w:szCs w:val="18"/>
                <w:lang w:eastAsia="cs-CZ"/>
              </w:rPr>
              <w:t>v oblasti boje proti diskriminaci v případě fondů ESI</w:t>
            </w:r>
          </w:p>
        </w:tc>
        <w:tc>
          <w:tcPr>
            <w:tcW w:w="1276" w:type="dxa"/>
            <w:vMerge w:val="restart"/>
            <w:shd w:val="clear" w:color="auto" w:fill="FFFFFF"/>
            <w:tcMar>
              <w:top w:w="0" w:type="dxa"/>
              <w:left w:w="28" w:type="dxa"/>
              <w:bottom w:w="0" w:type="dxa"/>
              <w:right w:w="28" w:type="dxa"/>
            </w:tcMar>
          </w:tcPr>
          <w:p w14:paraId="428FFB6F"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Uplatnitelnost bude dokladována v relevantních programech</w:t>
            </w:r>
          </w:p>
        </w:tc>
        <w:tc>
          <w:tcPr>
            <w:tcW w:w="992" w:type="dxa"/>
            <w:vMerge w:val="restart"/>
            <w:shd w:val="clear" w:color="auto" w:fill="FFFFFF"/>
            <w:tcMar>
              <w:top w:w="0" w:type="dxa"/>
              <w:left w:w="28" w:type="dxa"/>
              <w:bottom w:w="0" w:type="dxa"/>
              <w:right w:w="28" w:type="dxa"/>
            </w:tcMar>
          </w:tcPr>
          <w:p w14:paraId="748DB53B" w14:textId="387D13E3" w:rsidR="0067582E" w:rsidRPr="0073768E" w:rsidRDefault="0067582E" w:rsidP="00A860B2">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 xml:space="preserve">Ano. </w:t>
            </w:r>
          </w:p>
        </w:tc>
        <w:tc>
          <w:tcPr>
            <w:tcW w:w="1985" w:type="dxa"/>
            <w:shd w:val="clear" w:color="auto" w:fill="FFFFFF"/>
            <w:tcMar>
              <w:top w:w="0" w:type="dxa"/>
              <w:left w:w="28" w:type="dxa"/>
              <w:bottom w:w="0" w:type="dxa"/>
              <w:right w:w="28" w:type="dxa"/>
            </w:tcMar>
          </w:tcPr>
          <w:p w14:paraId="7B6E8633" w14:textId="7E9475D9" w:rsidR="0067582E" w:rsidRPr="0073768E" w:rsidRDefault="0067582E" w:rsidP="009E3B3A">
            <w:pPr>
              <w:pStyle w:val="DAVA"/>
              <w:spacing w:before="80" w:after="80"/>
              <w:rPr>
                <w:rFonts w:ascii="Times New Roman" w:hAnsi="Times New Roman"/>
                <w:color w:val="000000"/>
                <w:sz w:val="18"/>
                <w:szCs w:val="18"/>
                <w:lang w:eastAsia="cs-CZ"/>
              </w:rPr>
            </w:pPr>
            <w:r w:rsidRPr="0073768E">
              <w:rPr>
                <w:rFonts w:ascii="Times New Roman" w:hAnsi="Times New Roman"/>
                <w:color w:val="000000"/>
                <w:sz w:val="18"/>
                <w:szCs w:val="18"/>
                <w:lang w:eastAsia="cs-CZ"/>
              </w:rPr>
              <w:t xml:space="preserve">Ustanovení v souladu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 xml:space="preserve">s institucionálním </w:t>
            </w:r>
            <w:r w:rsidR="0073768E"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a právním rámcem členských h států za účelem zapojení subjektů odpovědných za prosazování rovného zacházení se všemi osobami v rámci přípravy a provádění programů, včetně poskytování poradenství v otázkách rovnosti v rámci činností týkajících se fondů ESI;</w:t>
            </w:r>
          </w:p>
        </w:tc>
        <w:tc>
          <w:tcPr>
            <w:tcW w:w="992" w:type="dxa"/>
            <w:shd w:val="clear" w:color="auto" w:fill="FFFFFF"/>
            <w:tcMar>
              <w:top w:w="0" w:type="dxa"/>
              <w:left w:w="28" w:type="dxa"/>
              <w:bottom w:w="0" w:type="dxa"/>
              <w:right w:w="28" w:type="dxa"/>
            </w:tcMar>
          </w:tcPr>
          <w:p w14:paraId="5A1F56C6"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shd w:val="clear" w:color="auto" w:fill="FFFFFF"/>
            <w:tcMar>
              <w:top w:w="0" w:type="dxa"/>
              <w:left w:w="28" w:type="dxa"/>
              <w:bottom w:w="0" w:type="dxa"/>
              <w:right w:w="28" w:type="dxa"/>
            </w:tcMar>
          </w:tcPr>
          <w:p w14:paraId="7F50DAB1" w14:textId="77777777" w:rsidR="0067582E" w:rsidRPr="003C49E4" w:rsidRDefault="007A05D6" w:rsidP="009E3B3A">
            <w:pPr>
              <w:pStyle w:val="DAVA"/>
              <w:spacing w:before="80" w:after="80"/>
              <w:rPr>
                <w:rFonts w:ascii="Times New Roman" w:hAnsi="Times New Roman"/>
                <w:sz w:val="18"/>
                <w:szCs w:val="18"/>
                <w:lang w:eastAsia="cs-CZ"/>
              </w:rPr>
            </w:pPr>
            <w:hyperlink r:id="rId22" w:history="1">
              <w:r w:rsidR="0067582E" w:rsidRPr="003C49E4">
                <w:rPr>
                  <w:rStyle w:val="Hypertextovodkaz"/>
                  <w:rFonts w:ascii="Times New Roman" w:hAnsi="Times New Roman"/>
                  <w:color w:val="auto"/>
                  <w:sz w:val="18"/>
                  <w:szCs w:val="18"/>
                  <w:lang w:eastAsia="cs-CZ"/>
                </w:rPr>
                <w:t>http://www.ochrance.cz/en/discrimination/</w:t>
              </w:r>
            </w:hyperlink>
          </w:p>
          <w:p w14:paraId="5BE2C6AA" w14:textId="77777777" w:rsidR="0067582E" w:rsidRPr="003C49E4" w:rsidRDefault="0067582E" w:rsidP="009E3B3A">
            <w:pPr>
              <w:pStyle w:val="DAVA"/>
              <w:spacing w:before="80" w:after="80"/>
              <w:rPr>
                <w:rFonts w:ascii="Times New Roman" w:hAnsi="Times New Roman"/>
                <w:sz w:val="18"/>
                <w:szCs w:val="18"/>
                <w:lang w:eastAsia="cs-CZ"/>
              </w:rPr>
            </w:pPr>
          </w:p>
          <w:p w14:paraId="25EC4618" w14:textId="77777777" w:rsidR="0067582E" w:rsidRPr="003C49E4" w:rsidRDefault="007A05D6" w:rsidP="009E3B3A">
            <w:pPr>
              <w:pStyle w:val="DAVA"/>
              <w:spacing w:before="80" w:after="80"/>
              <w:rPr>
                <w:rFonts w:ascii="Times New Roman" w:hAnsi="Times New Roman"/>
                <w:sz w:val="18"/>
                <w:szCs w:val="18"/>
                <w:lang w:eastAsia="cs-CZ"/>
              </w:rPr>
            </w:pPr>
            <w:hyperlink r:id="rId23" w:history="1">
              <w:r w:rsidR="0067582E" w:rsidRPr="003C49E4">
                <w:rPr>
                  <w:rStyle w:val="Hypertextovodkaz"/>
                  <w:rFonts w:ascii="Times New Roman" w:hAnsi="Times New Roman"/>
                  <w:color w:val="auto"/>
                  <w:sz w:val="18"/>
                  <w:szCs w:val="18"/>
                </w:rPr>
                <w:t>http://www.vlada.cz/cz/ppov/zmocnenec-vlady-pro-lidska-prava/organizace-sekce-lp/organizace-sekce-lidskych-prav-107606/</w:t>
              </w:r>
            </w:hyperlink>
          </w:p>
        </w:tc>
        <w:tc>
          <w:tcPr>
            <w:tcW w:w="7230" w:type="dxa"/>
            <w:shd w:val="clear" w:color="auto" w:fill="FFFFFF"/>
            <w:tcMar>
              <w:top w:w="0" w:type="dxa"/>
              <w:left w:w="28" w:type="dxa"/>
              <w:bottom w:w="0" w:type="dxa"/>
              <w:right w:w="28" w:type="dxa"/>
            </w:tcMar>
          </w:tcPr>
          <w:p w14:paraId="7449D47E"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4F69D471" w14:textId="6054FD88" w:rsidR="0067582E" w:rsidRPr="0073768E" w:rsidRDefault="0067582E" w:rsidP="009E3B3A">
            <w:pPr>
              <w:spacing w:before="80" w:after="80"/>
              <w:rPr>
                <w:sz w:val="18"/>
                <w:szCs w:val="18"/>
              </w:rPr>
            </w:pPr>
            <w:r w:rsidRPr="0073768E">
              <w:rPr>
                <w:sz w:val="18"/>
                <w:szCs w:val="18"/>
              </w:rPr>
              <w:t xml:space="preserve">Úkoly vztahující se k  předběžné podmínce „Existence administrativní kapacity pro implementaci </w:t>
            </w:r>
            <w:r w:rsidR="001E1B64" w:rsidRPr="0073768E">
              <w:rPr>
                <w:sz w:val="18"/>
                <w:szCs w:val="18"/>
              </w:rPr>
              <w:br/>
            </w:r>
            <w:r w:rsidRPr="0073768E">
              <w:rPr>
                <w:sz w:val="18"/>
                <w:szCs w:val="18"/>
              </w:rPr>
              <w:t>a aplikaci evropského antidiskriminačního práva a politiky v oblasti ESI fondů zajišťuje Úřad vlády.</w:t>
            </w:r>
          </w:p>
          <w:p w14:paraId="2A07D7D5" w14:textId="77777777" w:rsidR="0067582E" w:rsidRPr="0073768E" w:rsidRDefault="0067582E" w:rsidP="009E3B3A">
            <w:pPr>
              <w:spacing w:before="80" w:after="80"/>
              <w:rPr>
                <w:sz w:val="18"/>
                <w:szCs w:val="18"/>
                <w:u w:val="single"/>
              </w:rPr>
            </w:pPr>
            <w:r w:rsidRPr="0073768E">
              <w:rPr>
                <w:sz w:val="18"/>
                <w:szCs w:val="18"/>
                <w:u w:val="single"/>
              </w:rPr>
              <w:t>ŘO: Plnění ANO</w:t>
            </w:r>
          </w:p>
          <w:p w14:paraId="31D819A9" w14:textId="6BE4AD50" w:rsidR="0067582E" w:rsidRPr="0073768E" w:rsidRDefault="0067582E" w:rsidP="0073768E">
            <w:pPr>
              <w:jc w:val="both"/>
              <w:rPr>
                <w:b/>
                <w:sz w:val="18"/>
                <w:szCs w:val="18"/>
              </w:rPr>
            </w:pPr>
            <w:r w:rsidRPr="0073768E">
              <w:rPr>
                <w:sz w:val="18"/>
                <w:szCs w:val="18"/>
                <w:u w:color="FFFFFF"/>
              </w:rPr>
              <w:t>Pro systematické zajištění a posílení administrativní kapacity pro efektivní aplikaci a implementaci antidiskriminačního práva a politiky v oblasti ESI fondů  ŘO OP PPR určil konkrétní kontaktní osobu</w:t>
            </w:r>
            <w:r w:rsidRPr="0073768E">
              <w:rPr>
                <w:b/>
                <w:sz w:val="18"/>
                <w:szCs w:val="18"/>
                <w:u w:color="FFFFFF"/>
              </w:rPr>
              <w:t>,</w:t>
            </w:r>
            <w:r w:rsidRPr="0073768E">
              <w:rPr>
                <w:sz w:val="18"/>
                <w:szCs w:val="18"/>
                <w:u w:color="FFFFFF"/>
              </w:rPr>
              <w:t xml:space="preserve"> která se systematicky zabývá implementací a aplikací antidiskriminačního práva, problematiky rovnosti žen a mužů a zdravotně postižených, je odpovědná za koordinaci aktivit v této oblasti v rámci jednotlivých programů a úzce spolupracuje s Úřadem vlády – Sekcí pro lidská práva a MPSV, kterým v případě nutnosti poskytuje konzultační a metodickou činnost na dožádání VOP.</w:t>
            </w:r>
          </w:p>
        </w:tc>
      </w:tr>
      <w:tr w:rsidR="0067582E" w:rsidRPr="0073768E" w14:paraId="65225219" w14:textId="77777777" w:rsidTr="0073768E">
        <w:trPr>
          <w:trHeight w:val="397"/>
        </w:trPr>
        <w:tc>
          <w:tcPr>
            <w:tcW w:w="1560" w:type="dxa"/>
            <w:vMerge/>
            <w:tcBorders>
              <w:bottom w:val="single" w:sz="8" w:space="0" w:color="auto"/>
            </w:tcBorders>
            <w:shd w:val="clear" w:color="auto" w:fill="FFFFFF"/>
          </w:tcPr>
          <w:p w14:paraId="72563C6C" w14:textId="77777777" w:rsidR="0067582E" w:rsidRPr="0073768E" w:rsidRDefault="0067582E" w:rsidP="009E3B3A">
            <w:pPr>
              <w:spacing w:before="80" w:after="80"/>
              <w:rPr>
                <w:b/>
                <w:sz w:val="18"/>
                <w:szCs w:val="18"/>
              </w:rPr>
            </w:pPr>
          </w:p>
        </w:tc>
        <w:tc>
          <w:tcPr>
            <w:tcW w:w="1276" w:type="dxa"/>
            <w:vMerge/>
            <w:tcBorders>
              <w:bottom w:val="single" w:sz="8" w:space="0" w:color="auto"/>
            </w:tcBorders>
            <w:shd w:val="clear" w:color="auto" w:fill="FFFFFF"/>
          </w:tcPr>
          <w:p w14:paraId="7158E10F" w14:textId="77777777" w:rsidR="0067582E" w:rsidRPr="0073768E" w:rsidRDefault="0067582E" w:rsidP="009E3B3A">
            <w:pPr>
              <w:spacing w:before="80" w:after="80"/>
              <w:rPr>
                <w:sz w:val="18"/>
                <w:szCs w:val="18"/>
              </w:rPr>
            </w:pPr>
          </w:p>
        </w:tc>
        <w:tc>
          <w:tcPr>
            <w:tcW w:w="992" w:type="dxa"/>
            <w:vMerge/>
            <w:tcBorders>
              <w:bottom w:val="single" w:sz="8" w:space="0" w:color="auto"/>
            </w:tcBorders>
            <w:shd w:val="clear" w:color="auto" w:fill="FFFFFF"/>
          </w:tcPr>
          <w:p w14:paraId="79BEF6F4" w14:textId="77777777" w:rsidR="0067582E" w:rsidRPr="0073768E" w:rsidRDefault="0067582E" w:rsidP="009E3B3A">
            <w:pPr>
              <w:spacing w:before="80" w:after="80"/>
              <w:rPr>
                <w:sz w:val="18"/>
                <w:szCs w:val="18"/>
              </w:rPr>
            </w:pPr>
          </w:p>
        </w:tc>
        <w:tc>
          <w:tcPr>
            <w:tcW w:w="1985" w:type="dxa"/>
            <w:tcBorders>
              <w:bottom w:val="single" w:sz="8" w:space="0" w:color="auto"/>
            </w:tcBorders>
            <w:shd w:val="clear" w:color="auto" w:fill="FFFFFF"/>
            <w:tcMar>
              <w:top w:w="0" w:type="dxa"/>
              <w:left w:w="28" w:type="dxa"/>
              <w:bottom w:w="0" w:type="dxa"/>
              <w:right w:w="28" w:type="dxa"/>
            </w:tcMar>
          </w:tcPr>
          <w:p w14:paraId="2E14EE3F"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Opatření za účelem vzdělávání zaměstnanců orgánů zapojených do řízení a kontroly fondů ESI v oblasti právních předpisů a politiky Unie proti diskriminaci.</w:t>
            </w:r>
          </w:p>
        </w:tc>
        <w:tc>
          <w:tcPr>
            <w:tcW w:w="992" w:type="dxa"/>
            <w:tcBorders>
              <w:bottom w:val="single" w:sz="8" w:space="0" w:color="auto"/>
            </w:tcBorders>
            <w:shd w:val="clear" w:color="auto" w:fill="FFFFFF"/>
            <w:tcMar>
              <w:top w:w="0" w:type="dxa"/>
              <w:left w:w="28" w:type="dxa"/>
              <w:bottom w:w="0" w:type="dxa"/>
              <w:right w:w="28" w:type="dxa"/>
            </w:tcMar>
          </w:tcPr>
          <w:p w14:paraId="7404A73F"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bottom w:val="single" w:sz="8" w:space="0" w:color="auto"/>
            </w:tcBorders>
            <w:shd w:val="clear" w:color="auto" w:fill="FFFFFF"/>
            <w:tcMar>
              <w:top w:w="0" w:type="dxa"/>
              <w:left w:w="28" w:type="dxa"/>
              <w:bottom w:w="0" w:type="dxa"/>
              <w:right w:w="28" w:type="dxa"/>
            </w:tcMar>
          </w:tcPr>
          <w:p w14:paraId="671A8E3C" w14:textId="3ED9BFA3" w:rsidR="0067582E" w:rsidRPr="003C49E4" w:rsidRDefault="007A05D6" w:rsidP="0073768E">
            <w:pPr>
              <w:rPr>
                <w:b/>
                <w:sz w:val="18"/>
                <w:szCs w:val="18"/>
              </w:rPr>
            </w:pPr>
            <w:hyperlink r:id="rId24" w:history="1">
              <w:r w:rsidR="0067582E" w:rsidRPr="003C49E4">
                <w:rPr>
                  <w:rStyle w:val="Hypertextovodkaz"/>
                  <w:color w:val="auto"/>
                  <w:sz w:val="18"/>
                  <w:szCs w:val="18"/>
                </w:rPr>
                <w:t>http://www.strukturalni-fondy.cz/cs/Fondy-EU/2014-2020/Metodicke-pokyny/Metodika-rozvoje-lidskych-zdroju</w:t>
              </w:r>
            </w:hyperlink>
          </w:p>
        </w:tc>
        <w:tc>
          <w:tcPr>
            <w:tcW w:w="7230" w:type="dxa"/>
            <w:tcBorders>
              <w:bottom w:val="single" w:sz="8" w:space="0" w:color="auto"/>
            </w:tcBorders>
            <w:shd w:val="clear" w:color="auto" w:fill="FFFFFF"/>
            <w:tcMar>
              <w:top w:w="0" w:type="dxa"/>
              <w:left w:w="28" w:type="dxa"/>
              <w:bottom w:w="0" w:type="dxa"/>
              <w:right w:w="28" w:type="dxa"/>
            </w:tcMar>
          </w:tcPr>
          <w:p w14:paraId="00CF8A1D"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34F226BE"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 xml:space="preserve">Ve spolupráci Úřadu vlády a veřejného ochránce práv byly připraveny programy školení všech relevantních zaměstnanců k tématu rovného zacházení a zákazu diskriminace. Plnění tohoto kritéria již probíhá a bude probíhat průběžně po celou dobu programového období. </w:t>
            </w:r>
          </w:p>
          <w:p w14:paraId="4E81D056" w14:textId="3170CC0C" w:rsidR="0067582E" w:rsidRPr="0073768E" w:rsidRDefault="0067582E" w:rsidP="00A860B2">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 xml:space="preserve">MMR-NOK zajišťuje na horizontální úrovni proškolení zaměstnanců implementujících fondy EU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 xml:space="preserve">v rámci Systému vzdělávání, Sekce pro lidská práva ÚV zajišťuje obsahovou náplň vzdělávání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a lektorské zajištění.</w:t>
            </w:r>
          </w:p>
        </w:tc>
      </w:tr>
      <w:tr w:rsidR="0067582E" w:rsidRPr="0073768E" w14:paraId="5D117A2B"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val="restart"/>
            <w:tcBorders>
              <w:top w:val="single" w:sz="8" w:space="0" w:color="auto"/>
              <w:left w:val="single" w:sz="4" w:space="0" w:color="auto"/>
              <w:bottom w:val="single" w:sz="4" w:space="0" w:color="auto"/>
              <w:right w:val="single" w:sz="4" w:space="0" w:color="auto"/>
            </w:tcBorders>
            <w:shd w:val="clear" w:color="auto" w:fill="FFFFFF"/>
          </w:tcPr>
          <w:p w14:paraId="70B487A2" w14:textId="26BA707F" w:rsidR="0067582E" w:rsidRPr="0073768E" w:rsidRDefault="0067582E" w:rsidP="0073768E">
            <w:pPr>
              <w:pStyle w:val="DAVA"/>
              <w:spacing w:before="80" w:after="80"/>
              <w:rPr>
                <w:rFonts w:ascii="Times New Roman" w:hAnsi="Times New Roman"/>
                <w:b/>
                <w:sz w:val="18"/>
                <w:szCs w:val="18"/>
                <w:lang w:eastAsia="cs-CZ"/>
              </w:rPr>
            </w:pPr>
            <w:r w:rsidRPr="0073768E">
              <w:rPr>
                <w:rFonts w:ascii="Times New Roman" w:hAnsi="Times New Roman"/>
                <w:b/>
                <w:color w:val="000000"/>
                <w:sz w:val="18"/>
                <w:szCs w:val="18"/>
                <w:lang w:eastAsia="cs-CZ"/>
              </w:rPr>
              <w:t xml:space="preserve">2. Existence administrativní kapacity pro provádění </w:t>
            </w:r>
            <w:r w:rsidR="0073768E">
              <w:rPr>
                <w:rFonts w:ascii="Times New Roman" w:hAnsi="Times New Roman"/>
                <w:b/>
                <w:color w:val="000000"/>
                <w:sz w:val="18"/>
                <w:szCs w:val="18"/>
                <w:lang w:eastAsia="cs-CZ"/>
              </w:rPr>
              <w:br/>
            </w:r>
            <w:r w:rsidRPr="0073768E">
              <w:rPr>
                <w:rFonts w:ascii="Times New Roman" w:hAnsi="Times New Roman"/>
                <w:b/>
                <w:color w:val="000000"/>
                <w:sz w:val="18"/>
                <w:szCs w:val="18"/>
                <w:lang w:eastAsia="cs-CZ"/>
              </w:rPr>
              <w:t xml:space="preserve">a uplatňování právních předpisů </w:t>
            </w:r>
            <w:r w:rsidR="0073768E">
              <w:rPr>
                <w:rFonts w:ascii="Times New Roman" w:hAnsi="Times New Roman"/>
                <w:b/>
                <w:color w:val="000000"/>
                <w:sz w:val="18"/>
                <w:szCs w:val="18"/>
                <w:lang w:eastAsia="cs-CZ"/>
              </w:rPr>
              <w:br/>
            </w:r>
            <w:r w:rsidRPr="0073768E">
              <w:rPr>
                <w:rFonts w:ascii="Times New Roman" w:hAnsi="Times New Roman"/>
                <w:b/>
                <w:color w:val="000000"/>
                <w:sz w:val="18"/>
                <w:szCs w:val="18"/>
                <w:lang w:eastAsia="cs-CZ"/>
              </w:rPr>
              <w:t xml:space="preserve">a politiky Unie </w:t>
            </w:r>
            <w:r w:rsidR="001E1B64" w:rsidRPr="0073768E">
              <w:rPr>
                <w:rFonts w:ascii="Times New Roman" w:hAnsi="Times New Roman"/>
                <w:b/>
                <w:color w:val="000000"/>
                <w:sz w:val="18"/>
                <w:szCs w:val="18"/>
                <w:lang w:eastAsia="cs-CZ"/>
              </w:rPr>
              <w:br/>
            </w:r>
            <w:r w:rsidRPr="0073768E">
              <w:rPr>
                <w:rFonts w:ascii="Times New Roman" w:hAnsi="Times New Roman"/>
                <w:b/>
                <w:color w:val="000000"/>
                <w:sz w:val="18"/>
                <w:szCs w:val="18"/>
                <w:lang w:eastAsia="cs-CZ"/>
              </w:rPr>
              <w:t xml:space="preserve">v oblasti rovnosti mezi ženami </w:t>
            </w:r>
            <w:r w:rsidR="001E1B64" w:rsidRPr="0073768E">
              <w:rPr>
                <w:rFonts w:ascii="Times New Roman" w:hAnsi="Times New Roman"/>
                <w:b/>
                <w:color w:val="000000"/>
                <w:sz w:val="18"/>
                <w:szCs w:val="18"/>
                <w:lang w:eastAsia="cs-CZ"/>
              </w:rPr>
              <w:br/>
            </w:r>
            <w:r w:rsidRPr="0073768E">
              <w:rPr>
                <w:rFonts w:ascii="Times New Roman" w:hAnsi="Times New Roman"/>
                <w:b/>
                <w:color w:val="000000"/>
                <w:sz w:val="18"/>
                <w:szCs w:val="18"/>
                <w:lang w:eastAsia="cs-CZ"/>
              </w:rPr>
              <w:t xml:space="preserve">a muži </w:t>
            </w:r>
            <w:r w:rsidR="001E1B64" w:rsidRPr="0073768E">
              <w:rPr>
                <w:rFonts w:ascii="Times New Roman" w:hAnsi="Times New Roman"/>
                <w:b/>
                <w:color w:val="000000"/>
                <w:sz w:val="18"/>
                <w:szCs w:val="18"/>
                <w:lang w:eastAsia="cs-CZ"/>
              </w:rPr>
              <w:br/>
            </w:r>
            <w:r w:rsidRPr="0073768E">
              <w:rPr>
                <w:rFonts w:ascii="Times New Roman" w:hAnsi="Times New Roman"/>
                <w:b/>
                <w:color w:val="000000"/>
                <w:sz w:val="18"/>
                <w:szCs w:val="18"/>
                <w:lang w:eastAsia="cs-CZ"/>
              </w:rPr>
              <w:t>v případě fondů ESI</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FFFFFF"/>
          </w:tcPr>
          <w:p w14:paraId="58C44A09"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Uplatnitelnost bude dokladována v relevantních programech</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FFFFFF"/>
          </w:tcPr>
          <w:p w14:paraId="7D592298"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 xml:space="preserve">Ano </w:t>
            </w:r>
          </w:p>
        </w:tc>
        <w:tc>
          <w:tcPr>
            <w:tcW w:w="1985" w:type="dxa"/>
            <w:tcBorders>
              <w:top w:val="single" w:sz="8"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F910D90" w14:textId="5B7ABA89"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 xml:space="preserve">Ustanovení v souladu s institucionálním a právním rámcem členských států za účelem zapojení subjektů odpovědných za rovnost mezi ženami a muži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 xml:space="preserve">v rámci přípravy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 xml:space="preserve">a provádění programů, včetně poskytování poradenství v otázkách rovnosti mezi ženami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a muži v rámci činností týkajících se fondů ESI;</w:t>
            </w:r>
          </w:p>
        </w:tc>
        <w:tc>
          <w:tcPr>
            <w:tcW w:w="992" w:type="dxa"/>
            <w:tcBorders>
              <w:top w:val="single" w:sz="8"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AC24053"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92AA962" w14:textId="77777777" w:rsidR="0067582E" w:rsidRPr="003C49E4" w:rsidRDefault="007A05D6" w:rsidP="009E3B3A">
            <w:pPr>
              <w:pStyle w:val="DAVA"/>
              <w:spacing w:before="80" w:after="80"/>
              <w:rPr>
                <w:rStyle w:val="Hypertextovodkaz"/>
                <w:rFonts w:ascii="Times New Roman" w:hAnsi="Times New Roman"/>
                <w:color w:val="auto"/>
                <w:sz w:val="18"/>
                <w:szCs w:val="18"/>
                <w:lang w:eastAsia="cs-CZ"/>
              </w:rPr>
            </w:pPr>
            <w:hyperlink r:id="rId25" w:history="1">
              <w:r w:rsidR="0067582E" w:rsidRPr="003C49E4">
                <w:rPr>
                  <w:rStyle w:val="Hypertextovodkaz"/>
                  <w:rFonts w:ascii="Times New Roman" w:hAnsi="Times New Roman"/>
                  <w:color w:val="auto"/>
                  <w:sz w:val="18"/>
                  <w:szCs w:val="18"/>
                  <w:lang w:eastAsia="cs-CZ"/>
                </w:rPr>
                <w:t>http://www.ochrance.cz/en/discrimination/</w:t>
              </w:r>
            </w:hyperlink>
          </w:p>
          <w:p w14:paraId="24B110C2" w14:textId="77777777" w:rsidR="0067582E" w:rsidRPr="003C49E4" w:rsidRDefault="0067582E" w:rsidP="009E3B3A">
            <w:pPr>
              <w:pStyle w:val="DAVA"/>
              <w:spacing w:before="80" w:after="80"/>
              <w:rPr>
                <w:rStyle w:val="Hypertextovodkaz"/>
                <w:rFonts w:ascii="Times New Roman" w:hAnsi="Times New Roman"/>
                <w:color w:val="auto"/>
                <w:sz w:val="18"/>
                <w:szCs w:val="18"/>
                <w:lang w:eastAsia="cs-CZ"/>
              </w:rPr>
            </w:pPr>
          </w:p>
          <w:p w14:paraId="37DCBB7E" w14:textId="77777777" w:rsidR="0067582E" w:rsidRPr="003C49E4" w:rsidRDefault="007A05D6" w:rsidP="009E3B3A">
            <w:pPr>
              <w:pStyle w:val="DAVA"/>
              <w:spacing w:before="80" w:after="80"/>
              <w:rPr>
                <w:rFonts w:ascii="Times New Roman" w:hAnsi="Times New Roman"/>
                <w:sz w:val="18"/>
                <w:szCs w:val="18"/>
                <w:lang w:eastAsia="cs-CZ"/>
              </w:rPr>
            </w:pPr>
            <w:hyperlink r:id="rId26" w:history="1">
              <w:r w:rsidR="0067582E" w:rsidRPr="003C49E4">
                <w:rPr>
                  <w:rStyle w:val="Hypertextovodkaz"/>
                  <w:rFonts w:ascii="Times New Roman" w:hAnsi="Times New Roman"/>
                  <w:color w:val="auto"/>
                  <w:sz w:val="18"/>
                  <w:szCs w:val="18"/>
                  <w:lang w:eastAsia="cs-CZ"/>
                </w:rPr>
                <w:t>http://www.mpsv.cz/cs/12152</w:t>
              </w:r>
            </w:hyperlink>
          </w:p>
        </w:tc>
        <w:tc>
          <w:tcPr>
            <w:tcW w:w="7230" w:type="dxa"/>
            <w:tcBorders>
              <w:top w:val="single" w:sz="8"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A11A286"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0194A8AE" w14:textId="77777777" w:rsidR="0067582E" w:rsidRPr="0073768E" w:rsidRDefault="0067582E" w:rsidP="009E3B3A">
            <w:pPr>
              <w:pStyle w:val="DAVA"/>
              <w:spacing w:before="80" w:after="80"/>
              <w:rPr>
                <w:rFonts w:ascii="Times New Roman" w:hAnsi="Times New Roman"/>
                <w:color w:val="000000"/>
                <w:sz w:val="18"/>
                <w:szCs w:val="18"/>
                <w:lang w:eastAsia="cs-CZ"/>
              </w:rPr>
            </w:pPr>
            <w:r w:rsidRPr="0073768E">
              <w:rPr>
                <w:rFonts w:ascii="Times New Roman" w:hAnsi="Times New Roman"/>
                <w:color w:val="000000"/>
                <w:sz w:val="18"/>
                <w:szCs w:val="18"/>
                <w:lang w:eastAsia="cs-CZ"/>
              </w:rPr>
              <w:t xml:space="preserve">Úkoly vztahující se k použitelné předběžné podmínce zajištuje </w:t>
            </w:r>
            <w:r w:rsidRPr="0073768E">
              <w:rPr>
                <w:rFonts w:ascii="Times New Roman" w:hAnsi="Times New Roman"/>
                <w:sz w:val="18"/>
                <w:szCs w:val="18"/>
              </w:rPr>
              <w:t xml:space="preserve"> </w:t>
            </w:r>
            <w:r w:rsidRPr="0073768E">
              <w:rPr>
                <w:rFonts w:ascii="Times New Roman" w:hAnsi="Times New Roman"/>
                <w:color w:val="000000"/>
                <w:sz w:val="18"/>
                <w:szCs w:val="18"/>
                <w:lang w:eastAsia="cs-CZ"/>
              </w:rPr>
              <w:t>Úřad vlády jakožto vnitrostátní koordinátor agendy rovných příležitostí žen a mužů, spolu s určenými kontaktními pracovníky ŘO jednotlivých ESI fondů.</w:t>
            </w:r>
          </w:p>
          <w:p w14:paraId="3F17BEF4" w14:textId="77777777" w:rsidR="0067582E" w:rsidRPr="0073768E" w:rsidRDefault="0067582E" w:rsidP="009E3B3A">
            <w:pPr>
              <w:spacing w:before="80" w:after="80"/>
              <w:rPr>
                <w:sz w:val="18"/>
                <w:szCs w:val="18"/>
                <w:u w:val="single"/>
              </w:rPr>
            </w:pPr>
            <w:r w:rsidRPr="0073768E">
              <w:rPr>
                <w:sz w:val="18"/>
                <w:szCs w:val="18"/>
                <w:u w:val="single"/>
              </w:rPr>
              <w:t>ŘO: Plnění ANO</w:t>
            </w:r>
          </w:p>
          <w:p w14:paraId="0D0562C6" w14:textId="5A795F62" w:rsidR="0067582E" w:rsidRPr="0073768E" w:rsidRDefault="0067582E" w:rsidP="004A4D27">
            <w:pPr>
              <w:pStyle w:val="DAVA"/>
              <w:spacing w:before="0"/>
              <w:rPr>
                <w:rFonts w:ascii="Times New Roman" w:hAnsi="Times New Roman"/>
                <w:sz w:val="18"/>
                <w:szCs w:val="18"/>
                <w:u w:color="FFFFFF"/>
              </w:rPr>
            </w:pPr>
            <w:r w:rsidRPr="0073768E">
              <w:rPr>
                <w:rFonts w:ascii="Times New Roman" w:hAnsi="Times New Roman"/>
                <w:sz w:val="18"/>
                <w:szCs w:val="18"/>
                <w:u w:color="FFFFFF"/>
              </w:rPr>
              <w:t>Pro systematické zajištění a posílení administrativní kapacity pro efektivní aplikaci a implementaci rovnosti žen a mužů a politiky v oblasti ESI fondů je určena konkrétní kontaktní osoba v rámci OP PPR, která se systematicky zabývá implementací a aplikací práva rovnosti žen a mužů, odpovídá za koordinaci aktivit v této oblasti a úzce spolupracuje s</w:t>
            </w:r>
            <w:r w:rsidR="001B7281" w:rsidRPr="0073768E">
              <w:rPr>
                <w:rFonts w:ascii="Times New Roman" w:hAnsi="Times New Roman"/>
                <w:sz w:val="18"/>
                <w:szCs w:val="18"/>
                <w:u w:color="FFFFFF"/>
              </w:rPr>
              <w:t> </w:t>
            </w:r>
            <w:r w:rsidRPr="0073768E">
              <w:rPr>
                <w:rFonts w:ascii="Times New Roman" w:hAnsi="Times New Roman"/>
                <w:sz w:val="18"/>
                <w:szCs w:val="18"/>
                <w:u w:color="FFFFFF"/>
              </w:rPr>
              <w:t>ÚV</w:t>
            </w:r>
            <w:r w:rsidR="001B7281" w:rsidRPr="0073768E">
              <w:rPr>
                <w:rFonts w:ascii="Times New Roman" w:hAnsi="Times New Roman"/>
                <w:sz w:val="18"/>
                <w:szCs w:val="18"/>
                <w:u w:color="FFFFFF"/>
              </w:rPr>
              <w:t xml:space="preserve"> </w:t>
            </w:r>
            <w:r w:rsidRPr="0073768E">
              <w:rPr>
                <w:rFonts w:ascii="Times New Roman" w:hAnsi="Times New Roman"/>
                <w:sz w:val="18"/>
                <w:szCs w:val="18"/>
                <w:u w:color="FFFFFF"/>
              </w:rPr>
              <w:t xml:space="preserve">– </w:t>
            </w:r>
            <w:r w:rsidRPr="0073768E">
              <w:rPr>
                <w:rFonts w:ascii="Times New Roman" w:hAnsi="Times New Roman"/>
                <w:bCs/>
                <w:sz w:val="18"/>
                <w:szCs w:val="18"/>
                <w:u w:color="FFFFFF"/>
              </w:rPr>
              <w:t>Sekcí pro lidská práva</w:t>
            </w:r>
            <w:r w:rsidRPr="0073768E">
              <w:rPr>
                <w:rFonts w:ascii="Times New Roman" w:hAnsi="Times New Roman"/>
                <w:sz w:val="18"/>
                <w:szCs w:val="18"/>
                <w:u w:color="FFFFFF"/>
              </w:rPr>
              <w:t>.</w:t>
            </w:r>
          </w:p>
          <w:p w14:paraId="134BC6AC" w14:textId="4F50C75E" w:rsidR="0067582E" w:rsidRPr="0073768E" w:rsidRDefault="0067582E" w:rsidP="00A860B2">
            <w:pPr>
              <w:pStyle w:val="DAVA"/>
              <w:spacing w:before="0"/>
              <w:rPr>
                <w:rFonts w:ascii="Times New Roman" w:hAnsi="Times New Roman"/>
                <w:b/>
                <w:color w:val="000000"/>
                <w:sz w:val="18"/>
                <w:szCs w:val="18"/>
                <w:lang w:eastAsia="cs-CZ"/>
              </w:rPr>
            </w:pPr>
            <w:r w:rsidRPr="0073768E">
              <w:rPr>
                <w:rFonts w:ascii="Times New Roman" w:hAnsi="Times New Roman"/>
                <w:sz w:val="18"/>
                <w:szCs w:val="18"/>
                <w:u w:color="FFFFFF"/>
              </w:rPr>
              <w:t>Zástupce/zástupkyně ÚV – Sekce pro lidská práva bude rovněž zván na Monitorovací výbor OP PPR. Zástupce/zástupkyně VOP se rovněž bude účastnit monitorovacích výborů a je stálým hostem Rady pro fondy.</w:t>
            </w:r>
          </w:p>
        </w:tc>
      </w:tr>
      <w:tr w:rsidR="0067582E" w:rsidRPr="0073768E" w14:paraId="68EE498F"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top w:val="single" w:sz="4" w:space="0" w:color="auto"/>
              <w:left w:val="single" w:sz="4" w:space="0" w:color="auto"/>
              <w:bottom w:val="single" w:sz="4" w:space="0" w:color="auto"/>
              <w:right w:val="single" w:sz="4" w:space="0" w:color="auto"/>
            </w:tcBorders>
            <w:shd w:val="clear" w:color="auto" w:fill="FFFFFF"/>
          </w:tcPr>
          <w:p w14:paraId="02889A9E" w14:textId="77777777" w:rsidR="0067582E" w:rsidRPr="0073768E" w:rsidRDefault="0067582E" w:rsidP="009E3B3A">
            <w:pPr>
              <w:pStyle w:val="DAVA"/>
              <w:spacing w:before="80" w:after="80"/>
              <w:rPr>
                <w:rFonts w:ascii="Times New Roman" w:hAnsi="Times New Roman"/>
                <w:i/>
                <w:sz w:val="18"/>
                <w:szCs w:val="18"/>
                <w:lang w:eastAsia="cs-CZ"/>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cPr>
          <w:p w14:paraId="4DA04E74" w14:textId="77777777" w:rsidR="0067582E" w:rsidRPr="0073768E" w:rsidRDefault="0067582E" w:rsidP="009E3B3A">
            <w:pPr>
              <w:pStyle w:val="DAVA"/>
              <w:spacing w:before="80" w:after="80"/>
              <w:rPr>
                <w:rFonts w:ascii="Times New Roman" w:hAnsi="Times New Roman"/>
                <w:i/>
                <w:sz w:val="18"/>
                <w:szCs w:val="18"/>
                <w:lang w:eastAsia="cs-CZ"/>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Pr>
          <w:p w14:paraId="19EE94AF" w14:textId="77777777" w:rsidR="0067582E" w:rsidRPr="0073768E" w:rsidRDefault="0067582E" w:rsidP="009E3B3A">
            <w:pPr>
              <w:pStyle w:val="DAVA"/>
              <w:spacing w:before="80" w:after="80"/>
              <w:rPr>
                <w:rFonts w:ascii="Times New Roman" w:hAnsi="Times New Roman"/>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0CAAE33" w14:textId="2215D9CA"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 xml:space="preserve">Opatření za účelem vzdělávání zaměstnanců orgánů zapojených do řízení a kontroly fondů ESI v oblasti právních předpisů a politiky Unie týkajících se rovnosti mezi ženami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 xml:space="preserve">a muži a zohledňování rovnosti mezi ženami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a muži.</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A89D64F"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0D7F125" w14:textId="57A4385F" w:rsidR="0067582E" w:rsidRPr="003C49E4" w:rsidRDefault="007A05D6" w:rsidP="00A860B2">
            <w:pPr>
              <w:rPr>
                <w:sz w:val="18"/>
                <w:szCs w:val="18"/>
              </w:rPr>
            </w:pPr>
            <w:hyperlink r:id="rId27" w:history="1">
              <w:r w:rsidR="0067582E" w:rsidRPr="003C49E4">
                <w:rPr>
                  <w:rStyle w:val="Hypertextovodkaz"/>
                  <w:color w:val="auto"/>
                  <w:sz w:val="18"/>
                  <w:szCs w:val="18"/>
                </w:rPr>
                <w:t>http://www.strukturalni-fondy.cz/cs/Fondy-EU/2014-2020/Metodicke-pokyny/Metodika-rozvoje-lidskych-zdroju</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74B1D4B"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07AF7BAC" w14:textId="3B88A034"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 xml:space="preserve">MMR-NOK zajišťuje na horizontální úrovni proškolení zaměstnanců implementujících fondy EU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v rámci Systému vzdělávání, Úřad vlády zajišťuje obsahovou náplň vzdělávání a lektorské zajištění.</w:t>
            </w:r>
          </w:p>
          <w:p w14:paraId="0CA6754A" w14:textId="68FD4746" w:rsidR="0067582E" w:rsidRPr="0073768E" w:rsidRDefault="0067582E" w:rsidP="00A860B2">
            <w:pPr>
              <w:pStyle w:val="Prosttext"/>
              <w:spacing w:before="80" w:after="80"/>
              <w:rPr>
                <w:rFonts w:ascii="Times New Roman" w:hAnsi="Times New Roman"/>
                <w:color w:val="000000"/>
                <w:sz w:val="18"/>
                <w:szCs w:val="18"/>
                <w:lang w:eastAsia="cs-CZ"/>
              </w:rPr>
            </w:pPr>
            <w:r w:rsidRPr="0073768E">
              <w:rPr>
                <w:rFonts w:ascii="Times New Roman" w:hAnsi="Times New Roman"/>
                <w:sz w:val="18"/>
                <w:szCs w:val="18"/>
                <w:lang w:eastAsia="cs-CZ"/>
              </w:rPr>
              <w:t xml:space="preserve">Oblast vzdělávání je součástí Metodického pokynu k rozvoji lidských zdrojů v programovém období 2014-2020 a v programovém období 2007-2013 (Usnesení vlády ČR ze dne 16. června 2014 č. 444). </w:t>
            </w:r>
          </w:p>
        </w:tc>
      </w:tr>
      <w:tr w:rsidR="0067582E" w:rsidRPr="0073768E" w14:paraId="29A06573"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14:paraId="1888DD33" w14:textId="667F8D89" w:rsidR="0067582E" w:rsidRPr="0073768E" w:rsidRDefault="0067582E" w:rsidP="009E3B3A">
            <w:pPr>
              <w:spacing w:before="80" w:after="80"/>
              <w:rPr>
                <w:b/>
                <w:color w:val="000000"/>
                <w:sz w:val="18"/>
                <w:szCs w:val="18"/>
              </w:rPr>
            </w:pPr>
            <w:r w:rsidRPr="0073768E">
              <w:rPr>
                <w:b/>
                <w:color w:val="000000"/>
                <w:sz w:val="18"/>
                <w:szCs w:val="18"/>
              </w:rPr>
              <w:t xml:space="preserve">3. Existence administrativní kapacity k provádění </w:t>
            </w:r>
            <w:r w:rsidR="001E1B64" w:rsidRPr="0073768E">
              <w:rPr>
                <w:b/>
                <w:color w:val="000000"/>
                <w:sz w:val="18"/>
                <w:szCs w:val="18"/>
              </w:rPr>
              <w:br/>
            </w:r>
            <w:r w:rsidRPr="0073768E">
              <w:rPr>
                <w:b/>
                <w:color w:val="000000"/>
                <w:sz w:val="18"/>
                <w:szCs w:val="18"/>
              </w:rPr>
              <w:t xml:space="preserve">a uplatňování Úmluvy OSN </w:t>
            </w:r>
            <w:r w:rsidR="001E1B64" w:rsidRPr="0073768E">
              <w:rPr>
                <w:b/>
                <w:color w:val="000000"/>
                <w:sz w:val="18"/>
                <w:szCs w:val="18"/>
              </w:rPr>
              <w:br/>
            </w:r>
            <w:r w:rsidRPr="0073768E">
              <w:rPr>
                <w:b/>
                <w:color w:val="000000"/>
                <w:sz w:val="18"/>
                <w:szCs w:val="18"/>
              </w:rPr>
              <w:t>o právech osob se zdravotním postižením (UNCRPD) v oblasti fondů ESI v souladu s rozhodnutím Rady 2010/48/ES</w:t>
            </w:r>
          </w:p>
        </w:tc>
        <w:tc>
          <w:tcPr>
            <w:tcW w:w="1276" w:type="dxa"/>
            <w:vMerge w:val="restart"/>
            <w:tcBorders>
              <w:top w:val="single" w:sz="4" w:space="0" w:color="auto"/>
              <w:left w:val="single" w:sz="4" w:space="0" w:color="auto"/>
              <w:right w:val="single" w:sz="4" w:space="0" w:color="auto"/>
            </w:tcBorders>
            <w:shd w:val="clear" w:color="auto" w:fill="FFFFFF"/>
          </w:tcPr>
          <w:p w14:paraId="559AB6BB"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 xml:space="preserve">Uplatnitelnost bude dokladována v relevantních programech </w:t>
            </w:r>
          </w:p>
        </w:tc>
        <w:tc>
          <w:tcPr>
            <w:tcW w:w="992" w:type="dxa"/>
            <w:vMerge w:val="restart"/>
            <w:tcBorders>
              <w:top w:val="single" w:sz="4" w:space="0" w:color="auto"/>
              <w:left w:val="single" w:sz="4" w:space="0" w:color="auto"/>
              <w:right w:val="single" w:sz="4" w:space="0" w:color="auto"/>
            </w:tcBorders>
            <w:shd w:val="clear" w:color="auto" w:fill="FFFFFF"/>
          </w:tcPr>
          <w:p w14:paraId="459DA7F4" w14:textId="52137C96" w:rsidR="0067582E" w:rsidRPr="0073768E" w:rsidRDefault="0067582E" w:rsidP="00A860B2">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C41036C" w14:textId="77777777" w:rsidR="0067582E" w:rsidRPr="0073768E" w:rsidRDefault="0067582E" w:rsidP="009E3B3A">
            <w:pPr>
              <w:pStyle w:val="Tiret0"/>
              <w:numPr>
                <w:ilvl w:val="0"/>
                <w:numId w:val="0"/>
              </w:numPr>
              <w:spacing w:before="80" w:after="80"/>
              <w:jc w:val="left"/>
              <w:rPr>
                <w:sz w:val="18"/>
                <w:szCs w:val="18"/>
                <w:lang w:val="cs-CZ"/>
              </w:rPr>
            </w:pPr>
            <w:r w:rsidRPr="0073768E">
              <w:rPr>
                <w:color w:val="000000"/>
                <w:sz w:val="18"/>
                <w:szCs w:val="18"/>
                <w:lang w:val="cs-CZ"/>
              </w:rPr>
              <w:t>Opatření v souladu s institucionálním a právním rámcem členských států pro konzultaci a zapojení subjektů odpovědných za ochranu práv zdravotně postižených osob nebo organizací je zastupujících a ostatních příslušných zúčastněných stran do přípravy a provádění programů;</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52D2085"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F4589CC" w14:textId="77777777" w:rsidR="0067582E" w:rsidRPr="003C49E4" w:rsidRDefault="007A05D6" w:rsidP="009E3B3A">
            <w:pPr>
              <w:pStyle w:val="DAVA"/>
              <w:spacing w:before="80" w:after="80"/>
              <w:rPr>
                <w:rFonts w:ascii="Times New Roman" w:hAnsi="Times New Roman"/>
                <w:sz w:val="18"/>
                <w:szCs w:val="18"/>
                <w:lang w:eastAsia="cs-CZ"/>
              </w:rPr>
            </w:pPr>
            <w:hyperlink r:id="rId28" w:history="1">
              <w:r w:rsidR="0067582E" w:rsidRPr="003C49E4">
                <w:rPr>
                  <w:rStyle w:val="Hypertextovodkaz"/>
                  <w:rFonts w:ascii="Times New Roman" w:hAnsi="Times New Roman"/>
                  <w:color w:val="auto"/>
                  <w:sz w:val="18"/>
                  <w:szCs w:val="18"/>
                  <w:lang w:eastAsia="cs-CZ"/>
                </w:rPr>
                <w:t>http://www.vlada.cz/cz/ppov/vvzpo/dokumenty/narodni-plan-vytvareni-rovnych-prilezitosti-pro-osoby-se-zdravotnim-postizenim-na-obdobi-2010---2014-70026/</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09C43E24"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48909530" w14:textId="77777777" w:rsidR="0067582E" w:rsidRPr="0073768E" w:rsidRDefault="0067582E" w:rsidP="009E3B3A">
            <w:pPr>
              <w:pStyle w:val="DAVA"/>
              <w:spacing w:before="80" w:after="80"/>
              <w:rPr>
                <w:rFonts w:ascii="Times New Roman" w:hAnsi="Times New Roman"/>
                <w:color w:val="000000"/>
                <w:sz w:val="18"/>
                <w:szCs w:val="18"/>
                <w:lang w:eastAsia="cs-CZ"/>
              </w:rPr>
            </w:pPr>
            <w:r w:rsidRPr="0073768E">
              <w:rPr>
                <w:rFonts w:ascii="Times New Roman" w:hAnsi="Times New Roman"/>
                <w:color w:val="000000"/>
                <w:sz w:val="18"/>
                <w:szCs w:val="18"/>
                <w:lang w:eastAsia="cs-CZ"/>
              </w:rPr>
              <w:t xml:space="preserve">Převážnou část úkolů vztahujících se k použitelné předběžné podmínce zajišťuje MPSV </w:t>
            </w:r>
            <w:r w:rsidRPr="0073768E">
              <w:rPr>
                <w:rFonts w:ascii="Times New Roman" w:hAnsi="Times New Roman"/>
                <w:bCs/>
                <w:sz w:val="18"/>
                <w:szCs w:val="18"/>
                <w:lang w:eastAsia="cs-CZ"/>
              </w:rPr>
              <w:t>v úzké spolupráci s Vládním výborem pro zdravotně postižené občany</w:t>
            </w:r>
            <w:r w:rsidRPr="0073768E">
              <w:rPr>
                <w:rFonts w:ascii="Times New Roman" w:hAnsi="Times New Roman"/>
                <w:color w:val="000000"/>
                <w:sz w:val="18"/>
                <w:szCs w:val="18"/>
                <w:lang w:eastAsia="cs-CZ"/>
              </w:rPr>
              <w:t xml:space="preserve"> spolu s určenými kontaktními pracovníky ŘO jednotlivých programů.</w:t>
            </w:r>
          </w:p>
          <w:p w14:paraId="6DB82F6C" w14:textId="77777777" w:rsidR="0067582E" w:rsidRPr="0073768E" w:rsidRDefault="0067582E" w:rsidP="009E3B3A">
            <w:pPr>
              <w:spacing w:before="80" w:after="80"/>
              <w:rPr>
                <w:sz w:val="18"/>
                <w:szCs w:val="18"/>
                <w:u w:val="single"/>
              </w:rPr>
            </w:pPr>
            <w:r w:rsidRPr="0073768E">
              <w:rPr>
                <w:sz w:val="18"/>
                <w:szCs w:val="18"/>
                <w:u w:val="single"/>
              </w:rPr>
              <w:t>ŘO: Plnění ANO</w:t>
            </w:r>
          </w:p>
          <w:p w14:paraId="4E002C08" w14:textId="77777777" w:rsidR="0067582E" w:rsidRPr="0073768E" w:rsidRDefault="0067582E" w:rsidP="004A4D27">
            <w:pPr>
              <w:pStyle w:val="DAVA"/>
              <w:spacing w:before="0"/>
              <w:rPr>
                <w:rFonts w:ascii="Times New Roman" w:hAnsi="Times New Roman"/>
                <w:sz w:val="18"/>
                <w:szCs w:val="18"/>
                <w:u w:color="FFFFFF"/>
              </w:rPr>
            </w:pPr>
            <w:r w:rsidRPr="0073768E">
              <w:rPr>
                <w:rFonts w:ascii="Times New Roman" w:hAnsi="Times New Roman"/>
                <w:sz w:val="18"/>
                <w:szCs w:val="18"/>
                <w:u w:color="FFFFFF"/>
              </w:rPr>
              <w:t xml:space="preserve">Pro systematické zajištění a posílení administrativní kapacity pro efektivní aplikaci a implementaci Úmluvy v oblasti ESIF je určena konkrétní kontaktní osoba v rámci OP PPR, která se systematicky zabývá implementací a aplikací práva zdravotně postižených, je odpovědná za koordinaci aktivit v této oblasti a úzce spolupracuje s MPSV a s </w:t>
            </w:r>
            <w:r w:rsidRPr="0073768E">
              <w:rPr>
                <w:rFonts w:ascii="Times New Roman" w:hAnsi="Times New Roman"/>
                <w:bCs/>
                <w:sz w:val="18"/>
                <w:szCs w:val="18"/>
                <w:u w:color="FFFFFF"/>
              </w:rPr>
              <w:t>Vládním výborem pro zdravotně postižené.</w:t>
            </w:r>
          </w:p>
          <w:p w14:paraId="77A61B06" w14:textId="77777777" w:rsidR="0067582E" w:rsidRPr="0073768E" w:rsidRDefault="0067582E" w:rsidP="004A4D27">
            <w:pPr>
              <w:pStyle w:val="DAVA"/>
              <w:spacing w:before="0"/>
              <w:rPr>
                <w:rFonts w:ascii="Times New Roman" w:hAnsi="Times New Roman"/>
                <w:sz w:val="18"/>
                <w:szCs w:val="18"/>
                <w:u w:color="FFFFFF"/>
              </w:rPr>
            </w:pPr>
            <w:r w:rsidRPr="0073768E">
              <w:rPr>
                <w:rFonts w:ascii="Times New Roman" w:hAnsi="Times New Roman"/>
                <w:sz w:val="18"/>
                <w:szCs w:val="18"/>
                <w:u w:color="FFFFFF"/>
              </w:rPr>
              <w:t>Zástupce MPSV a zástupce  </w:t>
            </w:r>
            <w:r w:rsidRPr="0073768E">
              <w:rPr>
                <w:rFonts w:ascii="Times New Roman" w:hAnsi="Times New Roman"/>
                <w:bCs/>
                <w:sz w:val="18"/>
                <w:szCs w:val="18"/>
                <w:u w:color="FFFFFF"/>
              </w:rPr>
              <w:t xml:space="preserve">Vládního výboru pro zdravotně postižené </w:t>
            </w:r>
            <w:r w:rsidRPr="0073768E">
              <w:rPr>
                <w:rFonts w:ascii="Times New Roman" w:hAnsi="Times New Roman"/>
                <w:sz w:val="18"/>
                <w:szCs w:val="18"/>
                <w:u w:color="FFFFFF"/>
              </w:rPr>
              <w:t>bude rovněž zván na Monitorovací výbory jednotlivých programů. Zástupce VOP se rovněž bude účastnit monitorovacích výborů a je stálým hostem Rady pro fondy.</w:t>
            </w:r>
          </w:p>
          <w:p w14:paraId="316FD08C" w14:textId="509F6BCB" w:rsidR="0067582E" w:rsidRPr="0073768E" w:rsidRDefault="0067582E" w:rsidP="00A860B2">
            <w:pPr>
              <w:pStyle w:val="DAVA"/>
              <w:spacing w:before="0"/>
              <w:rPr>
                <w:rFonts w:ascii="Times New Roman" w:hAnsi="Times New Roman"/>
                <w:b/>
                <w:color w:val="000000"/>
                <w:sz w:val="18"/>
                <w:szCs w:val="18"/>
                <w:lang w:eastAsia="cs-CZ"/>
              </w:rPr>
            </w:pPr>
            <w:r w:rsidRPr="0073768E">
              <w:rPr>
                <w:rFonts w:ascii="Times New Roman" w:hAnsi="Times New Roman"/>
                <w:sz w:val="18"/>
                <w:szCs w:val="18"/>
                <w:u w:color="FFFFFF"/>
              </w:rPr>
              <w:t>Zároveň je pověřený zástupce MPSV a rovné příležitosti členem Rady pro ESIF.</w:t>
            </w:r>
          </w:p>
        </w:tc>
      </w:tr>
      <w:tr w:rsidR="0067582E" w:rsidRPr="0073768E" w14:paraId="7E3A852A"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1560" w:type="dxa"/>
            <w:vMerge/>
            <w:tcBorders>
              <w:left w:val="single" w:sz="4" w:space="0" w:color="auto"/>
              <w:bottom w:val="single" w:sz="4" w:space="0" w:color="auto"/>
              <w:right w:val="single" w:sz="4" w:space="0" w:color="auto"/>
            </w:tcBorders>
            <w:shd w:val="clear" w:color="auto" w:fill="FFFFFF"/>
          </w:tcPr>
          <w:p w14:paraId="0960B769" w14:textId="77777777" w:rsidR="0067582E" w:rsidRPr="0073768E" w:rsidRDefault="0067582E" w:rsidP="009E3B3A">
            <w:pPr>
              <w:spacing w:before="80" w:after="80"/>
              <w:rPr>
                <w:sz w:val="18"/>
                <w:szCs w:val="18"/>
              </w:rPr>
            </w:pPr>
          </w:p>
        </w:tc>
        <w:tc>
          <w:tcPr>
            <w:tcW w:w="1276" w:type="dxa"/>
            <w:vMerge/>
            <w:tcBorders>
              <w:left w:val="single" w:sz="4" w:space="0" w:color="auto"/>
              <w:right w:val="single" w:sz="4" w:space="0" w:color="auto"/>
            </w:tcBorders>
            <w:shd w:val="clear" w:color="auto" w:fill="FFFFFF"/>
          </w:tcPr>
          <w:p w14:paraId="5E68E752"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right w:val="single" w:sz="4" w:space="0" w:color="auto"/>
            </w:tcBorders>
            <w:shd w:val="clear" w:color="auto" w:fill="FFFFFF"/>
          </w:tcPr>
          <w:p w14:paraId="797F2D1F" w14:textId="77777777" w:rsidR="0067582E" w:rsidRPr="0073768E" w:rsidRDefault="0067582E" w:rsidP="009E3B3A">
            <w:pPr>
              <w:pStyle w:val="DAVA"/>
              <w:spacing w:before="80" w:after="80"/>
              <w:rPr>
                <w:rFonts w:ascii="Times New Roman" w:hAnsi="Times New Roman"/>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EF2F387" w14:textId="46F9B58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 xml:space="preserve">Opatření pro vzdělávání zaměstnanců orgánů zapojených do řízení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 xml:space="preserve">a fondů ESI v oblasti práva a politik EU a členských států týkajících se zdravotně postižených osob, včetně přístupnosti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a praktického uplatňování ustanovení UNCRPD provedených v právu Unie, případně členských států;</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9753FDB"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21FAF24" w14:textId="77777777" w:rsidR="0067582E" w:rsidRPr="003C49E4" w:rsidRDefault="007A05D6" w:rsidP="009E3B3A">
            <w:pPr>
              <w:pStyle w:val="DAVA"/>
              <w:spacing w:before="80" w:after="80"/>
              <w:rPr>
                <w:rFonts w:ascii="Times New Roman" w:hAnsi="Times New Roman"/>
                <w:sz w:val="18"/>
                <w:szCs w:val="18"/>
                <w:lang w:eastAsia="cs-CZ"/>
              </w:rPr>
            </w:pPr>
            <w:hyperlink r:id="rId29" w:history="1">
              <w:r w:rsidR="0067582E" w:rsidRPr="003C49E4">
                <w:rPr>
                  <w:rStyle w:val="Hypertextovodkaz"/>
                  <w:rFonts w:ascii="Times New Roman" w:hAnsi="Times New Roman"/>
                  <w:color w:val="auto"/>
                  <w:sz w:val="18"/>
                  <w:szCs w:val="18"/>
                  <w:lang w:eastAsia="cs-CZ"/>
                </w:rPr>
                <w:t>http://www.vlada.cz/cz/ppov/vvzpo/dokumenty/zprava-o-plneni-opatreni-narodniho-planu-vytvareni-rovnych-prilezitosti-pro-osoby-se-zdravotnim-postizenim-na-obdobi-2010-2014-v-roce-2012-110987/</w:t>
              </w:r>
            </w:hyperlink>
          </w:p>
          <w:p w14:paraId="17096B2F" w14:textId="3D9639E2" w:rsidR="0067582E" w:rsidRPr="003C49E4" w:rsidRDefault="007A05D6" w:rsidP="00A860B2">
            <w:pPr>
              <w:rPr>
                <w:sz w:val="18"/>
                <w:szCs w:val="18"/>
              </w:rPr>
            </w:pPr>
            <w:hyperlink r:id="rId30" w:history="1">
              <w:r w:rsidR="0067582E" w:rsidRPr="003C49E4">
                <w:rPr>
                  <w:rStyle w:val="Hypertextovodkaz"/>
                  <w:color w:val="auto"/>
                  <w:sz w:val="18"/>
                  <w:szCs w:val="18"/>
                </w:rPr>
                <w:t>http://www.strukturalni-fondy.cz/cs/Fondy-EU/2014-2020/Metodicke-pokyny/Metodika-rozvoje-lidskych-zdroju</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F619C33"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3EB23E39" w14:textId="77777777" w:rsidR="0067582E" w:rsidRPr="0073768E" w:rsidRDefault="0067582E" w:rsidP="009E3B3A">
            <w:pPr>
              <w:pStyle w:val="DAVA"/>
              <w:spacing w:before="80" w:after="80"/>
              <w:rPr>
                <w:rFonts w:ascii="Times New Roman" w:hAnsi="Times New Roman"/>
                <w:color w:val="000000"/>
                <w:sz w:val="18"/>
                <w:szCs w:val="18"/>
                <w:lang w:eastAsia="cs-CZ"/>
              </w:rPr>
            </w:pPr>
            <w:r w:rsidRPr="0073768E">
              <w:rPr>
                <w:rFonts w:ascii="Times New Roman" w:hAnsi="Times New Roman"/>
                <w:color w:val="000000"/>
                <w:sz w:val="18"/>
                <w:szCs w:val="18"/>
                <w:lang w:eastAsia="cs-CZ"/>
              </w:rPr>
              <w:t xml:space="preserve">V rámci Národního plánu vytváření rovných příležitostí pro osoby se zdravotním postižením na období 2010 - 2014, každý rok - zpráva o plnění opatření. Opatření – vzdělávání zaměstnanců orgánů podílejících se na řízení a kontrole ESI fondů je plněno již nyní. </w:t>
            </w:r>
          </w:p>
          <w:p w14:paraId="3204D3B5" w14:textId="0EF73AC4" w:rsidR="0067582E" w:rsidRPr="0073768E" w:rsidRDefault="0067582E" w:rsidP="00A860B2">
            <w:pPr>
              <w:pStyle w:val="DAVA"/>
              <w:spacing w:before="80" w:after="80"/>
              <w:rPr>
                <w:rFonts w:ascii="Times New Roman" w:hAnsi="Times New Roman"/>
                <w:color w:val="000000"/>
                <w:sz w:val="18"/>
                <w:szCs w:val="18"/>
                <w:lang w:eastAsia="cs-CZ"/>
              </w:rPr>
            </w:pPr>
            <w:r w:rsidRPr="0073768E">
              <w:rPr>
                <w:rFonts w:ascii="Times New Roman" w:hAnsi="Times New Roman"/>
                <w:color w:val="000000"/>
                <w:sz w:val="18"/>
                <w:szCs w:val="18"/>
                <w:lang w:eastAsia="cs-CZ"/>
              </w:rPr>
              <w:t xml:space="preserve">MMR-NOK zajišťuje na horizontální úrovni proškolení zaměstnanců implementujících fondy EU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v rámci Systému vzdělávání, MPSV zajišťuje obsahovou náplň vzdělávání a lektorské zajištění.</w:t>
            </w:r>
          </w:p>
        </w:tc>
      </w:tr>
      <w:tr w:rsidR="0067582E" w:rsidRPr="0073768E" w14:paraId="7D13F137"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bottom w:val="single" w:sz="4" w:space="0" w:color="auto"/>
              <w:right w:val="single" w:sz="4" w:space="0" w:color="auto"/>
            </w:tcBorders>
            <w:shd w:val="clear" w:color="auto" w:fill="FFFFFF"/>
          </w:tcPr>
          <w:p w14:paraId="2613A83A" w14:textId="77777777" w:rsidR="0067582E" w:rsidRPr="0073768E" w:rsidRDefault="0067582E" w:rsidP="009E3B3A">
            <w:pPr>
              <w:spacing w:before="80" w:after="80"/>
              <w:rPr>
                <w:b/>
                <w:sz w:val="18"/>
                <w:szCs w:val="18"/>
              </w:rPr>
            </w:pPr>
          </w:p>
        </w:tc>
        <w:tc>
          <w:tcPr>
            <w:tcW w:w="1276" w:type="dxa"/>
            <w:vMerge/>
            <w:tcBorders>
              <w:left w:val="single" w:sz="4" w:space="0" w:color="auto"/>
              <w:bottom w:val="single" w:sz="4" w:space="0" w:color="auto"/>
              <w:right w:val="single" w:sz="4" w:space="0" w:color="auto"/>
            </w:tcBorders>
            <w:shd w:val="clear" w:color="auto" w:fill="FFFFFF"/>
          </w:tcPr>
          <w:p w14:paraId="5B29783C"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bottom w:val="single" w:sz="4" w:space="0" w:color="auto"/>
              <w:right w:val="single" w:sz="4" w:space="0" w:color="auto"/>
            </w:tcBorders>
            <w:shd w:val="clear" w:color="auto" w:fill="FFFFFF"/>
          </w:tcPr>
          <w:p w14:paraId="60F6745B"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9DAA9BD" w14:textId="72F01E05"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 xml:space="preserve">Opatření za účelem sledování provádění článku 9 UNCRPD ve vztahu k fondům ESI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 xml:space="preserve">v rámci přípravy </w:t>
            </w:r>
            <w:r w:rsid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a provádění programů.</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04AE99F8"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9557E8F" w14:textId="77777777" w:rsidR="0067582E" w:rsidRPr="003C49E4" w:rsidRDefault="007A05D6" w:rsidP="009E3B3A">
            <w:pPr>
              <w:pStyle w:val="DAVA"/>
              <w:spacing w:before="80" w:after="80"/>
              <w:rPr>
                <w:rFonts w:ascii="Times New Roman" w:hAnsi="Times New Roman"/>
                <w:sz w:val="18"/>
                <w:szCs w:val="18"/>
                <w:lang w:eastAsia="cs-CZ"/>
              </w:rPr>
            </w:pPr>
            <w:hyperlink r:id="rId31" w:history="1">
              <w:r w:rsidR="0067582E" w:rsidRPr="003C49E4">
                <w:rPr>
                  <w:rStyle w:val="Hypertextovodkaz"/>
                  <w:rFonts w:ascii="Times New Roman" w:hAnsi="Times New Roman"/>
                  <w:color w:val="auto"/>
                  <w:sz w:val="18"/>
                  <w:szCs w:val="18"/>
                  <w:lang w:eastAsia="cs-CZ"/>
                </w:rPr>
                <w:t>http://www.vlada.cz/cz/ppov/vvzpo/dokumenty/narodni-plan-vytvareni-rovnych-prilezitosti-pro-osoby-se-zdravotnim-postizenim-na-obdobi-2010---2014-70026/</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FE50805"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30717A04" w14:textId="399F0360"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 xml:space="preserve">Národní plán obsahuje opatření k vyrovnávání příležitostí pro osoby se zdravotním postižením. Plnění těchto opatření je každý rok hodnoceno.  NP je koncipován dle jednotlivých článků CRPD </w:t>
            </w:r>
            <w:r w:rsidR="001E1B64" w:rsidRPr="0073768E">
              <w:rPr>
                <w:rFonts w:ascii="Times New Roman" w:hAnsi="Times New Roman"/>
                <w:sz w:val="18"/>
                <w:szCs w:val="18"/>
                <w:lang w:eastAsia="cs-CZ"/>
              </w:rPr>
              <w:br/>
            </w:r>
            <w:r w:rsidRPr="0073768E">
              <w:rPr>
                <w:rFonts w:ascii="Times New Roman" w:hAnsi="Times New Roman"/>
                <w:sz w:val="18"/>
                <w:szCs w:val="18"/>
                <w:lang w:eastAsia="cs-CZ"/>
              </w:rPr>
              <w:t>a v kapitole č. 4 se přímo věnuje Přístupnosti staveb, dopravy a přístupu k informacím.</w:t>
            </w:r>
          </w:p>
          <w:p w14:paraId="0C62A8E6" w14:textId="24514D0C"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 xml:space="preserve">Požadavky na přístupnost veřejných </w:t>
            </w:r>
            <w:r w:rsidR="00F03DA6" w:rsidRPr="0073768E">
              <w:rPr>
                <w:rFonts w:ascii="Times New Roman" w:hAnsi="Times New Roman"/>
                <w:sz w:val="18"/>
                <w:szCs w:val="18"/>
                <w:lang w:eastAsia="cs-CZ"/>
              </w:rPr>
              <w:t>budov, poměr</w:t>
            </w:r>
            <w:r w:rsidRPr="0073768E">
              <w:rPr>
                <w:rFonts w:ascii="Times New Roman" w:hAnsi="Times New Roman"/>
                <w:sz w:val="18"/>
                <w:szCs w:val="18"/>
                <w:lang w:eastAsia="cs-CZ"/>
              </w:rPr>
              <w:t xml:space="preserve"> vozidel ve veřejné dopravě, která musí umožňovat přepravu osob s omezenou schopností pohybu a orientace jsou vymezeny v zákoně </w:t>
            </w:r>
            <w:r w:rsidR="001E1B64" w:rsidRPr="0073768E">
              <w:rPr>
                <w:rFonts w:ascii="Times New Roman" w:hAnsi="Times New Roman"/>
                <w:sz w:val="18"/>
                <w:szCs w:val="18"/>
                <w:lang w:eastAsia="cs-CZ"/>
              </w:rPr>
              <w:br/>
            </w:r>
            <w:r w:rsidRPr="0073768E">
              <w:rPr>
                <w:rFonts w:ascii="Times New Roman" w:hAnsi="Times New Roman"/>
                <w:sz w:val="18"/>
                <w:szCs w:val="18"/>
                <w:lang w:eastAsia="cs-CZ"/>
              </w:rPr>
              <w:t>č. 183/2006 Sb., vyhlášce č. 398/2009, nařízení vlády č. 63/2011).</w:t>
            </w:r>
          </w:p>
          <w:p w14:paraId="3FF630EF" w14:textId="6A2B86C4"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Na základě antidiskriminačního zákona č. 198/2009 Sb.</w:t>
            </w:r>
            <w:r w:rsidR="001B7281" w:rsidRPr="0073768E">
              <w:rPr>
                <w:rFonts w:ascii="Times New Roman" w:hAnsi="Times New Roman"/>
                <w:sz w:val="18"/>
                <w:szCs w:val="18"/>
                <w:lang w:eastAsia="cs-CZ"/>
              </w:rPr>
              <w:t xml:space="preserve"> </w:t>
            </w:r>
            <w:r w:rsidRPr="0073768E">
              <w:rPr>
                <w:rFonts w:ascii="Times New Roman" w:hAnsi="Times New Roman"/>
                <w:sz w:val="18"/>
                <w:szCs w:val="18"/>
                <w:lang w:eastAsia="cs-CZ"/>
              </w:rPr>
              <w:t xml:space="preserve">jsou všichni poskytovatelé služeb určených veřejnosti povinni přijmout přiměřená opatření pro osoby se zdravotním postižením. </w:t>
            </w:r>
          </w:p>
          <w:p w14:paraId="62C00F33" w14:textId="22DDEC10" w:rsidR="0067582E" w:rsidRPr="0073768E" w:rsidRDefault="0067582E" w:rsidP="009E3B3A">
            <w:pPr>
              <w:pStyle w:val="DAVA"/>
              <w:spacing w:before="80" w:after="80"/>
              <w:rPr>
                <w:rFonts w:ascii="Times New Roman" w:hAnsi="Times New Roman"/>
                <w:color w:val="000000"/>
                <w:sz w:val="18"/>
                <w:szCs w:val="18"/>
                <w:lang w:eastAsia="cs-CZ"/>
              </w:rPr>
            </w:pPr>
            <w:r w:rsidRPr="0073768E">
              <w:rPr>
                <w:rFonts w:ascii="Times New Roman" w:hAnsi="Times New Roman"/>
                <w:sz w:val="18"/>
                <w:szCs w:val="18"/>
                <w:lang w:eastAsia="cs-CZ"/>
              </w:rPr>
              <w:t>Opatření k zajištění toho, aby se s informacemi souvisejícími s výkonem veřejné správy uveřejňovanými způsobem umožňujícím dálkový přístup mohly rozsahu seznámit i osoby se zdravotním postižením, upravuje zákon č. 365/2000 Sb. a vyhláška č. 64/2008 Sb.</w:t>
            </w:r>
          </w:p>
        </w:tc>
      </w:tr>
      <w:tr w:rsidR="0067582E" w:rsidRPr="0073768E" w14:paraId="3B5B4EEE"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val="restart"/>
            <w:tcBorders>
              <w:left w:val="single" w:sz="4" w:space="0" w:color="auto"/>
              <w:right w:val="single" w:sz="4" w:space="0" w:color="auto"/>
            </w:tcBorders>
            <w:shd w:val="clear" w:color="auto" w:fill="FFFFFF"/>
          </w:tcPr>
          <w:p w14:paraId="0119B515" w14:textId="1B6CD7C9" w:rsidR="0067582E" w:rsidRPr="0073768E" w:rsidRDefault="0067582E" w:rsidP="009E3B3A">
            <w:pPr>
              <w:spacing w:before="80" w:after="80"/>
              <w:rPr>
                <w:b/>
                <w:sz w:val="18"/>
                <w:szCs w:val="18"/>
              </w:rPr>
            </w:pPr>
            <w:r w:rsidRPr="0073768E">
              <w:rPr>
                <w:b/>
                <w:color w:val="000000"/>
                <w:sz w:val="18"/>
                <w:szCs w:val="18"/>
              </w:rPr>
              <w:t xml:space="preserve">4. Existence opatření pro účinné uplatňování právních předpisů Unie </w:t>
            </w:r>
            <w:r w:rsidR="001E1B64" w:rsidRPr="0073768E">
              <w:rPr>
                <w:b/>
                <w:color w:val="000000"/>
                <w:sz w:val="18"/>
                <w:szCs w:val="18"/>
              </w:rPr>
              <w:br/>
            </w:r>
            <w:r w:rsidRPr="0073768E">
              <w:rPr>
                <w:b/>
                <w:color w:val="000000"/>
                <w:sz w:val="18"/>
                <w:szCs w:val="18"/>
              </w:rPr>
              <w:t>o veřejných zakázkách v oblasti fondů ESI.</w:t>
            </w:r>
          </w:p>
        </w:tc>
        <w:tc>
          <w:tcPr>
            <w:tcW w:w="1276" w:type="dxa"/>
            <w:vMerge w:val="restart"/>
            <w:tcBorders>
              <w:left w:val="single" w:sz="4" w:space="0" w:color="auto"/>
              <w:right w:val="single" w:sz="4" w:space="0" w:color="auto"/>
            </w:tcBorders>
            <w:shd w:val="clear" w:color="auto" w:fill="FFFFFF"/>
          </w:tcPr>
          <w:p w14:paraId="5244A1E5"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rPr>
              <w:t>Všechny prioritní osy všech programů.</w:t>
            </w:r>
          </w:p>
        </w:tc>
        <w:tc>
          <w:tcPr>
            <w:tcW w:w="992" w:type="dxa"/>
            <w:vMerge w:val="restart"/>
            <w:tcBorders>
              <w:top w:val="single" w:sz="4" w:space="0" w:color="auto"/>
              <w:left w:val="single" w:sz="4" w:space="0" w:color="auto"/>
              <w:right w:val="single" w:sz="4" w:space="0" w:color="auto"/>
            </w:tcBorders>
            <w:shd w:val="clear" w:color="auto" w:fill="FFFFFF"/>
          </w:tcPr>
          <w:p w14:paraId="2E03C208" w14:textId="77777777" w:rsidR="0067582E" w:rsidRPr="0073768E" w:rsidRDefault="0067582E" w:rsidP="009E3B3A">
            <w:pPr>
              <w:pStyle w:val="DAVA"/>
              <w:spacing w:before="80" w:after="80"/>
              <w:rPr>
                <w:rFonts w:ascii="Times New Roman" w:hAnsi="Times New Roman"/>
                <w:i/>
                <w:sz w:val="18"/>
                <w:szCs w:val="18"/>
                <w:lang w:eastAsia="cs-CZ"/>
              </w:rPr>
            </w:pPr>
            <w:r w:rsidRPr="0073768E">
              <w:rPr>
                <w:rFonts w:ascii="Times New Roman" w:hAnsi="Times New Roman"/>
                <w:sz w:val="18"/>
                <w:szCs w:val="18"/>
                <w:lang w:eastAsia="cs-CZ"/>
              </w:rPr>
              <w:t>Částečně</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1378B2A"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Opatření pro účinné uplatňování předpisů Unie o veřejných zakázkách prostřednictvím odpovídajících mechanismů,</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AE2B76E"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NE</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6A3C363" w14:textId="77777777" w:rsidR="0067582E" w:rsidRPr="003C49E4" w:rsidRDefault="007A05D6" w:rsidP="009E3B3A">
            <w:pPr>
              <w:pStyle w:val="DAVA"/>
              <w:spacing w:before="80" w:after="80"/>
              <w:rPr>
                <w:rFonts w:ascii="Times New Roman" w:hAnsi="Times New Roman"/>
                <w:sz w:val="18"/>
                <w:szCs w:val="18"/>
              </w:rPr>
            </w:pPr>
            <w:hyperlink w:history="1">
              <w:r w:rsidR="0067582E" w:rsidRPr="003C49E4">
                <w:rPr>
                  <w:rStyle w:val="Hypertextovodkaz"/>
                  <w:rFonts w:ascii="Times New Roman" w:hAnsi="Times New Roman"/>
                  <w:color w:val="auto"/>
                  <w:sz w:val="18"/>
                  <w:szCs w:val="18"/>
                </w:rPr>
                <w:t xml:space="preserve">http://www.portal-vz.cz   </w:t>
              </w:r>
            </w:hyperlink>
          </w:p>
          <w:p w14:paraId="638B914B" w14:textId="77777777" w:rsidR="0067582E" w:rsidRPr="003C49E4" w:rsidRDefault="007A05D6" w:rsidP="009E3B3A">
            <w:pPr>
              <w:pStyle w:val="DAVA"/>
              <w:spacing w:before="80" w:after="80"/>
              <w:rPr>
                <w:rFonts w:ascii="Times New Roman" w:hAnsi="Times New Roman"/>
                <w:sz w:val="18"/>
                <w:szCs w:val="18"/>
              </w:rPr>
            </w:pPr>
            <w:hyperlink r:id="rId32" w:history="1">
              <w:r w:rsidR="0067582E" w:rsidRPr="003C49E4">
                <w:rPr>
                  <w:rStyle w:val="Hypertextovodkaz"/>
                  <w:rFonts w:ascii="Times New Roman" w:hAnsi="Times New Roman"/>
                  <w:color w:val="auto"/>
                  <w:sz w:val="18"/>
                  <w:szCs w:val="18"/>
                </w:rPr>
                <w:t>http://www.strukturalni-fondy.cz/cs/Fondy-EU/Narodni-organ-pro-koordinaci/Dokumenty</w:t>
              </w:r>
            </w:hyperlink>
          </w:p>
          <w:p w14:paraId="5ABDAA16" w14:textId="3574DE8D" w:rsidR="0067582E" w:rsidRPr="003C49E4" w:rsidRDefault="007A05D6" w:rsidP="00A860B2">
            <w:pPr>
              <w:pStyle w:val="DAVA"/>
              <w:rPr>
                <w:rFonts w:ascii="Times New Roman" w:hAnsi="Times New Roman"/>
                <w:sz w:val="18"/>
                <w:szCs w:val="18"/>
                <w:lang w:eastAsia="cs-CZ"/>
              </w:rPr>
            </w:pPr>
            <w:hyperlink r:id="rId33" w:history="1">
              <w:r w:rsidR="0067582E" w:rsidRPr="003C49E4">
                <w:rPr>
                  <w:rStyle w:val="Hypertextovodkaz"/>
                  <w:rFonts w:ascii="Times New Roman" w:hAnsi="Times New Roman"/>
                  <w:color w:val="auto"/>
                  <w:sz w:val="18"/>
                  <w:szCs w:val="18"/>
                </w:rPr>
                <w:t>http://www.mfcr.cz/cs/legislativa/metodiky/2014/metodika-financnich-toku-a-kontroly-prog-17121</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932E669" w14:textId="77777777" w:rsidR="0067582E" w:rsidRPr="0073768E" w:rsidRDefault="0067582E" w:rsidP="009E3B3A">
            <w:pPr>
              <w:spacing w:before="80" w:after="80"/>
              <w:rPr>
                <w:sz w:val="18"/>
                <w:szCs w:val="18"/>
                <w:u w:val="single"/>
              </w:rPr>
            </w:pPr>
            <w:r w:rsidRPr="0073768E">
              <w:rPr>
                <w:sz w:val="18"/>
                <w:szCs w:val="18"/>
                <w:u w:val="single"/>
              </w:rPr>
              <w:t>Gestor PP: Plnění ČÁSTEČNĚ</w:t>
            </w:r>
          </w:p>
          <w:p w14:paraId="70BE0A81" w14:textId="6D5FD044"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Přijata a uveřejněna legisl. i nelegisl. opatření (zákon č. 137/2006 Sb., č. 139/2006 Sb., novela zákona č. 55/2012 Sb.)</w:t>
            </w:r>
            <w:r w:rsidR="001B7281" w:rsidRPr="0073768E">
              <w:rPr>
                <w:rFonts w:ascii="Times New Roman" w:hAnsi="Times New Roman"/>
                <w:sz w:val="18"/>
                <w:szCs w:val="18"/>
              </w:rPr>
              <w:t xml:space="preserve">, </w:t>
            </w:r>
            <w:r w:rsidRPr="0073768E">
              <w:rPr>
                <w:rFonts w:ascii="Times New Roman" w:hAnsi="Times New Roman"/>
                <w:sz w:val="18"/>
                <w:szCs w:val="18"/>
              </w:rPr>
              <w:t>právní předpisy k zákonu o VZ (vyhl. č. 2302012 Sb., 231/2012 Sb., 232/2012 Sb., 133/2012 Sb.)</w:t>
            </w:r>
            <w:r w:rsidR="001B7281" w:rsidRPr="0073768E">
              <w:rPr>
                <w:rFonts w:ascii="Times New Roman" w:hAnsi="Times New Roman"/>
                <w:sz w:val="18"/>
                <w:szCs w:val="18"/>
              </w:rPr>
              <w:t xml:space="preserve">, </w:t>
            </w:r>
            <w:r w:rsidRPr="0073768E">
              <w:rPr>
                <w:rFonts w:ascii="Times New Roman" w:hAnsi="Times New Roman"/>
                <w:sz w:val="18"/>
                <w:szCs w:val="18"/>
              </w:rPr>
              <w:t>zákonné opatření senátu č. 341/2013 Sb.</w:t>
            </w:r>
            <w:r w:rsidR="00F03DA6" w:rsidRPr="0073768E">
              <w:rPr>
                <w:rFonts w:ascii="Times New Roman" w:hAnsi="Times New Roman"/>
                <w:sz w:val="18"/>
                <w:szCs w:val="18"/>
              </w:rPr>
              <w:t xml:space="preserve"> </w:t>
            </w:r>
            <w:r w:rsidRPr="0073768E">
              <w:rPr>
                <w:rFonts w:ascii="Times New Roman" w:hAnsi="Times New Roman"/>
                <w:sz w:val="18"/>
                <w:szCs w:val="18"/>
              </w:rPr>
              <w:t>MP pro oblast zadávání zakázek pro progr. období 2014-2020 (UV ČR č. 44 z </w:t>
            </w:r>
            <w:r w:rsidR="00F03DA6" w:rsidRPr="0073768E">
              <w:rPr>
                <w:rFonts w:ascii="Times New Roman" w:hAnsi="Times New Roman"/>
                <w:sz w:val="18"/>
                <w:szCs w:val="18"/>
              </w:rPr>
              <w:t>15. 11</w:t>
            </w:r>
            <w:r w:rsidR="00D02765" w:rsidRPr="0073768E">
              <w:rPr>
                <w:rFonts w:ascii="Times New Roman" w:hAnsi="Times New Roman"/>
                <w:sz w:val="18"/>
                <w:szCs w:val="18"/>
              </w:rPr>
              <w:t xml:space="preserve">. </w:t>
            </w:r>
            <w:r w:rsidRPr="0073768E">
              <w:rPr>
                <w:rFonts w:ascii="Times New Roman" w:hAnsi="Times New Roman"/>
                <w:sz w:val="18"/>
                <w:szCs w:val="18"/>
              </w:rPr>
              <w:t xml:space="preserve">2014). </w:t>
            </w:r>
          </w:p>
          <w:p w14:paraId="45A5F831" w14:textId="77777777"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Byly ustanoveny PS VZ a PS ÚOHS.</w:t>
            </w:r>
          </w:p>
          <w:p w14:paraId="0B2F3710" w14:textId="77777777" w:rsidR="0067582E" w:rsidRPr="0073768E" w:rsidRDefault="0067582E" w:rsidP="009E3B3A">
            <w:pPr>
              <w:spacing w:before="80" w:after="80"/>
              <w:rPr>
                <w:sz w:val="18"/>
                <w:szCs w:val="18"/>
                <w:u w:val="single"/>
              </w:rPr>
            </w:pPr>
            <w:r w:rsidRPr="0073768E">
              <w:rPr>
                <w:sz w:val="18"/>
                <w:szCs w:val="18"/>
                <w:u w:val="single"/>
              </w:rPr>
              <w:t>ŘO: Plnění ČÁSTEČNĚ</w:t>
            </w:r>
          </w:p>
          <w:p w14:paraId="2D600A53" w14:textId="77777777" w:rsidR="0067582E" w:rsidRPr="0073768E" w:rsidRDefault="0067582E" w:rsidP="003A3C4A">
            <w:pPr>
              <w:jc w:val="both"/>
              <w:rPr>
                <w:sz w:val="18"/>
                <w:szCs w:val="18"/>
              </w:rPr>
            </w:pPr>
            <w:r w:rsidRPr="0073768E">
              <w:rPr>
                <w:sz w:val="18"/>
                <w:szCs w:val="18"/>
              </w:rPr>
              <w:t>Zadávání veřejných zakázek v rámci aktivit OP PPR podléhá též Pravidlům pro zadávání veřejných zakázek v podmínkách hl. m. Prahy, schváleným usnesením Rady hlavního města Prahy č. 2557 ze dne 17. 12. 2013 (aktuální verze).</w:t>
            </w:r>
          </w:p>
          <w:p w14:paraId="2FE01985" w14:textId="5E0590A9" w:rsidR="0067582E" w:rsidRPr="0073768E" w:rsidRDefault="0067582E" w:rsidP="0073768E">
            <w:pPr>
              <w:spacing w:before="80" w:after="80"/>
              <w:jc w:val="both"/>
              <w:rPr>
                <w:sz w:val="18"/>
                <w:szCs w:val="18"/>
              </w:rPr>
            </w:pPr>
            <w:r w:rsidRPr="0073768E">
              <w:rPr>
                <w:sz w:val="18"/>
                <w:szCs w:val="18"/>
              </w:rPr>
              <w:t xml:space="preserve">Od dubna 2014 do 30. 4. 2015 je tvořen operační manuál OP PPR a Pravidla pro žadatele a příjemce, které obsahují souhrnná pravidla a praktické informace pro zadávání veřejných zakázek rámci </w:t>
            </w:r>
            <w:r w:rsidR="001E1B64" w:rsidRPr="0073768E">
              <w:rPr>
                <w:sz w:val="18"/>
                <w:szCs w:val="18"/>
              </w:rPr>
              <w:br/>
            </w:r>
            <w:r w:rsidRPr="0073768E">
              <w:rPr>
                <w:sz w:val="18"/>
                <w:szCs w:val="18"/>
              </w:rPr>
              <w:t>OP PPR a tvoří metodické vodítko žadatelům a příjemcům v oblasti veřejných zakázek.</w:t>
            </w:r>
          </w:p>
          <w:p w14:paraId="656052F4" w14:textId="6138582D" w:rsidR="0067582E" w:rsidRPr="0073768E" w:rsidRDefault="0067582E" w:rsidP="00A860B2">
            <w:pPr>
              <w:jc w:val="both"/>
              <w:rPr>
                <w:color w:val="000000"/>
                <w:sz w:val="18"/>
                <w:szCs w:val="18"/>
              </w:rPr>
            </w:pPr>
            <w:r w:rsidRPr="0073768E">
              <w:rPr>
                <w:i/>
                <w:sz w:val="18"/>
                <w:szCs w:val="18"/>
              </w:rPr>
              <w:t>Dále viz příloha 5b.</w:t>
            </w:r>
          </w:p>
        </w:tc>
      </w:tr>
      <w:tr w:rsidR="0067582E" w:rsidRPr="0073768E" w14:paraId="0DF24330"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60"/>
        </w:trPr>
        <w:tc>
          <w:tcPr>
            <w:tcW w:w="1560" w:type="dxa"/>
            <w:vMerge/>
            <w:tcBorders>
              <w:left w:val="single" w:sz="4" w:space="0" w:color="auto"/>
              <w:right w:val="single" w:sz="4" w:space="0" w:color="auto"/>
            </w:tcBorders>
            <w:shd w:val="clear" w:color="auto" w:fill="FFFFFF"/>
            <w:vAlign w:val="center"/>
          </w:tcPr>
          <w:p w14:paraId="38EFE22B" w14:textId="77777777" w:rsidR="0067582E" w:rsidRPr="0073768E" w:rsidRDefault="0067582E" w:rsidP="009E3B3A">
            <w:pPr>
              <w:spacing w:before="80" w:after="80"/>
              <w:rPr>
                <w:b/>
                <w:sz w:val="18"/>
                <w:szCs w:val="18"/>
              </w:rPr>
            </w:pPr>
          </w:p>
        </w:tc>
        <w:tc>
          <w:tcPr>
            <w:tcW w:w="1276" w:type="dxa"/>
            <w:vMerge/>
            <w:tcBorders>
              <w:left w:val="single" w:sz="4" w:space="0" w:color="auto"/>
              <w:right w:val="single" w:sz="4" w:space="0" w:color="auto"/>
            </w:tcBorders>
            <w:shd w:val="clear" w:color="auto" w:fill="FFFFFF"/>
            <w:vAlign w:val="center"/>
          </w:tcPr>
          <w:p w14:paraId="65C46010"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right w:val="single" w:sz="4" w:space="0" w:color="auto"/>
            </w:tcBorders>
            <w:shd w:val="clear" w:color="auto" w:fill="FFFFFF"/>
            <w:vAlign w:val="center"/>
          </w:tcPr>
          <w:p w14:paraId="39A63ADA"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92C8C65"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Opatření, jež zajišťují transparentní postupy zadávání veřejných zakázek.</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D12D84D"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7010B77" w14:textId="77777777" w:rsidR="0067582E" w:rsidRPr="003C49E4" w:rsidRDefault="007A05D6" w:rsidP="009E3B3A">
            <w:pPr>
              <w:pStyle w:val="DAVA"/>
              <w:spacing w:before="80" w:after="80"/>
              <w:rPr>
                <w:rFonts w:ascii="Times New Roman" w:hAnsi="Times New Roman"/>
                <w:sz w:val="18"/>
                <w:szCs w:val="18"/>
              </w:rPr>
            </w:pPr>
            <w:hyperlink r:id="rId34" w:history="1">
              <w:r w:rsidR="0067582E" w:rsidRPr="003C49E4">
                <w:rPr>
                  <w:rStyle w:val="Hypertextovodkaz"/>
                  <w:rFonts w:ascii="Times New Roman" w:hAnsi="Times New Roman"/>
                  <w:color w:val="auto"/>
                  <w:sz w:val="18"/>
                  <w:szCs w:val="18"/>
                </w:rPr>
                <w:t>http://www.portal-vz.cz/cs/Jak-na-zadavani-verejnych-zakazek/Legislativa-a-Judikatura/Legislativa/Narodni-legislativa-aktualni-a-uplne-zneni-z-(1)</w:t>
              </w:r>
            </w:hyperlink>
          </w:p>
          <w:p w14:paraId="5E21BA0E" w14:textId="77777777" w:rsidR="0067582E" w:rsidRPr="003C49E4" w:rsidRDefault="007A05D6" w:rsidP="009E3B3A">
            <w:pPr>
              <w:pStyle w:val="DAVA"/>
              <w:spacing w:before="80" w:after="80"/>
              <w:rPr>
                <w:rFonts w:ascii="Times New Roman" w:hAnsi="Times New Roman"/>
                <w:sz w:val="18"/>
                <w:szCs w:val="18"/>
              </w:rPr>
            </w:pPr>
            <w:hyperlink r:id="rId35" w:history="1">
              <w:r w:rsidR="0067582E" w:rsidRPr="003C49E4">
                <w:rPr>
                  <w:rStyle w:val="Hypertextovodkaz"/>
                  <w:rFonts w:ascii="Times New Roman" w:hAnsi="Times New Roman"/>
                  <w:color w:val="auto"/>
                  <w:sz w:val="18"/>
                  <w:szCs w:val="18"/>
                </w:rPr>
                <w:t>http://www.portal-vz.cz/cs/Jak-na-zadavani-verejnych-zakazek/Metodiky-stanoviska/Metodicke-pokyny</w:t>
              </w:r>
            </w:hyperlink>
          </w:p>
          <w:p w14:paraId="4EEBA585" w14:textId="77777777" w:rsidR="0067582E" w:rsidRPr="003C49E4" w:rsidRDefault="007A05D6" w:rsidP="009E3B3A">
            <w:pPr>
              <w:pStyle w:val="DAVA"/>
              <w:spacing w:before="80" w:after="80"/>
              <w:rPr>
                <w:rFonts w:ascii="Times New Roman" w:hAnsi="Times New Roman"/>
                <w:sz w:val="18"/>
                <w:szCs w:val="18"/>
              </w:rPr>
            </w:pPr>
            <w:hyperlink r:id="rId36" w:history="1">
              <w:r w:rsidR="0067582E" w:rsidRPr="003C49E4">
                <w:rPr>
                  <w:rStyle w:val="Hypertextovodkaz"/>
                  <w:rFonts w:ascii="Times New Roman" w:hAnsi="Times New Roman"/>
                  <w:color w:val="auto"/>
                  <w:sz w:val="18"/>
                  <w:szCs w:val="18"/>
                </w:rPr>
                <w:t>http://www.vestnikverejnychzakazek.cz/</w:t>
              </w:r>
            </w:hyperlink>
          </w:p>
          <w:p w14:paraId="4139B183" w14:textId="77777777" w:rsidR="0067582E" w:rsidRPr="003C49E4" w:rsidRDefault="007A05D6" w:rsidP="009E3B3A">
            <w:pPr>
              <w:pStyle w:val="DAVA"/>
              <w:spacing w:before="80" w:after="80"/>
              <w:rPr>
                <w:rStyle w:val="Hypertextovodkaz"/>
                <w:rFonts w:ascii="Times New Roman" w:hAnsi="Times New Roman"/>
                <w:color w:val="auto"/>
                <w:sz w:val="18"/>
                <w:szCs w:val="18"/>
              </w:rPr>
            </w:pPr>
            <w:hyperlink r:id="rId37" w:history="1">
              <w:r w:rsidR="0067582E" w:rsidRPr="003C49E4">
                <w:rPr>
                  <w:rStyle w:val="Hypertextovodkaz"/>
                  <w:rFonts w:ascii="Times New Roman" w:hAnsi="Times New Roman"/>
                  <w:color w:val="auto"/>
                  <w:sz w:val="18"/>
                  <w:szCs w:val="18"/>
                </w:rPr>
                <w:t>http://www.portal-vz.cz/cs/Aktuality/Informace-k-postupu-pri-uverejnovani-v-souvislosti</w:t>
              </w:r>
            </w:hyperlink>
          </w:p>
          <w:p w14:paraId="5D5BD265" w14:textId="77777777" w:rsidR="0067582E" w:rsidRPr="003C49E4" w:rsidRDefault="0067582E" w:rsidP="009E3B3A">
            <w:pPr>
              <w:pStyle w:val="DAVA"/>
              <w:spacing w:before="80" w:after="80"/>
              <w:rPr>
                <w:rStyle w:val="Hypertextovodkaz"/>
                <w:rFonts w:ascii="Times New Roman" w:hAnsi="Times New Roman"/>
                <w:color w:val="auto"/>
                <w:sz w:val="18"/>
                <w:szCs w:val="18"/>
              </w:rPr>
            </w:pPr>
          </w:p>
          <w:p w14:paraId="608524B3" w14:textId="499BA89D" w:rsidR="0067582E" w:rsidRPr="003C49E4" w:rsidRDefault="007A05D6" w:rsidP="00A860B2">
            <w:pPr>
              <w:pStyle w:val="DAVA"/>
              <w:rPr>
                <w:rFonts w:ascii="Times New Roman" w:hAnsi="Times New Roman"/>
                <w:sz w:val="18"/>
                <w:szCs w:val="18"/>
                <w:lang w:eastAsia="cs-CZ"/>
              </w:rPr>
            </w:pPr>
            <w:hyperlink r:id="rId38" w:history="1">
              <w:r w:rsidR="0067582E" w:rsidRPr="003C49E4">
                <w:rPr>
                  <w:rStyle w:val="Hypertextovodkaz"/>
                  <w:rFonts w:ascii="Times New Roman" w:hAnsi="Times New Roman"/>
                  <w:color w:val="auto"/>
                  <w:sz w:val="18"/>
                  <w:szCs w:val="18"/>
                </w:rPr>
                <w:t>http://www.portal-vz.cz/cs/Aktuality/Uverejneni-dokumentace-k-moznosti-napojeni-Individ</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EDDC0B7"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4C371694" w14:textId="14808793" w:rsidR="0067582E" w:rsidRPr="0073768E" w:rsidRDefault="0067582E" w:rsidP="009E3B3A">
            <w:pPr>
              <w:pStyle w:val="DAVA"/>
              <w:spacing w:before="80" w:after="80"/>
              <w:rPr>
                <w:rFonts w:ascii="Times New Roman" w:hAnsi="Times New Roman"/>
                <w:bCs/>
                <w:sz w:val="18"/>
                <w:szCs w:val="18"/>
              </w:rPr>
            </w:pPr>
            <w:r w:rsidRPr="0073768E">
              <w:rPr>
                <w:rFonts w:ascii="Times New Roman" w:hAnsi="Times New Roman"/>
                <w:sz w:val="18"/>
                <w:szCs w:val="18"/>
              </w:rPr>
              <w:t>Přijato, uveřejněno:</w:t>
            </w:r>
            <w:r w:rsidR="000244BE" w:rsidRPr="0073768E">
              <w:rPr>
                <w:rFonts w:ascii="Times New Roman" w:hAnsi="Times New Roman"/>
                <w:sz w:val="18"/>
                <w:szCs w:val="18"/>
              </w:rPr>
              <w:t xml:space="preserve"> </w:t>
            </w:r>
            <w:r w:rsidRPr="0073768E">
              <w:rPr>
                <w:rFonts w:ascii="Times New Roman" w:hAnsi="Times New Roman"/>
                <w:sz w:val="18"/>
                <w:szCs w:val="18"/>
              </w:rPr>
              <w:t>zákon č. 55/2012 Sb.,</w:t>
            </w:r>
            <w:r w:rsidR="001B7281" w:rsidRPr="0073768E">
              <w:rPr>
                <w:rFonts w:ascii="Times New Roman" w:hAnsi="Times New Roman"/>
                <w:sz w:val="18"/>
                <w:szCs w:val="18"/>
              </w:rPr>
              <w:t xml:space="preserve"> </w:t>
            </w:r>
            <w:r w:rsidRPr="0073768E">
              <w:rPr>
                <w:rFonts w:ascii="Times New Roman" w:hAnsi="Times New Roman"/>
                <w:sz w:val="18"/>
                <w:szCs w:val="18"/>
              </w:rPr>
              <w:t>metodika zadávání veřejných zakázek; metodické stanovisko k příloze vyhlášky č. 9/2011 Sb.;</w:t>
            </w:r>
            <w:r w:rsidR="000244BE" w:rsidRPr="0073768E">
              <w:rPr>
                <w:rFonts w:ascii="Times New Roman" w:hAnsi="Times New Roman"/>
                <w:sz w:val="18"/>
                <w:szCs w:val="18"/>
              </w:rPr>
              <w:t xml:space="preserve"> </w:t>
            </w:r>
            <w:r w:rsidRPr="0073768E">
              <w:rPr>
                <w:rFonts w:ascii="Times New Roman" w:hAnsi="Times New Roman"/>
                <w:sz w:val="18"/>
                <w:szCs w:val="18"/>
              </w:rPr>
              <w:t>metodika k vyhlášce 133/2012 Sb.,</w:t>
            </w:r>
            <w:r w:rsidR="000244BE" w:rsidRPr="0073768E">
              <w:rPr>
                <w:rFonts w:ascii="Times New Roman" w:hAnsi="Times New Roman"/>
                <w:sz w:val="18"/>
                <w:szCs w:val="18"/>
              </w:rPr>
              <w:t xml:space="preserve"> </w:t>
            </w:r>
            <w:r w:rsidRPr="0073768E">
              <w:rPr>
                <w:rFonts w:ascii="Times New Roman" w:hAnsi="Times New Roman"/>
                <w:sz w:val="18"/>
                <w:szCs w:val="18"/>
              </w:rPr>
              <w:t>technická novela zákona č. 137/2006 Sb., o veřejných zakázkách,</w:t>
            </w:r>
            <w:r w:rsidR="000244BE" w:rsidRPr="0073768E">
              <w:rPr>
                <w:rFonts w:ascii="Times New Roman" w:hAnsi="Times New Roman"/>
                <w:sz w:val="18"/>
                <w:szCs w:val="18"/>
              </w:rPr>
              <w:t xml:space="preserve"> </w:t>
            </w:r>
            <w:r w:rsidRPr="0073768E">
              <w:rPr>
                <w:rFonts w:ascii="Times New Roman" w:hAnsi="Times New Roman"/>
                <w:sz w:val="18"/>
                <w:szCs w:val="18"/>
              </w:rPr>
              <w:t xml:space="preserve">Metodika k vyhlášce o uveřejňování vyhlášení pro účely zákona o veřejných zakázkách a náležitostech profilu zadavatele; </w:t>
            </w:r>
            <w:r w:rsidRPr="0073768E">
              <w:rPr>
                <w:rFonts w:ascii="Times New Roman" w:hAnsi="Times New Roman"/>
                <w:bCs/>
                <w:sz w:val="18"/>
                <w:szCs w:val="18"/>
              </w:rPr>
              <w:t>věstník veřejných zakázek.</w:t>
            </w:r>
          </w:p>
          <w:p w14:paraId="1790CF89" w14:textId="77777777" w:rsidR="0067582E" w:rsidRPr="0073768E" w:rsidRDefault="0067582E" w:rsidP="009E3B3A">
            <w:pPr>
              <w:spacing w:before="80" w:after="80"/>
              <w:rPr>
                <w:sz w:val="18"/>
                <w:szCs w:val="18"/>
                <w:u w:val="single"/>
              </w:rPr>
            </w:pPr>
            <w:r w:rsidRPr="0073768E">
              <w:rPr>
                <w:sz w:val="18"/>
                <w:szCs w:val="18"/>
                <w:u w:val="single"/>
              </w:rPr>
              <w:t>ŘO: Plnění ANO</w:t>
            </w:r>
          </w:p>
          <w:p w14:paraId="2976675B" w14:textId="168B924B" w:rsidR="0067582E" w:rsidRPr="0073768E" w:rsidRDefault="0067582E" w:rsidP="003A3C4A">
            <w:pPr>
              <w:pStyle w:val="DAVA"/>
              <w:spacing w:before="80" w:after="80"/>
              <w:rPr>
                <w:rFonts w:ascii="Times New Roman" w:hAnsi="Times New Roman"/>
                <w:sz w:val="18"/>
                <w:szCs w:val="18"/>
              </w:rPr>
            </w:pPr>
            <w:r w:rsidRPr="0073768E">
              <w:rPr>
                <w:rFonts w:ascii="Times New Roman" w:hAnsi="Times New Roman"/>
                <w:sz w:val="18"/>
                <w:szCs w:val="18"/>
              </w:rPr>
              <w:t>Od dubna 2014 do 30.</w:t>
            </w:r>
            <w:r w:rsidR="001B7281" w:rsidRPr="0073768E">
              <w:rPr>
                <w:rFonts w:ascii="Times New Roman" w:hAnsi="Times New Roman"/>
                <w:sz w:val="18"/>
                <w:szCs w:val="18"/>
              </w:rPr>
              <w:t xml:space="preserve"> </w:t>
            </w:r>
            <w:r w:rsidRPr="0073768E">
              <w:rPr>
                <w:rFonts w:ascii="Times New Roman" w:hAnsi="Times New Roman"/>
                <w:sz w:val="18"/>
                <w:szCs w:val="18"/>
              </w:rPr>
              <w:t>4.</w:t>
            </w:r>
            <w:r w:rsidR="001B7281" w:rsidRPr="0073768E">
              <w:rPr>
                <w:rFonts w:ascii="Times New Roman" w:hAnsi="Times New Roman"/>
                <w:sz w:val="18"/>
                <w:szCs w:val="18"/>
              </w:rPr>
              <w:t xml:space="preserve"> </w:t>
            </w:r>
            <w:r w:rsidRPr="0073768E">
              <w:rPr>
                <w:rFonts w:ascii="Times New Roman" w:hAnsi="Times New Roman"/>
                <w:sz w:val="18"/>
                <w:szCs w:val="18"/>
              </w:rPr>
              <w:t xml:space="preserve">2015 je tvořen operační manuál OP PPR a pravidla pro žadatele a příjemce, které obsahují souhrnná pravidla a praktické informace pro zadávání veřejných zakázek v rámci </w:t>
            </w:r>
            <w:r w:rsidR="001E1B64" w:rsidRPr="0073768E">
              <w:rPr>
                <w:rFonts w:ascii="Times New Roman" w:hAnsi="Times New Roman"/>
                <w:sz w:val="18"/>
                <w:szCs w:val="18"/>
              </w:rPr>
              <w:br/>
            </w:r>
            <w:r w:rsidRPr="0073768E">
              <w:rPr>
                <w:rFonts w:ascii="Times New Roman" w:hAnsi="Times New Roman"/>
                <w:sz w:val="18"/>
                <w:szCs w:val="18"/>
              </w:rPr>
              <w:t xml:space="preserve">OP PPR. </w:t>
            </w:r>
          </w:p>
          <w:p w14:paraId="4E1EC82D" w14:textId="6BE70AEA" w:rsidR="0067582E" w:rsidRPr="0073768E" w:rsidRDefault="0067582E" w:rsidP="00A860B2">
            <w:pPr>
              <w:pStyle w:val="DAVA"/>
              <w:spacing w:before="80" w:after="80"/>
              <w:rPr>
                <w:rFonts w:ascii="Times New Roman" w:hAnsi="Times New Roman"/>
                <w:color w:val="000000"/>
                <w:sz w:val="18"/>
                <w:szCs w:val="18"/>
                <w:lang w:eastAsia="cs-CZ"/>
              </w:rPr>
            </w:pPr>
            <w:r w:rsidRPr="0073768E">
              <w:rPr>
                <w:rFonts w:ascii="Times New Roman" w:hAnsi="Times New Roman"/>
                <w:sz w:val="18"/>
                <w:szCs w:val="18"/>
              </w:rPr>
              <w:t xml:space="preserve">Tyto dokumenty budou v případě změn právních předpisů a v návaznosti na aktualizaci Metodického pokynu pro oblast zadávání zakázek pro programové období 2014 – 2020 aktualizovány.  Dále je zajištěno průběžné konání seminářů pro příjemce a zároveň jsou v případě potřeby jednotlivým příjemcům poskytovány konzultace. </w:t>
            </w:r>
          </w:p>
        </w:tc>
      </w:tr>
      <w:tr w:rsidR="0067582E" w:rsidRPr="0073768E" w14:paraId="66ECF548"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right w:val="single" w:sz="4" w:space="0" w:color="auto"/>
            </w:tcBorders>
            <w:shd w:val="clear" w:color="auto" w:fill="FFFFFF"/>
            <w:vAlign w:val="center"/>
          </w:tcPr>
          <w:p w14:paraId="22083DF0" w14:textId="77777777" w:rsidR="0067582E" w:rsidRPr="0073768E" w:rsidRDefault="0067582E" w:rsidP="009E3B3A">
            <w:pPr>
              <w:spacing w:before="80" w:after="80"/>
              <w:rPr>
                <w:b/>
                <w:sz w:val="18"/>
                <w:szCs w:val="18"/>
              </w:rPr>
            </w:pPr>
          </w:p>
        </w:tc>
        <w:tc>
          <w:tcPr>
            <w:tcW w:w="1276" w:type="dxa"/>
            <w:vMerge/>
            <w:tcBorders>
              <w:left w:val="single" w:sz="4" w:space="0" w:color="auto"/>
              <w:right w:val="single" w:sz="4" w:space="0" w:color="auto"/>
            </w:tcBorders>
            <w:shd w:val="clear" w:color="auto" w:fill="FFFFFF"/>
            <w:vAlign w:val="center"/>
          </w:tcPr>
          <w:p w14:paraId="313CEE30"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right w:val="single" w:sz="4" w:space="0" w:color="auto"/>
            </w:tcBorders>
            <w:shd w:val="clear" w:color="auto" w:fill="FFFFFF"/>
            <w:vAlign w:val="center"/>
          </w:tcPr>
          <w:p w14:paraId="098A84A7"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20FACA6"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Opatření pro odbornou přípravu a šíření informací pro zaměstnance podílející se na provádění fondů ESI.</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E5F15B3"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NE</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0D0531D" w14:textId="77777777"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 xml:space="preserve">Konzultace, právní podpora. Výkl. stanoviska k aplikaci ZVZ; </w:t>
            </w:r>
          </w:p>
          <w:p w14:paraId="43114645" w14:textId="77777777"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 xml:space="preserve">Odpovědi na dotazy k zadávání VZ; </w:t>
            </w:r>
          </w:p>
          <w:p w14:paraId="08C18A87" w14:textId="0FC5BE96"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Vzdělávací semináře k veřejnému zadávání pro subjekty impl.</w:t>
            </w:r>
            <w:r w:rsidR="00F03DA6" w:rsidRPr="003C49E4">
              <w:rPr>
                <w:rFonts w:ascii="Times New Roman" w:hAnsi="Times New Roman"/>
                <w:sz w:val="18"/>
                <w:szCs w:val="18"/>
              </w:rPr>
              <w:t xml:space="preserve"> </w:t>
            </w:r>
            <w:r w:rsidRPr="003C49E4">
              <w:rPr>
                <w:rFonts w:ascii="Times New Roman" w:hAnsi="Times New Roman"/>
                <w:sz w:val="18"/>
                <w:szCs w:val="18"/>
              </w:rPr>
              <w:t xml:space="preserve">struktur </w:t>
            </w:r>
          </w:p>
          <w:p w14:paraId="03EC1F22" w14:textId="77777777" w:rsidR="0067582E" w:rsidRPr="003C49E4" w:rsidRDefault="007A05D6" w:rsidP="009E3B3A">
            <w:pPr>
              <w:pStyle w:val="DAVA"/>
              <w:spacing w:before="80" w:after="80"/>
              <w:rPr>
                <w:rFonts w:ascii="Times New Roman" w:hAnsi="Times New Roman"/>
                <w:sz w:val="18"/>
                <w:szCs w:val="18"/>
              </w:rPr>
            </w:pPr>
            <w:hyperlink r:id="rId39" w:history="1">
              <w:r w:rsidR="0067582E" w:rsidRPr="003C49E4">
                <w:rPr>
                  <w:rStyle w:val="Hypertextovodkaz"/>
                  <w:rFonts w:ascii="Times New Roman" w:hAnsi="Times New Roman"/>
                  <w:color w:val="auto"/>
                  <w:sz w:val="18"/>
                  <w:szCs w:val="18"/>
                </w:rPr>
                <w:t>http://www.portal-vz.cz/cs/Spoluprace-a-vymena-informaci/Info-forum/Otazky-a-odpovedi</w:t>
              </w:r>
            </w:hyperlink>
          </w:p>
          <w:p w14:paraId="147316C6" w14:textId="77777777" w:rsidR="0067582E" w:rsidRPr="003C49E4" w:rsidRDefault="007A05D6" w:rsidP="009E3B3A">
            <w:pPr>
              <w:pStyle w:val="DAVA"/>
              <w:spacing w:before="80" w:after="80"/>
              <w:rPr>
                <w:rFonts w:ascii="Times New Roman" w:hAnsi="Times New Roman"/>
                <w:sz w:val="18"/>
                <w:szCs w:val="18"/>
              </w:rPr>
            </w:pPr>
            <w:hyperlink r:id="rId40" w:history="1">
              <w:r w:rsidR="0067582E" w:rsidRPr="003C49E4">
                <w:rPr>
                  <w:rStyle w:val="Hypertextovodkaz"/>
                  <w:rFonts w:ascii="Times New Roman" w:hAnsi="Times New Roman"/>
                  <w:color w:val="auto"/>
                  <w:sz w:val="18"/>
                  <w:szCs w:val="18"/>
                </w:rPr>
                <w:t>http://www.mmr.cz/cs/Verejne-zakazky/Verejne-zakazky-a-PPP/Informace-Udalosti/Konference-Pripravovane-zmeny-v-oblasti-verejneho</w:t>
              </w:r>
            </w:hyperlink>
          </w:p>
          <w:p w14:paraId="1E3D5EFB" w14:textId="77777777" w:rsidR="0067582E" w:rsidRPr="003C49E4" w:rsidRDefault="007A05D6" w:rsidP="009E3B3A">
            <w:pPr>
              <w:rPr>
                <w:sz w:val="18"/>
                <w:szCs w:val="18"/>
              </w:rPr>
            </w:pPr>
            <w:hyperlink r:id="rId41" w:history="1">
              <w:r w:rsidR="0067582E" w:rsidRPr="003C49E4">
                <w:rPr>
                  <w:rStyle w:val="Hypertextovodkaz"/>
                  <w:color w:val="auto"/>
                  <w:sz w:val="18"/>
                  <w:szCs w:val="18"/>
                </w:rPr>
                <w:t>http://www.strukturalni-fondy.cz/cs/Fondy-EU/2014-2020/Metodicke-pokyny/Metodika-rozvoje-lidskych-zdroju</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3718DBD" w14:textId="77777777" w:rsidR="0067582E" w:rsidRPr="0073768E" w:rsidRDefault="0067582E" w:rsidP="009E3B3A">
            <w:pPr>
              <w:spacing w:before="80" w:after="80"/>
              <w:rPr>
                <w:sz w:val="18"/>
                <w:szCs w:val="18"/>
                <w:u w:val="single"/>
              </w:rPr>
            </w:pPr>
            <w:r w:rsidRPr="0073768E">
              <w:rPr>
                <w:sz w:val="18"/>
                <w:szCs w:val="18"/>
                <w:u w:val="single"/>
              </w:rPr>
              <w:t>Gestor PP: Plnění ČÁSTEČNĚ</w:t>
            </w:r>
          </w:p>
          <w:p w14:paraId="26575B3C" w14:textId="77777777" w:rsidR="0067582E" w:rsidRPr="0073768E" w:rsidRDefault="0067582E" w:rsidP="009E3B3A">
            <w:pPr>
              <w:pStyle w:val="Prosttext"/>
              <w:spacing w:before="80" w:after="80"/>
              <w:jc w:val="both"/>
              <w:rPr>
                <w:rFonts w:ascii="Times New Roman" w:hAnsi="Times New Roman"/>
                <w:color w:val="000000"/>
                <w:sz w:val="18"/>
                <w:szCs w:val="18"/>
              </w:rPr>
            </w:pPr>
            <w:r w:rsidRPr="0073768E">
              <w:rPr>
                <w:rFonts w:ascii="Times New Roman" w:hAnsi="Times New Roman"/>
                <w:color w:val="000000"/>
                <w:sz w:val="18"/>
                <w:szCs w:val="18"/>
              </w:rPr>
              <w:t>PS VZ Vzdělávací semináře pro příjemce podpory a pro subjekty implementačních struktur programů.;</w:t>
            </w:r>
          </w:p>
          <w:p w14:paraId="0053E2E5" w14:textId="77777777" w:rsidR="0067582E" w:rsidRPr="0073768E" w:rsidRDefault="0067582E" w:rsidP="009E3B3A">
            <w:pPr>
              <w:pStyle w:val="Prosttext"/>
              <w:spacing w:before="80" w:after="80"/>
              <w:jc w:val="both"/>
              <w:rPr>
                <w:rFonts w:ascii="Times New Roman" w:hAnsi="Times New Roman"/>
                <w:color w:val="000000"/>
                <w:sz w:val="18"/>
                <w:szCs w:val="18"/>
              </w:rPr>
            </w:pPr>
            <w:r w:rsidRPr="0073768E">
              <w:rPr>
                <w:rFonts w:ascii="Times New Roman" w:hAnsi="Times New Roman"/>
                <w:color w:val="000000"/>
                <w:sz w:val="18"/>
                <w:szCs w:val="18"/>
              </w:rPr>
              <w:t xml:space="preserve">Poskytován výklad ZVZ a metodických pokynů platných pro zadávání zakázek. </w:t>
            </w:r>
          </w:p>
          <w:p w14:paraId="2D34135B" w14:textId="77777777" w:rsidR="0067582E" w:rsidRPr="0073768E" w:rsidRDefault="0067582E" w:rsidP="009E3B3A">
            <w:pPr>
              <w:pStyle w:val="DAVA"/>
              <w:spacing w:before="80" w:after="80"/>
              <w:rPr>
                <w:rFonts w:ascii="Times New Roman" w:hAnsi="Times New Roman"/>
                <w:color w:val="000000"/>
                <w:sz w:val="18"/>
                <w:szCs w:val="18"/>
                <w:lang w:eastAsia="cs-CZ"/>
              </w:rPr>
            </w:pPr>
            <w:r w:rsidRPr="0073768E">
              <w:rPr>
                <w:rFonts w:ascii="Times New Roman" w:hAnsi="Times New Roman"/>
                <w:color w:val="000000"/>
                <w:sz w:val="18"/>
                <w:szCs w:val="18"/>
                <w:lang w:eastAsia="cs-CZ"/>
              </w:rPr>
              <w:t>MMR-NOK zajišťuje na horizontální úrovni proškolení zaměstnanců implementujících čerpání příspěvků z fondů EU v rámci Systému vzdělávání, MMR OPVZK zajišťuje obsahovou náplň vzdělávání a lektorské zajištění.</w:t>
            </w:r>
          </w:p>
          <w:p w14:paraId="41D74B53" w14:textId="77777777" w:rsidR="0067582E" w:rsidRPr="0073768E" w:rsidRDefault="0067582E" w:rsidP="009E3B3A">
            <w:pPr>
              <w:spacing w:before="80" w:after="80"/>
              <w:rPr>
                <w:sz w:val="18"/>
                <w:szCs w:val="18"/>
                <w:u w:val="single"/>
              </w:rPr>
            </w:pPr>
            <w:r w:rsidRPr="0073768E">
              <w:rPr>
                <w:sz w:val="18"/>
                <w:szCs w:val="18"/>
                <w:u w:val="single"/>
              </w:rPr>
              <w:t>ŘO: Plnění ČÁSTEČNĚ</w:t>
            </w:r>
          </w:p>
          <w:p w14:paraId="7B717907" w14:textId="0377F422" w:rsidR="0067582E" w:rsidRPr="0073768E" w:rsidRDefault="0067582E" w:rsidP="00250413">
            <w:pPr>
              <w:jc w:val="both"/>
              <w:rPr>
                <w:sz w:val="18"/>
                <w:szCs w:val="18"/>
                <w:lang w:eastAsia="en-US"/>
              </w:rPr>
            </w:pPr>
            <w:r w:rsidRPr="0073768E">
              <w:rPr>
                <w:sz w:val="18"/>
                <w:szCs w:val="18"/>
                <w:lang w:eastAsia="en-US"/>
              </w:rPr>
              <w:t xml:space="preserve">proškolení zaměstnanců ŘO OP PPR probíhá průběžně s přihlédnutím na případné nastalé změny </w:t>
            </w:r>
            <w:r w:rsidR="001E1B64" w:rsidRPr="0073768E">
              <w:rPr>
                <w:sz w:val="18"/>
                <w:szCs w:val="18"/>
                <w:lang w:eastAsia="en-US"/>
              </w:rPr>
              <w:br/>
            </w:r>
            <w:r w:rsidRPr="0073768E">
              <w:rPr>
                <w:sz w:val="18"/>
                <w:szCs w:val="18"/>
                <w:lang w:eastAsia="en-US"/>
              </w:rPr>
              <w:t>v právních předpisech a metodických pokynech. Oblast veřejných zakázek je v rámci ŘO OP PPR stálou součástí základních vzdělávacích kurzů a tyto kurzy doplňují vzdělávání zajišťované MMR – NOK.</w:t>
            </w:r>
          </w:p>
          <w:p w14:paraId="7F0887AA" w14:textId="77777777" w:rsidR="0067582E" w:rsidRPr="0073768E" w:rsidRDefault="0067582E" w:rsidP="0073768E">
            <w:pPr>
              <w:spacing w:before="80" w:after="80"/>
              <w:jc w:val="both"/>
              <w:rPr>
                <w:sz w:val="18"/>
                <w:szCs w:val="18"/>
                <w:lang w:eastAsia="en-US"/>
              </w:rPr>
            </w:pPr>
            <w:r w:rsidRPr="0073768E">
              <w:rPr>
                <w:sz w:val="18"/>
                <w:szCs w:val="18"/>
                <w:lang w:eastAsia="en-US"/>
              </w:rPr>
              <w:t>Know-how zaměstnanců získané prostřednictvím vzdělávacích aktivit je využito nejen v případě kontrolních činností, nýbrž je a bude předáváno na žadatele a příjemce podpory formou tematických seminářů v souvislosti s vyhlášením daných výzev.</w:t>
            </w:r>
          </w:p>
          <w:p w14:paraId="6F56905B" w14:textId="199AAEB8" w:rsidR="0067582E" w:rsidRPr="0073768E" w:rsidRDefault="0067582E" w:rsidP="00A860B2">
            <w:pPr>
              <w:pStyle w:val="DAVA"/>
              <w:spacing w:before="80" w:after="80"/>
              <w:rPr>
                <w:rFonts w:ascii="Times New Roman" w:hAnsi="Times New Roman"/>
                <w:color w:val="000000"/>
                <w:sz w:val="18"/>
                <w:szCs w:val="18"/>
              </w:rPr>
            </w:pPr>
            <w:r w:rsidRPr="0073768E">
              <w:rPr>
                <w:rFonts w:ascii="Times New Roman" w:hAnsi="Times New Roman"/>
                <w:i/>
                <w:sz w:val="18"/>
                <w:szCs w:val="18"/>
                <w:lang w:eastAsia="cs-CZ"/>
              </w:rPr>
              <w:t>Dále viz příloha 5b.</w:t>
            </w:r>
          </w:p>
        </w:tc>
      </w:tr>
      <w:tr w:rsidR="0067582E" w:rsidRPr="0073768E" w14:paraId="09D0B702"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bottom w:val="single" w:sz="4" w:space="0" w:color="auto"/>
              <w:right w:val="single" w:sz="4" w:space="0" w:color="auto"/>
            </w:tcBorders>
            <w:shd w:val="clear" w:color="auto" w:fill="FFFFFF"/>
            <w:vAlign w:val="center"/>
          </w:tcPr>
          <w:p w14:paraId="2B8ABFAC" w14:textId="77777777" w:rsidR="0067582E" w:rsidRPr="0073768E" w:rsidRDefault="0067582E" w:rsidP="009E3B3A">
            <w:pPr>
              <w:spacing w:before="80" w:after="80"/>
              <w:rPr>
                <w:b/>
                <w:sz w:val="18"/>
                <w:szCs w:val="18"/>
              </w:rPr>
            </w:pPr>
          </w:p>
        </w:tc>
        <w:tc>
          <w:tcPr>
            <w:tcW w:w="1276" w:type="dxa"/>
            <w:vMerge/>
            <w:tcBorders>
              <w:left w:val="single" w:sz="4" w:space="0" w:color="auto"/>
              <w:bottom w:val="single" w:sz="4" w:space="0" w:color="auto"/>
              <w:right w:val="single" w:sz="4" w:space="0" w:color="auto"/>
            </w:tcBorders>
            <w:shd w:val="clear" w:color="auto" w:fill="FFFFFF"/>
            <w:vAlign w:val="center"/>
          </w:tcPr>
          <w:p w14:paraId="04E7EE46"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bottom w:val="single" w:sz="4" w:space="0" w:color="auto"/>
              <w:right w:val="single" w:sz="4" w:space="0" w:color="auto"/>
            </w:tcBorders>
            <w:shd w:val="clear" w:color="auto" w:fill="FFFFFF"/>
            <w:vAlign w:val="center"/>
          </w:tcPr>
          <w:p w14:paraId="50AC9D2A"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091634C5" w14:textId="2BDD6843"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 xml:space="preserve">Opatření k posílení správní kapacity pro provádění </w:t>
            </w:r>
            <w:r w:rsidR="001E1B64" w:rsidRPr="0073768E">
              <w:rPr>
                <w:rFonts w:ascii="Times New Roman" w:hAnsi="Times New Roman"/>
                <w:color w:val="000000"/>
                <w:sz w:val="18"/>
                <w:szCs w:val="18"/>
                <w:lang w:eastAsia="cs-CZ"/>
              </w:rPr>
              <w:br/>
            </w:r>
            <w:r w:rsidRPr="0073768E">
              <w:rPr>
                <w:rFonts w:ascii="Times New Roman" w:hAnsi="Times New Roman"/>
                <w:color w:val="000000"/>
                <w:sz w:val="18"/>
                <w:szCs w:val="18"/>
                <w:lang w:eastAsia="cs-CZ"/>
              </w:rPr>
              <w:t>a uplatňování právních předpisů Unie o veřejných zakázkách.</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3F31B3F"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NE</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06903C6" w14:textId="67F596BF" w:rsidR="0067582E" w:rsidRPr="003C49E4" w:rsidRDefault="0067582E" w:rsidP="009E3B3A">
            <w:pPr>
              <w:pStyle w:val="DAVA"/>
              <w:spacing w:before="80" w:after="80"/>
              <w:rPr>
                <w:rFonts w:ascii="Times New Roman" w:hAnsi="Times New Roman"/>
                <w:sz w:val="18"/>
                <w:szCs w:val="18"/>
                <w:lang w:eastAsia="cs-CZ"/>
              </w:rPr>
            </w:pPr>
            <w:r w:rsidRPr="003C49E4">
              <w:rPr>
                <w:rFonts w:ascii="Times New Roman" w:hAnsi="Times New Roman"/>
                <w:sz w:val="18"/>
                <w:szCs w:val="18"/>
                <w:lang w:eastAsia="cs-CZ"/>
              </w:rPr>
              <w:t xml:space="preserve">Částečné doplnění pracovníků na pracovní pozice v odboru práva veřejných zakázek </w:t>
            </w:r>
            <w:r w:rsidR="001E1B64" w:rsidRPr="003C49E4">
              <w:rPr>
                <w:rFonts w:ascii="Times New Roman" w:hAnsi="Times New Roman"/>
                <w:sz w:val="18"/>
                <w:szCs w:val="18"/>
                <w:lang w:eastAsia="cs-CZ"/>
              </w:rPr>
              <w:br/>
            </w:r>
            <w:r w:rsidRPr="003C49E4">
              <w:rPr>
                <w:rFonts w:ascii="Times New Roman" w:hAnsi="Times New Roman"/>
                <w:sz w:val="18"/>
                <w:szCs w:val="18"/>
                <w:lang w:eastAsia="cs-CZ"/>
              </w:rPr>
              <w:t>a koncesí na Ministerstvu pro místní rozvoj ČR</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7C28C23" w14:textId="77777777" w:rsidR="0067582E" w:rsidRPr="0073768E" w:rsidRDefault="0067582E" w:rsidP="009E3B3A">
            <w:pPr>
              <w:spacing w:before="80" w:after="80"/>
              <w:rPr>
                <w:sz w:val="18"/>
                <w:szCs w:val="18"/>
                <w:u w:val="single"/>
              </w:rPr>
            </w:pPr>
            <w:r w:rsidRPr="0073768E">
              <w:rPr>
                <w:sz w:val="18"/>
                <w:szCs w:val="18"/>
                <w:u w:val="single"/>
              </w:rPr>
              <w:t>Gestor PP: Plnění ČÁSTEČNĚ</w:t>
            </w:r>
          </w:p>
          <w:p w14:paraId="6D86DFF2" w14:textId="77777777" w:rsidR="0067582E" w:rsidRPr="0073768E" w:rsidRDefault="0067582E" w:rsidP="009E3B3A">
            <w:pPr>
              <w:pStyle w:val="DAVA"/>
              <w:rPr>
                <w:rFonts w:ascii="Times New Roman" w:hAnsi="Times New Roman"/>
                <w:sz w:val="18"/>
                <w:szCs w:val="18"/>
              </w:rPr>
            </w:pPr>
            <w:r w:rsidRPr="0073768E">
              <w:rPr>
                <w:rFonts w:ascii="Times New Roman" w:hAnsi="Times New Roman"/>
                <w:sz w:val="18"/>
                <w:szCs w:val="18"/>
              </w:rPr>
              <w:t xml:space="preserve">Nové povinnosti stanovené zákonem o veřejných zakázkách a větší počet veřejných zakázek zadávaných podle zákona o veřejných zakázkách si vyžádaly doplnění pracovníků do útvaru OPVZK na MMR (gestor zákona o veřejných zakázkách). MMR-NOK z analýz potřeb administrativní kapacity jednotlivých ŘO zpracoval Souhrnnou závěrečnou zprávu. </w:t>
            </w:r>
          </w:p>
          <w:p w14:paraId="3DA5A682" w14:textId="77777777" w:rsidR="0067582E" w:rsidRPr="0073768E" w:rsidRDefault="0067582E" w:rsidP="009E3B3A">
            <w:pPr>
              <w:spacing w:before="80" w:after="80"/>
              <w:rPr>
                <w:sz w:val="18"/>
                <w:szCs w:val="18"/>
                <w:u w:val="single"/>
              </w:rPr>
            </w:pPr>
            <w:r w:rsidRPr="0073768E">
              <w:rPr>
                <w:sz w:val="18"/>
                <w:szCs w:val="18"/>
                <w:u w:val="single"/>
              </w:rPr>
              <w:t>ŘO: Plnění ČÁSTEČNĚ</w:t>
            </w:r>
          </w:p>
          <w:p w14:paraId="16F1AA7C" w14:textId="77777777" w:rsidR="0067582E" w:rsidRPr="0073768E" w:rsidRDefault="0067582E" w:rsidP="001A2DF6">
            <w:pPr>
              <w:jc w:val="both"/>
              <w:rPr>
                <w:sz w:val="18"/>
                <w:szCs w:val="18"/>
                <w:lang w:eastAsia="en-US"/>
              </w:rPr>
            </w:pPr>
            <w:r w:rsidRPr="0073768E">
              <w:rPr>
                <w:sz w:val="18"/>
                <w:szCs w:val="18"/>
                <w:lang w:eastAsia="en-US"/>
              </w:rPr>
              <w:t xml:space="preserve">V rámci odboru FON MHMP, který je řídicím orgánem OP PPR je agenda veřejných zakázek zajišťována podobně jako v rámci řídicího orgánu OP PA a OP PK pro programové období 2007 - 2013, tj. několika různými zaměstnanci na různých typových pozicích.  </w:t>
            </w:r>
          </w:p>
          <w:p w14:paraId="5026280B" w14:textId="77777777" w:rsidR="0067582E" w:rsidRPr="0073768E" w:rsidRDefault="0067582E" w:rsidP="001A2DF6">
            <w:pPr>
              <w:pStyle w:val="DAVA"/>
              <w:spacing w:before="80" w:after="80"/>
              <w:rPr>
                <w:rFonts w:ascii="Times New Roman" w:hAnsi="Times New Roman"/>
                <w:sz w:val="18"/>
                <w:szCs w:val="18"/>
              </w:rPr>
            </w:pPr>
            <w:r w:rsidRPr="0073768E">
              <w:rPr>
                <w:rFonts w:ascii="Times New Roman" w:hAnsi="Times New Roman"/>
                <w:sz w:val="18"/>
                <w:szCs w:val="18"/>
              </w:rPr>
              <w:t>Pro zajištění dostatečné administrativní kapacity pro implementaci OP PPR spojené s oblastí veřejných zakázek je plánováno využití lidských zdrojů z OP PA a OP PK v maximální možné míře.</w:t>
            </w:r>
          </w:p>
          <w:p w14:paraId="62DB1565" w14:textId="77777777" w:rsidR="0067582E" w:rsidRPr="0073768E" w:rsidRDefault="0067582E" w:rsidP="001A2DF6">
            <w:pPr>
              <w:pStyle w:val="DAVA"/>
              <w:spacing w:before="80" w:after="80"/>
              <w:rPr>
                <w:rFonts w:ascii="Times New Roman" w:hAnsi="Times New Roman"/>
                <w:sz w:val="18"/>
                <w:szCs w:val="18"/>
                <w:lang w:eastAsia="cs-CZ"/>
              </w:rPr>
            </w:pPr>
            <w:r w:rsidRPr="0073768E">
              <w:rPr>
                <w:rFonts w:ascii="Times New Roman" w:hAnsi="Times New Roman"/>
                <w:i/>
                <w:sz w:val="18"/>
                <w:szCs w:val="18"/>
                <w:lang w:eastAsia="cs-CZ"/>
              </w:rPr>
              <w:t>Dále viz příloha 5b.</w:t>
            </w:r>
          </w:p>
        </w:tc>
      </w:tr>
      <w:tr w:rsidR="0067582E" w:rsidRPr="0073768E" w14:paraId="3B75A4FC"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val="restart"/>
            <w:tcBorders>
              <w:top w:val="single" w:sz="4" w:space="0" w:color="auto"/>
              <w:left w:val="single" w:sz="4" w:space="0" w:color="auto"/>
              <w:right w:val="single" w:sz="4" w:space="0" w:color="auto"/>
            </w:tcBorders>
            <w:shd w:val="clear" w:color="auto" w:fill="FFFFFF"/>
          </w:tcPr>
          <w:p w14:paraId="2709901C" w14:textId="77777777" w:rsidR="0067582E" w:rsidRPr="0073768E" w:rsidRDefault="0067582E" w:rsidP="009E3B3A">
            <w:pPr>
              <w:spacing w:before="80" w:after="80"/>
              <w:rPr>
                <w:b/>
                <w:sz w:val="18"/>
                <w:szCs w:val="18"/>
              </w:rPr>
            </w:pPr>
            <w:r w:rsidRPr="0073768E">
              <w:rPr>
                <w:b/>
                <w:sz w:val="18"/>
                <w:szCs w:val="18"/>
              </w:rPr>
              <w:t>5.</w:t>
            </w:r>
          </w:p>
          <w:p w14:paraId="34EA477B" w14:textId="77777777" w:rsidR="0067582E" w:rsidRPr="0073768E" w:rsidRDefault="0067582E" w:rsidP="009E3B3A">
            <w:pPr>
              <w:spacing w:before="80" w:after="80"/>
              <w:rPr>
                <w:b/>
                <w:sz w:val="18"/>
                <w:szCs w:val="18"/>
              </w:rPr>
            </w:pPr>
            <w:r w:rsidRPr="0073768E">
              <w:rPr>
                <w:b/>
                <w:sz w:val="18"/>
                <w:szCs w:val="18"/>
              </w:rPr>
              <w:t>Existence opatření pro účinné uplatňování právních předpisů Unie pro veřejnou podporu v oblasti fondů ESI.</w:t>
            </w:r>
          </w:p>
        </w:tc>
        <w:tc>
          <w:tcPr>
            <w:tcW w:w="1276" w:type="dxa"/>
            <w:vMerge w:val="restart"/>
            <w:tcBorders>
              <w:top w:val="single" w:sz="4" w:space="0" w:color="auto"/>
              <w:left w:val="single" w:sz="4" w:space="0" w:color="auto"/>
              <w:right w:val="single" w:sz="4" w:space="0" w:color="auto"/>
            </w:tcBorders>
            <w:shd w:val="clear" w:color="auto" w:fill="FFFFFF"/>
          </w:tcPr>
          <w:p w14:paraId="1AC51433"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Uplatnitelnost bude dokladována v relevantních programech</w:t>
            </w:r>
          </w:p>
        </w:tc>
        <w:tc>
          <w:tcPr>
            <w:tcW w:w="992" w:type="dxa"/>
            <w:vMerge w:val="restart"/>
            <w:tcBorders>
              <w:top w:val="single" w:sz="4" w:space="0" w:color="auto"/>
              <w:left w:val="single" w:sz="4" w:space="0" w:color="auto"/>
              <w:right w:val="single" w:sz="4" w:space="0" w:color="auto"/>
            </w:tcBorders>
            <w:shd w:val="clear" w:color="auto" w:fill="FFFFFF"/>
          </w:tcPr>
          <w:p w14:paraId="15A4AC31" w14:textId="77777777" w:rsidR="0067582E" w:rsidRPr="0073768E" w:rsidRDefault="0067582E" w:rsidP="009E3B3A">
            <w:pPr>
              <w:pStyle w:val="DAVA"/>
              <w:spacing w:before="80" w:after="80"/>
              <w:rPr>
                <w:rFonts w:ascii="Times New Roman" w:hAnsi="Times New Roman"/>
                <w:i/>
                <w:sz w:val="18"/>
                <w:szCs w:val="18"/>
                <w:lang w:eastAsia="cs-CZ"/>
              </w:rPr>
            </w:pPr>
            <w:r w:rsidRPr="0073768E">
              <w:rPr>
                <w:rFonts w:ascii="Times New Roman" w:hAnsi="Times New Roman"/>
                <w:sz w:val="18"/>
                <w:szCs w:val="18"/>
                <w:lang w:eastAsia="cs-CZ"/>
              </w:rPr>
              <w:t>Částečně – (plnění probíhá průběžně v závislosti na schvalování předpisů EK)</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96E8819"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Opatření pro účinné uplatňování pravidel Unie pro veřejnou podporu;</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0681F0B"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57BBB6B" w14:textId="5215786B" w:rsidR="0067582E" w:rsidRPr="003C49E4" w:rsidRDefault="0067582E" w:rsidP="009E3B3A">
            <w:pPr>
              <w:pStyle w:val="DAVA"/>
              <w:spacing w:before="0"/>
              <w:rPr>
                <w:rFonts w:ascii="Times New Roman" w:hAnsi="Times New Roman"/>
                <w:sz w:val="18"/>
                <w:szCs w:val="18"/>
              </w:rPr>
            </w:pPr>
            <w:r w:rsidRPr="003C49E4">
              <w:rPr>
                <w:rFonts w:ascii="Times New Roman" w:hAnsi="Times New Roman"/>
                <w:sz w:val="18"/>
                <w:szCs w:val="18"/>
              </w:rPr>
              <w:t>Zákon č. 215/2004 Sb</w:t>
            </w:r>
            <w:r w:rsidR="00F03DA6" w:rsidRPr="003C49E4">
              <w:rPr>
                <w:rFonts w:ascii="Times New Roman" w:hAnsi="Times New Roman"/>
                <w:sz w:val="18"/>
                <w:szCs w:val="18"/>
              </w:rPr>
              <w:t xml:space="preserve">. </w:t>
            </w:r>
            <w:r w:rsidRPr="003C49E4">
              <w:rPr>
                <w:rFonts w:ascii="Times New Roman" w:hAnsi="Times New Roman"/>
                <w:sz w:val="18"/>
                <w:szCs w:val="18"/>
              </w:rPr>
              <w:t>(</w:t>
            </w:r>
            <w:hyperlink r:id="rId42" w:history="1">
              <w:r w:rsidRPr="003C49E4">
                <w:rPr>
                  <w:rStyle w:val="Hypertextovodkaz"/>
                  <w:rFonts w:ascii="Times New Roman" w:hAnsi="Times New Roman"/>
                  <w:color w:val="auto"/>
                  <w:sz w:val="18"/>
                  <w:szCs w:val="18"/>
                </w:rPr>
                <w:t>http://www.uohs.cz/cs/legislativa/verejna-podpora.html</w:t>
              </w:r>
            </w:hyperlink>
            <w:r w:rsidRPr="003C49E4">
              <w:rPr>
                <w:rFonts w:ascii="Times New Roman" w:hAnsi="Times New Roman"/>
                <w:sz w:val="18"/>
                <w:szCs w:val="18"/>
              </w:rPr>
              <w:t>)</w:t>
            </w:r>
          </w:p>
          <w:p w14:paraId="36D1CA38" w14:textId="77777777" w:rsidR="0067582E" w:rsidRPr="003C49E4" w:rsidRDefault="0067582E" w:rsidP="009E3B3A">
            <w:pPr>
              <w:pStyle w:val="DAVA"/>
              <w:spacing w:before="0"/>
              <w:rPr>
                <w:rFonts w:ascii="Times New Roman" w:hAnsi="Times New Roman"/>
                <w:sz w:val="18"/>
                <w:szCs w:val="18"/>
              </w:rPr>
            </w:pPr>
          </w:p>
          <w:p w14:paraId="294791B9" w14:textId="1CB989D9" w:rsidR="0067582E" w:rsidRPr="003C49E4" w:rsidRDefault="0067582E" w:rsidP="009E3B3A">
            <w:pPr>
              <w:pStyle w:val="DAVA"/>
              <w:spacing w:before="0"/>
              <w:rPr>
                <w:rFonts w:ascii="Times New Roman" w:hAnsi="Times New Roman"/>
                <w:sz w:val="18"/>
                <w:szCs w:val="18"/>
              </w:rPr>
            </w:pPr>
            <w:r w:rsidRPr="003C49E4">
              <w:rPr>
                <w:rFonts w:ascii="Times New Roman" w:hAnsi="Times New Roman"/>
                <w:sz w:val="18"/>
                <w:szCs w:val="18"/>
              </w:rPr>
              <w:t>Vyhl. č. 456/2009 Sb</w:t>
            </w:r>
            <w:r w:rsidR="00F03DA6" w:rsidRPr="003C49E4">
              <w:rPr>
                <w:rFonts w:ascii="Times New Roman" w:hAnsi="Times New Roman"/>
                <w:sz w:val="18"/>
                <w:szCs w:val="18"/>
              </w:rPr>
              <w:t>.</w:t>
            </w:r>
          </w:p>
          <w:p w14:paraId="39AE35B5" w14:textId="77777777" w:rsidR="0067582E" w:rsidRPr="003C49E4" w:rsidRDefault="0067582E" w:rsidP="009E3B3A">
            <w:pPr>
              <w:pStyle w:val="DAVA"/>
              <w:spacing w:before="0"/>
              <w:rPr>
                <w:rFonts w:ascii="Times New Roman" w:hAnsi="Times New Roman"/>
                <w:sz w:val="18"/>
                <w:szCs w:val="18"/>
              </w:rPr>
            </w:pPr>
            <w:r w:rsidRPr="003C49E4">
              <w:rPr>
                <w:rFonts w:ascii="Times New Roman" w:hAnsi="Times New Roman"/>
                <w:sz w:val="18"/>
                <w:szCs w:val="18"/>
              </w:rPr>
              <w:t xml:space="preserve">Z. č. 218/2000 Sb., </w:t>
            </w:r>
          </w:p>
          <w:p w14:paraId="6B4F2FE0" w14:textId="77777777" w:rsidR="0067582E" w:rsidRPr="003C49E4" w:rsidRDefault="0067582E" w:rsidP="009E3B3A">
            <w:pPr>
              <w:pStyle w:val="DAVA"/>
              <w:spacing w:before="0"/>
              <w:rPr>
                <w:rFonts w:ascii="Times New Roman" w:hAnsi="Times New Roman"/>
                <w:sz w:val="18"/>
                <w:szCs w:val="18"/>
              </w:rPr>
            </w:pPr>
            <w:r w:rsidRPr="003C49E4">
              <w:rPr>
                <w:rFonts w:ascii="Times New Roman" w:hAnsi="Times New Roman"/>
                <w:sz w:val="18"/>
                <w:szCs w:val="18"/>
              </w:rPr>
              <w:t xml:space="preserve">Z. č. 250/2000 Sb., </w:t>
            </w:r>
          </w:p>
          <w:p w14:paraId="57EC9D62" w14:textId="77777777" w:rsidR="0067582E" w:rsidRPr="003C49E4" w:rsidRDefault="0067582E" w:rsidP="009E3B3A">
            <w:pPr>
              <w:pStyle w:val="DAVA"/>
              <w:spacing w:before="0"/>
              <w:rPr>
                <w:rFonts w:ascii="Times New Roman" w:hAnsi="Times New Roman"/>
                <w:sz w:val="18"/>
                <w:szCs w:val="18"/>
              </w:rPr>
            </w:pPr>
            <w:r w:rsidRPr="003C49E4">
              <w:rPr>
                <w:rFonts w:ascii="Times New Roman" w:hAnsi="Times New Roman"/>
                <w:sz w:val="18"/>
                <w:szCs w:val="18"/>
              </w:rPr>
              <w:t xml:space="preserve">Z. č. 320/2001 Sb., </w:t>
            </w:r>
          </w:p>
          <w:p w14:paraId="2B5E9FEE" w14:textId="77777777" w:rsidR="0067582E" w:rsidRPr="003C49E4" w:rsidRDefault="0067582E" w:rsidP="009E3B3A">
            <w:pPr>
              <w:pStyle w:val="DAVA"/>
              <w:spacing w:before="0"/>
              <w:rPr>
                <w:rFonts w:ascii="Times New Roman" w:hAnsi="Times New Roman"/>
                <w:sz w:val="18"/>
                <w:szCs w:val="18"/>
              </w:rPr>
            </w:pPr>
            <w:r w:rsidRPr="003C49E4">
              <w:rPr>
                <w:rFonts w:ascii="Times New Roman" w:hAnsi="Times New Roman"/>
                <w:sz w:val="18"/>
                <w:szCs w:val="18"/>
              </w:rPr>
              <w:t xml:space="preserve">Z. č. 456/2011 Sb., </w:t>
            </w:r>
          </w:p>
          <w:p w14:paraId="682A3371" w14:textId="77777777" w:rsidR="0067582E" w:rsidRPr="003C49E4" w:rsidRDefault="0067582E" w:rsidP="009E3B3A">
            <w:pPr>
              <w:pStyle w:val="DAVA"/>
              <w:spacing w:before="0"/>
              <w:rPr>
                <w:rFonts w:ascii="Times New Roman" w:hAnsi="Times New Roman"/>
                <w:sz w:val="18"/>
                <w:szCs w:val="18"/>
              </w:rPr>
            </w:pPr>
          </w:p>
          <w:p w14:paraId="360468EB" w14:textId="77777777" w:rsidR="0067582E" w:rsidRPr="003C49E4" w:rsidRDefault="007A05D6" w:rsidP="009E3B3A">
            <w:pPr>
              <w:pStyle w:val="DAVA"/>
              <w:spacing w:before="0"/>
              <w:rPr>
                <w:rFonts w:ascii="Times New Roman" w:hAnsi="Times New Roman"/>
                <w:sz w:val="18"/>
                <w:szCs w:val="18"/>
              </w:rPr>
            </w:pPr>
            <w:hyperlink r:id="rId43" w:history="1">
              <w:r w:rsidR="0067582E" w:rsidRPr="003C49E4">
                <w:rPr>
                  <w:rStyle w:val="Hypertextovodkaz"/>
                  <w:rFonts w:ascii="Times New Roman" w:hAnsi="Times New Roman"/>
                  <w:color w:val="auto"/>
                  <w:sz w:val="18"/>
                  <w:szCs w:val="18"/>
                </w:rPr>
                <w:t>http://www.mfcr.cz/cs/legislativa/metodiky/2014/metodika-financnich-toku-a-kontroly-prog-17121</w:t>
              </w:r>
            </w:hyperlink>
          </w:p>
          <w:p w14:paraId="6239C44E" w14:textId="77777777" w:rsidR="0067582E" w:rsidRPr="003C49E4" w:rsidRDefault="0067582E" w:rsidP="009E3B3A">
            <w:pPr>
              <w:pStyle w:val="DAVA"/>
              <w:spacing w:before="0"/>
              <w:rPr>
                <w:rFonts w:ascii="Times New Roman" w:hAnsi="Times New Roman"/>
                <w:sz w:val="18"/>
                <w:szCs w:val="18"/>
              </w:rPr>
            </w:pPr>
          </w:p>
          <w:p w14:paraId="5D2CC25F" w14:textId="77777777" w:rsidR="0067582E" w:rsidRPr="003C49E4" w:rsidRDefault="007A05D6" w:rsidP="009E3B3A">
            <w:pPr>
              <w:pStyle w:val="DAVA"/>
              <w:spacing w:before="0"/>
              <w:rPr>
                <w:rFonts w:ascii="Times New Roman" w:hAnsi="Times New Roman"/>
                <w:sz w:val="18"/>
                <w:szCs w:val="18"/>
              </w:rPr>
            </w:pPr>
            <w:hyperlink r:id="rId44" w:history="1">
              <w:r w:rsidR="0067582E" w:rsidRPr="003C49E4">
                <w:rPr>
                  <w:rStyle w:val="Hypertextovodkaz"/>
                  <w:rFonts w:ascii="Times New Roman" w:hAnsi="Times New Roman"/>
                  <w:color w:val="auto"/>
                  <w:sz w:val="18"/>
                  <w:szCs w:val="18"/>
                </w:rPr>
                <w:t>http://www.uohs.cz/cs/verejna-podpora/manualy-metodiky-a-dalsi-dokumenty.html</w:t>
              </w:r>
            </w:hyperlink>
          </w:p>
          <w:p w14:paraId="19298EC8" w14:textId="77777777" w:rsidR="0067582E" w:rsidRPr="003C49E4" w:rsidRDefault="0067582E" w:rsidP="009E3B3A">
            <w:pPr>
              <w:pStyle w:val="DAVA"/>
              <w:spacing w:before="0"/>
              <w:rPr>
                <w:rFonts w:ascii="Times New Roman" w:hAnsi="Times New Roman"/>
                <w:sz w:val="18"/>
                <w:szCs w:val="18"/>
              </w:rPr>
            </w:pPr>
          </w:p>
          <w:p w14:paraId="6A574115" w14:textId="77777777" w:rsidR="0067582E" w:rsidRPr="003C49E4" w:rsidRDefault="007A05D6" w:rsidP="009E3B3A">
            <w:pPr>
              <w:pStyle w:val="DAVA"/>
              <w:spacing w:before="0"/>
              <w:rPr>
                <w:rFonts w:ascii="Times New Roman" w:hAnsi="Times New Roman"/>
                <w:sz w:val="18"/>
                <w:szCs w:val="18"/>
              </w:rPr>
            </w:pPr>
            <w:hyperlink r:id="rId45" w:history="1">
              <w:r w:rsidR="0067582E" w:rsidRPr="003C49E4">
                <w:rPr>
                  <w:rStyle w:val="Hypertextovodkaz"/>
                  <w:rFonts w:ascii="Times New Roman" w:hAnsi="Times New Roman"/>
                  <w:color w:val="auto"/>
                  <w:sz w:val="18"/>
                  <w:szCs w:val="18"/>
                </w:rPr>
                <w:t>http://eagri.cz/public/web/mze/farmar/registr-podpor-de-minimis/</w:t>
              </w:r>
            </w:hyperlink>
          </w:p>
          <w:p w14:paraId="3068A5D6" w14:textId="77777777"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 xml:space="preserve">Met. dop. pro impl. fin. nástrojů v  období 2014 – 2020. </w:t>
            </w:r>
          </w:p>
          <w:p w14:paraId="39AEC91A" w14:textId="77777777"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 xml:space="preserve">Met. dop. pro oblast VP </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0165B36E"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35A1334A" w14:textId="53A5175E" w:rsidR="0067582E" w:rsidRPr="0073768E" w:rsidRDefault="0067582E" w:rsidP="009E3B3A">
            <w:pPr>
              <w:spacing w:before="80" w:after="80"/>
              <w:rPr>
                <w:sz w:val="18"/>
                <w:szCs w:val="18"/>
              </w:rPr>
            </w:pPr>
            <w:r w:rsidRPr="0073768E">
              <w:rPr>
                <w:sz w:val="18"/>
                <w:szCs w:val="18"/>
              </w:rPr>
              <w:t xml:space="preserve">Poskytovatel podpory podléhající pravidlům VP spolupracuje s centrálním koordinačním orgánem (ÚOHS, MZe). Koord. orgány nastavují s poskytovateli programy v souladu s právními předpisy </w:t>
            </w:r>
            <w:r w:rsidR="001E1B64" w:rsidRPr="0073768E">
              <w:rPr>
                <w:sz w:val="18"/>
                <w:szCs w:val="18"/>
              </w:rPr>
              <w:br/>
            </w:r>
            <w:r w:rsidRPr="0073768E">
              <w:rPr>
                <w:sz w:val="18"/>
                <w:szCs w:val="18"/>
              </w:rPr>
              <w:t>v oblasti VP (zákon č. 215/2004 Sb.). Na úrovni fondů je gestorem MMR.</w:t>
            </w:r>
          </w:p>
          <w:p w14:paraId="2C9BA6DE" w14:textId="3646ED86" w:rsidR="0067582E" w:rsidRPr="0073768E" w:rsidRDefault="0067582E" w:rsidP="00A860B2">
            <w:pPr>
              <w:pStyle w:val="DAVA"/>
              <w:rPr>
                <w:rFonts w:ascii="Times New Roman" w:hAnsi="Times New Roman"/>
                <w:sz w:val="18"/>
                <w:szCs w:val="18"/>
              </w:rPr>
            </w:pPr>
            <w:r w:rsidRPr="0073768E">
              <w:rPr>
                <w:rFonts w:ascii="Times New Roman" w:hAnsi="Times New Roman"/>
                <w:sz w:val="18"/>
                <w:szCs w:val="18"/>
              </w:rPr>
              <w:t>Zákon č. 218/2000 Sb., zákon č. 250/2000 Sb., zákon č. 320/2001 Sb.</w:t>
            </w:r>
            <w:r w:rsidR="0073768E" w:rsidRPr="0073768E">
              <w:rPr>
                <w:rFonts w:ascii="Times New Roman" w:hAnsi="Times New Roman"/>
                <w:sz w:val="18"/>
                <w:szCs w:val="18"/>
              </w:rPr>
              <w:t xml:space="preserve"> </w:t>
            </w:r>
            <w:r w:rsidRPr="0073768E">
              <w:rPr>
                <w:rFonts w:ascii="Times New Roman" w:hAnsi="Times New Roman"/>
                <w:sz w:val="18"/>
                <w:szCs w:val="18"/>
              </w:rPr>
              <w:t>Byla zajištěna nezbytná funkčnost MS 2014+ v oblasti VP a přenos dat mezi ním a centrálním registrem de minimis.</w:t>
            </w:r>
            <w:r w:rsidR="000244BE" w:rsidRPr="0073768E">
              <w:rPr>
                <w:rFonts w:ascii="Times New Roman" w:hAnsi="Times New Roman"/>
                <w:sz w:val="18"/>
                <w:szCs w:val="18"/>
              </w:rPr>
              <w:t xml:space="preserve"> </w:t>
            </w:r>
            <w:r w:rsidRPr="0073768E">
              <w:rPr>
                <w:rFonts w:ascii="Times New Roman" w:hAnsi="Times New Roman"/>
                <w:sz w:val="18"/>
                <w:szCs w:val="18"/>
              </w:rPr>
              <w:t>Centrální registr de minimis uveden do souladu s požadavky legislativy EU.</w:t>
            </w:r>
            <w:r w:rsidR="000244BE" w:rsidRPr="0073768E">
              <w:rPr>
                <w:rFonts w:ascii="Times New Roman" w:hAnsi="Times New Roman"/>
                <w:sz w:val="18"/>
                <w:szCs w:val="18"/>
              </w:rPr>
              <w:t xml:space="preserve"> </w:t>
            </w:r>
            <w:r w:rsidRPr="0073768E">
              <w:rPr>
                <w:rFonts w:ascii="Times New Roman" w:hAnsi="Times New Roman"/>
                <w:sz w:val="18"/>
                <w:szCs w:val="18"/>
              </w:rPr>
              <w:t xml:space="preserve">Údaje o poskytnutých VP z ESI  fondů jsou obsaženy v monitorovacím systému MS2014+  a budou k dispozici na centrální webové stránce. </w:t>
            </w:r>
          </w:p>
          <w:p w14:paraId="6A5D6F7B" w14:textId="77777777" w:rsidR="0067582E" w:rsidRPr="0073768E" w:rsidRDefault="0067582E" w:rsidP="009E3B3A">
            <w:pPr>
              <w:spacing w:before="80" w:after="80"/>
              <w:rPr>
                <w:sz w:val="18"/>
                <w:szCs w:val="18"/>
                <w:u w:val="single"/>
              </w:rPr>
            </w:pPr>
            <w:r w:rsidRPr="0073768E">
              <w:rPr>
                <w:sz w:val="18"/>
                <w:szCs w:val="18"/>
                <w:u w:val="single"/>
              </w:rPr>
              <w:t>ŘO: Plnění ANO</w:t>
            </w:r>
          </w:p>
          <w:p w14:paraId="1D8AC3E9" w14:textId="7F7E6642" w:rsidR="0067582E" w:rsidRPr="0073768E" w:rsidRDefault="0067582E" w:rsidP="003A3C4A">
            <w:pPr>
              <w:pStyle w:val="DAVA"/>
              <w:spacing w:after="120"/>
              <w:rPr>
                <w:rFonts w:ascii="Times New Roman" w:hAnsi="Times New Roman"/>
                <w:sz w:val="18"/>
                <w:szCs w:val="18"/>
              </w:rPr>
            </w:pPr>
            <w:r w:rsidRPr="0073768E">
              <w:rPr>
                <w:rFonts w:ascii="Times New Roman" w:hAnsi="Times New Roman"/>
                <w:sz w:val="18"/>
                <w:szCs w:val="18"/>
              </w:rPr>
              <w:t xml:space="preserve">Z pozice ŘO OP PPR jsou opatření pro účinné uplatňování pravidel EU pro VP detailně rozpracována v rámci přísl. kapitol OM a pravidel pro žadatele a příjemce. OM bude sloužit hl. pro potřeby zaměstnanců ŘO OP PPR a Pravidla k zajištění informovanosti žadatelů a příjemců </w:t>
            </w:r>
            <w:r w:rsidR="001E1B64" w:rsidRPr="0073768E">
              <w:rPr>
                <w:rFonts w:ascii="Times New Roman" w:hAnsi="Times New Roman"/>
                <w:sz w:val="18"/>
                <w:szCs w:val="18"/>
              </w:rPr>
              <w:br/>
            </w:r>
            <w:r w:rsidRPr="0073768E">
              <w:rPr>
                <w:rFonts w:ascii="Times New Roman" w:hAnsi="Times New Roman"/>
                <w:sz w:val="18"/>
                <w:szCs w:val="18"/>
              </w:rPr>
              <w:t xml:space="preserve">i v oblasti VP. </w:t>
            </w:r>
          </w:p>
          <w:p w14:paraId="1C81D283" w14:textId="181A8962" w:rsidR="0067582E" w:rsidRPr="0073768E" w:rsidRDefault="0067582E" w:rsidP="00A860B2">
            <w:pPr>
              <w:pStyle w:val="DAVA"/>
              <w:spacing w:after="120"/>
              <w:rPr>
                <w:rFonts w:ascii="Times New Roman" w:hAnsi="Times New Roman"/>
                <w:color w:val="000000"/>
                <w:sz w:val="18"/>
                <w:szCs w:val="18"/>
                <w:lang w:eastAsia="cs-CZ"/>
              </w:rPr>
            </w:pPr>
            <w:r w:rsidRPr="0073768E">
              <w:rPr>
                <w:rFonts w:ascii="Times New Roman" w:hAnsi="Times New Roman"/>
                <w:i/>
                <w:sz w:val="18"/>
                <w:szCs w:val="18"/>
              </w:rPr>
              <w:t>Dále viz příloha 5b</w:t>
            </w:r>
            <w:r w:rsidRPr="0073768E">
              <w:rPr>
                <w:rFonts w:ascii="Times New Roman" w:hAnsi="Times New Roman"/>
                <w:sz w:val="18"/>
                <w:szCs w:val="18"/>
              </w:rPr>
              <w:t>.</w:t>
            </w:r>
          </w:p>
        </w:tc>
      </w:tr>
      <w:tr w:rsidR="0067582E" w:rsidRPr="0073768E" w14:paraId="68BE8BA2"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right w:val="single" w:sz="4" w:space="0" w:color="auto"/>
            </w:tcBorders>
            <w:shd w:val="clear" w:color="auto" w:fill="FFFFFF"/>
          </w:tcPr>
          <w:p w14:paraId="2B4736A2" w14:textId="77777777" w:rsidR="0067582E" w:rsidRPr="0073768E" w:rsidRDefault="0067582E" w:rsidP="009E3B3A">
            <w:pPr>
              <w:spacing w:before="80" w:after="80"/>
              <w:rPr>
                <w:b/>
                <w:sz w:val="18"/>
                <w:szCs w:val="18"/>
              </w:rPr>
            </w:pPr>
          </w:p>
        </w:tc>
        <w:tc>
          <w:tcPr>
            <w:tcW w:w="1276" w:type="dxa"/>
            <w:vMerge/>
            <w:tcBorders>
              <w:left w:val="single" w:sz="4" w:space="0" w:color="auto"/>
              <w:right w:val="single" w:sz="4" w:space="0" w:color="auto"/>
            </w:tcBorders>
            <w:shd w:val="clear" w:color="auto" w:fill="FFFFFF"/>
          </w:tcPr>
          <w:p w14:paraId="6607AB95"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right w:val="single" w:sz="4" w:space="0" w:color="auto"/>
            </w:tcBorders>
            <w:shd w:val="clear" w:color="auto" w:fill="FFFFFF"/>
          </w:tcPr>
          <w:p w14:paraId="4F4E5EF3"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0C9D78BB"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 xml:space="preserve">Opatření pro odbornou přípravu a šíření informací pro zaměstnance </w:t>
            </w:r>
            <w:r w:rsidRPr="0073768E">
              <w:rPr>
                <w:rFonts w:ascii="Times New Roman" w:hAnsi="Times New Roman"/>
                <w:color w:val="000000"/>
                <w:sz w:val="18"/>
                <w:szCs w:val="18"/>
                <w:lang w:eastAsia="cs-CZ"/>
              </w:rPr>
              <w:t>podílející se na provádění fondů ESI;</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02D595B"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6C9AD1C" w14:textId="77777777" w:rsidR="0067582E" w:rsidRPr="003C49E4" w:rsidRDefault="007A05D6" w:rsidP="009E3B3A">
            <w:pPr>
              <w:pStyle w:val="DAVA"/>
              <w:spacing w:before="0"/>
              <w:rPr>
                <w:rFonts w:ascii="Times New Roman" w:hAnsi="Times New Roman"/>
                <w:sz w:val="18"/>
                <w:szCs w:val="18"/>
              </w:rPr>
            </w:pPr>
            <w:hyperlink r:id="rId46" w:history="1">
              <w:r w:rsidR="0067582E" w:rsidRPr="003C49E4">
                <w:rPr>
                  <w:rStyle w:val="Hypertextovodkaz"/>
                  <w:rFonts w:ascii="Times New Roman" w:hAnsi="Times New Roman"/>
                  <w:color w:val="auto"/>
                  <w:sz w:val="18"/>
                  <w:szCs w:val="18"/>
                </w:rPr>
                <w:t>www.uohs.cz/cs/verejna-podpora/akuality-z-verejne-podpory.html</w:t>
              </w:r>
            </w:hyperlink>
          </w:p>
          <w:p w14:paraId="7202D5B9" w14:textId="77777777" w:rsidR="0067582E" w:rsidRPr="003C49E4" w:rsidRDefault="0067582E" w:rsidP="009E3B3A">
            <w:pPr>
              <w:pStyle w:val="DAVA"/>
              <w:spacing w:before="0"/>
              <w:rPr>
                <w:rFonts w:ascii="Times New Roman" w:hAnsi="Times New Roman"/>
                <w:sz w:val="18"/>
                <w:szCs w:val="18"/>
              </w:rPr>
            </w:pPr>
          </w:p>
          <w:p w14:paraId="71CE1024" w14:textId="77777777" w:rsidR="0067582E" w:rsidRPr="003C49E4" w:rsidRDefault="007A05D6" w:rsidP="009E3B3A">
            <w:pPr>
              <w:pStyle w:val="DAVA"/>
              <w:spacing w:before="0"/>
              <w:rPr>
                <w:rFonts w:ascii="Times New Roman" w:hAnsi="Times New Roman"/>
                <w:sz w:val="18"/>
                <w:szCs w:val="18"/>
              </w:rPr>
            </w:pPr>
            <w:hyperlink r:id="rId47" w:history="1">
              <w:r w:rsidR="0067582E" w:rsidRPr="003C49E4">
                <w:rPr>
                  <w:rStyle w:val="Hypertextovodkaz"/>
                  <w:rFonts w:ascii="Times New Roman" w:hAnsi="Times New Roman"/>
                  <w:color w:val="auto"/>
                  <w:sz w:val="18"/>
                  <w:szCs w:val="18"/>
                </w:rPr>
                <w:t>http://www.vzdelavaninsrr.cz/</w:t>
              </w:r>
            </w:hyperlink>
          </w:p>
          <w:p w14:paraId="094E31B0" w14:textId="77777777" w:rsidR="0067582E" w:rsidRPr="003C49E4" w:rsidRDefault="0067582E" w:rsidP="009E3B3A">
            <w:pPr>
              <w:pStyle w:val="DAVA"/>
              <w:spacing w:before="0"/>
              <w:rPr>
                <w:rFonts w:ascii="Times New Roman" w:hAnsi="Times New Roman"/>
                <w:sz w:val="18"/>
                <w:szCs w:val="18"/>
              </w:rPr>
            </w:pPr>
          </w:p>
          <w:p w14:paraId="17D4E31D" w14:textId="77777777" w:rsidR="0067582E" w:rsidRPr="003C49E4" w:rsidRDefault="007A05D6" w:rsidP="009E3B3A">
            <w:pPr>
              <w:pStyle w:val="DAVA"/>
              <w:spacing w:before="80" w:after="80"/>
              <w:rPr>
                <w:rFonts w:ascii="Times New Roman" w:hAnsi="Times New Roman"/>
                <w:sz w:val="18"/>
                <w:szCs w:val="18"/>
                <w:lang w:eastAsia="cs-CZ"/>
              </w:rPr>
            </w:pPr>
            <w:hyperlink r:id="rId48" w:history="1">
              <w:r w:rsidR="0067582E" w:rsidRPr="003C49E4">
                <w:rPr>
                  <w:rStyle w:val="Hypertextovodkaz"/>
                  <w:rFonts w:ascii="Times New Roman" w:hAnsi="Times New Roman"/>
                  <w:color w:val="auto"/>
                  <w:sz w:val="18"/>
                  <w:szCs w:val="18"/>
                </w:rPr>
                <w:t>www.strukturalni-fondy.cz</w:t>
              </w:r>
            </w:hyperlink>
            <w:r w:rsidR="0067582E" w:rsidRPr="003C49E4">
              <w:rPr>
                <w:rFonts w:ascii="Times New Roman" w:hAnsi="Times New Roman"/>
                <w:sz w:val="18"/>
                <w:szCs w:val="18"/>
              </w:rPr>
              <w:t xml:space="preserve"> </w:t>
            </w:r>
            <w:r w:rsidR="0067582E" w:rsidRPr="003C49E4" w:rsidDel="00B44930">
              <w:rPr>
                <w:rFonts w:ascii="Times New Roman" w:hAnsi="Times New Roman"/>
                <w:sz w:val="18"/>
                <w:szCs w:val="18"/>
                <w:lang w:eastAsia="cs-CZ"/>
              </w:rPr>
              <w:t xml:space="preserve"> </w:t>
            </w:r>
            <w:r w:rsidR="0067582E" w:rsidRPr="003C49E4">
              <w:rPr>
                <w:rFonts w:ascii="Times New Roman" w:hAnsi="Times New Roman"/>
                <w:sz w:val="18"/>
                <w:szCs w:val="18"/>
                <w:lang w:eastAsia="cs-CZ"/>
              </w:rPr>
              <w:t xml:space="preserve"> </w:t>
            </w:r>
          </w:p>
          <w:p w14:paraId="38A3E62A" w14:textId="7C9ADA83" w:rsidR="0067582E" w:rsidRPr="003C49E4" w:rsidRDefault="007A05D6" w:rsidP="00A860B2">
            <w:pPr>
              <w:rPr>
                <w:sz w:val="18"/>
                <w:szCs w:val="18"/>
              </w:rPr>
            </w:pPr>
            <w:hyperlink r:id="rId49" w:history="1">
              <w:r w:rsidR="0067582E" w:rsidRPr="003C49E4">
                <w:rPr>
                  <w:rStyle w:val="Hypertextovodkaz"/>
                  <w:color w:val="auto"/>
                  <w:sz w:val="18"/>
                  <w:szCs w:val="18"/>
                </w:rPr>
                <w:t>http://www.strukturalni-fondy.cz/cs/Fondy-EU/2014-2020/Metodicke-pokyny/Metodika-rozvoje-lidskych-zdroju</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02C1B4F9"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5C487485" w14:textId="77777777" w:rsidR="0067582E" w:rsidRPr="0073768E" w:rsidRDefault="0067582E" w:rsidP="009E3B3A">
            <w:pPr>
              <w:pStyle w:val="DAVA"/>
              <w:spacing w:before="0" w:after="120"/>
              <w:rPr>
                <w:rFonts w:ascii="Times New Roman" w:hAnsi="Times New Roman"/>
                <w:sz w:val="18"/>
                <w:szCs w:val="18"/>
              </w:rPr>
            </w:pPr>
            <w:r w:rsidRPr="0073768E">
              <w:rPr>
                <w:rFonts w:ascii="Times New Roman" w:hAnsi="Times New Roman"/>
                <w:sz w:val="18"/>
                <w:szCs w:val="18"/>
              </w:rPr>
              <w:t xml:space="preserve">ÚOHS školí průběžně poskytovatele VP. </w:t>
            </w:r>
          </w:p>
          <w:p w14:paraId="62AAF7C5" w14:textId="21DDBFBC" w:rsidR="0067582E" w:rsidRPr="0073768E" w:rsidRDefault="0067582E" w:rsidP="009E3B3A">
            <w:pPr>
              <w:pStyle w:val="DAVA"/>
              <w:rPr>
                <w:rFonts w:ascii="Times New Roman" w:hAnsi="Times New Roman"/>
                <w:sz w:val="18"/>
                <w:szCs w:val="18"/>
              </w:rPr>
            </w:pPr>
            <w:r w:rsidRPr="0073768E">
              <w:rPr>
                <w:rFonts w:ascii="Times New Roman" w:hAnsi="Times New Roman"/>
                <w:sz w:val="18"/>
                <w:szCs w:val="18"/>
              </w:rPr>
              <w:t>MMR-NOK (ve spol.</w:t>
            </w:r>
            <w:r w:rsidR="000244BE" w:rsidRPr="0073768E">
              <w:rPr>
                <w:rFonts w:ascii="Times New Roman" w:hAnsi="Times New Roman"/>
                <w:sz w:val="18"/>
                <w:szCs w:val="18"/>
              </w:rPr>
              <w:t xml:space="preserve"> </w:t>
            </w:r>
            <w:r w:rsidRPr="0073768E">
              <w:rPr>
                <w:rFonts w:ascii="Times New Roman" w:hAnsi="Times New Roman"/>
                <w:sz w:val="18"/>
                <w:szCs w:val="18"/>
              </w:rPr>
              <w:t>s ÚOHS) vydává metodické dokumenty. ÚOHS rovněž zabezpečuje, aby byly všechny informace zaslané Evropskou komisí postoupeny poskytovatelům.</w:t>
            </w:r>
          </w:p>
          <w:p w14:paraId="53F02F29" w14:textId="53116504" w:rsidR="0067582E" w:rsidRPr="003C49E4" w:rsidRDefault="0067582E" w:rsidP="009E3B3A">
            <w:pPr>
              <w:pStyle w:val="DAVA"/>
              <w:rPr>
                <w:rFonts w:ascii="Times New Roman" w:hAnsi="Times New Roman"/>
                <w:sz w:val="18"/>
                <w:szCs w:val="18"/>
              </w:rPr>
            </w:pPr>
            <w:r w:rsidRPr="0073768E">
              <w:rPr>
                <w:rFonts w:ascii="Times New Roman" w:hAnsi="Times New Roman"/>
                <w:sz w:val="18"/>
                <w:szCs w:val="18"/>
              </w:rPr>
              <w:t xml:space="preserve">Ustanovena PS VP. Aktuální informace k VP </w:t>
            </w:r>
            <w:r w:rsidRPr="003C49E4">
              <w:rPr>
                <w:rFonts w:ascii="Times New Roman" w:hAnsi="Times New Roman"/>
                <w:sz w:val="18"/>
                <w:szCs w:val="18"/>
              </w:rPr>
              <w:t xml:space="preserve">dostupné na: </w:t>
            </w:r>
            <w:hyperlink r:id="rId50" w:history="1">
              <w:r w:rsidRPr="003C49E4">
                <w:rPr>
                  <w:rStyle w:val="Hypertextovodkaz"/>
                  <w:rFonts w:ascii="Times New Roman" w:hAnsi="Times New Roman"/>
                  <w:color w:val="auto"/>
                  <w:sz w:val="18"/>
                  <w:szCs w:val="18"/>
                </w:rPr>
                <w:t>www.uohs.cz/cs/verejna-podpora.html</w:t>
              </w:r>
            </w:hyperlink>
            <w:r w:rsidRPr="003C49E4">
              <w:rPr>
                <w:rFonts w:ascii="Times New Roman" w:hAnsi="Times New Roman"/>
                <w:sz w:val="18"/>
                <w:szCs w:val="18"/>
              </w:rPr>
              <w:t>. Pro oblast ESI fondů:</w:t>
            </w:r>
            <w:hyperlink r:id="rId51" w:history="1">
              <w:r w:rsidRPr="003C49E4">
                <w:rPr>
                  <w:rStyle w:val="Hypertextovodkaz"/>
                  <w:rFonts w:ascii="Times New Roman" w:hAnsi="Times New Roman"/>
                  <w:color w:val="auto"/>
                  <w:sz w:val="18"/>
                  <w:szCs w:val="18"/>
                </w:rPr>
                <w:t>www.strukturalni-fondy.cz</w:t>
              </w:r>
            </w:hyperlink>
            <w:r w:rsidRPr="003C49E4">
              <w:rPr>
                <w:rFonts w:ascii="Times New Roman" w:hAnsi="Times New Roman"/>
                <w:sz w:val="18"/>
                <w:szCs w:val="18"/>
              </w:rPr>
              <w:t xml:space="preserve">. </w:t>
            </w:r>
          </w:p>
          <w:p w14:paraId="0EA0A43F" w14:textId="77777777" w:rsidR="0067582E" w:rsidRPr="0073768E" w:rsidRDefault="0067582E" w:rsidP="009E3B3A">
            <w:pPr>
              <w:spacing w:before="80" w:after="80"/>
              <w:rPr>
                <w:sz w:val="18"/>
                <w:szCs w:val="18"/>
                <w:u w:val="single"/>
              </w:rPr>
            </w:pPr>
            <w:r w:rsidRPr="0073768E">
              <w:rPr>
                <w:sz w:val="18"/>
                <w:szCs w:val="18"/>
                <w:u w:val="single"/>
              </w:rPr>
              <w:t>RO: Plnění ANO</w:t>
            </w:r>
          </w:p>
          <w:p w14:paraId="43C9C7CC" w14:textId="77777777" w:rsidR="0067582E" w:rsidRPr="0073768E" w:rsidRDefault="0067582E" w:rsidP="003A3C4A">
            <w:pPr>
              <w:pStyle w:val="DAVA"/>
              <w:spacing w:before="80" w:after="80"/>
              <w:rPr>
                <w:rFonts w:ascii="Times New Roman" w:hAnsi="Times New Roman"/>
                <w:sz w:val="18"/>
                <w:szCs w:val="18"/>
              </w:rPr>
            </w:pPr>
            <w:r w:rsidRPr="0073768E">
              <w:rPr>
                <w:rFonts w:ascii="Times New Roman" w:hAnsi="Times New Roman"/>
                <w:sz w:val="18"/>
                <w:szCs w:val="18"/>
              </w:rPr>
              <w:t xml:space="preserve">ŘO zajišťuje vzdělávání zaměstnanců komplementárně vůči vzděl. systému MMR- NOK. Jedná se především o specifické aktivity v rámci jednotlivých investičních, které zakládají nebo mohou potenciálně zakládat veřejnou podporu. </w:t>
            </w:r>
          </w:p>
          <w:p w14:paraId="39360730" w14:textId="5556C39A" w:rsidR="0067582E" w:rsidRPr="0073768E" w:rsidRDefault="0067582E" w:rsidP="001A2DF6">
            <w:pPr>
              <w:pStyle w:val="DAVA"/>
              <w:spacing w:before="80" w:after="80"/>
              <w:rPr>
                <w:rFonts w:ascii="Times New Roman" w:hAnsi="Times New Roman"/>
                <w:sz w:val="18"/>
                <w:szCs w:val="18"/>
              </w:rPr>
            </w:pPr>
            <w:r w:rsidRPr="0073768E">
              <w:rPr>
                <w:rFonts w:ascii="Times New Roman" w:hAnsi="Times New Roman"/>
                <w:sz w:val="18"/>
                <w:szCs w:val="18"/>
              </w:rPr>
              <w:t xml:space="preserve">V rámci rozšiřování povědomí OP PPR a povědomí žadatelů v oblasti veřejné podpory pořádá ŘO semináře, kde přednášejí přední odborníci v oblasti VP. Jedná se především o specifická opatření </w:t>
            </w:r>
            <w:r w:rsidR="001E1B64" w:rsidRPr="0073768E">
              <w:rPr>
                <w:rFonts w:ascii="Times New Roman" w:hAnsi="Times New Roman"/>
                <w:sz w:val="18"/>
                <w:szCs w:val="18"/>
              </w:rPr>
              <w:br/>
            </w:r>
            <w:r w:rsidRPr="0073768E">
              <w:rPr>
                <w:rFonts w:ascii="Times New Roman" w:hAnsi="Times New Roman"/>
                <w:sz w:val="18"/>
                <w:szCs w:val="18"/>
              </w:rPr>
              <w:t xml:space="preserve">v rámci jednotlivých tematických oblastí OP PPR, které zakládají nebo mohou potenciálně zakládat VP (smluvní výzkum, vhodnost využití podmínek pro služby obecného hospodářského zájmu apod.).  </w:t>
            </w:r>
          </w:p>
        </w:tc>
      </w:tr>
      <w:tr w:rsidR="0067582E" w:rsidRPr="0073768E" w14:paraId="6336974D"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83"/>
        </w:trPr>
        <w:tc>
          <w:tcPr>
            <w:tcW w:w="1560" w:type="dxa"/>
            <w:vMerge/>
            <w:tcBorders>
              <w:left w:val="single" w:sz="4" w:space="0" w:color="auto"/>
              <w:bottom w:val="single" w:sz="4" w:space="0" w:color="auto"/>
              <w:right w:val="single" w:sz="4" w:space="0" w:color="auto"/>
            </w:tcBorders>
            <w:shd w:val="clear" w:color="auto" w:fill="FFFFFF"/>
          </w:tcPr>
          <w:p w14:paraId="70FFC5D4" w14:textId="77777777" w:rsidR="0067582E" w:rsidRPr="0073768E" w:rsidRDefault="0067582E" w:rsidP="009E3B3A">
            <w:pPr>
              <w:spacing w:before="80" w:after="80"/>
              <w:rPr>
                <w:b/>
                <w:sz w:val="18"/>
                <w:szCs w:val="18"/>
              </w:rPr>
            </w:pPr>
          </w:p>
        </w:tc>
        <w:tc>
          <w:tcPr>
            <w:tcW w:w="1276" w:type="dxa"/>
            <w:vMerge/>
            <w:tcBorders>
              <w:left w:val="single" w:sz="4" w:space="0" w:color="auto"/>
              <w:bottom w:val="single" w:sz="4" w:space="0" w:color="auto"/>
              <w:right w:val="single" w:sz="4" w:space="0" w:color="auto"/>
            </w:tcBorders>
            <w:shd w:val="clear" w:color="auto" w:fill="FFFFFF"/>
          </w:tcPr>
          <w:p w14:paraId="1F553926"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bottom w:val="single" w:sz="4" w:space="0" w:color="auto"/>
              <w:right w:val="single" w:sz="4" w:space="0" w:color="auto"/>
            </w:tcBorders>
            <w:shd w:val="clear" w:color="auto" w:fill="FFFFFF"/>
          </w:tcPr>
          <w:p w14:paraId="237E2645"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98EF923"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lang w:eastAsia="cs-CZ"/>
              </w:rPr>
              <w:t>Opatření pro posílení správní kapacity pro provádění a uplatňování právních předpisů Unie k veřejné podpoře.</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CF885E9"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NE</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5361F73" w14:textId="77777777" w:rsidR="0067582E" w:rsidRPr="003C49E4" w:rsidRDefault="0067582E" w:rsidP="009E3B3A">
            <w:pPr>
              <w:pStyle w:val="DAVA"/>
              <w:spacing w:before="80" w:after="80"/>
              <w:rPr>
                <w:rFonts w:ascii="Times New Roman" w:hAnsi="Times New Roman"/>
                <w:sz w:val="18"/>
                <w:szCs w:val="18"/>
                <w:lang w:eastAsia="cs-CZ"/>
              </w:rPr>
            </w:pPr>
            <w:r w:rsidRPr="003C49E4">
              <w:rPr>
                <w:rStyle w:val="Hypertextovodkaz"/>
                <w:rFonts w:ascii="Times New Roman" w:hAnsi="Times New Roman"/>
                <w:color w:val="auto"/>
                <w:sz w:val="18"/>
                <w:szCs w:val="18"/>
                <w:lang w:eastAsia="cs-CZ"/>
              </w:rPr>
              <w:t>www.compet.cz, www.mze.cz, www.strukturalni-fondy.cz</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8615685" w14:textId="77777777" w:rsidR="0067582E" w:rsidRPr="0073768E" w:rsidRDefault="0067582E" w:rsidP="009E3B3A">
            <w:pPr>
              <w:spacing w:before="80" w:after="80"/>
              <w:rPr>
                <w:sz w:val="18"/>
                <w:szCs w:val="18"/>
                <w:u w:val="single"/>
              </w:rPr>
            </w:pPr>
            <w:r w:rsidRPr="0073768E">
              <w:rPr>
                <w:sz w:val="18"/>
                <w:szCs w:val="18"/>
                <w:u w:val="single"/>
              </w:rPr>
              <w:t>Gestor PP: Plnění ČÁSTEČNĚ</w:t>
            </w:r>
          </w:p>
          <w:p w14:paraId="3940FAB1" w14:textId="77777777" w:rsidR="0067582E" w:rsidRPr="0073768E" w:rsidRDefault="0067582E" w:rsidP="009E3B3A">
            <w:pPr>
              <w:pStyle w:val="DAVA"/>
              <w:rPr>
                <w:rFonts w:ascii="Times New Roman" w:hAnsi="Times New Roman"/>
                <w:sz w:val="18"/>
                <w:szCs w:val="18"/>
              </w:rPr>
            </w:pPr>
            <w:r w:rsidRPr="0073768E">
              <w:rPr>
                <w:rFonts w:ascii="Times New Roman" w:hAnsi="Times New Roman"/>
                <w:sz w:val="18"/>
                <w:szCs w:val="18"/>
              </w:rPr>
              <w:t xml:space="preserve">Centrálním koord. orgánem pro VP je ÚOHS/MZe (zákon č. 215/2004 Sb.). Koord. a poradním orgánem pro řídící orgány v oblasti VP ESI je MMR-NOK. </w:t>
            </w:r>
          </w:p>
          <w:p w14:paraId="0CDE31FE" w14:textId="5D3BC6DE" w:rsidR="0067582E" w:rsidRPr="0073768E" w:rsidRDefault="0067582E" w:rsidP="009E3B3A">
            <w:pPr>
              <w:pStyle w:val="DAVA"/>
              <w:rPr>
                <w:rFonts w:ascii="Times New Roman" w:hAnsi="Times New Roman"/>
                <w:sz w:val="18"/>
                <w:szCs w:val="18"/>
              </w:rPr>
            </w:pPr>
            <w:r w:rsidRPr="0073768E">
              <w:rPr>
                <w:rFonts w:ascii="Times New Roman" w:hAnsi="Times New Roman"/>
                <w:sz w:val="18"/>
                <w:szCs w:val="18"/>
              </w:rPr>
              <w:t xml:space="preserve">Vydán Metodické doporučení pro implementaci finančních nástrojů v programovém období </w:t>
            </w:r>
            <w:r w:rsidR="001E1B64" w:rsidRPr="0073768E">
              <w:rPr>
                <w:rFonts w:ascii="Times New Roman" w:hAnsi="Times New Roman"/>
                <w:sz w:val="18"/>
                <w:szCs w:val="18"/>
              </w:rPr>
              <w:br/>
            </w:r>
            <w:r w:rsidRPr="0073768E">
              <w:rPr>
                <w:rFonts w:ascii="Times New Roman" w:hAnsi="Times New Roman"/>
                <w:sz w:val="18"/>
                <w:szCs w:val="18"/>
              </w:rPr>
              <w:t>2014-2020.</w:t>
            </w:r>
          </w:p>
          <w:p w14:paraId="4330A102" w14:textId="77777777" w:rsidR="0067582E" w:rsidRPr="0073768E" w:rsidRDefault="0067582E" w:rsidP="009E3B3A">
            <w:pPr>
              <w:pStyle w:val="DAVA"/>
              <w:rPr>
                <w:rFonts w:ascii="Times New Roman" w:hAnsi="Times New Roman"/>
                <w:sz w:val="18"/>
                <w:szCs w:val="18"/>
              </w:rPr>
            </w:pPr>
            <w:r w:rsidRPr="0073768E">
              <w:rPr>
                <w:rFonts w:ascii="Times New Roman" w:hAnsi="Times New Roman"/>
                <w:sz w:val="18"/>
                <w:szCs w:val="18"/>
              </w:rPr>
              <w:t>Info: www.compet.cz, www.mze.cz, www.strukturalni-fondy.cz</w:t>
            </w:r>
          </w:p>
          <w:p w14:paraId="3B9DAB5C" w14:textId="77777777" w:rsidR="0067582E" w:rsidRPr="0073768E" w:rsidRDefault="0067582E" w:rsidP="009E3B3A">
            <w:pPr>
              <w:pStyle w:val="DAVA"/>
              <w:spacing w:after="120"/>
              <w:rPr>
                <w:rFonts w:ascii="Times New Roman" w:hAnsi="Times New Roman"/>
                <w:b/>
                <w:sz w:val="18"/>
                <w:szCs w:val="18"/>
              </w:rPr>
            </w:pPr>
            <w:r w:rsidRPr="0073768E">
              <w:rPr>
                <w:rFonts w:ascii="Times New Roman" w:hAnsi="Times New Roman"/>
                <w:sz w:val="18"/>
                <w:szCs w:val="18"/>
              </w:rPr>
              <w:t xml:space="preserve">MMR-NOK (ve spol. s ÚOHS) vydává metodické dokumenty k VP </w:t>
            </w:r>
          </w:p>
          <w:p w14:paraId="2AC3B5E6" w14:textId="77777777" w:rsidR="0067582E" w:rsidRPr="0073768E" w:rsidRDefault="0067582E" w:rsidP="009E3B3A">
            <w:pPr>
              <w:spacing w:before="80" w:after="80"/>
              <w:rPr>
                <w:sz w:val="18"/>
                <w:szCs w:val="18"/>
                <w:u w:val="single"/>
              </w:rPr>
            </w:pPr>
            <w:r w:rsidRPr="0073768E">
              <w:rPr>
                <w:sz w:val="18"/>
                <w:szCs w:val="18"/>
                <w:u w:val="single"/>
              </w:rPr>
              <w:t>RO: Plnění ČÁSTEČNĚ</w:t>
            </w:r>
          </w:p>
          <w:p w14:paraId="31260B5A" w14:textId="59492417" w:rsidR="0067582E" w:rsidRPr="0073768E" w:rsidRDefault="0067582E" w:rsidP="001A2DF6">
            <w:pPr>
              <w:jc w:val="both"/>
              <w:rPr>
                <w:sz w:val="18"/>
                <w:szCs w:val="18"/>
              </w:rPr>
            </w:pPr>
            <w:r w:rsidRPr="0073768E">
              <w:rPr>
                <w:sz w:val="18"/>
                <w:szCs w:val="18"/>
              </w:rPr>
              <w:t>Pro progr. období 2014 - 2020 je na základě průběž. a evaluač.</w:t>
            </w:r>
            <w:r w:rsidR="000244BE" w:rsidRPr="0073768E">
              <w:rPr>
                <w:sz w:val="18"/>
                <w:szCs w:val="18"/>
              </w:rPr>
              <w:t xml:space="preserve"> z</w:t>
            </w:r>
            <w:r w:rsidRPr="0073768E">
              <w:rPr>
                <w:sz w:val="18"/>
                <w:szCs w:val="18"/>
              </w:rPr>
              <w:t>práv a zkušeností z implementace OPPK a OPPA zajištěn dostatečný podíl prostředků na probl.</w:t>
            </w:r>
            <w:r w:rsidR="000244BE" w:rsidRPr="0073768E">
              <w:rPr>
                <w:sz w:val="18"/>
                <w:szCs w:val="18"/>
              </w:rPr>
              <w:t xml:space="preserve"> </w:t>
            </w:r>
            <w:r w:rsidRPr="0073768E">
              <w:rPr>
                <w:sz w:val="18"/>
                <w:szCs w:val="18"/>
              </w:rPr>
              <w:t xml:space="preserve">oblasti implementace, mj. uplatňování pravidel VP. Pro zajištění efektivního uplatňování pravidel VP jsou z TA zajištěny prostředky přímo na školení v oblasti pravidel VP a semináře a poradenské právnické služby ve specific. oblastech </w:t>
            </w:r>
            <w:r w:rsidR="001E1B64" w:rsidRPr="0073768E">
              <w:rPr>
                <w:sz w:val="18"/>
                <w:szCs w:val="18"/>
              </w:rPr>
              <w:br/>
            </w:r>
            <w:r w:rsidRPr="0073768E">
              <w:rPr>
                <w:sz w:val="18"/>
                <w:szCs w:val="18"/>
              </w:rPr>
              <w:t xml:space="preserve">OP PPR (např. smluvní výzkum, vhodnost využití služeb obecného hospodářského zájmů, aplikace pravidel VP v rámci implementace finančního nástroje). </w:t>
            </w:r>
          </w:p>
          <w:p w14:paraId="19E0E179" w14:textId="090DF655" w:rsidR="0067582E" w:rsidRPr="0073768E" w:rsidRDefault="0067582E" w:rsidP="00A860B2">
            <w:pPr>
              <w:pStyle w:val="DAVA"/>
              <w:spacing w:after="120"/>
              <w:rPr>
                <w:rFonts w:ascii="Times New Roman" w:hAnsi="Times New Roman"/>
                <w:color w:val="000000"/>
                <w:sz w:val="18"/>
                <w:szCs w:val="18"/>
                <w:lang w:eastAsia="cs-CZ"/>
              </w:rPr>
            </w:pPr>
            <w:r w:rsidRPr="0073768E">
              <w:rPr>
                <w:rFonts w:ascii="Times New Roman" w:hAnsi="Times New Roman"/>
                <w:i/>
                <w:sz w:val="18"/>
                <w:szCs w:val="18"/>
              </w:rPr>
              <w:t>Dále viz příloha č.5b.</w:t>
            </w:r>
          </w:p>
        </w:tc>
      </w:tr>
      <w:tr w:rsidR="0067582E" w:rsidRPr="0073768E" w14:paraId="7C6CF1BF"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val="restart"/>
            <w:tcBorders>
              <w:top w:val="single" w:sz="4" w:space="0" w:color="auto"/>
              <w:left w:val="single" w:sz="4" w:space="0" w:color="auto"/>
              <w:right w:val="single" w:sz="4" w:space="0" w:color="auto"/>
            </w:tcBorders>
            <w:shd w:val="clear" w:color="auto" w:fill="FFFFFF"/>
          </w:tcPr>
          <w:p w14:paraId="40575597" w14:textId="4994411B" w:rsidR="0067582E" w:rsidRPr="0073768E" w:rsidRDefault="0067582E" w:rsidP="009E3B3A">
            <w:pPr>
              <w:spacing w:before="80" w:after="80"/>
              <w:rPr>
                <w:b/>
                <w:sz w:val="18"/>
                <w:szCs w:val="18"/>
              </w:rPr>
            </w:pPr>
            <w:r w:rsidRPr="0073768E">
              <w:rPr>
                <w:b/>
                <w:color w:val="000000"/>
                <w:sz w:val="18"/>
                <w:szCs w:val="18"/>
              </w:rPr>
              <w:t xml:space="preserve">6. Existence opatření pro účinné uplatňování právních předpisů Unie pro oblast životního prostředí týkajících se EIA </w:t>
            </w:r>
            <w:r w:rsidR="001E1B64" w:rsidRPr="0073768E">
              <w:rPr>
                <w:b/>
                <w:color w:val="000000"/>
                <w:sz w:val="18"/>
                <w:szCs w:val="18"/>
              </w:rPr>
              <w:br/>
            </w:r>
            <w:r w:rsidRPr="0073768E">
              <w:rPr>
                <w:b/>
                <w:color w:val="000000"/>
                <w:sz w:val="18"/>
                <w:szCs w:val="18"/>
              </w:rPr>
              <w:t>a SEA.</w:t>
            </w:r>
          </w:p>
        </w:tc>
        <w:tc>
          <w:tcPr>
            <w:tcW w:w="1276" w:type="dxa"/>
            <w:vMerge w:val="restart"/>
            <w:tcBorders>
              <w:top w:val="single" w:sz="4" w:space="0" w:color="auto"/>
              <w:left w:val="single" w:sz="4" w:space="0" w:color="auto"/>
              <w:right w:val="single" w:sz="4" w:space="0" w:color="auto"/>
            </w:tcBorders>
            <w:shd w:val="clear" w:color="auto" w:fill="FFFFFF"/>
          </w:tcPr>
          <w:p w14:paraId="717B5BEB"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rPr>
              <w:t>Všechny PO OP ŽP 2014 – 2020 a ostatní operační programy (vyjma OP TP a OP Z)</w:t>
            </w:r>
          </w:p>
        </w:tc>
        <w:tc>
          <w:tcPr>
            <w:tcW w:w="992" w:type="dxa"/>
            <w:vMerge w:val="restart"/>
            <w:tcBorders>
              <w:top w:val="single" w:sz="4" w:space="0" w:color="auto"/>
              <w:left w:val="single" w:sz="4" w:space="0" w:color="auto"/>
              <w:right w:val="single" w:sz="4" w:space="0" w:color="auto"/>
            </w:tcBorders>
            <w:shd w:val="clear" w:color="auto" w:fill="FFFFFF"/>
          </w:tcPr>
          <w:p w14:paraId="24822CF3" w14:textId="77777777" w:rsidR="0067582E" w:rsidRPr="0073768E" w:rsidRDefault="0067582E" w:rsidP="009E3B3A">
            <w:pPr>
              <w:pStyle w:val="DAVA"/>
              <w:spacing w:before="80" w:after="80"/>
              <w:rPr>
                <w:rFonts w:ascii="Times New Roman" w:hAnsi="Times New Roman"/>
                <w:i/>
                <w:sz w:val="18"/>
                <w:szCs w:val="18"/>
                <w:lang w:eastAsia="cs-CZ"/>
              </w:rPr>
            </w:pPr>
            <w:r w:rsidRPr="0073768E">
              <w:rPr>
                <w:rFonts w:ascii="Times New Roman" w:hAnsi="Times New Roman"/>
                <w:sz w:val="18"/>
                <w:szCs w:val="18"/>
                <w:lang w:eastAsia="cs-CZ"/>
              </w:rPr>
              <w:t>Ano</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1033361" w14:textId="7AF2A441"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 xml:space="preserve">Opatření pro účinné uplatňování směrnice Evropského parlamentu </w:t>
            </w:r>
            <w:r w:rsidR="001E1B64" w:rsidRPr="0073768E">
              <w:rPr>
                <w:rFonts w:ascii="Times New Roman" w:hAnsi="Times New Roman"/>
                <w:sz w:val="18"/>
                <w:szCs w:val="18"/>
                <w:lang w:eastAsia="cs-CZ"/>
              </w:rPr>
              <w:br/>
            </w:r>
            <w:r w:rsidRPr="0073768E">
              <w:rPr>
                <w:rFonts w:ascii="Times New Roman" w:hAnsi="Times New Roman"/>
                <w:sz w:val="18"/>
                <w:szCs w:val="18"/>
                <w:lang w:eastAsia="cs-CZ"/>
              </w:rPr>
              <w:t>a Rady 2011/92/EU (EIA) a směrnice Evropského parlamentu a Rady 2001/42/ES (SEA).</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2D6E68E"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561A9B7" w14:textId="77AFCECD"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Příslušná ustanovení zákona č. 100/2001 Sb., o posuzování vlivů na životní prostředí, týkající se posuzování vlivů koncepcí na životní prostředí.</w:t>
            </w:r>
          </w:p>
          <w:p w14:paraId="3B87705B" w14:textId="77777777" w:rsidR="00A860B2" w:rsidRPr="003C49E4" w:rsidRDefault="00A860B2" w:rsidP="009E3B3A">
            <w:pPr>
              <w:pStyle w:val="DAVA"/>
              <w:spacing w:before="80" w:after="80"/>
              <w:rPr>
                <w:rFonts w:ascii="Times New Roman" w:hAnsi="Times New Roman"/>
                <w:sz w:val="18"/>
                <w:szCs w:val="18"/>
              </w:rPr>
            </w:pPr>
          </w:p>
          <w:p w14:paraId="6EB8B475" w14:textId="77777777" w:rsidR="0067582E" w:rsidRPr="003C49E4" w:rsidRDefault="007A05D6" w:rsidP="009E3B3A">
            <w:pPr>
              <w:pStyle w:val="DAVA"/>
              <w:spacing w:before="80" w:after="80"/>
              <w:rPr>
                <w:rFonts w:ascii="Times New Roman" w:hAnsi="Times New Roman"/>
                <w:sz w:val="18"/>
                <w:szCs w:val="18"/>
                <w:lang w:eastAsia="cs-CZ"/>
              </w:rPr>
            </w:pPr>
            <w:hyperlink r:id="rId52" w:history="1">
              <w:r w:rsidR="0067582E" w:rsidRPr="003C49E4">
                <w:rPr>
                  <w:rStyle w:val="Hypertextovodkaz"/>
                  <w:rFonts w:ascii="Times New Roman" w:hAnsi="Times New Roman"/>
                  <w:color w:val="auto"/>
                  <w:sz w:val="18"/>
                  <w:szCs w:val="18"/>
                </w:rPr>
                <w:t>http://portal.cenia.cz/eiasea/static/sea_legislativa</w:t>
              </w:r>
            </w:hyperlink>
          </w:p>
          <w:p w14:paraId="3EEFEAAF" w14:textId="77777777" w:rsidR="0067582E" w:rsidRPr="003C49E4" w:rsidRDefault="0067582E" w:rsidP="009E3B3A">
            <w:pPr>
              <w:pStyle w:val="DAVA"/>
              <w:spacing w:before="80" w:after="80"/>
              <w:rPr>
                <w:rFonts w:ascii="Times New Roman" w:hAnsi="Times New Roman"/>
                <w:sz w:val="18"/>
                <w:szCs w:val="18"/>
                <w:lang w:eastAsia="cs-CZ"/>
              </w:rPr>
            </w:pPr>
          </w:p>
          <w:p w14:paraId="150B10EC" w14:textId="1706CCFC" w:rsidR="0067582E" w:rsidRPr="003C49E4" w:rsidRDefault="0067582E" w:rsidP="009E3B3A">
            <w:pPr>
              <w:pStyle w:val="DAVA"/>
              <w:spacing w:before="80" w:after="80"/>
              <w:rPr>
                <w:rFonts w:ascii="Times New Roman" w:hAnsi="Times New Roman"/>
                <w:sz w:val="18"/>
                <w:szCs w:val="18"/>
                <w:lang w:eastAsia="cs-CZ"/>
              </w:rPr>
            </w:pPr>
            <w:r w:rsidRPr="003C49E4">
              <w:rPr>
                <w:rFonts w:ascii="Times New Roman" w:hAnsi="Times New Roman"/>
                <w:sz w:val="18"/>
                <w:szCs w:val="18"/>
                <w:lang w:eastAsia="cs-CZ"/>
              </w:rPr>
              <w:t xml:space="preserve">§ 19 zákona </w:t>
            </w:r>
            <w:r w:rsidR="001E1B64" w:rsidRPr="003C49E4">
              <w:rPr>
                <w:rFonts w:ascii="Times New Roman" w:hAnsi="Times New Roman"/>
                <w:sz w:val="18"/>
                <w:szCs w:val="18"/>
                <w:lang w:eastAsia="cs-CZ"/>
              </w:rPr>
              <w:br/>
            </w:r>
            <w:r w:rsidRPr="003C49E4">
              <w:rPr>
                <w:rFonts w:ascii="Times New Roman" w:hAnsi="Times New Roman"/>
                <w:sz w:val="18"/>
                <w:szCs w:val="18"/>
                <w:lang w:eastAsia="cs-CZ"/>
              </w:rPr>
              <w:t xml:space="preserve">č. 100/2001 Sb., </w:t>
            </w:r>
            <w:r w:rsidR="001E1B64" w:rsidRPr="003C49E4">
              <w:rPr>
                <w:rFonts w:ascii="Times New Roman" w:hAnsi="Times New Roman"/>
                <w:sz w:val="18"/>
                <w:szCs w:val="18"/>
                <w:lang w:eastAsia="cs-CZ"/>
              </w:rPr>
              <w:br/>
            </w:r>
            <w:r w:rsidRPr="003C49E4">
              <w:rPr>
                <w:rFonts w:ascii="Times New Roman" w:hAnsi="Times New Roman"/>
                <w:sz w:val="18"/>
                <w:szCs w:val="18"/>
                <w:lang w:eastAsia="cs-CZ"/>
              </w:rPr>
              <w:t>o posuzování vlivů na životní prostředí:</w:t>
            </w:r>
          </w:p>
          <w:p w14:paraId="6494DCF0" w14:textId="77777777" w:rsidR="0067582E" w:rsidRPr="003C49E4" w:rsidRDefault="007A05D6" w:rsidP="009E3B3A">
            <w:pPr>
              <w:pStyle w:val="DAVA"/>
              <w:spacing w:before="80" w:after="80"/>
              <w:rPr>
                <w:rFonts w:ascii="Times New Roman" w:hAnsi="Times New Roman"/>
                <w:sz w:val="18"/>
                <w:szCs w:val="18"/>
                <w:lang w:eastAsia="cs-CZ"/>
              </w:rPr>
            </w:pPr>
            <w:hyperlink r:id="rId53" w:history="1">
              <w:r w:rsidR="0067582E" w:rsidRPr="003C49E4">
                <w:rPr>
                  <w:rFonts w:ascii="Times New Roman" w:hAnsi="Times New Roman"/>
                  <w:sz w:val="18"/>
                  <w:szCs w:val="18"/>
                </w:rPr>
                <w:t>http://portal.cenia.cz/eiasea/static/eia_legislativa</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DECCDA9"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409AAA81" w14:textId="65FA6058"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Novela zákona EIA nabyla účinnosti dne 1. 4. 2015.</w:t>
            </w:r>
            <w:r w:rsidRPr="0073768E">
              <w:rPr>
                <w:rFonts w:ascii="Times New Roman" w:hAnsi="Times New Roman"/>
                <w:color w:val="000000"/>
                <w:sz w:val="18"/>
                <w:szCs w:val="18"/>
              </w:rPr>
              <w:t xml:space="preserve"> </w:t>
            </w:r>
            <w:r w:rsidRPr="0073768E">
              <w:rPr>
                <w:rFonts w:ascii="Times New Roman" w:hAnsi="Times New Roman"/>
                <w:sz w:val="18"/>
                <w:szCs w:val="18"/>
              </w:rPr>
              <w:t xml:space="preserve"> Změny novely byly konzult. a schváleny EK.</w:t>
            </w:r>
            <w:r w:rsidR="00F03DA6" w:rsidRPr="0073768E">
              <w:rPr>
                <w:rFonts w:ascii="Times New Roman" w:hAnsi="Times New Roman"/>
                <w:sz w:val="18"/>
                <w:szCs w:val="18"/>
              </w:rPr>
              <w:t xml:space="preserve"> </w:t>
            </w:r>
            <w:r w:rsidRPr="0073768E">
              <w:rPr>
                <w:rFonts w:ascii="Times New Roman" w:hAnsi="Times New Roman"/>
                <w:sz w:val="18"/>
                <w:szCs w:val="18"/>
              </w:rPr>
              <w:t xml:space="preserve">Novela bude i pro již zahájená navazující řízení, budou tak naplněny požadavky směrnice EIA </w:t>
            </w:r>
            <w:r w:rsidR="001E1B64" w:rsidRPr="0073768E">
              <w:rPr>
                <w:rFonts w:ascii="Times New Roman" w:hAnsi="Times New Roman"/>
                <w:sz w:val="18"/>
                <w:szCs w:val="18"/>
              </w:rPr>
              <w:br/>
            </w:r>
            <w:r w:rsidRPr="0073768E">
              <w:rPr>
                <w:rFonts w:ascii="Times New Roman" w:hAnsi="Times New Roman"/>
                <w:sz w:val="18"/>
                <w:szCs w:val="18"/>
              </w:rPr>
              <w:t>u všech projektů a neukončeným povolovacím procesem, a bude prováděna kontrola souladu již vydaných stanovisek EIA se směrnicí EIA.</w:t>
            </w:r>
          </w:p>
          <w:p w14:paraId="088BF61A" w14:textId="514EEF94" w:rsidR="0067582E" w:rsidRPr="0073768E" w:rsidRDefault="0067582E" w:rsidP="009E3B3A">
            <w:pPr>
              <w:pStyle w:val="DAVA"/>
              <w:spacing w:before="80" w:after="80"/>
              <w:rPr>
                <w:rFonts w:ascii="Times New Roman" w:hAnsi="Times New Roman"/>
                <w:bCs/>
                <w:color w:val="000000"/>
                <w:sz w:val="18"/>
                <w:szCs w:val="18"/>
                <w:lang w:eastAsia="cs-CZ"/>
              </w:rPr>
            </w:pPr>
            <w:r w:rsidRPr="0073768E">
              <w:rPr>
                <w:rFonts w:ascii="Times New Roman" w:hAnsi="Times New Roman"/>
                <w:sz w:val="18"/>
                <w:szCs w:val="18"/>
              </w:rPr>
              <w:t xml:space="preserve">Metodická pomůcka pro projekty s povolovacím procesem vydána 20. 8. 2014 MŽP a MMR. </w:t>
            </w:r>
            <w:r w:rsidR="001E1B64" w:rsidRPr="0073768E">
              <w:rPr>
                <w:rFonts w:ascii="Times New Roman" w:hAnsi="Times New Roman"/>
                <w:sz w:val="18"/>
                <w:szCs w:val="18"/>
              </w:rPr>
              <w:br/>
            </w:r>
            <w:r w:rsidRPr="0073768E">
              <w:rPr>
                <w:rFonts w:ascii="Times New Roman" w:hAnsi="Times New Roman"/>
                <w:sz w:val="18"/>
                <w:szCs w:val="18"/>
              </w:rPr>
              <w:t xml:space="preserve">U projektů a ukončeným povol. procesem před nabytím účinnosti novely, bude vyhodnocen soulad povol. procesu se směrnicí EIA. K tomu zřízena PS. </w:t>
            </w:r>
          </w:p>
        </w:tc>
      </w:tr>
      <w:tr w:rsidR="0067582E" w:rsidRPr="0073768E" w14:paraId="0688CA49"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right w:val="single" w:sz="4" w:space="0" w:color="auto"/>
            </w:tcBorders>
            <w:shd w:val="clear" w:color="auto" w:fill="FFFFFF"/>
          </w:tcPr>
          <w:p w14:paraId="7A833654" w14:textId="77777777" w:rsidR="0067582E" w:rsidRPr="0073768E" w:rsidRDefault="0067582E" w:rsidP="009E3B3A">
            <w:pPr>
              <w:spacing w:before="80" w:after="80"/>
              <w:rPr>
                <w:b/>
                <w:sz w:val="18"/>
                <w:szCs w:val="18"/>
              </w:rPr>
            </w:pPr>
          </w:p>
        </w:tc>
        <w:tc>
          <w:tcPr>
            <w:tcW w:w="1276" w:type="dxa"/>
            <w:vMerge/>
            <w:tcBorders>
              <w:left w:val="single" w:sz="4" w:space="0" w:color="auto"/>
              <w:right w:val="single" w:sz="4" w:space="0" w:color="auto"/>
            </w:tcBorders>
            <w:shd w:val="clear" w:color="auto" w:fill="FFFFFF"/>
          </w:tcPr>
          <w:p w14:paraId="16C81DCB"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right w:val="single" w:sz="4" w:space="0" w:color="auto"/>
            </w:tcBorders>
            <w:shd w:val="clear" w:color="auto" w:fill="FFFFFF"/>
          </w:tcPr>
          <w:p w14:paraId="162BB02B"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51216AC"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Opatření pro odbornou přípravu a šíření informací pro zaměstnance podílející se na provádění směrnic EIA a SEA</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1FC8F0A"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iCs/>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1084236" w14:textId="77777777" w:rsidR="0067582E" w:rsidRPr="003C49E4" w:rsidRDefault="0067582E" w:rsidP="009E3B3A">
            <w:pPr>
              <w:pStyle w:val="Textbubliny"/>
              <w:spacing w:before="80" w:after="80"/>
              <w:rPr>
                <w:rFonts w:ascii="Times New Roman" w:hAnsi="Times New Roman"/>
                <w:sz w:val="18"/>
                <w:szCs w:val="18"/>
                <w:u w:val="single"/>
              </w:rPr>
            </w:pPr>
            <w:r w:rsidRPr="003C49E4">
              <w:rPr>
                <w:rFonts w:ascii="Times New Roman" w:hAnsi="Times New Roman"/>
                <w:bCs/>
                <w:sz w:val="18"/>
                <w:szCs w:val="18"/>
              </w:rPr>
              <w:t>§21 a 22 zákona č. 100/2001 Sb., o posuzování vlivů na životní prostředí</w:t>
            </w:r>
          </w:p>
          <w:p w14:paraId="04E0C15A" w14:textId="77777777" w:rsidR="0067582E" w:rsidRPr="003C49E4" w:rsidRDefault="0067582E" w:rsidP="009E3B3A">
            <w:pPr>
              <w:pStyle w:val="Textbubliny"/>
              <w:spacing w:before="80" w:after="80"/>
              <w:rPr>
                <w:rFonts w:ascii="Times New Roman" w:hAnsi="Times New Roman"/>
                <w:bCs/>
                <w:sz w:val="18"/>
                <w:szCs w:val="18"/>
              </w:rPr>
            </w:pPr>
            <w:r w:rsidRPr="003C49E4">
              <w:rPr>
                <w:rFonts w:ascii="Times New Roman" w:hAnsi="Times New Roman"/>
                <w:bCs/>
                <w:sz w:val="18"/>
                <w:szCs w:val="18"/>
              </w:rPr>
              <w:t>§21 zákona č. 312/2001 Sb., o úřednících územních samosprávných celků</w:t>
            </w:r>
          </w:p>
          <w:p w14:paraId="3D6641DB" w14:textId="13E41A1E" w:rsidR="0067582E" w:rsidRPr="003C49E4" w:rsidRDefault="0067582E" w:rsidP="009E3B3A">
            <w:pPr>
              <w:pStyle w:val="Textbubliny"/>
              <w:spacing w:before="80" w:after="80"/>
              <w:rPr>
                <w:rFonts w:ascii="Times New Roman" w:hAnsi="Times New Roman"/>
                <w:sz w:val="18"/>
                <w:szCs w:val="18"/>
                <w:u w:val="single"/>
              </w:rPr>
            </w:pPr>
            <w:r w:rsidRPr="003C49E4">
              <w:rPr>
                <w:rFonts w:ascii="Times New Roman" w:hAnsi="Times New Roman"/>
                <w:bCs/>
                <w:sz w:val="18"/>
                <w:szCs w:val="18"/>
              </w:rPr>
              <w:t>UV 30.</w:t>
            </w:r>
            <w:r w:rsidR="00F03DA6" w:rsidRPr="003C49E4">
              <w:rPr>
                <w:rFonts w:ascii="Times New Roman" w:hAnsi="Times New Roman"/>
                <w:bCs/>
                <w:sz w:val="18"/>
                <w:szCs w:val="18"/>
              </w:rPr>
              <w:t xml:space="preserve"> </w:t>
            </w:r>
            <w:r w:rsidRPr="003C49E4">
              <w:rPr>
                <w:rFonts w:ascii="Times New Roman" w:hAnsi="Times New Roman"/>
                <w:bCs/>
                <w:sz w:val="18"/>
                <w:szCs w:val="18"/>
              </w:rPr>
              <w:t>11.</w:t>
            </w:r>
            <w:r w:rsidR="00F03DA6" w:rsidRPr="003C49E4">
              <w:rPr>
                <w:rFonts w:ascii="Times New Roman" w:hAnsi="Times New Roman"/>
                <w:bCs/>
                <w:sz w:val="18"/>
                <w:szCs w:val="18"/>
              </w:rPr>
              <w:t xml:space="preserve"> </w:t>
            </w:r>
            <w:r w:rsidRPr="003C49E4">
              <w:rPr>
                <w:rFonts w:ascii="Times New Roman" w:hAnsi="Times New Roman"/>
                <w:bCs/>
                <w:sz w:val="18"/>
                <w:szCs w:val="18"/>
              </w:rPr>
              <w:t>2005 č. 1542</w:t>
            </w:r>
          </w:p>
          <w:p w14:paraId="16F95630" w14:textId="77777777" w:rsidR="0067582E" w:rsidRPr="003C49E4" w:rsidRDefault="007A05D6" w:rsidP="009E3B3A">
            <w:pPr>
              <w:pStyle w:val="DAVA"/>
              <w:spacing w:before="80" w:after="80"/>
              <w:rPr>
                <w:rFonts w:ascii="Times New Roman" w:hAnsi="Times New Roman"/>
                <w:sz w:val="18"/>
                <w:szCs w:val="18"/>
                <w:lang w:eastAsia="cs-CZ"/>
              </w:rPr>
            </w:pPr>
            <w:hyperlink r:id="rId54" w:history="1">
              <w:r w:rsidR="0067582E" w:rsidRPr="003C49E4">
                <w:rPr>
                  <w:rStyle w:val="Hypertextovodkaz"/>
                  <w:rFonts w:ascii="Times New Roman" w:hAnsi="Times New Roman"/>
                  <w:color w:val="auto"/>
                  <w:sz w:val="18"/>
                  <w:szCs w:val="18"/>
                  <w:lang w:eastAsia="cs-CZ"/>
                </w:rPr>
                <w:t>http://www.mzp.cz/cz/posuzovani_vlivu_zivotni_prostredi</w:t>
              </w:r>
            </w:hyperlink>
            <w:r w:rsidR="0067582E" w:rsidRPr="003C49E4">
              <w:rPr>
                <w:rFonts w:ascii="Times New Roman" w:hAnsi="Times New Roman"/>
                <w:sz w:val="18"/>
                <w:szCs w:val="18"/>
                <w:lang w:eastAsia="cs-CZ"/>
              </w:rPr>
              <w:t xml:space="preserve"> </w:t>
            </w:r>
          </w:p>
          <w:p w14:paraId="766C2AED" w14:textId="77777777" w:rsidR="0067582E" w:rsidRPr="003C49E4" w:rsidRDefault="007A05D6" w:rsidP="009E3B3A">
            <w:pPr>
              <w:pStyle w:val="DAVA"/>
              <w:spacing w:before="80" w:after="80"/>
              <w:rPr>
                <w:rFonts w:ascii="Times New Roman" w:hAnsi="Times New Roman"/>
                <w:sz w:val="18"/>
                <w:szCs w:val="18"/>
                <w:lang w:eastAsia="cs-CZ"/>
              </w:rPr>
            </w:pPr>
            <w:hyperlink r:id="rId55" w:history="1">
              <w:r w:rsidR="0067582E" w:rsidRPr="003C49E4">
                <w:rPr>
                  <w:rStyle w:val="Hypertextovodkaz"/>
                  <w:rFonts w:ascii="Times New Roman" w:hAnsi="Times New Roman"/>
                  <w:color w:val="auto"/>
                  <w:sz w:val="18"/>
                  <w:szCs w:val="18"/>
                  <w:lang w:eastAsia="cs-CZ"/>
                </w:rPr>
                <w:t>http://portal.cenia.cz/eiasea/view/eia100_cr</w:t>
              </w:r>
            </w:hyperlink>
            <w:r w:rsidR="0067582E" w:rsidRPr="003C49E4">
              <w:rPr>
                <w:rFonts w:ascii="Times New Roman" w:hAnsi="Times New Roman"/>
                <w:sz w:val="18"/>
                <w:szCs w:val="18"/>
                <w:lang w:eastAsia="cs-CZ"/>
              </w:rPr>
              <w:t xml:space="preserve"> + záložka legislativa, pokyny, sdělení atd.</w:t>
            </w:r>
          </w:p>
          <w:p w14:paraId="2EB7CED8" w14:textId="77777777" w:rsidR="0067582E" w:rsidRPr="003C49E4" w:rsidRDefault="007A05D6" w:rsidP="009E3B3A">
            <w:pPr>
              <w:pStyle w:val="DAVA"/>
              <w:spacing w:before="80" w:after="80"/>
              <w:rPr>
                <w:rFonts w:ascii="Times New Roman" w:hAnsi="Times New Roman"/>
                <w:sz w:val="18"/>
                <w:szCs w:val="18"/>
                <w:lang w:eastAsia="cs-CZ"/>
              </w:rPr>
            </w:pPr>
            <w:hyperlink r:id="rId56" w:history="1">
              <w:r w:rsidR="0067582E" w:rsidRPr="003C49E4">
                <w:rPr>
                  <w:rStyle w:val="Hypertextovodkaz"/>
                  <w:rFonts w:ascii="Times New Roman" w:hAnsi="Times New Roman"/>
                  <w:color w:val="auto"/>
                  <w:sz w:val="18"/>
                  <w:szCs w:val="18"/>
                  <w:lang w:eastAsia="cs-CZ"/>
                </w:rPr>
                <w:t>http://portal.cenia.cz/eiasea/view/SEA100_koncepce</w:t>
              </w:r>
            </w:hyperlink>
            <w:r w:rsidR="0067582E" w:rsidRPr="003C49E4">
              <w:rPr>
                <w:rFonts w:ascii="Times New Roman" w:hAnsi="Times New Roman"/>
                <w:sz w:val="18"/>
                <w:szCs w:val="18"/>
                <w:lang w:eastAsia="cs-CZ"/>
              </w:rPr>
              <w:t xml:space="preserve"> + záložka legislativa, pokyny, sdělení</w:t>
            </w:r>
          </w:p>
          <w:p w14:paraId="5C86FAFA" w14:textId="77777777" w:rsidR="0067582E" w:rsidRPr="003C49E4" w:rsidRDefault="007A05D6" w:rsidP="009E3B3A">
            <w:pPr>
              <w:rPr>
                <w:sz w:val="18"/>
                <w:szCs w:val="18"/>
              </w:rPr>
            </w:pPr>
            <w:hyperlink r:id="rId57" w:history="1">
              <w:r w:rsidR="0067582E" w:rsidRPr="003C49E4">
                <w:rPr>
                  <w:rStyle w:val="Hypertextovodkaz"/>
                  <w:color w:val="auto"/>
                  <w:sz w:val="18"/>
                  <w:szCs w:val="18"/>
                </w:rPr>
                <w:t>http://www.strukturalni-fondy.cz/cs/Fondy-EU/2014-2020/Metodicke-pokyny/Metodika-rozvoje-lidskych-zdroju</w:t>
              </w:r>
            </w:hyperlink>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1571FBD"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4669641C" w14:textId="57928D70" w:rsidR="0067582E" w:rsidRPr="0073768E" w:rsidRDefault="0067582E" w:rsidP="009E3B3A">
            <w:pPr>
              <w:pStyle w:val="Textbubliny"/>
              <w:spacing w:before="80" w:after="80"/>
              <w:rPr>
                <w:rFonts w:ascii="Times New Roman" w:hAnsi="Times New Roman"/>
                <w:sz w:val="18"/>
                <w:szCs w:val="18"/>
              </w:rPr>
            </w:pPr>
            <w:r w:rsidRPr="0073768E">
              <w:rPr>
                <w:rFonts w:ascii="Times New Roman" w:hAnsi="Times New Roman"/>
                <w:bCs/>
                <w:color w:val="000000"/>
                <w:sz w:val="18"/>
                <w:szCs w:val="18"/>
              </w:rPr>
              <w:t xml:space="preserve">MŽP metodicky vede všechny pracovníky provádějící směrnice EIA a SEA. Dále realizuje v součinnosti s MMR-NOK t školení pro pracovníky ŘO </w:t>
            </w:r>
            <w:r w:rsidRPr="0073768E">
              <w:rPr>
                <w:rFonts w:ascii="Times New Roman" w:hAnsi="Times New Roman"/>
                <w:sz w:val="18"/>
                <w:szCs w:val="18"/>
              </w:rPr>
              <w:t xml:space="preserve">.Informace z oblasti EIA a SEA jsou pro pracovníky šířeny prostřednictvím informačního systému a metodických pokynů. Krajští úředníci pravidelně využívají také možnosti individuální konzultace. Pracovníci provádějící směrnice EIA </w:t>
            </w:r>
            <w:r w:rsidR="001E1B64" w:rsidRPr="0073768E">
              <w:rPr>
                <w:rFonts w:ascii="Times New Roman" w:hAnsi="Times New Roman"/>
                <w:sz w:val="18"/>
                <w:szCs w:val="18"/>
              </w:rPr>
              <w:br/>
            </w:r>
            <w:r w:rsidRPr="0073768E">
              <w:rPr>
                <w:rFonts w:ascii="Times New Roman" w:hAnsi="Times New Roman"/>
                <w:sz w:val="18"/>
                <w:szCs w:val="18"/>
              </w:rPr>
              <w:t xml:space="preserve">a SEA jsou kvalifikováni k poradenství v oblasti EIA a SEA. Krajští úředníci prokazují zvláštní odbornou způsobilost v oblasti posuzování vlivů na životní prostředí. Zvláštní odborná způsobilost se ověřuje zkouškou a prokazuje osvědčením. </w:t>
            </w:r>
          </w:p>
          <w:p w14:paraId="2C9FB8FF" w14:textId="5A13093E" w:rsidR="0067582E" w:rsidRPr="0073768E" w:rsidRDefault="0067582E" w:rsidP="0073768E">
            <w:pPr>
              <w:pStyle w:val="DAVA"/>
              <w:spacing w:before="80" w:after="80"/>
              <w:rPr>
                <w:rFonts w:ascii="Times New Roman" w:hAnsi="Times New Roman"/>
                <w:color w:val="000000"/>
                <w:sz w:val="18"/>
                <w:szCs w:val="18"/>
              </w:rPr>
            </w:pPr>
            <w:r w:rsidRPr="0073768E">
              <w:rPr>
                <w:rFonts w:ascii="Times New Roman" w:hAnsi="Times New Roman"/>
                <w:bCs/>
                <w:color w:val="000000"/>
                <w:sz w:val="18"/>
                <w:szCs w:val="18"/>
              </w:rPr>
              <w:t>Součástí vzdělávání pracovníků podílejících se na implementaci směrnice EIA jsou rovněž informace o aktuálním stavu infringementového řízení a o přípravě nové právní úpravy v oblasti EIA.</w:t>
            </w:r>
            <w:r w:rsidRPr="0073768E">
              <w:rPr>
                <w:rFonts w:ascii="Times New Roman" w:hAnsi="Times New Roman"/>
                <w:color w:val="000000"/>
                <w:sz w:val="18"/>
                <w:szCs w:val="18"/>
                <w:lang w:eastAsia="cs-CZ"/>
              </w:rPr>
              <w:t>MMR-NOK zajišťuje na horizontální úrovni proškolení zaměstnanců implementujících fondy EU v rámci Systému vzdělávání, MŽP zajišťuje obsahovou náplň vzdělávání a lektorské zajištění.</w:t>
            </w:r>
            <w:r w:rsidRPr="0073768E">
              <w:rPr>
                <w:rFonts w:ascii="Times New Roman" w:hAnsi="Times New Roman"/>
                <w:sz w:val="18"/>
                <w:szCs w:val="18"/>
                <w:lang w:eastAsia="cs-CZ"/>
              </w:rPr>
              <w:t xml:space="preserve"> </w:t>
            </w:r>
          </w:p>
        </w:tc>
      </w:tr>
      <w:tr w:rsidR="0067582E" w:rsidRPr="0073768E" w14:paraId="0565C512"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bottom w:val="single" w:sz="4" w:space="0" w:color="auto"/>
              <w:right w:val="single" w:sz="4" w:space="0" w:color="auto"/>
            </w:tcBorders>
            <w:shd w:val="clear" w:color="auto" w:fill="FFFFFF"/>
          </w:tcPr>
          <w:p w14:paraId="48C4F61C" w14:textId="77777777" w:rsidR="0067582E" w:rsidRPr="0073768E" w:rsidRDefault="0067582E" w:rsidP="009E3B3A">
            <w:pPr>
              <w:spacing w:before="80" w:after="80"/>
              <w:rPr>
                <w:b/>
                <w:sz w:val="18"/>
                <w:szCs w:val="18"/>
              </w:rPr>
            </w:pPr>
          </w:p>
        </w:tc>
        <w:tc>
          <w:tcPr>
            <w:tcW w:w="1276" w:type="dxa"/>
            <w:vMerge/>
            <w:tcBorders>
              <w:left w:val="single" w:sz="4" w:space="0" w:color="auto"/>
              <w:bottom w:val="single" w:sz="4" w:space="0" w:color="auto"/>
              <w:right w:val="single" w:sz="4" w:space="0" w:color="auto"/>
            </w:tcBorders>
            <w:shd w:val="clear" w:color="auto" w:fill="FFFFFF"/>
          </w:tcPr>
          <w:p w14:paraId="472274BA"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bottom w:val="single" w:sz="4" w:space="0" w:color="auto"/>
              <w:right w:val="single" w:sz="4" w:space="0" w:color="auto"/>
            </w:tcBorders>
            <w:shd w:val="clear" w:color="auto" w:fill="FFFFFF"/>
          </w:tcPr>
          <w:p w14:paraId="0FE4D445"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8B02698"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Opatření k zajištění dostatečné správní kapacity</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8C572A7"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iCs/>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9CC5DEA" w14:textId="77777777"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§21 a 22 zákona č. 100/2001 Sb., o posuzování vlivů na živ. prostředí</w:t>
            </w:r>
          </w:p>
          <w:p w14:paraId="403BAD8E" w14:textId="77777777"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§21 zákona č. 312/2002 Sb., o úřednících územních samosprávných celků</w:t>
            </w:r>
          </w:p>
          <w:p w14:paraId="4C7DE85E" w14:textId="33FC7B36"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UV z 30.</w:t>
            </w:r>
            <w:r w:rsidR="00F03DA6" w:rsidRPr="003C49E4">
              <w:rPr>
                <w:rFonts w:ascii="Times New Roman" w:hAnsi="Times New Roman"/>
                <w:sz w:val="18"/>
                <w:szCs w:val="18"/>
              </w:rPr>
              <w:t xml:space="preserve"> </w:t>
            </w:r>
            <w:r w:rsidRPr="003C49E4">
              <w:rPr>
                <w:rFonts w:ascii="Times New Roman" w:hAnsi="Times New Roman"/>
                <w:sz w:val="18"/>
                <w:szCs w:val="18"/>
              </w:rPr>
              <w:t>11.</w:t>
            </w:r>
            <w:r w:rsidR="00F03DA6" w:rsidRPr="003C49E4">
              <w:rPr>
                <w:rFonts w:ascii="Times New Roman" w:hAnsi="Times New Roman"/>
                <w:sz w:val="18"/>
                <w:szCs w:val="18"/>
              </w:rPr>
              <w:t xml:space="preserve"> </w:t>
            </w:r>
            <w:r w:rsidRPr="003C49E4">
              <w:rPr>
                <w:rFonts w:ascii="Times New Roman" w:hAnsi="Times New Roman"/>
                <w:sz w:val="18"/>
                <w:szCs w:val="18"/>
              </w:rPr>
              <w:t>2005 č. 1542</w:t>
            </w:r>
          </w:p>
          <w:p w14:paraId="15483871" w14:textId="77777777" w:rsidR="0067582E" w:rsidRPr="003C49E4" w:rsidRDefault="0067582E" w:rsidP="009E3B3A">
            <w:pPr>
              <w:pStyle w:val="DAVA"/>
              <w:spacing w:before="80" w:after="80"/>
              <w:rPr>
                <w:rFonts w:ascii="Times New Roman" w:hAnsi="Times New Roman"/>
                <w:sz w:val="18"/>
                <w:szCs w:val="18"/>
              </w:rPr>
            </w:pPr>
            <w:r w:rsidRPr="003C49E4">
              <w:rPr>
                <w:rFonts w:ascii="Times New Roman" w:hAnsi="Times New Roman"/>
                <w:sz w:val="18"/>
                <w:szCs w:val="18"/>
              </w:rPr>
              <w:t>Zákon č. 111/2009 Sb., o základních registrech</w:t>
            </w:r>
          </w:p>
          <w:p w14:paraId="0EA9F5CF" w14:textId="77777777" w:rsidR="0067582E" w:rsidRPr="003C49E4" w:rsidRDefault="007A05D6" w:rsidP="009E3B3A">
            <w:pPr>
              <w:pStyle w:val="DAVA"/>
              <w:spacing w:before="80" w:after="80"/>
              <w:rPr>
                <w:rFonts w:ascii="Times New Roman" w:hAnsi="Times New Roman"/>
                <w:sz w:val="18"/>
                <w:szCs w:val="18"/>
              </w:rPr>
            </w:pPr>
            <w:hyperlink r:id="rId58" w:history="1">
              <w:r w:rsidR="0067582E" w:rsidRPr="003C49E4">
                <w:rPr>
                  <w:rStyle w:val="Hypertextovodkaz"/>
                  <w:rFonts w:ascii="Times New Roman" w:hAnsi="Times New Roman"/>
                  <w:color w:val="auto"/>
                  <w:sz w:val="18"/>
                  <w:szCs w:val="18"/>
                </w:rPr>
                <w:t>http://www.mzp.cz/cz/posuzovani_vlivu_zivotni_prostredi</w:t>
              </w:r>
            </w:hyperlink>
            <w:r w:rsidR="0067582E" w:rsidRPr="003C49E4">
              <w:rPr>
                <w:rFonts w:ascii="Times New Roman" w:hAnsi="Times New Roman"/>
                <w:sz w:val="18"/>
                <w:szCs w:val="18"/>
              </w:rPr>
              <w:t xml:space="preserve"> </w:t>
            </w:r>
          </w:p>
          <w:p w14:paraId="2947C6DD" w14:textId="77777777" w:rsidR="0067582E" w:rsidRPr="003C49E4" w:rsidRDefault="007A05D6" w:rsidP="009E3B3A">
            <w:pPr>
              <w:pStyle w:val="DAVA"/>
              <w:spacing w:before="80" w:after="80"/>
              <w:rPr>
                <w:rFonts w:ascii="Times New Roman" w:hAnsi="Times New Roman"/>
                <w:sz w:val="18"/>
                <w:szCs w:val="18"/>
              </w:rPr>
            </w:pPr>
            <w:hyperlink r:id="rId59" w:history="1">
              <w:r w:rsidR="0067582E" w:rsidRPr="003C49E4">
                <w:rPr>
                  <w:rStyle w:val="Hypertextovodkaz"/>
                  <w:rFonts w:ascii="Times New Roman" w:hAnsi="Times New Roman"/>
                  <w:color w:val="auto"/>
                  <w:sz w:val="18"/>
                  <w:szCs w:val="18"/>
                </w:rPr>
                <w:t>http://portal.cenia.cz/eiasea/view/eia100_cr</w:t>
              </w:r>
            </w:hyperlink>
            <w:r w:rsidR="0067582E" w:rsidRPr="003C49E4">
              <w:rPr>
                <w:rFonts w:ascii="Times New Roman" w:hAnsi="Times New Roman"/>
                <w:sz w:val="18"/>
                <w:szCs w:val="18"/>
              </w:rPr>
              <w:t xml:space="preserve"> (+ záložka legislativa, pokyny a sdělení atd.)</w:t>
            </w:r>
          </w:p>
          <w:p w14:paraId="41A4DCC2" w14:textId="77777777" w:rsidR="0067582E" w:rsidRPr="003C49E4" w:rsidRDefault="007A05D6" w:rsidP="009E3B3A">
            <w:pPr>
              <w:pStyle w:val="DAVA"/>
              <w:spacing w:before="80" w:after="80"/>
              <w:rPr>
                <w:rFonts w:ascii="Times New Roman" w:hAnsi="Times New Roman"/>
                <w:sz w:val="18"/>
                <w:szCs w:val="18"/>
              </w:rPr>
            </w:pPr>
            <w:hyperlink r:id="rId60" w:history="1">
              <w:r w:rsidR="0067582E" w:rsidRPr="003C49E4">
                <w:rPr>
                  <w:rStyle w:val="Hypertextovodkaz"/>
                  <w:rFonts w:ascii="Times New Roman" w:hAnsi="Times New Roman"/>
                  <w:color w:val="auto"/>
                  <w:sz w:val="18"/>
                  <w:szCs w:val="18"/>
                </w:rPr>
                <w:t>http://portal.cenia.cz/eiasea/view/SEA100_koncepce</w:t>
              </w:r>
            </w:hyperlink>
            <w:r w:rsidR="0067582E" w:rsidRPr="003C49E4">
              <w:rPr>
                <w:rFonts w:ascii="Times New Roman" w:hAnsi="Times New Roman"/>
                <w:sz w:val="18"/>
                <w:szCs w:val="18"/>
              </w:rPr>
              <w:t xml:space="preserve"> (+ záložka legislativa, pokyny a sdělení</w:t>
            </w:r>
          </w:p>
          <w:p w14:paraId="6CB5DB76" w14:textId="77777777" w:rsidR="0067582E" w:rsidRPr="003C49E4" w:rsidRDefault="0067582E" w:rsidP="009E3B3A">
            <w:pPr>
              <w:pStyle w:val="DAVA"/>
              <w:spacing w:before="80" w:after="80"/>
              <w:rPr>
                <w:rFonts w:ascii="Times New Roman" w:hAnsi="Times New Roman"/>
                <w:sz w:val="18"/>
                <w:szCs w:val="18"/>
                <w:lang w:eastAsia="cs-CZ"/>
              </w:rPr>
            </w:pPr>
            <w:r w:rsidRPr="003C49E4">
              <w:rPr>
                <w:rStyle w:val="Hypertextovodkaz"/>
                <w:rFonts w:ascii="Times New Roman" w:hAnsi="Times New Roman"/>
                <w:color w:val="auto"/>
                <w:sz w:val="18"/>
                <w:szCs w:val="18"/>
              </w:rPr>
              <w:t>http://portal.cenia.cz/eiasea/osoby/osoby</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7B127AB"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024B90E2" w14:textId="77777777" w:rsidR="0067582E" w:rsidRPr="0073768E" w:rsidRDefault="0067582E" w:rsidP="009E3B3A">
            <w:pPr>
              <w:pStyle w:val="DAVA"/>
              <w:spacing w:before="80" w:after="80"/>
              <w:rPr>
                <w:rFonts w:ascii="Times New Roman" w:hAnsi="Times New Roman"/>
                <w:bCs/>
                <w:color w:val="000000"/>
                <w:sz w:val="18"/>
                <w:szCs w:val="18"/>
                <w:lang w:eastAsia="cs-CZ"/>
              </w:rPr>
            </w:pPr>
            <w:r w:rsidRPr="0073768E">
              <w:rPr>
                <w:rFonts w:ascii="Times New Roman" w:hAnsi="Times New Roman"/>
                <w:bCs/>
                <w:color w:val="000000"/>
                <w:sz w:val="18"/>
                <w:szCs w:val="18"/>
                <w:lang w:eastAsia="cs-CZ"/>
              </w:rPr>
              <w:t xml:space="preserve">V souladu se zákonem č. 111/2009 Sb., byl zahájen proces zefektivnění veřejné správy, na základě kterého jsou nyní průběžně stanovovány dostatečné počty pracovníků pro výkon státní správy, tedy i počet úředníků zajišťující provádění směrnice EIA a SEA. </w:t>
            </w:r>
          </w:p>
          <w:p w14:paraId="2801E5B3" w14:textId="7DA31763" w:rsidR="0067582E" w:rsidRPr="0073768E" w:rsidRDefault="0067582E" w:rsidP="009E3B3A">
            <w:pPr>
              <w:pStyle w:val="DAVA"/>
              <w:spacing w:before="80" w:after="80"/>
              <w:rPr>
                <w:rFonts w:ascii="Times New Roman" w:hAnsi="Times New Roman"/>
                <w:bCs/>
                <w:color w:val="000000"/>
                <w:sz w:val="18"/>
                <w:szCs w:val="18"/>
              </w:rPr>
            </w:pPr>
            <w:r w:rsidRPr="0073768E">
              <w:rPr>
                <w:rFonts w:ascii="Times New Roman" w:hAnsi="Times New Roman"/>
                <w:bCs/>
                <w:color w:val="000000"/>
                <w:sz w:val="18"/>
                <w:szCs w:val="18"/>
              </w:rPr>
              <w:t>Tento počet odpovídá aktuálním požadavkům na správní kapacitu reagující na zm</w:t>
            </w:r>
            <w:r w:rsidR="000244BE" w:rsidRPr="0073768E">
              <w:rPr>
                <w:rFonts w:ascii="Times New Roman" w:hAnsi="Times New Roman"/>
                <w:bCs/>
                <w:color w:val="000000"/>
                <w:sz w:val="18"/>
                <w:szCs w:val="18"/>
              </w:rPr>
              <w:t>ě</w:t>
            </w:r>
            <w:r w:rsidRPr="0073768E">
              <w:rPr>
                <w:rFonts w:ascii="Times New Roman" w:hAnsi="Times New Roman"/>
                <w:bCs/>
                <w:color w:val="000000"/>
                <w:sz w:val="18"/>
                <w:szCs w:val="18"/>
              </w:rPr>
              <w:t xml:space="preserve">nu podmínek.  </w:t>
            </w:r>
          </w:p>
          <w:p w14:paraId="6BD5D553" w14:textId="77777777" w:rsidR="0067582E" w:rsidRPr="0073768E" w:rsidRDefault="0067582E" w:rsidP="009E3B3A">
            <w:pPr>
              <w:pStyle w:val="DAVA"/>
              <w:spacing w:before="80" w:after="80"/>
              <w:rPr>
                <w:rFonts w:ascii="Times New Roman" w:hAnsi="Times New Roman"/>
                <w:color w:val="000000"/>
                <w:sz w:val="18"/>
                <w:szCs w:val="18"/>
                <w:lang w:eastAsia="cs-CZ"/>
              </w:rPr>
            </w:pPr>
            <w:r w:rsidRPr="0073768E">
              <w:rPr>
                <w:rFonts w:ascii="Times New Roman" w:hAnsi="Times New Roman"/>
                <w:bCs/>
                <w:color w:val="000000"/>
                <w:sz w:val="18"/>
                <w:szCs w:val="18"/>
                <w:lang w:eastAsia="cs-CZ"/>
              </w:rPr>
              <w:t xml:space="preserve">Technická pomoc je zajišťována skrze informační systém a metodické pokyny </w:t>
            </w:r>
            <w:r w:rsidRPr="0073768E">
              <w:rPr>
                <w:rFonts w:ascii="Times New Roman" w:hAnsi="Times New Roman"/>
                <w:sz w:val="18"/>
                <w:szCs w:val="18"/>
              </w:rPr>
              <w:t>a pomocí systému autorizovaných expertů.</w:t>
            </w:r>
          </w:p>
        </w:tc>
      </w:tr>
      <w:tr w:rsidR="0067582E" w:rsidRPr="0073768E" w14:paraId="0D17D396" w14:textId="77777777" w:rsidTr="003C49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8"/>
        </w:trPr>
        <w:tc>
          <w:tcPr>
            <w:tcW w:w="1560" w:type="dxa"/>
            <w:vMerge w:val="restart"/>
            <w:tcBorders>
              <w:top w:val="single" w:sz="4" w:space="0" w:color="auto"/>
              <w:left w:val="single" w:sz="4" w:space="0" w:color="auto"/>
              <w:right w:val="single" w:sz="4" w:space="0" w:color="auto"/>
            </w:tcBorders>
            <w:shd w:val="clear" w:color="auto" w:fill="FFFFFF"/>
          </w:tcPr>
          <w:p w14:paraId="2C45F704" w14:textId="77777777" w:rsidR="0067582E" w:rsidRPr="0073768E" w:rsidRDefault="0067582E" w:rsidP="009E3B3A">
            <w:pPr>
              <w:spacing w:before="80" w:after="80"/>
              <w:rPr>
                <w:b/>
                <w:sz w:val="18"/>
                <w:szCs w:val="18"/>
              </w:rPr>
            </w:pPr>
            <w:r w:rsidRPr="0073768E">
              <w:rPr>
                <w:b/>
                <w:sz w:val="18"/>
                <w:szCs w:val="18"/>
              </w:rPr>
              <w:t>7 Existence statistického základu nezbytného k provádění hodnocení za účelem posouzení účinnosti a dopadu programů.</w:t>
            </w:r>
          </w:p>
          <w:p w14:paraId="13222621" w14:textId="01C73F78" w:rsidR="0067582E" w:rsidRPr="0073768E" w:rsidRDefault="0067582E" w:rsidP="009E3B3A">
            <w:pPr>
              <w:spacing w:before="80" w:after="80"/>
              <w:rPr>
                <w:b/>
                <w:sz w:val="18"/>
                <w:szCs w:val="18"/>
              </w:rPr>
            </w:pPr>
            <w:r w:rsidRPr="0073768E">
              <w:rPr>
                <w:b/>
                <w:color w:val="000000"/>
                <w:sz w:val="18"/>
                <w:szCs w:val="18"/>
              </w:rPr>
              <w:t xml:space="preserve">Existence systému ukazatele výsledků nezbytného pro výběr opatření, jež budou nejúčinněji přispívat k dosahování požadovaných výsledků, </w:t>
            </w:r>
            <w:r w:rsidR="001E1B64" w:rsidRPr="0073768E">
              <w:rPr>
                <w:b/>
                <w:color w:val="000000"/>
                <w:sz w:val="18"/>
                <w:szCs w:val="18"/>
              </w:rPr>
              <w:br/>
            </w:r>
            <w:r w:rsidRPr="0073768E">
              <w:rPr>
                <w:b/>
                <w:color w:val="000000"/>
                <w:sz w:val="18"/>
                <w:szCs w:val="18"/>
              </w:rPr>
              <w:t>k sledování pokroku při plnění cílů a k provedení posouzení dopadů.</w:t>
            </w:r>
          </w:p>
        </w:tc>
        <w:tc>
          <w:tcPr>
            <w:tcW w:w="1276" w:type="dxa"/>
            <w:vMerge w:val="restart"/>
            <w:tcBorders>
              <w:top w:val="single" w:sz="4" w:space="0" w:color="auto"/>
              <w:left w:val="single" w:sz="4" w:space="0" w:color="auto"/>
              <w:right w:val="single" w:sz="4" w:space="0" w:color="auto"/>
            </w:tcBorders>
            <w:shd w:val="clear" w:color="auto" w:fill="FFFFFF"/>
          </w:tcPr>
          <w:p w14:paraId="201D7304"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Uplatnitelnost bude dokladována v relevantních programech</w:t>
            </w:r>
          </w:p>
          <w:p w14:paraId="24D22EAE"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Uplatnitelnost bude dokladována v relevantních programech</w:t>
            </w:r>
          </w:p>
        </w:tc>
        <w:tc>
          <w:tcPr>
            <w:tcW w:w="992" w:type="dxa"/>
            <w:vMerge w:val="restart"/>
            <w:tcBorders>
              <w:top w:val="single" w:sz="4" w:space="0" w:color="auto"/>
              <w:left w:val="single" w:sz="4" w:space="0" w:color="auto"/>
              <w:right w:val="single" w:sz="4" w:space="0" w:color="auto"/>
            </w:tcBorders>
            <w:shd w:val="clear" w:color="auto" w:fill="FFFFFF"/>
          </w:tcPr>
          <w:p w14:paraId="2E5594F7" w14:textId="77777777" w:rsidR="0067582E" w:rsidRPr="0073768E" w:rsidRDefault="0067582E" w:rsidP="009E3B3A">
            <w:pPr>
              <w:pStyle w:val="DAVA"/>
              <w:spacing w:before="80" w:after="80"/>
              <w:rPr>
                <w:rFonts w:ascii="Times New Roman" w:hAnsi="Times New Roman"/>
                <w:i/>
                <w:sz w:val="18"/>
                <w:szCs w:val="18"/>
                <w:lang w:eastAsia="cs-CZ"/>
              </w:rPr>
            </w:pPr>
            <w:r w:rsidRPr="0073768E">
              <w:rPr>
                <w:rFonts w:ascii="Times New Roman" w:hAnsi="Times New Roman"/>
                <w:sz w:val="18"/>
                <w:szCs w:val="18"/>
                <w:lang w:eastAsia="cs-CZ"/>
              </w:rPr>
              <w:t>Částečně</w:t>
            </w:r>
          </w:p>
        </w:tc>
        <w:tc>
          <w:tcPr>
            <w:tcW w:w="1985" w:type="dxa"/>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244093B6"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color w:val="000000"/>
                <w:sz w:val="18"/>
                <w:szCs w:val="18"/>
              </w:rPr>
              <w:t>Jsou vypracována opatření pro včasný sběr a agregaci statistických údajů, která obsahují tyto prvky:</w:t>
            </w:r>
          </w:p>
          <w:p w14:paraId="5C6F67A3" w14:textId="2C48D95B" w:rsidR="0067582E" w:rsidRPr="0073768E" w:rsidRDefault="0067582E" w:rsidP="0053347B">
            <w:pPr>
              <w:pStyle w:val="Odstavecseseznamem"/>
              <w:numPr>
                <w:ilvl w:val="0"/>
                <w:numId w:val="29"/>
              </w:numPr>
              <w:spacing w:before="80" w:after="80"/>
              <w:ind w:left="355"/>
              <w:rPr>
                <w:sz w:val="18"/>
                <w:szCs w:val="18"/>
              </w:rPr>
            </w:pPr>
            <w:r w:rsidRPr="0073768E">
              <w:rPr>
                <w:bCs/>
                <w:sz w:val="18"/>
                <w:szCs w:val="18"/>
              </w:rPr>
              <w:t xml:space="preserve">určení zdrojů </w:t>
            </w:r>
            <w:r w:rsidR="001E1B64" w:rsidRPr="0073768E">
              <w:rPr>
                <w:bCs/>
                <w:sz w:val="18"/>
                <w:szCs w:val="18"/>
              </w:rPr>
              <w:br/>
            </w:r>
            <w:r w:rsidRPr="0073768E">
              <w:rPr>
                <w:bCs/>
                <w:sz w:val="18"/>
                <w:szCs w:val="18"/>
              </w:rPr>
              <w:t>a mechanismů pro zajištění statistického ověřování,</w:t>
            </w:r>
          </w:p>
        </w:tc>
        <w:tc>
          <w:tcPr>
            <w:tcW w:w="992" w:type="dxa"/>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38E7ACBC" w14:textId="27D737DB" w:rsidR="0067582E" w:rsidRPr="0073768E" w:rsidRDefault="0073768E" w:rsidP="009E3B3A">
            <w:pPr>
              <w:pStyle w:val="DAVA"/>
              <w:spacing w:before="80" w:after="80"/>
              <w:rPr>
                <w:rFonts w:ascii="Times New Roman" w:hAnsi="Times New Roman"/>
                <w:sz w:val="18"/>
                <w:szCs w:val="18"/>
                <w:lang w:eastAsia="cs-CZ"/>
              </w:rPr>
            </w:pPr>
            <w:r>
              <w:rPr>
                <w:rFonts w:ascii="Times New Roman" w:hAnsi="Times New Roman"/>
                <w:sz w:val="18"/>
                <w:szCs w:val="18"/>
                <w:lang w:eastAsia="cs-CZ"/>
              </w:rPr>
              <w:t>ne</w:t>
            </w:r>
          </w:p>
          <w:p w14:paraId="2ADA7DF1" w14:textId="77777777" w:rsidR="0067582E" w:rsidRPr="0073768E" w:rsidRDefault="0067582E" w:rsidP="009E3B3A">
            <w:pPr>
              <w:pStyle w:val="DAVA"/>
              <w:spacing w:before="80" w:after="80"/>
              <w:rPr>
                <w:rFonts w:ascii="Times New Roman" w:hAnsi="Times New Roman"/>
                <w:sz w:val="18"/>
                <w:szCs w:val="18"/>
                <w:lang w:eastAsia="cs-CZ"/>
              </w:rPr>
            </w:pPr>
          </w:p>
        </w:tc>
        <w:tc>
          <w:tcPr>
            <w:tcW w:w="1701" w:type="dxa"/>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1B1E51A2" w14:textId="77777777" w:rsidR="0067582E" w:rsidRPr="003C49E4" w:rsidRDefault="0067582E" w:rsidP="009E3B3A">
            <w:pPr>
              <w:pStyle w:val="DAVA"/>
              <w:spacing w:before="80" w:after="80"/>
              <w:rPr>
                <w:rFonts w:ascii="Times New Roman" w:hAnsi="Times New Roman"/>
                <w:sz w:val="18"/>
                <w:szCs w:val="18"/>
                <w:lang w:eastAsia="cs-CZ"/>
              </w:rPr>
            </w:pPr>
          </w:p>
        </w:tc>
        <w:tc>
          <w:tcPr>
            <w:tcW w:w="7230" w:type="dxa"/>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752E6779" w14:textId="77777777" w:rsidR="0067582E" w:rsidRPr="0073768E" w:rsidRDefault="0067582E" w:rsidP="009E3B3A">
            <w:pPr>
              <w:spacing w:before="80" w:after="80"/>
              <w:rPr>
                <w:sz w:val="18"/>
                <w:szCs w:val="18"/>
                <w:u w:val="single"/>
              </w:rPr>
            </w:pPr>
            <w:r w:rsidRPr="0073768E">
              <w:rPr>
                <w:sz w:val="18"/>
                <w:szCs w:val="18"/>
                <w:u w:val="single"/>
              </w:rPr>
              <w:t>Gestor PP: Plnění ČÁSTEČNĚ</w:t>
            </w:r>
          </w:p>
          <w:p w14:paraId="104492EF" w14:textId="168A0448"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9. srpna 2013 byl usnesením vlády č. 597 schválen závazný metodický pokyn určující pravidla pro tvorbu indikátorových soustav (MP indikátorů 2014-2020).</w:t>
            </w:r>
            <w:r w:rsidR="000244BE" w:rsidRPr="0073768E">
              <w:rPr>
                <w:rFonts w:ascii="Times New Roman" w:hAnsi="Times New Roman"/>
                <w:sz w:val="18"/>
                <w:szCs w:val="18"/>
              </w:rPr>
              <w:t xml:space="preserve"> </w:t>
            </w:r>
            <w:r w:rsidRPr="0073768E">
              <w:rPr>
                <w:rFonts w:ascii="Times New Roman" w:hAnsi="Times New Roman"/>
                <w:sz w:val="18"/>
                <w:szCs w:val="18"/>
              </w:rPr>
              <w:t>Připravováno technické řešení v rámci monitorovacího systému MS2014+. V rámci přípravy indikátorové soustavy dochází k posuzování jednotlivých ukazatelů s ohledem na jejich relevanci, jednoznačnost a také dostupnost. Při přípravě probíhá spolupráce také s ex-ante hodnotiteli programů.</w:t>
            </w:r>
            <w:r w:rsidR="000244BE" w:rsidRPr="0073768E">
              <w:rPr>
                <w:rFonts w:ascii="Times New Roman" w:hAnsi="Times New Roman"/>
                <w:sz w:val="18"/>
                <w:szCs w:val="18"/>
              </w:rPr>
              <w:t xml:space="preserve"> </w:t>
            </w:r>
            <w:r w:rsidRPr="0073768E">
              <w:rPr>
                <w:rFonts w:ascii="Times New Roman" w:hAnsi="Times New Roman"/>
                <w:sz w:val="18"/>
                <w:szCs w:val="18"/>
              </w:rPr>
              <w:t>U relevantních výsledkových indikátorů, jejichž zdrojem jsou centrální statistiky, je nastavována spolupráce s (ČSÚ) na pravidelné dodávání potřebných dat.</w:t>
            </w:r>
          </w:p>
          <w:p w14:paraId="31C5859C" w14:textId="77777777" w:rsidR="0067582E" w:rsidRPr="0073768E" w:rsidRDefault="0067582E" w:rsidP="009E3B3A">
            <w:pPr>
              <w:spacing w:before="80" w:after="80"/>
              <w:rPr>
                <w:sz w:val="18"/>
                <w:szCs w:val="18"/>
                <w:u w:val="single"/>
              </w:rPr>
            </w:pPr>
            <w:r w:rsidRPr="0073768E">
              <w:rPr>
                <w:sz w:val="18"/>
                <w:szCs w:val="18"/>
                <w:u w:val="single"/>
              </w:rPr>
              <w:t>ŘO: Plnění ČÁSTEČNĚ</w:t>
            </w:r>
          </w:p>
          <w:p w14:paraId="788B2503" w14:textId="116B287E" w:rsidR="0067582E" w:rsidRPr="0073768E" w:rsidRDefault="0067582E" w:rsidP="00A860B2">
            <w:pPr>
              <w:spacing w:before="80" w:after="80"/>
              <w:rPr>
                <w:color w:val="000000"/>
                <w:sz w:val="18"/>
                <w:szCs w:val="18"/>
              </w:rPr>
            </w:pPr>
            <w:r w:rsidRPr="0073768E">
              <w:rPr>
                <w:sz w:val="18"/>
                <w:szCs w:val="18"/>
                <w:u w:val="single"/>
              </w:rPr>
              <w:t>V rámci přípravy indikátorové soustavy dochází k posuzování jednotlivých ukazatelů a rovněž probíhá spolupráce s ex-ante hodnotitelem.</w:t>
            </w:r>
          </w:p>
        </w:tc>
      </w:tr>
      <w:tr w:rsidR="0067582E" w:rsidRPr="0073768E" w14:paraId="5643A7CD"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right w:val="single" w:sz="4" w:space="0" w:color="auto"/>
            </w:tcBorders>
            <w:shd w:val="clear" w:color="auto" w:fill="FFFFFF"/>
          </w:tcPr>
          <w:p w14:paraId="661CEB4B" w14:textId="77777777" w:rsidR="0067582E" w:rsidRPr="0073768E" w:rsidRDefault="0067582E" w:rsidP="009E3B3A">
            <w:pPr>
              <w:spacing w:before="80" w:after="80"/>
              <w:rPr>
                <w:b/>
                <w:sz w:val="18"/>
                <w:szCs w:val="18"/>
              </w:rPr>
            </w:pPr>
          </w:p>
        </w:tc>
        <w:tc>
          <w:tcPr>
            <w:tcW w:w="1276" w:type="dxa"/>
            <w:vMerge/>
            <w:tcBorders>
              <w:left w:val="single" w:sz="4" w:space="0" w:color="auto"/>
              <w:right w:val="single" w:sz="4" w:space="0" w:color="auto"/>
            </w:tcBorders>
            <w:shd w:val="clear" w:color="auto" w:fill="FFFFFF"/>
          </w:tcPr>
          <w:p w14:paraId="7E7B9939"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bottom w:val="single" w:sz="4" w:space="0" w:color="auto"/>
              <w:right w:val="single" w:sz="4" w:space="0" w:color="auto"/>
            </w:tcBorders>
            <w:shd w:val="clear" w:color="auto" w:fill="FFFFFF"/>
          </w:tcPr>
          <w:p w14:paraId="66B21F02"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A5C80F1" w14:textId="77777777" w:rsidR="0067582E" w:rsidRPr="0073768E" w:rsidRDefault="0067582E" w:rsidP="009E3B3A">
            <w:pPr>
              <w:pStyle w:val="Odstavecseseznamem"/>
              <w:spacing w:before="80" w:after="80"/>
              <w:ind w:left="0"/>
              <w:contextualSpacing w:val="0"/>
              <w:rPr>
                <w:bCs/>
                <w:sz w:val="18"/>
                <w:szCs w:val="18"/>
              </w:rPr>
            </w:pPr>
            <w:r w:rsidRPr="0073768E">
              <w:rPr>
                <w:bCs/>
                <w:sz w:val="18"/>
                <w:szCs w:val="18"/>
              </w:rPr>
              <w:t>Jsou vypracována opatření pro včasný sběr a agregaci statistických údajů, která obsahují tyto prvky:</w:t>
            </w:r>
          </w:p>
          <w:p w14:paraId="29CB8900" w14:textId="53DA960A" w:rsidR="0067582E" w:rsidRPr="0073768E" w:rsidRDefault="0067582E" w:rsidP="0053347B">
            <w:pPr>
              <w:pStyle w:val="Odstavecseseznamem"/>
              <w:numPr>
                <w:ilvl w:val="0"/>
                <w:numId w:val="29"/>
              </w:numPr>
              <w:spacing w:before="80" w:after="80"/>
              <w:ind w:left="360"/>
              <w:contextualSpacing w:val="0"/>
              <w:rPr>
                <w:bCs/>
                <w:sz w:val="18"/>
                <w:szCs w:val="18"/>
              </w:rPr>
            </w:pPr>
            <w:r w:rsidRPr="0073768E">
              <w:rPr>
                <w:bCs/>
                <w:sz w:val="18"/>
                <w:szCs w:val="18"/>
              </w:rPr>
              <w:t xml:space="preserve">opatření pro zveřejňování </w:t>
            </w:r>
            <w:r w:rsidR="001E1B64" w:rsidRPr="0073768E">
              <w:rPr>
                <w:bCs/>
                <w:sz w:val="18"/>
                <w:szCs w:val="18"/>
              </w:rPr>
              <w:br/>
            </w:r>
            <w:r w:rsidRPr="0073768E">
              <w:rPr>
                <w:bCs/>
                <w:sz w:val="18"/>
                <w:szCs w:val="18"/>
              </w:rPr>
              <w:t>a zpřístupňování souhrnných informací veřejnosti;</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00538A9D"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ano</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AE65035" w14:textId="5CCF41A7" w:rsidR="0067582E" w:rsidRPr="003C49E4" w:rsidRDefault="0067582E" w:rsidP="003C49E4">
            <w:pPr>
              <w:pStyle w:val="DAVA"/>
              <w:spacing w:before="80" w:after="80"/>
              <w:rPr>
                <w:rFonts w:ascii="Times New Roman" w:hAnsi="Times New Roman"/>
                <w:sz w:val="18"/>
                <w:szCs w:val="18"/>
                <w:lang w:eastAsia="cs-CZ"/>
              </w:rPr>
            </w:pPr>
            <w:r w:rsidRPr="003C49E4">
              <w:rPr>
                <w:rStyle w:val="Hypertextovodkaz"/>
                <w:rFonts w:ascii="Times New Roman" w:hAnsi="Times New Roman"/>
                <w:color w:val="auto"/>
                <w:sz w:val="18"/>
                <w:szCs w:val="18"/>
              </w:rPr>
              <w:t>http://www.s-f.cz/cs/Fondy-EU/2014-2020/Metodicke-pokyny</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09FC571" w14:textId="77777777" w:rsidR="0067582E" w:rsidRPr="0073768E" w:rsidRDefault="0067582E" w:rsidP="009E3B3A">
            <w:pPr>
              <w:spacing w:before="80" w:after="80"/>
              <w:rPr>
                <w:sz w:val="18"/>
                <w:szCs w:val="18"/>
                <w:u w:val="single"/>
              </w:rPr>
            </w:pPr>
            <w:r w:rsidRPr="0073768E">
              <w:rPr>
                <w:sz w:val="18"/>
                <w:szCs w:val="18"/>
                <w:u w:val="single"/>
              </w:rPr>
              <w:t>Gestor PP: Plnění ANO</w:t>
            </w:r>
          </w:p>
          <w:p w14:paraId="7C663EC3" w14:textId="77777777"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Z metodického hlediska splněno v podobě následujících závazných metodických pokynů:</w:t>
            </w:r>
          </w:p>
          <w:p w14:paraId="7982C050" w14:textId="77777777"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MP evaluace (schválen ÚV 597/2013), kde je zapracován požadavek na povinné zveřejňování všech evaluačních výstupů.</w:t>
            </w:r>
          </w:p>
          <w:p w14:paraId="2818B879" w14:textId="77777777"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MP monitorování (schválen), která definuje obsah a pravidelné zveřejňování zpráv o průběhu implementace</w:t>
            </w:r>
          </w:p>
          <w:p w14:paraId="3CC46AD8" w14:textId="46BF98C7" w:rsidR="0067582E" w:rsidRPr="0073768E" w:rsidRDefault="0067582E" w:rsidP="00A860B2">
            <w:pPr>
              <w:pStyle w:val="DAVA"/>
              <w:spacing w:before="80" w:after="80"/>
              <w:rPr>
                <w:rFonts w:ascii="Times New Roman" w:hAnsi="Times New Roman"/>
                <w:color w:val="000000"/>
                <w:sz w:val="18"/>
                <w:szCs w:val="18"/>
                <w:lang w:eastAsia="cs-CZ"/>
              </w:rPr>
            </w:pPr>
            <w:r w:rsidRPr="0073768E">
              <w:rPr>
                <w:rFonts w:ascii="Times New Roman" w:hAnsi="Times New Roman"/>
                <w:sz w:val="18"/>
                <w:szCs w:val="18"/>
              </w:rPr>
              <w:t>MP publicita (schválen ÚV 44/2014), který definuje závazná pravidla pro tvorbu jednotného webu ESI fondů.</w:t>
            </w:r>
          </w:p>
        </w:tc>
      </w:tr>
      <w:tr w:rsidR="0067582E" w:rsidRPr="0073768E" w14:paraId="48858EA4"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95"/>
        </w:trPr>
        <w:tc>
          <w:tcPr>
            <w:tcW w:w="1560" w:type="dxa"/>
            <w:vMerge/>
            <w:tcBorders>
              <w:left w:val="single" w:sz="4" w:space="0" w:color="auto"/>
              <w:right w:val="single" w:sz="4" w:space="0" w:color="auto"/>
            </w:tcBorders>
            <w:shd w:val="clear" w:color="auto" w:fill="FFFFFF"/>
          </w:tcPr>
          <w:p w14:paraId="7C893A50" w14:textId="77777777" w:rsidR="0067582E" w:rsidRPr="0073768E" w:rsidRDefault="0067582E" w:rsidP="009E3B3A">
            <w:pPr>
              <w:spacing w:before="80" w:after="80"/>
              <w:rPr>
                <w:b/>
                <w:sz w:val="18"/>
                <w:szCs w:val="18"/>
              </w:rPr>
            </w:pPr>
          </w:p>
        </w:tc>
        <w:tc>
          <w:tcPr>
            <w:tcW w:w="1276" w:type="dxa"/>
            <w:vMerge/>
            <w:tcBorders>
              <w:left w:val="single" w:sz="4" w:space="0" w:color="auto"/>
              <w:right w:val="single" w:sz="4" w:space="0" w:color="auto"/>
            </w:tcBorders>
            <w:shd w:val="clear" w:color="auto" w:fill="FFFFFF"/>
          </w:tcPr>
          <w:p w14:paraId="378EFCE9"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val="restart"/>
            <w:tcBorders>
              <w:top w:val="single" w:sz="4" w:space="0" w:color="auto"/>
              <w:left w:val="single" w:sz="4" w:space="0" w:color="auto"/>
              <w:right w:val="single" w:sz="4" w:space="0" w:color="auto"/>
            </w:tcBorders>
            <w:shd w:val="clear" w:color="auto" w:fill="FFFFFF"/>
          </w:tcPr>
          <w:p w14:paraId="03893537"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41CB25CB"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Účinný systém ukazatelů výsledků, včetně:</w:t>
            </w:r>
          </w:p>
          <w:p w14:paraId="2975BA09" w14:textId="77777777" w:rsidR="0067582E" w:rsidRPr="0073768E" w:rsidRDefault="0067582E" w:rsidP="0053347B">
            <w:pPr>
              <w:pStyle w:val="Odstavecseseznamem"/>
              <w:numPr>
                <w:ilvl w:val="0"/>
                <w:numId w:val="29"/>
              </w:numPr>
              <w:spacing w:before="80" w:after="80"/>
              <w:ind w:left="355"/>
              <w:rPr>
                <w:sz w:val="18"/>
                <w:szCs w:val="18"/>
              </w:rPr>
            </w:pPr>
            <w:r w:rsidRPr="0073768E">
              <w:rPr>
                <w:bCs/>
                <w:sz w:val="18"/>
                <w:szCs w:val="18"/>
              </w:rPr>
              <w:t>výběru ukazatelů výsledků pro každý program, jež budou vypovídat o motivaci k výběru strategických kroků financovaných z programu,</w:t>
            </w:r>
          </w:p>
        </w:tc>
        <w:tc>
          <w:tcPr>
            <w:tcW w:w="992" w:type="dxa"/>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439EAD9E" w14:textId="34EC331B" w:rsidR="0067582E" w:rsidRPr="0073768E" w:rsidRDefault="0067582E" w:rsidP="00A860B2">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NE</w:t>
            </w:r>
          </w:p>
        </w:tc>
        <w:tc>
          <w:tcPr>
            <w:tcW w:w="1701" w:type="dxa"/>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397765DC" w14:textId="77777777" w:rsidR="0067582E" w:rsidRPr="003C49E4" w:rsidRDefault="0067582E" w:rsidP="009E3B3A">
            <w:pPr>
              <w:pStyle w:val="DAVA"/>
              <w:spacing w:before="80" w:after="80"/>
              <w:rPr>
                <w:rFonts w:ascii="Times New Roman" w:hAnsi="Times New Roman"/>
                <w:sz w:val="18"/>
                <w:szCs w:val="18"/>
                <w:highlight w:val="yellow"/>
                <w:lang w:eastAsia="cs-CZ"/>
              </w:rPr>
            </w:pPr>
          </w:p>
        </w:tc>
        <w:tc>
          <w:tcPr>
            <w:tcW w:w="7230" w:type="dxa"/>
            <w:tcBorders>
              <w:top w:val="single" w:sz="4" w:space="0" w:color="auto"/>
              <w:left w:val="single" w:sz="4" w:space="0" w:color="auto"/>
              <w:right w:val="single" w:sz="4" w:space="0" w:color="auto"/>
            </w:tcBorders>
            <w:shd w:val="clear" w:color="auto" w:fill="FFFFFF"/>
            <w:tcMar>
              <w:top w:w="0" w:type="dxa"/>
              <w:left w:w="28" w:type="dxa"/>
              <w:bottom w:w="0" w:type="dxa"/>
              <w:right w:w="28" w:type="dxa"/>
            </w:tcMar>
          </w:tcPr>
          <w:p w14:paraId="348B6C22" w14:textId="77777777" w:rsidR="0067582E" w:rsidRPr="0073768E" w:rsidRDefault="0067582E" w:rsidP="009E3B3A">
            <w:pPr>
              <w:spacing w:before="80" w:after="80"/>
              <w:rPr>
                <w:sz w:val="18"/>
                <w:szCs w:val="18"/>
                <w:u w:val="single"/>
              </w:rPr>
            </w:pPr>
            <w:r w:rsidRPr="0073768E">
              <w:rPr>
                <w:sz w:val="18"/>
                <w:szCs w:val="18"/>
                <w:u w:val="single"/>
              </w:rPr>
              <w:t>Gestor PP: Plnění ČÁSTEČNĚ</w:t>
            </w:r>
          </w:p>
          <w:p w14:paraId="63C02B91" w14:textId="77777777"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Probíhá příprava indikátorových soustav programů a spolupráce s ČSÚ pro definování zdrojů statistických dat.</w:t>
            </w:r>
          </w:p>
          <w:p w14:paraId="5E5443FF" w14:textId="344A8A37"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 xml:space="preserve">V rámci přípravy programových dokumentů probíhá intenzivní spolupráce mezi MMR-NOK, ŘO </w:t>
            </w:r>
            <w:r w:rsidR="001E1B64" w:rsidRPr="0073768E">
              <w:rPr>
                <w:rFonts w:ascii="Times New Roman" w:hAnsi="Times New Roman"/>
                <w:sz w:val="18"/>
                <w:szCs w:val="18"/>
              </w:rPr>
              <w:br/>
            </w:r>
            <w:r w:rsidRPr="0073768E">
              <w:rPr>
                <w:rFonts w:ascii="Times New Roman" w:hAnsi="Times New Roman"/>
                <w:sz w:val="18"/>
                <w:szCs w:val="18"/>
              </w:rPr>
              <w:t>a ex-ante hodnotiteli, kladen důraz na správné nastavení intervenční logiky programu včetně soustavy indikátorů. Indikátorové soustavy a tvorba programově specifických indikátorů je připravována dle závazného (MP indikátorů 2014-2020 a respektuje požadavky EK včetně obsahu této předběžné podmínky. V souladu s MP monitorování a MP evaluace budou pravidelně probíhat hodnocení plnění stanovených cílů. Závěry provedených evaluací budou vodítkem k případné revizi strategie resp. programového dokumentu.</w:t>
            </w:r>
          </w:p>
          <w:p w14:paraId="61C1842C" w14:textId="77777777" w:rsidR="0067582E" w:rsidRPr="0073768E" w:rsidRDefault="0067582E" w:rsidP="009E3B3A">
            <w:pPr>
              <w:spacing w:before="80" w:after="80"/>
              <w:rPr>
                <w:sz w:val="18"/>
                <w:szCs w:val="18"/>
                <w:u w:val="single"/>
              </w:rPr>
            </w:pPr>
            <w:r w:rsidRPr="0073768E">
              <w:rPr>
                <w:sz w:val="18"/>
                <w:szCs w:val="18"/>
                <w:u w:val="single"/>
              </w:rPr>
              <w:t>ŘO: Plnění ČÁSTEČNĚ</w:t>
            </w:r>
          </w:p>
          <w:p w14:paraId="717249C9" w14:textId="3F54D7EB" w:rsidR="0067582E" w:rsidRPr="0073768E" w:rsidRDefault="0067582E" w:rsidP="00A860B2">
            <w:pPr>
              <w:spacing w:before="80" w:after="80"/>
              <w:rPr>
                <w:color w:val="000000"/>
                <w:sz w:val="18"/>
                <w:szCs w:val="18"/>
              </w:rPr>
            </w:pPr>
            <w:r w:rsidRPr="0073768E">
              <w:rPr>
                <w:sz w:val="18"/>
                <w:szCs w:val="18"/>
              </w:rPr>
              <w:t>V rámci přípravy indikátorové soustavy došlo k posuzování jednotlivých ukazatelů s ohledem na jejich relevanci, jednoznačnost a také dostupnost. Při přípravě probíhala spolupráce také s ex-ante hodnotitelem programu a MMR-NOK.</w:t>
            </w:r>
          </w:p>
        </w:tc>
      </w:tr>
      <w:tr w:rsidR="0067582E" w:rsidRPr="0073768E" w14:paraId="4A64E6E3"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right w:val="single" w:sz="4" w:space="0" w:color="auto"/>
            </w:tcBorders>
            <w:shd w:val="clear" w:color="auto" w:fill="FFFFFF"/>
          </w:tcPr>
          <w:p w14:paraId="46BE15B3" w14:textId="77777777" w:rsidR="0067582E" w:rsidRPr="0073768E" w:rsidRDefault="0067582E" w:rsidP="009E3B3A">
            <w:pPr>
              <w:spacing w:before="80" w:after="80"/>
              <w:rPr>
                <w:b/>
                <w:sz w:val="18"/>
                <w:szCs w:val="18"/>
              </w:rPr>
            </w:pPr>
          </w:p>
        </w:tc>
        <w:tc>
          <w:tcPr>
            <w:tcW w:w="1276" w:type="dxa"/>
            <w:vMerge/>
            <w:tcBorders>
              <w:left w:val="single" w:sz="4" w:space="0" w:color="auto"/>
              <w:right w:val="single" w:sz="4" w:space="0" w:color="auto"/>
            </w:tcBorders>
            <w:shd w:val="clear" w:color="auto" w:fill="FFFFFF"/>
          </w:tcPr>
          <w:p w14:paraId="055351FE"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right w:val="single" w:sz="4" w:space="0" w:color="auto"/>
            </w:tcBorders>
            <w:shd w:val="clear" w:color="auto" w:fill="FFFFFF"/>
          </w:tcPr>
          <w:p w14:paraId="687D2835"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47C562B" w14:textId="77777777" w:rsidR="0067582E" w:rsidRPr="0073768E" w:rsidRDefault="0067582E" w:rsidP="009E3B3A">
            <w:pPr>
              <w:pStyle w:val="Odstavecseseznamem"/>
              <w:spacing w:before="80" w:after="80"/>
              <w:ind w:left="0"/>
              <w:contextualSpacing w:val="0"/>
              <w:rPr>
                <w:bCs/>
                <w:sz w:val="18"/>
                <w:szCs w:val="18"/>
              </w:rPr>
            </w:pPr>
            <w:r w:rsidRPr="0073768E">
              <w:rPr>
                <w:bCs/>
                <w:sz w:val="18"/>
                <w:szCs w:val="18"/>
              </w:rPr>
              <w:t>Účinný systém ukazatelů výsledků, včetně:</w:t>
            </w:r>
          </w:p>
          <w:p w14:paraId="51026C16" w14:textId="77777777" w:rsidR="0067582E" w:rsidRPr="0073768E" w:rsidRDefault="0067582E" w:rsidP="0053347B">
            <w:pPr>
              <w:pStyle w:val="Odstavecseseznamem"/>
              <w:numPr>
                <w:ilvl w:val="0"/>
                <w:numId w:val="29"/>
              </w:numPr>
              <w:spacing w:before="80" w:after="80"/>
              <w:ind w:left="360"/>
              <w:contextualSpacing w:val="0"/>
              <w:rPr>
                <w:bCs/>
                <w:sz w:val="18"/>
                <w:szCs w:val="18"/>
              </w:rPr>
            </w:pPr>
            <w:r w:rsidRPr="0073768E">
              <w:rPr>
                <w:bCs/>
                <w:sz w:val="18"/>
                <w:szCs w:val="18"/>
              </w:rPr>
              <w:t>vytyčení cílů pro tyto ukazatele,</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4F9783C"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NE</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51867362" w14:textId="77777777" w:rsidR="0067582E" w:rsidRPr="003C49E4" w:rsidRDefault="0067582E" w:rsidP="009E3B3A">
            <w:pPr>
              <w:pStyle w:val="DAVA"/>
              <w:spacing w:before="80" w:after="80"/>
              <w:rPr>
                <w:rFonts w:ascii="Times New Roman" w:hAnsi="Times New Roman"/>
                <w:sz w:val="18"/>
                <w:szCs w:val="18"/>
                <w:lang w:eastAsia="cs-C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E054B6C" w14:textId="77777777" w:rsidR="0067582E" w:rsidRPr="0073768E" w:rsidRDefault="0067582E" w:rsidP="009E3B3A">
            <w:pPr>
              <w:spacing w:before="80" w:after="80"/>
              <w:rPr>
                <w:sz w:val="18"/>
                <w:szCs w:val="18"/>
                <w:u w:val="single"/>
              </w:rPr>
            </w:pPr>
            <w:r w:rsidRPr="0073768E">
              <w:rPr>
                <w:sz w:val="18"/>
                <w:szCs w:val="18"/>
                <w:u w:val="single"/>
              </w:rPr>
              <w:t>Gestor PP: Plnění ČÁSTEČNĚ</w:t>
            </w:r>
          </w:p>
          <w:p w14:paraId="1C2B3964" w14:textId="2AA538FF"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 xml:space="preserve">Budou součástí programových dokumentů. Nastavení výchozích a cílových hodnot je prováděno </w:t>
            </w:r>
            <w:r w:rsidR="001E1B64" w:rsidRPr="0073768E">
              <w:rPr>
                <w:rFonts w:ascii="Times New Roman" w:hAnsi="Times New Roman"/>
                <w:sz w:val="18"/>
                <w:szCs w:val="18"/>
              </w:rPr>
              <w:br/>
            </w:r>
            <w:r w:rsidRPr="0073768E">
              <w:rPr>
                <w:rFonts w:ascii="Times New Roman" w:hAnsi="Times New Roman"/>
                <w:sz w:val="18"/>
                <w:szCs w:val="18"/>
              </w:rPr>
              <w:t>v rámci přípravy programů. Průběžně ve spolupráci s ex-ante hodnotiteli probíhá expertní posuzování relevance hodnot ve vazbě na alokaci pro dané téma.</w:t>
            </w:r>
          </w:p>
          <w:p w14:paraId="41456BEC" w14:textId="77777777" w:rsidR="0067582E" w:rsidRPr="0073768E" w:rsidRDefault="0067582E" w:rsidP="009E3B3A">
            <w:pPr>
              <w:spacing w:before="80" w:after="80"/>
              <w:rPr>
                <w:sz w:val="18"/>
                <w:szCs w:val="18"/>
                <w:u w:val="single"/>
              </w:rPr>
            </w:pPr>
            <w:r w:rsidRPr="0073768E">
              <w:rPr>
                <w:sz w:val="18"/>
                <w:szCs w:val="18"/>
                <w:u w:val="single"/>
              </w:rPr>
              <w:t>ŘO: Plnění ČÁSTEČNĚ</w:t>
            </w:r>
          </w:p>
          <w:p w14:paraId="7890143A" w14:textId="64715964" w:rsidR="0067582E" w:rsidRPr="0073768E" w:rsidRDefault="0067582E" w:rsidP="00A860B2">
            <w:pPr>
              <w:spacing w:before="80" w:after="80"/>
              <w:rPr>
                <w:color w:val="000000"/>
                <w:sz w:val="18"/>
                <w:szCs w:val="18"/>
              </w:rPr>
            </w:pPr>
            <w:r w:rsidRPr="0073768E">
              <w:rPr>
                <w:sz w:val="18"/>
                <w:szCs w:val="18"/>
              </w:rPr>
              <w:t>Nastavení výchozích a cílových hodnot bylo provedeno v průběhu tvorby programu. Průběžně s OPPK a OPPA v rámci FON a s dalšími věcnými odbory MHMP, s ex- ante hodnotitelem a MMR-NOK probíhala intenzivní spolupráce, ze které vznikl expertní odhad nastavení těchto hodnot.</w:t>
            </w:r>
          </w:p>
        </w:tc>
      </w:tr>
      <w:tr w:rsidR="0067582E" w:rsidRPr="0073768E" w14:paraId="63C004E5"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right w:val="single" w:sz="4" w:space="0" w:color="auto"/>
            </w:tcBorders>
            <w:shd w:val="clear" w:color="auto" w:fill="FFFFFF"/>
          </w:tcPr>
          <w:p w14:paraId="1BFA6902" w14:textId="77777777" w:rsidR="0067582E" w:rsidRPr="0073768E" w:rsidRDefault="0067582E" w:rsidP="009E3B3A">
            <w:pPr>
              <w:spacing w:before="80" w:after="80"/>
              <w:rPr>
                <w:b/>
                <w:sz w:val="18"/>
                <w:szCs w:val="18"/>
              </w:rPr>
            </w:pPr>
          </w:p>
        </w:tc>
        <w:tc>
          <w:tcPr>
            <w:tcW w:w="1276" w:type="dxa"/>
            <w:vMerge/>
            <w:tcBorders>
              <w:left w:val="single" w:sz="4" w:space="0" w:color="auto"/>
              <w:right w:val="single" w:sz="4" w:space="0" w:color="auto"/>
            </w:tcBorders>
            <w:shd w:val="clear" w:color="auto" w:fill="FFFFFF"/>
          </w:tcPr>
          <w:p w14:paraId="709B43B2"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right w:val="single" w:sz="4" w:space="0" w:color="auto"/>
            </w:tcBorders>
            <w:shd w:val="clear" w:color="auto" w:fill="FFFFFF"/>
          </w:tcPr>
          <w:p w14:paraId="0F80F8EE"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61DA8046" w14:textId="77777777" w:rsidR="0067582E" w:rsidRPr="0073768E" w:rsidRDefault="0067582E" w:rsidP="009E3B3A">
            <w:pPr>
              <w:pStyle w:val="Odstavecseseznamem"/>
              <w:spacing w:before="80" w:after="80"/>
              <w:ind w:left="0"/>
              <w:contextualSpacing w:val="0"/>
              <w:rPr>
                <w:bCs/>
                <w:sz w:val="18"/>
                <w:szCs w:val="18"/>
              </w:rPr>
            </w:pPr>
            <w:r w:rsidRPr="0073768E">
              <w:rPr>
                <w:bCs/>
                <w:sz w:val="18"/>
                <w:szCs w:val="18"/>
              </w:rPr>
              <w:t>Účinný systém ukazatelů výsledků, včetně:</w:t>
            </w:r>
          </w:p>
          <w:p w14:paraId="1677F804" w14:textId="03BAE75D" w:rsidR="0067582E" w:rsidRPr="0073768E" w:rsidRDefault="0067582E" w:rsidP="0053347B">
            <w:pPr>
              <w:pStyle w:val="Odstavecseseznamem"/>
              <w:numPr>
                <w:ilvl w:val="0"/>
                <w:numId w:val="29"/>
              </w:numPr>
              <w:spacing w:before="80" w:after="80"/>
              <w:ind w:left="360"/>
              <w:contextualSpacing w:val="0"/>
              <w:rPr>
                <w:bCs/>
                <w:sz w:val="18"/>
                <w:szCs w:val="18"/>
              </w:rPr>
            </w:pPr>
            <w:r w:rsidRPr="0073768E">
              <w:rPr>
                <w:bCs/>
                <w:sz w:val="18"/>
                <w:szCs w:val="18"/>
              </w:rPr>
              <w:t xml:space="preserve">musí být zajištěn soulad každého ukazatele s těmito podmínkami: robustností </w:t>
            </w:r>
            <w:r w:rsidR="001E1B64" w:rsidRPr="0073768E">
              <w:rPr>
                <w:bCs/>
                <w:sz w:val="18"/>
                <w:szCs w:val="18"/>
              </w:rPr>
              <w:br/>
            </w:r>
            <w:r w:rsidRPr="0073768E">
              <w:rPr>
                <w:bCs/>
                <w:sz w:val="18"/>
                <w:szCs w:val="18"/>
              </w:rPr>
              <w:t>a statistickou validací, jasným normativním výkladem, souladem se strategiemi, včasným sběrem údajů,</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13726B3A"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NE</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27884545" w14:textId="77777777" w:rsidR="0067582E" w:rsidRPr="003C49E4" w:rsidRDefault="0067582E" w:rsidP="009E3B3A">
            <w:pPr>
              <w:pStyle w:val="DAVA"/>
              <w:spacing w:before="80" w:after="80"/>
              <w:rPr>
                <w:rFonts w:ascii="Times New Roman" w:hAnsi="Times New Roman"/>
                <w:sz w:val="18"/>
                <w:szCs w:val="18"/>
                <w:lang w:eastAsia="cs-CZ"/>
              </w:rPr>
            </w:pP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31D6408F" w14:textId="77777777" w:rsidR="0067582E" w:rsidRPr="0073768E" w:rsidRDefault="0067582E" w:rsidP="009E3B3A">
            <w:pPr>
              <w:spacing w:before="80" w:after="80"/>
              <w:rPr>
                <w:sz w:val="18"/>
                <w:szCs w:val="18"/>
                <w:u w:val="single"/>
              </w:rPr>
            </w:pPr>
            <w:r w:rsidRPr="0073768E">
              <w:rPr>
                <w:sz w:val="18"/>
                <w:szCs w:val="18"/>
                <w:u w:val="single"/>
              </w:rPr>
              <w:t>Gestor PP: Plnění ČÁSTEČNĚ</w:t>
            </w:r>
          </w:p>
          <w:p w14:paraId="03777549" w14:textId="77777777" w:rsidR="0067582E" w:rsidRPr="0073768E" w:rsidRDefault="0067582E" w:rsidP="009E3B3A">
            <w:pPr>
              <w:rPr>
                <w:sz w:val="18"/>
                <w:szCs w:val="18"/>
              </w:rPr>
            </w:pPr>
            <w:r w:rsidRPr="0073768E">
              <w:rPr>
                <w:sz w:val="18"/>
                <w:szCs w:val="18"/>
              </w:rPr>
              <w:t>Je součástí programových dokumentů. Stejná pravidla jsou součástí MP indikátorů (schváleno ÚV 597/2013).</w:t>
            </w:r>
          </w:p>
          <w:p w14:paraId="18DB2200" w14:textId="77777777" w:rsidR="0067582E" w:rsidRPr="0073768E" w:rsidRDefault="0067582E" w:rsidP="009E3B3A">
            <w:pPr>
              <w:spacing w:before="80" w:after="80"/>
              <w:rPr>
                <w:sz w:val="18"/>
                <w:szCs w:val="18"/>
                <w:u w:val="single"/>
              </w:rPr>
            </w:pPr>
            <w:r w:rsidRPr="0073768E">
              <w:rPr>
                <w:sz w:val="18"/>
                <w:szCs w:val="18"/>
                <w:u w:val="single"/>
              </w:rPr>
              <w:t>ŘO: Plnění ČÁSTEČNĚ</w:t>
            </w:r>
          </w:p>
          <w:p w14:paraId="155E7520" w14:textId="6E7B86BB" w:rsidR="0067582E" w:rsidRPr="0073768E" w:rsidRDefault="0067582E" w:rsidP="00A860B2">
            <w:pPr>
              <w:spacing w:before="80" w:after="80"/>
              <w:rPr>
                <w:color w:val="000000"/>
                <w:sz w:val="18"/>
                <w:szCs w:val="18"/>
              </w:rPr>
            </w:pPr>
            <w:r w:rsidRPr="0073768E">
              <w:rPr>
                <w:sz w:val="18"/>
                <w:szCs w:val="18"/>
              </w:rPr>
              <w:t xml:space="preserve">V rámci přípravy OP PPR probíhala intenzivní spolupráce mezi MMR-NOK, ŘO a ex-ante hodnotitelem, v níž byl kladen důraz na správné nastavení intervenční logiky programu </w:t>
            </w:r>
            <w:r w:rsidR="001E1B64" w:rsidRPr="0073768E">
              <w:rPr>
                <w:sz w:val="18"/>
                <w:szCs w:val="18"/>
              </w:rPr>
              <w:br/>
            </w:r>
            <w:r w:rsidRPr="0073768E">
              <w:rPr>
                <w:sz w:val="18"/>
                <w:szCs w:val="18"/>
              </w:rPr>
              <w:t>a indikátorové soustavy. Indikátorové soustavy a tvorba programově specifických indikátorů byla připravována koordinovaně dle závazného MP indikátorů 2014-2020 a respektuje požadavky Evropské komise včetně obsahu této předběžné podmínky.</w:t>
            </w:r>
          </w:p>
        </w:tc>
      </w:tr>
      <w:tr w:rsidR="0067582E" w:rsidRPr="0073768E" w14:paraId="2A733743" w14:textId="77777777" w:rsidTr="007376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1560" w:type="dxa"/>
            <w:vMerge/>
            <w:tcBorders>
              <w:left w:val="single" w:sz="4" w:space="0" w:color="auto"/>
              <w:bottom w:val="single" w:sz="4" w:space="0" w:color="auto"/>
              <w:right w:val="single" w:sz="4" w:space="0" w:color="auto"/>
            </w:tcBorders>
            <w:shd w:val="clear" w:color="auto" w:fill="FFFFFF"/>
          </w:tcPr>
          <w:p w14:paraId="5888AED7" w14:textId="77777777" w:rsidR="0067582E" w:rsidRPr="0073768E" w:rsidRDefault="0067582E" w:rsidP="009E3B3A">
            <w:pPr>
              <w:spacing w:before="80" w:after="80"/>
              <w:rPr>
                <w:b/>
                <w:sz w:val="18"/>
                <w:szCs w:val="18"/>
              </w:rPr>
            </w:pPr>
          </w:p>
        </w:tc>
        <w:tc>
          <w:tcPr>
            <w:tcW w:w="1276" w:type="dxa"/>
            <w:vMerge/>
            <w:tcBorders>
              <w:left w:val="single" w:sz="4" w:space="0" w:color="auto"/>
              <w:bottom w:val="single" w:sz="4" w:space="0" w:color="auto"/>
              <w:right w:val="single" w:sz="4" w:space="0" w:color="auto"/>
            </w:tcBorders>
            <w:shd w:val="clear" w:color="auto" w:fill="FFFFFF"/>
          </w:tcPr>
          <w:p w14:paraId="0EA84C4B" w14:textId="77777777" w:rsidR="0067582E" w:rsidRPr="0073768E" w:rsidRDefault="0067582E" w:rsidP="009E3B3A">
            <w:pPr>
              <w:pStyle w:val="DAVA"/>
              <w:spacing w:before="80" w:after="80"/>
              <w:rPr>
                <w:rFonts w:ascii="Times New Roman" w:hAnsi="Times New Roman"/>
                <w:sz w:val="18"/>
                <w:szCs w:val="18"/>
                <w:lang w:eastAsia="cs-CZ"/>
              </w:rPr>
            </w:pPr>
          </w:p>
        </w:tc>
        <w:tc>
          <w:tcPr>
            <w:tcW w:w="992" w:type="dxa"/>
            <w:vMerge/>
            <w:tcBorders>
              <w:left w:val="single" w:sz="4" w:space="0" w:color="auto"/>
              <w:bottom w:val="single" w:sz="4" w:space="0" w:color="auto"/>
              <w:right w:val="single" w:sz="4" w:space="0" w:color="auto"/>
            </w:tcBorders>
            <w:shd w:val="clear" w:color="auto" w:fill="FFFFFF"/>
          </w:tcPr>
          <w:p w14:paraId="69839915" w14:textId="77777777" w:rsidR="0067582E" w:rsidRPr="0073768E" w:rsidRDefault="0067582E" w:rsidP="009E3B3A">
            <w:pPr>
              <w:pStyle w:val="DAVA"/>
              <w:spacing w:before="80" w:after="80"/>
              <w:rPr>
                <w:rFonts w:ascii="Times New Roman" w:hAnsi="Times New Roman"/>
                <w:i/>
                <w:sz w:val="18"/>
                <w:szCs w:val="18"/>
                <w:lang w:eastAsia="cs-CZ"/>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894B189"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bCs/>
                <w:sz w:val="18"/>
                <w:szCs w:val="18"/>
                <w:lang w:eastAsia="cs-CZ"/>
              </w:rPr>
              <w:t>Postupy zajišťující, aby všechny operace financované z programu používaly účinný systém ukazatelů.</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7B6BDF15" w14:textId="77777777" w:rsidR="0067582E" w:rsidRPr="0073768E" w:rsidRDefault="0067582E" w:rsidP="009E3B3A">
            <w:pPr>
              <w:pStyle w:val="DAVA"/>
              <w:spacing w:before="80" w:after="80"/>
              <w:rPr>
                <w:rFonts w:ascii="Times New Roman" w:hAnsi="Times New Roman"/>
                <w:sz w:val="18"/>
                <w:szCs w:val="18"/>
                <w:lang w:eastAsia="cs-CZ"/>
              </w:rPr>
            </w:pPr>
            <w:r w:rsidRPr="0073768E">
              <w:rPr>
                <w:rFonts w:ascii="Times New Roman" w:hAnsi="Times New Roman"/>
                <w:sz w:val="18"/>
                <w:szCs w:val="18"/>
                <w:lang w:eastAsia="cs-CZ"/>
              </w:rPr>
              <w:t>NE</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3A9306F" w14:textId="77777777" w:rsidR="0067582E" w:rsidRPr="003C49E4" w:rsidRDefault="0067582E" w:rsidP="009E3B3A">
            <w:pPr>
              <w:pStyle w:val="DAVA"/>
              <w:spacing w:before="80" w:after="80"/>
              <w:rPr>
                <w:rFonts w:ascii="Times New Roman" w:hAnsi="Times New Roman"/>
                <w:sz w:val="18"/>
                <w:szCs w:val="18"/>
              </w:rPr>
            </w:pPr>
            <w:r w:rsidRPr="003C49E4">
              <w:rPr>
                <w:rStyle w:val="Hypertextovodkaz"/>
                <w:rFonts w:ascii="Times New Roman" w:hAnsi="Times New Roman"/>
                <w:color w:val="auto"/>
                <w:sz w:val="18"/>
                <w:szCs w:val="18"/>
              </w:rPr>
              <w:t>http://www.s-f.cz/cs/Fondy-EU/2014-2020/Metodicke-pokyny</w:t>
            </w:r>
          </w:p>
        </w:tc>
        <w:tc>
          <w:tcPr>
            <w:tcW w:w="72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tcPr>
          <w:p w14:paraId="4CB3EB90" w14:textId="77777777" w:rsidR="0067582E" w:rsidRPr="0073768E" w:rsidRDefault="0067582E" w:rsidP="009E3B3A">
            <w:pPr>
              <w:spacing w:before="80" w:after="80"/>
              <w:rPr>
                <w:sz w:val="18"/>
                <w:szCs w:val="18"/>
                <w:u w:val="single"/>
              </w:rPr>
            </w:pPr>
            <w:r w:rsidRPr="0073768E">
              <w:rPr>
                <w:sz w:val="18"/>
                <w:szCs w:val="18"/>
                <w:u w:val="single"/>
              </w:rPr>
              <w:t>Gestor PP: Plnění ČÁSTEČNĚ</w:t>
            </w:r>
          </w:p>
          <w:p w14:paraId="2D60D9F7" w14:textId="063F7556" w:rsidR="0067582E" w:rsidRPr="0073768E" w:rsidRDefault="0067582E" w:rsidP="009E3B3A">
            <w:pPr>
              <w:pStyle w:val="DAVA"/>
              <w:spacing w:before="80" w:after="80"/>
              <w:rPr>
                <w:rFonts w:ascii="Times New Roman" w:hAnsi="Times New Roman"/>
                <w:sz w:val="18"/>
                <w:szCs w:val="18"/>
              </w:rPr>
            </w:pPr>
            <w:r w:rsidRPr="0073768E">
              <w:rPr>
                <w:rFonts w:ascii="Times New Roman" w:hAnsi="Times New Roman"/>
                <w:sz w:val="18"/>
                <w:szCs w:val="18"/>
              </w:rPr>
              <w:t>Povinné postupy pro splnění kritéria jsou součástí schváleného závazného metodického prostředí:</w:t>
            </w:r>
            <w:r w:rsidR="00F03DA6" w:rsidRPr="0073768E">
              <w:rPr>
                <w:rFonts w:ascii="Times New Roman" w:hAnsi="Times New Roman"/>
                <w:sz w:val="18"/>
                <w:szCs w:val="18"/>
              </w:rPr>
              <w:t xml:space="preserve"> </w:t>
            </w:r>
            <w:r w:rsidRPr="0073768E">
              <w:rPr>
                <w:rFonts w:ascii="Times New Roman" w:hAnsi="Times New Roman"/>
                <w:sz w:val="18"/>
                <w:szCs w:val="18"/>
              </w:rPr>
              <w:t>MP indikátory (ÚV 597/2013 a MP výběr a hodnocení projektů (schválen ÚV 873/2013), které definují závazná pravidla pro výběr a plnění alespoň jednoho indikátoru ve vazbě na specifický cíl. V rámci uvedeného pokynu jsou současně promítnuty principy 3E pro výběr a hodnocení operací. Závazné a jednotné metodické konstrukce všech indikátorů používaných v rámci programů a každé operace jsou definovány v rámci tz</w:t>
            </w:r>
            <w:r w:rsidR="00F03DA6" w:rsidRPr="0073768E">
              <w:rPr>
                <w:rFonts w:ascii="Times New Roman" w:hAnsi="Times New Roman"/>
                <w:sz w:val="18"/>
                <w:szCs w:val="18"/>
              </w:rPr>
              <w:t>v</w:t>
            </w:r>
            <w:r w:rsidRPr="0073768E">
              <w:rPr>
                <w:rFonts w:ascii="Times New Roman" w:hAnsi="Times New Roman"/>
                <w:sz w:val="18"/>
                <w:szCs w:val="18"/>
              </w:rPr>
              <w:t>.</w:t>
            </w:r>
            <w:r w:rsidR="004E5422" w:rsidRPr="0073768E">
              <w:rPr>
                <w:rFonts w:ascii="Times New Roman" w:hAnsi="Times New Roman"/>
                <w:sz w:val="18"/>
                <w:szCs w:val="18"/>
              </w:rPr>
              <w:t xml:space="preserve"> </w:t>
            </w:r>
            <w:r w:rsidRPr="0073768E">
              <w:rPr>
                <w:rFonts w:ascii="Times New Roman" w:hAnsi="Times New Roman"/>
                <w:sz w:val="18"/>
                <w:szCs w:val="18"/>
              </w:rPr>
              <w:t>NČI2014+.</w:t>
            </w:r>
          </w:p>
          <w:p w14:paraId="7796ACB9" w14:textId="77777777" w:rsidR="0067582E" w:rsidRPr="0073768E" w:rsidRDefault="0067582E" w:rsidP="009E3B3A">
            <w:pPr>
              <w:spacing w:before="80" w:after="80"/>
              <w:rPr>
                <w:sz w:val="18"/>
                <w:szCs w:val="18"/>
                <w:u w:val="single"/>
              </w:rPr>
            </w:pPr>
            <w:r w:rsidRPr="0073768E">
              <w:rPr>
                <w:sz w:val="18"/>
                <w:szCs w:val="18"/>
                <w:u w:val="single"/>
              </w:rPr>
              <w:t>ŘO: Plnění ČÁSTEČNĚ</w:t>
            </w:r>
          </w:p>
          <w:p w14:paraId="6CB658A2" w14:textId="765247E0" w:rsidR="0067582E" w:rsidRPr="0073768E" w:rsidRDefault="0067582E" w:rsidP="00A860B2">
            <w:pPr>
              <w:spacing w:before="80" w:after="80"/>
              <w:rPr>
                <w:color w:val="000000"/>
                <w:sz w:val="18"/>
                <w:szCs w:val="18"/>
              </w:rPr>
            </w:pPr>
            <w:r w:rsidRPr="0073768E">
              <w:rPr>
                <w:sz w:val="18"/>
                <w:szCs w:val="18"/>
              </w:rPr>
              <w:t>Jednotný metodický přístup k indikátorové soustavě je zajištěn Národním číselníkem indikátorů pro programové období 2014-2020, který ve své finální podobě bude obsahovat seznam a definice všech společných a specifických indikátorů, které jsou v operačních programech evropských strukturálních a investičních fondů využívány. Průběžně je NČI2014+ dokončován a bude korespondovat s termíny schvalování jednotlivých programů.</w:t>
            </w:r>
          </w:p>
        </w:tc>
      </w:tr>
    </w:tbl>
    <w:p w14:paraId="44B8401C" w14:textId="77777777" w:rsidR="0067582E" w:rsidRPr="003855EE" w:rsidRDefault="0067582E" w:rsidP="003D3C93">
      <w:pPr>
        <w:pStyle w:val="AnzevTGM"/>
        <w:rPr>
          <w:sz w:val="18"/>
          <w:szCs w:val="18"/>
        </w:rPr>
      </w:pPr>
    </w:p>
    <w:tbl>
      <w:tblPr>
        <w:tblW w:w="15735" w:type="dxa"/>
        <w:tblInd w:w="-72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A0" w:firstRow="1" w:lastRow="0" w:firstColumn="1" w:lastColumn="0" w:noHBand="0" w:noVBand="0"/>
      </w:tblPr>
      <w:tblGrid>
        <w:gridCol w:w="2602"/>
        <w:gridCol w:w="1454"/>
        <w:gridCol w:w="1539"/>
        <w:gridCol w:w="2557"/>
        <w:gridCol w:w="1276"/>
        <w:gridCol w:w="1843"/>
        <w:gridCol w:w="4464"/>
      </w:tblGrid>
      <w:tr w:rsidR="0067582E" w:rsidRPr="004E5422" w14:paraId="52EF644D" w14:textId="77777777" w:rsidTr="003C49E4">
        <w:trPr>
          <w:trHeight w:val="622"/>
        </w:trPr>
        <w:tc>
          <w:tcPr>
            <w:tcW w:w="2602" w:type="dxa"/>
            <w:vMerge w:val="restart"/>
            <w:tcBorders>
              <w:top w:val="single" w:sz="12" w:space="0" w:color="auto"/>
              <w:left w:val="single" w:sz="12" w:space="0" w:color="auto"/>
            </w:tcBorders>
            <w:tcMar>
              <w:top w:w="57" w:type="dxa"/>
              <w:left w:w="57" w:type="dxa"/>
              <w:bottom w:w="57" w:type="dxa"/>
              <w:right w:w="57" w:type="dxa"/>
            </w:tcMar>
          </w:tcPr>
          <w:p w14:paraId="6B803BAD" w14:textId="0CCF5E67" w:rsidR="0067582E" w:rsidRPr="004E5422" w:rsidRDefault="0067582E" w:rsidP="0073768E">
            <w:pPr>
              <w:pStyle w:val="Atab3"/>
              <w:spacing w:after="0"/>
              <w:rPr>
                <w:b/>
                <w:sz w:val="18"/>
                <w:szCs w:val="18"/>
              </w:rPr>
            </w:pPr>
            <w:r w:rsidRPr="004E5422">
              <w:rPr>
                <w:b/>
                <w:sz w:val="18"/>
                <w:szCs w:val="18"/>
              </w:rPr>
              <w:t>1.1. Výzkum a inovace: Existence národní nebo regionální strategie pro inteligentní specializaci v souladu s národním programem reforem na podporu soukromých výdajů na výzkum a inovace, která je v souladu s rysy dobře fungujících celostátních nebo regionálních systémů výzkumu a inovací</w:t>
            </w:r>
            <w:r w:rsidRPr="003855EE">
              <w:rPr>
                <w:rStyle w:val="Znakapoznpodarou"/>
                <w:bCs/>
                <w:sz w:val="18"/>
                <w:szCs w:val="18"/>
              </w:rPr>
              <w:footnoteReference w:id="42"/>
            </w:r>
          </w:p>
        </w:tc>
        <w:tc>
          <w:tcPr>
            <w:tcW w:w="1454" w:type="dxa"/>
            <w:vMerge w:val="restart"/>
            <w:tcBorders>
              <w:top w:val="single" w:sz="12" w:space="0" w:color="auto"/>
            </w:tcBorders>
            <w:tcMar>
              <w:top w:w="57" w:type="dxa"/>
              <w:left w:w="57" w:type="dxa"/>
              <w:bottom w:w="57" w:type="dxa"/>
              <w:right w:w="57" w:type="dxa"/>
            </w:tcMar>
          </w:tcPr>
          <w:p w14:paraId="317E3CF5" w14:textId="77777777" w:rsidR="0067582E" w:rsidRPr="00F84749" w:rsidRDefault="0067582E" w:rsidP="0044790C">
            <w:pPr>
              <w:rPr>
                <w:b/>
                <w:sz w:val="18"/>
                <w:szCs w:val="18"/>
              </w:rPr>
            </w:pPr>
            <w:r w:rsidRPr="00F84749">
              <w:rPr>
                <w:b/>
                <w:sz w:val="18"/>
                <w:szCs w:val="18"/>
              </w:rPr>
              <w:t>PO 1</w:t>
            </w:r>
          </w:p>
          <w:p w14:paraId="52F54610" w14:textId="77777777" w:rsidR="0067582E" w:rsidRPr="004E5422" w:rsidRDefault="0067582E" w:rsidP="0044790C">
            <w:pPr>
              <w:rPr>
                <w:sz w:val="18"/>
                <w:szCs w:val="18"/>
              </w:rPr>
            </w:pPr>
            <w:r w:rsidRPr="004E5422">
              <w:rPr>
                <w:sz w:val="18"/>
                <w:szCs w:val="18"/>
              </w:rPr>
              <w:t xml:space="preserve">Posílení výzkumu, technologického rozvoje a inovací </w:t>
            </w:r>
          </w:p>
        </w:tc>
        <w:tc>
          <w:tcPr>
            <w:tcW w:w="1539" w:type="dxa"/>
            <w:vMerge w:val="restart"/>
            <w:tcBorders>
              <w:top w:val="single" w:sz="12" w:space="0" w:color="auto"/>
            </w:tcBorders>
            <w:tcMar>
              <w:top w:w="57" w:type="dxa"/>
              <w:left w:w="57" w:type="dxa"/>
              <w:bottom w:w="57" w:type="dxa"/>
              <w:right w:w="57" w:type="dxa"/>
            </w:tcMar>
          </w:tcPr>
          <w:p w14:paraId="268DC375" w14:textId="77777777" w:rsidR="0067582E" w:rsidRPr="004E5422" w:rsidRDefault="0067582E" w:rsidP="0044790C">
            <w:pPr>
              <w:rPr>
                <w:sz w:val="18"/>
                <w:szCs w:val="18"/>
              </w:rPr>
            </w:pPr>
            <w:r w:rsidRPr="004E5422">
              <w:rPr>
                <w:sz w:val="18"/>
                <w:szCs w:val="18"/>
              </w:rPr>
              <w:t xml:space="preserve">částečně </w:t>
            </w:r>
          </w:p>
        </w:tc>
        <w:tc>
          <w:tcPr>
            <w:tcW w:w="2557" w:type="dxa"/>
            <w:tcBorders>
              <w:top w:val="single" w:sz="12" w:space="0" w:color="auto"/>
            </w:tcBorders>
            <w:shd w:val="clear" w:color="auto" w:fill="F3F3F3"/>
            <w:tcMar>
              <w:top w:w="57" w:type="dxa"/>
              <w:left w:w="57" w:type="dxa"/>
              <w:bottom w:w="57" w:type="dxa"/>
              <w:right w:w="57" w:type="dxa"/>
            </w:tcMar>
          </w:tcPr>
          <w:p w14:paraId="60E98E2D" w14:textId="7C33F315" w:rsidR="0067582E" w:rsidRPr="003855EE" w:rsidRDefault="0067582E" w:rsidP="003C49E4">
            <w:pPr>
              <w:pStyle w:val="Odstavecseseznamem2"/>
              <w:ind w:left="19"/>
              <w:rPr>
                <w:sz w:val="18"/>
                <w:szCs w:val="18"/>
              </w:rPr>
            </w:pPr>
            <w:r w:rsidRPr="004E5422">
              <w:rPr>
                <w:sz w:val="18"/>
                <w:szCs w:val="18"/>
              </w:rPr>
              <w:t>Je k dispozici národní nebo regionální strategie pro inteligentní specializaci, která:</w:t>
            </w:r>
          </w:p>
        </w:tc>
        <w:tc>
          <w:tcPr>
            <w:tcW w:w="1276" w:type="dxa"/>
            <w:tcBorders>
              <w:top w:val="single" w:sz="12" w:space="0" w:color="auto"/>
            </w:tcBorders>
          </w:tcPr>
          <w:p w14:paraId="7B0042DD" w14:textId="221C41C2" w:rsidR="0067582E" w:rsidRPr="004E5422" w:rsidRDefault="003C49E4" w:rsidP="003C49E4">
            <w:pPr>
              <w:rPr>
                <w:sz w:val="18"/>
                <w:szCs w:val="18"/>
              </w:rPr>
            </w:pPr>
            <w:r>
              <w:rPr>
                <w:sz w:val="18"/>
                <w:szCs w:val="18"/>
              </w:rPr>
              <w:t>a</w:t>
            </w:r>
            <w:r w:rsidR="0067582E" w:rsidRPr="004E5422">
              <w:rPr>
                <w:sz w:val="18"/>
                <w:szCs w:val="18"/>
              </w:rPr>
              <w:t xml:space="preserve">no </w:t>
            </w:r>
          </w:p>
        </w:tc>
        <w:tc>
          <w:tcPr>
            <w:tcW w:w="1843" w:type="dxa"/>
            <w:tcBorders>
              <w:top w:val="single" w:sz="12" w:space="0" w:color="auto"/>
            </w:tcBorders>
          </w:tcPr>
          <w:p w14:paraId="7E045982" w14:textId="34F07A07" w:rsidR="0067582E" w:rsidRPr="003C49E4" w:rsidRDefault="007A05D6" w:rsidP="003C49E4">
            <w:pPr>
              <w:spacing w:after="120"/>
              <w:rPr>
                <w:sz w:val="18"/>
                <w:szCs w:val="18"/>
              </w:rPr>
            </w:pPr>
            <w:hyperlink r:id="rId61" w:history="1">
              <w:r w:rsidR="0067582E" w:rsidRPr="003C49E4">
                <w:rPr>
                  <w:rStyle w:val="Hypertextovodkaz"/>
                  <w:color w:val="auto"/>
                  <w:sz w:val="18"/>
                  <w:szCs w:val="18"/>
                </w:rPr>
                <w:t>http://www.msmt.cz/strukturalni-fondy/ris3-strategie-cr</w:t>
              </w:r>
            </w:hyperlink>
          </w:p>
        </w:tc>
        <w:tc>
          <w:tcPr>
            <w:tcW w:w="4464" w:type="dxa"/>
            <w:tcBorders>
              <w:top w:val="single" w:sz="12" w:space="0" w:color="auto"/>
              <w:right w:val="single" w:sz="12" w:space="0" w:color="auto"/>
            </w:tcBorders>
            <w:shd w:val="clear" w:color="auto" w:fill="F3F3F3"/>
            <w:tcMar>
              <w:top w:w="57" w:type="dxa"/>
              <w:left w:w="57" w:type="dxa"/>
              <w:bottom w:w="57" w:type="dxa"/>
              <w:right w:w="57" w:type="dxa"/>
            </w:tcMar>
          </w:tcPr>
          <w:p w14:paraId="07EABA07" w14:textId="107EE17B" w:rsidR="0067582E" w:rsidRPr="004E5422" w:rsidRDefault="0067582E" w:rsidP="00775C77">
            <w:pPr>
              <w:jc w:val="both"/>
              <w:rPr>
                <w:sz w:val="18"/>
                <w:szCs w:val="18"/>
              </w:rPr>
            </w:pPr>
            <w:r w:rsidRPr="004E5422">
              <w:rPr>
                <w:sz w:val="18"/>
                <w:szCs w:val="18"/>
              </w:rPr>
              <w:t xml:space="preserve"> Národní RIS3 byla do r. 2014 připravována MŠMT, usnesením vlády č. 1028 z 8.</w:t>
            </w:r>
            <w:r w:rsidR="000244BE" w:rsidRPr="004E5422">
              <w:rPr>
                <w:sz w:val="18"/>
                <w:szCs w:val="18"/>
              </w:rPr>
              <w:t xml:space="preserve"> </w:t>
            </w:r>
            <w:r w:rsidRPr="004E5422">
              <w:rPr>
                <w:sz w:val="18"/>
                <w:szCs w:val="18"/>
              </w:rPr>
              <w:t>12.</w:t>
            </w:r>
            <w:r w:rsidR="000244BE" w:rsidRPr="004E5422">
              <w:rPr>
                <w:sz w:val="18"/>
                <w:szCs w:val="18"/>
              </w:rPr>
              <w:t xml:space="preserve"> </w:t>
            </w:r>
            <w:r w:rsidRPr="004E5422">
              <w:rPr>
                <w:sz w:val="18"/>
                <w:szCs w:val="18"/>
              </w:rPr>
              <w:t xml:space="preserve">2014 byla strategie schválena a jejím dalším řízením byl pověřen Úřad vlády. </w:t>
            </w:r>
            <w:r w:rsidR="003C49E4">
              <w:rPr>
                <w:sz w:val="18"/>
                <w:szCs w:val="18"/>
              </w:rPr>
              <w:br/>
            </w:r>
            <w:r w:rsidRPr="004E5422">
              <w:rPr>
                <w:sz w:val="18"/>
                <w:szCs w:val="18"/>
              </w:rPr>
              <w:t xml:space="preserve">V souladu s metodickým dokumentem EK k ex-ante kondicionalitám byl vytvořen Akční plán RIS3, který rekapituluje koncepční přístup ČR k této kondicionalitě </w:t>
            </w:r>
            <w:r w:rsidR="003C49E4">
              <w:rPr>
                <w:sz w:val="18"/>
                <w:szCs w:val="18"/>
              </w:rPr>
              <w:br/>
            </w:r>
            <w:r w:rsidRPr="004E5422">
              <w:rPr>
                <w:sz w:val="18"/>
                <w:szCs w:val="18"/>
              </w:rPr>
              <w:t xml:space="preserve">a obsahuje popis již uskutečněných a zbývajících kroků ke splnění kritérií, která jsou dle vyjádření EK ze dne </w:t>
            </w:r>
            <w:r w:rsidR="001E1B64">
              <w:rPr>
                <w:sz w:val="18"/>
                <w:szCs w:val="18"/>
              </w:rPr>
              <w:br/>
            </w:r>
            <w:r w:rsidRPr="004E5422">
              <w:rPr>
                <w:sz w:val="18"/>
                <w:szCs w:val="18"/>
              </w:rPr>
              <w:t>12. 12. 2014 zatím nenaplněna, (spolu s harmonogramem aktivit a určením zodpovědných subjektů). Aktualizovaný Akční plán je přílohou relevantních operačních programů - OP VVV, OP PIK a OP Praha - Pól růstu ČR (více informací viz Akční plán). Schválením vládou ČR se Národní RIS3 stává nedílnou součástí „Aktualizace Národní politiky výzkumu, vývoje a inovací České republiky na léta 2009 až 2015 s výhledem do roku 2020“ (NP VaVaI), která je na základě Usnesení vlády č. 294 ze dne 24. dubna 2013 základním strategickým dokumentem pro oblast VaVaI na národní úrovni.</w:t>
            </w:r>
          </w:p>
        </w:tc>
      </w:tr>
      <w:tr w:rsidR="0067582E" w:rsidRPr="004E5422" w14:paraId="5B0C781C" w14:textId="77777777" w:rsidTr="003C49E4">
        <w:trPr>
          <w:trHeight w:val="1062"/>
        </w:trPr>
        <w:tc>
          <w:tcPr>
            <w:tcW w:w="2602" w:type="dxa"/>
            <w:vMerge/>
            <w:tcBorders>
              <w:left w:val="single" w:sz="12" w:space="0" w:color="auto"/>
            </w:tcBorders>
            <w:tcMar>
              <w:top w:w="57" w:type="dxa"/>
              <w:left w:w="57" w:type="dxa"/>
              <w:bottom w:w="57" w:type="dxa"/>
              <w:right w:w="57" w:type="dxa"/>
            </w:tcMar>
          </w:tcPr>
          <w:p w14:paraId="44E7BBEF" w14:textId="77777777" w:rsidR="0067582E" w:rsidRPr="004E5422" w:rsidRDefault="0067582E" w:rsidP="0044790C">
            <w:pPr>
              <w:pStyle w:val="Atab3"/>
              <w:spacing w:after="0"/>
              <w:rPr>
                <w:sz w:val="18"/>
                <w:szCs w:val="18"/>
              </w:rPr>
            </w:pPr>
          </w:p>
        </w:tc>
        <w:tc>
          <w:tcPr>
            <w:tcW w:w="1454" w:type="dxa"/>
            <w:vMerge/>
            <w:tcMar>
              <w:top w:w="57" w:type="dxa"/>
              <w:left w:w="57" w:type="dxa"/>
              <w:bottom w:w="57" w:type="dxa"/>
              <w:right w:w="57" w:type="dxa"/>
            </w:tcMar>
          </w:tcPr>
          <w:p w14:paraId="09219120" w14:textId="77777777" w:rsidR="0067582E" w:rsidRPr="004E5422" w:rsidRDefault="0067582E" w:rsidP="0044790C">
            <w:pPr>
              <w:rPr>
                <w:b/>
                <w:sz w:val="18"/>
                <w:szCs w:val="18"/>
              </w:rPr>
            </w:pPr>
          </w:p>
        </w:tc>
        <w:tc>
          <w:tcPr>
            <w:tcW w:w="1539" w:type="dxa"/>
            <w:vMerge/>
            <w:tcMar>
              <w:top w:w="57" w:type="dxa"/>
              <w:left w:w="57" w:type="dxa"/>
              <w:bottom w:w="57" w:type="dxa"/>
              <w:right w:w="57" w:type="dxa"/>
            </w:tcMar>
          </w:tcPr>
          <w:p w14:paraId="67C92F2C"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2C238DD1" w14:textId="16593E4D" w:rsidR="0067582E" w:rsidRPr="004E5422" w:rsidRDefault="0067582E" w:rsidP="0053347B">
            <w:pPr>
              <w:pStyle w:val="Odstavecseseznamem2"/>
              <w:numPr>
                <w:ilvl w:val="0"/>
                <w:numId w:val="78"/>
              </w:numPr>
              <w:ind w:left="302" w:hanging="218"/>
              <w:rPr>
                <w:sz w:val="18"/>
                <w:szCs w:val="18"/>
              </w:rPr>
            </w:pPr>
            <w:r w:rsidRPr="004E5422">
              <w:rPr>
                <w:sz w:val="18"/>
                <w:szCs w:val="18"/>
              </w:rPr>
              <w:t>je založena na analýze silných a slabých stránek, příležitostí a hrozeb nebo podobné analýze s cílem soustředit zdroje na omezený soubor priorit v oblasti výzkumu a inovací,</w:t>
            </w:r>
          </w:p>
        </w:tc>
        <w:tc>
          <w:tcPr>
            <w:tcW w:w="1276" w:type="dxa"/>
          </w:tcPr>
          <w:p w14:paraId="6B0454CE" w14:textId="311363C7" w:rsidR="0067582E" w:rsidRPr="004E5422" w:rsidRDefault="0067582E" w:rsidP="0044790C">
            <w:pPr>
              <w:pStyle w:val="Odstavecseseznamem2"/>
              <w:ind w:left="175" w:hanging="141"/>
              <w:rPr>
                <w:sz w:val="18"/>
                <w:szCs w:val="18"/>
              </w:rPr>
            </w:pPr>
            <w:r w:rsidRPr="004E5422">
              <w:rPr>
                <w:sz w:val="18"/>
                <w:szCs w:val="18"/>
              </w:rPr>
              <w:t>ano</w:t>
            </w:r>
          </w:p>
        </w:tc>
        <w:tc>
          <w:tcPr>
            <w:tcW w:w="1843" w:type="dxa"/>
          </w:tcPr>
          <w:p w14:paraId="2036406C" w14:textId="77777777" w:rsidR="0067582E" w:rsidRPr="003C49E4" w:rsidRDefault="0067582E" w:rsidP="0044790C">
            <w:pPr>
              <w:pStyle w:val="Odstavecseseznamem2"/>
              <w:ind w:left="175" w:hanging="141"/>
              <w:rPr>
                <w:sz w:val="18"/>
                <w:szCs w:val="18"/>
              </w:rPr>
            </w:pPr>
          </w:p>
        </w:tc>
        <w:tc>
          <w:tcPr>
            <w:tcW w:w="4464" w:type="dxa"/>
            <w:tcBorders>
              <w:right w:val="single" w:sz="12" w:space="0" w:color="auto"/>
            </w:tcBorders>
            <w:shd w:val="clear" w:color="auto" w:fill="F3F3F3"/>
            <w:tcMar>
              <w:top w:w="57" w:type="dxa"/>
              <w:left w:w="57" w:type="dxa"/>
              <w:bottom w:w="57" w:type="dxa"/>
              <w:right w:w="57" w:type="dxa"/>
            </w:tcMar>
          </w:tcPr>
          <w:p w14:paraId="5C524420" w14:textId="6E9CF5A3" w:rsidR="0067582E" w:rsidRPr="004E5422" w:rsidRDefault="0067582E" w:rsidP="00E42686">
            <w:pPr>
              <w:jc w:val="both"/>
              <w:rPr>
                <w:sz w:val="18"/>
                <w:szCs w:val="18"/>
              </w:rPr>
            </w:pPr>
            <w:r w:rsidRPr="004E5422">
              <w:rPr>
                <w:sz w:val="18"/>
                <w:szCs w:val="18"/>
              </w:rPr>
              <w:t xml:space="preserve">Národní RIS3 je zpracovávána v návaznosti na stávající strategické dokumenty ČR (Aktualizace NP VaVaI, Národní inovační strategie ČR (NIS), Strategie mezinárodní konkurenceschopnosti pro období 2012 až 2020 (SMK), Priority orientovaného výzkumu ad.), ale opírá se i o nové vlastní analýzy (včetně SWOT), které poskytují rámec pro přesnější zacílení navrhovaných intervencí, </w:t>
            </w:r>
            <w:r w:rsidR="001E1B64">
              <w:rPr>
                <w:sz w:val="18"/>
                <w:szCs w:val="18"/>
              </w:rPr>
              <w:br/>
            </w:r>
            <w:r w:rsidRPr="004E5422">
              <w:rPr>
                <w:sz w:val="18"/>
                <w:szCs w:val="18"/>
              </w:rPr>
              <w:t>a dále též i o řadu analýz jiných subjektů.</w:t>
            </w:r>
            <w:r w:rsidR="00F054D3" w:rsidRPr="003855EE">
              <w:rPr>
                <w:sz w:val="18"/>
                <w:szCs w:val="18"/>
              </w:rPr>
              <w:t xml:space="preserve"> </w:t>
            </w:r>
            <w:r w:rsidRPr="004E5422">
              <w:rPr>
                <w:sz w:val="18"/>
                <w:szCs w:val="18"/>
              </w:rPr>
              <w:t xml:space="preserve">Oblasti specializace Národní RIS3 (vertikální a horizontální priority) budou </w:t>
            </w:r>
            <w:r w:rsidRPr="00F84749">
              <w:rPr>
                <w:sz w:val="18"/>
                <w:szCs w:val="18"/>
              </w:rPr>
              <w:t>dále zpřesňovány v návaznosti na kontinuálně probíhající proces „</w:t>
            </w:r>
            <w:r w:rsidRPr="003C49E4">
              <w:rPr>
                <w:sz w:val="18"/>
                <w:szCs w:val="18"/>
                <w:lang w:val="en-US"/>
              </w:rPr>
              <w:t>entrepreneurial discovery</w:t>
            </w:r>
            <w:r w:rsidRPr="00F84749">
              <w:rPr>
                <w:sz w:val="18"/>
                <w:szCs w:val="18"/>
              </w:rPr>
              <w:t xml:space="preserve">“ a také </w:t>
            </w:r>
            <w:r w:rsidR="003C49E4">
              <w:rPr>
                <w:sz w:val="18"/>
                <w:szCs w:val="18"/>
              </w:rPr>
              <w:br/>
            </w:r>
            <w:r w:rsidRPr="00F84749">
              <w:rPr>
                <w:sz w:val="18"/>
                <w:szCs w:val="18"/>
              </w:rPr>
              <w:t xml:space="preserve">v návaznosti na rozpracování krajských příloh a na uplatnění principu </w:t>
            </w:r>
            <w:r w:rsidRPr="003C49E4">
              <w:rPr>
                <w:sz w:val="18"/>
                <w:szCs w:val="18"/>
                <w:lang w:val="en-US"/>
              </w:rPr>
              <w:t>entrepreneurial discovery</w:t>
            </w:r>
            <w:r w:rsidRPr="00F84749">
              <w:rPr>
                <w:sz w:val="18"/>
                <w:szCs w:val="18"/>
              </w:rPr>
              <w:t xml:space="preserve"> v jednotlivých</w:t>
            </w:r>
            <w:r w:rsidRPr="004E5422">
              <w:rPr>
                <w:sz w:val="18"/>
                <w:szCs w:val="18"/>
              </w:rPr>
              <w:t xml:space="preserve"> regionech. EK bude průběžně informována o postupu dalších kol jednání inovačních platforem (nejbližší 2 kola jednání jsou plánována v květnu a listopadu 2015). </w:t>
            </w:r>
          </w:p>
        </w:tc>
      </w:tr>
      <w:tr w:rsidR="0067582E" w:rsidRPr="004E5422" w14:paraId="3E512528" w14:textId="77777777" w:rsidTr="003C49E4">
        <w:trPr>
          <w:trHeight w:val="915"/>
        </w:trPr>
        <w:tc>
          <w:tcPr>
            <w:tcW w:w="2602" w:type="dxa"/>
            <w:vMerge/>
            <w:tcBorders>
              <w:left w:val="single" w:sz="12" w:space="0" w:color="auto"/>
            </w:tcBorders>
            <w:tcMar>
              <w:top w:w="57" w:type="dxa"/>
              <w:left w:w="57" w:type="dxa"/>
              <w:bottom w:w="57" w:type="dxa"/>
              <w:right w:w="57" w:type="dxa"/>
            </w:tcMar>
          </w:tcPr>
          <w:p w14:paraId="0868A703" w14:textId="77777777" w:rsidR="0067582E" w:rsidRPr="004E5422" w:rsidRDefault="0067582E" w:rsidP="0044790C">
            <w:pPr>
              <w:pStyle w:val="Atab3"/>
              <w:spacing w:after="0"/>
              <w:rPr>
                <w:sz w:val="18"/>
                <w:szCs w:val="18"/>
              </w:rPr>
            </w:pPr>
          </w:p>
        </w:tc>
        <w:tc>
          <w:tcPr>
            <w:tcW w:w="1454" w:type="dxa"/>
            <w:vMerge/>
            <w:tcMar>
              <w:top w:w="57" w:type="dxa"/>
              <w:left w:w="57" w:type="dxa"/>
              <w:bottom w:w="57" w:type="dxa"/>
              <w:right w:w="57" w:type="dxa"/>
            </w:tcMar>
          </w:tcPr>
          <w:p w14:paraId="31DBD397" w14:textId="77777777" w:rsidR="0067582E" w:rsidRPr="004E5422" w:rsidRDefault="0067582E" w:rsidP="0044790C">
            <w:pPr>
              <w:rPr>
                <w:b/>
                <w:sz w:val="18"/>
                <w:szCs w:val="18"/>
              </w:rPr>
            </w:pPr>
          </w:p>
        </w:tc>
        <w:tc>
          <w:tcPr>
            <w:tcW w:w="1539" w:type="dxa"/>
            <w:vMerge/>
            <w:tcMar>
              <w:top w:w="57" w:type="dxa"/>
              <w:left w:w="57" w:type="dxa"/>
              <w:bottom w:w="57" w:type="dxa"/>
              <w:right w:w="57" w:type="dxa"/>
            </w:tcMar>
          </w:tcPr>
          <w:p w14:paraId="595115DB"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6AC110E8" w14:textId="54003E26" w:rsidR="0067582E" w:rsidRPr="004E5422" w:rsidRDefault="0067582E" w:rsidP="0053347B">
            <w:pPr>
              <w:pStyle w:val="Odstavecseseznamem2"/>
              <w:numPr>
                <w:ilvl w:val="0"/>
                <w:numId w:val="78"/>
              </w:numPr>
              <w:ind w:left="302" w:hanging="218"/>
              <w:rPr>
                <w:sz w:val="18"/>
                <w:szCs w:val="18"/>
              </w:rPr>
            </w:pPr>
            <w:r w:rsidRPr="004E5422">
              <w:rPr>
                <w:sz w:val="18"/>
                <w:szCs w:val="18"/>
              </w:rPr>
              <w:t>nastiňuje opatření na podporu soukromých investic v oblasti výzkumu a technického rozvoje,</w:t>
            </w:r>
          </w:p>
        </w:tc>
        <w:tc>
          <w:tcPr>
            <w:tcW w:w="1276" w:type="dxa"/>
          </w:tcPr>
          <w:p w14:paraId="0BB2740B" w14:textId="032DEF41" w:rsidR="0067582E" w:rsidRPr="004E5422" w:rsidRDefault="003C49E4" w:rsidP="0044790C">
            <w:pPr>
              <w:pStyle w:val="Odstavecseseznamem2"/>
              <w:ind w:left="175" w:hanging="141"/>
              <w:rPr>
                <w:sz w:val="18"/>
                <w:szCs w:val="18"/>
              </w:rPr>
            </w:pPr>
            <w:r>
              <w:rPr>
                <w:sz w:val="18"/>
                <w:szCs w:val="18"/>
              </w:rPr>
              <w:t>ano</w:t>
            </w:r>
          </w:p>
        </w:tc>
        <w:tc>
          <w:tcPr>
            <w:tcW w:w="1843" w:type="dxa"/>
          </w:tcPr>
          <w:p w14:paraId="581A82B7" w14:textId="77777777" w:rsidR="0067582E" w:rsidRPr="003C49E4" w:rsidRDefault="0067582E" w:rsidP="0044790C">
            <w:pPr>
              <w:pStyle w:val="Odstavecseseznamem2"/>
              <w:ind w:left="175" w:hanging="141"/>
              <w:rPr>
                <w:sz w:val="18"/>
                <w:szCs w:val="18"/>
              </w:rPr>
            </w:pPr>
          </w:p>
        </w:tc>
        <w:tc>
          <w:tcPr>
            <w:tcW w:w="4464" w:type="dxa"/>
            <w:tcBorders>
              <w:right w:val="single" w:sz="12" w:space="0" w:color="auto"/>
            </w:tcBorders>
            <w:shd w:val="clear" w:color="auto" w:fill="F3F3F3"/>
            <w:tcMar>
              <w:top w:w="57" w:type="dxa"/>
              <w:left w:w="57" w:type="dxa"/>
              <w:bottom w:w="57" w:type="dxa"/>
              <w:right w:w="57" w:type="dxa"/>
            </w:tcMar>
          </w:tcPr>
          <w:p w14:paraId="32CB5A3A" w14:textId="274BA457" w:rsidR="0067582E" w:rsidRPr="004E5422" w:rsidRDefault="0067582E" w:rsidP="00A860B2">
            <w:pPr>
              <w:spacing w:after="120"/>
              <w:rPr>
                <w:sz w:val="18"/>
                <w:szCs w:val="18"/>
              </w:rPr>
            </w:pPr>
            <w:r w:rsidRPr="004E5422">
              <w:rPr>
                <w:sz w:val="18"/>
                <w:szCs w:val="18"/>
              </w:rPr>
              <w:t>Zpracovaná Národní RIS3 strategie obsahuje opatření na podporu soukromých investic ve VaVaI ve všech 6 identifikovaných klíčových oblastech změn (více viz kap. 6 Národní RIS3).</w:t>
            </w:r>
          </w:p>
        </w:tc>
      </w:tr>
      <w:tr w:rsidR="0067582E" w:rsidRPr="004E5422" w14:paraId="1E8A37BE" w14:textId="77777777" w:rsidTr="003C49E4">
        <w:trPr>
          <w:trHeight w:val="1123"/>
        </w:trPr>
        <w:tc>
          <w:tcPr>
            <w:tcW w:w="2602" w:type="dxa"/>
            <w:vMerge/>
            <w:tcBorders>
              <w:left w:val="single" w:sz="12" w:space="0" w:color="auto"/>
            </w:tcBorders>
            <w:tcMar>
              <w:top w:w="57" w:type="dxa"/>
              <w:left w:w="57" w:type="dxa"/>
              <w:bottom w:w="57" w:type="dxa"/>
              <w:right w:w="57" w:type="dxa"/>
            </w:tcMar>
          </w:tcPr>
          <w:p w14:paraId="4A0B5150" w14:textId="77777777" w:rsidR="0067582E" w:rsidRPr="004E5422" w:rsidRDefault="0067582E" w:rsidP="0044790C">
            <w:pPr>
              <w:pStyle w:val="Atab3"/>
              <w:spacing w:after="0"/>
              <w:rPr>
                <w:sz w:val="18"/>
                <w:szCs w:val="18"/>
              </w:rPr>
            </w:pPr>
          </w:p>
        </w:tc>
        <w:tc>
          <w:tcPr>
            <w:tcW w:w="1454" w:type="dxa"/>
            <w:vMerge/>
            <w:tcMar>
              <w:top w:w="57" w:type="dxa"/>
              <w:left w:w="57" w:type="dxa"/>
              <w:bottom w:w="57" w:type="dxa"/>
              <w:right w:w="57" w:type="dxa"/>
            </w:tcMar>
          </w:tcPr>
          <w:p w14:paraId="2F3B457A" w14:textId="77777777" w:rsidR="0067582E" w:rsidRPr="004E5422" w:rsidRDefault="0067582E" w:rsidP="0044790C">
            <w:pPr>
              <w:rPr>
                <w:b/>
                <w:sz w:val="18"/>
                <w:szCs w:val="18"/>
              </w:rPr>
            </w:pPr>
          </w:p>
        </w:tc>
        <w:tc>
          <w:tcPr>
            <w:tcW w:w="1539" w:type="dxa"/>
            <w:vMerge/>
            <w:tcMar>
              <w:top w:w="57" w:type="dxa"/>
              <w:left w:w="57" w:type="dxa"/>
              <w:bottom w:w="57" w:type="dxa"/>
              <w:right w:w="57" w:type="dxa"/>
            </w:tcMar>
          </w:tcPr>
          <w:p w14:paraId="0FE523E1"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649E17F2" w14:textId="379697D5" w:rsidR="0067582E" w:rsidRPr="004E5422" w:rsidRDefault="0067582E" w:rsidP="0053347B">
            <w:pPr>
              <w:pStyle w:val="Odstavecseseznamem2"/>
              <w:numPr>
                <w:ilvl w:val="0"/>
                <w:numId w:val="78"/>
              </w:numPr>
              <w:ind w:left="302" w:hanging="218"/>
              <w:rPr>
                <w:sz w:val="18"/>
                <w:szCs w:val="18"/>
              </w:rPr>
            </w:pPr>
            <w:r w:rsidRPr="004E5422">
              <w:rPr>
                <w:sz w:val="18"/>
                <w:szCs w:val="18"/>
              </w:rPr>
              <w:t>obsahuje mechanismus sledování;</w:t>
            </w:r>
          </w:p>
        </w:tc>
        <w:tc>
          <w:tcPr>
            <w:tcW w:w="1276" w:type="dxa"/>
          </w:tcPr>
          <w:p w14:paraId="20099B5F" w14:textId="7F6184F5" w:rsidR="0067582E" w:rsidRPr="004E5422" w:rsidRDefault="003C49E4" w:rsidP="0044790C">
            <w:pPr>
              <w:pStyle w:val="Odstavecseseznamem2"/>
              <w:ind w:left="175" w:hanging="141"/>
              <w:rPr>
                <w:sz w:val="18"/>
                <w:szCs w:val="18"/>
              </w:rPr>
            </w:pPr>
            <w:r>
              <w:rPr>
                <w:sz w:val="18"/>
                <w:szCs w:val="18"/>
              </w:rPr>
              <w:t>ano</w:t>
            </w:r>
          </w:p>
        </w:tc>
        <w:tc>
          <w:tcPr>
            <w:tcW w:w="1843" w:type="dxa"/>
          </w:tcPr>
          <w:p w14:paraId="2B9A5A0A" w14:textId="77777777" w:rsidR="0067582E" w:rsidRPr="003C49E4" w:rsidRDefault="0067582E" w:rsidP="0044790C">
            <w:pPr>
              <w:pStyle w:val="Odstavecseseznamem2"/>
              <w:ind w:left="175" w:hanging="141"/>
              <w:rPr>
                <w:sz w:val="18"/>
                <w:szCs w:val="18"/>
              </w:rPr>
            </w:pPr>
          </w:p>
        </w:tc>
        <w:tc>
          <w:tcPr>
            <w:tcW w:w="4464" w:type="dxa"/>
            <w:tcBorders>
              <w:right w:val="single" w:sz="12" w:space="0" w:color="auto"/>
            </w:tcBorders>
            <w:shd w:val="clear" w:color="auto" w:fill="F3F3F3"/>
            <w:tcMar>
              <w:top w:w="57" w:type="dxa"/>
              <w:left w:w="57" w:type="dxa"/>
              <w:bottom w:w="57" w:type="dxa"/>
              <w:right w:w="57" w:type="dxa"/>
            </w:tcMar>
          </w:tcPr>
          <w:p w14:paraId="637F1D0C" w14:textId="622E0202" w:rsidR="0067582E" w:rsidRPr="004E5422" w:rsidRDefault="0067582E" w:rsidP="00A860B2">
            <w:pPr>
              <w:spacing w:after="80"/>
              <w:jc w:val="both"/>
              <w:rPr>
                <w:sz w:val="18"/>
                <w:szCs w:val="18"/>
              </w:rPr>
            </w:pPr>
            <w:r w:rsidRPr="004E5422">
              <w:rPr>
                <w:sz w:val="18"/>
                <w:szCs w:val="18"/>
              </w:rPr>
              <w:t xml:space="preserve">Subkapitola 7.2 Národní RIS3 byla dopracována o popis spolupráce s řídicími orgány, organizacemi zodpovědnými za národní programy VaVaI a krajskými RIS3 manažery při monitorování intervencí RIS3, které jsou realizovány </w:t>
            </w:r>
            <w:r w:rsidR="003C49E4">
              <w:rPr>
                <w:sz w:val="18"/>
                <w:szCs w:val="18"/>
              </w:rPr>
              <w:br/>
            </w:r>
            <w:r w:rsidRPr="004E5422">
              <w:rPr>
                <w:sz w:val="18"/>
                <w:szCs w:val="18"/>
              </w:rPr>
              <w:t xml:space="preserve">z krajské úrovně jako součást intervencí navržených </w:t>
            </w:r>
            <w:r w:rsidR="003C49E4">
              <w:rPr>
                <w:sz w:val="18"/>
                <w:szCs w:val="18"/>
              </w:rPr>
              <w:br/>
            </w:r>
            <w:r w:rsidRPr="004E5422">
              <w:rPr>
                <w:sz w:val="18"/>
                <w:szCs w:val="18"/>
              </w:rPr>
              <w:t xml:space="preserve">v krajských přílohách. Role krajských subjektů byla doplněna také pro část týkající se hodnocení </w:t>
            </w:r>
            <w:r w:rsidR="001E1B64">
              <w:rPr>
                <w:sz w:val="18"/>
                <w:szCs w:val="18"/>
              </w:rPr>
              <w:br/>
            </w:r>
            <w:r w:rsidRPr="004E5422">
              <w:rPr>
                <w:sz w:val="18"/>
                <w:szCs w:val="18"/>
              </w:rPr>
              <w:t xml:space="preserve">a aktualizace Národní RIS3. Paralelně s doplněním subkapitoly 7.2 byl dopracován </w:t>
            </w:r>
            <w:r w:rsidR="001E1B64">
              <w:rPr>
                <w:sz w:val="18"/>
                <w:szCs w:val="18"/>
              </w:rPr>
              <w:br/>
            </w:r>
            <w:r w:rsidRPr="004E5422">
              <w:rPr>
                <w:sz w:val="18"/>
                <w:szCs w:val="18"/>
              </w:rPr>
              <w:t xml:space="preserve">a aktualizován systém monitorovacích indikátorů ve struktuře klíčových oblastí změn, strategických </w:t>
            </w:r>
            <w:r w:rsidR="003C49E4">
              <w:rPr>
                <w:sz w:val="18"/>
                <w:szCs w:val="18"/>
              </w:rPr>
              <w:br/>
            </w:r>
            <w:r w:rsidRPr="004E5422">
              <w:rPr>
                <w:sz w:val="18"/>
                <w:szCs w:val="18"/>
              </w:rPr>
              <w:t>a specifických cílů Národní RIS3 v podobě samostatného dokumentu.</w:t>
            </w:r>
          </w:p>
        </w:tc>
      </w:tr>
      <w:tr w:rsidR="0067582E" w:rsidRPr="004E5422" w14:paraId="5FBCA645" w14:textId="77777777" w:rsidTr="003C49E4">
        <w:trPr>
          <w:trHeight w:val="915"/>
        </w:trPr>
        <w:tc>
          <w:tcPr>
            <w:tcW w:w="2602" w:type="dxa"/>
            <w:vMerge/>
            <w:tcBorders>
              <w:left w:val="single" w:sz="12" w:space="0" w:color="auto"/>
              <w:bottom w:val="single" w:sz="12" w:space="0" w:color="auto"/>
            </w:tcBorders>
            <w:tcMar>
              <w:top w:w="57" w:type="dxa"/>
              <w:left w:w="57" w:type="dxa"/>
              <w:bottom w:w="57" w:type="dxa"/>
              <w:right w:w="57" w:type="dxa"/>
            </w:tcMar>
          </w:tcPr>
          <w:p w14:paraId="37893A75" w14:textId="77777777" w:rsidR="0067582E" w:rsidRPr="004E5422" w:rsidRDefault="0067582E" w:rsidP="0044790C">
            <w:pPr>
              <w:pStyle w:val="Atab3"/>
              <w:spacing w:after="0"/>
              <w:rPr>
                <w:sz w:val="18"/>
                <w:szCs w:val="18"/>
              </w:rPr>
            </w:pPr>
          </w:p>
        </w:tc>
        <w:tc>
          <w:tcPr>
            <w:tcW w:w="1454" w:type="dxa"/>
            <w:vMerge/>
            <w:tcBorders>
              <w:bottom w:val="single" w:sz="12" w:space="0" w:color="auto"/>
            </w:tcBorders>
            <w:tcMar>
              <w:top w:w="57" w:type="dxa"/>
              <w:left w:w="57" w:type="dxa"/>
              <w:bottom w:w="57" w:type="dxa"/>
              <w:right w:w="57" w:type="dxa"/>
            </w:tcMar>
          </w:tcPr>
          <w:p w14:paraId="26946A74" w14:textId="77777777" w:rsidR="0067582E" w:rsidRPr="004E5422" w:rsidRDefault="0067582E" w:rsidP="0044790C">
            <w:pPr>
              <w:rPr>
                <w:b/>
                <w:sz w:val="18"/>
                <w:szCs w:val="18"/>
              </w:rPr>
            </w:pPr>
          </w:p>
        </w:tc>
        <w:tc>
          <w:tcPr>
            <w:tcW w:w="1539" w:type="dxa"/>
            <w:vMerge/>
            <w:tcBorders>
              <w:bottom w:val="single" w:sz="12" w:space="0" w:color="auto"/>
            </w:tcBorders>
            <w:tcMar>
              <w:top w:w="57" w:type="dxa"/>
              <w:left w:w="57" w:type="dxa"/>
              <w:bottom w:w="57" w:type="dxa"/>
              <w:right w:w="57" w:type="dxa"/>
            </w:tcMar>
          </w:tcPr>
          <w:p w14:paraId="26C4B6B7" w14:textId="77777777" w:rsidR="0067582E" w:rsidRPr="004E5422" w:rsidRDefault="0067582E" w:rsidP="0044790C">
            <w:pPr>
              <w:rPr>
                <w:sz w:val="18"/>
                <w:szCs w:val="18"/>
              </w:rPr>
            </w:pPr>
          </w:p>
        </w:tc>
        <w:tc>
          <w:tcPr>
            <w:tcW w:w="2557" w:type="dxa"/>
            <w:tcBorders>
              <w:bottom w:val="single" w:sz="12" w:space="0" w:color="auto"/>
            </w:tcBorders>
            <w:shd w:val="clear" w:color="auto" w:fill="F3F3F3"/>
            <w:tcMar>
              <w:top w:w="57" w:type="dxa"/>
              <w:left w:w="57" w:type="dxa"/>
              <w:bottom w:w="57" w:type="dxa"/>
              <w:right w:w="57" w:type="dxa"/>
            </w:tcMar>
          </w:tcPr>
          <w:p w14:paraId="6326E68D" w14:textId="4ED4213F" w:rsidR="0067582E" w:rsidRPr="004E5422" w:rsidRDefault="0067582E" w:rsidP="003C49E4">
            <w:pPr>
              <w:pStyle w:val="Odstavecseseznamem2"/>
              <w:ind w:left="19"/>
              <w:rPr>
                <w:sz w:val="18"/>
                <w:szCs w:val="18"/>
              </w:rPr>
            </w:pPr>
            <w:r w:rsidRPr="004E5422">
              <w:rPr>
                <w:sz w:val="18"/>
                <w:szCs w:val="18"/>
              </w:rPr>
              <w:t>Byl přijat rámec, který vymezuje dostupné rozpočtové zdroje pro výzkum a inovace;</w:t>
            </w:r>
          </w:p>
        </w:tc>
        <w:tc>
          <w:tcPr>
            <w:tcW w:w="1276" w:type="dxa"/>
            <w:tcBorders>
              <w:bottom w:val="single" w:sz="12" w:space="0" w:color="auto"/>
            </w:tcBorders>
          </w:tcPr>
          <w:p w14:paraId="3151CAD3" w14:textId="51717FF3" w:rsidR="0067582E" w:rsidRPr="004E5422" w:rsidRDefault="003C49E4" w:rsidP="00F84B87">
            <w:pPr>
              <w:pStyle w:val="Odstavecseseznamem2"/>
              <w:ind w:left="0"/>
              <w:rPr>
                <w:sz w:val="18"/>
                <w:szCs w:val="18"/>
              </w:rPr>
            </w:pPr>
            <w:r>
              <w:rPr>
                <w:sz w:val="18"/>
                <w:szCs w:val="18"/>
              </w:rPr>
              <w:t>č</w:t>
            </w:r>
            <w:r w:rsidR="0067582E" w:rsidRPr="004E5422">
              <w:rPr>
                <w:sz w:val="18"/>
                <w:szCs w:val="18"/>
              </w:rPr>
              <w:t>ástečně</w:t>
            </w:r>
          </w:p>
        </w:tc>
        <w:tc>
          <w:tcPr>
            <w:tcW w:w="1843" w:type="dxa"/>
            <w:tcBorders>
              <w:bottom w:val="single" w:sz="12" w:space="0" w:color="auto"/>
            </w:tcBorders>
          </w:tcPr>
          <w:p w14:paraId="29DED074" w14:textId="77777777" w:rsidR="0067582E" w:rsidRPr="003C49E4" w:rsidRDefault="0067582E" w:rsidP="0044790C">
            <w:pPr>
              <w:pStyle w:val="Odstavecseseznamem2"/>
              <w:ind w:left="175" w:hanging="141"/>
              <w:rPr>
                <w:sz w:val="18"/>
                <w:szCs w:val="18"/>
              </w:rPr>
            </w:pPr>
          </w:p>
        </w:tc>
        <w:tc>
          <w:tcPr>
            <w:tcW w:w="4464" w:type="dxa"/>
            <w:tcBorders>
              <w:bottom w:val="single" w:sz="12" w:space="0" w:color="auto"/>
              <w:right w:val="single" w:sz="12" w:space="0" w:color="auto"/>
            </w:tcBorders>
            <w:shd w:val="clear" w:color="auto" w:fill="F3F3F3"/>
            <w:tcMar>
              <w:top w:w="57" w:type="dxa"/>
              <w:left w:w="57" w:type="dxa"/>
              <w:bottom w:w="57" w:type="dxa"/>
              <w:right w:w="57" w:type="dxa"/>
            </w:tcMar>
          </w:tcPr>
          <w:p w14:paraId="0621F4E5" w14:textId="70269553" w:rsidR="0067582E" w:rsidRPr="004E5422" w:rsidRDefault="0067582E" w:rsidP="003C49E4">
            <w:pPr>
              <w:spacing w:after="80"/>
              <w:jc w:val="both"/>
              <w:rPr>
                <w:sz w:val="18"/>
                <w:szCs w:val="18"/>
              </w:rPr>
            </w:pPr>
            <w:r w:rsidRPr="004E5422">
              <w:rPr>
                <w:sz w:val="18"/>
                <w:szCs w:val="18"/>
              </w:rPr>
              <w:t xml:space="preserve">Obecný rámec pro vymezení dostupných rozpočtových zdrojů a priorit pro financování VaVaI obsahuje NP VaVaI (a její Aktualizace). Z ní vychází principy pro přípravu rozpočtu na VaVaI a následně vlastní návrh a střednědobý výhled rozpočtu na VaVaI, zpracovávaný Radou pro výzkum, vývoj a inovace. V průběhu roku 2015 bude na základě připomínky EK Úřadem vlády provedena revize zdrojů veřejných rozpočtů na podporu VaVaI (národních </w:t>
            </w:r>
            <w:r w:rsidR="003C49E4">
              <w:rPr>
                <w:sz w:val="18"/>
                <w:szCs w:val="18"/>
              </w:rPr>
              <w:br/>
            </w:r>
            <w:r w:rsidRPr="004E5422">
              <w:rPr>
                <w:sz w:val="18"/>
                <w:szCs w:val="18"/>
              </w:rPr>
              <w:t>i krajských) tak, aby bylo možno diferencovat zdroje určené na implementaci RIS3 a zdroje ostatní (v březnu 2015 byla provedena u krajských zdrojů na rok 2015, v t</w:t>
            </w:r>
            <w:r w:rsidR="003855EE">
              <w:rPr>
                <w:sz w:val="18"/>
                <w:szCs w:val="18"/>
              </w:rPr>
              <w:t xml:space="preserve">ermínu září 2015 bude provedena u </w:t>
            </w:r>
            <w:r w:rsidRPr="004E5422">
              <w:rPr>
                <w:sz w:val="18"/>
                <w:szCs w:val="18"/>
              </w:rPr>
              <w:t>zdrojů národních na rok 2015 s výhledem na roky 2016-17).</w:t>
            </w:r>
          </w:p>
        </w:tc>
      </w:tr>
      <w:tr w:rsidR="0067582E" w:rsidRPr="004E5422" w14:paraId="313BA9C7" w14:textId="77777777" w:rsidTr="003C49E4">
        <w:trPr>
          <w:trHeight w:val="249"/>
        </w:trPr>
        <w:tc>
          <w:tcPr>
            <w:tcW w:w="2602" w:type="dxa"/>
            <w:vMerge w:val="restart"/>
            <w:tcBorders>
              <w:top w:val="single" w:sz="12" w:space="0" w:color="auto"/>
              <w:left w:val="single" w:sz="12" w:space="0" w:color="auto"/>
            </w:tcBorders>
            <w:tcMar>
              <w:top w:w="57" w:type="dxa"/>
              <w:left w:w="57" w:type="dxa"/>
              <w:bottom w:w="57" w:type="dxa"/>
              <w:right w:w="57" w:type="dxa"/>
            </w:tcMar>
          </w:tcPr>
          <w:p w14:paraId="63437DEE" w14:textId="35DACD06" w:rsidR="0067582E" w:rsidRPr="00F84749" w:rsidRDefault="0067582E" w:rsidP="000B582D">
            <w:pPr>
              <w:rPr>
                <w:b/>
                <w:sz w:val="18"/>
                <w:szCs w:val="18"/>
              </w:rPr>
            </w:pPr>
            <w:r w:rsidRPr="004E5422">
              <w:rPr>
                <w:b/>
                <w:sz w:val="18"/>
                <w:szCs w:val="18"/>
              </w:rPr>
              <w:t xml:space="preserve">1.2 Výzkumná </w:t>
            </w:r>
            <w:r w:rsidR="001E1B64">
              <w:rPr>
                <w:b/>
                <w:sz w:val="18"/>
                <w:szCs w:val="18"/>
              </w:rPr>
              <w:br/>
            </w:r>
            <w:r w:rsidRPr="004E5422">
              <w:rPr>
                <w:b/>
                <w:sz w:val="18"/>
                <w:szCs w:val="18"/>
              </w:rPr>
              <w:t>a inovační infrastruktura. Existence víceletého plánu pro sestavování rozpočtu a stanovování pořadí důležitosti investic.</w:t>
            </w:r>
          </w:p>
        </w:tc>
        <w:tc>
          <w:tcPr>
            <w:tcW w:w="1454" w:type="dxa"/>
            <w:vMerge w:val="restart"/>
            <w:tcBorders>
              <w:top w:val="single" w:sz="12" w:space="0" w:color="auto"/>
            </w:tcBorders>
            <w:tcMar>
              <w:top w:w="57" w:type="dxa"/>
              <w:left w:w="57" w:type="dxa"/>
              <w:bottom w:w="57" w:type="dxa"/>
              <w:right w:w="57" w:type="dxa"/>
            </w:tcMar>
          </w:tcPr>
          <w:p w14:paraId="2F42FDA3" w14:textId="77777777" w:rsidR="0067582E" w:rsidRPr="004E5422" w:rsidRDefault="0067582E">
            <w:pPr>
              <w:rPr>
                <w:sz w:val="18"/>
                <w:szCs w:val="18"/>
              </w:rPr>
            </w:pPr>
            <w:r w:rsidRPr="004E5422">
              <w:rPr>
                <w:sz w:val="18"/>
                <w:szCs w:val="18"/>
              </w:rPr>
              <w:t>PO 1 – Posílení výzkumu, technologického rozvoje a inovací</w:t>
            </w:r>
          </w:p>
        </w:tc>
        <w:tc>
          <w:tcPr>
            <w:tcW w:w="1539" w:type="dxa"/>
            <w:vMerge w:val="restart"/>
            <w:tcBorders>
              <w:top w:val="single" w:sz="12" w:space="0" w:color="auto"/>
            </w:tcBorders>
            <w:tcMar>
              <w:top w:w="57" w:type="dxa"/>
              <w:left w:w="57" w:type="dxa"/>
              <w:bottom w:w="57" w:type="dxa"/>
              <w:right w:w="57" w:type="dxa"/>
            </w:tcMar>
          </w:tcPr>
          <w:p w14:paraId="38091874" w14:textId="77777777" w:rsidR="0067582E" w:rsidRPr="004E5422" w:rsidRDefault="0067582E">
            <w:pPr>
              <w:rPr>
                <w:sz w:val="18"/>
                <w:szCs w:val="18"/>
              </w:rPr>
            </w:pPr>
            <w:r w:rsidRPr="004E5422">
              <w:rPr>
                <w:sz w:val="18"/>
                <w:szCs w:val="18"/>
              </w:rPr>
              <w:t>Ano</w:t>
            </w:r>
          </w:p>
        </w:tc>
        <w:tc>
          <w:tcPr>
            <w:tcW w:w="2557" w:type="dxa"/>
            <w:vMerge w:val="restart"/>
            <w:tcBorders>
              <w:top w:val="single" w:sz="12" w:space="0" w:color="auto"/>
            </w:tcBorders>
            <w:shd w:val="clear" w:color="auto" w:fill="F2F2F2"/>
            <w:tcMar>
              <w:top w:w="57" w:type="dxa"/>
              <w:left w:w="57" w:type="dxa"/>
              <w:bottom w:w="57" w:type="dxa"/>
              <w:right w:w="57" w:type="dxa"/>
            </w:tcMar>
          </w:tcPr>
          <w:p w14:paraId="4FFBE37F" w14:textId="01E43302" w:rsidR="0067582E" w:rsidRPr="004E5422" w:rsidRDefault="0067582E" w:rsidP="003C49E4">
            <w:pPr>
              <w:pStyle w:val="Odstavecseseznamem2"/>
              <w:ind w:left="0"/>
              <w:rPr>
                <w:sz w:val="18"/>
                <w:szCs w:val="18"/>
              </w:rPr>
            </w:pPr>
            <w:r w:rsidRPr="004E5422">
              <w:rPr>
                <w:sz w:val="18"/>
                <w:szCs w:val="18"/>
              </w:rPr>
              <w:t xml:space="preserve">Byl přijat orientační víceletý plán pro sestavování rozpočtu </w:t>
            </w:r>
            <w:r w:rsidR="003C49E4">
              <w:rPr>
                <w:sz w:val="18"/>
                <w:szCs w:val="18"/>
              </w:rPr>
              <w:br/>
            </w:r>
            <w:r w:rsidRPr="004E5422">
              <w:rPr>
                <w:sz w:val="18"/>
                <w:szCs w:val="18"/>
              </w:rPr>
              <w:t>a stanovování pořadí důležitosti investic souvisejících s prioritami Unie a případně Evropského strategického fóra pro výzkumné infrastruktury – ESFRI.</w:t>
            </w:r>
          </w:p>
        </w:tc>
        <w:tc>
          <w:tcPr>
            <w:tcW w:w="1276" w:type="dxa"/>
            <w:vMerge w:val="restart"/>
            <w:tcBorders>
              <w:top w:val="single" w:sz="12" w:space="0" w:color="auto"/>
              <w:right w:val="single" w:sz="4" w:space="0" w:color="auto"/>
            </w:tcBorders>
            <w:tcMar>
              <w:top w:w="57" w:type="dxa"/>
              <w:left w:w="57" w:type="dxa"/>
              <w:bottom w:w="57" w:type="dxa"/>
              <w:right w:w="57" w:type="dxa"/>
            </w:tcMar>
          </w:tcPr>
          <w:p w14:paraId="0D53524F" w14:textId="5C874B42" w:rsidR="0067582E" w:rsidRPr="004E5422" w:rsidRDefault="003C49E4">
            <w:pPr>
              <w:rPr>
                <w:sz w:val="18"/>
                <w:szCs w:val="18"/>
              </w:rPr>
            </w:pPr>
            <w:r>
              <w:rPr>
                <w:sz w:val="18"/>
                <w:szCs w:val="18"/>
              </w:rPr>
              <w:t>ano</w:t>
            </w:r>
            <w:r w:rsidR="0067582E" w:rsidRPr="004E5422">
              <w:rPr>
                <w:sz w:val="18"/>
                <w:szCs w:val="18"/>
              </w:rPr>
              <w:t xml:space="preserve"> </w:t>
            </w:r>
          </w:p>
        </w:tc>
        <w:tc>
          <w:tcPr>
            <w:tcW w:w="1843" w:type="dxa"/>
            <w:tcBorders>
              <w:top w:val="single" w:sz="12" w:space="0" w:color="auto"/>
              <w:left w:val="single" w:sz="4" w:space="0" w:color="auto"/>
              <w:bottom w:val="single" w:sz="4" w:space="0" w:color="auto"/>
              <w:right w:val="single" w:sz="4" w:space="0" w:color="auto"/>
            </w:tcBorders>
            <w:tcMar>
              <w:top w:w="57" w:type="dxa"/>
              <w:left w:w="57" w:type="dxa"/>
              <w:bottom w:w="57" w:type="dxa"/>
              <w:right w:w="57" w:type="dxa"/>
            </w:tcMar>
          </w:tcPr>
          <w:p w14:paraId="50896C00" w14:textId="77777777" w:rsidR="0067582E" w:rsidRPr="003C49E4" w:rsidRDefault="0067582E">
            <w:pPr>
              <w:rPr>
                <w:sz w:val="18"/>
                <w:szCs w:val="18"/>
              </w:rPr>
            </w:pPr>
            <w:r w:rsidRPr="003C49E4">
              <w:rPr>
                <w:sz w:val="18"/>
                <w:szCs w:val="18"/>
              </w:rPr>
              <w:t>http://www.mfcr.cz/cs/legislativa/legislativni-dokumenty/2013/zakon-c-4752013-sb-16365</w:t>
            </w:r>
          </w:p>
        </w:tc>
        <w:tc>
          <w:tcPr>
            <w:tcW w:w="4464" w:type="dxa"/>
            <w:tcBorders>
              <w:top w:val="single" w:sz="12" w:space="0" w:color="auto"/>
              <w:left w:val="single" w:sz="4" w:space="0" w:color="auto"/>
              <w:right w:val="single" w:sz="12" w:space="0" w:color="auto"/>
            </w:tcBorders>
            <w:shd w:val="clear" w:color="auto" w:fill="F2F2F2"/>
            <w:tcMar>
              <w:top w:w="57" w:type="dxa"/>
              <w:left w:w="57" w:type="dxa"/>
              <w:bottom w:w="57" w:type="dxa"/>
              <w:right w:w="57" w:type="dxa"/>
            </w:tcMar>
            <w:vAlign w:val="center"/>
          </w:tcPr>
          <w:p w14:paraId="43012AE5" w14:textId="77777777" w:rsidR="0067582E" w:rsidRPr="004E5422" w:rsidRDefault="0067582E" w:rsidP="00904E12">
            <w:pPr>
              <w:spacing w:after="120"/>
              <w:rPr>
                <w:sz w:val="18"/>
                <w:szCs w:val="18"/>
              </w:rPr>
            </w:pPr>
            <w:r w:rsidRPr="004E5422">
              <w:rPr>
                <w:sz w:val="18"/>
                <w:szCs w:val="18"/>
              </w:rPr>
              <w:t xml:space="preserve">Rozpočet na VaV na rok 2015 byl schválen se střednědobým výhledem na roky 2016 a 2017. </w:t>
            </w:r>
          </w:p>
          <w:p w14:paraId="1ED76670" w14:textId="77777777" w:rsidR="0067582E" w:rsidRPr="004E5422" w:rsidRDefault="0067582E" w:rsidP="00904E12">
            <w:pPr>
              <w:spacing w:after="120"/>
              <w:rPr>
                <w:sz w:val="18"/>
                <w:szCs w:val="18"/>
              </w:rPr>
            </w:pPr>
            <w:r w:rsidRPr="004E5422">
              <w:rPr>
                <w:sz w:val="18"/>
                <w:szCs w:val="18"/>
              </w:rPr>
              <w:t>Víceletý plán rozpočtování je přijímán RVVI v rámci provádění zákona o státním rozpočtu.</w:t>
            </w:r>
          </w:p>
          <w:p w14:paraId="4881A8F5" w14:textId="77777777" w:rsidR="0067582E" w:rsidRPr="004E5422" w:rsidRDefault="0067582E" w:rsidP="00904E12">
            <w:pPr>
              <w:spacing w:before="80" w:after="80"/>
              <w:jc w:val="both"/>
              <w:rPr>
                <w:sz w:val="18"/>
                <w:szCs w:val="18"/>
              </w:rPr>
            </w:pPr>
            <w:r w:rsidRPr="004E5422">
              <w:rPr>
                <w:sz w:val="18"/>
                <w:szCs w:val="18"/>
              </w:rPr>
              <w:t>V termínu 09/2015 je Úřadem vlády plánováno provedení porovnání priorit RIS3 a priorit předběžné podmínky 1.2.</w:t>
            </w:r>
          </w:p>
        </w:tc>
      </w:tr>
      <w:tr w:rsidR="0067582E" w:rsidRPr="004E5422" w14:paraId="7A970293" w14:textId="77777777" w:rsidTr="003C49E4">
        <w:trPr>
          <w:trHeight w:val="247"/>
        </w:trPr>
        <w:tc>
          <w:tcPr>
            <w:tcW w:w="2602" w:type="dxa"/>
            <w:vMerge/>
            <w:tcBorders>
              <w:left w:val="single" w:sz="12" w:space="0" w:color="auto"/>
            </w:tcBorders>
            <w:tcMar>
              <w:top w:w="57" w:type="dxa"/>
              <w:left w:w="57" w:type="dxa"/>
              <w:bottom w:w="57" w:type="dxa"/>
              <w:right w:w="57" w:type="dxa"/>
            </w:tcMar>
            <w:vAlign w:val="center"/>
          </w:tcPr>
          <w:p w14:paraId="58ED0AE9" w14:textId="77777777" w:rsidR="0067582E" w:rsidRPr="004E5422" w:rsidRDefault="0067582E" w:rsidP="00904E12">
            <w:pPr>
              <w:rPr>
                <w:b/>
                <w:sz w:val="18"/>
                <w:szCs w:val="18"/>
              </w:rPr>
            </w:pPr>
          </w:p>
        </w:tc>
        <w:tc>
          <w:tcPr>
            <w:tcW w:w="1454" w:type="dxa"/>
            <w:vMerge/>
            <w:tcMar>
              <w:top w:w="57" w:type="dxa"/>
              <w:left w:w="57" w:type="dxa"/>
              <w:bottom w:w="57" w:type="dxa"/>
              <w:right w:w="57" w:type="dxa"/>
            </w:tcMar>
            <w:vAlign w:val="center"/>
          </w:tcPr>
          <w:p w14:paraId="18C881C3" w14:textId="77777777" w:rsidR="0067582E" w:rsidRPr="004E5422" w:rsidRDefault="0067582E" w:rsidP="00904E12">
            <w:pPr>
              <w:rPr>
                <w:sz w:val="18"/>
                <w:szCs w:val="18"/>
              </w:rPr>
            </w:pPr>
          </w:p>
        </w:tc>
        <w:tc>
          <w:tcPr>
            <w:tcW w:w="1539" w:type="dxa"/>
            <w:vMerge/>
            <w:tcMar>
              <w:top w:w="57" w:type="dxa"/>
              <w:left w:w="57" w:type="dxa"/>
              <w:bottom w:w="57" w:type="dxa"/>
              <w:right w:w="57" w:type="dxa"/>
            </w:tcMar>
            <w:vAlign w:val="center"/>
          </w:tcPr>
          <w:p w14:paraId="5F26C5A4" w14:textId="77777777" w:rsidR="0067582E" w:rsidRPr="004E5422" w:rsidRDefault="0067582E" w:rsidP="00904E12">
            <w:pPr>
              <w:rPr>
                <w:sz w:val="18"/>
                <w:szCs w:val="18"/>
              </w:rPr>
            </w:pPr>
          </w:p>
        </w:tc>
        <w:tc>
          <w:tcPr>
            <w:tcW w:w="2557" w:type="dxa"/>
            <w:vMerge/>
            <w:shd w:val="clear" w:color="auto" w:fill="F2F2F2"/>
            <w:tcMar>
              <w:top w:w="57" w:type="dxa"/>
              <w:left w:w="57" w:type="dxa"/>
              <w:bottom w:w="57" w:type="dxa"/>
              <w:right w:w="57" w:type="dxa"/>
            </w:tcMar>
            <w:vAlign w:val="center"/>
          </w:tcPr>
          <w:p w14:paraId="6D79206F" w14:textId="77777777" w:rsidR="0067582E" w:rsidRPr="004E5422" w:rsidRDefault="0067582E" w:rsidP="00904E12">
            <w:pPr>
              <w:pStyle w:val="Odstavecseseznamem2"/>
              <w:ind w:left="198" w:hanging="170"/>
              <w:rPr>
                <w:sz w:val="18"/>
                <w:szCs w:val="18"/>
              </w:rPr>
            </w:pPr>
          </w:p>
        </w:tc>
        <w:tc>
          <w:tcPr>
            <w:tcW w:w="1276" w:type="dxa"/>
            <w:vMerge/>
            <w:tcBorders>
              <w:right w:val="single" w:sz="4" w:space="0" w:color="auto"/>
            </w:tcBorders>
            <w:tcMar>
              <w:top w:w="57" w:type="dxa"/>
              <w:left w:w="57" w:type="dxa"/>
              <w:bottom w:w="57" w:type="dxa"/>
              <w:right w:w="57" w:type="dxa"/>
            </w:tcMar>
            <w:vAlign w:val="center"/>
          </w:tcPr>
          <w:p w14:paraId="5ADE25D4" w14:textId="77777777" w:rsidR="0067582E" w:rsidRPr="004E5422" w:rsidRDefault="0067582E" w:rsidP="00904E12">
            <w:pPr>
              <w:rPr>
                <w:sz w:val="18"/>
                <w:szCs w:val="18"/>
              </w:rPr>
            </w:pPr>
          </w:p>
        </w:tc>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175E1840" w14:textId="77777777" w:rsidR="0067582E" w:rsidRPr="003C49E4" w:rsidRDefault="0067582E" w:rsidP="00904E12">
            <w:pPr>
              <w:rPr>
                <w:sz w:val="18"/>
                <w:szCs w:val="18"/>
              </w:rPr>
            </w:pPr>
            <w:r w:rsidRPr="003C49E4">
              <w:rPr>
                <w:sz w:val="18"/>
                <w:szCs w:val="18"/>
              </w:rPr>
              <w:t>http://www.vyzkum.cz/FrontClanek.aspx?idsekce=653383</w:t>
            </w:r>
          </w:p>
        </w:tc>
        <w:tc>
          <w:tcPr>
            <w:tcW w:w="4464" w:type="dxa"/>
            <w:tcBorders>
              <w:left w:val="single" w:sz="4" w:space="0" w:color="auto"/>
              <w:right w:val="single" w:sz="12" w:space="0" w:color="auto"/>
            </w:tcBorders>
            <w:shd w:val="clear" w:color="auto" w:fill="F2F2F2"/>
            <w:tcMar>
              <w:top w:w="57" w:type="dxa"/>
              <w:left w:w="57" w:type="dxa"/>
              <w:bottom w:w="57" w:type="dxa"/>
              <w:right w:w="57" w:type="dxa"/>
            </w:tcMar>
            <w:vAlign w:val="center"/>
          </w:tcPr>
          <w:p w14:paraId="0FD507C0" w14:textId="77777777" w:rsidR="0067582E" w:rsidRPr="004E5422" w:rsidRDefault="0067582E" w:rsidP="00904E12">
            <w:pPr>
              <w:spacing w:before="80" w:after="80"/>
              <w:jc w:val="both"/>
              <w:rPr>
                <w:sz w:val="18"/>
                <w:szCs w:val="18"/>
              </w:rPr>
            </w:pPr>
            <w:r w:rsidRPr="004E5422">
              <w:rPr>
                <w:sz w:val="18"/>
                <w:szCs w:val="18"/>
              </w:rPr>
              <w:t>Usnesením vlády č. 552 ze dne 19. července 2012 byly schváleny Národní priority orientovaného výzkumu, experimentálního vývoje a inovací. Priority jsou platné do roku 2030.</w:t>
            </w:r>
          </w:p>
        </w:tc>
      </w:tr>
      <w:tr w:rsidR="0067582E" w:rsidRPr="004E5422" w14:paraId="58C39D59" w14:textId="77777777" w:rsidTr="003C49E4">
        <w:trPr>
          <w:trHeight w:val="247"/>
        </w:trPr>
        <w:tc>
          <w:tcPr>
            <w:tcW w:w="2602" w:type="dxa"/>
            <w:vMerge/>
            <w:tcBorders>
              <w:left w:val="single" w:sz="12" w:space="0" w:color="auto"/>
            </w:tcBorders>
            <w:tcMar>
              <w:top w:w="57" w:type="dxa"/>
              <w:left w:w="57" w:type="dxa"/>
              <w:bottom w:w="57" w:type="dxa"/>
              <w:right w:w="57" w:type="dxa"/>
            </w:tcMar>
            <w:vAlign w:val="center"/>
          </w:tcPr>
          <w:p w14:paraId="0E4AB997" w14:textId="77777777" w:rsidR="0067582E" w:rsidRPr="004E5422" w:rsidRDefault="0067582E" w:rsidP="00904E12">
            <w:pPr>
              <w:rPr>
                <w:b/>
                <w:sz w:val="18"/>
                <w:szCs w:val="18"/>
              </w:rPr>
            </w:pPr>
          </w:p>
        </w:tc>
        <w:tc>
          <w:tcPr>
            <w:tcW w:w="1454" w:type="dxa"/>
            <w:vMerge/>
            <w:tcMar>
              <w:top w:w="57" w:type="dxa"/>
              <w:left w:w="57" w:type="dxa"/>
              <w:bottom w:w="57" w:type="dxa"/>
              <w:right w:w="57" w:type="dxa"/>
            </w:tcMar>
            <w:vAlign w:val="center"/>
          </w:tcPr>
          <w:p w14:paraId="63BE96D1" w14:textId="77777777" w:rsidR="0067582E" w:rsidRPr="004E5422" w:rsidRDefault="0067582E" w:rsidP="00904E12">
            <w:pPr>
              <w:rPr>
                <w:sz w:val="18"/>
                <w:szCs w:val="18"/>
              </w:rPr>
            </w:pPr>
          </w:p>
        </w:tc>
        <w:tc>
          <w:tcPr>
            <w:tcW w:w="1539" w:type="dxa"/>
            <w:vMerge/>
            <w:tcMar>
              <w:top w:w="57" w:type="dxa"/>
              <w:left w:w="57" w:type="dxa"/>
              <w:bottom w:w="57" w:type="dxa"/>
              <w:right w:w="57" w:type="dxa"/>
            </w:tcMar>
            <w:vAlign w:val="center"/>
          </w:tcPr>
          <w:p w14:paraId="21ACBC46" w14:textId="77777777" w:rsidR="0067582E" w:rsidRPr="004E5422" w:rsidRDefault="0067582E" w:rsidP="00904E12">
            <w:pPr>
              <w:rPr>
                <w:sz w:val="18"/>
                <w:szCs w:val="18"/>
              </w:rPr>
            </w:pPr>
          </w:p>
        </w:tc>
        <w:tc>
          <w:tcPr>
            <w:tcW w:w="2557" w:type="dxa"/>
            <w:vMerge/>
            <w:shd w:val="clear" w:color="auto" w:fill="F2F2F2"/>
            <w:tcMar>
              <w:top w:w="57" w:type="dxa"/>
              <w:left w:w="57" w:type="dxa"/>
              <w:bottom w:w="57" w:type="dxa"/>
              <w:right w:w="57" w:type="dxa"/>
            </w:tcMar>
            <w:vAlign w:val="center"/>
          </w:tcPr>
          <w:p w14:paraId="7ABF95EE" w14:textId="77777777" w:rsidR="0067582E" w:rsidRPr="004E5422" w:rsidRDefault="0067582E" w:rsidP="00904E12">
            <w:pPr>
              <w:pStyle w:val="Odstavecseseznamem2"/>
              <w:ind w:left="198" w:hanging="170"/>
              <w:rPr>
                <w:sz w:val="18"/>
                <w:szCs w:val="18"/>
              </w:rPr>
            </w:pPr>
          </w:p>
        </w:tc>
        <w:tc>
          <w:tcPr>
            <w:tcW w:w="1276" w:type="dxa"/>
            <w:vMerge/>
            <w:tcBorders>
              <w:right w:val="single" w:sz="4" w:space="0" w:color="auto"/>
            </w:tcBorders>
            <w:tcMar>
              <w:top w:w="57" w:type="dxa"/>
              <w:left w:w="57" w:type="dxa"/>
              <w:bottom w:w="57" w:type="dxa"/>
              <w:right w:w="57" w:type="dxa"/>
            </w:tcMar>
            <w:vAlign w:val="center"/>
          </w:tcPr>
          <w:p w14:paraId="22E7B6C3" w14:textId="77777777" w:rsidR="0067582E" w:rsidRPr="004E5422" w:rsidRDefault="0067582E" w:rsidP="00904E12">
            <w:pPr>
              <w:rPr>
                <w:sz w:val="18"/>
                <w:szCs w:val="18"/>
              </w:rPr>
            </w:pPr>
          </w:p>
        </w:tc>
        <w:tc>
          <w:tcPr>
            <w:tcW w:w="18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14:paraId="2E5B0E83" w14:textId="77777777" w:rsidR="0067582E" w:rsidRPr="003C49E4" w:rsidRDefault="0067582E" w:rsidP="00904E12">
            <w:pPr>
              <w:rPr>
                <w:sz w:val="18"/>
                <w:szCs w:val="18"/>
              </w:rPr>
            </w:pPr>
            <w:r w:rsidRPr="003C49E4">
              <w:rPr>
                <w:sz w:val="18"/>
                <w:szCs w:val="18"/>
              </w:rPr>
              <w:t>http://www.vyzkum.cz/FrontClanek.aspx?idsekce=684770</w:t>
            </w:r>
          </w:p>
        </w:tc>
        <w:tc>
          <w:tcPr>
            <w:tcW w:w="4464" w:type="dxa"/>
            <w:tcBorders>
              <w:left w:val="single" w:sz="4" w:space="0" w:color="auto"/>
              <w:right w:val="single" w:sz="12" w:space="0" w:color="auto"/>
            </w:tcBorders>
            <w:shd w:val="clear" w:color="auto" w:fill="F2F2F2"/>
            <w:tcMar>
              <w:top w:w="57" w:type="dxa"/>
              <w:left w:w="57" w:type="dxa"/>
              <w:bottom w:w="57" w:type="dxa"/>
              <w:right w:w="57" w:type="dxa"/>
            </w:tcMar>
            <w:vAlign w:val="center"/>
          </w:tcPr>
          <w:p w14:paraId="76488FDA" w14:textId="49E05C37" w:rsidR="0067582E" w:rsidRPr="004E5422" w:rsidRDefault="0067582E" w:rsidP="003C49E4">
            <w:pPr>
              <w:spacing w:before="80" w:after="80"/>
              <w:jc w:val="both"/>
              <w:rPr>
                <w:sz w:val="18"/>
                <w:szCs w:val="18"/>
              </w:rPr>
            </w:pPr>
            <w:r w:rsidRPr="004E5422">
              <w:rPr>
                <w:sz w:val="18"/>
                <w:szCs w:val="18"/>
              </w:rPr>
              <w:t xml:space="preserve">Implementace Národních priorit orientovaného výzkumu, experimentálního vývoje a inovací byla schválena usnesením vlády č. 569 ze dne 11. července 2013. Dokument vytváří tematický a časový plán pro vyhlašování programů VaVaI do roku 2030 v rámci účelové podpory ve vazbě na Priority </w:t>
            </w:r>
            <w:r w:rsidR="003C49E4">
              <w:rPr>
                <w:sz w:val="18"/>
                <w:szCs w:val="18"/>
              </w:rPr>
              <w:br/>
            </w:r>
            <w:r w:rsidRPr="004E5422">
              <w:rPr>
                <w:sz w:val="18"/>
                <w:szCs w:val="18"/>
              </w:rPr>
              <w:t>a Aktualizaci NP VaVaI na léta 2009 až 2015 s výhledem do roku 2020.</w:t>
            </w:r>
          </w:p>
        </w:tc>
      </w:tr>
      <w:tr w:rsidR="0067582E" w:rsidRPr="004E5422" w14:paraId="3A33A708" w14:textId="77777777" w:rsidTr="003C49E4">
        <w:trPr>
          <w:trHeight w:val="247"/>
        </w:trPr>
        <w:tc>
          <w:tcPr>
            <w:tcW w:w="2602" w:type="dxa"/>
            <w:vMerge/>
            <w:tcBorders>
              <w:left w:val="single" w:sz="12" w:space="0" w:color="auto"/>
            </w:tcBorders>
            <w:tcMar>
              <w:top w:w="57" w:type="dxa"/>
              <w:left w:w="57" w:type="dxa"/>
              <w:bottom w:w="57" w:type="dxa"/>
              <w:right w:w="57" w:type="dxa"/>
            </w:tcMar>
            <w:vAlign w:val="center"/>
          </w:tcPr>
          <w:p w14:paraId="6378429C" w14:textId="77777777" w:rsidR="0067582E" w:rsidRPr="004E5422" w:rsidRDefault="0067582E" w:rsidP="00904E12">
            <w:pPr>
              <w:rPr>
                <w:b/>
                <w:sz w:val="18"/>
                <w:szCs w:val="18"/>
              </w:rPr>
            </w:pPr>
          </w:p>
        </w:tc>
        <w:tc>
          <w:tcPr>
            <w:tcW w:w="1454" w:type="dxa"/>
            <w:vMerge/>
            <w:tcMar>
              <w:top w:w="57" w:type="dxa"/>
              <w:left w:w="57" w:type="dxa"/>
              <w:bottom w:w="57" w:type="dxa"/>
              <w:right w:w="57" w:type="dxa"/>
            </w:tcMar>
            <w:vAlign w:val="center"/>
          </w:tcPr>
          <w:p w14:paraId="17A04E5D" w14:textId="77777777" w:rsidR="0067582E" w:rsidRPr="004E5422" w:rsidRDefault="0067582E" w:rsidP="00904E12">
            <w:pPr>
              <w:rPr>
                <w:sz w:val="18"/>
                <w:szCs w:val="18"/>
              </w:rPr>
            </w:pPr>
          </w:p>
        </w:tc>
        <w:tc>
          <w:tcPr>
            <w:tcW w:w="1539" w:type="dxa"/>
            <w:vMerge/>
            <w:tcMar>
              <w:top w:w="57" w:type="dxa"/>
              <w:left w:w="57" w:type="dxa"/>
              <w:bottom w:w="57" w:type="dxa"/>
              <w:right w:w="57" w:type="dxa"/>
            </w:tcMar>
            <w:vAlign w:val="center"/>
          </w:tcPr>
          <w:p w14:paraId="7BEB0AA4" w14:textId="77777777" w:rsidR="0067582E" w:rsidRPr="004E5422" w:rsidRDefault="0067582E" w:rsidP="00904E12">
            <w:pPr>
              <w:rPr>
                <w:sz w:val="18"/>
                <w:szCs w:val="18"/>
              </w:rPr>
            </w:pPr>
          </w:p>
        </w:tc>
        <w:tc>
          <w:tcPr>
            <w:tcW w:w="2557" w:type="dxa"/>
            <w:vMerge/>
            <w:shd w:val="clear" w:color="auto" w:fill="F2F2F2"/>
            <w:tcMar>
              <w:top w:w="57" w:type="dxa"/>
              <w:left w:w="57" w:type="dxa"/>
              <w:bottom w:w="57" w:type="dxa"/>
              <w:right w:w="57" w:type="dxa"/>
            </w:tcMar>
            <w:vAlign w:val="center"/>
          </w:tcPr>
          <w:p w14:paraId="03043303" w14:textId="77777777" w:rsidR="0067582E" w:rsidRPr="004E5422" w:rsidRDefault="0067582E" w:rsidP="00904E12">
            <w:pPr>
              <w:pStyle w:val="Odstavecseseznamem2"/>
              <w:ind w:left="198" w:hanging="170"/>
              <w:rPr>
                <w:sz w:val="18"/>
                <w:szCs w:val="18"/>
              </w:rPr>
            </w:pPr>
          </w:p>
        </w:tc>
        <w:tc>
          <w:tcPr>
            <w:tcW w:w="1276" w:type="dxa"/>
            <w:vMerge/>
            <w:tcBorders>
              <w:right w:val="single" w:sz="4" w:space="0" w:color="auto"/>
            </w:tcBorders>
            <w:tcMar>
              <w:top w:w="57" w:type="dxa"/>
              <w:left w:w="57" w:type="dxa"/>
              <w:bottom w:w="57" w:type="dxa"/>
              <w:right w:w="57" w:type="dxa"/>
            </w:tcMar>
            <w:vAlign w:val="center"/>
          </w:tcPr>
          <w:p w14:paraId="5325B043" w14:textId="77777777" w:rsidR="0067582E" w:rsidRPr="004E5422" w:rsidRDefault="0067582E" w:rsidP="00904E12">
            <w:pPr>
              <w:rPr>
                <w:sz w:val="18"/>
                <w:szCs w:val="18"/>
              </w:rPr>
            </w:pPr>
          </w:p>
        </w:tc>
        <w:tc>
          <w:tcPr>
            <w:tcW w:w="1843" w:type="dxa"/>
            <w:tcBorders>
              <w:top w:val="single" w:sz="4" w:space="0" w:color="auto"/>
              <w:left w:val="single" w:sz="4" w:space="0" w:color="auto"/>
              <w:bottom w:val="single" w:sz="12" w:space="0" w:color="auto"/>
              <w:right w:val="single" w:sz="4" w:space="0" w:color="auto"/>
            </w:tcBorders>
            <w:tcMar>
              <w:top w:w="57" w:type="dxa"/>
              <w:left w:w="57" w:type="dxa"/>
              <w:bottom w:w="57" w:type="dxa"/>
              <w:right w:w="57" w:type="dxa"/>
            </w:tcMar>
            <w:vAlign w:val="center"/>
          </w:tcPr>
          <w:p w14:paraId="67E7E0B1" w14:textId="77777777" w:rsidR="0067582E" w:rsidRPr="003C49E4" w:rsidRDefault="0067582E" w:rsidP="00904E12">
            <w:pPr>
              <w:rPr>
                <w:sz w:val="18"/>
                <w:szCs w:val="18"/>
              </w:rPr>
            </w:pPr>
            <w:r w:rsidRPr="003C49E4">
              <w:rPr>
                <w:sz w:val="18"/>
                <w:szCs w:val="18"/>
              </w:rPr>
              <w:t>http://www.msmt.cz/vyzkum/ceska-roadmap</w:t>
            </w:r>
          </w:p>
        </w:tc>
        <w:tc>
          <w:tcPr>
            <w:tcW w:w="4464" w:type="dxa"/>
            <w:tcBorders>
              <w:left w:val="single" w:sz="4" w:space="0" w:color="auto"/>
              <w:bottom w:val="single" w:sz="12" w:space="0" w:color="auto"/>
              <w:right w:val="single" w:sz="12" w:space="0" w:color="auto"/>
            </w:tcBorders>
            <w:shd w:val="clear" w:color="auto" w:fill="F2F2F2"/>
            <w:tcMar>
              <w:top w:w="57" w:type="dxa"/>
              <w:left w:w="57" w:type="dxa"/>
              <w:bottom w:w="57" w:type="dxa"/>
              <w:right w:w="57" w:type="dxa"/>
            </w:tcMar>
            <w:vAlign w:val="center"/>
          </w:tcPr>
          <w:p w14:paraId="45A3DBCA" w14:textId="77777777" w:rsidR="0067582E" w:rsidRPr="004E5422" w:rsidRDefault="0067582E" w:rsidP="00904E12">
            <w:pPr>
              <w:spacing w:before="80" w:after="80"/>
              <w:jc w:val="both"/>
              <w:rPr>
                <w:sz w:val="18"/>
                <w:szCs w:val="18"/>
              </w:rPr>
            </w:pPr>
            <w:r w:rsidRPr="004E5422">
              <w:rPr>
                <w:sz w:val="18"/>
                <w:szCs w:val="18"/>
              </w:rPr>
              <w:t>Cestovní mapa ČR velkých infrastruktur pro výzkum, experimentální vývoj a inovace obsahující ESFRI projekty.</w:t>
            </w:r>
          </w:p>
        </w:tc>
      </w:tr>
      <w:tr w:rsidR="0067582E" w:rsidRPr="004E5422" w14:paraId="752FDD3E" w14:textId="77777777" w:rsidTr="003C49E4">
        <w:trPr>
          <w:trHeight w:val="984"/>
        </w:trPr>
        <w:tc>
          <w:tcPr>
            <w:tcW w:w="2602" w:type="dxa"/>
            <w:vMerge w:val="restart"/>
            <w:tcBorders>
              <w:top w:val="single" w:sz="12" w:space="0" w:color="auto"/>
              <w:left w:val="single" w:sz="12" w:space="0" w:color="auto"/>
            </w:tcBorders>
            <w:tcMar>
              <w:top w:w="57" w:type="dxa"/>
              <w:left w:w="57" w:type="dxa"/>
              <w:bottom w:w="57" w:type="dxa"/>
              <w:right w:w="57" w:type="dxa"/>
            </w:tcMar>
          </w:tcPr>
          <w:p w14:paraId="6F27B71F" w14:textId="7B7262A6" w:rsidR="0067582E" w:rsidRPr="00F84749" w:rsidRDefault="0067582E" w:rsidP="003C49E4">
            <w:pPr>
              <w:rPr>
                <w:sz w:val="18"/>
                <w:szCs w:val="18"/>
              </w:rPr>
            </w:pPr>
            <w:r w:rsidRPr="004E5422">
              <w:rPr>
                <w:b/>
                <w:sz w:val="18"/>
                <w:szCs w:val="18"/>
              </w:rPr>
              <w:t xml:space="preserve">3. 1. Byla provedena zvláštní opatření, </w:t>
            </w:r>
            <w:r w:rsidR="001E1B64">
              <w:rPr>
                <w:b/>
                <w:sz w:val="18"/>
                <w:szCs w:val="18"/>
              </w:rPr>
              <w:br/>
            </w:r>
            <w:r w:rsidRPr="004E5422">
              <w:rPr>
                <w:b/>
                <w:sz w:val="18"/>
                <w:szCs w:val="18"/>
              </w:rPr>
              <w:t>o něž se opírá podpora podnikání, zohledňující „</w:t>
            </w:r>
            <w:r w:rsidRPr="003C49E4">
              <w:rPr>
                <w:b/>
                <w:sz w:val="18"/>
                <w:szCs w:val="18"/>
                <w:lang w:val="en-US"/>
              </w:rPr>
              <w:t>Small Business Act</w:t>
            </w:r>
            <w:r w:rsidRPr="004E5422">
              <w:rPr>
                <w:b/>
                <w:sz w:val="18"/>
                <w:szCs w:val="18"/>
              </w:rPr>
              <w:t>“ (SBA).</w:t>
            </w:r>
          </w:p>
        </w:tc>
        <w:tc>
          <w:tcPr>
            <w:tcW w:w="1454" w:type="dxa"/>
            <w:vMerge w:val="restart"/>
            <w:tcBorders>
              <w:top w:val="single" w:sz="12" w:space="0" w:color="auto"/>
            </w:tcBorders>
            <w:tcMar>
              <w:top w:w="57" w:type="dxa"/>
              <w:left w:w="57" w:type="dxa"/>
              <w:bottom w:w="57" w:type="dxa"/>
              <w:right w:w="57" w:type="dxa"/>
            </w:tcMar>
          </w:tcPr>
          <w:p w14:paraId="61A9173F" w14:textId="77777777" w:rsidR="0067582E" w:rsidRPr="004E5422" w:rsidRDefault="0067582E" w:rsidP="0044790C">
            <w:pPr>
              <w:rPr>
                <w:sz w:val="18"/>
                <w:szCs w:val="18"/>
              </w:rPr>
            </w:pPr>
            <w:r w:rsidRPr="004E5422">
              <w:rPr>
                <w:sz w:val="18"/>
                <w:szCs w:val="18"/>
              </w:rPr>
              <w:t>PO 1 – Posílení výzkumu, technologického rozvoje a inovací</w:t>
            </w:r>
          </w:p>
        </w:tc>
        <w:tc>
          <w:tcPr>
            <w:tcW w:w="1539" w:type="dxa"/>
            <w:vMerge w:val="restart"/>
            <w:tcBorders>
              <w:top w:val="single" w:sz="12" w:space="0" w:color="auto"/>
            </w:tcBorders>
            <w:tcMar>
              <w:top w:w="57" w:type="dxa"/>
              <w:left w:w="57" w:type="dxa"/>
              <w:bottom w:w="57" w:type="dxa"/>
              <w:right w:w="57" w:type="dxa"/>
            </w:tcMar>
          </w:tcPr>
          <w:p w14:paraId="2EEDB6D0" w14:textId="77777777" w:rsidR="0067582E" w:rsidRPr="004E5422" w:rsidRDefault="0067582E" w:rsidP="0044790C">
            <w:pPr>
              <w:rPr>
                <w:sz w:val="18"/>
                <w:szCs w:val="18"/>
              </w:rPr>
            </w:pPr>
            <w:r w:rsidRPr="004E5422">
              <w:rPr>
                <w:sz w:val="18"/>
                <w:szCs w:val="18"/>
              </w:rPr>
              <w:t>Částečně</w:t>
            </w:r>
          </w:p>
        </w:tc>
        <w:tc>
          <w:tcPr>
            <w:tcW w:w="2557" w:type="dxa"/>
            <w:tcBorders>
              <w:top w:val="single" w:sz="12" w:space="0" w:color="auto"/>
            </w:tcBorders>
            <w:shd w:val="clear" w:color="auto" w:fill="F2F2F2"/>
            <w:tcMar>
              <w:top w:w="57" w:type="dxa"/>
              <w:left w:w="57" w:type="dxa"/>
              <w:bottom w:w="57" w:type="dxa"/>
              <w:right w:w="57" w:type="dxa"/>
            </w:tcMar>
          </w:tcPr>
          <w:p w14:paraId="708B04C1" w14:textId="77777777" w:rsidR="0067582E" w:rsidRPr="004E5422" w:rsidRDefault="0067582E" w:rsidP="0044790C">
            <w:pPr>
              <w:pStyle w:val="Odstavecseseznamem2"/>
              <w:ind w:left="198" w:hanging="170"/>
              <w:rPr>
                <w:sz w:val="18"/>
                <w:szCs w:val="18"/>
              </w:rPr>
            </w:pPr>
            <w:r w:rsidRPr="004E5422">
              <w:rPr>
                <w:sz w:val="18"/>
                <w:szCs w:val="18"/>
              </w:rPr>
              <w:t>Zvláštními opatření jsou:</w:t>
            </w:r>
          </w:p>
        </w:tc>
        <w:tc>
          <w:tcPr>
            <w:tcW w:w="1276" w:type="dxa"/>
            <w:tcBorders>
              <w:top w:val="single" w:sz="12" w:space="0" w:color="auto"/>
            </w:tcBorders>
            <w:tcMar>
              <w:top w:w="57" w:type="dxa"/>
              <w:left w:w="57" w:type="dxa"/>
              <w:bottom w:w="57" w:type="dxa"/>
              <w:right w:w="57" w:type="dxa"/>
            </w:tcMar>
          </w:tcPr>
          <w:p w14:paraId="20424CFD" w14:textId="77777777" w:rsidR="0067582E" w:rsidRPr="004E5422" w:rsidRDefault="0067582E" w:rsidP="0044790C">
            <w:pPr>
              <w:rPr>
                <w:sz w:val="18"/>
                <w:szCs w:val="18"/>
              </w:rPr>
            </w:pPr>
            <w:r w:rsidRPr="004E5422">
              <w:rPr>
                <w:sz w:val="18"/>
                <w:szCs w:val="18"/>
              </w:rPr>
              <w:t>ne</w:t>
            </w:r>
          </w:p>
        </w:tc>
        <w:tc>
          <w:tcPr>
            <w:tcW w:w="1843" w:type="dxa"/>
            <w:tcBorders>
              <w:top w:val="single" w:sz="12" w:space="0" w:color="auto"/>
            </w:tcBorders>
            <w:tcMar>
              <w:top w:w="57" w:type="dxa"/>
              <w:left w:w="57" w:type="dxa"/>
              <w:bottom w:w="57" w:type="dxa"/>
              <w:right w:w="57" w:type="dxa"/>
            </w:tcMar>
          </w:tcPr>
          <w:p w14:paraId="2A90368A" w14:textId="77777777" w:rsidR="0067582E" w:rsidRPr="003C49E4" w:rsidRDefault="0067582E" w:rsidP="0044790C">
            <w:pPr>
              <w:rPr>
                <w:sz w:val="18"/>
                <w:szCs w:val="18"/>
              </w:rPr>
            </w:pPr>
          </w:p>
        </w:tc>
        <w:tc>
          <w:tcPr>
            <w:tcW w:w="4464" w:type="dxa"/>
            <w:tcBorders>
              <w:top w:val="single" w:sz="12" w:space="0" w:color="auto"/>
              <w:right w:val="single" w:sz="12" w:space="0" w:color="auto"/>
            </w:tcBorders>
            <w:shd w:val="clear" w:color="auto" w:fill="F2F2F2"/>
            <w:tcMar>
              <w:top w:w="57" w:type="dxa"/>
              <w:left w:w="57" w:type="dxa"/>
              <w:bottom w:w="57" w:type="dxa"/>
              <w:right w:w="57" w:type="dxa"/>
            </w:tcMar>
          </w:tcPr>
          <w:p w14:paraId="7989218C" w14:textId="77777777" w:rsidR="0067582E" w:rsidRPr="004E5422" w:rsidRDefault="0067582E" w:rsidP="0044790C">
            <w:pPr>
              <w:spacing w:before="80" w:after="80"/>
              <w:jc w:val="both"/>
              <w:rPr>
                <w:sz w:val="18"/>
                <w:szCs w:val="18"/>
              </w:rPr>
            </w:pPr>
            <w:r w:rsidRPr="004E5422">
              <w:rPr>
                <w:sz w:val="18"/>
                <w:szCs w:val="18"/>
              </w:rPr>
              <w:t>Vládou byla schválena Strategie mezinárodní konkurenceschopnosti (SMK) v r. 2011.</w:t>
            </w:r>
          </w:p>
          <w:p w14:paraId="1CD8FAC3" w14:textId="77777777" w:rsidR="0067582E" w:rsidRPr="004E5422" w:rsidRDefault="007A05D6" w:rsidP="0044790C">
            <w:pPr>
              <w:spacing w:before="80" w:after="80"/>
              <w:jc w:val="both"/>
              <w:rPr>
                <w:sz w:val="18"/>
                <w:szCs w:val="18"/>
              </w:rPr>
            </w:pPr>
            <w:hyperlink r:id="rId62" w:history="1">
              <w:r w:rsidR="0067582E" w:rsidRPr="004E5422">
                <w:rPr>
                  <w:sz w:val="18"/>
                  <w:szCs w:val="18"/>
                </w:rPr>
                <w:t>http://www.vlada.cz/assets/media-centrum/aktualne/Strategie-mezinarodni-konkurenceschopnosti-Ceske-republiky.pdf</w:t>
              </w:r>
            </w:hyperlink>
          </w:p>
          <w:p w14:paraId="4B18CAE7" w14:textId="3F3E97FA" w:rsidR="0067582E" w:rsidRPr="004E5422" w:rsidRDefault="0067582E" w:rsidP="0044790C">
            <w:pPr>
              <w:spacing w:before="80" w:after="80"/>
              <w:jc w:val="both"/>
              <w:rPr>
                <w:sz w:val="18"/>
                <w:szCs w:val="18"/>
              </w:rPr>
            </w:pPr>
            <w:r w:rsidRPr="00F84749">
              <w:rPr>
                <w:sz w:val="18"/>
                <w:szCs w:val="18"/>
              </w:rPr>
              <w:t xml:space="preserve">SMK implementaci opatření vedoucích </w:t>
            </w:r>
            <w:r w:rsidR="001E1B64">
              <w:rPr>
                <w:sz w:val="18"/>
                <w:szCs w:val="18"/>
              </w:rPr>
              <w:br/>
            </w:r>
            <w:r w:rsidRPr="00F84749">
              <w:rPr>
                <w:sz w:val="18"/>
                <w:szCs w:val="18"/>
              </w:rPr>
              <w:t xml:space="preserve">k naplnění </w:t>
            </w:r>
            <w:r w:rsidRPr="003C49E4">
              <w:rPr>
                <w:sz w:val="18"/>
                <w:szCs w:val="18"/>
                <w:lang w:val="en-US"/>
              </w:rPr>
              <w:t>Small Business Act</w:t>
            </w:r>
            <w:r w:rsidRPr="00F84749">
              <w:rPr>
                <w:sz w:val="18"/>
                <w:szCs w:val="18"/>
              </w:rPr>
              <w:t xml:space="preserve"> uvádí v </w:t>
            </w:r>
            <w:r w:rsidRPr="004E5422">
              <w:rPr>
                <w:sz w:val="18"/>
                <w:szCs w:val="18"/>
              </w:rPr>
              <w:t xml:space="preserve">projektovém záměru 36. </w:t>
            </w:r>
          </w:p>
          <w:p w14:paraId="112CE560" w14:textId="77777777" w:rsidR="0067582E" w:rsidRPr="004E5422" w:rsidRDefault="0067582E" w:rsidP="0044790C">
            <w:pPr>
              <w:spacing w:before="80" w:after="80"/>
              <w:jc w:val="both"/>
              <w:rPr>
                <w:sz w:val="18"/>
                <w:szCs w:val="18"/>
              </w:rPr>
            </w:pPr>
            <w:r w:rsidRPr="004E5422">
              <w:rPr>
                <w:sz w:val="18"/>
                <w:szCs w:val="18"/>
              </w:rPr>
              <w:t>Opatření jsou též součástí Národního programu reforem (2014), kap. 4.2 (NPR neřeší přímo otázku implementace SBA).</w:t>
            </w:r>
          </w:p>
          <w:p w14:paraId="0268451B" w14:textId="77777777" w:rsidR="0067582E" w:rsidRPr="004E5422" w:rsidRDefault="0067582E" w:rsidP="0044790C">
            <w:pPr>
              <w:jc w:val="both"/>
              <w:rPr>
                <w:sz w:val="18"/>
                <w:szCs w:val="18"/>
              </w:rPr>
            </w:pPr>
            <w:r w:rsidRPr="004E5422">
              <w:rPr>
                <w:sz w:val="18"/>
                <w:szCs w:val="18"/>
              </w:rPr>
              <w:t>http://www.vlada.cz/assets/evropske-zalezitosti/aktualne/NPR-2014.pdf</w:t>
            </w:r>
          </w:p>
        </w:tc>
      </w:tr>
      <w:tr w:rsidR="0067582E" w:rsidRPr="004E5422" w14:paraId="7DB2A5D0" w14:textId="77777777" w:rsidTr="003C49E4">
        <w:trPr>
          <w:trHeight w:val="984"/>
        </w:trPr>
        <w:tc>
          <w:tcPr>
            <w:tcW w:w="2602" w:type="dxa"/>
            <w:vMerge/>
            <w:tcBorders>
              <w:left w:val="single" w:sz="12" w:space="0" w:color="auto"/>
            </w:tcBorders>
            <w:tcMar>
              <w:top w:w="57" w:type="dxa"/>
              <w:left w:w="57" w:type="dxa"/>
              <w:bottom w:w="57" w:type="dxa"/>
              <w:right w:w="57" w:type="dxa"/>
            </w:tcMar>
          </w:tcPr>
          <w:p w14:paraId="48479BD2" w14:textId="77777777" w:rsidR="0067582E" w:rsidRPr="004E5422" w:rsidRDefault="0067582E" w:rsidP="0044790C">
            <w:pPr>
              <w:rPr>
                <w:sz w:val="18"/>
                <w:szCs w:val="18"/>
              </w:rPr>
            </w:pPr>
          </w:p>
        </w:tc>
        <w:tc>
          <w:tcPr>
            <w:tcW w:w="1454" w:type="dxa"/>
            <w:vMerge/>
            <w:tcMar>
              <w:top w:w="57" w:type="dxa"/>
              <w:left w:w="57" w:type="dxa"/>
              <w:bottom w:w="57" w:type="dxa"/>
              <w:right w:w="57" w:type="dxa"/>
            </w:tcMar>
          </w:tcPr>
          <w:p w14:paraId="7E31A146"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51050067"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47ED4091" w14:textId="513D641F" w:rsidR="0067582E" w:rsidRPr="004E5422" w:rsidRDefault="0067582E" w:rsidP="0053347B">
            <w:pPr>
              <w:pStyle w:val="Odstavecseseznamem2"/>
              <w:numPr>
                <w:ilvl w:val="0"/>
                <w:numId w:val="78"/>
              </w:numPr>
              <w:ind w:left="302" w:hanging="218"/>
              <w:rPr>
                <w:sz w:val="18"/>
                <w:szCs w:val="18"/>
              </w:rPr>
            </w:pPr>
            <w:r w:rsidRPr="004E5422">
              <w:rPr>
                <w:sz w:val="18"/>
                <w:szCs w:val="18"/>
              </w:rPr>
              <w:t>opatření zavedená s cílem zkrátit dobu potřebnou k založení firmy a snížit příslušné náklady, která zohledňují cíle SBA;</w:t>
            </w:r>
          </w:p>
        </w:tc>
        <w:tc>
          <w:tcPr>
            <w:tcW w:w="1276" w:type="dxa"/>
            <w:tcMar>
              <w:top w:w="57" w:type="dxa"/>
              <w:left w:w="57" w:type="dxa"/>
              <w:bottom w:w="57" w:type="dxa"/>
              <w:right w:w="57" w:type="dxa"/>
            </w:tcMar>
          </w:tcPr>
          <w:p w14:paraId="73D2C9A6" w14:textId="77777777" w:rsidR="0067582E" w:rsidRPr="004E5422" w:rsidRDefault="0067582E" w:rsidP="0044790C">
            <w:pPr>
              <w:rPr>
                <w:sz w:val="18"/>
                <w:szCs w:val="18"/>
              </w:rPr>
            </w:pPr>
            <w:r w:rsidRPr="004E5422">
              <w:rPr>
                <w:sz w:val="18"/>
                <w:szCs w:val="18"/>
              </w:rPr>
              <w:t>ne</w:t>
            </w:r>
          </w:p>
        </w:tc>
        <w:tc>
          <w:tcPr>
            <w:tcW w:w="1843" w:type="dxa"/>
            <w:tcMar>
              <w:top w:w="57" w:type="dxa"/>
              <w:left w:w="57" w:type="dxa"/>
              <w:bottom w:w="57" w:type="dxa"/>
              <w:right w:w="57" w:type="dxa"/>
            </w:tcMar>
          </w:tcPr>
          <w:p w14:paraId="788ED060" w14:textId="77777777" w:rsidR="0067582E" w:rsidRPr="003C49E4" w:rsidRDefault="0067582E" w:rsidP="00CD085B">
            <w:pPr>
              <w:pStyle w:val="Tabulka"/>
              <w:jc w:val="left"/>
              <w:rPr>
                <w:rFonts w:ascii="Times New Roman" w:hAnsi="Times New Roman"/>
                <w:sz w:val="18"/>
                <w:szCs w:val="18"/>
              </w:rPr>
            </w:pPr>
            <w:r w:rsidRPr="003C49E4">
              <w:rPr>
                <w:rFonts w:ascii="Times New Roman" w:hAnsi="Times New Roman"/>
                <w:sz w:val="18"/>
                <w:szCs w:val="18"/>
              </w:rPr>
              <w:t>Živnostenský zákon:</w:t>
            </w:r>
          </w:p>
          <w:p w14:paraId="19DCE272" w14:textId="77777777" w:rsidR="0067582E" w:rsidRPr="003C49E4" w:rsidRDefault="007A05D6" w:rsidP="00CD085B">
            <w:pPr>
              <w:pStyle w:val="Tabulka"/>
              <w:jc w:val="left"/>
              <w:rPr>
                <w:rFonts w:ascii="Times New Roman" w:hAnsi="Times New Roman"/>
                <w:sz w:val="18"/>
                <w:szCs w:val="18"/>
              </w:rPr>
            </w:pPr>
            <w:hyperlink r:id="rId63" w:history="1">
              <w:r w:rsidR="0067582E" w:rsidRPr="003C49E4">
                <w:rPr>
                  <w:rFonts w:ascii="Times New Roman" w:hAnsi="Times New Roman"/>
                  <w:sz w:val="18"/>
                  <w:szCs w:val="18"/>
                </w:rPr>
                <w:t>http://www.mpo.cz/dokument144140.html</w:t>
              </w:r>
            </w:hyperlink>
          </w:p>
          <w:p w14:paraId="49E7F4B9" w14:textId="77777777" w:rsidR="0067582E" w:rsidRPr="003C49E4" w:rsidRDefault="0067582E" w:rsidP="0044790C">
            <w:pPr>
              <w:pStyle w:val="Tabulka"/>
              <w:jc w:val="left"/>
              <w:rPr>
                <w:rFonts w:ascii="Times New Roman" w:hAnsi="Times New Roman"/>
                <w:sz w:val="18"/>
                <w:szCs w:val="18"/>
              </w:rPr>
            </w:pPr>
          </w:p>
          <w:p w14:paraId="62A437B8" w14:textId="396CDD3A" w:rsidR="0067582E" w:rsidRPr="003C49E4" w:rsidRDefault="0067582E" w:rsidP="0044790C">
            <w:pPr>
              <w:rPr>
                <w:sz w:val="18"/>
                <w:szCs w:val="18"/>
              </w:rPr>
            </w:pPr>
            <w:r w:rsidRPr="003C49E4">
              <w:rPr>
                <w:sz w:val="18"/>
                <w:szCs w:val="18"/>
              </w:rPr>
              <w:t xml:space="preserve">Zákon č. 304/2013 Sb., o veřejných rejstřících právnických </w:t>
            </w:r>
            <w:r w:rsidR="001E1B64" w:rsidRPr="003C49E4">
              <w:rPr>
                <w:sz w:val="18"/>
                <w:szCs w:val="18"/>
              </w:rPr>
              <w:br/>
            </w:r>
            <w:r w:rsidRPr="003C49E4">
              <w:rPr>
                <w:sz w:val="18"/>
                <w:szCs w:val="18"/>
              </w:rPr>
              <w:t xml:space="preserve">a fyzických osob (platný od 30. 9. 2013, účinný od 1. 1. 2014, </w:t>
            </w:r>
            <w:hyperlink r:id="rId64" w:history="1">
              <w:r w:rsidRPr="003C49E4">
                <w:rPr>
                  <w:sz w:val="18"/>
                  <w:szCs w:val="18"/>
                </w:rPr>
                <w:t>http://www.sbirka.cz/POSL4TYD/NOVE/13-304.htm</w:t>
              </w:r>
            </w:hyperlink>
            <w:r w:rsidRPr="003C49E4">
              <w:rPr>
                <w:sz w:val="18"/>
                <w:szCs w:val="18"/>
              </w:rPr>
              <w:t>)</w:t>
            </w:r>
          </w:p>
        </w:tc>
        <w:tc>
          <w:tcPr>
            <w:tcW w:w="4464" w:type="dxa"/>
            <w:tcBorders>
              <w:right w:val="single" w:sz="12" w:space="0" w:color="auto"/>
            </w:tcBorders>
            <w:shd w:val="clear" w:color="auto" w:fill="F3F3F3"/>
            <w:tcMar>
              <w:top w:w="57" w:type="dxa"/>
              <w:left w:w="57" w:type="dxa"/>
              <w:bottom w:w="57" w:type="dxa"/>
              <w:right w:w="57" w:type="dxa"/>
            </w:tcMar>
          </w:tcPr>
          <w:p w14:paraId="50FA77DE" w14:textId="5F591E2C" w:rsidR="0067582E" w:rsidRPr="004E5422" w:rsidRDefault="0067582E" w:rsidP="0044790C">
            <w:pPr>
              <w:pStyle w:val="Tabulka"/>
              <w:spacing w:before="80" w:after="80"/>
              <w:jc w:val="both"/>
              <w:rPr>
                <w:rFonts w:ascii="Times New Roman" w:hAnsi="Times New Roman"/>
                <w:sz w:val="18"/>
                <w:szCs w:val="18"/>
              </w:rPr>
            </w:pPr>
            <w:r w:rsidRPr="00F84749">
              <w:rPr>
                <w:rFonts w:ascii="Times New Roman" w:hAnsi="Times New Roman"/>
                <w:sz w:val="18"/>
                <w:szCs w:val="18"/>
              </w:rPr>
              <w:t>Pro oblast živnostenského podnikání (působnost MPO) zákonem č. 130/2008 Sb. došlo k</w:t>
            </w:r>
            <w:r w:rsidRPr="004E5422">
              <w:rPr>
                <w:rFonts w:ascii="Times New Roman" w:hAnsi="Times New Roman"/>
                <w:sz w:val="18"/>
                <w:szCs w:val="18"/>
              </w:rPr>
              <w:t>e snížení nákladů na vstup do živnostenského podnikání a zkrátila se doba pro vydání dokladu o vzniku práva podnikat (z 15 dní na 5 pracovních dní). Oprávnění lze získat při splnění podmínek dle zákona i velmi krátké době (několik desítek minut, resp. na počkání). Vstupní náklady činí 1000 Kč.</w:t>
            </w:r>
          </w:p>
          <w:p w14:paraId="33D55A50" w14:textId="77777777" w:rsidR="0067582E" w:rsidRPr="004E5422" w:rsidRDefault="0067582E" w:rsidP="00F50533">
            <w:pPr>
              <w:pStyle w:val="Tabulka"/>
              <w:spacing w:before="80" w:after="80"/>
              <w:jc w:val="both"/>
              <w:rPr>
                <w:rFonts w:ascii="Times New Roman" w:hAnsi="Times New Roman"/>
                <w:sz w:val="18"/>
                <w:szCs w:val="18"/>
              </w:rPr>
            </w:pPr>
            <w:r w:rsidRPr="004E5422">
              <w:rPr>
                <w:rFonts w:ascii="Times New Roman" w:hAnsi="Times New Roman"/>
                <w:sz w:val="18"/>
                <w:szCs w:val="18"/>
              </w:rPr>
              <w:t>Zákon č. 304/2013 Sb., stanovuje povinnost soudu zapsat společnost do 5 pracovních dní. Současně umožňuje, aby zápis provedl notář. Bude-li mít k dispozici všechny dokumenty, zápis provede během 1 dne.</w:t>
            </w:r>
          </w:p>
          <w:p w14:paraId="1AF680A9" w14:textId="0021C191" w:rsidR="0067582E" w:rsidRPr="003855EE" w:rsidRDefault="0067582E" w:rsidP="009143D4">
            <w:pPr>
              <w:pStyle w:val="Tabulka"/>
              <w:spacing w:before="80" w:after="80"/>
              <w:jc w:val="left"/>
              <w:rPr>
                <w:rFonts w:ascii="Times New Roman" w:hAnsi="Times New Roman"/>
                <w:sz w:val="18"/>
                <w:szCs w:val="18"/>
              </w:rPr>
            </w:pPr>
            <w:r w:rsidRPr="004E5422">
              <w:rPr>
                <w:rFonts w:ascii="Times New Roman" w:hAnsi="Times New Roman"/>
                <w:sz w:val="18"/>
                <w:szCs w:val="18"/>
              </w:rPr>
              <w:t>Ministerstvo spravedlnosti připravuje v souladu se zpracovaným akčním plánem legislativní řešení, které při splnění podmínek umožní založení s.r.o. za nižší náklady, které budou tvořeny pouze odměnou notáře.</w:t>
            </w:r>
            <w:r w:rsidR="004E5422">
              <w:rPr>
                <w:rFonts w:ascii="Times New Roman" w:hAnsi="Times New Roman"/>
                <w:sz w:val="18"/>
                <w:szCs w:val="18"/>
              </w:rPr>
              <w:t xml:space="preserve"> </w:t>
            </w:r>
            <w:r w:rsidRPr="004E5422">
              <w:rPr>
                <w:rFonts w:ascii="Times New Roman" w:hAnsi="Times New Roman"/>
                <w:sz w:val="18"/>
                <w:szCs w:val="18"/>
              </w:rPr>
              <w:t xml:space="preserve">Návrh zákona byl vládě předložen v prosinci 2014, účinnost se předpokládá v 2. polovině r. 2015 </w:t>
            </w:r>
            <w:r w:rsidRPr="004E5422">
              <w:rPr>
                <w:rFonts w:ascii="Times New Roman" w:hAnsi="Times New Roman"/>
                <w:i/>
                <w:sz w:val="18"/>
                <w:szCs w:val="18"/>
                <w:u w:color="FFFFFF"/>
              </w:rPr>
              <w:t>Dále viz příloha č. 5.</w:t>
            </w:r>
            <w:r w:rsidRPr="004E5422">
              <w:rPr>
                <w:rFonts w:ascii="Times New Roman" w:hAnsi="Times New Roman"/>
                <w:sz w:val="18"/>
                <w:szCs w:val="18"/>
              </w:rPr>
              <w:t xml:space="preserve"> </w:t>
            </w:r>
          </w:p>
        </w:tc>
      </w:tr>
      <w:tr w:rsidR="0067582E" w:rsidRPr="004E5422" w14:paraId="5EDB0275" w14:textId="77777777" w:rsidTr="003C49E4">
        <w:trPr>
          <w:trHeight w:val="984"/>
        </w:trPr>
        <w:tc>
          <w:tcPr>
            <w:tcW w:w="2602" w:type="dxa"/>
            <w:vMerge/>
            <w:tcBorders>
              <w:left w:val="single" w:sz="12" w:space="0" w:color="auto"/>
            </w:tcBorders>
            <w:tcMar>
              <w:top w:w="57" w:type="dxa"/>
              <w:left w:w="57" w:type="dxa"/>
              <w:bottom w:w="57" w:type="dxa"/>
              <w:right w:w="57" w:type="dxa"/>
            </w:tcMar>
          </w:tcPr>
          <w:p w14:paraId="49901546" w14:textId="77777777" w:rsidR="0067582E" w:rsidRPr="004E5422" w:rsidRDefault="0067582E" w:rsidP="0044790C">
            <w:pPr>
              <w:rPr>
                <w:sz w:val="18"/>
                <w:szCs w:val="18"/>
              </w:rPr>
            </w:pPr>
          </w:p>
        </w:tc>
        <w:tc>
          <w:tcPr>
            <w:tcW w:w="1454" w:type="dxa"/>
            <w:vMerge/>
            <w:tcMar>
              <w:top w:w="57" w:type="dxa"/>
              <w:left w:w="57" w:type="dxa"/>
              <w:bottom w:w="57" w:type="dxa"/>
              <w:right w:w="57" w:type="dxa"/>
            </w:tcMar>
          </w:tcPr>
          <w:p w14:paraId="378CE9E2"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33F55992"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667A010A" w14:textId="3320F8C7" w:rsidR="0067582E" w:rsidRPr="004E5422" w:rsidRDefault="0067582E" w:rsidP="0053347B">
            <w:pPr>
              <w:pStyle w:val="Odstavecseseznamem2"/>
              <w:numPr>
                <w:ilvl w:val="0"/>
                <w:numId w:val="78"/>
              </w:numPr>
              <w:ind w:left="302" w:hanging="218"/>
              <w:rPr>
                <w:sz w:val="18"/>
                <w:szCs w:val="18"/>
              </w:rPr>
            </w:pPr>
            <w:r w:rsidRPr="004E5422">
              <w:rPr>
                <w:sz w:val="18"/>
                <w:szCs w:val="18"/>
              </w:rPr>
              <w:t xml:space="preserve">opatření zavedená s cílem zkrátit dobu potřebnou k získání licencí a povolení k zahájení </w:t>
            </w:r>
            <w:r w:rsidR="001E1B64">
              <w:rPr>
                <w:sz w:val="18"/>
                <w:szCs w:val="18"/>
              </w:rPr>
              <w:br/>
            </w:r>
            <w:r w:rsidRPr="004E5422">
              <w:rPr>
                <w:sz w:val="18"/>
                <w:szCs w:val="18"/>
              </w:rPr>
              <w:t>a provádění konkrétní činnosti podniku, která zohledňují cíle SBA;</w:t>
            </w:r>
          </w:p>
        </w:tc>
        <w:tc>
          <w:tcPr>
            <w:tcW w:w="1276" w:type="dxa"/>
            <w:tcMar>
              <w:top w:w="57" w:type="dxa"/>
              <w:left w:w="57" w:type="dxa"/>
              <w:bottom w:w="57" w:type="dxa"/>
              <w:right w:w="57" w:type="dxa"/>
            </w:tcMar>
          </w:tcPr>
          <w:p w14:paraId="7186D604" w14:textId="77777777" w:rsidR="0067582E" w:rsidRPr="004E5422" w:rsidRDefault="0067582E" w:rsidP="0044790C">
            <w:pPr>
              <w:rPr>
                <w:sz w:val="18"/>
                <w:szCs w:val="18"/>
              </w:rPr>
            </w:pPr>
            <w:r w:rsidRPr="004E5422">
              <w:rPr>
                <w:sz w:val="18"/>
                <w:szCs w:val="18"/>
              </w:rPr>
              <w:t>ano</w:t>
            </w:r>
          </w:p>
        </w:tc>
        <w:tc>
          <w:tcPr>
            <w:tcW w:w="1843" w:type="dxa"/>
            <w:tcMar>
              <w:top w:w="57" w:type="dxa"/>
              <w:left w:w="57" w:type="dxa"/>
              <w:bottom w:w="57" w:type="dxa"/>
              <w:right w:w="57" w:type="dxa"/>
            </w:tcMar>
          </w:tcPr>
          <w:p w14:paraId="5CCD3B2E" w14:textId="77777777" w:rsidR="0067582E" w:rsidRPr="003C49E4" w:rsidRDefault="0067582E" w:rsidP="00CD085B">
            <w:pPr>
              <w:pStyle w:val="Tabulka"/>
              <w:jc w:val="left"/>
              <w:rPr>
                <w:rFonts w:ascii="Times New Roman" w:hAnsi="Times New Roman"/>
                <w:sz w:val="18"/>
                <w:szCs w:val="18"/>
              </w:rPr>
            </w:pPr>
            <w:r w:rsidRPr="003C49E4">
              <w:rPr>
                <w:rFonts w:ascii="Times New Roman" w:hAnsi="Times New Roman"/>
                <w:sz w:val="18"/>
                <w:szCs w:val="18"/>
              </w:rPr>
              <w:t>Živnostenský zákon:</w:t>
            </w:r>
          </w:p>
          <w:p w14:paraId="4A9B1933" w14:textId="7216E9B5" w:rsidR="0067582E" w:rsidRPr="003C49E4" w:rsidRDefault="007A05D6" w:rsidP="00A860B2">
            <w:pPr>
              <w:pStyle w:val="Tabulka"/>
              <w:jc w:val="left"/>
              <w:rPr>
                <w:sz w:val="18"/>
                <w:szCs w:val="18"/>
              </w:rPr>
            </w:pPr>
            <w:hyperlink r:id="rId65" w:history="1">
              <w:r w:rsidR="0067582E" w:rsidRPr="003C49E4">
                <w:rPr>
                  <w:rFonts w:ascii="Times New Roman" w:hAnsi="Times New Roman"/>
                  <w:sz w:val="18"/>
                  <w:szCs w:val="18"/>
                </w:rPr>
                <w:t>http://www.mpo.cz/dokument144140.html</w:t>
              </w:r>
            </w:hyperlink>
            <w:r w:rsidR="0067582E" w:rsidRPr="003C49E4">
              <w:rPr>
                <w:sz w:val="18"/>
                <w:szCs w:val="18"/>
              </w:rPr>
              <w:t xml:space="preserve"> </w:t>
            </w:r>
          </w:p>
        </w:tc>
        <w:tc>
          <w:tcPr>
            <w:tcW w:w="4464" w:type="dxa"/>
            <w:tcBorders>
              <w:right w:val="single" w:sz="12" w:space="0" w:color="auto"/>
            </w:tcBorders>
            <w:shd w:val="clear" w:color="auto" w:fill="F3F3F3"/>
            <w:tcMar>
              <w:top w:w="57" w:type="dxa"/>
              <w:left w:w="57" w:type="dxa"/>
              <w:bottom w:w="57" w:type="dxa"/>
              <w:right w:w="57" w:type="dxa"/>
            </w:tcMar>
          </w:tcPr>
          <w:p w14:paraId="3B228EB9" w14:textId="0127B9E5" w:rsidR="0067582E" w:rsidRPr="004E5422" w:rsidRDefault="0067582E" w:rsidP="00E276CD">
            <w:pPr>
              <w:pStyle w:val="Tabulka"/>
              <w:spacing w:before="80" w:after="80"/>
              <w:jc w:val="both"/>
              <w:rPr>
                <w:rFonts w:ascii="Times New Roman" w:hAnsi="Times New Roman"/>
                <w:sz w:val="18"/>
                <w:szCs w:val="18"/>
              </w:rPr>
            </w:pPr>
            <w:r w:rsidRPr="00F84749">
              <w:rPr>
                <w:rFonts w:ascii="Times New Roman" w:hAnsi="Times New Roman"/>
                <w:sz w:val="18"/>
                <w:szCs w:val="18"/>
              </w:rPr>
              <w:t xml:space="preserve">V oblasti živnostenského podnikání (gesce MPO) při </w:t>
            </w:r>
            <w:r w:rsidRPr="004E5422">
              <w:rPr>
                <w:rFonts w:ascii="Times New Roman" w:hAnsi="Times New Roman"/>
                <w:sz w:val="18"/>
                <w:szCs w:val="18"/>
              </w:rPr>
              <w:t xml:space="preserve">splnění podmínek zákona může podnikatel od okamžiku ohlášení živnosti již podnikat. Pouze u koncesovaných živností je doba pro vznik oprávnění podnikat delší (cca 1 měsíc od podání žádosti). Zákonem </w:t>
            </w:r>
            <w:r w:rsidR="001E1B64">
              <w:rPr>
                <w:rFonts w:ascii="Times New Roman" w:hAnsi="Times New Roman"/>
                <w:sz w:val="18"/>
                <w:szCs w:val="18"/>
              </w:rPr>
              <w:br/>
            </w:r>
            <w:r w:rsidRPr="004E5422">
              <w:rPr>
                <w:rFonts w:ascii="Times New Roman" w:hAnsi="Times New Roman"/>
                <w:sz w:val="18"/>
                <w:szCs w:val="18"/>
              </w:rPr>
              <w:t>č. 130/2008 Sb. došlo ke snížení nákladů na vstup do živnostenského podnikání a zkrátila se doba pro vydání dokladu o vzniku práva podnikat (z 15 dní na 5 pracovních dní).</w:t>
            </w:r>
          </w:p>
          <w:p w14:paraId="37CA16D7" w14:textId="77777777" w:rsidR="0067582E" w:rsidRPr="004E5422" w:rsidRDefault="0067582E" w:rsidP="001A6D23">
            <w:pPr>
              <w:pStyle w:val="Tabulka"/>
              <w:spacing w:before="80" w:after="80"/>
              <w:jc w:val="both"/>
              <w:rPr>
                <w:rFonts w:ascii="Times New Roman" w:hAnsi="Times New Roman"/>
                <w:sz w:val="18"/>
                <w:szCs w:val="18"/>
              </w:rPr>
            </w:pPr>
            <w:r w:rsidRPr="004E5422">
              <w:rPr>
                <w:rFonts w:ascii="Times New Roman" w:hAnsi="Times New Roman"/>
                <w:i/>
                <w:sz w:val="18"/>
                <w:szCs w:val="18"/>
                <w:u w:color="FFFFFF"/>
              </w:rPr>
              <w:t>Dále viz příloha č. 5.</w:t>
            </w:r>
            <w:r w:rsidRPr="004E5422">
              <w:rPr>
                <w:rFonts w:ascii="Times New Roman" w:hAnsi="Times New Roman"/>
                <w:sz w:val="18"/>
                <w:szCs w:val="18"/>
              </w:rPr>
              <w:t xml:space="preserve"> </w:t>
            </w:r>
          </w:p>
        </w:tc>
      </w:tr>
      <w:tr w:rsidR="0067582E" w:rsidRPr="004E5422" w14:paraId="4E34031E" w14:textId="77777777" w:rsidTr="003C49E4">
        <w:trPr>
          <w:trHeight w:val="984"/>
        </w:trPr>
        <w:tc>
          <w:tcPr>
            <w:tcW w:w="2602" w:type="dxa"/>
            <w:vMerge/>
            <w:tcBorders>
              <w:left w:val="single" w:sz="12" w:space="0" w:color="auto"/>
              <w:bottom w:val="single" w:sz="12" w:space="0" w:color="auto"/>
            </w:tcBorders>
            <w:tcMar>
              <w:top w:w="57" w:type="dxa"/>
              <w:left w:w="57" w:type="dxa"/>
              <w:bottom w:w="57" w:type="dxa"/>
              <w:right w:w="57" w:type="dxa"/>
            </w:tcMar>
          </w:tcPr>
          <w:p w14:paraId="12FA1FDE" w14:textId="77777777" w:rsidR="0067582E" w:rsidRPr="004E5422" w:rsidRDefault="0067582E" w:rsidP="0044790C">
            <w:pPr>
              <w:rPr>
                <w:sz w:val="18"/>
                <w:szCs w:val="18"/>
              </w:rPr>
            </w:pPr>
          </w:p>
        </w:tc>
        <w:tc>
          <w:tcPr>
            <w:tcW w:w="1454" w:type="dxa"/>
            <w:vMerge/>
            <w:tcBorders>
              <w:bottom w:val="single" w:sz="12" w:space="0" w:color="auto"/>
            </w:tcBorders>
            <w:tcMar>
              <w:top w:w="57" w:type="dxa"/>
              <w:left w:w="57" w:type="dxa"/>
              <w:bottom w:w="57" w:type="dxa"/>
              <w:right w:w="57" w:type="dxa"/>
            </w:tcMar>
          </w:tcPr>
          <w:p w14:paraId="20A54791" w14:textId="77777777" w:rsidR="0067582E" w:rsidRPr="004E5422" w:rsidRDefault="0067582E" w:rsidP="0044790C">
            <w:pPr>
              <w:rPr>
                <w:sz w:val="18"/>
                <w:szCs w:val="18"/>
              </w:rPr>
            </w:pPr>
          </w:p>
        </w:tc>
        <w:tc>
          <w:tcPr>
            <w:tcW w:w="1539" w:type="dxa"/>
            <w:vMerge/>
            <w:tcBorders>
              <w:bottom w:val="single" w:sz="12" w:space="0" w:color="auto"/>
            </w:tcBorders>
            <w:tcMar>
              <w:top w:w="57" w:type="dxa"/>
              <w:left w:w="57" w:type="dxa"/>
              <w:bottom w:w="57" w:type="dxa"/>
              <w:right w:w="57" w:type="dxa"/>
            </w:tcMar>
          </w:tcPr>
          <w:p w14:paraId="7FB736D3" w14:textId="77777777" w:rsidR="0067582E" w:rsidRPr="004E5422" w:rsidRDefault="0067582E" w:rsidP="0044790C">
            <w:pPr>
              <w:rPr>
                <w:sz w:val="18"/>
                <w:szCs w:val="18"/>
              </w:rPr>
            </w:pPr>
          </w:p>
        </w:tc>
        <w:tc>
          <w:tcPr>
            <w:tcW w:w="2557" w:type="dxa"/>
            <w:tcBorders>
              <w:bottom w:val="single" w:sz="12" w:space="0" w:color="auto"/>
            </w:tcBorders>
            <w:shd w:val="clear" w:color="auto" w:fill="F3F3F3"/>
            <w:tcMar>
              <w:top w:w="57" w:type="dxa"/>
              <w:left w:w="57" w:type="dxa"/>
              <w:bottom w:w="57" w:type="dxa"/>
              <w:right w:w="57" w:type="dxa"/>
            </w:tcMar>
          </w:tcPr>
          <w:p w14:paraId="32BF42DA" w14:textId="6E3F764F" w:rsidR="0067582E" w:rsidRPr="00F84749" w:rsidRDefault="0067582E" w:rsidP="0053347B">
            <w:pPr>
              <w:pStyle w:val="Odstavecseseznamem2"/>
              <w:numPr>
                <w:ilvl w:val="0"/>
                <w:numId w:val="78"/>
              </w:numPr>
              <w:ind w:left="302" w:hanging="218"/>
              <w:rPr>
                <w:sz w:val="18"/>
                <w:szCs w:val="18"/>
              </w:rPr>
            </w:pPr>
            <w:r w:rsidRPr="004E5422">
              <w:rPr>
                <w:sz w:val="18"/>
                <w:szCs w:val="18"/>
              </w:rPr>
              <w:t xml:space="preserve">mechanismus zavedený </w:t>
            </w:r>
            <w:r w:rsidR="001E1B64">
              <w:rPr>
                <w:sz w:val="18"/>
                <w:szCs w:val="18"/>
              </w:rPr>
              <w:br/>
            </w:r>
            <w:r w:rsidRPr="004E5422">
              <w:rPr>
                <w:sz w:val="18"/>
                <w:szCs w:val="18"/>
              </w:rPr>
              <w:t>s cílem monitorovat provádění kroků -</w:t>
            </w:r>
            <w:r w:rsidR="004E5422">
              <w:rPr>
                <w:sz w:val="18"/>
                <w:szCs w:val="18"/>
              </w:rPr>
              <w:t xml:space="preserve"> </w:t>
            </w:r>
            <w:r w:rsidRPr="004E5422">
              <w:rPr>
                <w:sz w:val="18"/>
                <w:szCs w:val="18"/>
              </w:rPr>
              <w:t>spjatých s</w:t>
            </w:r>
            <w:r w:rsidR="003C49E4">
              <w:rPr>
                <w:sz w:val="18"/>
                <w:szCs w:val="18"/>
              </w:rPr>
              <w:t>e</w:t>
            </w:r>
            <w:r w:rsidRPr="004E5422">
              <w:rPr>
                <w:sz w:val="18"/>
                <w:szCs w:val="18"/>
              </w:rPr>
              <w:t xml:space="preserve"> SBA, které byly podniknuty, a posuzovat dopady právních předpisů na malé a střední podniky</w:t>
            </w:r>
          </w:p>
        </w:tc>
        <w:tc>
          <w:tcPr>
            <w:tcW w:w="1276" w:type="dxa"/>
            <w:tcBorders>
              <w:bottom w:val="single" w:sz="12" w:space="0" w:color="auto"/>
            </w:tcBorders>
            <w:tcMar>
              <w:top w:w="57" w:type="dxa"/>
              <w:left w:w="57" w:type="dxa"/>
              <w:bottom w:w="57" w:type="dxa"/>
              <w:right w:w="57" w:type="dxa"/>
            </w:tcMar>
          </w:tcPr>
          <w:p w14:paraId="6E7464F5" w14:textId="77777777" w:rsidR="0067582E" w:rsidRPr="004E5422" w:rsidRDefault="0067582E" w:rsidP="0044790C">
            <w:pPr>
              <w:rPr>
                <w:sz w:val="18"/>
                <w:szCs w:val="18"/>
              </w:rPr>
            </w:pPr>
            <w:r w:rsidRPr="004E5422">
              <w:rPr>
                <w:sz w:val="18"/>
                <w:szCs w:val="18"/>
              </w:rPr>
              <w:t>ano</w:t>
            </w:r>
          </w:p>
        </w:tc>
        <w:tc>
          <w:tcPr>
            <w:tcW w:w="1843" w:type="dxa"/>
            <w:tcBorders>
              <w:bottom w:val="single" w:sz="12" w:space="0" w:color="auto"/>
            </w:tcBorders>
            <w:tcMar>
              <w:top w:w="57" w:type="dxa"/>
              <w:left w:w="57" w:type="dxa"/>
              <w:bottom w:w="57" w:type="dxa"/>
              <w:right w:w="57" w:type="dxa"/>
            </w:tcMar>
          </w:tcPr>
          <w:p w14:paraId="0251FAF3" w14:textId="77777777" w:rsidR="0067582E" w:rsidRPr="003C49E4" w:rsidRDefault="0067582E" w:rsidP="0044790C">
            <w:pPr>
              <w:pStyle w:val="Tabulka"/>
              <w:jc w:val="left"/>
              <w:rPr>
                <w:rFonts w:ascii="Times New Roman" w:hAnsi="Times New Roman"/>
                <w:sz w:val="18"/>
                <w:szCs w:val="18"/>
              </w:rPr>
            </w:pPr>
            <w:r w:rsidRPr="003C49E4">
              <w:rPr>
                <w:rFonts w:ascii="Times New Roman" w:hAnsi="Times New Roman"/>
                <w:sz w:val="18"/>
                <w:szCs w:val="18"/>
              </w:rPr>
              <w:t>Proces RIA:</w:t>
            </w:r>
          </w:p>
          <w:p w14:paraId="1E14FE24" w14:textId="77777777" w:rsidR="0067582E" w:rsidRPr="003C49E4" w:rsidRDefault="0067582E" w:rsidP="0044790C">
            <w:pPr>
              <w:rPr>
                <w:sz w:val="18"/>
                <w:szCs w:val="18"/>
              </w:rPr>
            </w:pPr>
            <w:r w:rsidRPr="003C49E4">
              <w:rPr>
                <w:sz w:val="18"/>
                <w:szCs w:val="18"/>
              </w:rPr>
              <w:t>http://www.vlada.cz/assets/ppov/lrv/ria/metodiky/Uplne-zneni-Obecnych-zasad-_ucinnost-od-1-2--2014_.pdf</w:t>
            </w:r>
          </w:p>
        </w:tc>
        <w:tc>
          <w:tcPr>
            <w:tcW w:w="4464" w:type="dxa"/>
            <w:tcBorders>
              <w:bottom w:val="single" w:sz="12" w:space="0" w:color="auto"/>
              <w:right w:val="single" w:sz="12" w:space="0" w:color="auto"/>
            </w:tcBorders>
            <w:shd w:val="clear" w:color="auto" w:fill="F3F3F3"/>
            <w:tcMar>
              <w:top w:w="57" w:type="dxa"/>
              <w:left w:w="57" w:type="dxa"/>
              <w:bottom w:w="57" w:type="dxa"/>
              <w:right w:w="57" w:type="dxa"/>
            </w:tcMar>
          </w:tcPr>
          <w:p w14:paraId="266677F5" w14:textId="3A3C4E15" w:rsidR="0067582E" w:rsidRPr="004E5422" w:rsidRDefault="0067582E" w:rsidP="0044790C">
            <w:pPr>
              <w:pStyle w:val="Tabulka"/>
              <w:spacing w:before="80" w:after="80"/>
              <w:jc w:val="both"/>
              <w:rPr>
                <w:rFonts w:ascii="Times New Roman" w:hAnsi="Times New Roman"/>
                <w:sz w:val="18"/>
                <w:szCs w:val="18"/>
              </w:rPr>
            </w:pPr>
            <w:r w:rsidRPr="004E5422">
              <w:rPr>
                <w:rFonts w:ascii="Times New Roman" w:hAnsi="Times New Roman"/>
                <w:sz w:val="18"/>
                <w:szCs w:val="18"/>
              </w:rPr>
              <w:t xml:space="preserve">Monitoring implementace SBA bude zajištěn ve formě vypracovávání a hodnocení zpráv </w:t>
            </w:r>
            <w:r w:rsidR="001E1B64">
              <w:rPr>
                <w:rFonts w:ascii="Times New Roman" w:hAnsi="Times New Roman"/>
                <w:sz w:val="18"/>
                <w:szCs w:val="18"/>
              </w:rPr>
              <w:br/>
            </w:r>
            <w:r w:rsidRPr="004E5422">
              <w:rPr>
                <w:rFonts w:ascii="Times New Roman" w:hAnsi="Times New Roman"/>
                <w:sz w:val="18"/>
                <w:szCs w:val="18"/>
              </w:rPr>
              <w:t>o implementaci opatření obsažených v SBA v působnosti jednotlivých resortů, v rámci aktivit národního zmocněnce pro MSP.</w:t>
            </w:r>
          </w:p>
          <w:p w14:paraId="4414CA6B" w14:textId="77777777" w:rsidR="0067582E" w:rsidRPr="004E5422" w:rsidRDefault="0067582E" w:rsidP="00E276CD">
            <w:pPr>
              <w:pStyle w:val="Tabulka"/>
              <w:spacing w:before="80" w:after="80"/>
              <w:jc w:val="both"/>
              <w:rPr>
                <w:rFonts w:ascii="Times New Roman" w:hAnsi="Times New Roman"/>
                <w:sz w:val="18"/>
                <w:szCs w:val="18"/>
              </w:rPr>
            </w:pPr>
            <w:r w:rsidRPr="004E5422">
              <w:rPr>
                <w:rFonts w:ascii="Times New Roman" w:hAnsi="Times New Roman"/>
                <w:sz w:val="18"/>
                <w:szCs w:val="18"/>
              </w:rPr>
              <w:t>Hodnocení dopadů na podnikatelské prostředí ve vazbě na velikost podnikatelů je obsaženo v hodnocení dopadů regulace (RIA) a je součástí legislativního procesu.</w:t>
            </w:r>
          </w:p>
          <w:p w14:paraId="6CA65198" w14:textId="77777777" w:rsidR="0067582E" w:rsidRPr="004E5422" w:rsidRDefault="0067582E" w:rsidP="0044790C">
            <w:pPr>
              <w:pStyle w:val="Tabulka"/>
              <w:spacing w:before="80" w:after="80"/>
              <w:jc w:val="both"/>
              <w:rPr>
                <w:rFonts w:ascii="Times New Roman" w:hAnsi="Times New Roman"/>
                <w:sz w:val="18"/>
                <w:szCs w:val="18"/>
              </w:rPr>
            </w:pPr>
          </w:p>
          <w:p w14:paraId="4395358C" w14:textId="77777777" w:rsidR="0067582E" w:rsidRPr="004E5422" w:rsidRDefault="0067582E" w:rsidP="001A6D23">
            <w:pPr>
              <w:jc w:val="both"/>
              <w:rPr>
                <w:sz w:val="18"/>
                <w:szCs w:val="18"/>
              </w:rPr>
            </w:pPr>
            <w:r w:rsidRPr="004E5422">
              <w:rPr>
                <w:i/>
                <w:sz w:val="18"/>
                <w:szCs w:val="18"/>
                <w:u w:color="FFFFFF"/>
              </w:rPr>
              <w:t>Dále viz příloha č. 5.</w:t>
            </w:r>
          </w:p>
        </w:tc>
      </w:tr>
      <w:tr w:rsidR="0067582E" w:rsidRPr="004E5422" w14:paraId="14C77786" w14:textId="77777777" w:rsidTr="003C49E4">
        <w:trPr>
          <w:trHeight w:val="984"/>
        </w:trPr>
        <w:tc>
          <w:tcPr>
            <w:tcW w:w="2602" w:type="dxa"/>
            <w:vMerge w:val="restart"/>
            <w:tcBorders>
              <w:top w:val="single" w:sz="12" w:space="0" w:color="auto"/>
              <w:left w:val="single" w:sz="12" w:space="0" w:color="auto"/>
            </w:tcBorders>
            <w:tcMar>
              <w:top w:w="57" w:type="dxa"/>
              <w:left w:w="57" w:type="dxa"/>
              <w:bottom w:w="57" w:type="dxa"/>
              <w:right w:w="57" w:type="dxa"/>
            </w:tcMar>
          </w:tcPr>
          <w:p w14:paraId="3C6865C6" w14:textId="77777777" w:rsidR="0067582E" w:rsidRPr="004E5422" w:rsidRDefault="0067582E" w:rsidP="0044790C">
            <w:pPr>
              <w:rPr>
                <w:b/>
                <w:bCs/>
                <w:sz w:val="18"/>
                <w:szCs w:val="18"/>
              </w:rPr>
            </w:pPr>
            <w:r w:rsidRPr="004E5422">
              <w:rPr>
                <w:b/>
                <w:bCs/>
                <w:sz w:val="18"/>
                <w:szCs w:val="18"/>
              </w:rPr>
              <w:t>4.1.</w:t>
            </w:r>
          </w:p>
          <w:p w14:paraId="0C152889" w14:textId="77777777" w:rsidR="0067582E" w:rsidRPr="004E5422" w:rsidRDefault="0067582E" w:rsidP="0044790C">
            <w:pPr>
              <w:rPr>
                <w:sz w:val="18"/>
                <w:szCs w:val="18"/>
              </w:rPr>
            </w:pPr>
            <w:r w:rsidRPr="00F84749">
              <w:rPr>
                <w:b/>
                <w:bCs/>
                <w:sz w:val="18"/>
                <w:szCs w:val="18"/>
              </w:rPr>
              <w:t xml:space="preserve">Byla provedena opatření na podporu nákladově efektivního zvyšování </w:t>
            </w:r>
            <w:r w:rsidRPr="004E5422">
              <w:rPr>
                <w:b/>
                <w:bCs/>
                <w:sz w:val="18"/>
                <w:szCs w:val="18"/>
              </w:rPr>
              <w:t>energetické účinnosti u koncového uživatele a nákladově efektivních investic do energetické účinnosti při výstavbě a renovaci budov.</w:t>
            </w:r>
          </w:p>
        </w:tc>
        <w:tc>
          <w:tcPr>
            <w:tcW w:w="1454" w:type="dxa"/>
            <w:vMerge w:val="restart"/>
            <w:tcBorders>
              <w:top w:val="single" w:sz="12" w:space="0" w:color="auto"/>
            </w:tcBorders>
            <w:tcMar>
              <w:top w:w="57" w:type="dxa"/>
              <w:left w:w="57" w:type="dxa"/>
              <w:bottom w:w="57" w:type="dxa"/>
              <w:right w:w="57" w:type="dxa"/>
            </w:tcMar>
          </w:tcPr>
          <w:p w14:paraId="22C0CDD0" w14:textId="77777777" w:rsidR="0067582E" w:rsidRPr="004E5422" w:rsidRDefault="0067582E" w:rsidP="0044790C">
            <w:pPr>
              <w:rPr>
                <w:b/>
                <w:sz w:val="18"/>
                <w:szCs w:val="18"/>
              </w:rPr>
            </w:pPr>
            <w:r w:rsidRPr="004E5422">
              <w:rPr>
                <w:b/>
                <w:sz w:val="18"/>
                <w:szCs w:val="18"/>
              </w:rPr>
              <w:t>PO 2</w:t>
            </w:r>
          </w:p>
          <w:p w14:paraId="59A46753" w14:textId="77777777" w:rsidR="0067582E" w:rsidRPr="004E5422" w:rsidRDefault="0067582E" w:rsidP="0044790C">
            <w:pPr>
              <w:rPr>
                <w:sz w:val="18"/>
                <w:szCs w:val="18"/>
              </w:rPr>
            </w:pPr>
            <w:r w:rsidRPr="004E5422">
              <w:rPr>
                <w:sz w:val="18"/>
                <w:szCs w:val="18"/>
              </w:rPr>
              <w:t>Udržitelná mobilita a energetické úspory</w:t>
            </w:r>
          </w:p>
        </w:tc>
        <w:tc>
          <w:tcPr>
            <w:tcW w:w="1539" w:type="dxa"/>
            <w:vMerge w:val="restart"/>
            <w:tcBorders>
              <w:top w:val="single" w:sz="12" w:space="0" w:color="auto"/>
            </w:tcBorders>
            <w:tcMar>
              <w:top w:w="57" w:type="dxa"/>
              <w:left w:w="57" w:type="dxa"/>
              <w:bottom w:w="57" w:type="dxa"/>
              <w:right w:w="57" w:type="dxa"/>
            </w:tcMar>
          </w:tcPr>
          <w:p w14:paraId="131CAEED" w14:textId="77777777" w:rsidR="0067582E" w:rsidRPr="004E5422" w:rsidRDefault="0067582E" w:rsidP="0044790C">
            <w:pPr>
              <w:rPr>
                <w:sz w:val="18"/>
                <w:szCs w:val="18"/>
              </w:rPr>
            </w:pPr>
            <w:r w:rsidRPr="004E5422">
              <w:rPr>
                <w:sz w:val="18"/>
                <w:szCs w:val="18"/>
              </w:rPr>
              <w:t>ne</w:t>
            </w:r>
          </w:p>
        </w:tc>
        <w:tc>
          <w:tcPr>
            <w:tcW w:w="2557" w:type="dxa"/>
            <w:tcBorders>
              <w:top w:val="single" w:sz="12" w:space="0" w:color="auto"/>
            </w:tcBorders>
            <w:shd w:val="clear" w:color="auto" w:fill="F3F3F3"/>
            <w:tcMar>
              <w:top w:w="57" w:type="dxa"/>
              <w:left w:w="57" w:type="dxa"/>
              <w:bottom w:w="57" w:type="dxa"/>
              <w:right w:w="57" w:type="dxa"/>
            </w:tcMar>
          </w:tcPr>
          <w:p w14:paraId="4E6F706C" w14:textId="77777777" w:rsidR="0067582E" w:rsidRPr="004E5422" w:rsidRDefault="0067582E" w:rsidP="0044790C">
            <w:pPr>
              <w:pStyle w:val="Odstavecseseznamem2"/>
              <w:ind w:left="198" w:hanging="170"/>
              <w:rPr>
                <w:sz w:val="18"/>
                <w:szCs w:val="18"/>
              </w:rPr>
            </w:pPr>
            <w:r w:rsidRPr="004E5422">
              <w:rPr>
                <w:sz w:val="18"/>
                <w:szCs w:val="18"/>
              </w:rPr>
              <w:t>Těmito opatřeními jsou:</w:t>
            </w:r>
          </w:p>
          <w:p w14:paraId="2438AD29" w14:textId="77777777" w:rsidR="0067582E" w:rsidRPr="004E5422" w:rsidRDefault="0067582E" w:rsidP="0044790C">
            <w:pPr>
              <w:pStyle w:val="Odstavecseseznamem2"/>
              <w:ind w:left="198" w:hanging="170"/>
              <w:rPr>
                <w:sz w:val="18"/>
                <w:szCs w:val="18"/>
              </w:rPr>
            </w:pPr>
          </w:p>
          <w:p w14:paraId="1D721F2E" w14:textId="7410C8B3" w:rsidR="0067582E" w:rsidRPr="004E5422" w:rsidRDefault="0067582E" w:rsidP="00A860B2">
            <w:pPr>
              <w:pStyle w:val="Odstavecseseznamem2"/>
              <w:ind w:left="198" w:hanging="170"/>
              <w:rPr>
                <w:sz w:val="18"/>
                <w:szCs w:val="18"/>
              </w:rPr>
            </w:pPr>
            <w:r w:rsidRPr="004E5422">
              <w:rPr>
                <w:sz w:val="18"/>
                <w:szCs w:val="18"/>
              </w:rPr>
              <w:t>● Opatření k zajištění minimálních požadavků týkajících se energetické náročnosti budov v souladu s články 3, 4 a 5 směrnice Evropského parlamentu 2010/31/EU</w:t>
            </w:r>
          </w:p>
        </w:tc>
        <w:tc>
          <w:tcPr>
            <w:tcW w:w="1276" w:type="dxa"/>
            <w:tcBorders>
              <w:top w:val="single" w:sz="12" w:space="0" w:color="auto"/>
            </w:tcBorders>
            <w:tcMar>
              <w:top w:w="57" w:type="dxa"/>
              <w:left w:w="57" w:type="dxa"/>
              <w:bottom w:w="57" w:type="dxa"/>
              <w:right w:w="57" w:type="dxa"/>
            </w:tcMar>
          </w:tcPr>
          <w:p w14:paraId="3E22E0BB" w14:textId="77777777" w:rsidR="0067582E" w:rsidRPr="004E5422" w:rsidRDefault="0067582E" w:rsidP="0044790C">
            <w:pPr>
              <w:rPr>
                <w:sz w:val="18"/>
                <w:szCs w:val="18"/>
              </w:rPr>
            </w:pPr>
            <w:r w:rsidRPr="004E5422">
              <w:rPr>
                <w:sz w:val="18"/>
                <w:szCs w:val="18"/>
              </w:rPr>
              <w:t>ne</w:t>
            </w:r>
          </w:p>
        </w:tc>
        <w:tc>
          <w:tcPr>
            <w:tcW w:w="1843" w:type="dxa"/>
            <w:tcBorders>
              <w:top w:val="single" w:sz="12" w:space="0" w:color="auto"/>
            </w:tcBorders>
            <w:tcMar>
              <w:top w:w="57" w:type="dxa"/>
              <w:left w:w="57" w:type="dxa"/>
              <w:bottom w:w="57" w:type="dxa"/>
              <w:right w:w="57" w:type="dxa"/>
            </w:tcMar>
          </w:tcPr>
          <w:p w14:paraId="5B14488A" w14:textId="77777777" w:rsidR="0067582E" w:rsidRPr="003C49E4" w:rsidRDefault="0067582E" w:rsidP="0044790C">
            <w:pPr>
              <w:rPr>
                <w:sz w:val="18"/>
                <w:szCs w:val="18"/>
              </w:rPr>
            </w:pPr>
            <w:r w:rsidRPr="003C49E4">
              <w:rPr>
                <w:sz w:val="18"/>
                <w:szCs w:val="18"/>
              </w:rPr>
              <w:t xml:space="preserve">zákon č. 406/2000 Sb. o hospodaření energií, konkrétně novela zákona č. 318/2012 Sb. </w:t>
            </w:r>
          </w:p>
          <w:p w14:paraId="342FB179" w14:textId="77777777" w:rsidR="0067582E" w:rsidRPr="003C49E4" w:rsidRDefault="0067582E" w:rsidP="0044790C">
            <w:pPr>
              <w:rPr>
                <w:sz w:val="18"/>
                <w:szCs w:val="18"/>
              </w:rPr>
            </w:pPr>
          </w:p>
        </w:tc>
        <w:tc>
          <w:tcPr>
            <w:tcW w:w="4464" w:type="dxa"/>
            <w:tcBorders>
              <w:top w:val="single" w:sz="12" w:space="0" w:color="auto"/>
              <w:right w:val="single" w:sz="12" w:space="0" w:color="auto"/>
            </w:tcBorders>
            <w:shd w:val="clear" w:color="auto" w:fill="F3F3F3"/>
            <w:tcMar>
              <w:top w:w="57" w:type="dxa"/>
              <w:left w:w="57" w:type="dxa"/>
              <w:bottom w:w="57" w:type="dxa"/>
              <w:right w:w="57" w:type="dxa"/>
            </w:tcMar>
          </w:tcPr>
          <w:p w14:paraId="24B8328B" w14:textId="23299426" w:rsidR="0067582E" w:rsidRPr="004E5422" w:rsidRDefault="0067582E" w:rsidP="0044790C">
            <w:pPr>
              <w:jc w:val="both"/>
              <w:rPr>
                <w:sz w:val="18"/>
                <w:szCs w:val="18"/>
              </w:rPr>
            </w:pPr>
            <w:r w:rsidRPr="004E5422">
              <w:rPr>
                <w:sz w:val="18"/>
                <w:szCs w:val="18"/>
              </w:rPr>
              <w:t>Transpozice směrnice byla provedena implementaci do zákona č. 406/2000 Sb.</w:t>
            </w:r>
            <w:r w:rsidR="001E1B64">
              <w:rPr>
                <w:sz w:val="18"/>
                <w:szCs w:val="18"/>
              </w:rPr>
              <w:t>,</w:t>
            </w:r>
            <w:r w:rsidRPr="004E5422">
              <w:rPr>
                <w:sz w:val="18"/>
                <w:szCs w:val="18"/>
              </w:rPr>
              <w:t xml:space="preserve"> </w:t>
            </w:r>
            <w:r w:rsidR="001E1B64">
              <w:rPr>
                <w:sz w:val="18"/>
                <w:szCs w:val="18"/>
              </w:rPr>
              <w:br/>
            </w:r>
            <w:r w:rsidRPr="004E5422">
              <w:rPr>
                <w:sz w:val="18"/>
                <w:szCs w:val="18"/>
              </w:rPr>
              <w:t>o hospodaření energií, konkrétně novelou zákona č. 318/2012 Sb. ze dne 24. října 2012.</w:t>
            </w:r>
          </w:p>
          <w:p w14:paraId="4977D231" w14:textId="13AAA638" w:rsidR="0067582E" w:rsidRPr="00F84749" w:rsidRDefault="0067582E" w:rsidP="003C49E4">
            <w:pPr>
              <w:autoSpaceDE w:val="0"/>
              <w:autoSpaceDN w:val="0"/>
              <w:adjustRightInd w:val="0"/>
              <w:jc w:val="both"/>
              <w:rPr>
                <w:sz w:val="18"/>
                <w:szCs w:val="18"/>
              </w:rPr>
            </w:pPr>
            <w:r w:rsidRPr="004E5422">
              <w:rPr>
                <w:sz w:val="18"/>
                <w:szCs w:val="18"/>
              </w:rPr>
              <w:t xml:space="preserve">V současné době je s ČR vedeno řízení pro porušení Smlouvy – řízení o nenotifikaci č. 2012/0335 (zahájeno 25. 9. 2012). ČR na formální upozornění odpověděla dne </w:t>
            </w:r>
            <w:r w:rsidR="001E1B64">
              <w:rPr>
                <w:sz w:val="18"/>
                <w:szCs w:val="18"/>
              </w:rPr>
              <w:br/>
            </w:r>
            <w:r w:rsidRPr="004E5422">
              <w:rPr>
                <w:sz w:val="18"/>
                <w:szCs w:val="18"/>
              </w:rPr>
              <w:t>31. 10. 2012. Dne 18.</w:t>
            </w:r>
            <w:r w:rsidR="004E5422">
              <w:rPr>
                <w:sz w:val="18"/>
                <w:szCs w:val="18"/>
              </w:rPr>
              <w:t xml:space="preserve"> </w:t>
            </w:r>
            <w:r w:rsidRPr="004E5422">
              <w:rPr>
                <w:sz w:val="18"/>
                <w:szCs w:val="18"/>
              </w:rPr>
              <w:t>10.</w:t>
            </w:r>
            <w:r w:rsidR="004E5422">
              <w:rPr>
                <w:sz w:val="18"/>
                <w:szCs w:val="18"/>
              </w:rPr>
              <w:t xml:space="preserve"> </w:t>
            </w:r>
            <w:r w:rsidRPr="004E5422">
              <w:rPr>
                <w:sz w:val="18"/>
                <w:szCs w:val="18"/>
              </w:rPr>
              <w:t>2013 bylo ČR zasláno odůvodněné stanovisko EK. Odpověď ČR na odůvodněné stanovisko byla odeslána 20.</w:t>
            </w:r>
            <w:r w:rsidR="004E5422">
              <w:rPr>
                <w:sz w:val="18"/>
                <w:szCs w:val="18"/>
              </w:rPr>
              <w:t xml:space="preserve"> </w:t>
            </w:r>
            <w:r w:rsidRPr="004E5422">
              <w:rPr>
                <w:sz w:val="18"/>
                <w:szCs w:val="18"/>
              </w:rPr>
              <w:t>12.</w:t>
            </w:r>
            <w:r w:rsidR="004E5422">
              <w:rPr>
                <w:sz w:val="18"/>
                <w:szCs w:val="18"/>
              </w:rPr>
              <w:t xml:space="preserve"> </w:t>
            </w:r>
            <w:r w:rsidRPr="004E5422">
              <w:rPr>
                <w:sz w:val="18"/>
                <w:szCs w:val="18"/>
              </w:rPr>
              <w:t>2013. MPO zpracovalo akční plán k plnění.</w:t>
            </w:r>
            <w:r w:rsidRPr="00F84749">
              <w:rPr>
                <w:sz w:val="18"/>
                <w:szCs w:val="18"/>
              </w:rPr>
              <w:t xml:space="preserve"> </w:t>
            </w:r>
          </w:p>
        </w:tc>
      </w:tr>
      <w:tr w:rsidR="0067582E" w:rsidRPr="004E5422" w14:paraId="76298DD6" w14:textId="77777777" w:rsidTr="003C49E4">
        <w:trPr>
          <w:trHeight w:val="982"/>
        </w:trPr>
        <w:tc>
          <w:tcPr>
            <w:tcW w:w="2602" w:type="dxa"/>
            <w:vMerge/>
            <w:tcBorders>
              <w:left w:val="single" w:sz="12" w:space="0" w:color="auto"/>
            </w:tcBorders>
            <w:tcMar>
              <w:top w:w="57" w:type="dxa"/>
              <w:left w:w="57" w:type="dxa"/>
              <w:bottom w:w="57" w:type="dxa"/>
              <w:right w:w="57" w:type="dxa"/>
            </w:tcMar>
          </w:tcPr>
          <w:p w14:paraId="4340FB5D" w14:textId="77777777" w:rsidR="0067582E" w:rsidRPr="004E5422" w:rsidRDefault="0067582E" w:rsidP="0044790C">
            <w:pPr>
              <w:rPr>
                <w:bCs/>
                <w:sz w:val="18"/>
                <w:szCs w:val="18"/>
              </w:rPr>
            </w:pPr>
          </w:p>
        </w:tc>
        <w:tc>
          <w:tcPr>
            <w:tcW w:w="1454" w:type="dxa"/>
            <w:vMerge/>
            <w:tcMar>
              <w:top w:w="57" w:type="dxa"/>
              <w:left w:w="57" w:type="dxa"/>
              <w:bottom w:w="57" w:type="dxa"/>
              <w:right w:w="57" w:type="dxa"/>
            </w:tcMar>
          </w:tcPr>
          <w:p w14:paraId="2EF7F4A8"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79718AA6"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38557BFB" w14:textId="42F07649" w:rsidR="0067582E" w:rsidRPr="004E5422" w:rsidRDefault="0067582E" w:rsidP="00A860B2">
            <w:pPr>
              <w:pStyle w:val="Odstavecseseznamem2"/>
              <w:ind w:left="198" w:hanging="170"/>
              <w:rPr>
                <w:sz w:val="18"/>
                <w:szCs w:val="18"/>
              </w:rPr>
            </w:pPr>
            <w:r w:rsidRPr="004E5422">
              <w:rPr>
                <w:sz w:val="18"/>
                <w:szCs w:val="18"/>
              </w:rPr>
              <w:t>● Opatření nezbytná pro zavedení systému certifikace energetické náročnosti budov v souladu s článkem 11 směrnice 2010/31/EU</w:t>
            </w:r>
          </w:p>
        </w:tc>
        <w:tc>
          <w:tcPr>
            <w:tcW w:w="1276" w:type="dxa"/>
            <w:tcMar>
              <w:top w:w="57" w:type="dxa"/>
              <w:left w:w="57" w:type="dxa"/>
              <w:bottom w:w="57" w:type="dxa"/>
              <w:right w:w="57" w:type="dxa"/>
            </w:tcMar>
          </w:tcPr>
          <w:p w14:paraId="428212C4" w14:textId="77777777" w:rsidR="0067582E" w:rsidRPr="004E5422" w:rsidRDefault="0067582E" w:rsidP="0044790C">
            <w:pPr>
              <w:rPr>
                <w:sz w:val="18"/>
                <w:szCs w:val="18"/>
              </w:rPr>
            </w:pPr>
            <w:r w:rsidRPr="004E5422">
              <w:rPr>
                <w:sz w:val="18"/>
                <w:szCs w:val="18"/>
              </w:rPr>
              <w:t>ne</w:t>
            </w:r>
          </w:p>
        </w:tc>
        <w:tc>
          <w:tcPr>
            <w:tcW w:w="1843" w:type="dxa"/>
            <w:tcMar>
              <w:top w:w="57" w:type="dxa"/>
              <w:left w:w="57" w:type="dxa"/>
              <w:bottom w:w="57" w:type="dxa"/>
              <w:right w:w="57" w:type="dxa"/>
            </w:tcMar>
          </w:tcPr>
          <w:p w14:paraId="1316C717" w14:textId="77777777" w:rsidR="0067582E" w:rsidRPr="003C49E4" w:rsidRDefault="007A05D6" w:rsidP="0044790C">
            <w:pPr>
              <w:rPr>
                <w:sz w:val="18"/>
                <w:szCs w:val="18"/>
              </w:rPr>
            </w:pPr>
            <w:hyperlink r:id="rId66" w:anchor="local-content" w:history="1">
              <w:r w:rsidR="0067582E" w:rsidRPr="003C49E4">
                <w:rPr>
                  <w:sz w:val="18"/>
                  <w:szCs w:val="18"/>
                </w:rPr>
                <w:t>zákon č. 406/2000 Sb. o hospodaření energií</w:t>
              </w:r>
            </w:hyperlink>
            <w:r w:rsidR="0067582E" w:rsidRPr="003C49E4">
              <w:rPr>
                <w:sz w:val="18"/>
                <w:szCs w:val="18"/>
              </w:rPr>
              <w:t xml:space="preserve">, konkrétně novela </w:t>
            </w:r>
            <w:hyperlink r:id="rId67" w:anchor="local-content" w:history="1">
              <w:r w:rsidR="0067582E" w:rsidRPr="003C49E4">
                <w:rPr>
                  <w:sz w:val="18"/>
                  <w:szCs w:val="18"/>
                </w:rPr>
                <w:t>zákona č. 318/2012 Sb.</w:t>
              </w:r>
            </w:hyperlink>
          </w:p>
        </w:tc>
        <w:tc>
          <w:tcPr>
            <w:tcW w:w="4464" w:type="dxa"/>
            <w:tcBorders>
              <w:right w:val="single" w:sz="12" w:space="0" w:color="auto"/>
            </w:tcBorders>
            <w:shd w:val="clear" w:color="auto" w:fill="F3F3F3"/>
            <w:tcMar>
              <w:top w:w="57" w:type="dxa"/>
              <w:left w:w="57" w:type="dxa"/>
              <w:bottom w:w="57" w:type="dxa"/>
              <w:right w:w="57" w:type="dxa"/>
            </w:tcMar>
          </w:tcPr>
          <w:p w14:paraId="6BE087AF" w14:textId="14B76D04" w:rsidR="0067582E" w:rsidRPr="004E5422" w:rsidRDefault="0067582E" w:rsidP="0044790C">
            <w:pPr>
              <w:jc w:val="both"/>
              <w:rPr>
                <w:sz w:val="18"/>
                <w:szCs w:val="18"/>
              </w:rPr>
            </w:pPr>
            <w:r w:rsidRPr="00F84749">
              <w:rPr>
                <w:sz w:val="18"/>
                <w:szCs w:val="18"/>
              </w:rPr>
              <w:t>V současné době je s ČR vedeno řízení pro porušení Smlouvy – řízení o nenotifikaci č. 20</w:t>
            </w:r>
            <w:r w:rsidRPr="004E5422">
              <w:rPr>
                <w:sz w:val="18"/>
                <w:szCs w:val="18"/>
              </w:rPr>
              <w:t xml:space="preserve">12/0335 (zahájeno 25. 9. 2012). ČR na formální upozornění odpověděla dne </w:t>
            </w:r>
            <w:r w:rsidR="001E1B64">
              <w:rPr>
                <w:sz w:val="18"/>
                <w:szCs w:val="18"/>
              </w:rPr>
              <w:br/>
            </w:r>
            <w:r w:rsidRPr="004E5422">
              <w:rPr>
                <w:sz w:val="18"/>
                <w:szCs w:val="18"/>
              </w:rPr>
              <w:t xml:space="preserve">31. 10. 2012 (viz též výše). Dne 18. 10. 2013 bylo ČR zasláno odůvodněné stanovisko EK. Odpověď ČR na odůvodněné stanovisko byla odeslána dne 20. 12. 2013. </w:t>
            </w:r>
          </w:p>
          <w:p w14:paraId="1FC2259C" w14:textId="77777777" w:rsidR="0067582E" w:rsidRPr="004E5422" w:rsidRDefault="0067582E" w:rsidP="00212E68">
            <w:pPr>
              <w:jc w:val="both"/>
              <w:rPr>
                <w:sz w:val="18"/>
                <w:szCs w:val="18"/>
              </w:rPr>
            </w:pPr>
            <w:r w:rsidRPr="004E5422">
              <w:rPr>
                <w:sz w:val="18"/>
                <w:szCs w:val="18"/>
              </w:rPr>
              <w:t>MPO zpracovalo akční plán k plnění podmínky.</w:t>
            </w:r>
          </w:p>
        </w:tc>
      </w:tr>
      <w:tr w:rsidR="0067582E" w:rsidRPr="004E5422" w14:paraId="699C19BA" w14:textId="77777777" w:rsidTr="003C49E4">
        <w:trPr>
          <w:trHeight w:val="982"/>
        </w:trPr>
        <w:tc>
          <w:tcPr>
            <w:tcW w:w="2602" w:type="dxa"/>
            <w:vMerge/>
            <w:tcBorders>
              <w:left w:val="single" w:sz="12" w:space="0" w:color="auto"/>
            </w:tcBorders>
            <w:tcMar>
              <w:top w:w="57" w:type="dxa"/>
              <w:left w:w="57" w:type="dxa"/>
              <w:bottom w:w="57" w:type="dxa"/>
              <w:right w:w="57" w:type="dxa"/>
            </w:tcMar>
          </w:tcPr>
          <w:p w14:paraId="3333457A" w14:textId="77777777" w:rsidR="0067582E" w:rsidRPr="004E5422" w:rsidRDefault="0067582E" w:rsidP="0044790C">
            <w:pPr>
              <w:rPr>
                <w:bCs/>
                <w:sz w:val="18"/>
                <w:szCs w:val="18"/>
              </w:rPr>
            </w:pPr>
          </w:p>
        </w:tc>
        <w:tc>
          <w:tcPr>
            <w:tcW w:w="1454" w:type="dxa"/>
            <w:vMerge/>
            <w:tcMar>
              <w:top w:w="57" w:type="dxa"/>
              <w:left w:w="57" w:type="dxa"/>
              <w:bottom w:w="57" w:type="dxa"/>
              <w:right w:w="57" w:type="dxa"/>
            </w:tcMar>
          </w:tcPr>
          <w:p w14:paraId="50FD212D"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19EE9C9B"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71FAB74E" w14:textId="7F6066EE" w:rsidR="0067582E" w:rsidRPr="004E5422" w:rsidRDefault="0067582E" w:rsidP="0044790C">
            <w:pPr>
              <w:pStyle w:val="Odstavecseseznamem2"/>
              <w:ind w:left="198" w:hanging="170"/>
              <w:rPr>
                <w:sz w:val="18"/>
                <w:szCs w:val="18"/>
              </w:rPr>
            </w:pPr>
            <w:r w:rsidRPr="004E5422">
              <w:rPr>
                <w:sz w:val="18"/>
                <w:szCs w:val="18"/>
              </w:rPr>
              <w:t xml:space="preserve">● Opatření k zajištění strategického plánování </w:t>
            </w:r>
            <w:r w:rsidR="001E1B64">
              <w:rPr>
                <w:sz w:val="18"/>
                <w:szCs w:val="18"/>
              </w:rPr>
              <w:br/>
            </w:r>
            <w:r w:rsidRPr="004E5422">
              <w:rPr>
                <w:sz w:val="18"/>
                <w:szCs w:val="18"/>
              </w:rPr>
              <w:t xml:space="preserve">v oblasti energetické účinnosti v souladu s čl. 3 směrnice Evropského parlamentu </w:t>
            </w:r>
            <w:r w:rsidR="001E1B64">
              <w:rPr>
                <w:sz w:val="18"/>
                <w:szCs w:val="18"/>
              </w:rPr>
              <w:br/>
            </w:r>
            <w:r w:rsidRPr="004E5422">
              <w:rPr>
                <w:sz w:val="18"/>
                <w:szCs w:val="18"/>
              </w:rPr>
              <w:t xml:space="preserve">a Rady 2012/27/EU. </w:t>
            </w:r>
          </w:p>
        </w:tc>
        <w:tc>
          <w:tcPr>
            <w:tcW w:w="1276" w:type="dxa"/>
            <w:tcMar>
              <w:top w:w="57" w:type="dxa"/>
              <w:left w:w="57" w:type="dxa"/>
              <w:bottom w:w="57" w:type="dxa"/>
              <w:right w:w="57" w:type="dxa"/>
            </w:tcMar>
          </w:tcPr>
          <w:p w14:paraId="3A5712BD" w14:textId="77777777" w:rsidR="0067582E" w:rsidRPr="004E5422" w:rsidRDefault="0067582E" w:rsidP="0044790C">
            <w:pPr>
              <w:rPr>
                <w:sz w:val="18"/>
                <w:szCs w:val="18"/>
              </w:rPr>
            </w:pPr>
            <w:r w:rsidRPr="004E5422">
              <w:rPr>
                <w:sz w:val="18"/>
                <w:szCs w:val="18"/>
              </w:rPr>
              <w:t>ne</w:t>
            </w:r>
          </w:p>
        </w:tc>
        <w:tc>
          <w:tcPr>
            <w:tcW w:w="1843" w:type="dxa"/>
            <w:tcMar>
              <w:top w:w="57" w:type="dxa"/>
              <w:left w:w="57" w:type="dxa"/>
              <w:bottom w:w="57" w:type="dxa"/>
              <w:right w:w="57" w:type="dxa"/>
            </w:tcMar>
          </w:tcPr>
          <w:p w14:paraId="3976A99D" w14:textId="16D0124D" w:rsidR="0067582E" w:rsidRPr="003C49E4" w:rsidRDefault="0067582E" w:rsidP="0044790C">
            <w:pPr>
              <w:rPr>
                <w:sz w:val="18"/>
                <w:szCs w:val="18"/>
              </w:rPr>
            </w:pPr>
            <w:r w:rsidRPr="003C49E4">
              <w:rPr>
                <w:sz w:val="18"/>
                <w:szCs w:val="18"/>
              </w:rPr>
              <w:t xml:space="preserve">1. Zpráva o pokroku </w:t>
            </w:r>
            <w:r w:rsidR="001E1B64" w:rsidRPr="003C49E4">
              <w:rPr>
                <w:sz w:val="18"/>
                <w:szCs w:val="18"/>
              </w:rPr>
              <w:br/>
            </w:r>
            <w:r w:rsidRPr="003C49E4">
              <w:rPr>
                <w:sz w:val="18"/>
                <w:szCs w:val="18"/>
              </w:rPr>
              <w:t xml:space="preserve">v oblasti plnění vnitrostátních cílů energetické účinnosti </w:t>
            </w:r>
            <w:r w:rsidR="001E1B64" w:rsidRPr="003C49E4">
              <w:rPr>
                <w:sz w:val="18"/>
                <w:szCs w:val="18"/>
              </w:rPr>
              <w:br/>
            </w:r>
            <w:r w:rsidRPr="003C49E4">
              <w:rPr>
                <w:sz w:val="18"/>
                <w:szCs w:val="18"/>
              </w:rPr>
              <w:t xml:space="preserve">v ČR </w:t>
            </w:r>
          </w:p>
        </w:tc>
        <w:tc>
          <w:tcPr>
            <w:tcW w:w="4464" w:type="dxa"/>
            <w:tcBorders>
              <w:right w:val="single" w:sz="12" w:space="0" w:color="auto"/>
            </w:tcBorders>
            <w:shd w:val="clear" w:color="auto" w:fill="F3F3F3"/>
            <w:tcMar>
              <w:top w:w="57" w:type="dxa"/>
              <w:left w:w="57" w:type="dxa"/>
              <w:bottom w:w="57" w:type="dxa"/>
              <w:right w:w="57" w:type="dxa"/>
            </w:tcMar>
          </w:tcPr>
          <w:p w14:paraId="1855B46B" w14:textId="77777777" w:rsidR="0067582E" w:rsidRPr="004E5422" w:rsidRDefault="0067582E" w:rsidP="0044790C">
            <w:pPr>
              <w:jc w:val="both"/>
              <w:rPr>
                <w:sz w:val="18"/>
                <w:szCs w:val="18"/>
              </w:rPr>
            </w:pPr>
            <w:r w:rsidRPr="004E5422">
              <w:rPr>
                <w:sz w:val="18"/>
                <w:szCs w:val="18"/>
              </w:rPr>
              <w:t xml:space="preserve">Zpráva byla zaslána Evropské komisi. </w:t>
            </w:r>
          </w:p>
          <w:p w14:paraId="2AF7322E" w14:textId="5BDDEE8B" w:rsidR="0067582E" w:rsidRPr="004E5422" w:rsidRDefault="0067582E" w:rsidP="00FA1C4A">
            <w:pPr>
              <w:jc w:val="both"/>
              <w:rPr>
                <w:sz w:val="18"/>
                <w:szCs w:val="18"/>
              </w:rPr>
            </w:pPr>
            <w:r w:rsidRPr="004E5422">
              <w:rPr>
                <w:sz w:val="18"/>
                <w:szCs w:val="18"/>
              </w:rPr>
              <w:t xml:space="preserve">V současné době je s ČR vedeno řízení </w:t>
            </w:r>
            <w:r w:rsidR="001E1B64">
              <w:rPr>
                <w:sz w:val="18"/>
                <w:szCs w:val="18"/>
              </w:rPr>
              <w:br/>
            </w:r>
            <w:r w:rsidRPr="004E5422">
              <w:rPr>
                <w:sz w:val="18"/>
                <w:szCs w:val="18"/>
              </w:rPr>
              <w:t>o porušení Smlouvy o FEU č. 2014/0317. EK vytýká ČR nevčasnou transpozici směrnice 2012/27/EU. Transpoziční lhůta uplynula dne 5. 6. 2014. Dne 22. 7. 2014 obdržela ČR formální upozornění. Odpověď ČR na formální upozornění EK byla odeslána 22. září 2014).</w:t>
            </w:r>
          </w:p>
          <w:p w14:paraId="684CE939" w14:textId="699BA206" w:rsidR="0067582E" w:rsidRPr="004E5422" w:rsidRDefault="0067582E" w:rsidP="00FA1C4A">
            <w:pPr>
              <w:jc w:val="both"/>
              <w:rPr>
                <w:sz w:val="18"/>
                <w:szCs w:val="18"/>
              </w:rPr>
            </w:pPr>
            <w:r w:rsidRPr="004E5422">
              <w:rPr>
                <w:sz w:val="18"/>
                <w:szCs w:val="18"/>
              </w:rPr>
              <w:t>MPO zpracovalo akční plán k plnění podmínky.</w:t>
            </w:r>
          </w:p>
        </w:tc>
      </w:tr>
      <w:tr w:rsidR="0067582E" w:rsidRPr="004E5422" w14:paraId="1D263296" w14:textId="77777777" w:rsidTr="003C49E4">
        <w:trPr>
          <w:trHeight w:val="982"/>
        </w:trPr>
        <w:tc>
          <w:tcPr>
            <w:tcW w:w="2602" w:type="dxa"/>
            <w:vMerge/>
            <w:tcBorders>
              <w:left w:val="single" w:sz="12" w:space="0" w:color="auto"/>
              <w:bottom w:val="single" w:sz="12" w:space="0" w:color="auto"/>
            </w:tcBorders>
            <w:tcMar>
              <w:top w:w="57" w:type="dxa"/>
              <w:left w:w="57" w:type="dxa"/>
              <w:bottom w:w="57" w:type="dxa"/>
              <w:right w:w="57" w:type="dxa"/>
            </w:tcMar>
          </w:tcPr>
          <w:p w14:paraId="2493F599" w14:textId="77777777" w:rsidR="0067582E" w:rsidRPr="004E5422" w:rsidRDefault="0067582E" w:rsidP="0044790C">
            <w:pPr>
              <w:rPr>
                <w:bCs/>
                <w:sz w:val="18"/>
                <w:szCs w:val="18"/>
              </w:rPr>
            </w:pPr>
          </w:p>
        </w:tc>
        <w:tc>
          <w:tcPr>
            <w:tcW w:w="1454" w:type="dxa"/>
            <w:vMerge/>
            <w:tcBorders>
              <w:bottom w:val="single" w:sz="12" w:space="0" w:color="auto"/>
            </w:tcBorders>
            <w:tcMar>
              <w:top w:w="57" w:type="dxa"/>
              <w:left w:w="57" w:type="dxa"/>
              <w:bottom w:w="57" w:type="dxa"/>
              <w:right w:w="57" w:type="dxa"/>
            </w:tcMar>
          </w:tcPr>
          <w:p w14:paraId="5B41C02D" w14:textId="77777777" w:rsidR="0067582E" w:rsidRPr="004E5422" w:rsidRDefault="0067582E" w:rsidP="0044790C">
            <w:pPr>
              <w:rPr>
                <w:sz w:val="18"/>
                <w:szCs w:val="18"/>
              </w:rPr>
            </w:pPr>
          </w:p>
        </w:tc>
        <w:tc>
          <w:tcPr>
            <w:tcW w:w="1539" w:type="dxa"/>
            <w:vMerge/>
            <w:tcBorders>
              <w:bottom w:val="single" w:sz="12" w:space="0" w:color="auto"/>
            </w:tcBorders>
            <w:tcMar>
              <w:top w:w="57" w:type="dxa"/>
              <w:left w:w="57" w:type="dxa"/>
              <w:bottom w:w="57" w:type="dxa"/>
              <w:right w:w="57" w:type="dxa"/>
            </w:tcMar>
          </w:tcPr>
          <w:p w14:paraId="04767723" w14:textId="77777777" w:rsidR="0067582E" w:rsidRPr="004E5422" w:rsidRDefault="0067582E" w:rsidP="0044790C">
            <w:pPr>
              <w:rPr>
                <w:sz w:val="18"/>
                <w:szCs w:val="18"/>
              </w:rPr>
            </w:pPr>
          </w:p>
        </w:tc>
        <w:tc>
          <w:tcPr>
            <w:tcW w:w="2557" w:type="dxa"/>
            <w:tcBorders>
              <w:bottom w:val="single" w:sz="12" w:space="0" w:color="auto"/>
            </w:tcBorders>
            <w:shd w:val="clear" w:color="auto" w:fill="F3F3F3"/>
            <w:tcMar>
              <w:top w:w="57" w:type="dxa"/>
              <w:left w:w="57" w:type="dxa"/>
              <w:bottom w:w="57" w:type="dxa"/>
              <w:right w:w="57" w:type="dxa"/>
            </w:tcMar>
          </w:tcPr>
          <w:p w14:paraId="4FC525B2" w14:textId="77777777" w:rsidR="0067582E" w:rsidRPr="004E5422" w:rsidRDefault="0067582E" w:rsidP="0044790C">
            <w:pPr>
              <w:pStyle w:val="Odstavecseseznamem2"/>
              <w:ind w:left="198" w:hanging="170"/>
              <w:rPr>
                <w:sz w:val="18"/>
                <w:szCs w:val="18"/>
              </w:rPr>
            </w:pPr>
            <w:r w:rsidRPr="004E5422">
              <w:rPr>
                <w:sz w:val="18"/>
                <w:szCs w:val="18"/>
              </w:rPr>
              <w:t>● Opatření v souladu s článkem 13 směrnice 2006/32/ES, zajišťující, aby pokud je to technicky možné, finančně únosné a úměrné potenciálním úsporám energie, byli koneční zákazníci vybaveni individuálními měřiči</w:t>
            </w:r>
          </w:p>
        </w:tc>
        <w:tc>
          <w:tcPr>
            <w:tcW w:w="1276" w:type="dxa"/>
            <w:tcBorders>
              <w:bottom w:val="single" w:sz="12" w:space="0" w:color="auto"/>
            </w:tcBorders>
            <w:tcMar>
              <w:top w:w="57" w:type="dxa"/>
              <w:left w:w="57" w:type="dxa"/>
              <w:bottom w:w="57" w:type="dxa"/>
              <w:right w:w="57" w:type="dxa"/>
            </w:tcMar>
          </w:tcPr>
          <w:p w14:paraId="59440F67" w14:textId="77777777" w:rsidR="0067582E" w:rsidRPr="004E5422" w:rsidRDefault="0067582E" w:rsidP="0044790C">
            <w:pPr>
              <w:rPr>
                <w:sz w:val="18"/>
                <w:szCs w:val="18"/>
              </w:rPr>
            </w:pPr>
            <w:r w:rsidRPr="004E5422">
              <w:rPr>
                <w:sz w:val="18"/>
                <w:szCs w:val="18"/>
              </w:rPr>
              <w:t>ne</w:t>
            </w:r>
          </w:p>
        </w:tc>
        <w:tc>
          <w:tcPr>
            <w:tcW w:w="1843" w:type="dxa"/>
            <w:tcBorders>
              <w:bottom w:val="single" w:sz="12" w:space="0" w:color="auto"/>
            </w:tcBorders>
            <w:tcMar>
              <w:top w:w="57" w:type="dxa"/>
              <w:left w:w="57" w:type="dxa"/>
              <w:bottom w:w="57" w:type="dxa"/>
              <w:right w:w="57" w:type="dxa"/>
            </w:tcMar>
          </w:tcPr>
          <w:p w14:paraId="230FD848" w14:textId="7404E482" w:rsidR="0067582E" w:rsidRPr="003C49E4" w:rsidRDefault="007A05D6" w:rsidP="0044790C">
            <w:pPr>
              <w:rPr>
                <w:sz w:val="18"/>
                <w:szCs w:val="18"/>
              </w:rPr>
            </w:pPr>
            <w:hyperlink r:id="rId68" w:anchor="local-content" w:history="1">
              <w:r w:rsidR="0067582E" w:rsidRPr="003C49E4">
                <w:rPr>
                  <w:sz w:val="18"/>
                  <w:szCs w:val="18"/>
                </w:rPr>
                <w:t>zákon č. 406/2000 Sb. o hospodaření energií</w:t>
              </w:r>
            </w:hyperlink>
            <w:r w:rsidR="0067582E" w:rsidRPr="003C49E4">
              <w:rPr>
                <w:sz w:val="18"/>
                <w:szCs w:val="18"/>
              </w:rPr>
              <w:t xml:space="preserve"> </w:t>
            </w:r>
            <w:r w:rsidR="001E1B64" w:rsidRPr="003C49E4">
              <w:rPr>
                <w:sz w:val="18"/>
                <w:szCs w:val="18"/>
              </w:rPr>
              <w:br/>
            </w:r>
            <w:r w:rsidR="0067582E" w:rsidRPr="003C49E4">
              <w:rPr>
                <w:sz w:val="18"/>
                <w:szCs w:val="18"/>
              </w:rPr>
              <w:t xml:space="preserve">a </w:t>
            </w:r>
            <w:hyperlink r:id="rId69" w:anchor="local-content" w:history="1">
              <w:r w:rsidR="0067582E" w:rsidRPr="003C49E4">
                <w:rPr>
                  <w:sz w:val="18"/>
                  <w:szCs w:val="18"/>
                </w:rPr>
                <w:t>zákon č. 458/2000 Sb.</w:t>
              </w:r>
            </w:hyperlink>
            <w:r w:rsidR="0067582E" w:rsidRPr="003C49E4">
              <w:rPr>
                <w:sz w:val="18"/>
                <w:szCs w:val="18"/>
              </w:rPr>
              <w:t xml:space="preserve"> a jeho </w:t>
            </w:r>
            <w:hyperlink r:id="rId70" w:history="1">
              <w:r w:rsidR="0067582E" w:rsidRPr="003C49E4">
                <w:rPr>
                  <w:sz w:val="18"/>
                  <w:szCs w:val="18"/>
                </w:rPr>
                <w:t>prováděcí vyhlášky</w:t>
              </w:r>
            </w:hyperlink>
          </w:p>
        </w:tc>
        <w:tc>
          <w:tcPr>
            <w:tcW w:w="4464" w:type="dxa"/>
            <w:tcBorders>
              <w:bottom w:val="single" w:sz="12" w:space="0" w:color="auto"/>
              <w:right w:val="single" w:sz="12" w:space="0" w:color="auto"/>
            </w:tcBorders>
            <w:shd w:val="clear" w:color="auto" w:fill="F3F3F3"/>
            <w:tcMar>
              <w:top w:w="57" w:type="dxa"/>
              <w:left w:w="57" w:type="dxa"/>
              <w:bottom w:w="57" w:type="dxa"/>
              <w:right w:w="57" w:type="dxa"/>
            </w:tcMar>
          </w:tcPr>
          <w:p w14:paraId="31E91148" w14:textId="36584968" w:rsidR="0067582E" w:rsidRPr="004E5422" w:rsidRDefault="0067582E" w:rsidP="0044790C">
            <w:pPr>
              <w:jc w:val="both"/>
              <w:rPr>
                <w:sz w:val="18"/>
                <w:szCs w:val="18"/>
              </w:rPr>
            </w:pPr>
            <w:r w:rsidRPr="00F84749">
              <w:rPr>
                <w:sz w:val="18"/>
                <w:szCs w:val="18"/>
              </w:rPr>
              <w:t xml:space="preserve">V současné době je s ČR vedeno řízení pro porušení Smlouvy – věcné řízení z důvodu namítané nesprávné transpozice čl. 13 směrnice 2006/32/ES (směrnice o energetické účinnosti u konečného uživatele </w:t>
            </w:r>
            <w:r w:rsidR="001E1B64">
              <w:rPr>
                <w:sz w:val="18"/>
                <w:szCs w:val="18"/>
              </w:rPr>
              <w:br/>
            </w:r>
            <w:r w:rsidRPr="00F84749">
              <w:rPr>
                <w:sz w:val="18"/>
                <w:szCs w:val="18"/>
              </w:rPr>
              <w:t>a o energetických službách), k</w:t>
            </w:r>
            <w:r w:rsidRPr="004E5422">
              <w:rPr>
                <w:sz w:val="18"/>
                <w:szCs w:val="18"/>
              </w:rPr>
              <w:t>teré bylo zahájeno 22. 3. 2013 (řízení č. 2013/4007). Řízení je ve fázi odůvodněného stanoviska, odpověď ČR na odůvodněné stanovisko byla zaslána EK dne 27. 3. 2014.</w:t>
            </w:r>
          </w:p>
          <w:p w14:paraId="5548C9CD" w14:textId="77777777" w:rsidR="0067582E" w:rsidRPr="004E5422" w:rsidRDefault="0067582E" w:rsidP="0044790C">
            <w:pPr>
              <w:jc w:val="both"/>
              <w:rPr>
                <w:sz w:val="18"/>
                <w:szCs w:val="18"/>
              </w:rPr>
            </w:pPr>
          </w:p>
          <w:p w14:paraId="6472A4B9" w14:textId="77777777" w:rsidR="0067582E" w:rsidRPr="004E5422" w:rsidRDefault="0067582E" w:rsidP="00FA1C4A">
            <w:pPr>
              <w:pStyle w:val="Tabulka"/>
              <w:spacing w:before="0"/>
              <w:jc w:val="both"/>
              <w:rPr>
                <w:rFonts w:ascii="Times New Roman" w:hAnsi="Times New Roman"/>
                <w:sz w:val="18"/>
                <w:szCs w:val="18"/>
              </w:rPr>
            </w:pPr>
            <w:r w:rsidRPr="004E5422">
              <w:rPr>
                <w:rFonts w:ascii="Times New Roman" w:hAnsi="Times New Roman"/>
                <w:sz w:val="18"/>
                <w:szCs w:val="18"/>
              </w:rPr>
              <w:t xml:space="preserve">MPO zpracovalo akční plán k plnění podmínky. </w:t>
            </w:r>
          </w:p>
        </w:tc>
      </w:tr>
      <w:tr w:rsidR="0067582E" w:rsidRPr="004E5422" w14:paraId="53DF6EA3" w14:textId="77777777" w:rsidTr="003C49E4">
        <w:trPr>
          <w:trHeight w:val="3815"/>
        </w:trPr>
        <w:tc>
          <w:tcPr>
            <w:tcW w:w="2602" w:type="dxa"/>
            <w:vMerge w:val="restart"/>
            <w:tcBorders>
              <w:top w:val="single" w:sz="12" w:space="0" w:color="auto"/>
              <w:left w:val="single" w:sz="12" w:space="0" w:color="auto"/>
            </w:tcBorders>
            <w:tcMar>
              <w:top w:w="57" w:type="dxa"/>
              <w:left w:w="57" w:type="dxa"/>
              <w:bottom w:w="57" w:type="dxa"/>
              <w:right w:w="57" w:type="dxa"/>
            </w:tcMar>
          </w:tcPr>
          <w:p w14:paraId="5D6F751D" w14:textId="77777777" w:rsidR="0067582E" w:rsidRPr="004E5422" w:rsidRDefault="0067582E" w:rsidP="0044790C">
            <w:pPr>
              <w:rPr>
                <w:b/>
                <w:bCs/>
                <w:sz w:val="18"/>
                <w:szCs w:val="18"/>
              </w:rPr>
            </w:pPr>
            <w:r w:rsidRPr="004E5422">
              <w:rPr>
                <w:b/>
                <w:bCs/>
                <w:sz w:val="18"/>
                <w:szCs w:val="18"/>
              </w:rPr>
              <w:t>4.2.</w:t>
            </w:r>
          </w:p>
          <w:p w14:paraId="17ECC476" w14:textId="77777777" w:rsidR="0067582E" w:rsidRPr="004E5422" w:rsidRDefault="0067582E" w:rsidP="0044790C">
            <w:pPr>
              <w:rPr>
                <w:b/>
                <w:sz w:val="18"/>
                <w:szCs w:val="18"/>
              </w:rPr>
            </w:pPr>
            <w:r w:rsidRPr="00F84749">
              <w:rPr>
                <w:b/>
                <w:bCs/>
                <w:sz w:val="18"/>
                <w:szCs w:val="18"/>
              </w:rPr>
              <w:t>Byla provedena opatření na podporu vy</w:t>
            </w:r>
            <w:r w:rsidRPr="004E5422">
              <w:rPr>
                <w:b/>
                <w:bCs/>
                <w:sz w:val="18"/>
                <w:szCs w:val="18"/>
              </w:rPr>
              <w:t>soce účinné kombinované výroby tepla a elektřiny.</w:t>
            </w:r>
          </w:p>
        </w:tc>
        <w:tc>
          <w:tcPr>
            <w:tcW w:w="1454" w:type="dxa"/>
            <w:vMerge w:val="restart"/>
            <w:tcBorders>
              <w:top w:val="single" w:sz="12" w:space="0" w:color="auto"/>
            </w:tcBorders>
            <w:tcMar>
              <w:top w:w="57" w:type="dxa"/>
              <w:left w:w="57" w:type="dxa"/>
              <w:bottom w:w="57" w:type="dxa"/>
              <w:right w:w="57" w:type="dxa"/>
            </w:tcMar>
          </w:tcPr>
          <w:p w14:paraId="71399E0F" w14:textId="77777777" w:rsidR="0067582E" w:rsidRPr="004E5422" w:rsidRDefault="0067582E" w:rsidP="0044790C">
            <w:pPr>
              <w:rPr>
                <w:b/>
                <w:sz w:val="18"/>
                <w:szCs w:val="18"/>
              </w:rPr>
            </w:pPr>
            <w:r w:rsidRPr="004E5422">
              <w:rPr>
                <w:b/>
                <w:sz w:val="18"/>
                <w:szCs w:val="18"/>
              </w:rPr>
              <w:t>PO 2</w:t>
            </w:r>
          </w:p>
          <w:p w14:paraId="4A719252" w14:textId="77777777" w:rsidR="0067582E" w:rsidRPr="004E5422" w:rsidRDefault="0067582E" w:rsidP="0044790C">
            <w:pPr>
              <w:rPr>
                <w:sz w:val="18"/>
                <w:szCs w:val="18"/>
              </w:rPr>
            </w:pPr>
            <w:r w:rsidRPr="004E5422">
              <w:rPr>
                <w:sz w:val="18"/>
                <w:szCs w:val="18"/>
              </w:rPr>
              <w:t>Udržitelná mobilita a energetické úspory</w:t>
            </w:r>
          </w:p>
        </w:tc>
        <w:tc>
          <w:tcPr>
            <w:tcW w:w="1539" w:type="dxa"/>
            <w:vMerge w:val="restart"/>
            <w:tcBorders>
              <w:top w:val="single" w:sz="12" w:space="0" w:color="auto"/>
            </w:tcBorders>
            <w:tcMar>
              <w:top w:w="57" w:type="dxa"/>
              <w:left w:w="57" w:type="dxa"/>
              <w:bottom w:w="57" w:type="dxa"/>
              <w:right w:w="57" w:type="dxa"/>
            </w:tcMar>
          </w:tcPr>
          <w:p w14:paraId="02072AC9" w14:textId="77777777" w:rsidR="0067582E" w:rsidRPr="004E5422" w:rsidRDefault="0067582E" w:rsidP="0044790C">
            <w:pPr>
              <w:rPr>
                <w:sz w:val="18"/>
                <w:szCs w:val="18"/>
              </w:rPr>
            </w:pPr>
            <w:r w:rsidRPr="004E5422">
              <w:rPr>
                <w:sz w:val="18"/>
                <w:szCs w:val="18"/>
              </w:rPr>
              <w:t>ANO</w:t>
            </w:r>
          </w:p>
        </w:tc>
        <w:tc>
          <w:tcPr>
            <w:tcW w:w="2557" w:type="dxa"/>
            <w:tcBorders>
              <w:top w:val="single" w:sz="12" w:space="0" w:color="auto"/>
              <w:bottom w:val="single" w:sz="12" w:space="0" w:color="auto"/>
            </w:tcBorders>
            <w:shd w:val="clear" w:color="auto" w:fill="F3F3F3"/>
            <w:tcMar>
              <w:top w:w="57" w:type="dxa"/>
              <w:left w:w="57" w:type="dxa"/>
              <w:bottom w:w="57" w:type="dxa"/>
              <w:right w:w="57" w:type="dxa"/>
            </w:tcMar>
          </w:tcPr>
          <w:p w14:paraId="2656170B" w14:textId="77777777" w:rsidR="0067582E" w:rsidRPr="004E5422" w:rsidRDefault="0067582E" w:rsidP="00011345">
            <w:pPr>
              <w:pStyle w:val="Tabulka"/>
              <w:jc w:val="left"/>
              <w:rPr>
                <w:rFonts w:ascii="Times New Roman" w:hAnsi="Times New Roman"/>
                <w:sz w:val="18"/>
                <w:szCs w:val="18"/>
              </w:rPr>
            </w:pPr>
            <w:r w:rsidRPr="004E5422">
              <w:rPr>
                <w:rFonts w:ascii="Times New Roman" w:hAnsi="Times New Roman"/>
                <w:sz w:val="18"/>
                <w:szCs w:val="18"/>
              </w:rPr>
              <w:t>Těmito opatřeními jsou:</w:t>
            </w:r>
          </w:p>
          <w:p w14:paraId="4FBED66A" w14:textId="7D469AF0" w:rsidR="0067582E" w:rsidRPr="004E5422" w:rsidRDefault="0067582E" w:rsidP="0053347B">
            <w:pPr>
              <w:pStyle w:val="Odstavecseseznamem2"/>
              <w:numPr>
                <w:ilvl w:val="0"/>
                <w:numId w:val="78"/>
              </w:numPr>
              <w:ind w:left="302" w:hanging="142"/>
              <w:rPr>
                <w:sz w:val="18"/>
                <w:szCs w:val="18"/>
              </w:rPr>
            </w:pPr>
            <w:r w:rsidRPr="004E5422">
              <w:rPr>
                <w:sz w:val="18"/>
                <w:szCs w:val="18"/>
              </w:rPr>
              <w:t xml:space="preserve">Podpora kombinované výroby tepla a elektřiny je založena na poptávce po užitečném teple </w:t>
            </w:r>
            <w:r w:rsidR="001E1B64">
              <w:rPr>
                <w:sz w:val="18"/>
                <w:szCs w:val="18"/>
              </w:rPr>
              <w:br/>
            </w:r>
            <w:r w:rsidRPr="004E5422">
              <w:rPr>
                <w:sz w:val="18"/>
                <w:szCs w:val="18"/>
              </w:rPr>
              <w:t xml:space="preserve">a úsporách primární energie </w:t>
            </w:r>
            <w:r w:rsidR="001E1B64">
              <w:rPr>
                <w:sz w:val="18"/>
                <w:szCs w:val="18"/>
              </w:rPr>
              <w:br/>
            </w:r>
            <w:r w:rsidRPr="004E5422">
              <w:rPr>
                <w:sz w:val="18"/>
                <w:szCs w:val="18"/>
              </w:rPr>
              <w:t xml:space="preserve">v souladu s čl. 7 odst. 1 a čl. 9 odst. 1 písm. a) a b) směrnice 2004/8/ES, </w:t>
            </w:r>
          </w:p>
        </w:tc>
        <w:tc>
          <w:tcPr>
            <w:tcW w:w="1276" w:type="dxa"/>
            <w:tcBorders>
              <w:top w:val="single" w:sz="12" w:space="0" w:color="auto"/>
            </w:tcBorders>
            <w:tcMar>
              <w:top w:w="57" w:type="dxa"/>
              <w:left w:w="57" w:type="dxa"/>
              <w:bottom w:w="57" w:type="dxa"/>
              <w:right w:w="57" w:type="dxa"/>
            </w:tcMar>
          </w:tcPr>
          <w:p w14:paraId="67347D0B" w14:textId="77777777" w:rsidR="0067582E" w:rsidRPr="004E5422" w:rsidRDefault="0067582E" w:rsidP="0044790C">
            <w:pPr>
              <w:rPr>
                <w:sz w:val="18"/>
                <w:szCs w:val="18"/>
              </w:rPr>
            </w:pPr>
            <w:r w:rsidRPr="004E5422">
              <w:rPr>
                <w:sz w:val="18"/>
                <w:szCs w:val="18"/>
              </w:rPr>
              <w:t>Ano</w:t>
            </w:r>
          </w:p>
        </w:tc>
        <w:tc>
          <w:tcPr>
            <w:tcW w:w="1843" w:type="dxa"/>
            <w:tcBorders>
              <w:top w:val="single" w:sz="12" w:space="0" w:color="auto"/>
            </w:tcBorders>
            <w:tcMar>
              <w:top w:w="57" w:type="dxa"/>
              <w:left w:w="57" w:type="dxa"/>
              <w:bottom w:w="57" w:type="dxa"/>
              <w:right w:w="57" w:type="dxa"/>
            </w:tcMar>
          </w:tcPr>
          <w:p w14:paraId="63ADF559" w14:textId="3059B96A" w:rsidR="0067582E" w:rsidRPr="003C49E4" w:rsidRDefault="0067582E" w:rsidP="0044790C">
            <w:pPr>
              <w:rPr>
                <w:sz w:val="18"/>
                <w:szCs w:val="18"/>
              </w:rPr>
            </w:pPr>
            <w:r w:rsidRPr="003C49E4">
              <w:rPr>
                <w:sz w:val="18"/>
                <w:szCs w:val="18"/>
              </w:rPr>
              <w:t xml:space="preserve">zákon č. 406/2000 Sb. o hospodaření energií </w:t>
            </w:r>
            <w:r w:rsidR="001E1B64" w:rsidRPr="003C49E4">
              <w:rPr>
                <w:sz w:val="18"/>
                <w:szCs w:val="18"/>
              </w:rPr>
              <w:br/>
            </w:r>
            <w:r w:rsidRPr="003C49E4">
              <w:rPr>
                <w:sz w:val="18"/>
                <w:szCs w:val="18"/>
              </w:rPr>
              <w:t>a zákon č. 458/2000 Sb. a jeho prováděcí vyhlášky</w:t>
            </w:r>
          </w:p>
        </w:tc>
        <w:tc>
          <w:tcPr>
            <w:tcW w:w="4464" w:type="dxa"/>
            <w:tcBorders>
              <w:top w:val="single" w:sz="12" w:space="0" w:color="auto"/>
              <w:right w:val="single" w:sz="12" w:space="0" w:color="auto"/>
            </w:tcBorders>
            <w:shd w:val="clear" w:color="auto" w:fill="F3F3F3"/>
            <w:tcMar>
              <w:top w:w="57" w:type="dxa"/>
              <w:left w:w="57" w:type="dxa"/>
              <w:bottom w:w="57" w:type="dxa"/>
              <w:right w:w="57" w:type="dxa"/>
            </w:tcMar>
          </w:tcPr>
          <w:p w14:paraId="23AA35D2" w14:textId="77777777" w:rsidR="0067582E" w:rsidRPr="004E5422" w:rsidRDefault="0067582E" w:rsidP="0044790C">
            <w:pPr>
              <w:rPr>
                <w:sz w:val="18"/>
                <w:szCs w:val="18"/>
              </w:rPr>
            </w:pPr>
          </w:p>
        </w:tc>
      </w:tr>
      <w:tr w:rsidR="0067582E" w:rsidRPr="004E5422" w14:paraId="0CD06688" w14:textId="77777777" w:rsidTr="003C49E4">
        <w:trPr>
          <w:trHeight w:val="3815"/>
        </w:trPr>
        <w:tc>
          <w:tcPr>
            <w:tcW w:w="2602" w:type="dxa"/>
            <w:vMerge/>
            <w:tcBorders>
              <w:left w:val="single" w:sz="12" w:space="0" w:color="auto"/>
              <w:bottom w:val="single" w:sz="12" w:space="0" w:color="auto"/>
            </w:tcBorders>
            <w:tcMar>
              <w:top w:w="57" w:type="dxa"/>
              <w:left w:w="57" w:type="dxa"/>
              <w:bottom w:w="57" w:type="dxa"/>
              <w:right w:w="57" w:type="dxa"/>
            </w:tcMar>
          </w:tcPr>
          <w:p w14:paraId="3DA449A4" w14:textId="77777777" w:rsidR="0067582E" w:rsidRPr="004E5422" w:rsidRDefault="0067582E" w:rsidP="0044790C">
            <w:pPr>
              <w:rPr>
                <w:b/>
                <w:bCs/>
                <w:sz w:val="18"/>
                <w:szCs w:val="18"/>
              </w:rPr>
            </w:pPr>
          </w:p>
        </w:tc>
        <w:tc>
          <w:tcPr>
            <w:tcW w:w="1454" w:type="dxa"/>
            <w:vMerge/>
            <w:tcBorders>
              <w:bottom w:val="single" w:sz="12" w:space="0" w:color="auto"/>
            </w:tcBorders>
            <w:tcMar>
              <w:top w:w="57" w:type="dxa"/>
              <w:left w:w="57" w:type="dxa"/>
              <w:bottom w:w="57" w:type="dxa"/>
              <w:right w:w="57" w:type="dxa"/>
            </w:tcMar>
          </w:tcPr>
          <w:p w14:paraId="62A9FE07" w14:textId="77777777" w:rsidR="0067582E" w:rsidRPr="004E5422" w:rsidRDefault="0067582E" w:rsidP="0044790C">
            <w:pPr>
              <w:rPr>
                <w:b/>
                <w:sz w:val="18"/>
                <w:szCs w:val="18"/>
              </w:rPr>
            </w:pPr>
          </w:p>
        </w:tc>
        <w:tc>
          <w:tcPr>
            <w:tcW w:w="1539" w:type="dxa"/>
            <w:vMerge/>
            <w:tcBorders>
              <w:bottom w:val="single" w:sz="12" w:space="0" w:color="auto"/>
            </w:tcBorders>
            <w:tcMar>
              <w:top w:w="57" w:type="dxa"/>
              <w:left w:w="57" w:type="dxa"/>
              <w:bottom w:w="57" w:type="dxa"/>
              <w:right w:w="57" w:type="dxa"/>
            </w:tcMar>
          </w:tcPr>
          <w:p w14:paraId="2E835080" w14:textId="77777777" w:rsidR="0067582E" w:rsidRPr="004E5422" w:rsidRDefault="0067582E" w:rsidP="0044790C">
            <w:pPr>
              <w:rPr>
                <w:sz w:val="18"/>
                <w:szCs w:val="18"/>
              </w:rPr>
            </w:pPr>
          </w:p>
        </w:tc>
        <w:tc>
          <w:tcPr>
            <w:tcW w:w="2557" w:type="dxa"/>
            <w:tcBorders>
              <w:top w:val="single" w:sz="12" w:space="0" w:color="auto"/>
              <w:bottom w:val="single" w:sz="12" w:space="0" w:color="auto"/>
            </w:tcBorders>
            <w:shd w:val="clear" w:color="auto" w:fill="F3F3F3"/>
            <w:tcMar>
              <w:top w:w="57" w:type="dxa"/>
              <w:left w:w="57" w:type="dxa"/>
              <w:bottom w:w="57" w:type="dxa"/>
              <w:right w:w="57" w:type="dxa"/>
            </w:tcMar>
          </w:tcPr>
          <w:p w14:paraId="7EB3FEEF" w14:textId="0C3716B2" w:rsidR="0067582E" w:rsidRPr="004E5422" w:rsidRDefault="0067582E" w:rsidP="0053347B">
            <w:pPr>
              <w:pStyle w:val="Odstavecseseznamem2"/>
              <w:numPr>
                <w:ilvl w:val="0"/>
                <w:numId w:val="78"/>
              </w:numPr>
              <w:ind w:left="302" w:hanging="142"/>
              <w:rPr>
                <w:sz w:val="18"/>
                <w:szCs w:val="18"/>
              </w:rPr>
            </w:pPr>
            <w:r w:rsidRPr="004E5422">
              <w:rPr>
                <w:sz w:val="18"/>
                <w:szCs w:val="18"/>
              </w:rPr>
              <w:t>členské státy nebo jejich příslušné subjekty posoudily stávající právní a regulační rámec pro postupy schvalování nebo jiné postupy s cílem:</w:t>
            </w:r>
            <w:r w:rsidRPr="004E5422">
              <w:rPr>
                <w:sz w:val="18"/>
                <w:szCs w:val="18"/>
              </w:rPr>
              <w:br/>
              <w:t>a) podpořit navrhování jednotek pro kombinovanou výrobu tepla a elektřiny s cílem přizpůsobit se z hospodářského hlediska výstupu opodstatněné poptávky po užitečném teple</w:t>
            </w:r>
            <w:r w:rsidR="001E1B64">
              <w:rPr>
                <w:sz w:val="18"/>
                <w:szCs w:val="18"/>
              </w:rPr>
              <w:br/>
            </w:r>
            <w:r w:rsidRPr="004E5422">
              <w:rPr>
                <w:sz w:val="18"/>
                <w:szCs w:val="18"/>
              </w:rPr>
              <w:t>a zabránit výrobě většího množství tepla než je užitečné teplo;</w:t>
            </w:r>
            <w:r w:rsidRPr="004E5422">
              <w:rPr>
                <w:sz w:val="18"/>
                <w:szCs w:val="18"/>
              </w:rPr>
              <w:br/>
              <w:t>b) omezit právní a jiné překážky pro zvýšení kombinované výroby tepla</w:t>
            </w:r>
            <w:r w:rsidR="001E1B64">
              <w:rPr>
                <w:sz w:val="18"/>
                <w:szCs w:val="18"/>
              </w:rPr>
              <w:br/>
            </w:r>
            <w:r w:rsidRPr="004E5422">
              <w:rPr>
                <w:sz w:val="18"/>
                <w:szCs w:val="18"/>
              </w:rPr>
              <w:t>a elektřiny.</w:t>
            </w:r>
          </w:p>
        </w:tc>
        <w:tc>
          <w:tcPr>
            <w:tcW w:w="1276" w:type="dxa"/>
            <w:tcBorders>
              <w:bottom w:val="single" w:sz="12" w:space="0" w:color="auto"/>
            </w:tcBorders>
            <w:tcMar>
              <w:top w:w="57" w:type="dxa"/>
              <w:left w:w="57" w:type="dxa"/>
              <w:bottom w:w="57" w:type="dxa"/>
              <w:right w:w="57" w:type="dxa"/>
            </w:tcMar>
          </w:tcPr>
          <w:p w14:paraId="5A481F1E" w14:textId="77777777" w:rsidR="0067582E" w:rsidRPr="004E5422" w:rsidRDefault="0067582E" w:rsidP="0044790C">
            <w:pPr>
              <w:rPr>
                <w:sz w:val="18"/>
                <w:szCs w:val="18"/>
              </w:rPr>
            </w:pPr>
            <w:r w:rsidRPr="004E5422">
              <w:rPr>
                <w:sz w:val="18"/>
                <w:szCs w:val="18"/>
              </w:rPr>
              <w:t>Ano</w:t>
            </w:r>
          </w:p>
        </w:tc>
        <w:tc>
          <w:tcPr>
            <w:tcW w:w="1843" w:type="dxa"/>
            <w:tcBorders>
              <w:bottom w:val="single" w:sz="12" w:space="0" w:color="auto"/>
            </w:tcBorders>
            <w:tcMar>
              <w:top w:w="57" w:type="dxa"/>
              <w:left w:w="57" w:type="dxa"/>
              <w:bottom w:w="57" w:type="dxa"/>
              <w:right w:w="57" w:type="dxa"/>
            </w:tcMar>
          </w:tcPr>
          <w:p w14:paraId="1BDEAB53" w14:textId="7D2AE235" w:rsidR="0067582E" w:rsidRPr="003C49E4" w:rsidRDefault="0067582E" w:rsidP="0044790C">
            <w:pPr>
              <w:rPr>
                <w:sz w:val="18"/>
                <w:szCs w:val="18"/>
              </w:rPr>
            </w:pPr>
            <w:r w:rsidRPr="003C49E4">
              <w:rPr>
                <w:sz w:val="18"/>
                <w:szCs w:val="18"/>
              </w:rPr>
              <w:t xml:space="preserve">zákon č. 406/2000 Sb. o hospodaření energií </w:t>
            </w:r>
            <w:r w:rsidR="001E1B64" w:rsidRPr="003C49E4">
              <w:rPr>
                <w:sz w:val="18"/>
                <w:szCs w:val="18"/>
              </w:rPr>
              <w:br/>
            </w:r>
            <w:r w:rsidRPr="003C49E4">
              <w:rPr>
                <w:sz w:val="18"/>
                <w:szCs w:val="18"/>
              </w:rPr>
              <w:t>a zákon č. 458/2000 Sb. a jeho prováděcí vyhlášky</w:t>
            </w:r>
          </w:p>
        </w:tc>
        <w:tc>
          <w:tcPr>
            <w:tcW w:w="4464" w:type="dxa"/>
            <w:tcBorders>
              <w:bottom w:val="single" w:sz="12" w:space="0" w:color="auto"/>
              <w:right w:val="single" w:sz="12" w:space="0" w:color="auto"/>
            </w:tcBorders>
            <w:shd w:val="clear" w:color="auto" w:fill="F3F3F3"/>
            <w:tcMar>
              <w:top w:w="57" w:type="dxa"/>
              <w:left w:w="57" w:type="dxa"/>
              <w:bottom w:w="57" w:type="dxa"/>
              <w:right w:w="57" w:type="dxa"/>
            </w:tcMar>
          </w:tcPr>
          <w:p w14:paraId="485F586F" w14:textId="77777777" w:rsidR="0067582E" w:rsidRPr="004E5422" w:rsidRDefault="0067582E" w:rsidP="0044790C">
            <w:pPr>
              <w:rPr>
                <w:sz w:val="18"/>
                <w:szCs w:val="18"/>
              </w:rPr>
            </w:pPr>
          </w:p>
        </w:tc>
      </w:tr>
      <w:tr w:rsidR="0067582E" w:rsidRPr="004E5422" w14:paraId="2021D726" w14:textId="77777777" w:rsidTr="003C49E4">
        <w:trPr>
          <w:trHeight w:val="1347"/>
        </w:trPr>
        <w:tc>
          <w:tcPr>
            <w:tcW w:w="2602" w:type="dxa"/>
            <w:vMerge w:val="restart"/>
            <w:tcBorders>
              <w:top w:val="single" w:sz="12" w:space="0" w:color="auto"/>
              <w:left w:val="single" w:sz="12" w:space="0" w:color="auto"/>
            </w:tcBorders>
            <w:tcMar>
              <w:top w:w="57" w:type="dxa"/>
              <w:left w:w="57" w:type="dxa"/>
              <w:bottom w:w="57" w:type="dxa"/>
              <w:right w:w="57" w:type="dxa"/>
            </w:tcMar>
          </w:tcPr>
          <w:p w14:paraId="31FA1878" w14:textId="77777777" w:rsidR="0067582E" w:rsidRPr="004E5422" w:rsidRDefault="0067582E" w:rsidP="0044790C">
            <w:pPr>
              <w:rPr>
                <w:b/>
                <w:bCs/>
                <w:sz w:val="18"/>
                <w:szCs w:val="18"/>
              </w:rPr>
            </w:pPr>
            <w:r w:rsidRPr="004E5422">
              <w:rPr>
                <w:b/>
                <w:bCs/>
                <w:sz w:val="18"/>
                <w:szCs w:val="18"/>
              </w:rPr>
              <w:t>4.3.</w:t>
            </w:r>
          </w:p>
          <w:p w14:paraId="62897BBF" w14:textId="77777777" w:rsidR="0067582E" w:rsidRPr="004E5422" w:rsidRDefault="0067582E" w:rsidP="0044790C">
            <w:pPr>
              <w:rPr>
                <w:b/>
                <w:sz w:val="18"/>
                <w:szCs w:val="18"/>
              </w:rPr>
            </w:pPr>
            <w:r w:rsidRPr="00F84749">
              <w:rPr>
                <w:b/>
                <w:bCs/>
                <w:sz w:val="18"/>
                <w:szCs w:val="18"/>
              </w:rPr>
              <w:t>Byla provedena opatření na podporu v</w:t>
            </w:r>
            <w:r w:rsidRPr="004E5422">
              <w:rPr>
                <w:b/>
                <w:bCs/>
                <w:sz w:val="18"/>
                <w:szCs w:val="18"/>
              </w:rPr>
              <w:t>ýroby a distribuce energie z obnovitelných zdrojů.</w:t>
            </w:r>
          </w:p>
        </w:tc>
        <w:tc>
          <w:tcPr>
            <w:tcW w:w="1454" w:type="dxa"/>
            <w:vMerge w:val="restart"/>
            <w:tcBorders>
              <w:top w:val="single" w:sz="12" w:space="0" w:color="auto"/>
            </w:tcBorders>
            <w:tcMar>
              <w:top w:w="57" w:type="dxa"/>
              <w:left w:w="57" w:type="dxa"/>
              <w:bottom w:w="57" w:type="dxa"/>
              <w:right w:w="57" w:type="dxa"/>
            </w:tcMar>
          </w:tcPr>
          <w:p w14:paraId="4F5D4B84" w14:textId="77777777" w:rsidR="0067582E" w:rsidRPr="004E5422" w:rsidRDefault="0067582E" w:rsidP="0044790C">
            <w:pPr>
              <w:rPr>
                <w:b/>
                <w:sz w:val="18"/>
                <w:szCs w:val="18"/>
              </w:rPr>
            </w:pPr>
            <w:r w:rsidRPr="004E5422">
              <w:rPr>
                <w:b/>
                <w:sz w:val="18"/>
                <w:szCs w:val="18"/>
              </w:rPr>
              <w:t>PO 2</w:t>
            </w:r>
          </w:p>
          <w:p w14:paraId="4926EDD4" w14:textId="77777777" w:rsidR="0067582E" w:rsidRPr="004E5422" w:rsidRDefault="0067582E" w:rsidP="0044790C">
            <w:pPr>
              <w:rPr>
                <w:sz w:val="18"/>
                <w:szCs w:val="18"/>
              </w:rPr>
            </w:pPr>
            <w:r w:rsidRPr="004E5422">
              <w:rPr>
                <w:sz w:val="18"/>
                <w:szCs w:val="18"/>
              </w:rPr>
              <w:t>Udržitelná mobilita a energetické úspory</w:t>
            </w:r>
          </w:p>
        </w:tc>
        <w:tc>
          <w:tcPr>
            <w:tcW w:w="1539" w:type="dxa"/>
            <w:vMerge w:val="restart"/>
            <w:tcBorders>
              <w:top w:val="single" w:sz="12" w:space="0" w:color="auto"/>
            </w:tcBorders>
            <w:tcMar>
              <w:top w:w="57" w:type="dxa"/>
              <w:left w:w="57" w:type="dxa"/>
              <w:bottom w:w="57" w:type="dxa"/>
              <w:right w:w="57" w:type="dxa"/>
            </w:tcMar>
          </w:tcPr>
          <w:p w14:paraId="757EC6EA" w14:textId="77777777" w:rsidR="0067582E" w:rsidRPr="004E5422" w:rsidRDefault="0067582E" w:rsidP="0044790C">
            <w:pPr>
              <w:rPr>
                <w:sz w:val="18"/>
                <w:szCs w:val="18"/>
              </w:rPr>
            </w:pPr>
            <w:r w:rsidRPr="004E5422">
              <w:rPr>
                <w:sz w:val="18"/>
                <w:szCs w:val="18"/>
              </w:rPr>
              <w:t>ano</w:t>
            </w:r>
          </w:p>
        </w:tc>
        <w:tc>
          <w:tcPr>
            <w:tcW w:w="2557" w:type="dxa"/>
            <w:tcBorders>
              <w:top w:val="single" w:sz="12" w:space="0" w:color="auto"/>
            </w:tcBorders>
            <w:shd w:val="clear" w:color="auto" w:fill="F3F3F3"/>
            <w:tcMar>
              <w:top w:w="57" w:type="dxa"/>
              <w:left w:w="57" w:type="dxa"/>
              <w:bottom w:w="57" w:type="dxa"/>
              <w:right w:w="57" w:type="dxa"/>
            </w:tcMar>
          </w:tcPr>
          <w:p w14:paraId="1BA1E43D" w14:textId="0021FDA1" w:rsidR="0067582E" w:rsidRPr="004E5422" w:rsidRDefault="0067582E" w:rsidP="003C49E4">
            <w:pPr>
              <w:pStyle w:val="Odstavecseseznamem2"/>
              <w:ind w:left="19"/>
              <w:rPr>
                <w:sz w:val="18"/>
                <w:szCs w:val="18"/>
              </w:rPr>
            </w:pPr>
            <w:r w:rsidRPr="004E5422">
              <w:rPr>
                <w:sz w:val="18"/>
                <w:szCs w:val="18"/>
              </w:rPr>
              <w:t xml:space="preserve">V souladu s čl. 14 odst. 1, </w:t>
            </w:r>
            <w:r w:rsidR="001E1B64">
              <w:rPr>
                <w:sz w:val="18"/>
                <w:szCs w:val="18"/>
              </w:rPr>
              <w:br/>
            </w:r>
            <w:r w:rsidRPr="004E5422">
              <w:rPr>
                <w:sz w:val="18"/>
                <w:szCs w:val="18"/>
              </w:rPr>
              <w:t>čl. 16 odst. 2 a 3 směrnice Evropského parlamentu a Rady 2009/28/ES jsou k dispozici transparentní režimy podpory, přednostní přístup k distribuční soustavě či zaručený přístup a přednost při spouštění zařízení, jakož i jednotná pravidla pro hrazení a sdílení nákladů na technické úpravy, jež byla zveřejněna.</w:t>
            </w:r>
          </w:p>
        </w:tc>
        <w:tc>
          <w:tcPr>
            <w:tcW w:w="1276" w:type="dxa"/>
            <w:tcBorders>
              <w:top w:val="single" w:sz="12" w:space="0" w:color="auto"/>
            </w:tcBorders>
            <w:tcMar>
              <w:top w:w="57" w:type="dxa"/>
              <w:left w:w="57" w:type="dxa"/>
              <w:bottom w:w="57" w:type="dxa"/>
              <w:right w:w="57" w:type="dxa"/>
            </w:tcMar>
          </w:tcPr>
          <w:p w14:paraId="2CBDBAEC" w14:textId="77777777" w:rsidR="0067582E" w:rsidRPr="004E5422" w:rsidRDefault="0067582E" w:rsidP="0044790C">
            <w:pPr>
              <w:rPr>
                <w:sz w:val="18"/>
                <w:szCs w:val="18"/>
              </w:rPr>
            </w:pPr>
            <w:r w:rsidRPr="004E5422">
              <w:rPr>
                <w:sz w:val="18"/>
                <w:szCs w:val="18"/>
              </w:rPr>
              <w:t>Ano</w:t>
            </w:r>
          </w:p>
        </w:tc>
        <w:tc>
          <w:tcPr>
            <w:tcW w:w="1843" w:type="dxa"/>
            <w:tcBorders>
              <w:top w:val="single" w:sz="12" w:space="0" w:color="auto"/>
            </w:tcBorders>
            <w:tcMar>
              <w:top w:w="57" w:type="dxa"/>
              <w:left w:w="57" w:type="dxa"/>
              <w:bottom w:w="57" w:type="dxa"/>
              <w:right w:w="57" w:type="dxa"/>
            </w:tcMar>
          </w:tcPr>
          <w:p w14:paraId="05B8C382" w14:textId="77777777" w:rsidR="0067582E" w:rsidRPr="003C49E4" w:rsidRDefault="0067582E" w:rsidP="0044790C">
            <w:pPr>
              <w:rPr>
                <w:sz w:val="18"/>
                <w:szCs w:val="18"/>
              </w:rPr>
            </w:pPr>
            <w:r w:rsidRPr="003C49E4">
              <w:rPr>
                <w:sz w:val="18"/>
                <w:szCs w:val="18"/>
              </w:rPr>
              <w:t>zákon č. 165/2012 Sb., o podporovaných zdrojích energie a prováděcí právní předpisy</w:t>
            </w:r>
          </w:p>
        </w:tc>
        <w:tc>
          <w:tcPr>
            <w:tcW w:w="4464" w:type="dxa"/>
            <w:tcBorders>
              <w:top w:val="single" w:sz="12" w:space="0" w:color="auto"/>
              <w:right w:val="single" w:sz="12" w:space="0" w:color="auto"/>
            </w:tcBorders>
            <w:shd w:val="clear" w:color="auto" w:fill="F3F3F3"/>
            <w:tcMar>
              <w:top w:w="57" w:type="dxa"/>
              <w:left w:w="57" w:type="dxa"/>
              <w:bottom w:w="57" w:type="dxa"/>
              <w:right w:w="57" w:type="dxa"/>
            </w:tcMar>
          </w:tcPr>
          <w:p w14:paraId="1C31088D" w14:textId="77777777" w:rsidR="0067582E" w:rsidRPr="003855EE" w:rsidRDefault="0067582E" w:rsidP="00D969E5">
            <w:pPr>
              <w:spacing w:before="80" w:after="80"/>
              <w:jc w:val="both"/>
              <w:rPr>
                <w:sz w:val="18"/>
                <w:szCs w:val="18"/>
              </w:rPr>
            </w:pPr>
          </w:p>
        </w:tc>
      </w:tr>
      <w:tr w:rsidR="0067582E" w:rsidRPr="004E5422" w14:paraId="79D3175F" w14:textId="77777777" w:rsidTr="003C49E4">
        <w:trPr>
          <w:trHeight w:val="1347"/>
        </w:trPr>
        <w:tc>
          <w:tcPr>
            <w:tcW w:w="2602" w:type="dxa"/>
            <w:vMerge/>
            <w:tcBorders>
              <w:left w:val="single" w:sz="12" w:space="0" w:color="auto"/>
              <w:bottom w:val="single" w:sz="12" w:space="0" w:color="auto"/>
            </w:tcBorders>
            <w:tcMar>
              <w:top w:w="57" w:type="dxa"/>
              <w:left w:w="57" w:type="dxa"/>
              <w:bottom w:w="57" w:type="dxa"/>
              <w:right w:w="57" w:type="dxa"/>
            </w:tcMar>
          </w:tcPr>
          <w:p w14:paraId="4D47A30C" w14:textId="77777777" w:rsidR="0067582E" w:rsidRPr="004E5422" w:rsidRDefault="0067582E" w:rsidP="0044790C">
            <w:pPr>
              <w:rPr>
                <w:bCs/>
                <w:sz w:val="18"/>
                <w:szCs w:val="18"/>
              </w:rPr>
            </w:pPr>
          </w:p>
        </w:tc>
        <w:tc>
          <w:tcPr>
            <w:tcW w:w="1454" w:type="dxa"/>
            <w:vMerge/>
            <w:tcBorders>
              <w:bottom w:val="single" w:sz="12" w:space="0" w:color="auto"/>
            </w:tcBorders>
            <w:tcMar>
              <w:top w:w="57" w:type="dxa"/>
              <w:left w:w="57" w:type="dxa"/>
              <w:bottom w:w="57" w:type="dxa"/>
              <w:right w:w="57" w:type="dxa"/>
            </w:tcMar>
          </w:tcPr>
          <w:p w14:paraId="5046DFD2" w14:textId="77777777" w:rsidR="0067582E" w:rsidRPr="004E5422" w:rsidRDefault="0067582E" w:rsidP="0044790C">
            <w:pPr>
              <w:rPr>
                <w:sz w:val="18"/>
                <w:szCs w:val="18"/>
              </w:rPr>
            </w:pPr>
          </w:p>
        </w:tc>
        <w:tc>
          <w:tcPr>
            <w:tcW w:w="1539" w:type="dxa"/>
            <w:vMerge/>
            <w:tcBorders>
              <w:bottom w:val="single" w:sz="12" w:space="0" w:color="auto"/>
            </w:tcBorders>
            <w:tcMar>
              <w:top w:w="57" w:type="dxa"/>
              <w:left w:w="57" w:type="dxa"/>
              <w:bottom w:w="57" w:type="dxa"/>
              <w:right w:w="57" w:type="dxa"/>
            </w:tcMar>
          </w:tcPr>
          <w:p w14:paraId="4A055AAC" w14:textId="77777777" w:rsidR="0067582E" w:rsidRPr="004E5422" w:rsidRDefault="0067582E" w:rsidP="0044790C">
            <w:pPr>
              <w:rPr>
                <w:sz w:val="18"/>
                <w:szCs w:val="18"/>
              </w:rPr>
            </w:pPr>
          </w:p>
        </w:tc>
        <w:tc>
          <w:tcPr>
            <w:tcW w:w="2557" w:type="dxa"/>
            <w:tcBorders>
              <w:bottom w:val="single" w:sz="12" w:space="0" w:color="auto"/>
            </w:tcBorders>
            <w:shd w:val="clear" w:color="auto" w:fill="F3F3F3"/>
            <w:tcMar>
              <w:top w:w="57" w:type="dxa"/>
              <w:left w:w="57" w:type="dxa"/>
              <w:bottom w:w="57" w:type="dxa"/>
              <w:right w:w="57" w:type="dxa"/>
            </w:tcMar>
          </w:tcPr>
          <w:p w14:paraId="4A745B17" w14:textId="668228B3" w:rsidR="0067582E" w:rsidRPr="004E5422" w:rsidRDefault="0067582E" w:rsidP="003C49E4">
            <w:pPr>
              <w:pStyle w:val="Odstavecseseznamem2"/>
              <w:ind w:left="19"/>
              <w:rPr>
                <w:sz w:val="18"/>
                <w:szCs w:val="18"/>
              </w:rPr>
            </w:pPr>
            <w:r w:rsidRPr="004E5422">
              <w:rPr>
                <w:sz w:val="18"/>
                <w:szCs w:val="18"/>
              </w:rPr>
              <w:t xml:space="preserve">Členský stát přijal národní akční plán pro energii </w:t>
            </w:r>
            <w:r w:rsidR="001E1B64">
              <w:rPr>
                <w:sz w:val="18"/>
                <w:szCs w:val="18"/>
              </w:rPr>
              <w:br/>
            </w:r>
            <w:r w:rsidRPr="004E5422">
              <w:rPr>
                <w:sz w:val="18"/>
                <w:szCs w:val="18"/>
              </w:rPr>
              <w:t>z obnovitelných zdrojů shodně s článkem 4 směrnice 2009/28/ES.</w:t>
            </w:r>
          </w:p>
        </w:tc>
        <w:tc>
          <w:tcPr>
            <w:tcW w:w="1276" w:type="dxa"/>
            <w:tcBorders>
              <w:bottom w:val="single" w:sz="12" w:space="0" w:color="auto"/>
            </w:tcBorders>
            <w:tcMar>
              <w:top w:w="57" w:type="dxa"/>
              <w:left w:w="57" w:type="dxa"/>
              <w:bottom w:w="57" w:type="dxa"/>
              <w:right w:w="57" w:type="dxa"/>
            </w:tcMar>
          </w:tcPr>
          <w:p w14:paraId="6CD75CB1" w14:textId="77777777" w:rsidR="0067582E" w:rsidRPr="004E5422" w:rsidRDefault="0067582E" w:rsidP="0044790C">
            <w:pPr>
              <w:rPr>
                <w:sz w:val="18"/>
                <w:szCs w:val="18"/>
              </w:rPr>
            </w:pPr>
            <w:r w:rsidRPr="004E5422">
              <w:rPr>
                <w:sz w:val="18"/>
                <w:szCs w:val="18"/>
              </w:rPr>
              <w:t>Ano</w:t>
            </w:r>
          </w:p>
        </w:tc>
        <w:tc>
          <w:tcPr>
            <w:tcW w:w="1843" w:type="dxa"/>
            <w:tcBorders>
              <w:bottom w:val="single" w:sz="12" w:space="0" w:color="auto"/>
            </w:tcBorders>
            <w:tcMar>
              <w:top w:w="57" w:type="dxa"/>
              <w:left w:w="57" w:type="dxa"/>
              <w:bottom w:w="57" w:type="dxa"/>
              <w:right w:w="57" w:type="dxa"/>
            </w:tcMar>
          </w:tcPr>
          <w:p w14:paraId="1D0BDC40" w14:textId="77777777" w:rsidR="0067582E" w:rsidRPr="003C49E4" w:rsidRDefault="0067582E" w:rsidP="0044790C">
            <w:pPr>
              <w:rPr>
                <w:sz w:val="18"/>
                <w:szCs w:val="18"/>
              </w:rPr>
            </w:pPr>
            <w:r w:rsidRPr="003C49E4">
              <w:rPr>
                <w:sz w:val="18"/>
                <w:szCs w:val="18"/>
              </w:rPr>
              <w:t>Národní akční plán ČR pro energii z obnovitelných zdrojů 2010 - 2020</w:t>
            </w:r>
          </w:p>
        </w:tc>
        <w:tc>
          <w:tcPr>
            <w:tcW w:w="4464" w:type="dxa"/>
            <w:tcBorders>
              <w:bottom w:val="single" w:sz="12" w:space="0" w:color="auto"/>
              <w:right w:val="single" w:sz="12" w:space="0" w:color="auto"/>
            </w:tcBorders>
            <w:shd w:val="clear" w:color="auto" w:fill="F3F3F3"/>
            <w:tcMar>
              <w:top w:w="57" w:type="dxa"/>
              <w:left w:w="57" w:type="dxa"/>
              <w:bottom w:w="57" w:type="dxa"/>
              <w:right w:w="57" w:type="dxa"/>
            </w:tcMar>
          </w:tcPr>
          <w:p w14:paraId="6B0D5718" w14:textId="77777777" w:rsidR="0067582E" w:rsidRPr="004E5422" w:rsidRDefault="0067582E" w:rsidP="0044790C">
            <w:pPr>
              <w:rPr>
                <w:sz w:val="18"/>
                <w:szCs w:val="18"/>
              </w:rPr>
            </w:pPr>
          </w:p>
        </w:tc>
      </w:tr>
      <w:tr w:rsidR="0067582E" w:rsidRPr="004E5422" w14:paraId="2A5CBC21" w14:textId="77777777" w:rsidTr="003C49E4">
        <w:trPr>
          <w:trHeight w:val="851"/>
        </w:trPr>
        <w:tc>
          <w:tcPr>
            <w:tcW w:w="2602" w:type="dxa"/>
            <w:vMerge w:val="restart"/>
            <w:tcBorders>
              <w:top w:val="single" w:sz="12" w:space="0" w:color="auto"/>
              <w:left w:val="single" w:sz="12" w:space="0" w:color="auto"/>
            </w:tcBorders>
            <w:tcMar>
              <w:top w:w="57" w:type="dxa"/>
              <w:left w:w="57" w:type="dxa"/>
              <w:bottom w:w="57" w:type="dxa"/>
              <w:right w:w="57" w:type="dxa"/>
            </w:tcMar>
          </w:tcPr>
          <w:p w14:paraId="323487D5" w14:textId="77777777" w:rsidR="0067582E" w:rsidRPr="004E5422" w:rsidRDefault="0067582E" w:rsidP="0044790C">
            <w:pPr>
              <w:rPr>
                <w:b/>
                <w:bCs/>
                <w:sz w:val="18"/>
                <w:szCs w:val="18"/>
              </w:rPr>
            </w:pPr>
            <w:r w:rsidRPr="004E5422">
              <w:rPr>
                <w:b/>
                <w:bCs/>
                <w:sz w:val="18"/>
                <w:szCs w:val="18"/>
              </w:rPr>
              <w:t>9.1.</w:t>
            </w:r>
          </w:p>
          <w:p w14:paraId="244BB4A5" w14:textId="77777777" w:rsidR="0067582E" w:rsidRPr="004E5422" w:rsidRDefault="0067582E" w:rsidP="0044790C">
            <w:pPr>
              <w:rPr>
                <w:b/>
                <w:sz w:val="18"/>
                <w:szCs w:val="18"/>
              </w:rPr>
            </w:pPr>
            <w:r w:rsidRPr="00F84749">
              <w:rPr>
                <w:b/>
                <w:bCs/>
                <w:sz w:val="18"/>
                <w:szCs w:val="18"/>
              </w:rPr>
              <w:t>Existence a provedení vnitrostátního s</w:t>
            </w:r>
            <w:r w:rsidRPr="004E5422">
              <w:rPr>
                <w:b/>
                <w:bCs/>
                <w:sz w:val="18"/>
                <w:szCs w:val="18"/>
              </w:rPr>
              <w:t>trategického rámce politiky v oblasti snižování chudoby zaměřené na aktivní začleňování osob vyloučených z trhu práce v souladu s hlavními směry politik zaměstnanosti</w:t>
            </w:r>
          </w:p>
        </w:tc>
        <w:tc>
          <w:tcPr>
            <w:tcW w:w="1454" w:type="dxa"/>
            <w:vMerge w:val="restart"/>
            <w:tcBorders>
              <w:top w:val="single" w:sz="12" w:space="0" w:color="auto"/>
            </w:tcBorders>
            <w:tcMar>
              <w:top w:w="57" w:type="dxa"/>
              <w:left w:w="57" w:type="dxa"/>
              <w:bottom w:w="57" w:type="dxa"/>
              <w:right w:w="57" w:type="dxa"/>
            </w:tcMar>
          </w:tcPr>
          <w:p w14:paraId="075DF59C" w14:textId="77777777" w:rsidR="0067582E" w:rsidRPr="004E5422" w:rsidRDefault="0067582E" w:rsidP="0044790C">
            <w:pPr>
              <w:rPr>
                <w:b/>
                <w:sz w:val="18"/>
                <w:szCs w:val="18"/>
              </w:rPr>
            </w:pPr>
            <w:r w:rsidRPr="004E5422">
              <w:rPr>
                <w:b/>
                <w:sz w:val="18"/>
                <w:szCs w:val="18"/>
              </w:rPr>
              <w:t>PO 3</w:t>
            </w:r>
          </w:p>
          <w:p w14:paraId="3AA42914" w14:textId="77777777" w:rsidR="0067582E" w:rsidRPr="004E5422" w:rsidRDefault="0067582E" w:rsidP="0044790C">
            <w:pPr>
              <w:rPr>
                <w:sz w:val="18"/>
                <w:szCs w:val="18"/>
              </w:rPr>
            </w:pPr>
            <w:r w:rsidRPr="004E5422">
              <w:rPr>
                <w:sz w:val="18"/>
                <w:szCs w:val="18"/>
              </w:rPr>
              <w:t>Podpora sociálního začleňování a boj proti chudobě</w:t>
            </w:r>
          </w:p>
        </w:tc>
        <w:tc>
          <w:tcPr>
            <w:tcW w:w="1539" w:type="dxa"/>
            <w:vMerge w:val="restart"/>
            <w:tcBorders>
              <w:top w:val="single" w:sz="12" w:space="0" w:color="auto"/>
            </w:tcBorders>
            <w:tcMar>
              <w:top w:w="57" w:type="dxa"/>
              <w:left w:w="57" w:type="dxa"/>
              <w:bottom w:w="57" w:type="dxa"/>
              <w:right w:w="57" w:type="dxa"/>
            </w:tcMar>
          </w:tcPr>
          <w:p w14:paraId="46C8C213" w14:textId="77777777" w:rsidR="0067582E" w:rsidRPr="004E5422" w:rsidRDefault="0067582E" w:rsidP="0044790C">
            <w:pPr>
              <w:rPr>
                <w:sz w:val="18"/>
                <w:szCs w:val="18"/>
              </w:rPr>
            </w:pPr>
            <w:r w:rsidRPr="004E5422">
              <w:rPr>
                <w:sz w:val="18"/>
                <w:szCs w:val="18"/>
              </w:rPr>
              <w:t>Ano</w:t>
            </w:r>
          </w:p>
        </w:tc>
        <w:tc>
          <w:tcPr>
            <w:tcW w:w="2557" w:type="dxa"/>
            <w:tcBorders>
              <w:top w:val="single" w:sz="12" w:space="0" w:color="auto"/>
            </w:tcBorders>
            <w:shd w:val="clear" w:color="auto" w:fill="F3F3F3"/>
            <w:tcMar>
              <w:top w:w="57" w:type="dxa"/>
              <w:left w:w="57" w:type="dxa"/>
              <w:bottom w:w="57" w:type="dxa"/>
              <w:right w:w="57" w:type="dxa"/>
            </w:tcMar>
          </w:tcPr>
          <w:p w14:paraId="1ECA3CA1" w14:textId="50C7D12B" w:rsidR="0067582E" w:rsidRPr="004E5422" w:rsidRDefault="0067582E" w:rsidP="003C49E4">
            <w:pPr>
              <w:pStyle w:val="Odstavecseseznamem2"/>
              <w:ind w:left="0"/>
              <w:rPr>
                <w:sz w:val="18"/>
                <w:szCs w:val="18"/>
              </w:rPr>
            </w:pPr>
            <w:r w:rsidRPr="004E5422">
              <w:rPr>
                <w:sz w:val="18"/>
                <w:szCs w:val="18"/>
              </w:rPr>
              <w:t>Je zaveden vnitrostátní strategický rámec politiky pro snižování chudoby, zaměřené na aktivní začleňování, který:</w:t>
            </w:r>
          </w:p>
        </w:tc>
        <w:tc>
          <w:tcPr>
            <w:tcW w:w="1276" w:type="dxa"/>
            <w:tcBorders>
              <w:top w:val="single" w:sz="12" w:space="0" w:color="auto"/>
            </w:tcBorders>
            <w:tcMar>
              <w:top w:w="57" w:type="dxa"/>
              <w:left w:w="57" w:type="dxa"/>
              <w:bottom w:w="57" w:type="dxa"/>
              <w:right w:w="57" w:type="dxa"/>
            </w:tcMar>
          </w:tcPr>
          <w:p w14:paraId="4F84AB47" w14:textId="77777777" w:rsidR="0067582E" w:rsidRPr="004E5422" w:rsidRDefault="0067582E" w:rsidP="0044790C">
            <w:pPr>
              <w:pStyle w:val="Odstavecseseznamem2"/>
              <w:ind w:left="0"/>
              <w:rPr>
                <w:sz w:val="18"/>
                <w:szCs w:val="18"/>
              </w:rPr>
            </w:pPr>
            <w:r w:rsidRPr="004E5422">
              <w:rPr>
                <w:sz w:val="18"/>
                <w:szCs w:val="18"/>
              </w:rPr>
              <w:t>Ano</w:t>
            </w:r>
          </w:p>
        </w:tc>
        <w:tc>
          <w:tcPr>
            <w:tcW w:w="1843" w:type="dxa"/>
            <w:tcBorders>
              <w:top w:val="single" w:sz="12" w:space="0" w:color="auto"/>
            </w:tcBorders>
            <w:tcMar>
              <w:top w:w="57" w:type="dxa"/>
              <w:left w:w="57" w:type="dxa"/>
              <w:bottom w:w="57" w:type="dxa"/>
              <w:right w:w="57" w:type="dxa"/>
            </w:tcMar>
          </w:tcPr>
          <w:p w14:paraId="2FABA4E0" w14:textId="77777777" w:rsidR="0067582E" w:rsidRPr="003C49E4" w:rsidRDefault="0067582E" w:rsidP="0044790C">
            <w:pPr>
              <w:tabs>
                <w:tab w:val="left" w:pos="437"/>
              </w:tabs>
              <w:rPr>
                <w:sz w:val="18"/>
                <w:szCs w:val="18"/>
              </w:rPr>
            </w:pPr>
            <w:r w:rsidRPr="003C49E4">
              <w:rPr>
                <w:sz w:val="18"/>
                <w:szCs w:val="18"/>
              </w:rPr>
              <w:t xml:space="preserve">Odkaz na Strategii sociálního začleňování 2014 - 2020: </w:t>
            </w:r>
          </w:p>
          <w:p w14:paraId="66E0F64C" w14:textId="77777777" w:rsidR="0067582E" w:rsidRPr="003C49E4" w:rsidRDefault="007A05D6" w:rsidP="0044790C">
            <w:pPr>
              <w:tabs>
                <w:tab w:val="left" w:pos="437"/>
              </w:tabs>
              <w:rPr>
                <w:sz w:val="18"/>
                <w:szCs w:val="18"/>
              </w:rPr>
            </w:pPr>
            <w:hyperlink r:id="rId71" w:history="1">
              <w:r w:rsidR="0067582E" w:rsidRPr="003C49E4">
                <w:rPr>
                  <w:rStyle w:val="Hypertextovodkaz"/>
                  <w:color w:val="auto"/>
                  <w:sz w:val="18"/>
                  <w:szCs w:val="18"/>
                </w:rPr>
                <w:t>http://www.mpsv.cz/files/clanky/17082/strategie_soc_zaclenovani_2014-20.pdf</w:t>
              </w:r>
            </w:hyperlink>
            <w:r w:rsidR="0067582E" w:rsidRPr="003C49E4">
              <w:rPr>
                <w:sz w:val="18"/>
                <w:szCs w:val="18"/>
              </w:rPr>
              <w:t xml:space="preserve">  </w:t>
            </w:r>
          </w:p>
          <w:p w14:paraId="5F55A20A" w14:textId="77777777" w:rsidR="0067582E" w:rsidRPr="003C49E4" w:rsidRDefault="0067582E" w:rsidP="000412AA">
            <w:pPr>
              <w:tabs>
                <w:tab w:val="left" w:pos="437"/>
              </w:tabs>
              <w:rPr>
                <w:sz w:val="18"/>
                <w:szCs w:val="18"/>
              </w:rPr>
            </w:pPr>
            <w:r w:rsidRPr="003C49E4">
              <w:rPr>
                <w:sz w:val="18"/>
                <w:szCs w:val="18"/>
              </w:rPr>
              <w:t>(je k dispozici i překlad do AJ)</w:t>
            </w:r>
          </w:p>
        </w:tc>
        <w:tc>
          <w:tcPr>
            <w:tcW w:w="4464" w:type="dxa"/>
            <w:tcBorders>
              <w:top w:val="single" w:sz="12" w:space="0" w:color="auto"/>
              <w:right w:val="single" w:sz="12" w:space="0" w:color="auto"/>
            </w:tcBorders>
            <w:shd w:val="clear" w:color="auto" w:fill="F3F3F3"/>
            <w:tcMar>
              <w:top w:w="57" w:type="dxa"/>
              <w:left w:w="57" w:type="dxa"/>
              <w:bottom w:w="57" w:type="dxa"/>
              <w:right w:w="57" w:type="dxa"/>
            </w:tcMar>
          </w:tcPr>
          <w:p w14:paraId="73365111" w14:textId="77777777" w:rsidR="0067582E" w:rsidRPr="004E5422" w:rsidRDefault="0067582E" w:rsidP="0044790C">
            <w:pPr>
              <w:autoSpaceDE w:val="0"/>
              <w:autoSpaceDN w:val="0"/>
              <w:adjustRightInd w:val="0"/>
              <w:jc w:val="both"/>
              <w:rPr>
                <w:sz w:val="18"/>
                <w:szCs w:val="18"/>
              </w:rPr>
            </w:pPr>
            <w:r w:rsidRPr="004E5422">
              <w:rPr>
                <w:sz w:val="18"/>
                <w:szCs w:val="18"/>
              </w:rPr>
              <w:t>Dne 8. ledna 2014 Vláda ČR (usnesení vlády</w:t>
            </w:r>
          </w:p>
          <w:p w14:paraId="05D0E78D" w14:textId="77777777" w:rsidR="0067582E" w:rsidRPr="004E5422" w:rsidRDefault="0067582E" w:rsidP="00D969E5">
            <w:pPr>
              <w:autoSpaceDE w:val="0"/>
              <w:autoSpaceDN w:val="0"/>
              <w:adjustRightInd w:val="0"/>
              <w:jc w:val="both"/>
              <w:rPr>
                <w:sz w:val="18"/>
                <w:szCs w:val="18"/>
              </w:rPr>
            </w:pPr>
            <w:r w:rsidRPr="004E5422">
              <w:rPr>
                <w:sz w:val="18"/>
                <w:szCs w:val="18"/>
              </w:rPr>
              <w:t>č.24/2014) schválila rámcový dokument pro oblast sociálního začleňování, Strategii sociálního začleňování 2014 – 2020, který je zastřešujícím národním dokumentem pro oblast aktivního začleňování a snižování chudoby.</w:t>
            </w:r>
          </w:p>
          <w:p w14:paraId="3A4FAEC4" w14:textId="77777777" w:rsidR="0067582E" w:rsidRPr="004E5422" w:rsidRDefault="0067582E" w:rsidP="0044790C">
            <w:pPr>
              <w:jc w:val="both"/>
              <w:rPr>
                <w:sz w:val="18"/>
                <w:szCs w:val="18"/>
              </w:rPr>
            </w:pPr>
          </w:p>
          <w:p w14:paraId="1DF064EE" w14:textId="77777777" w:rsidR="0067582E" w:rsidRPr="004E5422" w:rsidRDefault="0067582E" w:rsidP="0044790C">
            <w:pPr>
              <w:jc w:val="both"/>
              <w:rPr>
                <w:sz w:val="18"/>
                <w:szCs w:val="18"/>
              </w:rPr>
            </w:pPr>
            <w:r w:rsidRPr="004E5422">
              <w:rPr>
                <w:sz w:val="18"/>
                <w:szCs w:val="18"/>
              </w:rPr>
              <w:t>Účelem Strategie je přispět k plnění národního cíle redukce chudoby a snižování míry sociálního vyloučení Národního programu reforem České republiky, vycházejícího ze strategie Evropa 2020. Strategie obsahuje přehled opatření majících vliv na sociální začleňování.</w:t>
            </w:r>
          </w:p>
        </w:tc>
      </w:tr>
      <w:tr w:rsidR="0067582E" w:rsidRPr="004E5422" w14:paraId="007B39C3" w14:textId="77777777" w:rsidTr="003C49E4">
        <w:trPr>
          <w:trHeight w:val="792"/>
        </w:trPr>
        <w:tc>
          <w:tcPr>
            <w:tcW w:w="2602" w:type="dxa"/>
            <w:vMerge/>
            <w:tcBorders>
              <w:left w:val="single" w:sz="12" w:space="0" w:color="auto"/>
            </w:tcBorders>
            <w:tcMar>
              <w:top w:w="57" w:type="dxa"/>
              <w:left w:w="57" w:type="dxa"/>
              <w:bottom w:w="57" w:type="dxa"/>
              <w:right w:w="57" w:type="dxa"/>
            </w:tcMar>
          </w:tcPr>
          <w:p w14:paraId="42AA0445" w14:textId="77777777" w:rsidR="0067582E" w:rsidRPr="004E5422" w:rsidRDefault="0067582E" w:rsidP="0044790C">
            <w:pPr>
              <w:rPr>
                <w:b/>
                <w:bCs/>
                <w:sz w:val="18"/>
                <w:szCs w:val="18"/>
              </w:rPr>
            </w:pPr>
          </w:p>
        </w:tc>
        <w:tc>
          <w:tcPr>
            <w:tcW w:w="1454" w:type="dxa"/>
            <w:vMerge/>
            <w:tcMar>
              <w:top w:w="57" w:type="dxa"/>
              <w:left w:w="57" w:type="dxa"/>
              <w:bottom w:w="57" w:type="dxa"/>
              <w:right w:w="57" w:type="dxa"/>
            </w:tcMar>
          </w:tcPr>
          <w:p w14:paraId="0F72B372"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3E5AD0DD"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3D0B8DD2" w14:textId="1CB044AD" w:rsidR="0067582E" w:rsidRPr="004E5422" w:rsidRDefault="0067582E" w:rsidP="003C49E4">
            <w:pPr>
              <w:pStyle w:val="Odstavecseseznamem2"/>
              <w:ind w:left="19"/>
              <w:rPr>
                <w:sz w:val="18"/>
                <w:szCs w:val="18"/>
              </w:rPr>
            </w:pPr>
            <w:r w:rsidRPr="004E5422">
              <w:rPr>
                <w:sz w:val="18"/>
                <w:szCs w:val="18"/>
              </w:rPr>
              <w:t>Poskytuje dostatek podkladů pro vypracovávání politik v oblasti snižování chudoby a umožňuje sledování vývoje,</w:t>
            </w:r>
          </w:p>
        </w:tc>
        <w:tc>
          <w:tcPr>
            <w:tcW w:w="1276" w:type="dxa"/>
            <w:tcMar>
              <w:top w:w="57" w:type="dxa"/>
              <w:left w:w="57" w:type="dxa"/>
              <w:bottom w:w="57" w:type="dxa"/>
              <w:right w:w="57" w:type="dxa"/>
            </w:tcMar>
          </w:tcPr>
          <w:p w14:paraId="7F4C7B77" w14:textId="77777777" w:rsidR="0067582E" w:rsidRPr="004E5422" w:rsidRDefault="0067582E" w:rsidP="0044790C">
            <w:pPr>
              <w:pStyle w:val="Odstavecseseznamem2"/>
              <w:ind w:left="0"/>
              <w:rPr>
                <w:sz w:val="18"/>
                <w:szCs w:val="18"/>
              </w:rPr>
            </w:pPr>
            <w:r w:rsidRPr="004E5422">
              <w:rPr>
                <w:sz w:val="18"/>
                <w:szCs w:val="18"/>
              </w:rPr>
              <w:t>Ano</w:t>
            </w:r>
          </w:p>
        </w:tc>
        <w:tc>
          <w:tcPr>
            <w:tcW w:w="1843" w:type="dxa"/>
            <w:tcMar>
              <w:top w:w="57" w:type="dxa"/>
              <w:left w:w="57" w:type="dxa"/>
              <w:bottom w:w="57" w:type="dxa"/>
              <w:right w:w="57" w:type="dxa"/>
            </w:tcMar>
          </w:tcPr>
          <w:p w14:paraId="34297DB1" w14:textId="77777777" w:rsidR="0067582E" w:rsidRPr="003C49E4" w:rsidRDefault="0067582E" w:rsidP="0044790C">
            <w:pPr>
              <w:autoSpaceDE w:val="0"/>
              <w:autoSpaceDN w:val="0"/>
              <w:adjustRightInd w:val="0"/>
              <w:rPr>
                <w:sz w:val="18"/>
                <w:szCs w:val="18"/>
              </w:rPr>
            </w:pPr>
            <w:r w:rsidRPr="003C49E4">
              <w:rPr>
                <w:sz w:val="18"/>
                <w:szCs w:val="18"/>
              </w:rPr>
              <w:t>Odkaz na Strategii sociálního</w:t>
            </w:r>
          </w:p>
          <w:p w14:paraId="36C7B3B6" w14:textId="77777777" w:rsidR="0067582E" w:rsidRPr="003C49E4" w:rsidRDefault="0067582E" w:rsidP="009C06D6">
            <w:pPr>
              <w:rPr>
                <w:sz w:val="18"/>
                <w:szCs w:val="18"/>
              </w:rPr>
            </w:pPr>
            <w:r w:rsidRPr="003C49E4">
              <w:rPr>
                <w:sz w:val="18"/>
                <w:szCs w:val="18"/>
              </w:rPr>
              <w:t xml:space="preserve">začleňování: </w:t>
            </w:r>
          </w:p>
          <w:p w14:paraId="264620BD" w14:textId="20B19B06" w:rsidR="0067582E" w:rsidRPr="003C49E4" w:rsidRDefault="003D732F" w:rsidP="009C06D6">
            <w:pPr>
              <w:tabs>
                <w:tab w:val="left" w:pos="437"/>
              </w:tabs>
              <w:rPr>
                <w:sz w:val="18"/>
                <w:szCs w:val="18"/>
              </w:rPr>
            </w:pPr>
            <w:r w:rsidRPr="003C49E4">
              <w:fldChar w:fldCharType="begin"/>
            </w:r>
            <w:r w:rsidRPr="003C49E4">
              <w:rPr>
                <w:sz w:val="18"/>
                <w:szCs w:val="18"/>
              </w:rPr>
              <w:instrText xml:space="preserve">"http://www.mpsv.cz/files/clanky/17082/strategie_soc_zaclenovani_2014-20.pdf" </w:instrText>
            </w:r>
            <w:r w:rsidRPr="003C49E4">
              <w:fldChar w:fldCharType="separate"/>
            </w:r>
            <w:r w:rsidR="0067582E" w:rsidRPr="003C49E4">
              <w:rPr>
                <w:rStyle w:val="Hypertextovodkaz"/>
                <w:color w:val="auto"/>
                <w:sz w:val="18"/>
                <w:szCs w:val="18"/>
              </w:rPr>
              <w:t>http://www.mpsv.cz/files/clanky/17082/strategie_soc_zaclenovani_2014-20.pdf</w:t>
            </w:r>
            <w:r w:rsidRPr="003C49E4">
              <w:rPr>
                <w:rStyle w:val="Hypertextovodkaz"/>
                <w:color w:val="auto"/>
                <w:sz w:val="18"/>
                <w:szCs w:val="18"/>
              </w:rPr>
              <w:fldChar w:fldCharType="end"/>
            </w:r>
          </w:p>
          <w:p w14:paraId="6B62C168" w14:textId="77777777" w:rsidR="0067582E" w:rsidRPr="003C49E4" w:rsidRDefault="0067582E" w:rsidP="009C06D6">
            <w:pPr>
              <w:rPr>
                <w:sz w:val="18"/>
                <w:szCs w:val="18"/>
              </w:rPr>
            </w:pPr>
          </w:p>
        </w:tc>
        <w:tc>
          <w:tcPr>
            <w:tcW w:w="4464" w:type="dxa"/>
            <w:tcBorders>
              <w:right w:val="single" w:sz="12" w:space="0" w:color="auto"/>
            </w:tcBorders>
            <w:shd w:val="clear" w:color="auto" w:fill="F3F3F3"/>
            <w:tcMar>
              <w:top w:w="57" w:type="dxa"/>
              <w:left w:w="57" w:type="dxa"/>
              <w:bottom w:w="57" w:type="dxa"/>
              <w:right w:w="57" w:type="dxa"/>
            </w:tcMar>
          </w:tcPr>
          <w:p w14:paraId="6A2C65B4" w14:textId="01874EA8" w:rsidR="0067582E" w:rsidRPr="004E5422" w:rsidRDefault="0067582E" w:rsidP="0044790C">
            <w:pPr>
              <w:autoSpaceDE w:val="0"/>
              <w:autoSpaceDN w:val="0"/>
              <w:adjustRightInd w:val="0"/>
              <w:jc w:val="both"/>
              <w:rPr>
                <w:sz w:val="18"/>
                <w:szCs w:val="18"/>
              </w:rPr>
            </w:pPr>
            <w:r w:rsidRPr="004E5422">
              <w:rPr>
                <w:sz w:val="18"/>
                <w:szCs w:val="18"/>
              </w:rPr>
              <w:t xml:space="preserve">Každá z kapitol Strategie zhodnocuje situaci </w:t>
            </w:r>
            <w:r w:rsidR="001E1B64">
              <w:rPr>
                <w:sz w:val="18"/>
                <w:szCs w:val="18"/>
              </w:rPr>
              <w:br/>
            </w:r>
            <w:r w:rsidRPr="004E5422">
              <w:rPr>
                <w:sz w:val="18"/>
                <w:szCs w:val="18"/>
              </w:rPr>
              <w:t>v</w:t>
            </w:r>
            <w:r w:rsidR="001E1B64">
              <w:rPr>
                <w:sz w:val="18"/>
                <w:szCs w:val="18"/>
              </w:rPr>
              <w:t xml:space="preserve"> </w:t>
            </w:r>
            <w:r w:rsidRPr="004E5422">
              <w:rPr>
                <w:sz w:val="18"/>
                <w:szCs w:val="18"/>
              </w:rPr>
              <w:t>jednotlivých prioritních oblastech sociálního</w:t>
            </w:r>
          </w:p>
          <w:p w14:paraId="44469BD5" w14:textId="5F8D9B10" w:rsidR="0067582E" w:rsidRPr="004E5422" w:rsidRDefault="0067582E" w:rsidP="0044790C">
            <w:pPr>
              <w:autoSpaceDE w:val="0"/>
              <w:autoSpaceDN w:val="0"/>
              <w:adjustRightInd w:val="0"/>
              <w:jc w:val="both"/>
              <w:rPr>
                <w:sz w:val="18"/>
                <w:szCs w:val="18"/>
              </w:rPr>
            </w:pPr>
            <w:r w:rsidRPr="004E5422">
              <w:rPr>
                <w:sz w:val="18"/>
                <w:szCs w:val="18"/>
              </w:rPr>
              <w:t xml:space="preserve">začleňování. Strategie obsahuje přehled opatření majících vliv na sociální začleňování, přičemž vychází mj. i z dílčích strategických </w:t>
            </w:r>
            <w:r w:rsidR="001E1B64">
              <w:rPr>
                <w:sz w:val="18"/>
                <w:szCs w:val="18"/>
              </w:rPr>
              <w:br/>
            </w:r>
            <w:r w:rsidRPr="004E5422">
              <w:rPr>
                <w:sz w:val="18"/>
                <w:szCs w:val="18"/>
              </w:rPr>
              <w:t xml:space="preserve">a koncepčních dokumentů. V rámci monitoringu bude pravidelně sledována situace ve všech oblastech (včetně využití souhrnného indikátoru v oblasti boje </w:t>
            </w:r>
            <w:r w:rsidR="001E1B64">
              <w:rPr>
                <w:sz w:val="18"/>
                <w:szCs w:val="18"/>
              </w:rPr>
              <w:br/>
            </w:r>
            <w:r w:rsidRPr="004E5422">
              <w:rPr>
                <w:sz w:val="18"/>
                <w:szCs w:val="18"/>
              </w:rPr>
              <w:t xml:space="preserve">s chudobou a sociálním vyloučením) </w:t>
            </w:r>
            <w:r w:rsidR="001E1B64">
              <w:rPr>
                <w:sz w:val="18"/>
                <w:szCs w:val="18"/>
              </w:rPr>
              <w:br/>
            </w:r>
            <w:r w:rsidRPr="004E5422">
              <w:rPr>
                <w:sz w:val="18"/>
                <w:szCs w:val="18"/>
              </w:rPr>
              <w:t>a navrhována aktualizace, příp. doplnění opatření Strategie (pozn.: proces aktualizace Strategie je popsán v kapitole 5 Monitoring).</w:t>
            </w:r>
          </w:p>
          <w:p w14:paraId="63D5145E" w14:textId="5682AA13" w:rsidR="0067582E" w:rsidRPr="004E5422" w:rsidRDefault="0067582E" w:rsidP="000412AA">
            <w:pPr>
              <w:autoSpaceDE w:val="0"/>
              <w:autoSpaceDN w:val="0"/>
              <w:adjustRightInd w:val="0"/>
              <w:jc w:val="both"/>
              <w:rPr>
                <w:sz w:val="18"/>
                <w:szCs w:val="18"/>
              </w:rPr>
            </w:pPr>
            <w:r w:rsidRPr="004E5422">
              <w:rPr>
                <w:sz w:val="18"/>
                <w:szCs w:val="18"/>
              </w:rPr>
              <w:t>Ke zvýšení efektivity Strategie bude využit výstup projektu VÚPSV (Výzkumný ústav práce a sociálních věcí) „Národní indikátory pro zhodnocení pokroku v oblasti potlačování chudoby a sociálního vyloučení“ (termín zpracování do 31.</w:t>
            </w:r>
            <w:r w:rsidR="004E5422">
              <w:rPr>
                <w:sz w:val="18"/>
                <w:szCs w:val="18"/>
              </w:rPr>
              <w:t xml:space="preserve"> </w:t>
            </w:r>
            <w:r w:rsidRPr="004E5422">
              <w:rPr>
                <w:sz w:val="18"/>
                <w:szCs w:val="18"/>
              </w:rPr>
              <w:t>12.</w:t>
            </w:r>
            <w:r w:rsidR="004E5422">
              <w:rPr>
                <w:sz w:val="18"/>
                <w:szCs w:val="18"/>
              </w:rPr>
              <w:t xml:space="preserve"> </w:t>
            </w:r>
            <w:r w:rsidR="003855EE">
              <w:rPr>
                <w:sz w:val="18"/>
                <w:szCs w:val="18"/>
              </w:rPr>
              <w:t>2013 byl splněn</w:t>
            </w:r>
            <w:r w:rsidRPr="004E5422">
              <w:rPr>
                <w:sz w:val="18"/>
                <w:szCs w:val="18"/>
              </w:rPr>
              <w:t>, metodika je k dispozici</w:t>
            </w:r>
            <w:r w:rsidRPr="00F84749">
              <w:rPr>
                <w:sz w:val="18"/>
                <w:szCs w:val="18"/>
              </w:rPr>
              <w:t>). Tato metodika</w:t>
            </w:r>
            <w:r w:rsidRPr="004E5422">
              <w:rPr>
                <w:sz w:val="18"/>
                <w:szCs w:val="18"/>
              </w:rPr>
              <w:t xml:space="preserve"> bude využita ke sledování pokroku v oblasti boje </w:t>
            </w:r>
            <w:r w:rsidR="001E1B64">
              <w:rPr>
                <w:sz w:val="18"/>
                <w:szCs w:val="18"/>
              </w:rPr>
              <w:br/>
            </w:r>
            <w:r w:rsidRPr="004E5422">
              <w:rPr>
                <w:sz w:val="18"/>
                <w:szCs w:val="18"/>
              </w:rPr>
              <w:t>s chudobou a sociálním vyloučením ve vztahu ke Strategii sociálního začleňování 2014 – 2020.</w:t>
            </w:r>
          </w:p>
        </w:tc>
      </w:tr>
      <w:tr w:rsidR="0067582E" w:rsidRPr="004E5422" w14:paraId="22E19853" w14:textId="77777777" w:rsidTr="003C49E4">
        <w:trPr>
          <w:trHeight w:val="792"/>
        </w:trPr>
        <w:tc>
          <w:tcPr>
            <w:tcW w:w="2602" w:type="dxa"/>
            <w:vMerge/>
            <w:tcBorders>
              <w:left w:val="single" w:sz="12" w:space="0" w:color="auto"/>
            </w:tcBorders>
            <w:tcMar>
              <w:top w:w="57" w:type="dxa"/>
              <w:left w:w="57" w:type="dxa"/>
              <w:bottom w:w="57" w:type="dxa"/>
              <w:right w:w="57" w:type="dxa"/>
            </w:tcMar>
          </w:tcPr>
          <w:p w14:paraId="126398A1" w14:textId="77777777" w:rsidR="0067582E" w:rsidRPr="004E5422" w:rsidRDefault="0067582E" w:rsidP="0044790C">
            <w:pPr>
              <w:rPr>
                <w:b/>
                <w:bCs/>
                <w:sz w:val="18"/>
                <w:szCs w:val="18"/>
              </w:rPr>
            </w:pPr>
          </w:p>
        </w:tc>
        <w:tc>
          <w:tcPr>
            <w:tcW w:w="1454" w:type="dxa"/>
            <w:vMerge/>
            <w:tcMar>
              <w:top w:w="57" w:type="dxa"/>
              <w:left w:w="57" w:type="dxa"/>
              <w:bottom w:w="57" w:type="dxa"/>
              <w:right w:w="57" w:type="dxa"/>
            </w:tcMar>
          </w:tcPr>
          <w:p w14:paraId="11E3011B"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4CAE12A8"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4D0E8ECF" w14:textId="31476376" w:rsidR="0067582E" w:rsidRPr="004E5422" w:rsidRDefault="0067582E" w:rsidP="003C49E4">
            <w:pPr>
              <w:pStyle w:val="Odstavecseseznamem2"/>
              <w:ind w:left="19"/>
              <w:rPr>
                <w:sz w:val="18"/>
                <w:szCs w:val="18"/>
              </w:rPr>
            </w:pPr>
            <w:r w:rsidRPr="004E5422">
              <w:rPr>
                <w:sz w:val="18"/>
                <w:szCs w:val="18"/>
              </w:rPr>
              <w:t xml:space="preserve">Obsahuje </w:t>
            </w:r>
            <w:r w:rsidR="00341905">
              <w:rPr>
                <w:sz w:val="18"/>
                <w:szCs w:val="18"/>
              </w:rPr>
              <w:t>opatření na podporu  dosahování</w:t>
            </w:r>
            <w:r w:rsidRPr="004E5422">
              <w:rPr>
                <w:sz w:val="18"/>
                <w:szCs w:val="18"/>
              </w:rPr>
              <w:t xml:space="preserve"> vnitrostátního cíle týkajícího se boje proti chudobě </w:t>
            </w:r>
            <w:r w:rsidR="001E1B64">
              <w:rPr>
                <w:sz w:val="18"/>
                <w:szCs w:val="18"/>
              </w:rPr>
              <w:br/>
            </w:r>
            <w:r w:rsidRPr="004E5422">
              <w:rPr>
                <w:sz w:val="18"/>
                <w:szCs w:val="18"/>
              </w:rPr>
              <w:t xml:space="preserve">a sociálnímu vyloučení (jak je definován v národním plánu reforem), který zahrnuje podporu udržitelných </w:t>
            </w:r>
            <w:r w:rsidR="001E1B64">
              <w:rPr>
                <w:sz w:val="18"/>
                <w:szCs w:val="18"/>
              </w:rPr>
              <w:br/>
            </w:r>
            <w:r w:rsidRPr="004E5422">
              <w:rPr>
                <w:sz w:val="18"/>
                <w:szCs w:val="18"/>
              </w:rPr>
              <w:t>a kvalitních pracovních příležitostí pro osoby nejvíce ohrožené sociálním vyloučením,</w:t>
            </w:r>
          </w:p>
        </w:tc>
        <w:tc>
          <w:tcPr>
            <w:tcW w:w="1276" w:type="dxa"/>
            <w:tcMar>
              <w:top w:w="57" w:type="dxa"/>
              <w:left w:w="57" w:type="dxa"/>
              <w:bottom w:w="57" w:type="dxa"/>
              <w:right w:w="57" w:type="dxa"/>
            </w:tcMar>
          </w:tcPr>
          <w:p w14:paraId="42898034" w14:textId="77777777" w:rsidR="0067582E" w:rsidRPr="004E5422" w:rsidRDefault="0067582E" w:rsidP="0044790C">
            <w:pPr>
              <w:pStyle w:val="Odstavecseseznamem2"/>
              <w:ind w:left="0"/>
              <w:rPr>
                <w:sz w:val="18"/>
                <w:szCs w:val="18"/>
              </w:rPr>
            </w:pPr>
            <w:r w:rsidRPr="004E5422">
              <w:rPr>
                <w:sz w:val="18"/>
                <w:szCs w:val="18"/>
              </w:rPr>
              <w:t>Ano</w:t>
            </w:r>
          </w:p>
        </w:tc>
        <w:tc>
          <w:tcPr>
            <w:tcW w:w="1843" w:type="dxa"/>
            <w:tcMar>
              <w:top w:w="57" w:type="dxa"/>
              <w:left w:w="57" w:type="dxa"/>
              <w:bottom w:w="57" w:type="dxa"/>
              <w:right w:w="57" w:type="dxa"/>
            </w:tcMar>
          </w:tcPr>
          <w:p w14:paraId="30081F09" w14:textId="77777777" w:rsidR="0067582E" w:rsidRPr="003C49E4" w:rsidRDefault="0067582E" w:rsidP="0044790C">
            <w:pPr>
              <w:autoSpaceDE w:val="0"/>
              <w:autoSpaceDN w:val="0"/>
              <w:adjustRightInd w:val="0"/>
              <w:rPr>
                <w:sz w:val="18"/>
                <w:szCs w:val="18"/>
              </w:rPr>
            </w:pPr>
            <w:r w:rsidRPr="003C49E4">
              <w:rPr>
                <w:sz w:val="18"/>
                <w:szCs w:val="18"/>
              </w:rPr>
              <w:t>Odkaz na Strategii sociálního</w:t>
            </w:r>
          </w:p>
          <w:p w14:paraId="429B756F" w14:textId="77777777" w:rsidR="0067582E" w:rsidRPr="003C49E4" w:rsidRDefault="0067582E" w:rsidP="009C06D6">
            <w:pPr>
              <w:tabs>
                <w:tab w:val="left" w:pos="437"/>
              </w:tabs>
              <w:rPr>
                <w:sz w:val="18"/>
                <w:szCs w:val="18"/>
              </w:rPr>
            </w:pPr>
            <w:r w:rsidRPr="003C49E4">
              <w:rPr>
                <w:sz w:val="18"/>
                <w:szCs w:val="18"/>
              </w:rPr>
              <w:t xml:space="preserve">začleňování: </w:t>
            </w:r>
            <w:hyperlink r:id="rId72" w:history="1">
              <w:r w:rsidRPr="003C49E4">
                <w:rPr>
                  <w:rStyle w:val="Hypertextovodkaz"/>
                  <w:color w:val="auto"/>
                  <w:sz w:val="18"/>
                  <w:szCs w:val="18"/>
                </w:rPr>
                <w:t>http://www.mpsv.cz/files/clanky/17082/strategie_soc_zaclenovani_2014-20.pdf</w:t>
              </w:r>
            </w:hyperlink>
            <w:r w:rsidRPr="003C49E4">
              <w:rPr>
                <w:sz w:val="18"/>
                <w:szCs w:val="18"/>
              </w:rPr>
              <w:t xml:space="preserve">  </w:t>
            </w:r>
          </w:p>
          <w:p w14:paraId="60F50302" w14:textId="77777777" w:rsidR="0067582E" w:rsidRPr="003C49E4" w:rsidRDefault="0067582E" w:rsidP="009C06D6">
            <w:pPr>
              <w:rPr>
                <w:sz w:val="18"/>
                <w:szCs w:val="18"/>
              </w:rPr>
            </w:pPr>
          </w:p>
        </w:tc>
        <w:tc>
          <w:tcPr>
            <w:tcW w:w="4464" w:type="dxa"/>
            <w:tcBorders>
              <w:right w:val="single" w:sz="12" w:space="0" w:color="auto"/>
            </w:tcBorders>
            <w:shd w:val="clear" w:color="auto" w:fill="F3F3F3"/>
            <w:tcMar>
              <w:top w:w="57" w:type="dxa"/>
              <w:left w:w="57" w:type="dxa"/>
              <w:bottom w:w="57" w:type="dxa"/>
              <w:right w:w="57" w:type="dxa"/>
            </w:tcMar>
          </w:tcPr>
          <w:p w14:paraId="32813BD8" w14:textId="6DC37F01" w:rsidR="0067582E" w:rsidRPr="004E5422" w:rsidRDefault="0067582E" w:rsidP="0044790C">
            <w:pPr>
              <w:autoSpaceDE w:val="0"/>
              <w:autoSpaceDN w:val="0"/>
              <w:adjustRightInd w:val="0"/>
              <w:jc w:val="both"/>
              <w:rPr>
                <w:sz w:val="18"/>
                <w:szCs w:val="18"/>
              </w:rPr>
            </w:pPr>
            <w:r w:rsidRPr="004E5422">
              <w:rPr>
                <w:sz w:val="18"/>
                <w:szCs w:val="18"/>
              </w:rPr>
              <w:t xml:space="preserve">Účelem Strategie je přispět k plnění národního cíle redukce chudoby a snižování míry sociálního vyloučení Národního programu reforem České republiky, vycházejícího ze strategie Evropa 2020. Strategie obsahuje přehled opatření majících vliv na sociální začleňování a zastřešuje všechny významné oblasti sociálního začleňování osob, včetně podpory přístupu osob ohrožených sociálním vyloučením či sociálně vyloučených </w:t>
            </w:r>
            <w:r w:rsidR="001E1B64">
              <w:rPr>
                <w:sz w:val="18"/>
                <w:szCs w:val="18"/>
              </w:rPr>
              <w:br/>
            </w:r>
            <w:r w:rsidRPr="004E5422">
              <w:rPr>
                <w:sz w:val="18"/>
                <w:szCs w:val="18"/>
              </w:rPr>
              <w:t>k zaměstnání a jeho udržení.</w:t>
            </w:r>
          </w:p>
        </w:tc>
      </w:tr>
      <w:tr w:rsidR="0067582E" w:rsidRPr="004E5422" w14:paraId="0CCB7518" w14:textId="77777777" w:rsidTr="003C49E4">
        <w:trPr>
          <w:trHeight w:val="567"/>
        </w:trPr>
        <w:tc>
          <w:tcPr>
            <w:tcW w:w="2602" w:type="dxa"/>
            <w:vMerge/>
            <w:tcBorders>
              <w:left w:val="single" w:sz="12" w:space="0" w:color="auto"/>
            </w:tcBorders>
            <w:tcMar>
              <w:top w:w="57" w:type="dxa"/>
              <w:left w:w="57" w:type="dxa"/>
              <w:bottom w:w="57" w:type="dxa"/>
              <w:right w:w="57" w:type="dxa"/>
            </w:tcMar>
          </w:tcPr>
          <w:p w14:paraId="439D6D3D" w14:textId="77777777" w:rsidR="0067582E" w:rsidRPr="004E5422" w:rsidRDefault="0067582E" w:rsidP="0044790C">
            <w:pPr>
              <w:rPr>
                <w:b/>
                <w:bCs/>
                <w:sz w:val="18"/>
                <w:szCs w:val="18"/>
              </w:rPr>
            </w:pPr>
          </w:p>
        </w:tc>
        <w:tc>
          <w:tcPr>
            <w:tcW w:w="1454" w:type="dxa"/>
            <w:vMerge/>
            <w:tcMar>
              <w:top w:w="57" w:type="dxa"/>
              <w:left w:w="57" w:type="dxa"/>
              <w:bottom w:w="57" w:type="dxa"/>
              <w:right w:w="57" w:type="dxa"/>
            </w:tcMar>
          </w:tcPr>
          <w:p w14:paraId="097482C6"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55C98F97"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30966D65" w14:textId="438E0A4F" w:rsidR="0067582E" w:rsidRPr="004E5422" w:rsidRDefault="0067582E" w:rsidP="003C49E4">
            <w:pPr>
              <w:pStyle w:val="Odstavecseseznamem2"/>
              <w:ind w:left="19"/>
              <w:rPr>
                <w:sz w:val="18"/>
                <w:szCs w:val="18"/>
              </w:rPr>
            </w:pPr>
            <w:r w:rsidRPr="004E5422">
              <w:rPr>
                <w:sz w:val="18"/>
                <w:szCs w:val="18"/>
              </w:rPr>
              <w:t>Do boje proti chudobě zapojuje příslušné zúčastněné strany,</w:t>
            </w:r>
          </w:p>
        </w:tc>
        <w:tc>
          <w:tcPr>
            <w:tcW w:w="1276" w:type="dxa"/>
            <w:tcMar>
              <w:top w:w="57" w:type="dxa"/>
              <w:left w:w="57" w:type="dxa"/>
              <w:bottom w:w="57" w:type="dxa"/>
              <w:right w:w="57" w:type="dxa"/>
            </w:tcMar>
          </w:tcPr>
          <w:p w14:paraId="15EF97DB" w14:textId="77777777" w:rsidR="0067582E" w:rsidRPr="004E5422" w:rsidRDefault="0067582E" w:rsidP="0044790C">
            <w:pPr>
              <w:pStyle w:val="Odstavecseseznamem2"/>
              <w:ind w:left="0"/>
              <w:rPr>
                <w:sz w:val="18"/>
                <w:szCs w:val="18"/>
              </w:rPr>
            </w:pPr>
            <w:r w:rsidRPr="004E5422">
              <w:rPr>
                <w:sz w:val="18"/>
                <w:szCs w:val="18"/>
              </w:rPr>
              <w:t>Ano</w:t>
            </w:r>
          </w:p>
        </w:tc>
        <w:tc>
          <w:tcPr>
            <w:tcW w:w="1843" w:type="dxa"/>
            <w:tcMar>
              <w:top w:w="57" w:type="dxa"/>
              <w:left w:w="57" w:type="dxa"/>
              <w:bottom w:w="57" w:type="dxa"/>
              <w:right w:w="57" w:type="dxa"/>
            </w:tcMar>
          </w:tcPr>
          <w:p w14:paraId="23A17012" w14:textId="77777777" w:rsidR="0067582E" w:rsidRPr="003C49E4" w:rsidRDefault="0067582E" w:rsidP="009C06D6">
            <w:pPr>
              <w:autoSpaceDE w:val="0"/>
              <w:autoSpaceDN w:val="0"/>
              <w:adjustRightInd w:val="0"/>
              <w:rPr>
                <w:sz w:val="18"/>
                <w:szCs w:val="18"/>
              </w:rPr>
            </w:pPr>
            <w:r w:rsidRPr="003C49E4">
              <w:rPr>
                <w:sz w:val="18"/>
                <w:szCs w:val="18"/>
              </w:rPr>
              <w:t>Odkaz na Strategii sociálního</w:t>
            </w:r>
          </w:p>
          <w:p w14:paraId="03552F45" w14:textId="77777777" w:rsidR="0067582E" w:rsidRPr="003C49E4" w:rsidRDefault="0067582E" w:rsidP="009C06D6">
            <w:pPr>
              <w:tabs>
                <w:tab w:val="left" w:pos="437"/>
              </w:tabs>
              <w:rPr>
                <w:sz w:val="18"/>
                <w:szCs w:val="18"/>
              </w:rPr>
            </w:pPr>
            <w:r w:rsidRPr="003C49E4">
              <w:rPr>
                <w:sz w:val="18"/>
                <w:szCs w:val="18"/>
              </w:rPr>
              <w:t xml:space="preserve">začleňování: </w:t>
            </w:r>
            <w:hyperlink r:id="rId73" w:history="1">
              <w:r w:rsidRPr="003C49E4">
                <w:rPr>
                  <w:rStyle w:val="Hypertextovodkaz"/>
                  <w:color w:val="auto"/>
                  <w:sz w:val="18"/>
                  <w:szCs w:val="18"/>
                </w:rPr>
                <w:t>http://www.mpsv.cz/files/clanky/17082/strategie_soc_zaclenovani_2014-20.pdf</w:t>
              </w:r>
            </w:hyperlink>
            <w:r w:rsidRPr="003C49E4">
              <w:rPr>
                <w:sz w:val="18"/>
                <w:szCs w:val="18"/>
              </w:rPr>
              <w:t xml:space="preserve">  </w:t>
            </w:r>
          </w:p>
          <w:p w14:paraId="76031D8A" w14:textId="77777777" w:rsidR="0067582E" w:rsidRPr="003C49E4" w:rsidRDefault="0067582E" w:rsidP="0044790C">
            <w:pPr>
              <w:rPr>
                <w:sz w:val="18"/>
                <w:szCs w:val="18"/>
              </w:rPr>
            </w:pPr>
          </w:p>
        </w:tc>
        <w:tc>
          <w:tcPr>
            <w:tcW w:w="4464" w:type="dxa"/>
            <w:tcBorders>
              <w:right w:val="single" w:sz="12" w:space="0" w:color="auto"/>
            </w:tcBorders>
            <w:shd w:val="clear" w:color="auto" w:fill="F3F3F3"/>
            <w:tcMar>
              <w:top w:w="57" w:type="dxa"/>
              <w:left w:w="57" w:type="dxa"/>
              <w:bottom w:w="57" w:type="dxa"/>
              <w:right w:w="57" w:type="dxa"/>
            </w:tcMar>
          </w:tcPr>
          <w:p w14:paraId="70912F2B" w14:textId="77777777" w:rsidR="0067582E" w:rsidRPr="004E5422" w:rsidRDefault="0067582E" w:rsidP="0044790C">
            <w:pPr>
              <w:jc w:val="both"/>
              <w:rPr>
                <w:sz w:val="18"/>
                <w:szCs w:val="18"/>
              </w:rPr>
            </w:pPr>
            <w:r w:rsidRPr="004E5422">
              <w:rPr>
                <w:sz w:val="18"/>
                <w:szCs w:val="18"/>
              </w:rPr>
              <w:t>Na zpracování Strategie sociálního začleňování 2014 - 2020 se podílela Komise pro sociální začleňování, která je stálým poradním, iniciativním a koordinačním orgánem MPSV v oblasti sociální politiky se zaměřením na boj proti chudobě a sociálnímu vyloučení. Komise se skládá ze zástupců subjektů, které jsou zapojeny do řešení problematiky chudoby a sociálního vyloučení, tj. ze zástupců státní správy a samosprávy, akademické obce, zastřešujících nevládních organizací zabývajících se touto problematikou a dalších sociálních partnerů.</w:t>
            </w:r>
          </w:p>
        </w:tc>
      </w:tr>
      <w:tr w:rsidR="0067582E" w:rsidRPr="004E5422" w14:paraId="219BA33B" w14:textId="77777777" w:rsidTr="003C49E4">
        <w:trPr>
          <w:trHeight w:val="792"/>
        </w:trPr>
        <w:tc>
          <w:tcPr>
            <w:tcW w:w="2602" w:type="dxa"/>
            <w:vMerge/>
            <w:tcBorders>
              <w:left w:val="single" w:sz="12" w:space="0" w:color="auto"/>
            </w:tcBorders>
            <w:tcMar>
              <w:top w:w="57" w:type="dxa"/>
              <w:left w:w="57" w:type="dxa"/>
              <w:bottom w:w="57" w:type="dxa"/>
              <w:right w:w="57" w:type="dxa"/>
            </w:tcMar>
          </w:tcPr>
          <w:p w14:paraId="7457BF8E" w14:textId="77777777" w:rsidR="0067582E" w:rsidRPr="004E5422" w:rsidRDefault="0067582E" w:rsidP="0044790C">
            <w:pPr>
              <w:rPr>
                <w:b/>
                <w:bCs/>
                <w:sz w:val="18"/>
                <w:szCs w:val="18"/>
              </w:rPr>
            </w:pPr>
          </w:p>
        </w:tc>
        <w:tc>
          <w:tcPr>
            <w:tcW w:w="1454" w:type="dxa"/>
            <w:vMerge/>
            <w:tcMar>
              <w:top w:w="57" w:type="dxa"/>
              <w:left w:w="57" w:type="dxa"/>
              <w:bottom w:w="57" w:type="dxa"/>
              <w:right w:w="57" w:type="dxa"/>
            </w:tcMar>
          </w:tcPr>
          <w:p w14:paraId="655CA05F"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2D814B08"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542848AC" w14:textId="51374314" w:rsidR="0067582E" w:rsidRPr="004E5422" w:rsidRDefault="003C49E4" w:rsidP="003C49E4">
            <w:pPr>
              <w:pStyle w:val="Odstavecseseznamem2"/>
              <w:ind w:left="19"/>
              <w:rPr>
                <w:sz w:val="18"/>
                <w:szCs w:val="18"/>
              </w:rPr>
            </w:pPr>
            <w:r>
              <w:rPr>
                <w:sz w:val="18"/>
                <w:szCs w:val="18"/>
              </w:rPr>
              <w:t>P</w:t>
            </w:r>
            <w:r w:rsidR="0067582E" w:rsidRPr="004E5422">
              <w:rPr>
                <w:sz w:val="18"/>
                <w:szCs w:val="18"/>
              </w:rPr>
              <w:t>odle zjištěných potřeb zahrnuje opatření na přechod z institucionální ke komunitní péči.</w:t>
            </w:r>
          </w:p>
        </w:tc>
        <w:tc>
          <w:tcPr>
            <w:tcW w:w="1276" w:type="dxa"/>
            <w:tcMar>
              <w:top w:w="57" w:type="dxa"/>
              <w:left w:w="57" w:type="dxa"/>
              <w:bottom w:w="57" w:type="dxa"/>
              <w:right w:w="57" w:type="dxa"/>
            </w:tcMar>
          </w:tcPr>
          <w:p w14:paraId="2878D55D" w14:textId="77777777" w:rsidR="0067582E" w:rsidRPr="004E5422" w:rsidRDefault="0067582E" w:rsidP="0044790C">
            <w:pPr>
              <w:pStyle w:val="Odstavecseseznamem2"/>
              <w:ind w:left="0"/>
              <w:rPr>
                <w:sz w:val="18"/>
                <w:szCs w:val="18"/>
              </w:rPr>
            </w:pPr>
            <w:r w:rsidRPr="004E5422">
              <w:rPr>
                <w:sz w:val="18"/>
                <w:szCs w:val="18"/>
              </w:rPr>
              <w:t>Ano</w:t>
            </w:r>
          </w:p>
        </w:tc>
        <w:tc>
          <w:tcPr>
            <w:tcW w:w="1843" w:type="dxa"/>
            <w:tcMar>
              <w:top w:w="57" w:type="dxa"/>
              <w:left w:w="57" w:type="dxa"/>
              <w:bottom w:w="57" w:type="dxa"/>
              <w:right w:w="57" w:type="dxa"/>
            </w:tcMar>
          </w:tcPr>
          <w:p w14:paraId="3E9E1352" w14:textId="77777777" w:rsidR="0067582E" w:rsidRPr="003C49E4" w:rsidRDefault="0067582E" w:rsidP="0044790C">
            <w:pPr>
              <w:autoSpaceDE w:val="0"/>
              <w:autoSpaceDN w:val="0"/>
              <w:adjustRightInd w:val="0"/>
              <w:rPr>
                <w:sz w:val="18"/>
                <w:szCs w:val="18"/>
              </w:rPr>
            </w:pPr>
            <w:r w:rsidRPr="003C49E4">
              <w:rPr>
                <w:sz w:val="18"/>
                <w:szCs w:val="18"/>
              </w:rPr>
              <w:t>Odkaz na Strategii sociálního</w:t>
            </w:r>
          </w:p>
          <w:p w14:paraId="51581604" w14:textId="77777777" w:rsidR="0067582E" w:rsidRPr="003C49E4" w:rsidRDefault="0067582E" w:rsidP="009C06D6">
            <w:pPr>
              <w:rPr>
                <w:sz w:val="18"/>
                <w:szCs w:val="18"/>
              </w:rPr>
            </w:pPr>
            <w:r w:rsidRPr="003C49E4">
              <w:rPr>
                <w:sz w:val="18"/>
                <w:szCs w:val="18"/>
              </w:rPr>
              <w:t xml:space="preserve">začleňování: </w:t>
            </w:r>
          </w:p>
          <w:p w14:paraId="3B518081" w14:textId="77777777" w:rsidR="0067582E" w:rsidRPr="003C49E4" w:rsidRDefault="007A05D6" w:rsidP="009C06D6">
            <w:pPr>
              <w:rPr>
                <w:sz w:val="18"/>
                <w:szCs w:val="18"/>
              </w:rPr>
            </w:pPr>
            <w:hyperlink r:id="rId74" w:history="1">
              <w:r w:rsidR="0067582E" w:rsidRPr="003C49E4">
                <w:rPr>
                  <w:rStyle w:val="Hypertextovodkaz"/>
                  <w:color w:val="auto"/>
                  <w:sz w:val="18"/>
                  <w:szCs w:val="18"/>
                </w:rPr>
                <w:t>http://www.mpsv.cz/files/clanky/17082/strategie_soc_zaclenovani_2014-20.pdf</w:t>
              </w:r>
            </w:hyperlink>
          </w:p>
        </w:tc>
        <w:tc>
          <w:tcPr>
            <w:tcW w:w="4464" w:type="dxa"/>
            <w:tcBorders>
              <w:right w:val="single" w:sz="12" w:space="0" w:color="auto"/>
            </w:tcBorders>
            <w:shd w:val="clear" w:color="auto" w:fill="F3F3F3"/>
            <w:tcMar>
              <w:top w:w="57" w:type="dxa"/>
              <w:left w:w="57" w:type="dxa"/>
              <w:bottom w:w="57" w:type="dxa"/>
              <w:right w:w="57" w:type="dxa"/>
            </w:tcMar>
          </w:tcPr>
          <w:p w14:paraId="40BBA1AA" w14:textId="12A6BF0A" w:rsidR="0067582E" w:rsidRPr="004E5422" w:rsidRDefault="0067582E" w:rsidP="0044790C">
            <w:pPr>
              <w:autoSpaceDE w:val="0"/>
              <w:autoSpaceDN w:val="0"/>
              <w:adjustRightInd w:val="0"/>
              <w:jc w:val="both"/>
              <w:rPr>
                <w:sz w:val="18"/>
                <w:szCs w:val="18"/>
              </w:rPr>
            </w:pPr>
            <w:r w:rsidRPr="00F84749">
              <w:rPr>
                <w:sz w:val="18"/>
                <w:szCs w:val="18"/>
              </w:rPr>
              <w:t>Strategie sociálního začleňování klade důraz na podporu osob v přístupu</w:t>
            </w:r>
            <w:r w:rsidRPr="004E5422">
              <w:rPr>
                <w:sz w:val="18"/>
                <w:szCs w:val="18"/>
              </w:rPr>
              <w:t xml:space="preserve"> k dostupným </w:t>
            </w:r>
            <w:r w:rsidR="001E1B64">
              <w:rPr>
                <w:sz w:val="18"/>
                <w:szCs w:val="18"/>
              </w:rPr>
              <w:br/>
            </w:r>
            <w:r w:rsidRPr="004E5422">
              <w:rPr>
                <w:sz w:val="18"/>
                <w:szCs w:val="18"/>
              </w:rPr>
              <w:t>a kvalitním službám poskytovaným v komunitě. Strategie zahrnuje opatření na podporu přesunu z institucionální do komunitní péče v několika oblastech. V kapitole 3.2 Sociální služby (komunitní sociální služby), v kapitole 3.3 Podpora rodiny (deinstitucionalizace v sociálně-právní ochraně dětí) a 3.6 Podpora přístupu ke zdravotní péči (deinstitucionalizace psychiatrické péče).</w:t>
            </w:r>
          </w:p>
          <w:p w14:paraId="7935D790" w14:textId="4C7B192E" w:rsidR="0067582E" w:rsidRPr="004E5422" w:rsidRDefault="0067582E" w:rsidP="0044790C">
            <w:pPr>
              <w:autoSpaceDE w:val="0"/>
              <w:autoSpaceDN w:val="0"/>
              <w:adjustRightInd w:val="0"/>
              <w:jc w:val="both"/>
              <w:rPr>
                <w:sz w:val="18"/>
                <w:szCs w:val="18"/>
              </w:rPr>
            </w:pPr>
            <w:r w:rsidRPr="004E5422">
              <w:rPr>
                <w:sz w:val="18"/>
                <w:szCs w:val="18"/>
              </w:rPr>
              <w:t xml:space="preserve">Deinstitucionalizace sociálních služeb probíhá v rámci projektu MPSV "Koncepce podpory transformace pobytových sociálních služeb </w:t>
            </w:r>
            <w:r w:rsidR="001E1B64">
              <w:rPr>
                <w:sz w:val="18"/>
                <w:szCs w:val="18"/>
              </w:rPr>
              <w:br/>
            </w:r>
            <w:r w:rsidRPr="004E5422">
              <w:rPr>
                <w:sz w:val="18"/>
                <w:szCs w:val="18"/>
              </w:rPr>
              <w:t xml:space="preserve">v jiné typy sociálních služeb, poskytovaných </w:t>
            </w:r>
            <w:r w:rsidR="001E1B64">
              <w:rPr>
                <w:sz w:val="18"/>
                <w:szCs w:val="18"/>
              </w:rPr>
              <w:br/>
            </w:r>
            <w:r w:rsidRPr="004E5422">
              <w:rPr>
                <w:sz w:val="18"/>
                <w:szCs w:val="18"/>
              </w:rPr>
              <w:t>v přirozené komunitě uživatele a podporující sociální začlenění uživatele do společnosti".</w:t>
            </w:r>
          </w:p>
        </w:tc>
      </w:tr>
      <w:tr w:rsidR="0067582E" w:rsidRPr="004E5422" w14:paraId="1C947509" w14:textId="77777777" w:rsidTr="003C49E4">
        <w:trPr>
          <w:trHeight w:val="792"/>
        </w:trPr>
        <w:tc>
          <w:tcPr>
            <w:tcW w:w="2602" w:type="dxa"/>
            <w:vMerge/>
            <w:tcBorders>
              <w:left w:val="single" w:sz="12" w:space="0" w:color="auto"/>
              <w:bottom w:val="single" w:sz="12" w:space="0" w:color="auto"/>
            </w:tcBorders>
            <w:tcMar>
              <w:top w:w="57" w:type="dxa"/>
              <w:left w:w="57" w:type="dxa"/>
              <w:bottom w:w="57" w:type="dxa"/>
              <w:right w:w="57" w:type="dxa"/>
            </w:tcMar>
          </w:tcPr>
          <w:p w14:paraId="6AD1C1E8" w14:textId="77777777" w:rsidR="0067582E" w:rsidRPr="004E5422" w:rsidRDefault="0067582E" w:rsidP="0044790C">
            <w:pPr>
              <w:rPr>
                <w:b/>
                <w:bCs/>
                <w:sz w:val="18"/>
                <w:szCs w:val="18"/>
              </w:rPr>
            </w:pPr>
          </w:p>
        </w:tc>
        <w:tc>
          <w:tcPr>
            <w:tcW w:w="1454" w:type="dxa"/>
            <w:vMerge/>
            <w:tcBorders>
              <w:bottom w:val="single" w:sz="12" w:space="0" w:color="auto"/>
            </w:tcBorders>
            <w:tcMar>
              <w:top w:w="57" w:type="dxa"/>
              <w:left w:w="57" w:type="dxa"/>
              <w:bottom w:w="57" w:type="dxa"/>
              <w:right w:w="57" w:type="dxa"/>
            </w:tcMar>
          </w:tcPr>
          <w:p w14:paraId="0C08D952" w14:textId="77777777" w:rsidR="0067582E" w:rsidRPr="004E5422" w:rsidRDefault="0067582E" w:rsidP="0044790C">
            <w:pPr>
              <w:rPr>
                <w:sz w:val="18"/>
                <w:szCs w:val="18"/>
              </w:rPr>
            </w:pPr>
          </w:p>
        </w:tc>
        <w:tc>
          <w:tcPr>
            <w:tcW w:w="1539" w:type="dxa"/>
            <w:vMerge/>
            <w:tcBorders>
              <w:bottom w:val="single" w:sz="12" w:space="0" w:color="auto"/>
            </w:tcBorders>
            <w:tcMar>
              <w:top w:w="57" w:type="dxa"/>
              <w:left w:w="57" w:type="dxa"/>
              <w:bottom w:w="57" w:type="dxa"/>
              <w:right w:w="57" w:type="dxa"/>
            </w:tcMar>
          </w:tcPr>
          <w:p w14:paraId="4A85D1F7" w14:textId="77777777" w:rsidR="0067582E" w:rsidRPr="004E5422" w:rsidRDefault="0067582E" w:rsidP="0044790C">
            <w:pPr>
              <w:rPr>
                <w:sz w:val="18"/>
                <w:szCs w:val="18"/>
              </w:rPr>
            </w:pPr>
          </w:p>
        </w:tc>
        <w:tc>
          <w:tcPr>
            <w:tcW w:w="2557" w:type="dxa"/>
            <w:tcBorders>
              <w:bottom w:val="single" w:sz="12" w:space="0" w:color="auto"/>
            </w:tcBorders>
            <w:shd w:val="clear" w:color="auto" w:fill="F3F3F3"/>
            <w:tcMar>
              <w:top w:w="57" w:type="dxa"/>
              <w:left w:w="57" w:type="dxa"/>
              <w:bottom w:w="57" w:type="dxa"/>
              <w:right w:w="57" w:type="dxa"/>
            </w:tcMar>
          </w:tcPr>
          <w:p w14:paraId="0AD4CCE5" w14:textId="50153AE5" w:rsidR="0067582E" w:rsidRPr="004E5422" w:rsidRDefault="0067582E" w:rsidP="003C49E4">
            <w:pPr>
              <w:pStyle w:val="Odstavecseseznamem2"/>
              <w:ind w:left="19"/>
              <w:rPr>
                <w:sz w:val="18"/>
                <w:szCs w:val="18"/>
              </w:rPr>
            </w:pPr>
            <w:r w:rsidRPr="004E5422">
              <w:rPr>
                <w:sz w:val="18"/>
                <w:szCs w:val="18"/>
              </w:rPr>
              <w:t>Příslušným zúčastněným stranám bude v odůvodněných případech a na požádání poskytnuta podpora při předkládání projektových žádostí a provádění a řízení vybraných projektů.</w:t>
            </w:r>
          </w:p>
        </w:tc>
        <w:tc>
          <w:tcPr>
            <w:tcW w:w="1276" w:type="dxa"/>
            <w:tcBorders>
              <w:bottom w:val="single" w:sz="12" w:space="0" w:color="auto"/>
            </w:tcBorders>
            <w:tcMar>
              <w:top w:w="57" w:type="dxa"/>
              <w:left w:w="57" w:type="dxa"/>
              <w:bottom w:w="57" w:type="dxa"/>
              <w:right w:w="57" w:type="dxa"/>
            </w:tcMar>
          </w:tcPr>
          <w:p w14:paraId="20C530B4" w14:textId="77777777" w:rsidR="0067582E" w:rsidRPr="004E5422" w:rsidRDefault="0067582E" w:rsidP="0044790C">
            <w:pPr>
              <w:pStyle w:val="Odstavecseseznamem2"/>
              <w:ind w:left="0"/>
              <w:rPr>
                <w:sz w:val="18"/>
                <w:szCs w:val="18"/>
              </w:rPr>
            </w:pPr>
            <w:r w:rsidRPr="004E5422">
              <w:rPr>
                <w:sz w:val="18"/>
                <w:szCs w:val="18"/>
              </w:rPr>
              <w:t>Ano</w:t>
            </w:r>
          </w:p>
        </w:tc>
        <w:tc>
          <w:tcPr>
            <w:tcW w:w="1843" w:type="dxa"/>
            <w:tcBorders>
              <w:bottom w:val="single" w:sz="12" w:space="0" w:color="auto"/>
            </w:tcBorders>
            <w:tcMar>
              <w:top w:w="57" w:type="dxa"/>
              <w:left w:w="57" w:type="dxa"/>
              <w:bottom w:w="57" w:type="dxa"/>
              <w:right w:w="57" w:type="dxa"/>
            </w:tcMar>
          </w:tcPr>
          <w:p w14:paraId="47EA361E" w14:textId="77777777" w:rsidR="0067582E" w:rsidRPr="003C49E4" w:rsidRDefault="0067582E" w:rsidP="005D072A">
            <w:pPr>
              <w:rPr>
                <w:sz w:val="18"/>
                <w:szCs w:val="18"/>
              </w:rPr>
            </w:pPr>
            <w:r w:rsidRPr="003C49E4">
              <w:rPr>
                <w:sz w:val="18"/>
                <w:szCs w:val="18"/>
              </w:rPr>
              <w:t>http://www.mpsv.cz/files/clanky</w:t>
            </w:r>
          </w:p>
          <w:p w14:paraId="7F2AF6BC" w14:textId="77777777" w:rsidR="0067582E" w:rsidRPr="003C49E4" w:rsidRDefault="0067582E" w:rsidP="005D072A">
            <w:pPr>
              <w:rPr>
                <w:sz w:val="18"/>
                <w:szCs w:val="18"/>
              </w:rPr>
            </w:pPr>
            <w:r w:rsidRPr="003C49E4">
              <w:rPr>
                <w:sz w:val="18"/>
                <w:szCs w:val="18"/>
                <w:lang w:val="en-US"/>
              </w:rPr>
              <w:t>/17082/strategie_soc_zaclenovan</w:t>
            </w:r>
          </w:p>
        </w:tc>
        <w:tc>
          <w:tcPr>
            <w:tcW w:w="4464" w:type="dxa"/>
            <w:tcBorders>
              <w:bottom w:val="single" w:sz="12" w:space="0" w:color="auto"/>
              <w:right w:val="single" w:sz="12" w:space="0" w:color="auto"/>
            </w:tcBorders>
            <w:shd w:val="clear" w:color="auto" w:fill="F3F3F3"/>
            <w:tcMar>
              <w:top w:w="57" w:type="dxa"/>
              <w:left w:w="57" w:type="dxa"/>
              <w:bottom w:w="57" w:type="dxa"/>
              <w:right w:w="57" w:type="dxa"/>
            </w:tcMar>
          </w:tcPr>
          <w:p w14:paraId="2E488255" w14:textId="77777777" w:rsidR="0067582E" w:rsidRPr="004E5422" w:rsidRDefault="0067582E" w:rsidP="0044790C">
            <w:pPr>
              <w:spacing w:before="80" w:after="80"/>
              <w:jc w:val="both"/>
              <w:rPr>
                <w:sz w:val="18"/>
                <w:szCs w:val="18"/>
              </w:rPr>
            </w:pPr>
            <w:r w:rsidRPr="004E5422">
              <w:rPr>
                <w:sz w:val="18"/>
                <w:szCs w:val="18"/>
              </w:rPr>
              <w:t xml:space="preserve">MPSV, příslušné věcné odbory jsou připraveny (stejně jako v programovém období 2007 - 2013) poskytovat poradenství při přípravě projektů do výzev a zároveň poskytovat poradenství při implementaci projektů. </w:t>
            </w:r>
          </w:p>
          <w:p w14:paraId="2EBCD06B" w14:textId="77777777" w:rsidR="0067582E" w:rsidRPr="004E5422" w:rsidRDefault="0067582E" w:rsidP="00194B76">
            <w:pPr>
              <w:jc w:val="both"/>
              <w:rPr>
                <w:sz w:val="18"/>
                <w:szCs w:val="18"/>
              </w:rPr>
            </w:pPr>
            <w:r w:rsidRPr="004E5422">
              <w:rPr>
                <w:sz w:val="18"/>
                <w:szCs w:val="18"/>
              </w:rPr>
              <w:t>Existuje projektové poradenství Úřadu vlády – Sekce pro lidská práva, podpora ze strany krajských koordinátorů pro romské záležitosti fungujících při krajských úřadech jednotlivých krajů při zpracování projektových žádostí.</w:t>
            </w:r>
          </w:p>
        </w:tc>
      </w:tr>
      <w:tr w:rsidR="0067582E" w:rsidRPr="004E5422" w14:paraId="3FCA8253" w14:textId="77777777" w:rsidTr="003C49E4">
        <w:trPr>
          <w:trHeight w:val="2184"/>
        </w:trPr>
        <w:tc>
          <w:tcPr>
            <w:tcW w:w="2602" w:type="dxa"/>
            <w:vMerge w:val="restart"/>
            <w:tcBorders>
              <w:top w:val="single" w:sz="12" w:space="0" w:color="auto"/>
              <w:left w:val="single" w:sz="12" w:space="0" w:color="auto"/>
            </w:tcBorders>
            <w:tcMar>
              <w:top w:w="57" w:type="dxa"/>
              <w:left w:w="57" w:type="dxa"/>
              <w:bottom w:w="57" w:type="dxa"/>
              <w:right w:w="57" w:type="dxa"/>
            </w:tcMar>
          </w:tcPr>
          <w:p w14:paraId="065A9DC9" w14:textId="77777777" w:rsidR="0067582E" w:rsidRPr="004E5422" w:rsidRDefault="0067582E" w:rsidP="0044790C">
            <w:pPr>
              <w:rPr>
                <w:b/>
                <w:sz w:val="18"/>
                <w:szCs w:val="18"/>
              </w:rPr>
            </w:pPr>
            <w:r w:rsidRPr="004E5422">
              <w:rPr>
                <w:b/>
                <w:sz w:val="18"/>
                <w:szCs w:val="18"/>
              </w:rPr>
              <w:t>10.1.</w:t>
            </w:r>
          </w:p>
          <w:p w14:paraId="5D63CE62" w14:textId="2981CB89" w:rsidR="0067582E" w:rsidRPr="004E5422" w:rsidRDefault="0067582E" w:rsidP="0044790C">
            <w:pPr>
              <w:rPr>
                <w:b/>
                <w:bCs/>
                <w:sz w:val="18"/>
                <w:szCs w:val="18"/>
              </w:rPr>
            </w:pPr>
            <w:r w:rsidRPr="00F84749">
              <w:rPr>
                <w:b/>
                <w:sz w:val="18"/>
                <w:szCs w:val="18"/>
              </w:rPr>
              <w:t xml:space="preserve">Předčasné ukončování školní docházky: existence strategického rámce politiky zaměřené na omezování předčasného ukončování školní docházky v mezích článku 165 Smlouvy </w:t>
            </w:r>
            <w:r w:rsidR="001E1B64">
              <w:rPr>
                <w:b/>
                <w:sz w:val="18"/>
                <w:szCs w:val="18"/>
              </w:rPr>
              <w:br/>
            </w:r>
            <w:r w:rsidRPr="00F84749">
              <w:rPr>
                <w:b/>
                <w:sz w:val="18"/>
                <w:szCs w:val="18"/>
              </w:rPr>
              <w:t>o fungování EU.</w:t>
            </w:r>
          </w:p>
        </w:tc>
        <w:tc>
          <w:tcPr>
            <w:tcW w:w="1454" w:type="dxa"/>
            <w:vMerge w:val="restart"/>
            <w:tcBorders>
              <w:top w:val="single" w:sz="12" w:space="0" w:color="auto"/>
            </w:tcBorders>
            <w:tcMar>
              <w:top w:w="57" w:type="dxa"/>
              <w:left w:w="57" w:type="dxa"/>
              <w:bottom w:w="57" w:type="dxa"/>
              <w:right w:w="57" w:type="dxa"/>
            </w:tcMar>
          </w:tcPr>
          <w:p w14:paraId="58F15F70" w14:textId="77777777" w:rsidR="0067582E" w:rsidRPr="004E5422" w:rsidRDefault="0067582E" w:rsidP="0044790C">
            <w:pPr>
              <w:rPr>
                <w:b/>
                <w:sz w:val="18"/>
                <w:szCs w:val="18"/>
              </w:rPr>
            </w:pPr>
            <w:r w:rsidRPr="004E5422">
              <w:rPr>
                <w:b/>
                <w:sz w:val="18"/>
                <w:szCs w:val="18"/>
              </w:rPr>
              <w:t>PO 4</w:t>
            </w:r>
          </w:p>
          <w:p w14:paraId="3EE743B9" w14:textId="45B77D48" w:rsidR="0067582E" w:rsidRPr="004E5422" w:rsidRDefault="0067582E" w:rsidP="0044790C">
            <w:pPr>
              <w:rPr>
                <w:sz w:val="18"/>
                <w:szCs w:val="18"/>
              </w:rPr>
            </w:pPr>
            <w:r w:rsidRPr="004E5422">
              <w:rPr>
                <w:sz w:val="18"/>
                <w:szCs w:val="18"/>
              </w:rPr>
              <w:t xml:space="preserve">Vzdělání </w:t>
            </w:r>
            <w:r w:rsidR="001E1B64">
              <w:rPr>
                <w:sz w:val="18"/>
                <w:szCs w:val="18"/>
              </w:rPr>
              <w:br/>
            </w:r>
            <w:r w:rsidRPr="004E5422">
              <w:rPr>
                <w:sz w:val="18"/>
                <w:szCs w:val="18"/>
              </w:rPr>
              <w:t xml:space="preserve">a vzdělanost </w:t>
            </w:r>
            <w:r w:rsidR="001E1B64">
              <w:rPr>
                <w:sz w:val="18"/>
                <w:szCs w:val="18"/>
              </w:rPr>
              <w:br/>
            </w:r>
            <w:r w:rsidRPr="004E5422">
              <w:rPr>
                <w:sz w:val="18"/>
                <w:szCs w:val="18"/>
              </w:rPr>
              <w:t>a podpora zaměstnanosti</w:t>
            </w:r>
          </w:p>
        </w:tc>
        <w:tc>
          <w:tcPr>
            <w:tcW w:w="1539" w:type="dxa"/>
            <w:vMerge w:val="restart"/>
            <w:tcBorders>
              <w:top w:val="single" w:sz="12" w:space="0" w:color="auto"/>
            </w:tcBorders>
            <w:tcMar>
              <w:top w:w="57" w:type="dxa"/>
              <w:left w:w="57" w:type="dxa"/>
              <w:bottom w:w="57" w:type="dxa"/>
              <w:right w:w="57" w:type="dxa"/>
            </w:tcMar>
          </w:tcPr>
          <w:p w14:paraId="491DE999" w14:textId="77777777" w:rsidR="0067582E" w:rsidRPr="004E5422" w:rsidRDefault="0067582E" w:rsidP="0044790C">
            <w:pPr>
              <w:rPr>
                <w:sz w:val="18"/>
                <w:szCs w:val="18"/>
              </w:rPr>
            </w:pPr>
            <w:r w:rsidRPr="004E5422">
              <w:rPr>
                <w:sz w:val="18"/>
                <w:szCs w:val="18"/>
              </w:rPr>
              <w:t>částečně</w:t>
            </w:r>
          </w:p>
        </w:tc>
        <w:tc>
          <w:tcPr>
            <w:tcW w:w="2557" w:type="dxa"/>
            <w:tcBorders>
              <w:top w:val="single" w:sz="12" w:space="0" w:color="auto"/>
            </w:tcBorders>
            <w:shd w:val="clear" w:color="auto" w:fill="F3F3F3"/>
            <w:tcMar>
              <w:top w:w="57" w:type="dxa"/>
              <w:left w:w="57" w:type="dxa"/>
              <w:bottom w:w="57" w:type="dxa"/>
              <w:right w:w="57" w:type="dxa"/>
            </w:tcMar>
          </w:tcPr>
          <w:p w14:paraId="1969B0F4" w14:textId="3B090E25" w:rsidR="0067582E" w:rsidRPr="004E5422" w:rsidRDefault="003C49E4" w:rsidP="003C49E4">
            <w:pPr>
              <w:pStyle w:val="Odstavecseseznamem2"/>
              <w:ind w:left="19"/>
              <w:rPr>
                <w:sz w:val="18"/>
                <w:szCs w:val="18"/>
              </w:rPr>
            </w:pPr>
            <w:r>
              <w:rPr>
                <w:sz w:val="18"/>
                <w:szCs w:val="18"/>
              </w:rPr>
              <w:t>J</w:t>
            </w:r>
            <w:r w:rsidR="0067582E" w:rsidRPr="004E5422">
              <w:rPr>
                <w:sz w:val="18"/>
                <w:szCs w:val="18"/>
              </w:rPr>
              <w:t xml:space="preserve">e zaveden systém pro sběr </w:t>
            </w:r>
            <w:r w:rsidR="001E1B64">
              <w:rPr>
                <w:sz w:val="18"/>
                <w:szCs w:val="18"/>
              </w:rPr>
              <w:br/>
            </w:r>
            <w:r w:rsidR="0067582E" w:rsidRPr="004E5422">
              <w:rPr>
                <w:sz w:val="18"/>
                <w:szCs w:val="18"/>
              </w:rPr>
              <w:t xml:space="preserve">a analýzu údajů a informací </w:t>
            </w:r>
            <w:r w:rsidR="001E1B64">
              <w:rPr>
                <w:sz w:val="18"/>
                <w:szCs w:val="18"/>
              </w:rPr>
              <w:br/>
            </w:r>
            <w:r w:rsidR="0067582E" w:rsidRPr="004E5422">
              <w:rPr>
                <w:sz w:val="18"/>
                <w:szCs w:val="18"/>
              </w:rPr>
              <w:t>o předčasném ukončování školní docházky na příslušných úrovních, který:</w:t>
            </w:r>
          </w:p>
        </w:tc>
        <w:tc>
          <w:tcPr>
            <w:tcW w:w="1276" w:type="dxa"/>
            <w:tcBorders>
              <w:top w:val="single" w:sz="12" w:space="0" w:color="auto"/>
            </w:tcBorders>
            <w:tcMar>
              <w:top w:w="57" w:type="dxa"/>
              <w:left w:w="57" w:type="dxa"/>
              <w:bottom w:w="57" w:type="dxa"/>
              <w:right w:w="57" w:type="dxa"/>
            </w:tcMar>
          </w:tcPr>
          <w:p w14:paraId="06B64C9F" w14:textId="77777777" w:rsidR="0067582E" w:rsidRPr="004E5422" w:rsidRDefault="0067582E" w:rsidP="0044790C">
            <w:pPr>
              <w:pStyle w:val="Odstavecseseznamem2"/>
              <w:ind w:left="0"/>
              <w:rPr>
                <w:sz w:val="18"/>
                <w:szCs w:val="18"/>
              </w:rPr>
            </w:pPr>
            <w:r w:rsidRPr="004E5422">
              <w:rPr>
                <w:sz w:val="18"/>
                <w:szCs w:val="18"/>
              </w:rPr>
              <w:t>Ano</w:t>
            </w:r>
          </w:p>
        </w:tc>
        <w:tc>
          <w:tcPr>
            <w:tcW w:w="1843" w:type="dxa"/>
            <w:tcBorders>
              <w:top w:val="single" w:sz="12" w:space="0" w:color="auto"/>
            </w:tcBorders>
            <w:tcMar>
              <w:top w:w="57" w:type="dxa"/>
              <w:left w:w="57" w:type="dxa"/>
              <w:bottom w:w="57" w:type="dxa"/>
              <w:right w:w="57" w:type="dxa"/>
            </w:tcMar>
          </w:tcPr>
          <w:p w14:paraId="1AA62A49" w14:textId="77777777" w:rsidR="0067582E" w:rsidRPr="003C49E4" w:rsidRDefault="007A05D6" w:rsidP="00E86297">
            <w:pPr>
              <w:rPr>
                <w:sz w:val="18"/>
                <w:szCs w:val="18"/>
              </w:rPr>
            </w:pPr>
            <w:hyperlink r:id="rId75" w:history="1">
              <w:r w:rsidR="0067582E" w:rsidRPr="003C49E4">
                <w:rPr>
                  <w:rStyle w:val="Hypertextovodkaz"/>
                  <w:color w:val="auto"/>
                  <w:sz w:val="18"/>
                  <w:szCs w:val="18"/>
                </w:rPr>
                <w:t>http://www.czso.cz/csu/redakce.nsf/i/zam_vsps</w:t>
              </w:r>
            </w:hyperlink>
          </w:p>
          <w:p w14:paraId="73B0E0AC" w14:textId="77777777" w:rsidR="0067582E" w:rsidRPr="003C49E4" w:rsidRDefault="0067582E" w:rsidP="00E86297">
            <w:pPr>
              <w:rPr>
                <w:sz w:val="18"/>
                <w:szCs w:val="18"/>
              </w:rPr>
            </w:pPr>
          </w:p>
          <w:p w14:paraId="3BFA09B1" w14:textId="6F607842" w:rsidR="0067582E" w:rsidRPr="003C49E4" w:rsidRDefault="007A05D6" w:rsidP="00A860B2">
            <w:pPr>
              <w:rPr>
                <w:sz w:val="18"/>
                <w:szCs w:val="18"/>
              </w:rPr>
            </w:pPr>
            <w:hyperlink r:id="rId76" w:history="1">
              <w:r w:rsidR="0067582E" w:rsidRPr="003C49E4">
                <w:rPr>
                  <w:rStyle w:val="Hypertextovodkaz"/>
                  <w:color w:val="auto"/>
                  <w:sz w:val="18"/>
                  <w:szCs w:val="18"/>
                </w:rPr>
                <w:t>http://epp.eurostat.ec.europa.eu/tgm/table.do?tab=table&amp;init=1&amp;plugin=1&amp;language=en&amp;pcode=tsdsc410</w:t>
              </w:r>
            </w:hyperlink>
          </w:p>
        </w:tc>
        <w:tc>
          <w:tcPr>
            <w:tcW w:w="4464" w:type="dxa"/>
            <w:tcBorders>
              <w:top w:val="single" w:sz="12" w:space="0" w:color="auto"/>
              <w:right w:val="single" w:sz="12" w:space="0" w:color="auto"/>
            </w:tcBorders>
            <w:shd w:val="clear" w:color="auto" w:fill="F3F3F3"/>
            <w:tcMar>
              <w:top w:w="57" w:type="dxa"/>
              <w:left w:w="57" w:type="dxa"/>
              <w:bottom w:w="57" w:type="dxa"/>
              <w:right w:w="57" w:type="dxa"/>
            </w:tcMar>
          </w:tcPr>
          <w:p w14:paraId="0252964F" w14:textId="528D3755" w:rsidR="0067582E" w:rsidRPr="004E5422" w:rsidRDefault="0067582E" w:rsidP="00E86297">
            <w:pPr>
              <w:jc w:val="both"/>
              <w:rPr>
                <w:sz w:val="18"/>
                <w:szCs w:val="18"/>
              </w:rPr>
            </w:pPr>
            <w:r w:rsidRPr="004E5422">
              <w:rPr>
                <w:sz w:val="18"/>
                <w:szCs w:val="18"/>
              </w:rPr>
              <w:t xml:space="preserve">ČR je jednou zemí s nejmenším podílem předčasných ukončení školní docházky na světě:2013 -5,4%V ČR provádí šetření 1x ročně ČSÚ zcela v souladu s metodikou Eurostatu výběrovým šetřením pracovních sil (VŠPS). Výstupy jsou zasílány Eurostatu </w:t>
            </w:r>
            <w:r w:rsidR="001E1B64">
              <w:rPr>
                <w:sz w:val="18"/>
                <w:szCs w:val="18"/>
              </w:rPr>
              <w:br/>
            </w:r>
            <w:r w:rsidRPr="004E5422">
              <w:rPr>
                <w:sz w:val="18"/>
                <w:szCs w:val="18"/>
              </w:rPr>
              <w:t>a zobrazují se na stránkách Eurostatu. VŠPS má tradici od r. 1992.</w:t>
            </w:r>
          </w:p>
          <w:p w14:paraId="355D015C" w14:textId="0E9090E6" w:rsidR="0067582E" w:rsidRPr="004E5422" w:rsidRDefault="0067582E" w:rsidP="00E86297">
            <w:pPr>
              <w:jc w:val="both"/>
              <w:rPr>
                <w:sz w:val="18"/>
                <w:szCs w:val="18"/>
              </w:rPr>
            </w:pPr>
            <w:r w:rsidRPr="004E5422">
              <w:rPr>
                <w:sz w:val="18"/>
                <w:szCs w:val="18"/>
              </w:rPr>
              <w:t xml:space="preserve">Systém poskytuje dostatek podkladů </w:t>
            </w:r>
            <w:r w:rsidR="001E1B64">
              <w:rPr>
                <w:sz w:val="18"/>
                <w:szCs w:val="18"/>
              </w:rPr>
              <w:br/>
            </w:r>
            <w:r w:rsidRPr="004E5422">
              <w:rPr>
                <w:sz w:val="18"/>
                <w:szCs w:val="18"/>
              </w:rPr>
              <w:t>a výsledkem je podpora ověřených opatření - proto ČR nepatří mezi státy, které evidují větší počty předčasných odchodů ze škol. To je dáno zejména legislativním rámcem.</w:t>
            </w:r>
          </w:p>
          <w:p w14:paraId="4C09E3CA" w14:textId="142D418C" w:rsidR="0067582E" w:rsidRPr="004E5422" w:rsidRDefault="0067582E" w:rsidP="00E86297">
            <w:pPr>
              <w:jc w:val="both"/>
              <w:rPr>
                <w:sz w:val="18"/>
                <w:szCs w:val="18"/>
              </w:rPr>
            </w:pPr>
            <w:r w:rsidRPr="004E5422">
              <w:rPr>
                <w:sz w:val="18"/>
                <w:szCs w:val="18"/>
              </w:rPr>
              <w:t xml:space="preserve">Data jsou systematicky využívána pro sledování, upevňování a rozvoj opatření udržují dobrý stav plynoucích z legislativy </w:t>
            </w:r>
            <w:r w:rsidR="001E1B64">
              <w:rPr>
                <w:sz w:val="18"/>
                <w:szCs w:val="18"/>
              </w:rPr>
              <w:br/>
            </w:r>
            <w:r w:rsidRPr="004E5422">
              <w:rPr>
                <w:sz w:val="18"/>
                <w:szCs w:val="18"/>
              </w:rPr>
              <w:t xml:space="preserve">a slouží ke sledování rozdílů mezi ženami </w:t>
            </w:r>
            <w:r w:rsidR="001E1B64">
              <w:rPr>
                <w:sz w:val="18"/>
                <w:szCs w:val="18"/>
              </w:rPr>
              <w:br/>
            </w:r>
            <w:r w:rsidRPr="004E5422">
              <w:rPr>
                <w:sz w:val="18"/>
                <w:szCs w:val="18"/>
              </w:rPr>
              <w:t>a muži.</w:t>
            </w:r>
          </w:p>
          <w:p w14:paraId="3274A429" w14:textId="77777777" w:rsidR="0067582E" w:rsidRPr="004E5422" w:rsidRDefault="0067582E" w:rsidP="00E86297">
            <w:pPr>
              <w:spacing w:before="80" w:after="80"/>
              <w:jc w:val="both"/>
              <w:rPr>
                <w:sz w:val="18"/>
                <w:szCs w:val="18"/>
              </w:rPr>
            </w:pPr>
            <w:r w:rsidRPr="004E5422">
              <w:rPr>
                <w:sz w:val="18"/>
                <w:szCs w:val="18"/>
              </w:rPr>
              <w:t>Údaje za časovou řadu jsou dostupné na stránkách Eurostatu.</w:t>
            </w:r>
          </w:p>
        </w:tc>
      </w:tr>
      <w:tr w:rsidR="0067582E" w:rsidRPr="004E5422" w14:paraId="682316EF" w14:textId="77777777" w:rsidTr="003C49E4">
        <w:trPr>
          <w:trHeight w:val="2184"/>
        </w:trPr>
        <w:tc>
          <w:tcPr>
            <w:tcW w:w="2602" w:type="dxa"/>
            <w:vMerge/>
            <w:tcBorders>
              <w:left w:val="single" w:sz="12" w:space="0" w:color="auto"/>
            </w:tcBorders>
            <w:tcMar>
              <w:top w:w="57" w:type="dxa"/>
              <w:left w:w="57" w:type="dxa"/>
              <w:bottom w:w="57" w:type="dxa"/>
              <w:right w:w="57" w:type="dxa"/>
            </w:tcMar>
          </w:tcPr>
          <w:p w14:paraId="56F6844A" w14:textId="77777777" w:rsidR="0067582E" w:rsidRPr="004E5422" w:rsidRDefault="0067582E" w:rsidP="0044790C">
            <w:pPr>
              <w:rPr>
                <w:b/>
                <w:sz w:val="18"/>
                <w:szCs w:val="18"/>
              </w:rPr>
            </w:pPr>
          </w:p>
        </w:tc>
        <w:tc>
          <w:tcPr>
            <w:tcW w:w="1454" w:type="dxa"/>
            <w:vMerge/>
            <w:tcMar>
              <w:top w:w="57" w:type="dxa"/>
              <w:left w:w="57" w:type="dxa"/>
              <w:bottom w:w="57" w:type="dxa"/>
              <w:right w:w="57" w:type="dxa"/>
            </w:tcMar>
          </w:tcPr>
          <w:p w14:paraId="4A3DF86D" w14:textId="77777777" w:rsidR="0067582E" w:rsidRPr="004E5422" w:rsidRDefault="0067582E" w:rsidP="0044790C">
            <w:pPr>
              <w:rPr>
                <w:b/>
                <w:sz w:val="18"/>
                <w:szCs w:val="18"/>
              </w:rPr>
            </w:pPr>
          </w:p>
        </w:tc>
        <w:tc>
          <w:tcPr>
            <w:tcW w:w="1539" w:type="dxa"/>
            <w:vMerge/>
            <w:tcMar>
              <w:top w:w="57" w:type="dxa"/>
              <w:left w:w="57" w:type="dxa"/>
              <w:bottom w:w="57" w:type="dxa"/>
              <w:right w:w="57" w:type="dxa"/>
            </w:tcMar>
          </w:tcPr>
          <w:p w14:paraId="46705CDE" w14:textId="77777777" w:rsidR="0067582E" w:rsidRPr="004E5422" w:rsidRDefault="0067582E" w:rsidP="0044790C">
            <w:pPr>
              <w:rPr>
                <w:sz w:val="18"/>
                <w:szCs w:val="18"/>
              </w:rPr>
            </w:pPr>
          </w:p>
        </w:tc>
        <w:tc>
          <w:tcPr>
            <w:tcW w:w="2557" w:type="dxa"/>
            <w:tcBorders>
              <w:top w:val="single" w:sz="12" w:space="0" w:color="auto"/>
            </w:tcBorders>
            <w:shd w:val="clear" w:color="auto" w:fill="F3F3F3"/>
            <w:tcMar>
              <w:top w:w="57" w:type="dxa"/>
              <w:left w:w="57" w:type="dxa"/>
              <w:bottom w:w="57" w:type="dxa"/>
              <w:right w:w="57" w:type="dxa"/>
            </w:tcMar>
          </w:tcPr>
          <w:p w14:paraId="5FA7805F" w14:textId="410DBF1A" w:rsidR="0067582E" w:rsidRPr="004E5422" w:rsidRDefault="0067582E" w:rsidP="0053347B">
            <w:pPr>
              <w:pStyle w:val="Odstavecseseznamem2"/>
              <w:numPr>
                <w:ilvl w:val="0"/>
                <w:numId w:val="78"/>
              </w:numPr>
              <w:ind w:left="302" w:hanging="218"/>
              <w:rPr>
                <w:sz w:val="18"/>
                <w:szCs w:val="18"/>
              </w:rPr>
            </w:pPr>
            <w:r w:rsidRPr="004E5422">
              <w:rPr>
                <w:sz w:val="18"/>
                <w:szCs w:val="18"/>
              </w:rPr>
              <w:t>poskytuje dostatek podkladů pro vypracování cílených politik a monitoruje vývoj.</w:t>
            </w:r>
          </w:p>
        </w:tc>
        <w:tc>
          <w:tcPr>
            <w:tcW w:w="1276" w:type="dxa"/>
            <w:tcMar>
              <w:top w:w="57" w:type="dxa"/>
              <w:left w:w="57" w:type="dxa"/>
              <w:bottom w:w="57" w:type="dxa"/>
              <w:right w:w="57" w:type="dxa"/>
            </w:tcMar>
          </w:tcPr>
          <w:p w14:paraId="37F4A08B" w14:textId="77777777" w:rsidR="0067582E" w:rsidRPr="004E5422" w:rsidRDefault="0067582E" w:rsidP="0044790C">
            <w:pPr>
              <w:pStyle w:val="Odstavecseseznamem2"/>
              <w:ind w:left="0"/>
              <w:rPr>
                <w:sz w:val="18"/>
                <w:szCs w:val="18"/>
              </w:rPr>
            </w:pPr>
            <w:r w:rsidRPr="004E5422">
              <w:rPr>
                <w:sz w:val="18"/>
                <w:szCs w:val="18"/>
              </w:rPr>
              <w:t>Ano</w:t>
            </w:r>
          </w:p>
        </w:tc>
        <w:tc>
          <w:tcPr>
            <w:tcW w:w="1843" w:type="dxa"/>
            <w:tcMar>
              <w:top w:w="57" w:type="dxa"/>
              <w:left w:w="57" w:type="dxa"/>
              <w:bottom w:w="57" w:type="dxa"/>
              <w:right w:w="57" w:type="dxa"/>
            </w:tcMar>
          </w:tcPr>
          <w:p w14:paraId="3EBFBAC7" w14:textId="77777777" w:rsidR="0067582E" w:rsidRPr="003C49E4" w:rsidRDefault="007A05D6" w:rsidP="00E86297">
            <w:pPr>
              <w:rPr>
                <w:sz w:val="18"/>
                <w:szCs w:val="18"/>
              </w:rPr>
            </w:pPr>
            <w:hyperlink r:id="rId77" w:history="1">
              <w:r w:rsidR="0067582E" w:rsidRPr="003C49E4">
                <w:rPr>
                  <w:rStyle w:val="Hypertextovodkaz"/>
                  <w:color w:val="auto"/>
                  <w:sz w:val="18"/>
                  <w:szCs w:val="18"/>
                </w:rPr>
                <w:t>http://epp.eurostat.ec.europa.eu/tgm/table.do?tab=table&amp;init=1&amp;plugin=1&amp;language=en&amp;pcode=tsdsc410</w:t>
              </w:r>
            </w:hyperlink>
            <w:r w:rsidR="0067582E" w:rsidRPr="003C49E4">
              <w:rPr>
                <w:sz w:val="18"/>
                <w:szCs w:val="18"/>
              </w:rPr>
              <w:t xml:space="preserve">  </w:t>
            </w:r>
          </w:p>
        </w:tc>
        <w:tc>
          <w:tcPr>
            <w:tcW w:w="4464" w:type="dxa"/>
            <w:tcBorders>
              <w:right w:val="single" w:sz="12" w:space="0" w:color="auto"/>
            </w:tcBorders>
            <w:shd w:val="clear" w:color="auto" w:fill="F3F3F3"/>
            <w:tcMar>
              <w:top w:w="57" w:type="dxa"/>
              <w:left w:w="57" w:type="dxa"/>
              <w:bottom w:w="57" w:type="dxa"/>
              <w:right w:w="57" w:type="dxa"/>
            </w:tcMar>
          </w:tcPr>
          <w:p w14:paraId="5C6D4CAB" w14:textId="77777777" w:rsidR="0067582E" w:rsidRPr="00F84749" w:rsidRDefault="0067582E" w:rsidP="00E86297">
            <w:pPr>
              <w:jc w:val="both"/>
              <w:rPr>
                <w:sz w:val="18"/>
                <w:szCs w:val="18"/>
              </w:rPr>
            </w:pPr>
            <w:r w:rsidRPr="004E5422">
              <w:rPr>
                <w:sz w:val="18"/>
                <w:szCs w:val="18"/>
              </w:rPr>
              <w:t xml:space="preserve">Vysvětlení v rámci prvního kritéria předběžné podmínky 10.1 </w:t>
            </w:r>
            <w:r w:rsidRPr="00F84749">
              <w:rPr>
                <w:sz w:val="18"/>
                <w:szCs w:val="18"/>
              </w:rPr>
              <w:t>platí i pro toto kritérium. Na monitorování stavu se podílí rovněž ČSI, Úřad vlády a Veřejný ochránce práv.</w:t>
            </w:r>
          </w:p>
        </w:tc>
      </w:tr>
      <w:tr w:rsidR="0067582E" w:rsidRPr="004E5422" w14:paraId="055D18F6" w14:textId="77777777" w:rsidTr="003C49E4">
        <w:trPr>
          <w:trHeight w:val="496"/>
        </w:trPr>
        <w:tc>
          <w:tcPr>
            <w:tcW w:w="2602" w:type="dxa"/>
            <w:vMerge/>
            <w:tcBorders>
              <w:left w:val="single" w:sz="12" w:space="0" w:color="auto"/>
            </w:tcBorders>
            <w:tcMar>
              <w:top w:w="57" w:type="dxa"/>
              <w:left w:w="57" w:type="dxa"/>
              <w:bottom w:w="57" w:type="dxa"/>
              <w:right w:w="57" w:type="dxa"/>
            </w:tcMar>
          </w:tcPr>
          <w:p w14:paraId="2533AE5C" w14:textId="77777777" w:rsidR="0067582E" w:rsidRPr="004E5422" w:rsidRDefault="0067582E" w:rsidP="0044790C">
            <w:pPr>
              <w:rPr>
                <w:b/>
                <w:bCs/>
                <w:sz w:val="18"/>
                <w:szCs w:val="18"/>
              </w:rPr>
            </w:pPr>
          </w:p>
        </w:tc>
        <w:tc>
          <w:tcPr>
            <w:tcW w:w="1454" w:type="dxa"/>
            <w:vMerge/>
            <w:tcMar>
              <w:top w:w="57" w:type="dxa"/>
              <w:left w:w="57" w:type="dxa"/>
              <w:bottom w:w="57" w:type="dxa"/>
              <w:right w:w="57" w:type="dxa"/>
            </w:tcMar>
          </w:tcPr>
          <w:p w14:paraId="4AB4C99A"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14A6EC0B"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1A5D5788" w14:textId="24566BF0" w:rsidR="0067582E" w:rsidRPr="004E5422" w:rsidRDefault="0067582E" w:rsidP="003C49E4">
            <w:pPr>
              <w:pStyle w:val="Odstavecseseznamem2"/>
              <w:ind w:left="19"/>
              <w:rPr>
                <w:sz w:val="18"/>
                <w:szCs w:val="18"/>
              </w:rPr>
            </w:pPr>
            <w:r w:rsidRPr="004E5422">
              <w:rPr>
                <w:sz w:val="18"/>
                <w:szCs w:val="18"/>
              </w:rPr>
              <w:t>Je zaveden strategický rámec politiky zaměřený na řešení problematiky předčasného ukončování školní docházky, který</w:t>
            </w:r>
          </w:p>
        </w:tc>
        <w:tc>
          <w:tcPr>
            <w:tcW w:w="1276" w:type="dxa"/>
            <w:tcMar>
              <w:top w:w="57" w:type="dxa"/>
              <w:left w:w="57" w:type="dxa"/>
              <w:bottom w:w="57" w:type="dxa"/>
              <w:right w:w="57" w:type="dxa"/>
            </w:tcMar>
          </w:tcPr>
          <w:p w14:paraId="09F3CF48" w14:textId="77777777" w:rsidR="0067582E" w:rsidRPr="004E5422" w:rsidRDefault="0067582E" w:rsidP="0044790C">
            <w:pPr>
              <w:pStyle w:val="Odstavecseseznamem2"/>
              <w:ind w:left="0"/>
              <w:rPr>
                <w:sz w:val="18"/>
                <w:szCs w:val="18"/>
              </w:rPr>
            </w:pPr>
            <w:r w:rsidRPr="004E5422">
              <w:rPr>
                <w:sz w:val="18"/>
                <w:szCs w:val="18"/>
              </w:rPr>
              <w:t>Ne</w:t>
            </w:r>
          </w:p>
        </w:tc>
        <w:tc>
          <w:tcPr>
            <w:tcW w:w="1843" w:type="dxa"/>
            <w:tcMar>
              <w:top w:w="57" w:type="dxa"/>
              <w:left w:w="57" w:type="dxa"/>
              <w:bottom w:w="57" w:type="dxa"/>
              <w:right w:w="57" w:type="dxa"/>
            </w:tcMar>
          </w:tcPr>
          <w:p w14:paraId="428B53D1" w14:textId="77777777" w:rsidR="0067582E" w:rsidRPr="003C49E4" w:rsidRDefault="0067582E" w:rsidP="007F6647">
            <w:pPr>
              <w:rPr>
                <w:sz w:val="18"/>
                <w:szCs w:val="18"/>
              </w:rPr>
            </w:pPr>
            <w:r w:rsidRPr="003C49E4">
              <w:rPr>
                <w:rStyle w:val="Hypertextovodkaz"/>
                <w:color w:val="auto"/>
                <w:sz w:val="18"/>
                <w:szCs w:val="18"/>
              </w:rPr>
              <w:t>www.vzdelavani2020.cz</w:t>
            </w:r>
          </w:p>
          <w:p w14:paraId="66C4A21A" w14:textId="77777777" w:rsidR="0067582E" w:rsidRPr="003C49E4" w:rsidRDefault="0067582E" w:rsidP="007F6647">
            <w:pPr>
              <w:rPr>
                <w:sz w:val="18"/>
                <w:szCs w:val="18"/>
              </w:rPr>
            </w:pPr>
          </w:p>
          <w:p w14:paraId="208BBCF4" w14:textId="77777777" w:rsidR="0067582E" w:rsidRPr="003C49E4" w:rsidRDefault="007A05D6" w:rsidP="007F6647">
            <w:pPr>
              <w:rPr>
                <w:rStyle w:val="Hypertextovodkaz"/>
                <w:color w:val="auto"/>
                <w:sz w:val="18"/>
                <w:szCs w:val="18"/>
              </w:rPr>
            </w:pPr>
            <w:hyperlink r:id="rId78" w:history="1">
              <w:r w:rsidR="0067582E" w:rsidRPr="003C49E4">
                <w:rPr>
                  <w:rStyle w:val="Hypertextovodkaz"/>
                  <w:color w:val="auto"/>
                  <w:sz w:val="18"/>
                  <w:szCs w:val="18"/>
                </w:rPr>
                <w:t>http://www.databaze-strategie.cz/cz/msmt.cz/vzdelavani/skolstvi-v-cr/strategie/dlouhodoby-zamer-vzdelavani-a-rozvoje-vzdelavaci-soustavy-2011-2015</w:t>
              </w:r>
            </w:hyperlink>
          </w:p>
          <w:p w14:paraId="2BDC99A2" w14:textId="77777777" w:rsidR="0067582E" w:rsidRPr="003C49E4" w:rsidRDefault="0067582E" w:rsidP="00455332">
            <w:pPr>
              <w:rPr>
                <w:rStyle w:val="Hypertextovodkaz"/>
                <w:color w:val="auto"/>
                <w:sz w:val="18"/>
                <w:szCs w:val="18"/>
              </w:rPr>
            </w:pPr>
          </w:p>
          <w:p w14:paraId="48FEB025" w14:textId="77777777" w:rsidR="0067582E" w:rsidRPr="003C49E4" w:rsidRDefault="0067582E" w:rsidP="00455332">
            <w:pPr>
              <w:rPr>
                <w:rStyle w:val="Hypertextovodkaz"/>
                <w:color w:val="auto"/>
                <w:sz w:val="18"/>
                <w:szCs w:val="18"/>
              </w:rPr>
            </w:pPr>
            <w:r w:rsidRPr="003C49E4">
              <w:rPr>
                <w:rStyle w:val="Hypertextovodkaz"/>
                <w:color w:val="auto"/>
                <w:sz w:val="18"/>
                <w:szCs w:val="18"/>
              </w:rPr>
              <w:t>http://www.vzdelavani2020.cz/knihovna-koncepci.html</w:t>
            </w:r>
          </w:p>
          <w:p w14:paraId="6DB8628A" w14:textId="77777777" w:rsidR="0067582E" w:rsidRPr="003C49E4" w:rsidRDefault="0067582E" w:rsidP="00387184">
            <w:pPr>
              <w:rPr>
                <w:rStyle w:val="Hypertextovodkaz"/>
                <w:color w:val="auto"/>
                <w:sz w:val="18"/>
                <w:szCs w:val="18"/>
              </w:rPr>
            </w:pPr>
          </w:p>
          <w:p w14:paraId="55A945F0" w14:textId="77777777" w:rsidR="0067582E" w:rsidRPr="003C49E4" w:rsidRDefault="007A05D6" w:rsidP="00A84179">
            <w:pPr>
              <w:rPr>
                <w:sz w:val="18"/>
                <w:szCs w:val="18"/>
              </w:rPr>
            </w:pPr>
            <w:hyperlink r:id="rId79" w:history="1">
              <w:r w:rsidR="0067582E" w:rsidRPr="003C49E4">
                <w:rPr>
                  <w:rStyle w:val="Hypertextovodkaz"/>
                  <w:color w:val="auto"/>
                  <w:sz w:val="18"/>
                  <w:szCs w:val="18"/>
                </w:rPr>
                <w:t>http://www.msmt.cz/file/25872/download/</w:t>
              </w:r>
            </w:hyperlink>
          </w:p>
          <w:p w14:paraId="6F8579C4" w14:textId="77777777" w:rsidR="0067582E" w:rsidRPr="003C49E4" w:rsidRDefault="0067582E" w:rsidP="00A84179">
            <w:pPr>
              <w:rPr>
                <w:sz w:val="18"/>
                <w:szCs w:val="18"/>
              </w:rPr>
            </w:pPr>
          </w:p>
          <w:p w14:paraId="6E9D38AE" w14:textId="77777777" w:rsidR="0067582E" w:rsidRPr="003C49E4" w:rsidRDefault="007A05D6" w:rsidP="00A5165C">
            <w:pPr>
              <w:rPr>
                <w:sz w:val="18"/>
                <w:szCs w:val="18"/>
              </w:rPr>
            </w:pPr>
            <w:hyperlink r:id="rId80" w:history="1">
              <w:r w:rsidR="0067582E" w:rsidRPr="003C49E4">
                <w:rPr>
                  <w:sz w:val="18"/>
                  <w:szCs w:val="18"/>
                </w:rPr>
                <w:t>http://databaze-strategie.cz/cz/uv/strategie/strategie-boje-proti-socialnimu-vylouceni-na-obdobi-2011-2015?typ=o</w:t>
              </w:r>
            </w:hyperlink>
          </w:p>
          <w:p w14:paraId="20945B61" w14:textId="77777777" w:rsidR="0067582E" w:rsidRPr="003C49E4" w:rsidRDefault="0067582E" w:rsidP="00A5165C">
            <w:pPr>
              <w:rPr>
                <w:sz w:val="18"/>
                <w:szCs w:val="18"/>
              </w:rPr>
            </w:pPr>
          </w:p>
          <w:p w14:paraId="76826EED" w14:textId="77777777" w:rsidR="0067582E" w:rsidRPr="003C49E4" w:rsidRDefault="007A05D6" w:rsidP="00BC240E">
            <w:pPr>
              <w:rPr>
                <w:sz w:val="18"/>
                <w:szCs w:val="18"/>
              </w:rPr>
            </w:pPr>
            <w:hyperlink r:id="rId81" w:history="1">
              <w:r w:rsidR="0067582E" w:rsidRPr="003C49E4">
                <w:rPr>
                  <w:sz w:val="18"/>
                  <w:szCs w:val="18"/>
                </w:rPr>
                <w:t>http://databaze-strategie.cz/cz/uv/strategie/koncepce-romske-integrace-2010-2013?typ=o</w:t>
              </w:r>
            </w:hyperlink>
          </w:p>
        </w:tc>
        <w:tc>
          <w:tcPr>
            <w:tcW w:w="4464" w:type="dxa"/>
            <w:tcBorders>
              <w:right w:val="single" w:sz="12" w:space="0" w:color="auto"/>
            </w:tcBorders>
            <w:shd w:val="clear" w:color="auto" w:fill="F3F3F3"/>
            <w:tcMar>
              <w:top w:w="57" w:type="dxa"/>
              <w:left w:w="57" w:type="dxa"/>
              <w:bottom w:w="57" w:type="dxa"/>
              <w:right w:w="57" w:type="dxa"/>
            </w:tcMar>
          </w:tcPr>
          <w:p w14:paraId="04E68060" w14:textId="662226DB" w:rsidR="0067582E" w:rsidRPr="004E5422" w:rsidRDefault="0067582E" w:rsidP="00A96CD9">
            <w:pPr>
              <w:spacing w:after="120"/>
              <w:jc w:val="both"/>
              <w:rPr>
                <w:sz w:val="18"/>
                <w:szCs w:val="18"/>
              </w:rPr>
            </w:pPr>
            <w:r w:rsidRPr="004E5422">
              <w:rPr>
                <w:sz w:val="18"/>
                <w:szCs w:val="18"/>
              </w:rPr>
              <w:t>Plněno částečně (do 30.</w:t>
            </w:r>
            <w:r w:rsidR="004E5422">
              <w:rPr>
                <w:sz w:val="18"/>
                <w:szCs w:val="18"/>
              </w:rPr>
              <w:t xml:space="preserve"> </w:t>
            </w:r>
            <w:r w:rsidRPr="004E5422">
              <w:rPr>
                <w:sz w:val="18"/>
                <w:szCs w:val="18"/>
              </w:rPr>
              <w:t>6.</w:t>
            </w:r>
            <w:r w:rsidR="004E5422">
              <w:rPr>
                <w:sz w:val="18"/>
                <w:szCs w:val="18"/>
              </w:rPr>
              <w:t xml:space="preserve"> </w:t>
            </w:r>
            <w:r w:rsidRPr="004E5422">
              <w:rPr>
                <w:sz w:val="18"/>
                <w:szCs w:val="18"/>
              </w:rPr>
              <w:t>2015) do schválení Akčního plánu pro inkluzivní vzdělávání.</w:t>
            </w:r>
          </w:p>
          <w:p w14:paraId="19D7832C" w14:textId="77777777" w:rsidR="0067582E" w:rsidRPr="00F84749" w:rsidRDefault="0067582E" w:rsidP="00A96CD9">
            <w:pPr>
              <w:spacing w:after="120"/>
              <w:jc w:val="both"/>
              <w:rPr>
                <w:sz w:val="18"/>
                <w:szCs w:val="18"/>
              </w:rPr>
            </w:pPr>
          </w:p>
          <w:p w14:paraId="7BCFED79" w14:textId="77777777" w:rsidR="0067582E" w:rsidRPr="004E5422" w:rsidRDefault="0067582E" w:rsidP="00A96CD9">
            <w:pPr>
              <w:spacing w:after="120"/>
              <w:jc w:val="both"/>
              <w:rPr>
                <w:sz w:val="18"/>
                <w:szCs w:val="18"/>
              </w:rPr>
            </w:pPr>
            <w:r w:rsidRPr="004E5422">
              <w:rPr>
                <w:sz w:val="18"/>
                <w:szCs w:val="18"/>
              </w:rPr>
              <w:t>Strategické dokumenty:</w:t>
            </w:r>
          </w:p>
          <w:p w14:paraId="72D62786" w14:textId="12A3BFEF" w:rsidR="0067582E" w:rsidRPr="004E5422" w:rsidRDefault="0067582E" w:rsidP="00A96CD9">
            <w:pPr>
              <w:spacing w:after="120"/>
              <w:jc w:val="both"/>
              <w:rPr>
                <w:sz w:val="18"/>
                <w:szCs w:val="18"/>
              </w:rPr>
            </w:pPr>
            <w:r w:rsidRPr="004E5422">
              <w:rPr>
                <w:sz w:val="18"/>
                <w:szCs w:val="18"/>
              </w:rPr>
              <w:t>Strategie vzdělávací politiky ČR do roku 2020 je nadřízeným strategickým dokumentem, na který budou navazovat akční a implementační plány zaměřené na konkrétní ohrožené cílové skupiny (schválena usnesením vlády č. 538 dne 9. července 2014).</w:t>
            </w:r>
          </w:p>
          <w:p w14:paraId="1CB74787" w14:textId="77777777" w:rsidR="0067582E" w:rsidRPr="004E5422" w:rsidRDefault="0067582E" w:rsidP="00D969E5">
            <w:pPr>
              <w:spacing w:after="60"/>
              <w:ind w:right="-23"/>
              <w:jc w:val="both"/>
              <w:rPr>
                <w:sz w:val="18"/>
                <w:szCs w:val="18"/>
              </w:rPr>
            </w:pPr>
          </w:p>
          <w:p w14:paraId="3E3FC5A8" w14:textId="77777777" w:rsidR="0067582E" w:rsidRPr="004E5422" w:rsidRDefault="0067582E" w:rsidP="00E86297">
            <w:pPr>
              <w:jc w:val="both"/>
              <w:rPr>
                <w:sz w:val="18"/>
                <w:szCs w:val="18"/>
                <w:u w:val="single"/>
              </w:rPr>
            </w:pPr>
            <w:r w:rsidRPr="004E5422">
              <w:rPr>
                <w:sz w:val="18"/>
                <w:szCs w:val="18"/>
              </w:rPr>
              <w:t>Strategické dokumenty:</w:t>
            </w:r>
          </w:p>
          <w:p w14:paraId="2F8EA00A" w14:textId="77777777" w:rsidR="0067582E" w:rsidRPr="004E5422" w:rsidRDefault="0067582E" w:rsidP="00E86297">
            <w:pPr>
              <w:jc w:val="both"/>
              <w:rPr>
                <w:sz w:val="18"/>
                <w:szCs w:val="18"/>
              </w:rPr>
            </w:pPr>
          </w:p>
          <w:p w14:paraId="0D9E6997" w14:textId="77777777" w:rsidR="0067582E" w:rsidRPr="004E5422" w:rsidRDefault="0067582E" w:rsidP="00E86297">
            <w:pPr>
              <w:jc w:val="both"/>
              <w:rPr>
                <w:sz w:val="18"/>
                <w:szCs w:val="18"/>
                <w:u w:val="single"/>
              </w:rPr>
            </w:pPr>
            <w:r w:rsidRPr="004E5422">
              <w:rPr>
                <w:sz w:val="18"/>
                <w:szCs w:val="18"/>
                <w:u w:val="single"/>
              </w:rPr>
              <w:t>Dlouhodobé plány:</w:t>
            </w:r>
          </w:p>
          <w:p w14:paraId="1145840D" w14:textId="273861F7" w:rsidR="0067582E" w:rsidRPr="004E5422" w:rsidRDefault="0067582E" w:rsidP="00D969E5">
            <w:pPr>
              <w:spacing w:after="60"/>
              <w:ind w:right="-23"/>
              <w:jc w:val="both"/>
              <w:rPr>
                <w:sz w:val="18"/>
                <w:szCs w:val="18"/>
              </w:rPr>
            </w:pPr>
            <w:r w:rsidRPr="004E5422">
              <w:rPr>
                <w:sz w:val="18"/>
                <w:szCs w:val="18"/>
              </w:rPr>
              <w:t xml:space="preserve">1. Dlouhodobý záměr rozvoje vzdělávání </w:t>
            </w:r>
            <w:r w:rsidR="001E1B64">
              <w:rPr>
                <w:sz w:val="18"/>
                <w:szCs w:val="18"/>
              </w:rPr>
              <w:br/>
            </w:r>
            <w:r w:rsidRPr="004E5422">
              <w:rPr>
                <w:sz w:val="18"/>
                <w:szCs w:val="18"/>
              </w:rPr>
              <w:t>a vzdělávací soustavy ČR 2011 – 2015 a 2015 – 2020. Schválen Vládou ČR dne 15.</w:t>
            </w:r>
            <w:r w:rsidR="004E5422">
              <w:rPr>
                <w:sz w:val="18"/>
                <w:szCs w:val="18"/>
              </w:rPr>
              <w:t xml:space="preserve"> </w:t>
            </w:r>
            <w:r w:rsidRPr="004E5422">
              <w:rPr>
                <w:sz w:val="18"/>
                <w:szCs w:val="18"/>
              </w:rPr>
              <w:t>4.</w:t>
            </w:r>
            <w:r w:rsidR="004E5422">
              <w:rPr>
                <w:sz w:val="18"/>
                <w:szCs w:val="18"/>
              </w:rPr>
              <w:t xml:space="preserve"> </w:t>
            </w:r>
            <w:r w:rsidRPr="004E5422">
              <w:rPr>
                <w:sz w:val="18"/>
                <w:szCs w:val="18"/>
              </w:rPr>
              <w:t xml:space="preserve">2015). </w:t>
            </w:r>
          </w:p>
          <w:p w14:paraId="5DAFF430" w14:textId="77777777" w:rsidR="0067582E" w:rsidRPr="004E5422" w:rsidRDefault="0067582E" w:rsidP="00D969E5">
            <w:pPr>
              <w:spacing w:after="60"/>
              <w:ind w:right="-23"/>
              <w:jc w:val="both"/>
              <w:rPr>
                <w:color w:val="000000"/>
                <w:sz w:val="18"/>
                <w:szCs w:val="18"/>
              </w:rPr>
            </w:pPr>
          </w:p>
          <w:p w14:paraId="4237B186" w14:textId="77777777" w:rsidR="0067582E" w:rsidRPr="004E5422" w:rsidRDefault="0067582E" w:rsidP="00E86297">
            <w:pPr>
              <w:jc w:val="both"/>
              <w:rPr>
                <w:sz w:val="18"/>
                <w:szCs w:val="18"/>
                <w:u w:val="single"/>
              </w:rPr>
            </w:pPr>
            <w:r w:rsidRPr="004E5422">
              <w:rPr>
                <w:sz w:val="18"/>
                <w:szCs w:val="18"/>
                <w:u w:val="single"/>
              </w:rPr>
              <w:t>Krátkodobé akční plány:</w:t>
            </w:r>
          </w:p>
          <w:p w14:paraId="052DFF58" w14:textId="731A8E3A" w:rsidR="0067582E" w:rsidRPr="004E5422" w:rsidRDefault="0067582E" w:rsidP="003C49E4">
            <w:pPr>
              <w:jc w:val="both"/>
              <w:rPr>
                <w:sz w:val="18"/>
                <w:szCs w:val="18"/>
              </w:rPr>
            </w:pPr>
            <w:r w:rsidRPr="004E5422">
              <w:rPr>
                <w:sz w:val="18"/>
                <w:szCs w:val="18"/>
              </w:rPr>
              <w:t>1. Plán opatření k výkonu rozsudku Evropského soudu pro lidská práva ve věci</w:t>
            </w:r>
            <w:r w:rsidR="003C49E4">
              <w:rPr>
                <w:sz w:val="18"/>
                <w:szCs w:val="18"/>
              </w:rPr>
              <w:t xml:space="preserve"> </w:t>
            </w:r>
            <w:r w:rsidRPr="004E5422">
              <w:rPr>
                <w:sz w:val="18"/>
                <w:szCs w:val="18"/>
              </w:rPr>
              <w:t xml:space="preserve">D. H. proti České republice a navazující krátkodobé akční plány opatření. </w:t>
            </w:r>
          </w:p>
          <w:p w14:paraId="128C159B" w14:textId="77777777" w:rsidR="0067582E" w:rsidRPr="004E5422" w:rsidRDefault="0067582E" w:rsidP="00D969E5">
            <w:pPr>
              <w:spacing w:after="60"/>
              <w:ind w:right="-23"/>
              <w:jc w:val="both"/>
              <w:rPr>
                <w:sz w:val="18"/>
                <w:szCs w:val="18"/>
              </w:rPr>
            </w:pPr>
          </w:p>
          <w:p w14:paraId="23259ED2" w14:textId="77777777" w:rsidR="0067582E" w:rsidRPr="004E5422" w:rsidRDefault="0067582E" w:rsidP="00E86297">
            <w:pPr>
              <w:jc w:val="both"/>
              <w:rPr>
                <w:sz w:val="18"/>
                <w:szCs w:val="18"/>
                <w:u w:val="single"/>
              </w:rPr>
            </w:pPr>
            <w:r w:rsidRPr="004E5422">
              <w:rPr>
                <w:sz w:val="18"/>
                <w:szCs w:val="18"/>
                <w:u w:val="single"/>
              </w:rPr>
              <w:t>Mezirezortní strategie:</w:t>
            </w:r>
          </w:p>
          <w:p w14:paraId="754AAB03" w14:textId="77777777" w:rsidR="0067582E" w:rsidRPr="004E5422" w:rsidRDefault="0067582E" w:rsidP="00D969E5">
            <w:pPr>
              <w:spacing w:after="60"/>
              <w:ind w:right="-23"/>
              <w:jc w:val="both"/>
              <w:rPr>
                <w:sz w:val="18"/>
                <w:szCs w:val="18"/>
              </w:rPr>
            </w:pPr>
            <w:r w:rsidRPr="004E5422">
              <w:rPr>
                <w:sz w:val="18"/>
                <w:szCs w:val="18"/>
              </w:rPr>
              <w:t>1. Strategie boje proti sociálnímu vyloučení</w:t>
            </w:r>
          </w:p>
          <w:p w14:paraId="4C8F924B" w14:textId="77777777" w:rsidR="0067582E" w:rsidRPr="004E5422" w:rsidRDefault="0067582E" w:rsidP="00D969E5">
            <w:pPr>
              <w:spacing w:after="60"/>
              <w:ind w:right="-23"/>
              <w:jc w:val="both"/>
              <w:rPr>
                <w:sz w:val="18"/>
                <w:szCs w:val="18"/>
              </w:rPr>
            </w:pPr>
            <w:r w:rsidRPr="004E5422">
              <w:rPr>
                <w:sz w:val="18"/>
                <w:szCs w:val="18"/>
              </w:rPr>
              <w:t xml:space="preserve"> na roky 2011 - 2015 (UV)</w:t>
            </w:r>
          </w:p>
          <w:p w14:paraId="3AEC18FE" w14:textId="2AE11C61" w:rsidR="0067582E" w:rsidRPr="004E5422" w:rsidRDefault="0067582E" w:rsidP="00D969E5">
            <w:pPr>
              <w:spacing w:after="60"/>
              <w:ind w:right="-23"/>
              <w:jc w:val="both"/>
              <w:rPr>
                <w:sz w:val="18"/>
                <w:szCs w:val="18"/>
              </w:rPr>
            </w:pPr>
            <w:r w:rsidRPr="004E5422">
              <w:rPr>
                <w:sz w:val="18"/>
                <w:szCs w:val="18"/>
              </w:rPr>
              <w:t xml:space="preserve">2. Strategie o sociálního začleňování </w:t>
            </w:r>
            <w:r w:rsidR="001E1B64">
              <w:rPr>
                <w:sz w:val="18"/>
                <w:szCs w:val="18"/>
              </w:rPr>
              <w:br/>
            </w:r>
            <w:r w:rsidRPr="004E5422">
              <w:rPr>
                <w:sz w:val="18"/>
                <w:szCs w:val="18"/>
              </w:rPr>
              <w:t>2014 – 2020 (MPSV)</w:t>
            </w:r>
          </w:p>
          <w:p w14:paraId="0E87A8A2" w14:textId="190A8185" w:rsidR="0067582E" w:rsidRPr="004E5422" w:rsidRDefault="0067582E" w:rsidP="00CC6FCD">
            <w:pPr>
              <w:spacing w:after="60"/>
              <w:ind w:right="-23"/>
              <w:jc w:val="both"/>
              <w:rPr>
                <w:sz w:val="18"/>
                <w:szCs w:val="18"/>
              </w:rPr>
            </w:pPr>
            <w:r w:rsidRPr="004E5422">
              <w:rPr>
                <w:sz w:val="18"/>
                <w:szCs w:val="18"/>
              </w:rPr>
              <w:t xml:space="preserve">3. Koncepce romské integrace na období </w:t>
            </w:r>
            <w:r w:rsidR="001E1B64">
              <w:rPr>
                <w:sz w:val="18"/>
                <w:szCs w:val="18"/>
              </w:rPr>
              <w:br/>
            </w:r>
            <w:r w:rsidRPr="004E5422">
              <w:rPr>
                <w:sz w:val="18"/>
                <w:szCs w:val="18"/>
              </w:rPr>
              <w:t xml:space="preserve">2010 - 2013 a její aktualizace Strategie romské integrace </w:t>
            </w:r>
            <w:r w:rsidRPr="004E5422">
              <w:rPr>
                <w:sz w:val="18"/>
                <w:szCs w:val="18"/>
                <w:lang w:val="pl-PL"/>
              </w:rPr>
              <w:t>do roku 2020</w:t>
            </w:r>
            <w:r w:rsidRPr="004E5422">
              <w:rPr>
                <w:sz w:val="18"/>
                <w:szCs w:val="18"/>
              </w:rPr>
              <w:t xml:space="preserve">. </w:t>
            </w:r>
          </w:p>
        </w:tc>
      </w:tr>
      <w:tr w:rsidR="0067582E" w:rsidRPr="004E5422" w14:paraId="7B16FCF2" w14:textId="77777777" w:rsidTr="003C49E4">
        <w:trPr>
          <w:trHeight w:val="792"/>
        </w:trPr>
        <w:tc>
          <w:tcPr>
            <w:tcW w:w="2602" w:type="dxa"/>
            <w:vMerge/>
            <w:tcBorders>
              <w:left w:val="single" w:sz="12" w:space="0" w:color="auto"/>
            </w:tcBorders>
            <w:tcMar>
              <w:top w:w="57" w:type="dxa"/>
              <w:left w:w="57" w:type="dxa"/>
              <w:bottom w:w="57" w:type="dxa"/>
              <w:right w:w="57" w:type="dxa"/>
            </w:tcMar>
          </w:tcPr>
          <w:p w14:paraId="5F933B21" w14:textId="77777777" w:rsidR="0067582E" w:rsidRPr="004E5422" w:rsidRDefault="0067582E" w:rsidP="0044790C">
            <w:pPr>
              <w:rPr>
                <w:b/>
                <w:bCs/>
                <w:sz w:val="18"/>
                <w:szCs w:val="18"/>
              </w:rPr>
            </w:pPr>
          </w:p>
        </w:tc>
        <w:tc>
          <w:tcPr>
            <w:tcW w:w="1454" w:type="dxa"/>
            <w:vMerge/>
            <w:tcMar>
              <w:top w:w="57" w:type="dxa"/>
              <w:left w:w="57" w:type="dxa"/>
              <w:bottom w:w="57" w:type="dxa"/>
              <w:right w:w="57" w:type="dxa"/>
            </w:tcMar>
          </w:tcPr>
          <w:p w14:paraId="2E504FCF"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5A12847A"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73E7BA83" w14:textId="423E6219" w:rsidR="0067582E" w:rsidRPr="003C49E4" w:rsidRDefault="0067582E" w:rsidP="0053347B">
            <w:pPr>
              <w:pStyle w:val="Odstavecseseznamem2"/>
              <w:numPr>
                <w:ilvl w:val="0"/>
                <w:numId w:val="78"/>
              </w:numPr>
              <w:ind w:left="302" w:hanging="142"/>
              <w:rPr>
                <w:sz w:val="18"/>
                <w:szCs w:val="18"/>
              </w:rPr>
            </w:pPr>
            <w:r w:rsidRPr="004E5422">
              <w:rPr>
                <w:sz w:val="18"/>
                <w:szCs w:val="18"/>
              </w:rPr>
              <w:t>vychází z objektivních podkladů,</w:t>
            </w:r>
          </w:p>
        </w:tc>
        <w:tc>
          <w:tcPr>
            <w:tcW w:w="1276" w:type="dxa"/>
            <w:tcMar>
              <w:top w:w="57" w:type="dxa"/>
              <w:left w:w="57" w:type="dxa"/>
              <w:bottom w:w="57" w:type="dxa"/>
              <w:right w:w="57" w:type="dxa"/>
            </w:tcMar>
          </w:tcPr>
          <w:p w14:paraId="1BEB3119" w14:textId="77777777" w:rsidR="0067582E" w:rsidRPr="004E5422" w:rsidRDefault="0067582E" w:rsidP="0044790C">
            <w:pPr>
              <w:pStyle w:val="Odstavecseseznamem2"/>
              <w:ind w:left="0"/>
              <w:rPr>
                <w:sz w:val="18"/>
                <w:szCs w:val="18"/>
              </w:rPr>
            </w:pPr>
            <w:r w:rsidRPr="004E5422">
              <w:rPr>
                <w:sz w:val="18"/>
                <w:szCs w:val="18"/>
              </w:rPr>
              <w:t>Ne</w:t>
            </w:r>
          </w:p>
        </w:tc>
        <w:tc>
          <w:tcPr>
            <w:tcW w:w="1843" w:type="dxa"/>
            <w:tcMar>
              <w:top w:w="57" w:type="dxa"/>
              <w:left w:w="57" w:type="dxa"/>
              <w:bottom w:w="57" w:type="dxa"/>
              <w:right w:w="57" w:type="dxa"/>
            </w:tcMar>
          </w:tcPr>
          <w:p w14:paraId="28C74926" w14:textId="77777777" w:rsidR="0067582E" w:rsidRPr="003C49E4" w:rsidRDefault="007A05D6" w:rsidP="00E86297">
            <w:pPr>
              <w:rPr>
                <w:rStyle w:val="Hypertextovodkaz"/>
                <w:color w:val="auto"/>
                <w:sz w:val="18"/>
                <w:szCs w:val="18"/>
              </w:rPr>
            </w:pPr>
            <w:hyperlink r:id="rId82" w:history="1">
              <w:r w:rsidR="0067582E" w:rsidRPr="003C49E4">
                <w:rPr>
                  <w:rStyle w:val="Hypertextovodkaz"/>
                  <w:color w:val="auto"/>
                  <w:sz w:val="18"/>
                  <w:szCs w:val="18"/>
                </w:rPr>
                <w:t>http://dx.doi.org/10.1787/9789264130852-en</w:t>
              </w:r>
            </w:hyperlink>
          </w:p>
          <w:p w14:paraId="004E1212" w14:textId="77777777" w:rsidR="0067582E" w:rsidRPr="003C49E4" w:rsidRDefault="0067582E" w:rsidP="0044790C">
            <w:pPr>
              <w:rPr>
                <w:sz w:val="18"/>
                <w:szCs w:val="18"/>
              </w:rPr>
            </w:pPr>
          </w:p>
          <w:p w14:paraId="4E17F928" w14:textId="77777777" w:rsidR="0067582E" w:rsidRPr="003C49E4" w:rsidRDefault="007A05D6" w:rsidP="0044790C">
            <w:pPr>
              <w:rPr>
                <w:rStyle w:val="Hypertextovodkaz"/>
                <w:color w:val="auto"/>
                <w:sz w:val="18"/>
                <w:szCs w:val="18"/>
              </w:rPr>
            </w:pPr>
            <w:hyperlink r:id="rId83" w:history="1">
              <w:r w:rsidR="0067582E" w:rsidRPr="003C49E4">
                <w:rPr>
                  <w:rStyle w:val="Hypertextovodkaz"/>
                  <w:color w:val="auto"/>
                  <w:sz w:val="18"/>
                  <w:szCs w:val="18"/>
                </w:rPr>
                <w:t>http://www.csicr.cz/getattachment/2dc3e27a-c68b-4a81-808a-76656860f1cf</w:t>
              </w:r>
            </w:hyperlink>
          </w:p>
          <w:p w14:paraId="08BE4B5A" w14:textId="77777777" w:rsidR="0067582E" w:rsidRPr="003C49E4" w:rsidRDefault="0067582E" w:rsidP="0044790C">
            <w:pPr>
              <w:rPr>
                <w:rStyle w:val="Hypertextovodkaz"/>
                <w:color w:val="auto"/>
                <w:sz w:val="18"/>
                <w:szCs w:val="18"/>
              </w:rPr>
            </w:pPr>
          </w:p>
          <w:p w14:paraId="075D7911" w14:textId="77777777" w:rsidR="0067582E" w:rsidRPr="003C49E4" w:rsidRDefault="0067582E" w:rsidP="0044790C">
            <w:pPr>
              <w:rPr>
                <w:rStyle w:val="Hypertextovodkaz"/>
                <w:color w:val="auto"/>
                <w:sz w:val="18"/>
                <w:szCs w:val="18"/>
              </w:rPr>
            </w:pPr>
            <w:r w:rsidRPr="003C49E4">
              <w:rPr>
                <w:sz w:val="18"/>
                <w:szCs w:val="18"/>
              </w:rPr>
              <w:t>http://www.oecd.org/education/school/48631810.pdf</w:t>
            </w:r>
          </w:p>
          <w:p w14:paraId="27FA2B96" w14:textId="77777777" w:rsidR="0067582E" w:rsidRPr="003C49E4" w:rsidRDefault="0067582E" w:rsidP="0044790C">
            <w:pPr>
              <w:rPr>
                <w:rStyle w:val="Hypertextovodkaz"/>
                <w:color w:val="auto"/>
                <w:sz w:val="18"/>
                <w:szCs w:val="18"/>
              </w:rPr>
            </w:pPr>
          </w:p>
          <w:p w14:paraId="5E782239" w14:textId="77DBE779" w:rsidR="0067582E" w:rsidRPr="003C49E4" w:rsidRDefault="007A05D6" w:rsidP="003C49E4">
            <w:pPr>
              <w:rPr>
                <w:sz w:val="18"/>
                <w:szCs w:val="18"/>
              </w:rPr>
            </w:pPr>
            <w:hyperlink r:id="rId84" w:history="1">
              <w:r w:rsidR="0067582E" w:rsidRPr="003C49E4">
                <w:rPr>
                  <w:rStyle w:val="Hypertextovodkaz"/>
                  <w:color w:val="auto"/>
                  <w:sz w:val="18"/>
                  <w:szCs w:val="18"/>
                </w:rPr>
                <w:t>http://www.nuv.cz/uploads/Vzdelavani_a_TP/Predc_odch_rozh_dobre_praxe_pro_www.pdf</w:t>
              </w:r>
            </w:hyperlink>
          </w:p>
        </w:tc>
        <w:tc>
          <w:tcPr>
            <w:tcW w:w="4464" w:type="dxa"/>
            <w:tcBorders>
              <w:right w:val="single" w:sz="12" w:space="0" w:color="auto"/>
            </w:tcBorders>
            <w:shd w:val="clear" w:color="auto" w:fill="F3F3F3"/>
            <w:tcMar>
              <w:top w:w="57" w:type="dxa"/>
              <w:left w:w="57" w:type="dxa"/>
              <w:bottom w:w="57" w:type="dxa"/>
              <w:right w:w="57" w:type="dxa"/>
            </w:tcMar>
          </w:tcPr>
          <w:p w14:paraId="41C5D254" w14:textId="77777777" w:rsidR="0067582E" w:rsidRPr="004E5422" w:rsidRDefault="0067582E" w:rsidP="00786E64">
            <w:pPr>
              <w:spacing w:after="120"/>
              <w:rPr>
                <w:sz w:val="18"/>
                <w:szCs w:val="18"/>
              </w:rPr>
            </w:pPr>
            <w:r w:rsidRPr="004E5422">
              <w:rPr>
                <w:sz w:val="18"/>
                <w:szCs w:val="18"/>
              </w:rPr>
              <w:t>Plněno částečně (do 30. 6. 2015) do schválení Akčního plánu pro inkluzivní vzdělávání.</w:t>
            </w:r>
          </w:p>
          <w:p w14:paraId="5D22B063" w14:textId="43177B58" w:rsidR="0067582E" w:rsidRPr="004E5422" w:rsidRDefault="0067582E" w:rsidP="00E86297">
            <w:pPr>
              <w:jc w:val="both"/>
              <w:rPr>
                <w:sz w:val="18"/>
                <w:szCs w:val="18"/>
              </w:rPr>
            </w:pPr>
            <w:r w:rsidRPr="004E5422">
              <w:rPr>
                <w:spacing w:val="1"/>
                <w:sz w:val="18"/>
                <w:szCs w:val="18"/>
              </w:rPr>
              <w:t>V</w:t>
            </w:r>
            <w:r w:rsidRPr="004E5422">
              <w:rPr>
                <w:spacing w:val="-1"/>
                <w:sz w:val="18"/>
                <w:szCs w:val="18"/>
              </w:rPr>
              <w:t>še</w:t>
            </w:r>
            <w:r w:rsidRPr="004E5422">
              <w:rPr>
                <w:spacing w:val="1"/>
                <w:sz w:val="18"/>
                <w:szCs w:val="18"/>
              </w:rPr>
              <w:t>c</w:t>
            </w:r>
            <w:r w:rsidRPr="004E5422">
              <w:rPr>
                <w:spacing w:val="-1"/>
                <w:sz w:val="18"/>
                <w:szCs w:val="18"/>
              </w:rPr>
              <w:t>hn</w:t>
            </w:r>
            <w:r w:rsidRPr="004E5422">
              <w:rPr>
                <w:sz w:val="18"/>
                <w:szCs w:val="18"/>
              </w:rPr>
              <w:t xml:space="preserve">y </w:t>
            </w:r>
            <w:r w:rsidRPr="004E5422">
              <w:rPr>
                <w:spacing w:val="-1"/>
                <w:sz w:val="18"/>
                <w:szCs w:val="18"/>
              </w:rPr>
              <w:t>sh</w:t>
            </w:r>
            <w:r w:rsidRPr="004E5422">
              <w:rPr>
                <w:spacing w:val="1"/>
                <w:sz w:val="18"/>
                <w:szCs w:val="18"/>
              </w:rPr>
              <w:t>o</w:t>
            </w:r>
            <w:r w:rsidRPr="004E5422">
              <w:rPr>
                <w:sz w:val="18"/>
                <w:szCs w:val="18"/>
              </w:rPr>
              <w:t>ra</w:t>
            </w:r>
            <w:r w:rsidRPr="004E5422">
              <w:rPr>
                <w:spacing w:val="-1"/>
                <w:sz w:val="18"/>
                <w:szCs w:val="18"/>
              </w:rPr>
              <w:t xml:space="preserve"> u</w:t>
            </w:r>
            <w:r w:rsidRPr="004E5422">
              <w:rPr>
                <w:spacing w:val="3"/>
                <w:sz w:val="18"/>
                <w:szCs w:val="18"/>
              </w:rPr>
              <w:t>v</w:t>
            </w:r>
            <w:r w:rsidRPr="004E5422">
              <w:rPr>
                <w:spacing w:val="-1"/>
                <w:sz w:val="18"/>
                <w:szCs w:val="18"/>
              </w:rPr>
              <w:t>ed</w:t>
            </w:r>
            <w:r w:rsidRPr="004E5422">
              <w:rPr>
                <w:spacing w:val="2"/>
                <w:sz w:val="18"/>
                <w:szCs w:val="18"/>
              </w:rPr>
              <w:t>e</w:t>
            </w:r>
            <w:r w:rsidRPr="004E5422">
              <w:rPr>
                <w:spacing w:val="-1"/>
                <w:sz w:val="18"/>
                <w:szCs w:val="18"/>
              </w:rPr>
              <w:t>n</w:t>
            </w:r>
            <w:r w:rsidRPr="004E5422">
              <w:rPr>
                <w:sz w:val="18"/>
                <w:szCs w:val="18"/>
              </w:rPr>
              <w:t xml:space="preserve">é </w:t>
            </w:r>
            <w:r w:rsidRPr="004E5422">
              <w:rPr>
                <w:spacing w:val="-1"/>
                <w:sz w:val="18"/>
                <w:szCs w:val="18"/>
              </w:rPr>
              <w:t>s</w:t>
            </w:r>
            <w:r w:rsidRPr="004E5422">
              <w:rPr>
                <w:spacing w:val="2"/>
                <w:sz w:val="18"/>
                <w:szCs w:val="18"/>
              </w:rPr>
              <w:t>t</w:t>
            </w:r>
            <w:r w:rsidRPr="004E5422">
              <w:rPr>
                <w:sz w:val="18"/>
                <w:szCs w:val="18"/>
              </w:rPr>
              <w:t>rat</w:t>
            </w:r>
            <w:r w:rsidRPr="004E5422">
              <w:rPr>
                <w:spacing w:val="-1"/>
                <w:sz w:val="18"/>
                <w:szCs w:val="18"/>
              </w:rPr>
              <w:t>eg</w:t>
            </w:r>
            <w:r w:rsidRPr="004E5422">
              <w:rPr>
                <w:spacing w:val="2"/>
                <w:sz w:val="18"/>
                <w:szCs w:val="18"/>
              </w:rPr>
              <w:t>i</w:t>
            </w:r>
            <w:r w:rsidRPr="004E5422">
              <w:rPr>
                <w:sz w:val="18"/>
                <w:szCs w:val="18"/>
              </w:rPr>
              <w:t>e pod předběžnou podmínkou 10.1 vy</w:t>
            </w:r>
            <w:r w:rsidRPr="004E5422">
              <w:rPr>
                <w:spacing w:val="1"/>
                <w:sz w:val="18"/>
                <w:szCs w:val="18"/>
              </w:rPr>
              <w:t>c</w:t>
            </w:r>
            <w:r w:rsidRPr="004E5422">
              <w:rPr>
                <w:spacing w:val="-1"/>
                <w:sz w:val="18"/>
                <w:szCs w:val="18"/>
              </w:rPr>
              <w:t>h</w:t>
            </w:r>
            <w:r w:rsidRPr="004E5422">
              <w:rPr>
                <w:sz w:val="18"/>
                <w:szCs w:val="18"/>
              </w:rPr>
              <w:t>á</w:t>
            </w:r>
            <w:r w:rsidRPr="004E5422">
              <w:rPr>
                <w:spacing w:val="1"/>
                <w:sz w:val="18"/>
                <w:szCs w:val="18"/>
              </w:rPr>
              <w:t>z</w:t>
            </w:r>
            <w:r w:rsidRPr="004E5422">
              <w:rPr>
                <w:spacing w:val="-1"/>
                <w:sz w:val="18"/>
                <w:szCs w:val="18"/>
              </w:rPr>
              <w:t>e</w:t>
            </w:r>
            <w:r w:rsidRPr="004E5422">
              <w:rPr>
                <w:sz w:val="18"/>
                <w:szCs w:val="18"/>
              </w:rPr>
              <w:t xml:space="preserve">jí </w:t>
            </w:r>
            <w:r w:rsidR="001E1B64">
              <w:rPr>
                <w:sz w:val="18"/>
                <w:szCs w:val="18"/>
              </w:rPr>
              <w:br/>
            </w:r>
            <w:r w:rsidRPr="004E5422">
              <w:rPr>
                <w:sz w:val="18"/>
                <w:szCs w:val="18"/>
              </w:rPr>
              <w:t>z r</w:t>
            </w:r>
            <w:r w:rsidRPr="004E5422">
              <w:rPr>
                <w:spacing w:val="-1"/>
                <w:sz w:val="18"/>
                <w:szCs w:val="18"/>
              </w:rPr>
              <w:t>ele</w:t>
            </w:r>
            <w:r w:rsidRPr="004E5422">
              <w:rPr>
                <w:sz w:val="18"/>
                <w:szCs w:val="18"/>
              </w:rPr>
              <w:t>va</w:t>
            </w:r>
            <w:r w:rsidRPr="004E5422">
              <w:rPr>
                <w:spacing w:val="-1"/>
                <w:sz w:val="18"/>
                <w:szCs w:val="18"/>
              </w:rPr>
              <w:t>n</w:t>
            </w:r>
            <w:r w:rsidRPr="004E5422">
              <w:rPr>
                <w:spacing w:val="2"/>
                <w:sz w:val="18"/>
                <w:szCs w:val="18"/>
              </w:rPr>
              <w:t>t</w:t>
            </w:r>
            <w:r w:rsidRPr="004E5422">
              <w:rPr>
                <w:spacing w:val="-1"/>
                <w:sz w:val="18"/>
                <w:szCs w:val="18"/>
              </w:rPr>
              <w:t>ní</w:t>
            </w:r>
            <w:r w:rsidRPr="004E5422">
              <w:rPr>
                <w:spacing w:val="1"/>
                <w:sz w:val="18"/>
                <w:szCs w:val="18"/>
              </w:rPr>
              <w:t>c</w:t>
            </w:r>
            <w:r w:rsidRPr="004E5422">
              <w:rPr>
                <w:sz w:val="18"/>
                <w:szCs w:val="18"/>
              </w:rPr>
              <w:t>h a</w:t>
            </w:r>
            <w:r w:rsidRPr="004E5422">
              <w:rPr>
                <w:spacing w:val="-1"/>
                <w:sz w:val="18"/>
                <w:szCs w:val="18"/>
              </w:rPr>
              <w:t>n</w:t>
            </w:r>
            <w:r w:rsidRPr="004E5422">
              <w:rPr>
                <w:spacing w:val="3"/>
                <w:sz w:val="18"/>
                <w:szCs w:val="18"/>
              </w:rPr>
              <w:t>a</w:t>
            </w:r>
            <w:r w:rsidRPr="004E5422">
              <w:rPr>
                <w:spacing w:val="-1"/>
                <w:sz w:val="18"/>
                <w:szCs w:val="18"/>
              </w:rPr>
              <w:t>l</w:t>
            </w:r>
            <w:r w:rsidRPr="004E5422">
              <w:rPr>
                <w:sz w:val="18"/>
                <w:szCs w:val="18"/>
              </w:rPr>
              <w:t>ý</w:t>
            </w:r>
            <w:r w:rsidRPr="004E5422">
              <w:rPr>
                <w:spacing w:val="1"/>
                <w:sz w:val="18"/>
                <w:szCs w:val="18"/>
              </w:rPr>
              <w:t>z (viz první kritérium této podmínky)</w:t>
            </w:r>
            <w:r w:rsidRPr="004E5422">
              <w:rPr>
                <w:sz w:val="18"/>
                <w:szCs w:val="18"/>
              </w:rPr>
              <w:t>.</w:t>
            </w:r>
          </w:p>
          <w:p w14:paraId="16D5B7EF" w14:textId="77777777" w:rsidR="0067582E" w:rsidRPr="004E5422" w:rsidRDefault="0067582E" w:rsidP="00D969E5">
            <w:pPr>
              <w:rPr>
                <w:sz w:val="18"/>
                <w:szCs w:val="18"/>
              </w:rPr>
            </w:pPr>
          </w:p>
          <w:p w14:paraId="1FFE09DE" w14:textId="77777777" w:rsidR="0067582E" w:rsidRPr="004E5422" w:rsidRDefault="0067582E" w:rsidP="00E86297">
            <w:pPr>
              <w:jc w:val="both"/>
              <w:rPr>
                <w:sz w:val="18"/>
                <w:szCs w:val="18"/>
              </w:rPr>
            </w:pPr>
            <w:r w:rsidRPr="004E5422">
              <w:rPr>
                <w:spacing w:val="1"/>
                <w:sz w:val="18"/>
                <w:szCs w:val="18"/>
              </w:rPr>
              <w:t>Dále z</w:t>
            </w:r>
            <w:r w:rsidRPr="004E5422">
              <w:rPr>
                <w:spacing w:val="-1"/>
                <w:sz w:val="18"/>
                <w:szCs w:val="18"/>
              </w:rPr>
              <w:t>p</w:t>
            </w:r>
            <w:r w:rsidRPr="004E5422">
              <w:rPr>
                <w:sz w:val="18"/>
                <w:szCs w:val="18"/>
              </w:rPr>
              <w:t xml:space="preserve">ráva </w:t>
            </w:r>
            <w:r w:rsidRPr="004E5422">
              <w:rPr>
                <w:spacing w:val="1"/>
                <w:sz w:val="18"/>
                <w:szCs w:val="18"/>
              </w:rPr>
              <w:t>OE</w:t>
            </w:r>
            <w:r w:rsidRPr="004E5422">
              <w:rPr>
                <w:sz w:val="18"/>
                <w:szCs w:val="18"/>
              </w:rPr>
              <w:t xml:space="preserve">CD: </w:t>
            </w:r>
            <w:r w:rsidRPr="004E5422">
              <w:rPr>
                <w:spacing w:val="1"/>
                <w:sz w:val="18"/>
                <w:szCs w:val="18"/>
              </w:rPr>
              <w:t>Ro</w:t>
            </w:r>
            <w:r w:rsidRPr="004E5422">
              <w:rPr>
                <w:spacing w:val="-2"/>
                <w:sz w:val="18"/>
                <w:szCs w:val="18"/>
              </w:rPr>
              <w:t>v</w:t>
            </w:r>
            <w:r w:rsidRPr="004E5422">
              <w:rPr>
                <w:spacing w:val="-1"/>
                <w:sz w:val="18"/>
                <w:szCs w:val="18"/>
              </w:rPr>
              <w:t>n</w:t>
            </w:r>
            <w:r w:rsidRPr="004E5422">
              <w:rPr>
                <w:spacing w:val="1"/>
                <w:sz w:val="18"/>
                <w:szCs w:val="18"/>
              </w:rPr>
              <w:t>o</w:t>
            </w:r>
            <w:r w:rsidRPr="004E5422">
              <w:rPr>
                <w:spacing w:val="-1"/>
                <w:sz w:val="18"/>
                <w:szCs w:val="18"/>
              </w:rPr>
              <w:t>s</w:t>
            </w:r>
            <w:r w:rsidRPr="004E5422">
              <w:rPr>
                <w:sz w:val="18"/>
                <w:szCs w:val="18"/>
              </w:rPr>
              <w:t>t a kva</w:t>
            </w:r>
            <w:r w:rsidRPr="004E5422">
              <w:rPr>
                <w:spacing w:val="-1"/>
                <w:sz w:val="18"/>
                <w:szCs w:val="18"/>
              </w:rPr>
              <w:t>li</w:t>
            </w:r>
            <w:r w:rsidRPr="004E5422">
              <w:rPr>
                <w:sz w:val="18"/>
                <w:szCs w:val="18"/>
              </w:rPr>
              <w:t>ta ve v</w:t>
            </w:r>
            <w:r w:rsidRPr="004E5422">
              <w:rPr>
                <w:spacing w:val="1"/>
                <w:sz w:val="18"/>
                <w:szCs w:val="18"/>
              </w:rPr>
              <w:t>z</w:t>
            </w:r>
            <w:r w:rsidRPr="004E5422">
              <w:rPr>
                <w:spacing w:val="-1"/>
                <w:sz w:val="18"/>
                <w:szCs w:val="18"/>
              </w:rPr>
              <w:t>děl</w:t>
            </w:r>
            <w:r w:rsidRPr="004E5422">
              <w:rPr>
                <w:sz w:val="18"/>
                <w:szCs w:val="18"/>
              </w:rPr>
              <w:t>ává</w:t>
            </w:r>
            <w:r w:rsidRPr="004E5422">
              <w:rPr>
                <w:spacing w:val="-1"/>
                <w:sz w:val="18"/>
                <w:szCs w:val="18"/>
              </w:rPr>
              <w:t>ní</w:t>
            </w:r>
            <w:r w:rsidRPr="004E5422">
              <w:rPr>
                <w:sz w:val="18"/>
                <w:szCs w:val="18"/>
              </w:rPr>
              <w:t xml:space="preserve">: </w:t>
            </w:r>
            <w:r w:rsidRPr="004E5422">
              <w:rPr>
                <w:spacing w:val="1"/>
                <w:sz w:val="18"/>
                <w:szCs w:val="18"/>
              </w:rPr>
              <w:t>Po</w:t>
            </w:r>
            <w:r w:rsidRPr="004E5422">
              <w:rPr>
                <w:spacing w:val="-1"/>
                <w:sz w:val="18"/>
                <w:szCs w:val="18"/>
              </w:rPr>
              <w:t>dp</w:t>
            </w:r>
            <w:r w:rsidRPr="004E5422">
              <w:rPr>
                <w:spacing w:val="1"/>
                <w:sz w:val="18"/>
                <w:szCs w:val="18"/>
              </w:rPr>
              <w:t>o</w:t>
            </w:r>
            <w:r w:rsidRPr="004E5422">
              <w:rPr>
                <w:sz w:val="18"/>
                <w:szCs w:val="18"/>
              </w:rPr>
              <w:t xml:space="preserve">ra </w:t>
            </w:r>
            <w:r w:rsidRPr="004E5422">
              <w:rPr>
                <w:spacing w:val="1"/>
                <w:sz w:val="18"/>
                <w:szCs w:val="18"/>
              </w:rPr>
              <w:t>z</w:t>
            </w:r>
            <w:r w:rsidRPr="004E5422">
              <w:rPr>
                <w:spacing w:val="-1"/>
                <w:sz w:val="18"/>
                <w:szCs w:val="18"/>
              </w:rPr>
              <w:t>ne</w:t>
            </w:r>
            <w:r w:rsidRPr="004E5422">
              <w:rPr>
                <w:sz w:val="18"/>
                <w:szCs w:val="18"/>
              </w:rPr>
              <w:t>vý</w:t>
            </w:r>
            <w:r w:rsidRPr="004E5422">
              <w:rPr>
                <w:spacing w:val="-1"/>
                <w:sz w:val="18"/>
                <w:szCs w:val="18"/>
              </w:rPr>
              <w:t>h</w:t>
            </w:r>
            <w:r w:rsidRPr="004E5422">
              <w:rPr>
                <w:spacing w:val="1"/>
                <w:sz w:val="18"/>
                <w:szCs w:val="18"/>
              </w:rPr>
              <w:t>o</w:t>
            </w:r>
            <w:r w:rsidRPr="004E5422">
              <w:rPr>
                <w:spacing w:val="-1"/>
                <w:sz w:val="18"/>
                <w:szCs w:val="18"/>
              </w:rPr>
              <w:t>d</w:t>
            </w:r>
            <w:r w:rsidRPr="004E5422">
              <w:rPr>
                <w:spacing w:val="1"/>
                <w:sz w:val="18"/>
                <w:szCs w:val="18"/>
              </w:rPr>
              <w:t>n</w:t>
            </w:r>
            <w:r w:rsidRPr="004E5422">
              <w:rPr>
                <w:spacing w:val="2"/>
                <w:sz w:val="18"/>
                <w:szCs w:val="18"/>
              </w:rPr>
              <w:t>ě</w:t>
            </w:r>
            <w:r w:rsidRPr="004E5422">
              <w:rPr>
                <w:spacing w:val="-1"/>
                <w:sz w:val="18"/>
                <w:szCs w:val="18"/>
              </w:rPr>
              <w:t>n</w:t>
            </w:r>
            <w:r w:rsidRPr="004E5422">
              <w:rPr>
                <w:sz w:val="18"/>
                <w:szCs w:val="18"/>
              </w:rPr>
              <w:t>ý</w:t>
            </w:r>
            <w:r w:rsidRPr="004E5422">
              <w:rPr>
                <w:spacing w:val="1"/>
                <w:sz w:val="18"/>
                <w:szCs w:val="18"/>
              </w:rPr>
              <w:t>c</w:t>
            </w:r>
            <w:r w:rsidRPr="004E5422">
              <w:rPr>
                <w:sz w:val="18"/>
                <w:szCs w:val="18"/>
              </w:rPr>
              <w:t xml:space="preserve">h </w:t>
            </w:r>
            <w:r w:rsidRPr="004E5422">
              <w:rPr>
                <w:spacing w:val="1"/>
                <w:sz w:val="18"/>
                <w:szCs w:val="18"/>
              </w:rPr>
              <w:t>ž</w:t>
            </w:r>
            <w:r w:rsidRPr="004E5422">
              <w:rPr>
                <w:sz w:val="18"/>
                <w:szCs w:val="18"/>
              </w:rPr>
              <w:t xml:space="preserve">áků a </w:t>
            </w:r>
            <w:r w:rsidRPr="004E5422">
              <w:rPr>
                <w:spacing w:val="-1"/>
                <w:sz w:val="18"/>
                <w:szCs w:val="18"/>
              </w:rPr>
              <w:t>š</w:t>
            </w:r>
            <w:r w:rsidRPr="004E5422">
              <w:rPr>
                <w:sz w:val="18"/>
                <w:szCs w:val="18"/>
              </w:rPr>
              <w:t>k</w:t>
            </w:r>
            <w:r w:rsidRPr="004E5422">
              <w:rPr>
                <w:spacing w:val="1"/>
                <w:sz w:val="18"/>
                <w:szCs w:val="18"/>
              </w:rPr>
              <w:t>o</w:t>
            </w:r>
            <w:r w:rsidRPr="004E5422">
              <w:rPr>
                <w:spacing w:val="-1"/>
                <w:sz w:val="18"/>
                <w:szCs w:val="18"/>
              </w:rPr>
              <w:t>l</w:t>
            </w:r>
            <w:r w:rsidRPr="004E5422">
              <w:rPr>
                <w:sz w:val="18"/>
                <w:szCs w:val="18"/>
              </w:rPr>
              <w:t xml:space="preserve">. </w:t>
            </w:r>
            <w:r w:rsidRPr="003C49E4">
              <w:rPr>
                <w:spacing w:val="-1"/>
                <w:sz w:val="18"/>
                <w:szCs w:val="18"/>
                <w:lang w:val="en-US"/>
              </w:rPr>
              <w:t>Sp</w:t>
            </w:r>
            <w:r w:rsidRPr="003C49E4">
              <w:rPr>
                <w:spacing w:val="1"/>
                <w:sz w:val="18"/>
                <w:szCs w:val="18"/>
                <w:lang w:val="en-US"/>
              </w:rPr>
              <w:t>o</w:t>
            </w:r>
            <w:r w:rsidRPr="003C49E4">
              <w:rPr>
                <w:sz w:val="18"/>
                <w:szCs w:val="18"/>
                <w:lang w:val="en-US"/>
              </w:rPr>
              <w:t>t</w:t>
            </w:r>
            <w:r w:rsidRPr="003C49E4">
              <w:rPr>
                <w:spacing w:val="-1"/>
                <w:sz w:val="18"/>
                <w:szCs w:val="18"/>
                <w:lang w:val="en-US"/>
              </w:rPr>
              <w:t>li</w:t>
            </w:r>
            <w:r w:rsidRPr="003C49E4">
              <w:rPr>
                <w:spacing w:val="2"/>
                <w:sz w:val="18"/>
                <w:szCs w:val="18"/>
                <w:lang w:val="en-US"/>
              </w:rPr>
              <w:t>g</w:t>
            </w:r>
            <w:r w:rsidRPr="003C49E4">
              <w:rPr>
                <w:spacing w:val="-1"/>
                <w:sz w:val="18"/>
                <w:szCs w:val="18"/>
                <w:lang w:val="en-US"/>
              </w:rPr>
              <w:t>h</w:t>
            </w:r>
            <w:r w:rsidRPr="003C49E4">
              <w:rPr>
                <w:sz w:val="18"/>
                <w:szCs w:val="18"/>
                <w:lang w:val="en-US"/>
              </w:rPr>
              <w:t>t</w:t>
            </w:r>
            <w:r w:rsidRPr="004E5422">
              <w:rPr>
                <w:sz w:val="18"/>
                <w:szCs w:val="18"/>
              </w:rPr>
              <w:t xml:space="preserve"> </w:t>
            </w:r>
            <w:r w:rsidRPr="004E5422">
              <w:rPr>
                <w:spacing w:val="1"/>
                <w:sz w:val="18"/>
                <w:szCs w:val="18"/>
              </w:rPr>
              <w:t>z</w:t>
            </w:r>
            <w:r w:rsidRPr="004E5422">
              <w:rPr>
                <w:spacing w:val="-1"/>
                <w:sz w:val="18"/>
                <w:szCs w:val="18"/>
              </w:rPr>
              <w:t>p</w:t>
            </w:r>
            <w:r w:rsidRPr="004E5422">
              <w:rPr>
                <w:sz w:val="18"/>
                <w:szCs w:val="18"/>
              </w:rPr>
              <w:t>ráva Č</w:t>
            </w:r>
            <w:r w:rsidRPr="004E5422">
              <w:rPr>
                <w:spacing w:val="-1"/>
                <w:sz w:val="18"/>
                <w:szCs w:val="18"/>
              </w:rPr>
              <w:t>es</w:t>
            </w:r>
            <w:r w:rsidRPr="004E5422">
              <w:rPr>
                <w:sz w:val="18"/>
                <w:szCs w:val="18"/>
              </w:rPr>
              <w:t xml:space="preserve">ká </w:t>
            </w:r>
            <w:r w:rsidRPr="004E5422">
              <w:rPr>
                <w:spacing w:val="2"/>
                <w:sz w:val="18"/>
                <w:szCs w:val="18"/>
              </w:rPr>
              <w:t>r</w:t>
            </w:r>
            <w:r w:rsidRPr="004E5422">
              <w:rPr>
                <w:spacing w:val="-1"/>
                <w:sz w:val="18"/>
                <w:szCs w:val="18"/>
              </w:rPr>
              <w:t>e</w:t>
            </w:r>
            <w:r w:rsidRPr="004E5422">
              <w:rPr>
                <w:spacing w:val="1"/>
                <w:sz w:val="18"/>
                <w:szCs w:val="18"/>
              </w:rPr>
              <w:t>p</w:t>
            </w:r>
            <w:r w:rsidRPr="004E5422">
              <w:rPr>
                <w:spacing w:val="-1"/>
                <w:sz w:val="18"/>
                <w:szCs w:val="18"/>
              </w:rPr>
              <w:t>ubli</w:t>
            </w:r>
            <w:r w:rsidRPr="004E5422">
              <w:rPr>
                <w:sz w:val="18"/>
                <w:szCs w:val="18"/>
              </w:rPr>
              <w:t>ka</w:t>
            </w:r>
            <w:r w:rsidRPr="004E5422">
              <w:rPr>
                <w:spacing w:val="1"/>
                <w:sz w:val="18"/>
                <w:szCs w:val="18"/>
              </w:rPr>
              <w:t xml:space="preserve"> (</w:t>
            </w:r>
            <w:r w:rsidRPr="004E5422">
              <w:rPr>
                <w:sz w:val="18"/>
                <w:szCs w:val="18"/>
              </w:rPr>
              <w:t>2012</w:t>
            </w:r>
            <w:r w:rsidRPr="004E5422">
              <w:rPr>
                <w:spacing w:val="1"/>
                <w:sz w:val="18"/>
                <w:szCs w:val="18"/>
              </w:rPr>
              <w:t xml:space="preserve">) </w:t>
            </w:r>
            <w:r w:rsidRPr="004E5422">
              <w:rPr>
                <w:sz w:val="18"/>
                <w:szCs w:val="18"/>
              </w:rPr>
              <w:t xml:space="preserve">a </w:t>
            </w:r>
            <w:r w:rsidRPr="004E5422">
              <w:rPr>
                <w:spacing w:val="-1"/>
                <w:sz w:val="18"/>
                <w:szCs w:val="18"/>
              </w:rPr>
              <w:t>d</w:t>
            </w:r>
            <w:r w:rsidRPr="004E5422">
              <w:rPr>
                <w:sz w:val="18"/>
                <w:szCs w:val="18"/>
              </w:rPr>
              <w:t>a</w:t>
            </w:r>
            <w:r w:rsidRPr="004E5422">
              <w:rPr>
                <w:spacing w:val="-1"/>
                <w:sz w:val="18"/>
                <w:szCs w:val="18"/>
              </w:rPr>
              <w:t>lš</w:t>
            </w:r>
            <w:r w:rsidRPr="004E5422">
              <w:rPr>
                <w:sz w:val="18"/>
                <w:szCs w:val="18"/>
              </w:rPr>
              <w:t xml:space="preserve">í </w:t>
            </w:r>
            <w:r w:rsidRPr="004E5422">
              <w:rPr>
                <w:color w:val="000000"/>
                <w:sz w:val="18"/>
                <w:szCs w:val="18"/>
              </w:rPr>
              <w:t>m</w:t>
            </w:r>
            <w:r w:rsidRPr="004E5422">
              <w:rPr>
                <w:color w:val="000000"/>
                <w:spacing w:val="-1"/>
                <w:sz w:val="18"/>
                <w:szCs w:val="18"/>
              </w:rPr>
              <w:t>e</w:t>
            </w:r>
            <w:r w:rsidRPr="004E5422">
              <w:rPr>
                <w:color w:val="000000"/>
                <w:spacing w:val="1"/>
                <w:sz w:val="18"/>
                <w:szCs w:val="18"/>
              </w:rPr>
              <w:t>z</w:t>
            </w:r>
            <w:r w:rsidRPr="004E5422">
              <w:rPr>
                <w:color w:val="000000"/>
                <w:spacing w:val="-1"/>
                <w:sz w:val="18"/>
                <w:szCs w:val="18"/>
              </w:rPr>
              <w:t>in</w:t>
            </w:r>
            <w:r w:rsidRPr="004E5422">
              <w:rPr>
                <w:color w:val="000000"/>
                <w:spacing w:val="3"/>
                <w:sz w:val="18"/>
                <w:szCs w:val="18"/>
              </w:rPr>
              <w:t>á</w:t>
            </w:r>
            <w:r w:rsidRPr="004E5422">
              <w:rPr>
                <w:color w:val="000000"/>
                <w:sz w:val="18"/>
                <w:szCs w:val="18"/>
              </w:rPr>
              <w:t>r</w:t>
            </w:r>
            <w:r w:rsidRPr="004E5422">
              <w:rPr>
                <w:color w:val="000000"/>
                <w:spacing w:val="1"/>
                <w:sz w:val="18"/>
                <w:szCs w:val="18"/>
              </w:rPr>
              <w:t>o</w:t>
            </w:r>
            <w:r w:rsidRPr="004E5422">
              <w:rPr>
                <w:color w:val="000000"/>
                <w:spacing w:val="-1"/>
                <w:sz w:val="18"/>
                <w:szCs w:val="18"/>
              </w:rPr>
              <w:t>dn</w:t>
            </w:r>
            <w:r w:rsidRPr="004E5422">
              <w:rPr>
                <w:color w:val="000000"/>
                <w:sz w:val="18"/>
                <w:szCs w:val="18"/>
              </w:rPr>
              <w:t xml:space="preserve">í i </w:t>
            </w:r>
            <w:r w:rsidRPr="004E5422">
              <w:rPr>
                <w:color w:val="000000"/>
                <w:spacing w:val="-1"/>
                <w:sz w:val="18"/>
                <w:szCs w:val="18"/>
              </w:rPr>
              <w:t>n</w:t>
            </w:r>
            <w:r w:rsidRPr="004E5422">
              <w:rPr>
                <w:color w:val="000000"/>
                <w:sz w:val="18"/>
                <w:szCs w:val="18"/>
              </w:rPr>
              <w:t>ár</w:t>
            </w:r>
            <w:r w:rsidRPr="004E5422">
              <w:rPr>
                <w:color w:val="000000"/>
                <w:spacing w:val="1"/>
                <w:sz w:val="18"/>
                <w:szCs w:val="18"/>
              </w:rPr>
              <w:t>o</w:t>
            </w:r>
            <w:r w:rsidRPr="004E5422">
              <w:rPr>
                <w:color w:val="000000"/>
                <w:spacing w:val="-1"/>
                <w:sz w:val="18"/>
                <w:szCs w:val="18"/>
              </w:rPr>
              <w:t>dn</w:t>
            </w:r>
            <w:r w:rsidRPr="004E5422">
              <w:rPr>
                <w:color w:val="000000"/>
                <w:sz w:val="18"/>
                <w:szCs w:val="18"/>
              </w:rPr>
              <w:t xml:space="preserve">í </w:t>
            </w:r>
            <w:r w:rsidRPr="004E5422">
              <w:rPr>
                <w:color w:val="000000"/>
                <w:spacing w:val="3"/>
                <w:sz w:val="18"/>
                <w:szCs w:val="18"/>
              </w:rPr>
              <w:t>a</w:t>
            </w:r>
            <w:r w:rsidRPr="004E5422">
              <w:rPr>
                <w:color w:val="000000"/>
                <w:spacing w:val="-1"/>
                <w:sz w:val="18"/>
                <w:szCs w:val="18"/>
              </w:rPr>
              <w:t>n</w:t>
            </w:r>
            <w:r w:rsidRPr="004E5422">
              <w:rPr>
                <w:color w:val="000000"/>
                <w:sz w:val="18"/>
                <w:szCs w:val="18"/>
              </w:rPr>
              <w:t>a</w:t>
            </w:r>
            <w:r w:rsidRPr="004E5422">
              <w:rPr>
                <w:color w:val="000000"/>
                <w:spacing w:val="-1"/>
                <w:sz w:val="18"/>
                <w:szCs w:val="18"/>
              </w:rPr>
              <w:t>l</w:t>
            </w:r>
            <w:r w:rsidRPr="004E5422">
              <w:rPr>
                <w:color w:val="000000"/>
                <w:sz w:val="18"/>
                <w:szCs w:val="18"/>
              </w:rPr>
              <w:t>ý</w:t>
            </w:r>
            <w:r w:rsidRPr="004E5422">
              <w:rPr>
                <w:color w:val="000000"/>
                <w:spacing w:val="1"/>
                <w:sz w:val="18"/>
                <w:szCs w:val="18"/>
              </w:rPr>
              <w:t>z</w:t>
            </w:r>
            <w:r w:rsidRPr="004E5422">
              <w:rPr>
                <w:color w:val="000000"/>
                <w:sz w:val="18"/>
                <w:szCs w:val="18"/>
              </w:rPr>
              <w:t>y a</w:t>
            </w:r>
            <w:r w:rsidRPr="004E5422">
              <w:rPr>
                <w:color w:val="000000"/>
                <w:spacing w:val="-1"/>
                <w:sz w:val="18"/>
                <w:szCs w:val="18"/>
              </w:rPr>
              <w:t xml:space="preserve"> </w:t>
            </w:r>
            <w:r w:rsidRPr="004E5422">
              <w:rPr>
                <w:color w:val="000000"/>
                <w:spacing w:val="1"/>
                <w:sz w:val="18"/>
                <w:szCs w:val="18"/>
              </w:rPr>
              <w:t>d</w:t>
            </w:r>
            <w:r w:rsidRPr="004E5422">
              <w:rPr>
                <w:color w:val="000000"/>
                <w:spacing w:val="-1"/>
                <w:sz w:val="18"/>
                <w:szCs w:val="18"/>
              </w:rPr>
              <w:t>o</w:t>
            </w:r>
            <w:r w:rsidRPr="004E5422">
              <w:rPr>
                <w:color w:val="000000"/>
                <w:spacing w:val="1"/>
                <w:sz w:val="18"/>
                <w:szCs w:val="18"/>
              </w:rPr>
              <w:t>p</w:t>
            </w:r>
            <w:r w:rsidRPr="004E5422">
              <w:rPr>
                <w:color w:val="000000"/>
                <w:sz w:val="18"/>
                <w:szCs w:val="18"/>
              </w:rPr>
              <w:t>o</w:t>
            </w:r>
            <w:r w:rsidRPr="004E5422">
              <w:rPr>
                <w:color w:val="000000"/>
                <w:spacing w:val="-1"/>
                <w:sz w:val="18"/>
                <w:szCs w:val="18"/>
              </w:rPr>
              <w:t>r</w:t>
            </w:r>
            <w:r w:rsidRPr="004E5422">
              <w:rPr>
                <w:color w:val="000000"/>
                <w:spacing w:val="1"/>
                <w:sz w:val="18"/>
                <w:szCs w:val="18"/>
              </w:rPr>
              <w:t>u</w:t>
            </w:r>
            <w:r w:rsidRPr="004E5422">
              <w:rPr>
                <w:color w:val="000000"/>
                <w:spacing w:val="-1"/>
                <w:sz w:val="18"/>
                <w:szCs w:val="18"/>
              </w:rPr>
              <w:t>če</w:t>
            </w:r>
            <w:r w:rsidRPr="004E5422">
              <w:rPr>
                <w:color w:val="000000"/>
                <w:sz w:val="18"/>
                <w:szCs w:val="18"/>
              </w:rPr>
              <w:t>ní.</w:t>
            </w:r>
          </w:p>
          <w:p w14:paraId="6FCD4C68" w14:textId="77777777" w:rsidR="0067582E" w:rsidRPr="004E5422" w:rsidRDefault="0067582E" w:rsidP="00E86297">
            <w:pPr>
              <w:jc w:val="both"/>
              <w:rPr>
                <w:sz w:val="18"/>
                <w:szCs w:val="18"/>
              </w:rPr>
            </w:pPr>
          </w:p>
          <w:p w14:paraId="533388E1" w14:textId="1BC87D42" w:rsidR="0067582E" w:rsidRPr="004E5422" w:rsidRDefault="0067582E" w:rsidP="00A860B2">
            <w:pPr>
              <w:jc w:val="both"/>
              <w:rPr>
                <w:i/>
                <w:sz w:val="18"/>
                <w:szCs w:val="18"/>
              </w:rPr>
            </w:pPr>
            <w:r w:rsidRPr="004E5422">
              <w:rPr>
                <w:sz w:val="18"/>
                <w:szCs w:val="18"/>
              </w:rPr>
              <w:t>U</w:t>
            </w:r>
            <w:r w:rsidRPr="004E5422">
              <w:rPr>
                <w:spacing w:val="-1"/>
                <w:sz w:val="18"/>
                <w:szCs w:val="18"/>
              </w:rPr>
              <w:t xml:space="preserve"> spe</w:t>
            </w:r>
            <w:r w:rsidRPr="004E5422">
              <w:rPr>
                <w:spacing w:val="1"/>
                <w:sz w:val="18"/>
                <w:szCs w:val="18"/>
              </w:rPr>
              <w:t>c</w:t>
            </w:r>
            <w:r w:rsidRPr="004E5422">
              <w:rPr>
                <w:spacing w:val="-1"/>
                <w:sz w:val="18"/>
                <w:szCs w:val="18"/>
              </w:rPr>
              <w:t>i</w:t>
            </w:r>
            <w:r w:rsidRPr="004E5422">
              <w:rPr>
                <w:sz w:val="18"/>
                <w:szCs w:val="18"/>
              </w:rPr>
              <w:t>f</w:t>
            </w:r>
            <w:r w:rsidRPr="004E5422">
              <w:rPr>
                <w:spacing w:val="-1"/>
                <w:sz w:val="18"/>
                <w:szCs w:val="18"/>
              </w:rPr>
              <w:t>i</w:t>
            </w:r>
            <w:r w:rsidRPr="004E5422">
              <w:rPr>
                <w:spacing w:val="1"/>
                <w:sz w:val="18"/>
                <w:szCs w:val="18"/>
              </w:rPr>
              <w:t>c</w:t>
            </w:r>
            <w:r w:rsidRPr="004E5422">
              <w:rPr>
                <w:sz w:val="18"/>
                <w:szCs w:val="18"/>
              </w:rPr>
              <w:t>ký</w:t>
            </w:r>
            <w:r w:rsidRPr="004E5422">
              <w:rPr>
                <w:spacing w:val="1"/>
                <w:sz w:val="18"/>
                <w:szCs w:val="18"/>
              </w:rPr>
              <w:t>c</w:t>
            </w:r>
            <w:r w:rsidRPr="004E5422">
              <w:rPr>
                <w:sz w:val="18"/>
                <w:szCs w:val="18"/>
              </w:rPr>
              <w:t xml:space="preserve">h </w:t>
            </w:r>
            <w:r w:rsidRPr="004E5422">
              <w:rPr>
                <w:spacing w:val="1"/>
                <w:sz w:val="18"/>
                <w:szCs w:val="18"/>
              </w:rPr>
              <w:t>c</w:t>
            </w:r>
            <w:r w:rsidRPr="004E5422">
              <w:rPr>
                <w:spacing w:val="-1"/>
                <w:sz w:val="18"/>
                <w:szCs w:val="18"/>
              </w:rPr>
              <w:t>íl</w:t>
            </w:r>
            <w:r w:rsidRPr="004E5422">
              <w:rPr>
                <w:spacing w:val="1"/>
                <w:sz w:val="18"/>
                <w:szCs w:val="18"/>
              </w:rPr>
              <w:t>o</w:t>
            </w:r>
            <w:r w:rsidRPr="004E5422">
              <w:rPr>
                <w:sz w:val="18"/>
                <w:szCs w:val="18"/>
              </w:rPr>
              <w:t>vý</w:t>
            </w:r>
            <w:r w:rsidRPr="004E5422">
              <w:rPr>
                <w:spacing w:val="1"/>
                <w:sz w:val="18"/>
                <w:szCs w:val="18"/>
              </w:rPr>
              <w:t>c</w:t>
            </w:r>
            <w:r w:rsidRPr="004E5422">
              <w:rPr>
                <w:sz w:val="18"/>
                <w:szCs w:val="18"/>
              </w:rPr>
              <w:t xml:space="preserve">h </w:t>
            </w:r>
            <w:r w:rsidRPr="004E5422">
              <w:rPr>
                <w:spacing w:val="-1"/>
                <w:sz w:val="18"/>
                <w:szCs w:val="18"/>
              </w:rPr>
              <w:t>s</w:t>
            </w:r>
            <w:r w:rsidRPr="004E5422">
              <w:rPr>
                <w:sz w:val="18"/>
                <w:szCs w:val="18"/>
              </w:rPr>
              <w:t>k</w:t>
            </w:r>
            <w:r w:rsidRPr="004E5422">
              <w:rPr>
                <w:spacing w:val="1"/>
                <w:sz w:val="18"/>
                <w:szCs w:val="18"/>
              </w:rPr>
              <w:t>u</w:t>
            </w:r>
            <w:r w:rsidRPr="004E5422">
              <w:rPr>
                <w:spacing w:val="-1"/>
                <w:sz w:val="18"/>
                <w:szCs w:val="18"/>
              </w:rPr>
              <w:t>pi</w:t>
            </w:r>
            <w:r w:rsidRPr="004E5422">
              <w:rPr>
                <w:sz w:val="18"/>
                <w:szCs w:val="18"/>
              </w:rPr>
              <w:t xml:space="preserve">n </w:t>
            </w:r>
            <w:r w:rsidRPr="004E5422">
              <w:rPr>
                <w:spacing w:val="3"/>
                <w:sz w:val="18"/>
                <w:szCs w:val="18"/>
              </w:rPr>
              <w:t>ž</w:t>
            </w:r>
            <w:r w:rsidRPr="004E5422">
              <w:rPr>
                <w:sz w:val="18"/>
                <w:szCs w:val="18"/>
              </w:rPr>
              <w:t xml:space="preserve">áků </w:t>
            </w:r>
            <w:r w:rsidRPr="004E5422">
              <w:rPr>
                <w:spacing w:val="-1"/>
                <w:sz w:val="18"/>
                <w:szCs w:val="18"/>
              </w:rPr>
              <w:t>s</w:t>
            </w:r>
            <w:r w:rsidRPr="004E5422">
              <w:rPr>
                <w:sz w:val="18"/>
                <w:szCs w:val="18"/>
              </w:rPr>
              <w:t>e SVP a žák</w:t>
            </w:r>
            <w:r w:rsidR="006D53B6">
              <w:rPr>
                <w:sz w:val="18"/>
                <w:szCs w:val="18"/>
              </w:rPr>
              <w:t>ů ohrožených školním neúspěchem</w:t>
            </w:r>
            <w:r w:rsidRPr="004E5422">
              <w:rPr>
                <w:sz w:val="18"/>
                <w:szCs w:val="18"/>
              </w:rPr>
              <w:t>,</w:t>
            </w:r>
            <w:r w:rsidR="006D53B6">
              <w:rPr>
                <w:sz w:val="18"/>
                <w:szCs w:val="18"/>
              </w:rPr>
              <w:t xml:space="preserve"> </w:t>
            </w:r>
            <w:r w:rsidRPr="004E5422">
              <w:rPr>
                <w:sz w:val="18"/>
                <w:szCs w:val="18"/>
              </w:rPr>
              <w:t>je v</w:t>
            </w:r>
            <w:r w:rsidRPr="004E5422">
              <w:rPr>
                <w:spacing w:val="-1"/>
                <w:sz w:val="18"/>
                <w:szCs w:val="18"/>
              </w:rPr>
              <w:t>ěn</w:t>
            </w:r>
            <w:r w:rsidRPr="004E5422">
              <w:rPr>
                <w:spacing w:val="3"/>
                <w:sz w:val="18"/>
                <w:szCs w:val="18"/>
              </w:rPr>
              <w:t>o</w:t>
            </w:r>
            <w:r w:rsidRPr="004E5422">
              <w:rPr>
                <w:sz w:val="18"/>
                <w:szCs w:val="18"/>
              </w:rPr>
              <w:t>vá</w:t>
            </w:r>
            <w:r w:rsidRPr="004E5422">
              <w:rPr>
                <w:spacing w:val="-1"/>
                <w:sz w:val="18"/>
                <w:szCs w:val="18"/>
              </w:rPr>
              <w:t>n</w:t>
            </w:r>
            <w:r w:rsidRPr="004E5422">
              <w:rPr>
                <w:sz w:val="18"/>
                <w:szCs w:val="18"/>
              </w:rPr>
              <w:t xml:space="preserve">a </w:t>
            </w:r>
            <w:r w:rsidRPr="004E5422">
              <w:rPr>
                <w:spacing w:val="-1"/>
                <w:sz w:val="18"/>
                <w:szCs w:val="18"/>
              </w:rPr>
              <w:t>p</w:t>
            </w:r>
            <w:r w:rsidRPr="004E5422">
              <w:rPr>
                <w:spacing w:val="1"/>
                <w:sz w:val="18"/>
                <w:szCs w:val="18"/>
              </w:rPr>
              <w:t>ozo</w:t>
            </w:r>
            <w:r w:rsidRPr="004E5422">
              <w:rPr>
                <w:sz w:val="18"/>
                <w:szCs w:val="18"/>
              </w:rPr>
              <w:t>r</w:t>
            </w:r>
            <w:r w:rsidRPr="004E5422">
              <w:rPr>
                <w:spacing w:val="-1"/>
                <w:sz w:val="18"/>
                <w:szCs w:val="18"/>
              </w:rPr>
              <w:t>n</w:t>
            </w:r>
            <w:r w:rsidRPr="004E5422">
              <w:rPr>
                <w:spacing w:val="1"/>
                <w:sz w:val="18"/>
                <w:szCs w:val="18"/>
              </w:rPr>
              <w:t>o</w:t>
            </w:r>
            <w:r w:rsidRPr="004E5422">
              <w:rPr>
                <w:spacing w:val="-1"/>
                <w:sz w:val="18"/>
                <w:szCs w:val="18"/>
              </w:rPr>
              <w:t>s</w:t>
            </w:r>
            <w:r w:rsidRPr="004E5422">
              <w:rPr>
                <w:sz w:val="18"/>
                <w:szCs w:val="18"/>
              </w:rPr>
              <w:t xml:space="preserve">t </w:t>
            </w:r>
            <w:r w:rsidRPr="004E5422">
              <w:rPr>
                <w:spacing w:val="-1"/>
                <w:sz w:val="18"/>
                <w:szCs w:val="18"/>
              </w:rPr>
              <w:t>p</w:t>
            </w:r>
            <w:r w:rsidRPr="004E5422">
              <w:rPr>
                <w:sz w:val="18"/>
                <w:szCs w:val="18"/>
              </w:rPr>
              <w:t>ř</w:t>
            </w:r>
            <w:r w:rsidRPr="004E5422">
              <w:rPr>
                <w:spacing w:val="-1"/>
                <w:sz w:val="18"/>
                <w:szCs w:val="18"/>
              </w:rPr>
              <w:t>ed</w:t>
            </w:r>
            <w:r w:rsidRPr="004E5422">
              <w:rPr>
                <w:spacing w:val="1"/>
                <w:sz w:val="18"/>
                <w:szCs w:val="18"/>
              </w:rPr>
              <w:t>č</w:t>
            </w:r>
            <w:r w:rsidRPr="004E5422">
              <w:rPr>
                <w:sz w:val="18"/>
                <w:szCs w:val="18"/>
              </w:rPr>
              <w:t>a</w:t>
            </w:r>
            <w:r w:rsidRPr="004E5422">
              <w:rPr>
                <w:spacing w:val="2"/>
                <w:sz w:val="18"/>
                <w:szCs w:val="18"/>
              </w:rPr>
              <w:t>s</w:t>
            </w:r>
            <w:r w:rsidRPr="004E5422">
              <w:rPr>
                <w:spacing w:val="-1"/>
                <w:sz w:val="18"/>
                <w:szCs w:val="18"/>
              </w:rPr>
              <w:t>n</w:t>
            </w:r>
            <w:r w:rsidRPr="004E5422">
              <w:rPr>
                <w:sz w:val="18"/>
                <w:szCs w:val="18"/>
              </w:rPr>
              <w:t xml:space="preserve">ým </w:t>
            </w:r>
            <w:r w:rsidRPr="004E5422">
              <w:rPr>
                <w:spacing w:val="1"/>
                <w:sz w:val="18"/>
                <w:szCs w:val="18"/>
              </w:rPr>
              <w:t>o</w:t>
            </w:r>
            <w:r w:rsidRPr="004E5422">
              <w:rPr>
                <w:spacing w:val="-1"/>
                <w:sz w:val="18"/>
                <w:szCs w:val="18"/>
              </w:rPr>
              <w:t>d</w:t>
            </w:r>
            <w:r w:rsidRPr="004E5422">
              <w:rPr>
                <w:spacing w:val="1"/>
                <w:sz w:val="18"/>
                <w:szCs w:val="18"/>
              </w:rPr>
              <w:t>c</w:t>
            </w:r>
            <w:r w:rsidRPr="004E5422">
              <w:rPr>
                <w:spacing w:val="-1"/>
                <w:sz w:val="18"/>
                <w:szCs w:val="18"/>
              </w:rPr>
              <w:t>h</w:t>
            </w:r>
            <w:r w:rsidRPr="004E5422">
              <w:rPr>
                <w:spacing w:val="1"/>
                <w:sz w:val="18"/>
                <w:szCs w:val="18"/>
              </w:rPr>
              <w:t>o</w:t>
            </w:r>
            <w:r w:rsidRPr="004E5422">
              <w:rPr>
                <w:spacing w:val="-1"/>
                <w:sz w:val="18"/>
                <w:szCs w:val="18"/>
              </w:rPr>
              <w:t>dů</w:t>
            </w:r>
            <w:r w:rsidRPr="004E5422">
              <w:rPr>
                <w:sz w:val="18"/>
                <w:szCs w:val="18"/>
              </w:rPr>
              <w:t xml:space="preserve">m </w:t>
            </w:r>
            <w:r w:rsidRPr="004E5422">
              <w:rPr>
                <w:spacing w:val="1"/>
                <w:sz w:val="18"/>
                <w:szCs w:val="18"/>
              </w:rPr>
              <w:t>z</w:t>
            </w:r>
            <w:r w:rsidRPr="004E5422">
              <w:rPr>
                <w:sz w:val="18"/>
                <w:szCs w:val="18"/>
              </w:rPr>
              <w:t>e v</w:t>
            </w:r>
            <w:r w:rsidRPr="004E5422">
              <w:rPr>
                <w:spacing w:val="1"/>
                <w:sz w:val="18"/>
                <w:szCs w:val="18"/>
              </w:rPr>
              <w:t>z</w:t>
            </w:r>
            <w:r w:rsidRPr="004E5422">
              <w:rPr>
                <w:spacing w:val="-1"/>
                <w:sz w:val="18"/>
                <w:szCs w:val="18"/>
              </w:rPr>
              <w:t>děl</w:t>
            </w:r>
            <w:r w:rsidRPr="004E5422">
              <w:rPr>
                <w:spacing w:val="3"/>
                <w:sz w:val="18"/>
                <w:szCs w:val="18"/>
              </w:rPr>
              <w:t>á</w:t>
            </w:r>
            <w:r w:rsidRPr="004E5422">
              <w:rPr>
                <w:sz w:val="18"/>
                <w:szCs w:val="18"/>
              </w:rPr>
              <w:t>vá</w:t>
            </w:r>
            <w:r w:rsidRPr="004E5422">
              <w:rPr>
                <w:spacing w:val="-1"/>
                <w:sz w:val="18"/>
                <w:szCs w:val="18"/>
              </w:rPr>
              <w:t>ní</w:t>
            </w:r>
            <w:r w:rsidRPr="004E5422">
              <w:rPr>
                <w:sz w:val="18"/>
                <w:szCs w:val="18"/>
              </w:rPr>
              <w:t>:</w:t>
            </w:r>
            <w:r w:rsidRPr="004E5422">
              <w:rPr>
                <w:spacing w:val="1"/>
                <w:sz w:val="18"/>
                <w:szCs w:val="18"/>
              </w:rPr>
              <w:t xml:space="preserve"> </w:t>
            </w:r>
          </w:p>
        </w:tc>
      </w:tr>
      <w:tr w:rsidR="0067582E" w:rsidRPr="004E5422" w14:paraId="0CB9EC9A" w14:textId="77777777" w:rsidTr="003C49E4">
        <w:trPr>
          <w:trHeight w:val="792"/>
        </w:trPr>
        <w:tc>
          <w:tcPr>
            <w:tcW w:w="2602" w:type="dxa"/>
            <w:vMerge/>
            <w:tcBorders>
              <w:left w:val="single" w:sz="12" w:space="0" w:color="auto"/>
            </w:tcBorders>
            <w:tcMar>
              <w:top w:w="57" w:type="dxa"/>
              <w:left w:w="57" w:type="dxa"/>
              <w:bottom w:w="57" w:type="dxa"/>
              <w:right w:w="57" w:type="dxa"/>
            </w:tcMar>
          </w:tcPr>
          <w:p w14:paraId="3BF2CE9E" w14:textId="77777777" w:rsidR="0067582E" w:rsidRPr="004E5422" w:rsidRDefault="0067582E" w:rsidP="0044790C">
            <w:pPr>
              <w:rPr>
                <w:b/>
                <w:bCs/>
                <w:sz w:val="18"/>
                <w:szCs w:val="18"/>
              </w:rPr>
            </w:pPr>
          </w:p>
        </w:tc>
        <w:tc>
          <w:tcPr>
            <w:tcW w:w="1454" w:type="dxa"/>
            <w:vMerge/>
            <w:tcMar>
              <w:top w:w="57" w:type="dxa"/>
              <w:left w:w="57" w:type="dxa"/>
              <w:bottom w:w="57" w:type="dxa"/>
              <w:right w:w="57" w:type="dxa"/>
            </w:tcMar>
          </w:tcPr>
          <w:p w14:paraId="6CED633B" w14:textId="77777777" w:rsidR="0067582E" w:rsidRPr="004E5422" w:rsidRDefault="0067582E" w:rsidP="0044790C">
            <w:pPr>
              <w:rPr>
                <w:sz w:val="18"/>
                <w:szCs w:val="18"/>
              </w:rPr>
            </w:pPr>
          </w:p>
        </w:tc>
        <w:tc>
          <w:tcPr>
            <w:tcW w:w="1539" w:type="dxa"/>
            <w:vMerge/>
            <w:tcMar>
              <w:top w:w="57" w:type="dxa"/>
              <w:left w:w="57" w:type="dxa"/>
              <w:bottom w:w="57" w:type="dxa"/>
              <w:right w:w="57" w:type="dxa"/>
            </w:tcMar>
          </w:tcPr>
          <w:p w14:paraId="6A04B47C" w14:textId="77777777" w:rsidR="0067582E" w:rsidRPr="004E5422" w:rsidRDefault="0067582E" w:rsidP="0044790C">
            <w:pPr>
              <w:rPr>
                <w:sz w:val="18"/>
                <w:szCs w:val="18"/>
              </w:rPr>
            </w:pPr>
          </w:p>
        </w:tc>
        <w:tc>
          <w:tcPr>
            <w:tcW w:w="2557" w:type="dxa"/>
            <w:shd w:val="clear" w:color="auto" w:fill="F3F3F3"/>
            <w:tcMar>
              <w:top w:w="57" w:type="dxa"/>
              <w:left w:w="57" w:type="dxa"/>
              <w:bottom w:w="57" w:type="dxa"/>
              <w:right w:w="57" w:type="dxa"/>
            </w:tcMar>
          </w:tcPr>
          <w:p w14:paraId="518CE22C" w14:textId="187287F7" w:rsidR="0067582E" w:rsidRPr="004E5422" w:rsidRDefault="0067582E" w:rsidP="0053347B">
            <w:pPr>
              <w:pStyle w:val="Odstavecseseznamem2"/>
              <w:numPr>
                <w:ilvl w:val="0"/>
                <w:numId w:val="78"/>
              </w:numPr>
              <w:ind w:left="302" w:hanging="218"/>
              <w:rPr>
                <w:sz w:val="18"/>
                <w:szCs w:val="18"/>
              </w:rPr>
            </w:pPr>
            <w:r w:rsidRPr="004E5422">
              <w:rPr>
                <w:sz w:val="18"/>
                <w:szCs w:val="18"/>
              </w:rPr>
              <w:t>se týká všech příslušných oblastí vzdělávání, včetně předškolního, a je zaměřen především na zranitelné skupiny, které jsou nejvíce ohroženy předčasným ukončováním školní docházky a mezi které patří osoby z marginalizovaných komunit, a řeší preventivní, intervenční a kompenzační opatření,</w:t>
            </w:r>
          </w:p>
        </w:tc>
        <w:tc>
          <w:tcPr>
            <w:tcW w:w="1276" w:type="dxa"/>
            <w:tcMar>
              <w:top w:w="57" w:type="dxa"/>
              <w:left w:w="57" w:type="dxa"/>
              <w:bottom w:w="57" w:type="dxa"/>
              <w:right w:w="57" w:type="dxa"/>
            </w:tcMar>
          </w:tcPr>
          <w:p w14:paraId="24CD85C2" w14:textId="77777777" w:rsidR="0067582E" w:rsidRPr="004E5422" w:rsidRDefault="0067582E" w:rsidP="0044790C">
            <w:pPr>
              <w:pStyle w:val="Odstavecseseznamem2"/>
              <w:ind w:left="0"/>
              <w:rPr>
                <w:sz w:val="18"/>
                <w:szCs w:val="18"/>
              </w:rPr>
            </w:pPr>
            <w:r w:rsidRPr="004E5422">
              <w:rPr>
                <w:sz w:val="18"/>
                <w:szCs w:val="18"/>
              </w:rPr>
              <w:t>Ne</w:t>
            </w:r>
          </w:p>
        </w:tc>
        <w:tc>
          <w:tcPr>
            <w:tcW w:w="1843" w:type="dxa"/>
            <w:tcMar>
              <w:top w:w="57" w:type="dxa"/>
              <w:left w:w="57" w:type="dxa"/>
              <w:bottom w:w="57" w:type="dxa"/>
              <w:right w:w="57" w:type="dxa"/>
            </w:tcMar>
          </w:tcPr>
          <w:p w14:paraId="7B9119CC" w14:textId="77777777" w:rsidR="0067582E" w:rsidRPr="003C49E4" w:rsidRDefault="0067582E" w:rsidP="00E86297">
            <w:pPr>
              <w:rPr>
                <w:rStyle w:val="Hypertextovodkaz"/>
                <w:color w:val="auto"/>
                <w:sz w:val="18"/>
                <w:szCs w:val="18"/>
              </w:rPr>
            </w:pPr>
            <w:r w:rsidRPr="003C49E4">
              <w:rPr>
                <w:rStyle w:val="Hypertextovodkaz"/>
                <w:color w:val="auto"/>
                <w:sz w:val="18"/>
                <w:szCs w:val="18"/>
              </w:rPr>
              <w:t>http://www.msmt.cz/vzdelavani/skolstvi-v-cr/dlouhodoby-zamer-vzdelavani-a-rozvoje-vzdelavaci-soustavy</w:t>
            </w:r>
          </w:p>
          <w:p w14:paraId="08979B67" w14:textId="77777777" w:rsidR="0067582E" w:rsidRPr="003C49E4" w:rsidRDefault="0067582E" w:rsidP="001E5E5B">
            <w:pPr>
              <w:rPr>
                <w:sz w:val="18"/>
                <w:szCs w:val="18"/>
                <w:u w:val="single"/>
              </w:rPr>
            </w:pPr>
          </w:p>
          <w:p w14:paraId="3B316E4C" w14:textId="77777777" w:rsidR="0067582E" w:rsidRPr="003C49E4" w:rsidRDefault="007A05D6" w:rsidP="001E5E5B">
            <w:pPr>
              <w:rPr>
                <w:sz w:val="18"/>
                <w:szCs w:val="18"/>
                <w:u w:val="single"/>
              </w:rPr>
            </w:pPr>
            <w:hyperlink r:id="rId85" w:history="1">
              <w:r w:rsidR="0067582E" w:rsidRPr="003C49E4">
                <w:rPr>
                  <w:rStyle w:val="Hypertextovodkaz"/>
                  <w:color w:val="auto"/>
                  <w:sz w:val="18"/>
                  <w:szCs w:val="18"/>
                </w:rPr>
                <w:t>http://www.msmt.cz/vzdelavani/skolstvi-v-cr/dlouhodoby-zamer-vzdelavani-a-rozvoje-vzdelavaci-soustavy</w:t>
              </w:r>
            </w:hyperlink>
          </w:p>
          <w:p w14:paraId="72613611" w14:textId="77777777" w:rsidR="0067582E" w:rsidRPr="003C49E4" w:rsidRDefault="0067582E" w:rsidP="001E5E5B">
            <w:pPr>
              <w:rPr>
                <w:sz w:val="18"/>
                <w:szCs w:val="18"/>
                <w:u w:val="single"/>
              </w:rPr>
            </w:pPr>
          </w:p>
          <w:p w14:paraId="576E5D77" w14:textId="687265A4" w:rsidR="0067582E" w:rsidRPr="003C49E4" w:rsidRDefault="0067582E" w:rsidP="00E86297">
            <w:pPr>
              <w:rPr>
                <w:sz w:val="18"/>
                <w:szCs w:val="18"/>
                <w:u w:val="single"/>
              </w:rPr>
            </w:pPr>
            <w:r w:rsidRPr="003C49E4">
              <w:rPr>
                <w:sz w:val="18"/>
                <w:szCs w:val="18"/>
                <w:u w:val="single"/>
              </w:rPr>
              <w:t>www.vzdelavani2020.cz</w:t>
            </w:r>
          </w:p>
        </w:tc>
        <w:tc>
          <w:tcPr>
            <w:tcW w:w="4464" w:type="dxa"/>
            <w:tcBorders>
              <w:right w:val="single" w:sz="12" w:space="0" w:color="auto"/>
            </w:tcBorders>
            <w:shd w:val="clear" w:color="auto" w:fill="F3F3F3"/>
            <w:tcMar>
              <w:top w:w="57" w:type="dxa"/>
              <w:left w:w="57" w:type="dxa"/>
              <w:bottom w:w="57" w:type="dxa"/>
              <w:right w:w="57" w:type="dxa"/>
            </w:tcMar>
          </w:tcPr>
          <w:p w14:paraId="40047EE4" w14:textId="77777777" w:rsidR="0067582E" w:rsidRPr="004E5422" w:rsidRDefault="0067582E" w:rsidP="005C0F86">
            <w:pPr>
              <w:jc w:val="both"/>
              <w:rPr>
                <w:sz w:val="18"/>
                <w:szCs w:val="18"/>
              </w:rPr>
            </w:pPr>
            <w:r w:rsidRPr="004E5422">
              <w:rPr>
                <w:sz w:val="18"/>
                <w:szCs w:val="18"/>
              </w:rPr>
              <w:t>Všechny odkazované strategie obsahují opatření, která jsou v souladu s doporučením Rady o politikách snížení předčasného ukončování školní docházky.</w:t>
            </w:r>
          </w:p>
          <w:p w14:paraId="0784BED5" w14:textId="77777777" w:rsidR="0067582E" w:rsidRPr="004E5422" w:rsidRDefault="0067582E" w:rsidP="005C0F86">
            <w:pPr>
              <w:jc w:val="both"/>
              <w:rPr>
                <w:sz w:val="18"/>
                <w:szCs w:val="18"/>
              </w:rPr>
            </w:pPr>
          </w:p>
          <w:p w14:paraId="0A99A83B" w14:textId="77777777" w:rsidR="0067582E" w:rsidRPr="004E5422" w:rsidRDefault="0067582E" w:rsidP="005C0F86">
            <w:pPr>
              <w:jc w:val="both"/>
              <w:rPr>
                <w:sz w:val="18"/>
                <w:szCs w:val="18"/>
              </w:rPr>
            </w:pPr>
            <w:r w:rsidRPr="004E5422">
              <w:rPr>
                <w:sz w:val="18"/>
                <w:szCs w:val="18"/>
              </w:rPr>
              <w:t>Strategické dokumenty viz předcházející kritéria předběžné podmínky 10.1.</w:t>
            </w:r>
          </w:p>
          <w:p w14:paraId="43D79169" w14:textId="77777777" w:rsidR="0067582E" w:rsidRPr="004E5422" w:rsidRDefault="0067582E" w:rsidP="005C0F86">
            <w:pPr>
              <w:jc w:val="both"/>
              <w:rPr>
                <w:sz w:val="18"/>
                <w:szCs w:val="18"/>
              </w:rPr>
            </w:pPr>
          </w:p>
          <w:p w14:paraId="3FF248E7" w14:textId="288B0217" w:rsidR="0067582E" w:rsidRPr="004E5422" w:rsidRDefault="0067582E" w:rsidP="001C4A9E">
            <w:pPr>
              <w:jc w:val="both"/>
              <w:rPr>
                <w:sz w:val="18"/>
                <w:szCs w:val="18"/>
              </w:rPr>
            </w:pPr>
            <w:r w:rsidRPr="004E5422">
              <w:rPr>
                <w:sz w:val="18"/>
                <w:szCs w:val="18"/>
              </w:rPr>
              <w:t xml:space="preserve">Legislativní opatření jsou obsažena v zákoně </w:t>
            </w:r>
            <w:r w:rsidR="001E1B64">
              <w:rPr>
                <w:sz w:val="18"/>
                <w:szCs w:val="18"/>
              </w:rPr>
              <w:br/>
            </w:r>
            <w:r w:rsidRPr="004E5422">
              <w:rPr>
                <w:sz w:val="18"/>
                <w:szCs w:val="18"/>
              </w:rPr>
              <w:t>č. 561/2004 Sb. (školský zákon) a jeho novely z roku 2009, 2011 a 2015 a v zákoně č. 179/2006 Sb.</w:t>
            </w:r>
          </w:p>
          <w:p w14:paraId="4CE3A500" w14:textId="77777777" w:rsidR="0067582E" w:rsidRPr="004E5422" w:rsidRDefault="0067582E" w:rsidP="001C4A9E">
            <w:pPr>
              <w:jc w:val="both"/>
              <w:rPr>
                <w:sz w:val="18"/>
                <w:szCs w:val="18"/>
              </w:rPr>
            </w:pPr>
          </w:p>
          <w:p w14:paraId="543DDE18" w14:textId="77418B54" w:rsidR="0067582E" w:rsidRPr="004E5422" w:rsidRDefault="0067582E" w:rsidP="001C4A9E">
            <w:pPr>
              <w:jc w:val="both"/>
              <w:rPr>
                <w:sz w:val="18"/>
                <w:szCs w:val="18"/>
              </w:rPr>
            </w:pPr>
            <w:r w:rsidRPr="004E5422">
              <w:rPr>
                <w:sz w:val="18"/>
                <w:szCs w:val="18"/>
              </w:rPr>
              <w:t xml:space="preserve">Opatření jsou podporována finančně dotačními </w:t>
            </w:r>
            <w:r w:rsidR="003C49E4">
              <w:rPr>
                <w:sz w:val="18"/>
                <w:szCs w:val="18"/>
              </w:rPr>
              <w:br/>
            </w:r>
            <w:r w:rsidRPr="004E5422">
              <w:rPr>
                <w:sz w:val="18"/>
                <w:szCs w:val="18"/>
              </w:rPr>
              <w:t>a rozvojovými programy ze zdrojů MŠMT, krajů a EU.</w:t>
            </w:r>
          </w:p>
          <w:p w14:paraId="647E2A8A" w14:textId="77777777" w:rsidR="0067582E" w:rsidRPr="004E5422" w:rsidRDefault="0067582E" w:rsidP="005C0F86">
            <w:pPr>
              <w:jc w:val="both"/>
              <w:rPr>
                <w:sz w:val="18"/>
                <w:szCs w:val="18"/>
              </w:rPr>
            </w:pPr>
          </w:p>
          <w:p w14:paraId="5732D895" w14:textId="6E2AB3D3" w:rsidR="0067582E" w:rsidRPr="004E5422" w:rsidRDefault="0067582E" w:rsidP="005C0F86">
            <w:pPr>
              <w:jc w:val="both"/>
              <w:rPr>
                <w:sz w:val="18"/>
                <w:szCs w:val="18"/>
              </w:rPr>
            </w:pPr>
            <w:r w:rsidRPr="004E5422">
              <w:rPr>
                <w:sz w:val="18"/>
                <w:szCs w:val="18"/>
              </w:rPr>
              <w:t>1) ošetřují prevenci: zvýšení nabídky vzdělávání prodloužením doby trvání povinné školní docházky, zajišťují zvýšení pružnosti a průchodnosti forem výuky.</w:t>
            </w:r>
          </w:p>
          <w:p w14:paraId="54ABADE9" w14:textId="77777777" w:rsidR="0067582E" w:rsidRPr="004E5422" w:rsidRDefault="0067582E" w:rsidP="005C0F86">
            <w:pPr>
              <w:jc w:val="both"/>
              <w:rPr>
                <w:sz w:val="18"/>
                <w:szCs w:val="18"/>
              </w:rPr>
            </w:pPr>
          </w:p>
          <w:p w14:paraId="593B9F0E" w14:textId="47FA736B" w:rsidR="0067582E" w:rsidRPr="004E5422" w:rsidRDefault="0067582E" w:rsidP="005C0F86">
            <w:pPr>
              <w:jc w:val="both"/>
              <w:rPr>
                <w:sz w:val="18"/>
                <w:szCs w:val="18"/>
              </w:rPr>
            </w:pPr>
            <w:r w:rsidRPr="004E5422">
              <w:rPr>
                <w:sz w:val="18"/>
                <w:szCs w:val="18"/>
              </w:rPr>
              <w:t xml:space="preserve">2) umožňují nápravu: zajišťují, že školy nabízejí druhou příležitost, uznávání předchozího studia, různé možnosti návratu do běžného vzdělávání a odborné přípravy </w:t>
            </w:r>
            <w:r w:rsidR="001E1B64">
              <w:rPr>
                <w:sz w:val="18"/>
                <w:szCs w:val="18"/>
              </w:rPr>
              <w:br/>
            </w:r>
            <w:r w:rsidRPr="004E5422">
              <w:rPr>
                <w:sz w:val="18"/>
                <w:szCs w:val="18"/>
              </w:rPr>
              <w:t>a uznání a potvrzení předchozího učení, včetně dovedností získaných v rámci neformálního a informálního učení.</w:t>
            </w:r>
          </w:p>
          <w:p w14:paraId="5F51CD00" w14:textId="77777777" w:rsidR="0067582E" w:rsidRPr="004E5422" w:rsidRDefault="0067582E" w:rsidP="005C0F86">
            <w:pPr>
              <w:jc w:val="both"/>
              <w:rPr>
                <w:sz w:val="18"/>
                <w:szCs w:val="18"/>
              </w:rPr>
            </w:pPr>
          </w:p>
          <w:p w14:paraId="37DF4DD6" w14:textId="74301A05" w:rsidR="0067582E" w:rsidRPr="004E5422" w:rsidRDefault="0067582E" w:rsidP="00A860B2">
            <w:pPr>
              <w:jc w:val="both"/>
              <w:rPr>
                <w:sz w:val="18"/>
                <w:szCs w:val="18"/>
              </w:rPr>
            </w:pPr>
            <w:r w:rsidRPr="004E5422">
              <w:rPr>
                <w:sz w:val="18"/>
                <w:szCs w:val="18"/>
              </w:rPr>
              <w:t xml:space="preserve">3) Intervenční opatření jsou zaměřena zejména na pomoc ohroženým skupinám. </w:t>
            </w:r>
          </w:p>
        </w:tc>
      </w:tr>
      <w:tr w:rsidR="0067582E" w:rsidRPr="004E5422" w14:paraId="30A0E04D" w14:textId="77777777" w:rsidTr="003C49E4">
        <w:trPr>
          <w:trHeight w:val="792"/>
        </w:trPr>
        <w:tc>
          <w:tcPr>
            <w:tcW w:w="2602" w:type="dxa"/>
            <w:vMerge/>
            <w:tcBorders>
              <w:left w:val="single" w:sz="12" w:space="0" w:color="auto"/>
              <w:bottom w:val="single" w:sz="12" w:space="0" w:color="auto"/>
            </w:tcBorders>
            <w:tcMar>
              <w:top w:w="57" w:type="dxa"/>
              <w:left w:w="57" w:type="dxa"/>
              <w:bottom w:w="57" w:type="dxa"/>
              <w:right w:w="57" w:type="dxa"/>
            </w:tcMar>
          </w:tcPr>
          <w:p w14:paraId="53B68BF6" w14:textId="77777777" w:rsidR="0067582E" w:rsidRPr="004E5422" w:rsidRDefault="0067582E" w:rsidP="0044790C">
            <w:pPr>
              <w:rPr>
                <w:b/>
                <w:bCs/>
                <w:sz w:val="18"/>
                <w:szCs w:val="18"/>
              </w:rPr>
            </w:pPr>
          </w:p>
        </w:tc>
        <w:tc>
          <w:tcPr>
            <w:tcW w:w="1454" w:type="dxa"/>
            <w:vMerge/>
            <w:tcBorders>
              <w:bottom w:val="single" w:sz="12" w:space="0" w:color="auto"/>
            </w:tcBorders>
            <w:tcMar>
              <w:top w:w="57" w:type="dxa"/>
              <w:left w:w="57" w:type="dxa"/>
              <w:bottom w:w="57" w:type="dxa"/>
              <w:right w:w="57" w:type="dxa"/>
            </w:tcMar>
          </w:tcPr>
          <w:p w14:paraId="1D24492A" w14:textId="77777777" w:rsidR="0067582E" w:rsidRPr="004E5422" w:rsidRDefault="0067582E" w:rsidP="0044790C">
            <w:pPr>
              <w:rPr>
                <w:sz w:val="18"/>
                <w:szCs w:val="18"/>
              </w:rPr>
            </w:pPr>
          </w:p>
        </w:tc>
        <w:tc>
          <w:tcPr>
            <w:tcW w:w="1539" w:type="dxa"/>
            <w:vMerge/>
            <w:tcBorders>
              <w:bottom w:val="single" w:sz="12" w:space="0" w:color="auto"/>
            </w:tcBorders>
            <w:tcMar>
              <w:top w:w="57" w:type="dxa"/>
              <w:left w:w="57" w:type="dxa"/>
              <w:bottom w:w="57" w:type="dxa"/>
              <w:right w:w="57" w:type="dxa"/>
            </w:tcMar>
          </w:tcPr>
          <w:p w14:paraId="1417A036" w14:textId="77777777" w:rsidR="0067582E" w:rsidRPr="004E5422" w:rsidRDefault="0067582E" w:rsidP="0044790C">
            <w:pPr>
              <w:rPr>
                <w:sz w:val="18"/>
                <w:szCs w:val="18"/>
              </w:rPr>
            </w:pPr>
          </w:p>
        </w:tc>
        <w:tc>
          <w:tcPr>
            <w:tcW w:w="2557" w:type="dxa"/>
            <w:tcBorders>
              <w:bottom w:val="single" w:sz="12" w:space="0" w:color="auto"/>
            </w:tcBorders>
            <w:shd w:val="clear" w:color="auto" w:fill="F3F3F3"/>
            <w:tcMar>
              <w:top w:w="57" w:type="dxa"/>
              <w:left w:w="57" w:type="dxa"/>
              <w:bottom w:w="57" w:type="dxa"/>
              <w:right w:w="57" w:type="dxa"/>
            </w:tcMar>
          </w:tcPr>
          <w:p w14:paraId="6969E3D3" w14:textId="7CD6DDDA" w:rsidR="0067582E" w:rsidRPr="004E5422" w:rsidRDefault="0067582E" w:rsidP="0053347B">
            <w:pPr>
              <w:pStyle w:val="Odstavecseseznamem2"/>
              <w:numPr>
                <w:ilvl w:val="0"/>
                <w:numId w:val="78"/>
              </w:numPr>
              <w:ind w:left="302" w:hanging="142"/>
              <w:rPr>
                <w:sz w:val="18"/>
                <w:szCs w:val="18"/>
              </w:rPr>
            </w:pPr>
            <w:r w:rsidRPr="004E5422">
              <w:rPr>
                <w:sz w:val="18"/>
                <w:szCs w:val="18"/>
              </w:rPr>
              <w:t>zahrnuje všechny oblasti politiky a zúčastněné strany, jichž se týká řešení problematiky předčasného ukončování školní docházky.</w:t>
            </w:r>
          </w:p>
        </w:tc>
        <w:tc>
          <w:tcPr>
            <w:tcW w:w="1276" w:type="dxa"/>
            <w:tcBorders>
              <w:bottom w:val="single" w:sz="12" w:space="0" w:color="auto"/>
            </w:tcBorders>
            <w:tcMar>
              <w:top w:w="57" w:type="dxa"/>
              <w:left w:w="57" w:type="dxa"/>
              <w:bottom w:w="57" w:type="dxa"/>
              <w:right w:w="57" w:type="dxa"/>
            </w:tcMar>
          </w:tcPr>
          <w:p w14:paraId="1E55F5F0" w14:textId="77777777" w:rsidR="0067582E" w:rsidRPr="004E5422" w:rsidRDefault="0067582E" w:rsidP="0044790C">
            <w:pPr>
              <w:pStyle w:val="Odstavecseseznamem2"/>
              <w:ind w:left="0"/>
              <w:rPr>
                <w:sz w:val="18"/>
                <w:szCs w:val="18"/>
              </w:rPr>
            </w:pPr>
            <w:r w:rsidRPr="004E5422">
              <w:rPr>
                <w:sz w:val="18"/>
                <w:szCs w:val="18"/>
              </w:rPr>
              <w:t>Ne</w:t>
            </w:r>
          </w:p>
        </w:tc>
        <w:tc>
          <w:tcPr>
            <w:tcW w:w="1843" w:type="dxa"/>
            <w:tcBorders>
              <w:bottom w:val="single" w:sz="12" w:space="0" w:color="auto"/>
            </w:tcBorders>
            <w:tcMar>
              <w:top w:w="57" w:type="dxa"/>
              <w:left w:w="57" w:type="dxa"/>
              <w:bottom w:w="57" w:type="dxa"/>
              <w:right w:w="57" w:type="dxa"/>
            </w:tcMar>
          </w:tcPr>
          <w:p w14:paraId="62C8BB52" w14:textId="3AE6787A" w:rsidR="0067582E" w:rsidRPr="003C49E4" w:rsidRDefault="0067582E" w:rsidP="001C4A9E">
            <w:pPr>
              <w:rPr>
                <w:sz w:val="18"/>
                <w:szCs w:val="18"/>
              </w:rPr>
            </w:pPr>
            <w:r w:rsidRPr="003C49E4">
              <w:rPr>
                <w:sz w:val="18"/>
                <w:szCs w:val="18"/>
              </w:rPr>
              <w:t xml:space="preserve">Odkazy v rámci předcházejících kritérií.  </w:t>
            </w:r>
          </w:p>
        </w:tc>
        <w:tc>
          <w:tcPr>
            <w:tcW w:w="4464" w:type="dxa"/>
            <w:tcBorders>
              <w:bottom w:val="single" w:sz="12" w:space="0" w:color="auto"/>
              <w:right w:val="single" w:sz="12" w:space="0" w:color="auto"/>
            </w:tcBorders>
            <w:shd w:val="clear" w:color="auto" w:fill="F3F3F3"/>
            <w:tcMar>
              <w:top w:w="57" w:type="dxa"/>
              <w:left w:w="57" w:type="dxa"/>
              <w:bottom w:w="57" w:type="dxa"/>
              <w:right w:w="57" w:type="dxa"/>
            </w:tcMar>
          </w:tcPr>
          <w:p w14:paraId="49C72F66" w14:textId="77777777" w:rsidR="0067582E" w:rsidRPr="004E5422" w:rsidRDefault="0067582E" w:rsidP="005C0F86">
            <w:pPr>
              <w:jc w:val="both"/>
              <w:rPr>
                <w:sz w:val="18"/>
                <w:szCs w:val="18"/>
              </w:rPr>
            </w:pPr>
            <w:r w:rsidRPr="004E5422">
              <w:rPr>
                <w:sz w:val="18"/>
                <w:szCs w:val="18"/>
              </w:rPr>
              <w:t>Cíle ve specializovaných strategiích se věnují detailně potřebám a problémům cílových skupin, kterých se problém týká ve vyšší míře.</w:t>
            </w:r>
          </w:p>
          <w:p w14:paraId="79724A7F" w14:textId="5931E2FC" w:rsidR="0067582E" w:rsidRPr="004E5422" w:rsidRDefault="0067582E" w:rsidP="005C0F86">
            <w:pPr>
              <w:spacing w:before="80" w:after="80"/>
              <w:rPr>
                <w:sz w:val="18"/>
                <w:szCs w:val="18"/>
              </w:rPr>
            </w:pPr>
            <w:r w:rsidRPr="004E5422">
              <w:rPr>
                <w:sz w:val="18"/>
                <w:szCs w:val="18"/>
              </w:rPr>
              <w:t xml:space="preserve">Uvedené strategie jsou založené na mezirezortní spolupráci, spolupráci s MPSV </w:t>
            </w:r>
            <w:r w:rsidR="001E1B64">
              <w:rPr>
                <w:sz w:val="18"/>
                <w:szCs w:val="18"/>
              </w:rPr>
              <w:br/>
            </w:r>
            <w:r w:rsidRPr="004E5422">
              <w:rPr>
                <w:sz w:val="18"/>
                <w:szCs w:val="18"/>
              </w:rPr>
              <w:t>a na spolupráci s kraji.</w:t>
            </w:r>
          </w:p>
        </w:tc>
      </w:tr>
    </w:tbl>
    <w:p w14:paraId="26C9AEAF" w14:textId="77777777" w:rsidR="0067582E" w:rsidRPr="00E0248B" w:rsidRDefault="0067582E" w:rsidP="003D3C93">
      <w:pPr>
        <w:pStyle w:val="Odstavecseseznamem2"/>
        <w:ind w:left="0"/>
        <w:rPr>
          <w:rFonts w:ascii="Arial" w:hAnsi="Arial" w:cs="Arial"/>
          <w:sz w:val="20"/>
        </w:rPr>
        <w:sectPr w:rsidR="0067582E" w:rsidRPr="00E0248B" w:rsidSect="00220142">
          <w:headerReference w:type="default" r:id="rId86"/>
          <w:pgSz w:w="16838" w:h="11906" w:orient="landscape"/>
          <w:pgMar w:top="1418" w:right="1134" w:bottom="1418" w:left="1418" w:header="709" w:footer="709" w:gutter="0"/>
          <w:cols w:space="708"/>
          <w:docGrid w:linePitch="360"/>
        </w:sectPr>
      </w:pPr>
    </w:p>
    <w:p w14:paraId="223F38B5" w14:textId="77777777" w:rsidR="0067582E" w:rsidRPr="00E0248B" w:rsidRDefault="0067582E" w:rsidP="008B27EB">
      <w:pPr>
        <w:pStyle w:val="Nadpis2"/>
      </w:pPr>
      <w:bookmarkStart w:id="174" w:name="_Toc509308145"/>
      <w:r>
        <w:t>9</w:t>
      </w:r>
      <w:r w:rsidRPr="00E0248B">
        <w:t>.2</w:t>
      </w:r>
      <w:r w:rsidRPr="00E0248B">
        <w:tab/>
      </w:r>
      <w:r w:rsidRPr="00597900">
        <w:t>Popis opatření ke splnění předběžných podmínek, odpovědných subjektů a harmonogramu</w:t>
      </w:r>
      <w:bookmarkEnd w:id="174"/>
    </w:p>
    <w:p w14:paraId="6E6F3604" w14:textId="017A43E9" w:rsidR="0067582E" w:rsidRPr="00E0248B" w:rsidRDefault="0067582E" w:rsidP="003D3C93">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71</w:t>
      </w:r>
      <w:r w:rsidR="00CD6FAD">
        <w:rPr>
          <w:noProof/>
        </w:rPr>
        <w:fldChar w:fldCharType="end"/>
      </w:r>
    </w:p>
    <w:p w14:paraId="3B78357C" w14:textId="77777777" w:rsidR="0067582E" w:rsidRDefault="0067582E" w:rsidP="003D3C93">
      <w:pPr>
        <w:pStyle w:val="AnzevTGM"/>
      </w:pPr>
      <w:r>
        <w:t>opatření, která je třeba přijmout, aby byly splněny platné obecné předběžné podmínky</w:t>
      </w:r>
    </w:p>
    <w:p w14:paraId="0DA89D9B" w14:textId="77777777" w:rsidR="0067582E" w:rsidRPr="003855EE" w:rsidRDefault="0067582E" w:rsidP="00890FE0">
      <w:pPr>
        <w:pStyle w:val="DAVA"/>
        <w:spacing w:before="240" w:after="120"/>
        <w:rPr>
          <w:rFonts w:ascii="Times New Roman" w:hAnsi="Times New Roman"/>
          <w:b/>
          <w:sz w:val="18"/>
          <w:szCs w:val="18"/>
        </w:rPr>
      </w:pPr>
      <w:r w:rsidRPr="003855EE">
        <w:rPr>
          <w:rFonts w:ascii="Times New Roman" w:hAnsi="Times New Roman"/>
          <w:b/>
          <w:sz w:val="18"/>
          <w:szCs w:val="18"/>
        </w:rPr>
        <w:t>IIB / Částečně splněné a nesplněné OBECNÉ předběžné podmínky</w:t>
      </w:r>
    </w:p>
    <w:p w14:paraId="18B308B2" w14:textId="77777777" w:rsidR="0067582E" w:rsidRPr="003855EE" w:rsidRDefault="0067582E" w:rsidP="00890FE0">
      <w:pPr>
        <w:pStyle w:val="DAVA"/>
        <w:spacing w:after="120"/>
        <w:ind w:left="-567" w:right="-597"/>
        <w:rPr>
          <w:rFonts w:ascii="Times New Roman" w:hAnsi="Times New Roman"/>
          <w:b/>
          <w:sz w:val="18"/>
          <w:szCs w:val="18"/>
        </w:rPr>
      </w:pPr>
      <w:r w:rsidRPr="003855EE">
        <w:rPr>
          <w:rFonts w:ascii="Times New Roman" w:hAnsi="Times New Roman"/>
          <w:sz w:val="18"/>
          <w:szCs w:val="18"/>
        </w:rPr>
        <w:t>U vybraných předběžných podmínek jsou gestory subjekty na národní úrovni, ale zároveň i řídící orgány. Proto je v Dohodě o partnerství je naplňování provedeno na národní úrodni (s odkazem na specifické naplňování na úrovni ŘO) a v jednotlivých programech je pak popsáno naplňování relevantních kritérií a PP ve vztahu k danému programu (s odkazem na popis na národní úrovni v Dohodě o partnerství).</w:t>
      </w:r>
    </w:p>
    <w:tbl>
      <w:tblPr>
        <w:tblW w:w="571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631"/>
        <w:gridCol w:w="5033"/>
        <w:gridCol w:w="1109"/>
        <w:gridCol w:w="1157"/>
      </w:tblGrid>
      <w:tr w:rsidR="0067582E" w:rsidRPr="004E5422" w14:paraId="489CD6CA" w14:textId="77777777" w:rsidTr="00856392">
        <w:trPr>
          <w:trHeight w:val="647"/>
          <w:tblHeader/>
        </w:trPr>
        <w:tc>
          <w:tcPr>
            <w:tcW w:w="685" w:type="pct"/>
            <w:shd w:val="clear" w:color="auto" w:fill="E5B8B7"/>
          </w:tcPr>
          <w:p w14:paraId="27614FC9" w14:textId="77777777" w:rsidR="0067582E" w:rsidRPr="003855EE" w:rsidRDefault="0067582E" w:rsidP="000E32A6">
            <w:pPr>
              <w:pStyle w:val="Default"/>
              <w:spacing w:before="80" w:after="80"/>
              <w:rPr>
                <w:rFonts w:ascii="Times New Roman" w:hAnsi="Times New Roman" w:cs="Times New Roman"/>
                <w:b/>
                <w:bCs/>
                <w:sz w:val="18"/>
                <w:szCs w:val="18"/>
              </w:rPr>
            </w:pPr>
            <w:r w:rsidRPr="003855EE">
              <w:rPr>
                <w:rFonts w:ascii="Times New Roman" w:hAnsi="Times New Roman" w:cs="Times New Roman"/>
                <w:b/>
                <w:bCs/>
                <w:sz w:val="18"/>
                <w:szCs w:val="18"/>
              </w:rPr>
              <w:t xml:space="preserve">Nesplněná nebo částečně splněná použitelná </w:t>
            </w:r>
            <w:r w:rsidRPr="003855EE">
              <w:rPr>
                <w:rFonts w:ascii="Times New Roman" w:hAnsi="Times New Roman" w:cs="Times New Roman"/>
                <w:b/>
                <w:bCs/>
                <w:sz w:val="18"/>
                <w:szCs w:val="18"/>
                <w:u w:val="single"/>
              </w:rPr>
              <w:t>obecná</w:t>
            </w:r>
            <w:r w:rsidRPr="003855EE">
              <w:rPr>
                <w:rFonts w:ascii="Times New Roman" w:hAnsi="Times New Roman" w:cs="Times New Roman"/>
                <w:b/>
                <w:bCs/>
                <w:sz w:val="18"/>
                <w:szCs w:val="18"/>
              </w:rPr>
              <w:t xml:space="preserve"> předběžná podmínka</w:t>
            </w:r>
          </w:p>
        </w:tc>
        <w:tc>
          <w:tcPr>
            <w:tcW w:w="788" w:type="pct"/>
            <w:shd w:val="clear" w:color="auto" w:fill="E5B8B7"/>
          </w:tcPr>
          <w:p w14:paraId="5B3E918F" w14:textId="77777777" w:rsidR="0067582E" w:rsidRPr="003855EE" w:rsidRDefault="0067582E" w:rsidP="000E32A6">
            <w:pPr>
              <w:pStyle w:val="Default"/>
              <w:spacing w:before="80" w:after="80"/>
              <w:rPr>
                <w:rFonts w:ascii="Times New Roman" w:hAnsi="Times New Roman" w:cs="Times New Roman"/>
                <w:b/>
                <w:bCs/>
                <w:sz w:val="18"/>
                <w:szCs w:val="18"/>
              </w:rPr>
            </w:pPr>
            <w:r w:rsidRPr="003855EE">
              <w:rPr>
                <w:rFonts w:ascii="Times New Roman" w:hAnsi="Times New Roman" w:cs="Times New Roman"/>
                <w:b/>
                <w:bCs/>
                <w:sz w:val="18"/>
                <w:szCs w:val="18"/>
              </w:rPr>
              <w:t xml:space="preserve">Nesplněná kritéria </w:t>
            </w:r>
          </w:p>
        </w:tc>
        <w:tc>
          <w:tcPr>
            <w:tcW w:w="2432" w:type="pct"/>
            <w:shd w:val="clear" w:color="auto" w:fill="E5B8B7"/>
          </w:tcPr>
          <w:p w14:paraId="0A62F5FE" w14:textId="77777777" w:rsidR="0067582E" w:rsidRPr="003855EE" w:rsidRDefault="0067582E" w:rsidP="000E32A6">
            <w:pPr>
              <w:pStyle w:val="Default"/>
              <w:spacing w:before="80" w:after="80"/>
              <w:rPr>
                <w:rFonts w:ascii="Times New Roman" w:hAnsi="Times New Roman" w:cs="Times New Roman"/>
                <w:b/>
                <w:bCs/>
                <w:sz w:val="18"/>
                <w:szCs w:val="18"/>
              </w:rPr>
            </w:pPr>
            <w:r w:rsidRPr="003855EE">
              <w:rPr>
                <w:rFonts w:ascii="Times New Roman" w:hAnsi="Times New Roman" w:cs="Times New Roman"/>
                <w:b/>
                <w:bCs/>
                <w:sz w:val="18"/>
                <w:szCs w:val="18"/>
              </w:rPr>
              <w:t xml:space="preserve">Opatření, která je nutno přijmout </w:t>
            </w:r>
          </w:p>
        </w:tc>
        <w:tc>
          <w:tcPr>
            <w:tcW w:w="536" w:type="pct"/>
            <w:shd w:val="clear" w:color="auto" w:fill="E5B8B7"/>
          </w:tcPr>
          <w:p w14:paraId="1183B8FD" w14:textId="77777777" w:rsidR="0067582E" w:rsidRPr="003855EE" w:rsidRDefault="0067582E" w:rsidP="000E32A6">
            <w:pPr>
              <w:pStyle w:val="Default"/>
              <w:spacing w:before="80" w:after="80"/>
              <w:rPr>
                <w:rFonts w:ascii="Times New Roman" w:hAnsi="Times New Roman" w:cs="Times New Roman"/>
                <w:b/>
                <w:bCs/>
                <w:sz w:val="18"/>
                <w:szCs w:val="18"/>
              </w:rPr>
            </w:pPr>
            <w:r w:rsidRPr="003855EE">
              <w:rPr>
                <w:rFonts w:ascii="Times New Roman" w:hAnsi="Times New Roman" w:cs="Times New Roman"/>
                <w:b/>
                <w:bCs/>
                <w:sz w:val="18"/>
                <w:szCs w:val="18"/>
              </w:rPr>
              <w:t>Termín splnění (datum)</w:t>
            </w:r>
          </w:p>
        </w:tc>
        <w:tc>
          <w:tcPr>
            <w:tcW w:w="559" w:type="pct"/>
            <w:shd w:val="clear" w:color="auto" w:fill="E5B8B7"/>
          </w:tcPr>
          <w:p w14:paraId="055C7FBB" w14:textId="77777777" w:rsidR="0067582E" w:rsidRPr="003855EE" w:rsidRDefault="0067582E" w:rsidP="000E32A6">
            <w:pPr>
              <w:pStyle w:val="Default"/>
              <w:spacing w:before="80" w:after="80"/>
              <w:rPr>
                <w:rFonts w:ascii="Times New Roman" w:hAnsi="Times New Roman" w:cs="Times New Roman"/>
                <w:b/>
                <w:bCs/>
                <w:sz w:val="18"/>
                <w:szCs w:val="18"/>
              </w:rPr>
            </w:pPr>
            <w:r w:rsidRPr="003855EE">
              <w:rPr>
                <w:rFonts w:ascii="Times New Roman" w:hAnsi="Times New Roman" w:cs="Times New Roman"/>
                <w:b/>
                <w:bCs/>
                <w:sz w:val="18"/>
                <w:szCs w:val="18"/>
              </w:rPr>
              <w:t>Orgány zodpovědné za plnění</w:t>
            </w:r>
          </w:p>
        </w:tc>
      </w:tr>
      <w:tr w:rsidR="0067582E" w:rsidRPr="004E5422" w14:paraId="7484CC20"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val="restart"/>
          </w:tcPr>
          <w:p w14:paraId="43E8E384" w14:textId="69DDB19D" w:rsidR="0067582E" w:rsidRPr="003855EE" w:rsidRDefault="0067582E" w:rsidP="000E32A6">
            <w:pPr>
              <w:pStyle w:val="DAVA"/>
              <w:spacing w:before="80" w:after="80"/>
              <w:rPr>
                <w:rFonts w:ascii="Times New Roman" w:hAnsi="Times New Roman"/>
                <w:b/>
                <w:sz w:val="18"/>
                <w:szCs w:val="18"/>
                <w:lang w:eastAsia="cs-CZ"/>
              </w:rPr>
            </w:pPr>
            <w:r w:rsidRPr="003855EE">
              <w:rPr>
                <w:rFonts w:ascii="Times New Roman" w:hAnsi="Times New Roman"/>
                <w:b/>
                <w:sz w:val="18"/>
                <w:szCs w:val="18"/>
                <w:lang w:eastAsia="cs-CZ"/>
              </w:rPr>
              <w:t xml:space="preserve">4 Existence opatření pro účinné uplatňování právních předpisů Unie </w:t>
            </w:r>
            <w:r w:rsidR="001E1B64">
              <w:rPr>
                <w:rFonts w:ascii="Times New Roman" w:hAnsi="Times New Roman"/>
                <w:b/>
                <w:sz w:val="18"/>
                <w:szCs w:val="18"/>
                <w:lang w:eastAsia="cs-CZ"/>
              </w:rPr>
              <w:br/>
            </w:r>
            <w:r w:rsidRPr="003855EE">
              <w:rPr>
                <w:rFonts w:ascii="Times New Roman" w:hAnsi="Times New Roman"/>
                <w:b/>
                <w:sz w:val="18"/>
                <w:szCs w:val="18"/>
                <w:lang w:eastAsia="cs-CZ"/>
              </w:rPr>
              <w:t>o veřejných zakázkách v oblasti fondů ESI</w:t>
            </w:r>
          </w:p>
        </w:tc>
        <w:tc>
          <w:tcPr>
            <w:tcW w:w="788" w:type="pct"/>
          </w:tcPr>
          <w:p w14:paraId="586D1A84" w14:textId="78F3CC9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Opatření pro účinné uplatňování předpisů Unie </w:t>
            </w:r>
            <w:r w:rsidR="001E1B64">
              <w:rPr>
                <w:rFonts w:ascii="Times New Roman" w:hAnsi="Times New Roman"/>
                <w:sz w:val="18"/>
                <w:szCs w:val="18"/>
                <w:lang w:eastAsia="cs-CZ"/>
              </w:rPr>
              <w:br/>
            </w:r>
            <w:r w:rsidRPr="003855EE">
              <w:rPr>
                <w:rFonts w:ascii="Times New Roman" w:hAnsi="Times New Roman"/>
                <w:sz w:val="18"/>
                <w:szCs w:val="18"/>
                <w:lang w:eastAsia="cs-CZ"/>
              </w:rPr>
              <w:t>o veřejných zakázkách prostřednictvím odpovídajících mechanismů</w:t>
            </w:r>
          </w:p>
        </w:tc>
        <w:tc>
          <w:tcPr>
            <w:tcW w:w="2432" w:type="pct"/>
          </w:tcPr>
          <w:p w14:paraId="6C9F1271" w14:textId="1203F261"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u w:val="single"/>
                <w:lang w:eastAsia="cs-CZ"/>
              </w:rPr>
              <w:t>Bude připraven zcela nový zákon o vz, který bude představovat transpozici nových zadávacích směrnic</w:t>
            </w:r>
            <w:r w:rsidRPr="003855EE">
              <w:rPr>
                <w:rFonts w:ascii="Times New Roman" w:hAnsi="Times New Roman"/>
                <w:sz w:val="18"/>
                <w:szCs w:val="18"/>
                <w:lang w:eastAsia="cs-CZ"/>
              </w:rPr>
              <w:t xml:space="preserve">. </w:t>
            </w:r>
          </w:p>
          <w:p w14:paraId="2D9366BF"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18. 4. 2016</w:t>
            </w:r>
          </w:p>
          <w:p w14:paraId="0AD9843B" w14:textId="3C76320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Základními principy nového zákona: </w:t>
            </w:r>
          </w:p>
          <w:p w14:paraId="55B292EA" w14:textId="1D6A18A0" w:rsidR="0067582E" w:rsidRPr="003855EE" w:rsidRDefault="0067582E" w:rsidP="0053347B">
            <w:pPr>
              <w:pStyle w:val="DAVA"/>
              <w:numPr>
                <w:ilvl w:val="0"/>
                <w:numId w:val="43"/>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transpozice všech relevantních (povinných) ustanovení,</w:t>
            </w:r>
          </w:p>
          <w:p w14:paraId="3EBAFFC9" w14:textId="77777777" w:rsidR="0067582E" w:rsidRPr="003855EE" w:rsidRDefault="0067582E" w:rsidP="0053347B">
            <w:pPr>
              <w:pStyle w:val="DAVA"/>
              <w:numPr>
                <w:ilvl w:val="0"/>
                <w:numId w:val="43"/>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obdobný režim pro podlimitní vz,</w:t>
            </w:r>
          </w:p>
          <w:p w14:paraId="26F3A7A0" w14:textId="77777777" w:rsidR="0067582E" w:rsidRPr="003855EE" w:rsidRDefault="0067582E" w:rsidP="0053347B">
            <w:pPr>
              <w:pStyle w:val="DAVA"/>
              <w:numPr>
                <w:ilvl w:val="0"/>
                <w:numId w:val="43"/>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snížení administrativní náročnosti zadávání,</w:t>
            </w:r>
          </w:p>
          <w:p w14:paraId="6C72644A" w14:textId="0A3F830D" w:rsidR="0067582E" w:rsidRPr="003855EE" w:rsidRDefault="0067582E" w:rsidP="0053347B">
            <w:pPr>
              <w:pStyle w:val="DAVA"/>
              <w:numPr>
                <w:ilvl w:val="0"/>
                <w:numId w:val="43"/>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zvýšení elektronizace (použití elektronických nástrojů) při zadávání bude odpovídat povinnostem uvedeným v nových směrnicích,</w:t>
            </w:r>
          </w:p>
          <w:p w14:paraId="7B7E4970" w14:textId="3BFCC706" w:rsidR="0067582E" w:rsidRPr="003855EE" w:rsidRDefault="0067582E" w:rsidP="0053347B">
            <w:pPr>
              <w:numPr>
                <w:ilvl w:val="0"/>
                <w:numId w:val="67"/>
              </w:numPr>
              <w:spacing w:line="276" w:lineRule="auto"/>
              <w:ind w:left="1239" w:hanging="357"/>
              <w:rPr>
                <w:sz w:val="18"/>
                <w:szCs w:val="18"/>
              </w:rPr>
            </w:pPr>
            <w:r w:rsidRPr="003855EE">
              <w:rPr>
                <w:sz w:val="18"/>
                <w:szCs w:val="18"/>
              </w:rPr>
              <w:t xml:space="preserve">ČR k 18. 4. 2016 přijme zákonnou úpravu </w:t>
            </w:r>
            <w:r w:rsidR="001E1B64">
              <w:rPr>
                <w:sz w:val="18"/>
                <w:szCs w:val="18"/>
              </w:rPr>
              <w:br/>
            </w:r>
            <w:r w:rsidRPr="003855EE">
              <w:rPr>
                <w:sz w:val="18"/>
                <w:szCs w:val="18"/>
              </w:rPr>
              <w:t>o povinném elektronickém zadávání vz v souladu se směrnicemi 2014/23/ES, 2014/24/ES a 2014/25/</w:t>
            </w:r>
            <w:r w:rsidR="00F03DA6" w:rsidRPr="003855EE">
              <w:rPr>
                <w:sz w:val="18"/>
                <w:szCs w:val="18"/>
              </w:rPr>
              <w:t>ES., Zavedení</w:t>
            </w:r>
            <w:r w:rsidRPr="003855EE">
              <w:rPr>
                <w:sz w:val="18"/>
                <w:szCs w:val="18"/>
              </w:rPr>
              <w:t xml:space="preserve"> elektronizace v termínech požadovaných SM EU 2014/24.</w:t>
            </w:r>
          </w:p>
          <w:p w14:paraId="0B15E60F" w14:textId="35B716D6" w:rsidR="0067582E" w:rsidRPr="00856392" w:rsidRDefault="0067582E" w:rsidP="0053347B">
            <w:pPr>
              <w:numPr>
                <w:ilvl w:val="0"/>
                <w:numId w:val="67"/>
              </w:numPr>
              <w:spacing w:line="276" w:lineRule="auto"/>
              <w:ind w:left="1239" w:hanging="357"/>
              <w:rPr>
                <w:sz w:val="18"/>
                <w:szCs w:val="18"/>
              </w:rPr>
            </w:pPr>
            <w:r w:rsidRPr="00856392">
              <w:rPr>
                <w:sz w:val="18"/>
                <w:szCs w:val="18"/>
              </w:rPr>
              <w:t>spuštění ostrého provozu Národního elektronického nástroje (NEN),</w:t>
            </w:r>
            <w:r w:rsidR="00856392">
              <w:rPr>
                <w:sz w:val="18"/>
                <w:szCs w:val="18"/>
              </w:rPr>
              <w:br/>
            </w:r>
            <w:r w:rsidRPr="00856392">
              <w:rPr>
                <w:sz w:val="18"/>
                <w:szCs w:val="18"/>
              </w:rPr>
              <w:t>1. 10. 2015</w:t>
            </w:r>
          </w:p>
          <w:p w14:paraId="2224E347" w14:textId="6B6244B2" w:rsidR="0067582E" w:rsidRPr="00856392" w:rsidRDefault="0067582E" w:rsidP="0053347B">
            <w:pPr>
              <w:numPr>
                <w:ilvl w:val="0"/>
                <w:numId w:val="67"/>
              </w:numPr>
              <w:spacing w:line="276" w:lineRule="auto"/>
              <w:ind w:left="1239" w:hanging="357"/>
              <w:rPr>
                <w:sz w:val="18"/>
                <w:szCs w:val="18"/>
              </w:rPr>
            </w:pPr>
            <w:r w:rsidRPr="00856392">
              <w:rPr>
                <w:sz w:val="18"/>
                <w:szCs w:val="18"/>
              </w:rPr>
              <w:t xml:space="preserve">Vláda ČR rozhodne </w:t>
            </w:r>
            <w:r w:rsidR="001E1B64" w:rsidRPr="00856392">
              <w:rPr>
                <w:sz w:val="18"/>
                <w:szCs w:val="18"/>
              </w:rPr>
              <w:br/>
            </w:r>
            <w:r w:rsidRPr="00856392">
              <w:rPr>
                <w:sz w:val="18"/>
                <w:szCs w:val="18"/>
              </w:rPr>
              <w:t>o povinnosti používat NEN pro jednotlivé druhy zadavatelů</w:t>
            </w:r>
            <w:r w:rsidR="00856392">
              <w:rPr>
                <w:sz w:val="18"/>
                <w:szCs w:val="18"/>
              </w:rPr>
              <w:br/>
            </w:r>
            <w:r w:rsidRPr="00856392">
              <w:rPr>
                <w:sz w:val="18"/>
                <w:szCs w:val="18"/>
              </w:rPr>
              <w:t>31. 12. 2016</w:t>
            </w:r>
          </w:p>
          <w:p w14:paraId="7C2FE651" w14:textId="3D0D165A" w:rsidR="0067582E" w:rsidRPr="00856392" w:rsidRDefault="0067582E" w:rsidP="0053347B">
            <w:pPr>
              <w:pStyle w:val="Odstavecseseznamem"/>
              <w:numPr>
                <w:ilvl w:val="0"/>
                <w:numId w:val="43"/>
              </w:numPr>
              <w:rPr>
                <w:sz w:val="18"/>
                <w:szCs w:val="18"/>
              </w:rPr>
            </w:pPr>
            <w:r w:rsidRPr="00856392">
              <w:rPr>
                <w:sz w:val="18"/>
                <w:szCs w:val="18"/>
              </w:rPr>
              <w:t>zohlednění zásady proporcionality v zadávacím řízení,</w:t>
            </w:r>
          </w:p>
          <w:p w14:paraId="54A3B539" w14:textId="0B0CF742" w:rsidR="0067582E" w:rsidRPr="00856392" w:rsidRDefault="0067582E" w:rsidP="0053347B">
            <w:pPr>
              <w:pStyle w:val="Odstavecseseznamem"/>
              <w:numPr>
                <w:ilvl w:val="0"/>
                <w:numId w:val="43"/>
              </w:numPr>
              <w:rPr>
                <w:sz w:val="18"/>
                <w:szCs w:val="18"/>
              </w:rPr>
            </w:pPr>
            <w:r w:rsidRPr="00856392">
              <w:rPr>
                <w:sz w:val="18"/>
                <w:szCs w:val="18"/>
              </w:rPr>
              <w:t xml:space="preserve">na základě analýz rozhodovací praxe UOHS </w:t>
            </w:r>
            <w:r w:rsidR="001E1B64" w:rsidRPr="00856392">
              <w:rPr>
                <w:sz w:val="18"/>
                <w:szCs w:val="18"/>
              </w:rPr>
              <w:br/>
            </w:r>
            <w:r w:rsidRPr="00856392">
              <w:rPr>
                <w:sz w:val="18"/>
                <w:szCs w:val="18"/>
              </w:rPr>
              <w:t>a kontrolních a auditních zjištění budou zpracovány návrhy na úpravu legislativy.</w:t>
            </w:r>
          </w:p>
        </w:tc>
        <w:tc>
          <w:tcPr>
            <w:tcW w:w="536" w:type="pct"/>
          </w:tcPr>
          <w:p w14:paraId="7DD49BE7" w14:textId="0E2DB8CF" w:rsidR="0067582E" w:rsidRPr="003855EE" w:rsidRDefault="0067582E" w:rsidP="00856392">
            <w:pPr>
              <w:pStyle w:val="DAVA"/>
              <w:spacing w:before="80" w:after="80"/>
              <w:rPr>
                <w:rFonts w:ascii="Times New Roman" w:hAnsi="Times New Roman"/>
                <w:sz w:val="18"/>
                <w:szCs w:val="18"/>
              </w:rPr>
            </w:pPr>
            <w:r w:rsidRPr="003855EE">
              <w:rPr>
                <w:rFonts w:ascii="Times New Roman" w:hAnsi="Times New Roman"/>
                <w:sz w:val="18"/>
                <w:szCs w:val="18"/>
                <w:lang w:eastAsia="cs-CZ"/>
              </w:rPr>
              <w:t>31. 12. 2016</w:t>
            </w:r>
          </w:p>
        </w:tc>
        <w:tc>
          <w:tcPr>
            <w:tcW w:w="559" w:type="pct"/>
          </w:tcPr>
          <w:p w14:paraId="606DEF5E"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tc>
      </w:tr>
      <w:tr w:rsidR="0067582E" w:rsidRPr="004E5422" w14:paraId="7E197E5E"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2597E5CE"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4F57E52E" w14:textId="33D35003"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Opatření pro účinné uplatňování předpisů Unie </w:t>
            </w:r>
            <w:r w:rsidR="001E1B64">
              <w:rPr>
                <w:rFonts w:ascii="Times New Roman" w:hAnsi="Times New Roman"/>
                <w:sz w:val="18"/>
                <w:szCs w:val="18"/>
                <w:lang w:eastAsia="cs-CZ"/>
              </w:rPr>
              <w:br/>
            </w:r>
            <w:r w:rsidRPr="003855EE">
              <w:rPr>
                <w:rFonts w:ascii="Times New Roman" w:hAnsi="Times New Roman"/>
                <w:sz w:val="18"/>
                <w:szCs w:val="18"/>
                <w:lang w:eastAsia="cs-CZ"/>
              </w:rPr>
              <w:t>o veřejných zakázkách prostřednictvím odpovídajících mechanismů</w:t>
            </w:r>
          </w:p>
        </w:tc>
        <w:tc>
          <w:tcPr>
            <w:tcW w:w="2432" w:type="pct"/>
          </w:tcPr>
          <w:p w14:paraId="79FFEB47" w14:textId="77777777" w:rsidR="0067582E" w:rsidRPr="003855EE" w:rsidRDefault="0067582E" w:rsidP="000E32A6">
            <w:pPr>
              <w:pStyle w:val="DAVA"/>
              <w:spacing w:before="80" w:after="80"/>
              <w:rPr>
                <w:rFonts w:ascii="Times New Roman" w:hAnsi="Times New Roman"/>
                <w:sz w:val="18"/>
                <w:szCs w:val="18"/>
                <w:u w:val="single"/>
              </w:rPr>
            </w:pPr>
            <w:r w:rsidRPr="003855EE">
              <w:rPr>
                <w:rFonts w:ascii="Times New Roman" w:hAnsi="Times New Roman"/>
                <w:sz w:val="18"/>
                <w:szCs w:val="18"/>
                <w:u w:val="single"/>
              </w:rPr>
              <w:t xml:space="preserve">Provedení série opatření, jejichž cílem bude zefektivnění dohledové činnosti ÚOHS  - zejména s ohledem na zkrácení lhůt k rozhodování. </w:t>
            </w:r>
          </w:p>
          <w:p w14:paraId="012827E4"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Nelegislativní opatření:</w:t>
            </w:r>
          </w:p>
          <w:p w14:paraId="7C8F15AA" w14:textId="77777777" w:rsidR="0067582E" w:rsidRPr="003855EE" w:rsidRDefault="0067582E" w:rsidP="0053347B">
            <w:pPr>
              <w:pStyle w:val="DAVA"/>
              <w:numPr>
                <w:ilvl w:val="0"/>
                <w:numId w:val="64"/>
              </w:numPr>
              <w:spacing w:before="80" w:after="80"/>
              <w:jc w:val="left"/>
              <w:rPr>
                <w:rFonts w:ascii="Times New Roman" w:hAnsi="Times New Roman"/>
                <w:sz w:val="18"/>
                <w:szCs w:val="18"/>
                <w:lang w:eastAsia="cs-CZ"/>
              </w:rPr>
            </w:pPr>
            <w:r w:rsidRPr="003855EE">
              <w:rPr>
                <w:rFonts w:ascii="Times New Roman" w:hAnsi="Times New Roman"/>
                <w:sz w:val="18"/>
                <w:szCs w:val="18"/>
              </w:rPr>
              <w:t>Standardizace podnětů k zahájení řízení o přezkoumání úkonů zadavatele zasílaných ŘO.</w:t>
            </w:r>
          </w:p>
          <w:p w14:paraId="183F11AC" w14:textId="77777777" w:rsidR="0067582E" w:rsidRPr="003855EE" w:rsidRDefault="0067582E" w:rsidP="000E32A6">
            <w:pPr>
              <w:pStyle w:val="DAVA"/>
              <w:spacing w:before="80" w:after="80"/>
              <w:ind w:left="720"/>
              <w:rPr>
                <w:rFonts w:ascii="Times New Roman" w:hAnsi="Times New Roman"/>
                <w:sz w:val="18"/>
                <w:szCs w:val="18"/>
                <w:lang w:eastAsia="cs-CZ"/>
              </w:rPr>
            </w:pPr>
            <w:r w:rsidRPr="003855EE">
              <w:rPr>
                <w:rFonts w:ascii="Times New Roman" w:hAnsi="Times New Roman"/>
                <w:sz w:val="18"/>
                <w:szCs w:val="18"/>
              </w:rPr>
              <w:t>30. 6. 2015</w:t>
            </w:r>
          </w:p>
          <w:p w14:paraId="4695BCB0"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rPr>
              <w:t>Legislativní</w:t>
            </w:r>
          </w:p>
          <w:p w14:paraId="79749788" w14:textId="77777777" w:rsidR="0067582E" w:rsidRPr="003855EE" w:rsidRDefault="0067582E" w:rsidP="0053347B">
            <w:pPr>
              <w:pStyle w:val="DAVA"/>
              <w:numPr>
                <w:ilvl w:val="0"/>
                <w:numId w:val="64"/>
              </w:numPr>
              <w:spacing w:before="80" w:after="80"/>
              <w:jc w:val="left"/>
              <w:rPr>
                <w:rFonts w:ascii="Times New Roman" w:hAnsi="Times New Roman"/>
                <w:sz w:val="18"/>
                <w:szCs w:val="18"/>
              </w:rPr>
            </w:pPr>
            <w:r w:rsidRPr="003855EE">
              <w:rPr>
                <w:rFonts w:ascii="Times New Roman" w:hAnsi="Times New Roman"/>
                <w:sz w:val="18"/>
                <w:szCs w:val="18"/>
                <w:lang w:eastAsia="cs-CZ"/>
              </w:rPr>
              <w:t xml:space="preserve">Dne 6. 3. 2015 vstoupila v účinnost Technická novela ZVZ, která upravuje řízení před UOHS. Předmětem úpravy je povinnost účastníků řízení předkládat veškeré návrhy a důkazní prostředky co nejdříve, nejpozději do 15 dnů od zahájení řízení. </w:t>
            </w:r>
          </w:p>
          <w:p w14:paraId="08E63651" w14:textId="4CB154C3" w:rsidR="0067582E" w:rsidRPr="003855EE" w:rsidRDefault="0067582E" w:rsidP="0053347B">
            <w:pPr>
              <w:pStyle w:val="DAVA"/>
              <w:numPr>
                <w:ilvl w:val="0"/>
                <w:numId w:val="64"/>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 xml:space="preserve">Při přípravě nového zákona dojde k dalšímu zvýšení elektronizace řízení před UOHS (povinnost zasílat dokumentaci v elektronické podobě) </w:t>
            </w:r>
            <w:r w:rsidR="001E1B64">
              <w:rPr>
                <w:rFonts w:ascii="Times New Roman" w:hAnsi="Times New Roman"/>
                <w:sz w:val="18"/>
                <w:szCs w:val="18"/>
                <w:lang w:eastAsia="cs-CZ"/>
              </w:rPr>
              <w:br/>
            </w:r>
            <w:r w:rsidRPr="003855EE">
              <w:rPr>
                <w:rFonts w:ascii="Times New Roman" w:hAnsi="Times New Roman"/>
                <w:sz w:val="18"/>
                <w:szCs w:val="18"/>
                <w:lang w:eastAsia="cs-CZ"/>
              </w:rPr>
              <w:t>a zefektivnění činnosti UOHS.</w:t>
            </w:r>
          </w:p>
          <w:p w14:paraId="02BE8949" w14:textId="77777777" w:rsidR="0067582E" w:rsidRPr="003855EE" w:rsidRDefault="0067582E" w:rsidP="000E32A6">
            <w:pPr>
              <w:pStyle w:val="DAVA"/>
              <w:spacing w:before="80" w:after="80"/>
              <w:ind w:left="742"/>
              <w:rPr>
                <w:rFonts w:ascii="Times New Roman" w:hAnsi="Times New Roman"/>
                <w:sz w:val="18"/>
                <w:szCs w:val="18"/>
              </w:rPr>
            </w:pPr>
            <w:r w:rsidRPr="003855EE">
              <w:rPr>
                <w:rFonts w:ascii="Times New Roman" w:hAnsi="Times New Roman"/>
                <w:sz w:val="18"/>
                <w:szCs w:val="18"/>
                <w:lang w:eastAsia="cs-CZ"/>
              </w:rPr>
              <w:t>18. 4. 2016</w:t>
            </w:r>
          </w:p>
          <w:p w14:paraId="62A57069" w14:textId="77777777" w:rsidR="0067582E" w:rsidRPr="003855EE" w:rsidRDefault="0067582E" w:rsidP="000E32A6">
            <w:pPr>
              <w:pStyle w:val="DAVA"/>
              <w:spacing w:before="80" w:after="80"/>
              <w:rPr>
                <w:rFonts w:ascii="Times New Roman" w:hAnsi="Times New Roman"/>
                <w:sz w:val="18"/>
                <w:szCs w:val="18"/>
                <w:lang w:eastAsia="cs-CZ"/>
              </w:rPr>
            </w:pPr>
          </w:p>
          <w:p w14:paraId="7FD66381" w14:textId="2D8F7426"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 xml:space="preserve">MMR předloží Evropské komisi informaci o pokroku ve věci zpoždění s rozhodovací činností ÚOHS. </w:t>
            </w:r>
          </w:p>
          <w:p w14:paraId="4591FD07" w14:textId="7367B0EA" w:rsidR="0067582E" w:rsidRPr="003855EE" w:rsidRDefault="0067582E" w:rsidP="00856392">
            <w:pPr>
              <w:pStyle w:val="DAVA"/>
              <w:rPr>
                <w:rFonts w:ascii="Times New Roman" w:hAnsi="Times New Roman"/>
                <w:sz w:val="18"/>
                <w:szCs w:val="18"/>
                <w:lang w:eastAsia="cs-CZ"/>
              </w:rPr>
            </w:pPr>
            <w:r w:rsidRPr="003855EE">
              <w:rPr>
                <w:rFonts w:ascii="Times New Roman" w:hAnsi="Times New Roman"/>
                <w:sz w:val="18"/>
                <w:szCs w:val="18"/>
              </w:rPr>
              <w:t>30. 6. 2016 Zpráva o pokroku v rámci činnosti UOHS zahrnující body 1), 2) a 3)</w:t>
            </w:r>
          </w:p>
        </w:tc>
        <w:tc>
          <w:tcPr>
            <w:tcW w:w="536" w:type="pct"/>
          </w:tcPr>
          <w:p w14:paraId="75504ACD" w14:textId="7996FB2C" w:rsidR="0067582E" w:rsidRPr="003855EE" w:rsidRDefault="0067582E" w:rsidP="00856392">
            <w:pPr>
              <w:pStyle w:val="DAVA"/>
              <w:spacing w:before="80" w:after="80"/>
              <w:rPr>
                <w:rFonts w:ascii="Times New Roman" w:hAnsi="Times New Roman"/>
                <w:sz w:val="18"/>
                <w:szCs w:val="18"/>
                <w:lang w:eastAsia="cs-CZ"/>
              </w:rPr>
            </w:pPr>
            <w:r w:rsidRPr="003855EE">
              <w:rPr>
                <w:rFonts w:ascii="Times New Roman" w:hAnsi="Times New Roman"/>
                <w:sz w:val="18"/>
                <w:szCs w:val="18"/>
              </w:rPr>
              <w:t>18. 4. 2016</w:t>
            </w:r>
          </w:p>
        </w:tc>
        <w:tc>
          <w:tcPr>
            <w:tcW w:w="559" w:type="pct"/>
          </w:tcPr>
          <w:p w14:paraId="425512B8" w14:textId="77777777" w:rsidR="0067582E" w:rsidRDefault="0067582E" w:rsidP="000E32A6">
            <w:pPr>
              <w:pStyle w:val="DAVA"/>
              <w:spacing w:before="80" w:after="80"/>
              <w:rPr>
                <w:rFonts w:ascii="Times New Roman" w:hAnsi="Times New Roman"/>
                <w:sz w:val="18"/>
                <w:szCs w:val="18"/>
              </w:rPr>
            </w:pPr>
          </w:p>
          <w:p w14:paraId="302ECD68" w14:textId="77777777" w:rsidR="00856392" w:rsidRDefault="00856392" w:rsidP="000E32A6">
            <w:pPr>
              <w:pStyle w:val="DAVA"/>
              <w:spacing w:before="80" w:after="80"/>
              <w:rPr>
                <w:rFonts w:ascii="Times New Roman" w:hAnsi="Times New Roman"/>
                <w:sz w:val="18"/>
                <w:szCs w:val="18"/>
              </w:rPr>
            </w:pPr>
          </w:p>
          <w:p w14:paraId="0E8AE387" w14:textId="77777777" w:rsidR="00856392" w:rsidRPr="003855EE" w:rsidRDefault="00856392" w:rsidP="000E32A6">
            <w:pPr>
              <w:pStyle w:val="DAVA"/>
              <w:spacing w:before="80" w:after="80"/>
              <w:rPr>
                <w:rFonts w:ascii="Times New Roman" w:hAnsi="Times New Roman"/>
                <w:sz w:val="18"/>
                <w:szCs w:val="18"/>
              </w:rPr>
            </w:pPr>
          </w:p>
          <w:p w14:paraId="54BBFF60"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 UOHS</w:t>
            </w:r>
          </w:p>
          <w:p w14:paraId="4B40DA3E" w14:textId="77777777" w:rsidR="0067582E" w:rsidRPr="003855EE" w:rsidRDefault="0067582E" w:rsidP="000E32A6">
            <w:pPr>
              <w:pStyle w:val="DAVA"/>
              <w:spacing w:before="80" w:after="80"/>
              <w:rPr>
                <w:rFonts w:ascii="Times New Roman" w:hAnsi="Times New Roman"/>
                <w:sz w:val="18"/>
                <w:szCs w:val="18"/>
              </w:rPr>
            </w:pPr>
          </w:p>
          <w:p w14:paraId="12016A99" w14:textId="77777777" w:rsidR="0067582E" w:rsidRPr="003855EE" w:rsidRDefault="0067582E" w:rsidP="000E32A6">
            <w:pPr>
              <w:pStyle w:val="DAVA"/>
              <w:spacing w:before="80" w:after="80"/>
              <w:rPr>
                <w:rFonts w:ascii="Times New Roman" w:hAnsi="Times New Roman"/>
                <w:sz w:val="18"/>
                <w:szCs w:val="18"/>
              </w:rPr>
            </w:pPr>
          </w:p>
          <w:p w14:paraId="5B631C8A"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p w14:paraId="044AB360" w14:textId="77777777" w:rsidR="0067582E" w:rsidRPr="003855EE" w:rsidRDefault="0067582E" w:rsidP="000E32A6">
            <w:pPr>
              <w:pStyle w:val="DAVA"/>
              <w:spacing w:before="80" w:after="80"/>
              <w:rPr>
                <w:rFonts w:ascii="Times New Roman" w:hAnsi="Times New Roman"/>
                <w:sz w:val="18"/>
                <w:szCs w:val="18"/>
              </w:rPr>
            </w:pPr>
          </w:p>
          <w:p w14:paraId="40D02A2A" w14:textId="77777777" w:rsidR="0067582E" w:rsidRPr="003855EE" w:rsidRDefault="0067582E" w:rsidP="000E32A6">
            <w:pPr>
              <w:pStyle w:val="DAVA"/>
              <w:spacing w:before="80" w:after="80"/>
              <w:rPr>
                <w:rFonts w:ascii="Times New Roman" w:hAnsi="Times New Roman"/>
                <w:sz w:val="18"/>
                <w:szCs w:val="18"/>
              </w:rPr>
            </w:pPr>
          </w:p>
          <w:p w14:paraId="7BBB5745" w14:textId="77777777" w:rsidR="0067582E" w:rsidRDefault="0067582E" w:rsidP="000E32A6">
            <w:pPr>
              <w:pStyle w:val="DAVA"/>
              <w:spacing w:before="80" w:after="80"/>
              <w:rPr>
                <w:rFonts w:ascii="Times New Roman" w:hAnsi="Times New Roman"/>
                <w:sz w:val="18"/>
                <w:szCs w:val="18"/>
              </w:rPr>
            </w:pPr>
          </w:p>
          <w:p w14:paraId="0147763B" w14:textId="77777777" w:rsidR="00856392" w:rsidRPr="003855EE" w:rsidRDefault="00856392" w:rsidP="000E32A6">
            <w:pPr>
              <w:pStyle w:val="DAVA"/>
              <w:spacing w:before="80" w:after="80"/>
              <w:rPr>
                <w:rFonts w:ascii="Times New Roman" w:hAnsi="Times New Roman"/>
                <w:sz w:val="18"/>
                <w:szCs w:val="18"/>
              </w:rPr>
            </w:pPr>
          </w:p>
          <w:p w14:paraId="5D0FEA53"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p w14:paraId="469D6086" w14:textId="77777777" w:rsidR="0067582E" w:rsidRPr="003855EE" w:rsidRDefault="0067582E" w:rsidP="000E32A6">
            <w:pPr>
              <w:pStyle w:val="DAVA"/>
              <w:spacing w:before="80" w:after="80"/>
              <w:rPr>
                <w:rFonts w:ascii="Times New Roman" w:hAnsi="Times New Roman"/>
                <w:sz w:val="18"/>
                <w:szCs w:val="18"/>
              </w:rPr>
            </w:pPr>
          </w:p>
          <w:p w14:paraId="1E8CBD83" w14:textId="77777777" w:rsidR="0067582E" w:rsidRPr="003855EE" w:rsidRDefault="0067582E" w:rsidP="000E32A6">
            <w:pPr>
              <w:pStyle w:val="DAVA"/>
              <w:spacing w:before="80" w:after="80"/>
              <w:rPr>
                <w:rFonts w:ascii="Times New Roman" w:hAnsi="Times New Roman"/>
                <w:sz w:val="18"/>
                <w:szCs w:val="18"/>
              </w:rPr>
            </w:pPr>
          </w:p>
          <w:p w14:paraId="77390E2B" w14:textId="77777777" w:rsidR="0067582E" w:rsidRPr="003855EE" w:rsidRDefault="0067582E" w:rsidP="000E32A6">
            <w:pPr>
              <w:pStyle w:val="DAVA"/>
              <w:spacing w:before="80" w:after="80"/>
              <w:rPr>
                <w:rFonts w:ascii="Times New Roman" w:hAnsi="Times New Roman"/>
                <w:sz w:val="18"/>
                <w:szCs w:val="18"/>
              </w:rPr>
            </w:pPr>
          </w:p>
          <w:p w14:paraId="62E17384"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 xml:space="preserve">MMR, ÚOHS                                                                                                                                                                                                                                                                                                                                                                                                                                                </w:t>
            </w:r>
          </w:p>
        </w:tc>
      </w:tr>
      <w:tr w:rsidR="0067582E" w:rsidRPr="004E5422" w14:paraId="73C6937B"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3311E02C"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4FD1D3EC" w14:textId="3EE9D626"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Opatření pro účinné uplatňování předpisů Unie </w:t>
            </w:r>
            <w:r w:rsidR="001E1B64">
              <w:rPr>
                <w:rFonts w:ascii="Times New Roman" w:hAnsi="Times New Roman"/>
                <w:sz w:val="18"/>
                <w:szCs w:val="18"/>
                <w:lang w:eastAsia="cs-CZ"/>
              </w:rPr>
              <w:br/>
            </w:r>
            <w:r w:rsidRPr="003855EE">
              <w:rPr>
                <w:rFonts w:ascii="Times New Roman" w:hAnsi="Times New Roman"/>
                <w:sz w:val="18"/>
                <w:szCs w:val="18"/>
                <w:lang w:eastAsia="cs-CZ"/>
              </w:rPr>
              <w:t>o veřejných zakázkách prostřednictvím odpovídajících mechanismů</w:t>
            </w:r>
          </w:p>
        </w:tc>
        <w:tc>
          <w:tcPr>
            <w:tcW w:w="2432" w:type="pct"/>
          </w:tcPr>
          <w:p w14:paraId="3FBBD9B4" w14:textId="6BFB07EA"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u w:val="single"/>
              </w:rPr>
              <w:t>MMR zpracuje každý rok zprávu o činnosti a pokroku tzv</w:t>
            </w:r>
            <w:r w:rsidR="00F054D3" w:rsidRPr="003855EE">
              <w:rPr>
                <w:rFonts w:ascii="Times New Roman" w:hAnsi="Times New Roman"/>
                <w:sz w:val="18"/>
                <w:szCs w:val="18"/>
                <w:u w:val="single"/>
              </w:rPr>
              <w:t>.</w:t>
            </w:r>
            <w:r w:rsidRPr="003855EE">
              <w:rPr>
                <w:rFonts w:ascii="Times New Roman" w:hAnsi="Times New Roman"/>
                <w:sz w:val="18"/>
                <w:szCs w:val="18"/>
                <w:u w:val="single"/>
              </w:rPr>
              <w:t xml:space="preserve"> </w:t>
            </w:r>
            <w:r w:rsidRPr="00856392">
              <w:rPr>
                <w:rFonts w:ascii="Times New Roman" w:hAnsi="Times New Roman"/>
                <w:sz w:val="18"/>
                <w:szCs w:val="18"/>
                <w:u w:val="single"/>
                <w:lang w:val="en-US"/>
              </w:rPr>
              <w:t>Progress report</w:t>
            </w:r>
            <w:r w:rsidRPr="003855EE">
              <w:rPr>
                <w:rFonts w:ascii="Times New Roman" w:hAnsi="Times New Roman"/>
                <w:sz w:val="18"/>
                <w:szCs w:val="18"/>
                <w:u w:val="single"/>
              </w:rPr>
              <w:t xml:space="preserve">, který </w:t>
            </w:r>
            <w:r w:rsidRPr="003855EE">
              <w:rPr>
                <w:rFonts w:ascii="Times New Roman" w:hAnsi="Times New Roman"/>
                <w:sz w:val="18"/>
                <w:szCs w:val="18"/>
              </w:rPr>
              <w:t>bude sloužit jako hlavní nástroj identifikace nejčastějších pochybení a problémů v rámci zadávání. Po provedení identifikace problémů budou vydefinována i opatření</w:t>
            </w:r>
          </w:p>
          <w:p w14:paraId="249BA77B" w14:textId="4BFFCC0B"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Zpráva bude obsahovat:</w:t>
            </w:r>
          </w:p>
          <w:p w14:paraId="0274F267" w14:textId="1D21D771" w:rsidR="0067582E" w:rsidRPr="003855EE" w:rsidRDefault="0067582E" w:rsidP="0053347B">
            <w:pPr>
              <w:pStyle w:val="DAVA"/>
              <w:numPr>
                <w:ilvl w:val="0"/>
                <w:numId w:val="65"/>
              </w:numPr>
              <w:spacing w:before="80" w:after="80"/>
              <w:ind w:left="672"/>
              <w:jc w:val="left"/>
              <w:rPr>
                <w:rFonts w:ascii="Times New Roman" w:hAnsi="Times New Roman"/>
                <w:sz w:val="18"/>
                <w:szCs w:val="18"/>
                <w:lang w:eastAsia="cs-CZ"/>
              </w:rPr>
            </w:pPr>
            <w:r w:rsidRPr="003855EE">
              <w:rPr>
                <w:rFonts w:ascii="Times New Roman" w:hAnsi="Times New Roman"/>
                <w:sz w:val="18"/>
                <w:szCs w:val="18"/>
              </w:rPr>
              <w:t xml:space="preserve">seznam analyzovaných podkladů rozhodnutí UOHS, soudů, </w:t>
            </w:r>
            <w:r w:rsidRPr="003855EE">
              <w:rPr>
                <w:rFonts w:ascii="Times New Roman" w:hAnsi="Times New Roman"/>
                <w:sz w:val="18"/>
                <w:szCs w:val="18"/>
                <w:lang w:eastAsia="cs-CZ"/>
              </w:rPr>
              <w:t xml:space="preserve">Soudního dvora EU </w:t>
            </w:r>
            <w:r w:rsidRPr="003855EE">
              <w:rPr>
                <w:rFonts w:ascii="Times New Roman" w:hAnsi="Times New Roman"/>
                <w:sz w:val="18"/>
                <w:szCs w:val="18"/>
              </w:rPr>
              <w:t xml:space="preserve">auditních zpráv, </w:t>
            </w:r>
            <w:r w:rsidRPr="003855EE">
              <w:rPr>
                <w:rFonts w:ascii="Times New Roman" w:hAnsi="Times New Roman"/>
                <w:sz w:val="18"/>
                <w:szCs w:val="18"/>
                <w:lang w:eastAsia="cs-CZ"/>
              </w:rPr>
              <w:t xml:space="preserve">které v ČR budou provádět auditoři z EÚD a EK, se zaměřením na analýzu negativních a pozitivních zjištění </w:t>
            </w:r>
          </w:p>
          <w:p w14:paraId="5B840F4A" w14:textId="77777777" w:rsidR="0067582E" w:rsidRPr="003855EE" w:rsidRDefault="0067582E" w:rsidP="0053347B">
            <w:pPr>
              <w:pStyle w:val="DAVA"/>
              <w:numPr>
                <w:ilvl w:val="0"/>
                <w:numId w:val="65"/>
              </w:numPr>
              <w:spacing w:before="80" w:after="80"/>
              <w:ind w:left="672"/>
              <w:jc w:val="left"/>
              <w:rPr>
                <w:rFonts w:ascii="Times New Roman" w:hAnsi="Times New Roman"/>
                <w:sz w:val="18"/>
                <w:szCs w:val="18"/>
              </w:rPr>
            </w:pPr>
            <w:r w:rsidRPr="003855EE">
              <w:rPr>
                <w:rFonts w:ascii="Times New Roman" w:hAnsi="Times New Roman"/>
                <w:sz w:val="18"/>
                <w:szCs w:val="18"/>
              </w:rPr>
              <w:t>Vyhodnocení souladu nastavení metodického prostředí s aplikační praxí a relevantní legislativou</w:t>
            </w:r>
          </w:p>
          <w:p w14:paraId="744B7AB9" w14:textId="77777777" w:rsidR="0067582E" w:rsidRPr="003855EE" w:rsidRDefault="0067582E" w:rsidP="0053347B">
            <w:pPr>
              <w:pStyle w:val="DAVA"/>
              <w:numPr>
                <w:ilvl w:val="0"/>
                <w:numId w:val="65"/>
              </w:numPr>
              <w:spacing w:before="80" w:after="80"/>
              <w:ind w:left="672"/>
              <w:jc w:val="left"/>
              <w:rPr>
                <w:rFonts w:ascii="Times New Roman" w:hAnsi="Times New Roman"/>
                <w:sz w:val="18"/>
                <w:szCs w:val="18"/>
                <w:lang w:eastAsia="cs-CZ"/>
              </w:rPr>
            </w:pPr>
            <w:r w:rsidRPr="003855EE">
              <w:rPr>
                <w:rFonts w:ascii="Times New Roman" w:hAnsi="Times New Roman"/>
                <w:sz w:val="18"/>
                <w:szCs w:val="18"/>
                <w:lang w:eastAsia="cs-CZ"/>
              </w:rPr>
              <w:t>Vyhodnocení aplikační praxe v oblasti kontrol</w:t>
            </w:r>
          </w:p>
          <w:p w14:paraId="0EB0112F" w14:textId="77777777" w:rsidR="0067582E" w:rsidRPr="003855EE" w:rsidRDefault="0067582E" w:rsidP="0053347B">
            <w:pPr>
              <w:pStyle w:val="DAVA"/>
              <w:numPr>
                <w:ilvl w:val="0"/>
                <w:numId w:val="65"/>
              </w:numPr>
              <w:spacing w:before="80" w:after="80"/>
              <w:ind w:left="672"/>
              <w:jc w:val="left"/>
              <w:rPr>
                <w:rFonts w:ascii="Times New Roman" w:hAnsi="Times New Roman"/>
                <w:sz w:val="18"/>
                <w:szCs w:val="18"/>
                <w:lang w:eastAsia="cs-CZ"/>
              </w:rPr>
            </w:pPr>
            <w:r w:rsidRPr="003855EE">
              <w:rPr>
                <w:rFonts w:ascii="Times New Roman" w:hAnsi="Times New Roman"/>
                <w:sz w:val="18"/>
                <w:szCs w:val="18"/>
                <w:lang w:eastAsia="cs-CZ"/>
              </w:rPr>
              <w:t xml:space="preserve"> Vyhodnocení funkčnosti systému prevence </w:t>
            </w:r>
          </w:p>
          <w:p w14:paraId="138FE2DC" w14:textId="77777777" w:rsidR="0067582E" w:rsidRPr="003855EE" w:rsidRDefault="0067582E" w:rsidP="0053347B">
            <w:pPr>
              <w:pStyle w:val="DAVA"/>
              <w:numPr>
                <w:ilvl w:val="0"/>
                <w:numId w:val="65"/>
              </w:numPr>
              <w:spacing w:before="80" w:after="80"/>
              <w:ind w:left="672"/>
              <w:jc w:val="left"/>
              <w:rPr>
                <w:rFonts w:ascii="Times New Roman" w:hAnsi="Times New Roman"/>
                <w:sz w:val="18"/>
                <w:szCs w:val="18"/>
                <w:lang w:eastAsia="cs-CZ"/>
              </w:rPr>
            </w:pPr>
            <w:r w:rsidRPr="003855EE">
              <w:rPr>
                <w:rFonts w:ascii="Times New Roman" w:hAnsi="Times New Roman"/>
                <w:sz w:val="18"/>
                <w:szCs w:val="18"/>
              </w:rPr>
              <w:t>Seznam přijatých opatření (zpracovaná metodická doporučení, případné úpravy legislativních předpisů či metodik)</w:t>
            </w:r>
          </w:p>
          <w:p w14:paraId="11FEE0E6" w14:textId="4E59C273" w:rsidR="0067582E" w:rsidRPr="003855EE" w:rsidRDefault="0067582E" w:rsidP="0053347B">
            <w:pPr>
              <w:pStyle w:val="DAVA"/>
              <w:numPr>
                <w:ilvl w:val="0"/>
                <w:numId w:val="65"/>
              </w:numPr>
              <w:spacing w:before="80" w:after="80"/>
              <w:ind w:left="672"/>
              <w:jc w:val="left"/>
              <w:rPr>
                <w:rFonts w:ascii="Times New Roman" w:hAnsi="Times New Roman"/>
                <w:sz w:val="18"/>
                <w:szCs w:val="18"/>
                <w:lang w:eastAsia="cs-CZ"/>
              </w:rPr>
            </w:pPr>
            <w:r w:rsidRPr="003855EE">
              <w:rPr>
                <w:rFonts w:ascii="Times New Roman" w:hAnsi="Times New Roman"/>
                <w:sz w:val="18"/>
                <w:szCs w:val="18"/>
              </w:rPr>
              <w:t xml:space="preserve">analýzu dopadů přijatých opatření a analýzu příčin chybovosti.  </w:t>
            </w:r>
          </w:p>
          <w:p w14:paraId="7A069C43" w14:textId="2F43928C" w:rsidR="0067582E" w:rsidRPr="003855EE" w:rsidRDefault="0067582E" w:rsidP="0053347B">
            <w:pPr>
              <w:pStyle w:val="DAVA"/>
              <w:numPr>
                <w:ilvl w:val="0"/>
                <w:numId w:val="65"/>
              </w:numPr>
              <w:spacing w:before="80" w:after="80"/>
              <w:ind w:left="672"/>
              <w:jc w:val="left"/>
              <w:rPr>
                <w:rFonts w:ascii="Times New Roman" w:hAnsi="Times New Roman"/>
                <w:sz w:val="18"/>
                <w:szCs w:val="18"/>
                <w:lang w:eastAsia="cs-CZ"/>
              </w:rPr>
            </w:pPr>
            <w:r w:rsidRPr="003855EE">
              <w:rPr>
                <w:rFonts w:ascii="Times New Roman" w:hAnsi="Times New Roman"/>
                <w:sz w:val="18"/>
                <w:szCs w:val="18"/>
              </w:rPr>
              <w:t xml:space="preserve">Návrhy opatření legislativního i nelegislativního charakteru vydefinovaného na základě výše uvedených bodů, včetně harmonogramu </w:t>
            </w:r>
          </w:p>
          <w:p w14:paraId="6AA5A5D5"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31. 12. 2015</w:t>
            </w:r>
          </w:p>
          <w:p w14:paraId="6FD7C101"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rPr>
              <w:t>31. 12. 2016</w:t>
            </w:r>
          </w:p>
        </w:tc>
        <w:tc>
          <w:tcPr>
            <w:tcW w:w="536" w:type="pct"/>
          </w:tcPr>
          <w:p w14:paraId="7B1D873F" w14:textId="64859B74" w:rsidR="0067582E" w:rsidRPr="003855EE" w:rsidRDefault="0067582E" w:rsidP="00856392">
            <w:pPr>
              <w:pStyle w:val="DAVA"/>
              <w:spacing w:before="80" w:after="80"/>
              <w:rPr>
                <w:rFonts w:ascii="Times New Roman" w:hAnsi="Times New Roman"/>
                <w:sz w:val="18"/>
                <w:szCs w:val="18"/>
                <w:lang w:eastAsia="cs-CZ"/>
              </w:rPr>
            </w:pPr>
            <w:r w:rsidRPr="003855EE">
              <w:rPr>
                <w:rFonts w:ascii="Times New Roman" w:hAnsi="Times New Roman"/>
                <w:sz w:val="18"/>
                <w:szCs w:val="18"/>
                <w:lang w:val="en-GB"/>
              </w:rPr>
              <w:t>31. 12. 2016</w:t>
            </w:r>
          </w:p>
        </w:tc>
        <w:tc>
          <w:tcPr>
            <w:tcW w:w="559" w:type="pct"/>
          </w:tcPr>
          <w:p w14:paraId="36DA67A2"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 xml:space="preserve">MMR, ŘO </w:t>
            </w:r>
          </w:p>
        </w:tc>
      </w:tr>
      <w:tr w:rsidR="0067582E" w:rsidRPr="004E5422" w14:paraId="2A141D96"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2414C986"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4C83ECA0" w14:textId="4C76AAA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Opatření pro účinné uplatňování předpisů Unie </w:t>
            </w:r>
            <w:r w:rsidR="001E1B64">
              <w:rPr>
                <w:rFonts w:ascii="Times New Roman" w:hAnsi="Times New Roman"/>
                <w:sz w:val="18"/>
                <w:szCs w:val="18"/>
                <w:lang w:eastAsia="cs-CZ"/>
              </w:rPr>
              <w:br/>
            </w:r>
            <w:r w:rsidRPr="003855EE">
              <w:rPr>
                <w:rFonts w:ascii="Times New Roman" w:hAnsi="Times New Roman"/>
                <w:sz w:val="18"/>
                <w:szCs w:val="18"/>
                <w:lang w:eastAsia="cs-CZ"/>
              </w:rPr>
              <w:t>o veřejných zakázkách prostřednictvím odpovídajících mechanismů</w:t>
            </w:r>
          </w:p>
        </w:tc>
        <w:tc>
          <w:tcPr>
            <w:tcW w:w="2432" w:type="pct"/>
          </w:tcPr>
          <w:p w14:paraId="7C1992E2" w14:textId="77777777" w:rsidR="0067582E" w:rsidRPr="003855EE" w:rsidRDefault="0067582E" w:rsidP="000E32A6">
            <w:pPr>
              <w:pStyle w:val="DAVA"/>
              <w:spacing w:before="80" w:after="80"/>
              <w:rPr>
                <w:rFonts w:ascii="Times New Roman" w:hAnsi="Times New Roman"/>
                <w:sz w:val="18"/>
                <w:szCs w:val="18"/>
                <w:u w:val="single"/>
              </w:rPr>
            </w:pPr>
            <w:r w:rsidRPr="003855EE">
              <w:rPr>
                <w:rFonts w:ascii="Times New Roman" w:hAnsi="Times New Roman"/>
                <w:sz w:val="18"/>
                <w:szCs w:val="18"/>
                <w:u w:val="single"/>
              </w:rPr>
              <w:t>Zajištění souladu nastavení metodického prostředí napříč ŘO s aplikační praxí a relevantní legislativou:</w:t>
            </w:r>
          </w:p>
          <w:p w14:paraId="2E33129F" w14:textId="77777777" w:rsidR="0067582E" w:rsidRPr="003855EE" w:rsidRDefault="0067582E" w:rsidP="0053347B">
            <w:pPr>
              <w:pStyle w:val="DAVA"/>
              <w:numPr>
                <w:ilvl w:val="0"/>
                <w:numId w:val="66"/>
              </w:numPr>
              <w:spacing w:before="80" w:after="80"/>
              <w:jc w:val="left"/>
              <w:rPr>
                <w:rFonts w:ascii="Times New Roman" w:hAnsi="Times New Roman"/>
                <w:sz w:val="18"/>
                <w:szCs w:val="18"/>
              </w:rPr>
            </w:pPr>
            <w:r w:rsidRPr="003855EE">
              <w:rPr>
                <w:rFonts w:ascii="Times New Roman" w:hAnsi="Times New Roman"/>
                <w:sz w:val="18"/>
                <w:szCs w:val="18"/>
                <w:lang w:eastAsia="cs-CZ"/>
              </w:rPr>
              <w:t>Gestor ZVZ ověří pomocí připravených kontrolních listů, zda každý jeden řídící orgán převzal Metodický pokyn pro oblast zadávání zakázek pro programové období 2014-2020 do své řízené dokumentace programu.</w:t>
            </w:r>
          </w:p>
          <w:p w14:paraId="785E1B46" w14:textId="77777777" w:rsidR="0067582E" w:rsidRPr="003855EE" w:rsidRDefault="0067582E" w:rsidP="0053347B">
            <w:pPr>
              <w:pStyle w:val="DAVA"/>
              <w:numPr>
                <w:ilvl w:val="0"/>
                <w:numId w:val="66"/>
              </w:numPr>
              <w:spacing w:before="80" w:after="80"/>
              <w:jc w:val="left"/>
              <w:rPr>
                <w:rFonts w:ascii="Times New Roman" w:hAnsi="Times New Roman"/>
                <w:sz w:val="18"/>
                <w:szCs w:val="18"/>
                <w:lang w:eastAsia="cs-CZ"/>
              </w:rPr>
            </w:pPr>
            <w:r w:rsidRPr="003855EE">
              <w:rPr>
                <w:rFonts w:ascii="Times New Roman" w:hAnsi="Times New Roman"/>
                <w:sz w:val="18"/>
                <w:szCs w:val="18"/>
              </w:rPr>
              <w:t xml:space="preserve">Každoročně v rámci výše uvedené </w:t>
            </w:r>
            <w:r w:rsidRPr="00856392">
              <w:rPr>
                <w:rFonts w:ascii="Times New Roman" w:hAnsi="Times New Roman"/>
                <w:sz w:val="18"/>
                <w:szCs w:val="18"/>
                <w:lang w:val="en-US"/>
              </w:rPr>
              <w:t>Progress</w:t>
            </w:r>
            <w:r w:rsidRPr="003855EE">
              <w:rPr>
                <w:rFonts w:ascii="Times New Roman" w:hAnsi="Times New Roman"/>
                <w:sz w:val="18"/>
                <w:szCs w:val="18"/>
              </w:rPr>
              <w:t xml:space="preserve"> report bude vyhodnocena potřebnost provedení aktualizace Metodického pokynu pro oblast zadávání veřejných zakázek pro programové období 2014-2020. V případě, že bude shledána nutnost této aktualizace, bude provedena nejpozději do pěti měsíců od vydání </w:t>
            </w:r>
            <w:r w:rsidRPr="00856392">
              <w:rPr>
                <w:rFonts w:ascii="Times New Roman" w:hAnsi="Times New Roman"/>
                <w:sz w:val="18"/>
                <w:szCs w:val="18"/>
                <w:lang w:val="en-US"/>
              </w:rPr>
              <w:t>progress</w:t>
            </w:r>
            <w:r w:rsidRPr="003855EE">
              <w:rPr>
                <w:rFonts w:ascii="Times New Roman" w:hAnsi="Times New Roman"/>
                <w:sz w:val="18"/>
                <w:szCs w:val="18"/>
              </w:rPr>
              <w:t xml:space="preserve"> report.</w:t>
            </w:r>
          </w:p>
          <w:p w14:paraId="4D495180" w14:textId="77777777" w:rsidR="0067582E" w:rsidRPr="003855EE" w:rsidRDefault="0067582E" w:rsidP="000E32A6">
            <w:pPr>
              <w:pStyle w:val="DAVA"/>
              <w:rPr>
                <w:rFonts w:ascii="Times New Roman" w:hAnsi="Times New Roman"/>
                <w:sz w:val="18"/>
                <w:szCs w:val="18"/>
              </w:rPr>
            </w:pPr>
            <w:r w:rsidRPr="003855EE">
              <w:rPr>
                <w:rFonts w:ascii="Times New Roman" w:hAnsi="Times New Roman"/>
                <w:sz w:val="18"/>
                <w:szCs w:val="18"/>
              </w:rPr>
              <w:t xml:space="preserve">30. 6. 2015 </w:t>
            </w:r>
          </w:p>
          <w:p w14:paraId="10C88C1F" w14:textId="773C8176" w:rsidR="0067582E" w:rsidRPr="003855EE" w:rsidRDefault="0067582E" w:rsidP="000E32A6">
            <w:pPr>
              <w:pStyle w:val="DAVA"/>
              <w:rPr>
                <w:rFonts w:ascii="Times New Roman" w:hAnsi="Times New Roman"/>
                <w:sz w:val="18"/>
                <w:szCs w:val="18"/>
              </w:rPr>
            </w:pPr>
            <w:r w:rsidRPr="003855EE">
              <w:rPr>
                <w:rFonts w:ascii="Times New Roman" w:hAnsi="Times New Roman"/>
                <w:sz w:val="18"/>
                <w:szCs w:val="18"/>
              </w:rPr>
              <w:t>(v návaznosti na schvalování programů nejpozději do 31.</w:t>
            </w:r>
            <w:r w:rsidR="00F054D3" w:rsidRPr="003855EE">
              <w:rPr>
                <w:rFonts w:ascii="Times New Roman" w:hAnsi="Times New Roman"/>
                <w:sz w:val="18"/>
                <w:szCs w:val="18"/>
              </w:rPr>
              <w:t xml:space="preserve"> </w:t>
            </w:r>
            <w:r w:rsidRPr="003855EE">
              <w:rPr>
                <w:rFonts w:ascii="Times New Roman" w:hAnsi="Times New Roman"/>
                <w:sz w:val="18"/>
                <w:szCs w:val="18"/>
              </w:rPr>
              <w:t>12.</w:t>
            </w:r>
            <w:r w:rsidR="00F054D3" w:rsidRPr="003855EE">
              <w:rPr>
                <w:rFonts w:ascii="Times New Roman" w:hAnsi="Times New Roman"/>
                <w:sz w:val="18"/>
                <w:szCs w:val="18"/>
              </w:rPr>
              <w:t xml:space="preserve"> </w:t>
            </w:r>
            <w:r w:rsidRPr="003855EE">
              <w:rPr>
                <w:rFonts w:ascii="Times New Roman" w:hAnsi="Times New Roman"/>
                <w:sz w:val="18"/>
                <w:szCs w:val="18"/>
              </w:rPr>
              <w:t>2015)</w:t>
            </w:r>
          </w:p>
          <w:p w14:paraId="7B17BC03" w14:textId="70D0E588" w:rsidR="0067582E" w:rsidRPr="003855EE" w:rsidRDefault="00856392" w:rsidP="00856392">
            <w:pPr>
              <w:pStyle w:val="DAVA"/>
              <w:rPr>
                <w:rFonts w:ascii="Times New Roman" w:hAnsi="Times New Roman"/>
                <w:sz w:val="18"/>
                <w:szCs w:val="18"/>
              </w:rPr>
            </w:pPr>
            <w:r>
              <w:rPr>
                <w:rFonts w:ascii="Times New Roman" w:hAnsi="Times New Roman"/>
                <w:sz w:val="18"/>
                <w:szCs w:val="18"/>
                <w:lang w:val="en-GB"/>
              </w:rPr>
              <w:t xml:space="preserve">31. 12. 2015; </w:t>
            </w:r>
            <w:r w:rsidR="0067582E" w:rsidRPr="003855EE">
              <w:rPr>
                <w:rFonts w:ascii="Times New Roman" w:hAnsi="Times New Roman"/>
                <w:sz w:val="18"/>
                <w:szCs w:val="18"/>
                <w:lang w:val="en-GB"/>
              </w:rPr>
              <w:t>31. 12. 2016</w:t>
            </w:r>
          </w:p>
        </w:tc>
        <w:tc>
          <w:tcPr>
            <w:tcW w:w="536" w:type="pct"/>
          </w:tcPr>
          <w:p w14:paraId="5CF457FF" w14:textId="74A99DA2" w:rsidR="0067582E" w:rsidRPr="003855EE" w:rsidRDefault="0067582E" w:rsidP="00856392">
            <w:pPr>
              <w:pStyle w:val="DAVA"/>
              <w:rPr>
                <w:rFonts w:ascii="Times New Roman" w:hAnsi="Times New Roman"/>
                <w:sz w:val="18"/>
                <w:szCs w:val="18"/>
                <w:lang w:eastAsia="cs-CZ"/>
              </w:rPr>
            </w:pPr>
            <w:r w:rsidRPr="003855EE">
              <w:rPr>
                <w:rFonts w:ascii="Times New Roman" w:hAnsi="Times New Roman"/>
                <w:sz w:val="18"/>
                <w:szCs w:val="18"/>
                <w:lang w:val="en-GB"/>
              </w:rPr>
              <w:t>31. 12. 2016</w:t>
            </w:r>
          </w:p>
        </w:tc>
        <w:tc>
          <w:tcPr>
            <w:tcW w:w="559" w:type="pct"/>
          </w:tcPr>
          <w:p w14:paraId="5A55D689" w14:textId="2A1150A8" w:rsidR="0067582E" w:rsidRPr="003855EE" w:rsidRDefault="0067582E" w:rsidP="00856392">
            <w:pPr>
              <w:pStyle w:val="DAVA"/>
              <w:spacing w:before="80" w:after="80"/>
              <w:rPr>
                <w:rFonts w:ascii="Times New Roman" w:hAnsi="Times New Roman"/>
                <w:sz w:val="18"/>
                <w:szCs w:val="18"/>
              </w:rPr>
            </w:pPr>
            <w:r w:rsidRPr="003855EE">
              <w:rPr>
                <w:rFonts w:ascii="Times New Roman" w:hAnsi="Times New Roman"/>
                <w:sz w:val="18"/>
                <w:szCs w:val="18"/>
              </w:rPr>
              <w:t xml:space="preserve">MMR, ŘO </w:t>
            </w:r>
          </w:p>
        </w:tc>
      </w:tr>
      <w:tr w:rsidR="0067582E" w:rsidRPr="004E5422" w14:paraId="3D5E9BCD"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60BFD8D5"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3AEE5F50" w14:textId="7F7D9E4F"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Opatření pro účinné uplatňování předpisů Unie </w:t>
            </w:r>
            <w:r w:rsidR="001E1B64">
              <w:rPr>
                <w:rFonts w:ascii="Times New Roman" w:hAnsi="Times New Roman"/>
                <w:sz w:val="18"/>
                <w:szCs w:val="18"/>
                <w:lang w:eastAsia="cs-CZ"/>
              </w:rPr>
              <w:br/>
            </w:r>
            <w:r w:rsidRPr="003855EE">
              <w:rPr>
                <w:rFonts w:ascii="Times New Roman" w:hAnsi="Times New Roman"/>
                <w:sz w:val="18"/>
                <w:szCs w:val="18"/>
                <w:lang w:eastAsia="cs-CZ"/>
              </w:rPr>
              <w:t>o veřejných zakázkách prostřednictvím odpovídajících mechanismů</w:t>
            </w:r>
          </w:p>
        </w:tc>
        <w:tc>
          <w:tcPr>
            <w:tcW w:w="2432" w:type="pct"/>
          </w:tcPr>
          <w:p w14:paraId="65CB442C" w14:textId="77777777" w:rsidR="0067582E" w:rsidRPr="003855EE" w:rsidRDefault="0067582E" w:rsidP="000E32A6">
            <w:pPr>
              <w:pStyle w:val="DAVA"/>
              <w:spacing w:before="80" w:after="80"/>
              <w:rPr>
                <w:rFonts w:ascii="Times New Roman" w:hAnsi="Times New Roman"/>
                <w:sz w:val="18"/>
                <w:szCs w:val="18"/>
                <w:u w:val="single"/>
                <w:lang w:eastAsia="cs-CZ"/>
              </w:rPr>
            </w:pPr>
            <w:r w:rsidRPr="003855EE">
              <w:rPr>
                <w:rFonts w:ascii="Times New Roman" w:hAnsi="Times New Roman"/>
                <w:sz w:val="18"/>
                <w:szCs w:val="18"/>
                <w:u w:val="single"/>
                <w:lang w:eastAsia="cs-CZ"/>
              </w:rPr>
              <w:t>Sjednocení a zlepšení aplikační praxe v oblasti kontrol.</w:t>
            </w:r>
          </w:p>
          <w:p w14:paraId="42032A18"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Na základě analýz jednotlivých zjištění budou vydávána doporučení pro ŘO ve věci kontroly veřejných zakázek.</w:t>
            </w:r>
          </w:p>
          <w:p w14:paraId="0E72B9F5"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Metodická doporučení budou projednávána na PS Veřejné zakázky.</w:t>
            </w:r>
          </w:p>
          <w:p w14:paraId="62549A4F"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Posuny v rámci této oblasti budou součástí </w:t>
            </w:r>
            <w:r w:rsidRPr="00856392">
              <w:rPr>
                <w:rFonts w:ascii="Times New Roman" w:hAnsi="Times New Roman"/>
                <w:sz w:val="18"/>
                <w:szCs w:val="18"/>
                <w:lang w:val="en-US" w:eastAsia="cs-CZ"/>
              </w:rPr>
              <w:t>Progress</w:t>
            </w:r>
            <w:r w:rsidRPr="003855EE">
              <w:rPr>
                <w:rFonts w:ascii="Times New Roman" w:hAnsi="Times New Roman"/>
                <w:sz w:val="18"/>
                <w:szCs w:val="18"/>
                <w:lang w:eastAsia="cs-CZ"/>
              </w:rPr>
              <w:t xml:space="preserve"> report.</w:t>
            </w:r>
          </w:p>
          <w:p w14:paraId="313BD303" w14:textId="1001DBFA" w:rsidR="0067582E" w:rsidRPr="003855EE" w:rsidRDefault="0067582E" w:rsidP="00856392">
            <w:pPr>
              <w:pStyle w:val="DAVA"/>
              <w:spacing w:before="80" w:after="80"/>
              <w:rPr>
                <w:rFonts w:ascii="Times New Roman" w:hAnsi="Times New Roman"/>
                <w:sz w:val="18"/>
                <w:szCs w:val="18"/>
              </w:rPr>
            </w:pPr>
            <w:r w:rsidRPr="003855EE">
              <w:rPr>
                <w:rFonts w:ascii="Times New Roman" w:hAnsi="Times New Roman"/>
                <w:sz w:val="18"/>
                <w:szCs w:val="18"/>
                <w:lang w:val="en-GB"/>
              </w:rPr>
              <w:t>31. 12. 2015</w:t>
            </w:r>
            <w:r w:rsidR="00856392">
              <w:rPr>
                <w:rFonts w:ascii="Times New Roman" w:hAnsi="Times New Roman"/>
                <w:sz w:val="18"/>
                <w:szCs w:val="18"/>
                <w:lang w:val="en-GB"/>
              </w:rPr>
              <w:t xml:space="preserve">; </w:t>
            </w:r>
            <w:r w:rsidRPr="003855EE">
              <w:rPr>
                <w:rFonts w:ascii="Times New Roman" w:hAnsi="Times New Roman"/>
                <w:sz w:val="18"/>
                <w:szCs w:val="18"/>
                <w:lang w:val="en-GB"/>
              </w:rPr>
              <w:t>31. 12. 2016</w:t>
            </w:r>
          </w:p>
        </w:tc>
        <w:tc>
          <w:tcPr>
            <w:tcW w:w="536" w:type="pct"/>
          </w:tcPr>
          <w:p w14:paraId="27DBE555" w14:textId="4D42B710" w:rsidR="0067582E" w:rsidRPr="003855EE" w:rsidRDefault="0067582E" w:rsidP="00856392">
            <w:pPr>
              <w:pStyle w:val="DAVA"/>
              <w:rPr>
                <w:rFonts w:ascii="Times New Roman" w:hAnsi="Times New Roman"/>
                <w:sz w:val="18"/>
                <w:szCs w:val="18"/>
              </w:rPr>
            </w:pPr>
            <w:r w:rsidRPr="003855EE">
              <w:rPr>
                <w:rFonts w:ascii="Times New Roman" w:hAnsi="Times New Roman"/>
                <w:sz w:val="18"/>
                <w:szCs w:val="18"/>
                <w:lang w:val="en-GB"/>
              </w:rPr>
              <w:t>31. 12. 2016</w:t>
            </w:r>
          </w:p>
        </w:tc>
        <w:tc>
          <w:tcPr>
            <w:tcW w:w="559" w:type="pct"/>
          </w:tcPr>
          <w:p w14:paraId="39F9C09A"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tc>
      </w:tr>
      <w:tr w:rsidR="0067582E" w:rsidRPr="004E5422" w14:paraId="297BC2FF"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718BE8BA"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1F6C1EEF" w14:textId="112F2E25" w:rsidR="0067582E" w:rsidRPr="003855EE" w:rsidRDefault="0067582E" w:rsidP="000E32A6">
            <w:pPr>
              <w:pStyle w:val="DAVA"/>
              <w:spacing w:before="80" w:after="80"/>
              <w:rPr>
                <w:rFonts w:ascii="Times New Roman" w:hAnsi="Times New Roman"/>
                <w:color w:val="000000"/>
                <w:sz w:val="18"/>
                <w:szCs w:val="18"/>
                <w:lang w:eastAsia="cs-CZ"/>
              </w:rPr>
            </w:pPr>
            <w:r w:rsidRPr="003855EE">
              <w:rPr>
                <w:rFonts w:ascii="Times New Roman" w:hAnsi="Times New Roman"/>
                <w:sz w:val="18"/>
                <w:szCs w:val="18"/>
                <w:lang w:eastAsia="cs-CZ"/>
              </w:rPr>
              <w:t xml:space="preserve">Opatření pro účinné uplatňování předpisů Unie </w:t>
            </w:r>
            <w:r w:rsidR="001E1B64">
              <w:rPr>
                <w:rFonts w:ascii="Times New Roman" w:hAnsi="Times New Roman"/>
                <w:sz w:val="18"/>
                <w:szCs w:val="18"/>
                <w:lang w:eastAsia="cs-CZ"/>
              </w:rPr>
              <w:br/>
            </w:r>
            <w:r w:rsidRPr="003855EE">
              <w:rPr>
                <w:rFonts w:ascii="Times New Roman" w:hAnsi="Times New Roman"/>
                <w:sz w:val="18"/>
                <w:szCs w:val="18"/>
                <w:lang w:eastAsia="cs-CZ"/>
              </w:rPr>
              <w:t>o veřejných zakázkách prostřednictvím odpovídajících mechanismů</w:t>
            </w:r>
          </w:p>
        </w:tc>
        <w:tc>
          <w:tcPr>
            <w:tcW w:w="2432" w:type="pct"/>
          </w:tcPr>
          <w:p w14:paraId="11EB77F1"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Vytvoření efektivního systému prevence za účelem ex ante realizace preventivních opatření.</w:t>
            </w:r>
          </w:p>
          <w:p w14:paraId="1165061C" w14:textId="24E59D18" w:rsidR="0067582E" w:rsidRPr="003855EE" w:rsidRDefault="0067582E" w:rsidP="0053347B">
            <w:pPr>
              <w:pStyle w:val="DAVA"/>
              <w:numPr>
                <w:ilvl w:val="0"/>
                <w:numId w:val="29"/>
              </w:numPr>
              <w:spacing w:before="80" w:after="80"/>
              <w:ind w:left="360"/>
              <w:jc w:val="left"/>
              <w:rPr>
                <w:rFonts w:ascii="Times New Roman" w:hAnsi="Times New Roman"/>
                <w:sz w:val="18"/>
                <w:szCs w:val="18"/>
                <w:lang w:eastAsia="cs-CZ"/>
              </w:rPr>
            </w:pPr>
            <w:r w:rsidRPr="003855EE">
              <w:rPr>
                <w:rFonts w:ascii="Times New Roman" w:hAnsi="Times New Roman"/>
                <w:sz w:val="18"/>
                <w:szCs w:val="18"/>
                <w:lang w:eastAsia="cs-CZ"/>
              </w:rPr>
              <w:t>PS Veřejné zakázky ze sítě expertů napříč  ŘO, členy jsou mimo ŘO a MMR i experti MF, ÚOHS a krajů). Činnost skupiny je především preventivní a slouží jako komunikační kanál.</w:t>
            </w:r>
          </w:p>
          <w:p w14:paraId="6BA8246E" w14:textId="77777777" w:rsidR="0067582E" w:rsidRPr="003855EE" w:rsidRDefault="0067582E" w:rsidP="0053347B">
            <w:pPr>
              <w:pStyle w:val="DAVA"/>
              <w:numPr>
                <w:ilvl w:val="0"/>
                <w:numId w:val="68"/>
              </w:numPr>
              <w:spacing w:before="80" w:after="80"/>
              <w:ind w:left="316" w:hanging="283"/>
              <w:jc w:val="left"/>
              <w:rPr>
                <w:rFonts w:ascii="Times New Roman" w:hAnsi="Times New Roman"/>
                <w:sz w:val="18"/>
                <w:szCs w:val="18"/>
                <w:lang w:eastAsia="cs-CZ"/>
              </w:rPr>
            </w:pPr>
            <w:r w:rsidRPr="003855EE">
              <w:rPr>
                <w:rFonts w:ascii="Times New Roman" w:hAnsi="Times New Roman"/>
                <w:sz w:val="18"/>
                <w:szCs w:val="18"/>
                <w:lang w:eastAsia="cs-CZ"/>
              </w:rPr>
              <w:t>V relevantních případech budou vydávána doporučení. Doporučení budou projednávána na PS Veřejné zakázky a formalizována aktualizací Metodického pokynu pro oblast zadávání zakázek pro programové období 2014-2020, který je pro ŘO závazný.</w:t>
            </w:r>
          </w:p>
          <w:p w14:paraId="2C8A7C02" w14:textId="3652D2CF" w:rsidR="0067582E" w:rsidRPr="003855EE" w:rsidRDefault="0067582E" w:rsidP="0053347B">
            <w:pPr>
              <w:pStyle w:val="DAVA"/>
              <w:numPr>
                <w:ilvl w:val="0"/>
                <w:numId w:val="68"/>
              </w:numPr>
              <w:spacing w:before="80" w:after="80"/>
              <w:ind w:left="316" w:hanging="283"/>
              <w:jc w:val="left"/>
              <w:rPr>
                <w:rFonts w:ascii="Times New Roman" w:hAnsi="Times New Roman"/>
                <w:sz w:val="18"/>
                <w:szCs w:val="18"/>
                <w:lang w:eastAsia="cs-CZ"/>
              </w:rPr>
            </w:pPr>
            <w:r w:rsidRPr="003855EE">
              <w:rPr>
                <w:rFonts w:ascii="Times New Roman" w:hAnsi="Times New Roman"/>
                <w:sz w:val="18"/>
                <w:szCs w:val="18"/>
                <w:lang w:eastAsia="cs-CZ"/>
              </w:rPr>
              <w:t xml:space="preserve">Zprostředkovaně přes ŘO budou vydávána doporučení pro příjemce (zadavatele), jak správně postupovat při zadávání vz a jakých postupů se naopak vyvarovat. </w:t>
            </w:r>
          </w:p>
          <w:p w14:paraId="57C42FDE" w14:textId="77777777" w:rsidR="0067582E" w:rsidRPr="003855EE" w:rsidRDefault="0067582E" w:rsidP="0053347B">
            <w:pPr>
              <w:pStyle w:val="DAVA"/>
              <w:numPr>
                <w:ilvl w:val="0"/>
                <w:numId w:val="68"/>
              </w:numPr>
              <w:spacing w:before="80" w:after="80"/>
              <w:ind w:left="316" w:hanging="283"/>
              <w:jc w:val="left"/>
              <w:rPr>
                <w:rFonts w:ascii="Times New Roman" w:hAnsi="Times New Roman"/>
                <w:sz w:val="18"/>
                <w:szCs w:val="18"/>
                <w:lang w:eastAsia="cs-CZ"/>
              </w:rPr>
            </w:pPr>
            <w:r w:rsidRPr="003855EE">
              <w:rPr>
                <w:rFonts w:ascii="Times New Roman" w:hAnsi="Times New Roman"/>
                <w:sz w:val="18"/>
                <w:szCs w:val="18"/>
                <w:lang w:eastAsia="cs-CZ"/>
              </w:rPr>
              <w:t>V mezidobí provádění aktualizací budou (mohou být) v urgentních případech vydávána metodická stanoviska ministra pro místní rozvoj, která budou pro ŘO závazná.</w:t>
            </w:r>
          </w:p>
          <w:p w14:paraId="1C6D3B01" w14:textId="226E10FD" w:rsidR="0067582E" w:rsidRPr="003855EE" w:rsidRDefault="0067582E" w:rsidP="000E32A6">
            <w:pPr>
              <w:pStyle w:val="DAVA"/>
              <w:spacing w:before="80" w:after="80"/>
              <w:ind w:left="33"/>
              <w:rPr>
                <w:rFonts w:ascii="Times New Roman" w:hAnsi="Times New Roman"/>
                <w:sz w:val="18"/>
                <w:szCs w:val="18"/>
                <w:lang w:eastAsia="cs-CZ"/>
              </w:rPr>
            </w:pPr>
            <w:r w:rsidRPr="003855EE">
              <w:rPr>
                <w:rFonts w:ascii="Times New Roman" w:hAnsi="Times New Roman"/>
                <w:sz w:val="18"/>
                <w:szCs w:val="18"/>
                <w:lang w:eastAsia="cs-CZ"/>
              </w:rPr>
              <w:t>Každý rok zpracuje MMR zprávu o činnosti skupiny a zejména o obsahu a způsobu realizace jednotlivých doporučení.</w:t>
            </w:r>
            <w:r w:rsidR="00F054D3" w:rsidRPr="003855EE">
              <w:rPr>
                <w:rFonts w:ascii="Times New Roman" w:hAnsi="Times New Roman"/>
                <w:sz w:val="18"/>
                <w:szCs w:val="18"/>
                <w:lang w:eastAsia="cs-CZ"/>
              </w:rPr>
              <w:t xml:space="preserve"> </w:t>
            </w:r>
            <w:r w:rsidRPr="003855EE">
              <w:rPr>
                <w:rFonts w:ascii="Times New Roman" w:hAnsi="Times New Roman"/>
                <w:sz w:val="18"/>
                <w:szCs w:val="18"/>
                <w:lang w:eastAsia="cs-CZ"/>
              </w:rPr>
              <w:t xml:space="preserve">Zpráva bude součásti </w:t>
            </w:r>
            <w:r w:rsidRPr="00856392">
              <w:rPr>
                <w:rFonts w:ascii="Times New Roman" w:hAnsi="Times New Roman"/>
                <w:sz w:val="18"/>
                <w:szCs w:val="18"/>
                <w:lang w:val="en-US" w:eastAsia="cs-CZ"/>
              </w:rPr>
              <w:t>Progress</w:t>
            </w:r>
            <w:r w:rsidRPr="003855EE">
              <w:rPr>
                <w:rFonts w:ascii="Times New Roman" w:hAnsi="Times New Roman"/>
                <w:sz w:val="18"/>
                <w:szCs w:val="18"/>
                <w:lang w:eastAsia="cs-CZ"/>
              </w:rPr>
              <w:t xml:space="preserve"> report</w:t>
            </w:r>
          </w:p>
          <w:p w14:paraId="257D69A9"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31. 12. 2015, 31. 12. 2016</w:t>
            </w:r>
          </w:p>
        </w:tc>
        <w:tc>
          <w:tcPr>
            <w:tcW w:w="536" w:type="pct"/>
          </w:tcPr>
          <w:p w14:paraId="7BDBA4CA" w14:textId="3260C7E9" w:rsidR="0067582E" w:rsidRPr="003855EE" w:rsidRDefault="0067582E" w:rsidP="00856392">
            <w:pPr>
              <w:pStyle w:val="DAVA"/>
              <w:rPr>
                <w:rFonts w:ascii="Times New Roman" w:hAnsi="Times New Roman"/>
                <w:sz w:val="18"/>
                <w:szCs w:val="18"/>
                <w:lang w:eastAsia="cs-CZ"/>
              </w:rPr>
            </w:pPr>
            <w:r w:rsidRPr="003855EE">
              <w:rPr>
                <w:rFonts w:ascii="Times New Roman" w:hAnsi="Times New Roman"/>
                <w:sz w:val="18"/>
                <w:szCs w:val="18"/>
                <w:lang w:val="en-GB"/>
              </w:rPr>
              <w:t>31. 12. 2016</w:t>
            </w:r>
          </w:p>
        </w:tc>
        <w:tc>
          <w:tcPr>
            <w:tcW w:w="559" w:type="pct"/>
          </w:tcPr>
          <w:p w14:paraId="344DD89D"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 ŘO</w:t>
            </w:r>
          </w:p>
        </w:tc>
      </w:tr>
      <w:tr w:rsidR="0067582E" w:rsidRPr="004E5422" w14:paraId="1792E275"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0BF480D0"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3DFE6CAD" w14:textId="5A09F537" w:rsidR="0067582E" w:rsidRPr="003855EE" w:rsidRDefault="0067582E" w:rsidP="000E32A6">
            <w:pPr>
              <w:pStyle w:val="DAVA"/>
              <w:spacing w:before="80" w:after="80"/>
              <w:rPr>
                <w:rFonts w:ascii="Times New Roman" w:hAnsi="Times New Roman"/>
                <w:color w:val="000000"/>
                <w:sz w:val="18"/>
                <w:szCs w:val="18"/>
                <w:lang w:eastAsia="cs-CZ"/>
              </w:rPr>
            </w:pPr>
            <w:r w:rsidRPr="003855EE">
              <w:rPr>
                <w:rFonts w:ascii="Times New Roman" w:hAnsi="Times New Roman"/>
                <w:sz w:val="18"/>
                <w:szCs w:val="18"/>
                <w:lang w:eastAsia="cs-CZ"/>
              </w:rPr>
              <w:t xml:space="preserve">Opatření pro účinné uplatňování předpisů Unie </w:t>
            </w:r>
            <w:r w:rsidR="001E1B64">
              <w:rPr>
                <w:rFonts w:ascii="Times New Roman" w:hAnsi="Times New Roman"/>
                <w:sz w:val="18"/>
                <w:szCs w:val="18"/>
                <w:lang w:eastAsia="cs-CZ"/>
              </w:rPr>
              <w:br/>
            </w:r>
            <w:r w:rsidRPr="003855EE">
              <w:rPr>
                <w:rFonts w:ascii="Times New Roman" w:hAnsi="Times New Roman"/>
                <w:sz w:val="18"/>
                <w:szCs w:val="18"/>
                <w:lang w:eastAsia="cs-CZ"/>
              </w:rPr>
              <w:t>o veřejných zakázkách prostřednictvím odpovídajících mechanismů</w:t>
            </w:r>
          </w:p>
        </w:tc>
        <w:tc>
          <w:tcPr>
            <w:tcW w:w="2432" w:type="pct"/>
          </w:tcPr>
          <w:p w14:paraId="649BFCC4" w14:textId="77777777" w:rsidR="0067582E" w:rsidRPr="003855EE" w:rsidRDefault="0067582E" w:rsidP="000E32A6">
            <w:pPr>
              <w:pStyle w:val="DAVA"/>
              <w:spacing w:before="80" w:after="80"/>
              <w:rPr>
                <w:rFonts w:ascii="Times New Roman" w:hAnsi="Times New Roman"/>
                <w:sz w:val="18"/>
                <w:szCs w:val="18"/>
                <w:u w:val="single"/>
                <w:lang w:eastAsia="cs-CZ"/>
              </w:rPr>
            </w:pPr>
            <w:r w:rsidRPr="003855EE">
              <w:rPr>
                <w:rFonts w:ascii="Times New Roman" w:hAnsi="Times New Roman"/>
                <w:sz w:val="18"/>
                <w:szCs w:val="18"/>
                <w:u w:val="single"/>
                <w:lang w:eastAsia="cs-CZ"/>
              </w:rPr>
              <w:t xml:space="preserve">Opatření ke zlepšení systému šíření informací: </w:t>
            </w:r>
          </w:p>
          <w:p w14:paraId="4F3CD5D3"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Ke zlepšení systému šíření informací a zvýšení informovanosti všech subjektů v oblasti zadávání budou přijata následující opatření:</w:t>
            </w:r>
          </w:p>
          <w:p w14:paraId="6BE3EBB2" w14:textId="27DD36B3"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1)Technická úprava Info-fóra na Portálu o veřejných zakázkách </w:t>
            </w:r>
            <w:r w:rsidR="00856392">
              <w:rPr>
                <w:rFonts w:ascii="Times New Roman" w:hAnsi="Times New Roman"/>
                <w:sz w:val="18"/>
                <w:szCs w:val="18"/>
                <w:lang w:eastAsia="cs-CZ"/>
              </w:rPr>
              <w:br/>
            </w:r>
            <w:r w:rsidRPr="003855EE">
              <w:rPr>
                <w:rFonts w:ascii="Times New Roman" w:hAnsi="Times New Roman"/>
                <w:sz w:val="18"/>
                <w:szCs w:val="18"/>
                <w:lang w:eastAsia="cs-CZ"/>
              </w:rPr>
              <w:t>a koncesích za účelem zlepšení uživatelské přívětivosti a snadného vyhledávání týkající dobré a špatné praxe při přípravě a vedení zadávacího řízení na základě klíčových slov.</w:t>
            </w:r>
          </w:p>
          <w:p w14:paraId="21D60905" w14:textId="6C88471E"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Portál je veřejně přístupný pro subjekty implementační struktury </w:t>
            </w:r>
            <w:r w:rsidR="00856392">
              <w:rPr>
                <w:rFonts w:ascii="Times New Roman" w:hAnsi="Times New Roman"/>
                <w:sz w:val="18"/>
                <w:szCs w:val="18"/>
                <w:lang w:eastAsia="cs-CZ"/>
              </w:rPr>
              <w:br/>
            </w:r>
            <w:r w:rsidRPr="003855EE">
              <w:rPr>
                <w:rFonts w:ascii="Times New Roman" w:hAnsi="Times New Roman"/>
                <w:sz w:val="18"/>
                <w:szCs w:val="18"/>
                <w:lang w:eastAsia="cs-CZ"/>
              </w:rPr>
              <w:t xml:space="preserve">i příjemce (zadavatele). </w:t>
            </w:r>
          </w:p>
          <w:p w14:paraId="3FD7EC34" w14:textId="45E1F110" w:rsidR="0067582E" w:rsidRPr="003855EE" w:rsidRDefault="0067582E" w:rsidP="00856392">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2) Rozšíření databáze gestora ZVZ (uvedené v bodě 7 nelegislativních opatření v předchozí tabulce) </w:t>
            </w:r>
            <w:r w:rsidR="001E1B64">
              <w:rPr>
                <w:rFonts w:ascii="Times New Roman" w:hAnsi="Times New Roman"/>
                <w:sz w:val="18"/>
                <w:szCs w:val="18"/>
                <w:lang w:eastAsia="cs-CZ"/>
              </w:rPr>
              <w:br/>
            </w:r>
            <w:r w:rsidRPr="003855EE">
              <w:rPr>
                <w:rFonts w:ascii="Times New Roman" w:hAnsi="Times New Roman"/>
                <w:sz w:val="18"/>
                <w:szCs w:val="18"/>
                <w:lang w:eastAsia="cs-CZ"/>
              </w:rPr>
              <w:t>o další stěžejní Rozhodnutí Úřadu pro ochranu hospodářské soutěže, českých soudů a Soudního dvora EU</w:t>
            </w:r>
            <w:r w:rsidRPr="003855EE">
              <w:rPr>
                <w:rFonts w:ascii="Times New Roman" w:hAnsi="Times New Roman"/>
                <w:color w:val="FF0000"/>
                <w:sz w:val="18"/>
                <w:szCs w:val="18"/>
                <w:lang w:eastAsia="cs-CZ"/>
              </w:rPr>
              <w:t xml:space="preserve"> </w:t>
            </w:r>
            <w:r w:rsidRPr="003855EE">
              <w:rPr>
                <w:rFonts w:ascii="Times New Roman" w:hAnsi="Times New Roman"/>
                <w:sz w:val="18"/>
                <w:szCs w:val="18"/>
                <w:lang w:eastAsia="cs-CZ"/>
              </w:rPr>
              <w:t>a vybraných anonymizovaných nejčastějších auditních zjištění v této oblasti tak aby databáze tvořila ucelený rámec pro celou oblast zadávání.</w:t>
            </w:r>
          </w:p>
        </w:tc>
        <w:tc>
          <w:tcPr>
            <w:tcW w:w="536" w:type="pct"/>
          </w:tcPr>
          <w:p w14:paraId="598D691F"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31. 12. 2015</w:t>
            </w:r>
          </w:p>
        </w:tc>
        <w:tc>
          <w:tcPr>
            <w:tcW w:w="559" w:type="pct"/>
          </w:tcPr>
          <w:p w14:paraId="2106A920"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tc>
      </w:tr>
      <w:tr w:rsidR="0067582E" w:rsidRPr="004E5422" w14:paraId="7EFB93C1"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79064DF6"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01E9BDB3" w14:textId="4E98DD00"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Opatření pro účinné uplatňování předpisů Unie </w:t>
            </w:r>
            <w:r w:rsidR="001E1B64">
              <w:rPr>
                <w:rFonts w:ascii="Times New Roman" w:hAnsi="Times New Roman"/>
                <w:sz w:val="18"/>
                <w:szCs w:val="18"/>
                <w:lang w:eastAsia="cs-CZ"/>
              </w:rPr>
              <w:br/>
            </w:r>
            <w:r w:rsidRPr="003855EE">
              <w:rPr>
                <w:rFonts w:ascii="Times New Roman" w:hAnsi="Times New Roman"/>
                <w:sz w:val="18"/>
                <w:szCs w:val="18"/>
                <w:lang w:eastAsia="cs-CZ"/>
              </w:rPr>
              <w:t>o veřejných zakázkách prostřednictvím odpovídajících mechanismů</w:t>
            </w:r>
            <w:r w:rsidRPr="003855EE" w:rsidDel="00AD3865">
              <w:rPr>
                <w:rFonts w:ascii="Times New Roman" w:hAnsi="Times New Roman"/>
                <w:sz w:val="18"/>
                <w:szCs w:val="18"/>
                <w:lang w:eastAsia="cs-CZ"/>
              </w:rPr>
              <w:t xml:space="preserve"> </w:t>
            </w:r>
          </w:p>
        </w:tc>
        <w:tc>
          <w:tcPr>
            <w:tcW w:w="2432" w:type="pct"/>
          </w:tcPr>
          <w:p w14:paraId="7F1F1BB8" w14:textId="3CCA60D3" w:rsidR="0067582E" w:rsidRPr="003855EE" w:rsidRDefault="0067582E" w:rsidP="000E32A6">
            <w:pPr>
              <w:pStyle w:val="DAVA"/>
              <w:spacing w:before="80" w:after="80"/>
              <w:rPr>
                <w:rFonts w:ascii="Times New Roman" w:hAnsi="Times New Roman"/>
                <w:sz w:val="18"/>
                <w:szCs w:val="18"/>
                <w:u w:val="single"/>
                <w:lang w:eastAsia="cs-CZ"/>
              </w:rPr>
            </w:pPr>
            <w:r w:rsidRPr="003855EE">
              <w:rPr>
                <w:rFonts w:ascii="Times New Roman" w:hAnsi="Times New Roman"/>
                <w:sz w:val="18"/>
                <w:szCs w:val="18"/>
                <w:lang w:eastAsia="cs-CZ"/>
              </w:rPr>
              <w:t>Gestor protikorupční strategie se zavazuje promítnout směrnice EU směřující k transparentnosti zadávání veřejných zakázek do závazků definovaných v protikorupční strategii vždy bezprostředně následující. Obdobným způsobem budou vždy bezprostředně po přijetí relevantní legislativy promítnuty, jak směrnice uvedené výše tak ustanovení národní legislativy s tímto související do jednotného metodického prostředí pro fondy ESI. V návaznosti na aktuální vývoj v oblasti přijímání legislativy EU budou promítány nové závazky do aktuálních vydání protikorupční strategie a jednotného metodického prostředí pro fondy ESI.</w:t>
            </w:r>
          </w:p>
        </w:tc>
        <w:tc>
          <w:tcPr>
            <w:tcW w:w="536" w:type="pct"/>
          </w:tcPr>
          <w:p w14:paraId="67775BAD"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Nelze vydefinovat </w:t>
            </w:r>
          </w:p>
        </w:tc>
        <w:tc>
          <w:tcPr>
            <w:tcW w:w="559" w:type="pct"/>
          </w:tcPr>
          <w:p w14:paraId="6904FA1A"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ÚV/MMR</w:t>
            </w:r>
          </w:p>
        </w:tc>
      </w:tr>
      <w:tr w:rsidR="0067582E" w:rsidRPr="004E5422" w14:paraId="1F9D7687"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14604AED"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4D272AA8" w14:textId="59632D07" w:rsidR="0067582E" w:rsidRPr="003855EE" w:rsidRDefault="0067582E" w:rsidP="000E32A6">
            <w:pPr>
              <w:pStyle w:val="DAVA"/>
              <w:spacing w:before="80" w:after="80"/>
              <w:rPr>
                <w:rFonts w:ascii="Times New Roman" w:hAnsi="Times New Roman"/>
                <w:color w:val="000000"/>
                <w:sz w:val="18"/>
                <w:szCs w:val="18"/>
                <w:lang w:eastAsia="cs-CZ"/>
              </w:rPr>
            </w:pPr>
            <w:r w:rsidRPr="003855EE">
              <w:rPr>
                <w:rFonts w:ascii="Times New Roman" w:hAnsi="Times New Roman"/>
                <w:sz w:val="18"/>
                <w:szCs w:val="18"/>
                <w:lang w:eastAsia="cs-CZ"/>
              </w:rPr>
              <w:t xml:space="preserve">Opatření pro účinné uplatňování předpisů Unie </w:t>
            </w:r>
            <w:r w:rsidR="001E1B64">
              <w:rPr>
                <w:rFonts w:ascii="Times New Roman" w:hAnsi="Times New Roman"/>
                <w:sz w:val="18"/>
                <w:szCs w:val="18"/>
                <w:lang w:eastAsia="cs-CZ"/>
              </w:rPr>
              <w:br/>
            </w:r>
            <w:r w:rsidRPr="003855EE">
              <w:rPr>
                <w:rFonts w:ascii="Times New Roman" w:hAnsi="Times New Roman"/>
                <w:sz w:val="18"/>
                <w:szCs w:val="18"/>
                <w:lang w:eastAsia="cs-CZ"/>
              </w:rPr>
              <w:t>o veřejných zakázkách prostřednictvím odpovídajících mechanismů</w:t>
            </w:r>
          </w:p>
        </w:tc>
        <w:tc>
          <w:tcPr>
            <w:tcW w:w="2432" w:type="pct"/>
          </w:tcPr>
          <w:p w14:paraId="71CC775C" w14:textId="3DFFCFB0" w:rsidR="0067582E" w:rsidRPr="003855EE" w:rsidRDefault="0067582E" w:rsidP="00856392">
            <w:pPr>
              <w:jc w:val="both"/>
              <w:rPr>
                <w:sz w:val="18"/>
                <w:szCs w:val="18"/>
              </w:rPr>
            </w:pPr>
            <w:r w:rsidRPr="004E5422">
              <w:rPr>
                <w:sz w:val="18"/>
                <w:szCs w:val="18"/>
              </w:rPr>
              <w:t>V rámci řídicího orgánu OP PPR jsou od dubna 2014 do 30.</w:t>
            </w:r>
            <w:r w:rsidR="00F054D3" w:rsidRPr="00F84749">
              <w:rPr>
                <w:sz w:val="18"/>
                <w:szCs w:val="18"/>
              </w:rPr>
              <w:t xml:space="preserve"> </w:t>
            </w:r>
            <w:r w:rsidRPr="00F84749">
              <w:rPr>
                <w:sz w:val="18"/>
                <w:szCs w:val="18"/>
              </w:rPr>
              <w:t>4.</w:t>
            </w:r>
            <w:r w:rsidR="00F054D3" w:rsidRPr="004E5422">
              <w:rPr>
                <w:sz w:val="18"/>
                <w:szCs w:val="18"/>
              </w:rPr>
              <w:t xml:space="preserve"> </w:t>
            </w:r>
            <w:r w:rsidRPr="004E5422">
              <w:rPr>
                <w:sz w:val="18"/>
                <w:szCs w:val="18"/>
              </w:rPr>
              <w:t>2015 tvořena Pravidla pro žadatele a příjemce a Operační manuál. Tyto dokumenty budou obsahovat souhrnná pravidla a praktické informace pro zajištění transparentních postupů zadávání veřejných zakázek v rámci OP PPR.</w:t>
            </w:r>
          </w:p>
        </w:tc>
        <w:tc>
          <w:tcPr>
            <w:tcW w:w="536" w:type="pct"/>
          </w:tcPr>
          <w:p w14:paraId="4C0C01C7"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30. 6. 2015</w:t>
            </w:r>
          </w:p>
        </w:tc>
        <w:tc>
          <w:tcPr>
            <w:tcW w:w="559" w:type="pct"/>
          </w:tcPr>
          <w:p w14:paraId="03AD04CA"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HMP</w:t>
            </w:r>
          </w:p>
        </w:tc>
      </w:tr>
      <w:tr w:rsidR="0067582E" w:rsidRPr="004E5422" w14:paraId="034547F5"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76D8D4E8"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776CCD80" w14:textId="7C34E3CF"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color w:val="000000"/>
                <w:sz w:val="18"/>
                <w:szCs w:val="18"/>
                <w:lang w:eastAsia="cs-CZ"/>
              </w:rPr>
              <w:t xml:space="preserve">Opatření k posílení správní kapacity pro provádění </w:t>
            </w:r>
            <w:r w:rsidR="001E1B64">
              <w:rPr>
                <w:rFonts w:ascii="Times New Roman" w:hAnsi="Times New Roman"/>
                <w:color w:val="000000"/>
                <w:sz w:val="18"/>
                <w:szCs w:val="18"/>
                <w:lang w:eastAsia="cs-CZ"/>
              </w:rPr>
              <w:br/>
            </w:r>
            <w:r w:rsidRPr="003855EE">
              <w:rPr>
                <w:rFonts w:ascii="Times New Roman" w:hAnsi="Times New Roman"/>
                <w:color w:val="000000"/>
                <w:sz w:val="18"/>
                <w:szCs w:val="18"/>
                <w:lang w:eastAsia="cs-CZ"/>
              </w:rPr>
              <w:t>a uplatňování právních předpisů Unie o veřejných zakázkách.</w:t>
            </w:r>
          </w:p>
        </w:tc>
        <w:tc>
          <w:tcPr>
            <w:tcW w:w="2432" w:type="pct"/>
          </w:tcPr>
          <w:p w14:paraId="2414A635" w14:textId="14147D61" w:rsidR="0067582E" w:rsidRPr="003855EE" w:rsidRDefault="0067582E" w:rsidP="001E1B64">
            <w:pPr>
              <w:pStyle w:val="DAVA"/>
              <w:spacing w:before="80" w:after="80"/>
              <w:rPr>
                <w:rFonts w:ascii="Times New Roman" w:hAnsi="Times New Roman"/>
                <w:sz w:val="18"/>
                <w:szCs w:val="18"/>
                <w:u w:val="single"/>
                <w:lang w:eastAsia="cs-CZ"/>
              </w:rPr>
            </w:pPr>
            <w:r w:rsidRPr="003855EE">
              <w:rPr>
                <w:rFonts w:ascii="Times New Roman" w:hAnsi="Times New Roman"/>
                <w:sz w:val="18"/>
                <w:szCs w:val="18"/>
                <w:lang w:eastAsia="cs-CZ"/>
              </w:rPr>
              <w:t>Přijetí dalších 4 pracovníků gestorem PP, (některé výše uvedené činnosti metodického charakteru budou zajišťovat i další pracovníci gestora ZVZ, kteří nejsou přímo vyčlenění na agendu ESI fondů, protože jde o obecnou metodickou činnost, kterou gestor ZVZ provádí v rámci své působnosti)</w:t>
            </w:r>
          </w:p>
        </w:tc>
        <w:tc>
          <w:tcPr>
            <w:tcW w:w="536" w:type="pct"/>
          </w:tcPr>
          <w:p w14:paraId="4738F8B9"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30. 6. 2015</w:t>
            </w:r>
          </w:p>
        </w:tc>
        <w:tc>
          <w:tcPr>
            <w:tcW w:w="559" w:type="pct"/>
          </w:tcPr>
          <w:p w14:paraId="6FAAB742"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tc>
      </w:tr>
      <w:tr w:rsidR="0067582E" w:rsidRPr="004E5422" w14:paraId="042B48CD"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13E6218D"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7EA1E3C1"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Opatření pro odbornou přípravu a šíření informací pro zaměstnance podílející se na provádění fondů ESI</w:t>
            </w:r>
          </w:p>
        </w:tc>
        <w:tc>
          <w:tcPr>
            <w:tcW w:w="2432" w:type="pct"/>
          </w:tcPr>
          <w:p w14:paraId="23AB6989" w14:textId="77777777" w:rsidR="0067582E" w:rsidRPr="003855EE" w:rsidRDefault="0067582E" w:rsidP="000E32A6">
            <w:pPr>
              <w:pStyle w:val="DAVA"/>
              <w:spacing w:before="80" w:after="80"/>
              <w:rPr>
                <w:rFonts w:ascii="Times New Roman" w:hAnsi="Times New Roman"/>
                <w:sz w:val="18"/>
                <w:szCs w:val="18"/>
                <w:u w:val="single"/>
                <w:lang w:eastAsia="cs-CZ"/>
              </w:rPr>
            </w:pPr>
            <w:r w:rsidRPr="003855EE">
              <w:rPr>
                <w:rFonts w:ascii="Times New Roman" w:hAnsi="Times New Roman"/>
                <w:sz w:val="18"/>
                <w:szCs w:val="18"/>
                <w:lang w:eastAsia="cs-CZ"/>
              </w:rPr>
              <w:t xml:space="preserve">Zpracování závěrečné evaluace Systému vzdělávání 2007-2013 </w:t>
            </w:r>
          </w:p>
        </w:tc>
        <w:tc>
          <w:tcPr>
            <w:tcW w:w="536" w:type="pct"/>
          </w:tcPr>
          <w:p w14:paraId="01FC8184"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31. 12. 2015</w:t>
            </w:r>
          </w:p>
        </w:tc>
        <w:tc>
          <w:tcPr>
            <w:tcW w:w="559" w:type="pct"/>
          </w:tcPr>
          <w:p w14:paraId="4F016923"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tc>
      </w:tr>
      <w:tr w:rsidR="0067582E" w:rsidRPr="004E5422" w14:paraId="672F117B"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0B9485DE"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5BE03B43"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Opatření pro odbornou přípravu a šíření informací pro zaměstnance podílející se na provádění fondů ESI</w:t>
            </w:r>
          </w:p>
        </w:tc>
        <w:tc>
          <w:tcPr>
            <w:tcW w:w="2432" w:type="pct"/>
          </w:tcPr>
          <w:p w14:paraId="444E5A39"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Vytvoření Systému vzdělávání 2014-2020, který bude vycházet z již osvědčeného Systému vzdělávání 2007-2013 a bude dále inovován. Moduly vzdělávání v oblasti veřejných zakázek budou: </w:t>
            </w:r>
          </w:p>
          <w:p w14:paraId="0CE8113B" w14:textId="77777777" w:rsidR="0067582E" w:rsidRPr="003855EE" w:rsidRDefault="0067582E" w:rsidP="0053347B">
            <w:pPr>
              <w:pStyle w:val="DAVA"/>
              <w:numPr>
                <w:ilvl w:val="0"/>
                <w:numId w:val="63"/>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Základní pojmy ZVZ</w:t>
            </w:r>
          </w:p>
          <w:p w14:paraId="3DE9B3B7" w14:textId="77777777" w:rsidR="0067582E" w:rsidRPr="003855EE" w:rsidRDefault="0067582E" w:rsidP="0053347B">
            <w:pPr>
              <w:pStyle w:val="DAVA"/>
              <w:numPr>
                <w:ilvl w:val="0"/>
                <w:numId w:val="63"/>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Příprava zadávacích podmínek, definování předmětu veřejné zakázky</w:t>
            </w:r>
          </w:p>
          <w:p w14:paraId="49A03E8F" w14:textId="77777777" w:rsidR="0067582E" w:rsidRPr="003855EE" w:rsidRDefault="0067582E" w:rsidP="0053347B">
            <w:pPr>
              <w:pStyle w:val="DAVA"/>
              <w:numPr>
                <w:ilvl w:val="0"/>
                <w:numId w:val="63"/>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Hodnotící kritéria</w:t>
            </w:r>
          </w:p>
          <w:p w14:paraId="238CCDF1" w14:textId="77777777" w:rsidR="0067582E" w:rsidRPr="003855EE" w:rsidRDefault="0067582E" w:rsidP="0053347B">
            <w:pPr>
              <w:pStyle w:val="DAVA"/>
              <w:numPr>
                <w:ilvl w:val="0"/>
                <w:numId w:val="63"/>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Kvalifikační předpoklady</w:t>
            </w:r>
          </w:p>
          <w:p w14:paraId="6BC54FCB" w14:textId="77777777" w:rsidR="0067582E" w:rsidRPr="003855EE" w:rsidRDefault="0067582E" w:rsidP="0053347B">
            <w:pPr>
              <w:pStyle w:val="DAVA"/>
              <w:numPr>
                <w:ilvl w:val="0"/>
                <w:numId w:val="63"/>
              </w:numPr>
              <w:spacing w:before="80" w:after="80"/>
              <w:jc w:val="left"/>
              <w:rPr>
                <w:rFonts w:ascii="Times New Roman" w:hAnsi="Times New Roman"/>
                <w:sz w:val="18"/>
                <w:szCs w:val="18"/>
                <w:lang w:eastAsia="cs-CZ"/>
              </w:rPr>
            </w:pPr>
            <w:r w:rsidRPr="003855EE">
              <w:rPr>
                <w:rFonts w:ascii="Times New Roman" w:hAnsi="Times New Roman"/>
                <w:sz w:val="18"/>
                <w:szCs w:val="18"/>
                <w:lang w:eastAsia="cs-CZ"/>
              </w:rPr>
              <w:t>Nejčastější chyby zadavatelů v zadávacím řízení</w:t>
            </w:r>
          </w:p>
          <w:p w14:paraId="0B931643" w14:textId="001BD844" w:rsidR="0067582E" w:rsidRPr="003855EE" w:rsidRDefault="0067582E" w:rsidP="0053347B">
            <w:pPr>
              <w:pStyle w:val="DAVA"/>
              <w:numPr>
                <w:ilvl w:val="0"/>
                <w:numId w:val="63"/>
              </w:numPr>
              <w:spacing w:before="80" w:after="80"/>
              <w:jc w:val="left"/>
              <w:rPr>
                <w:rFonts w:ascii="Times New Roman" w:hAnsi="Times New Roman"/>
                <w:sz w:val="18"/>
                <w:szCs w:val="18"/>
                <w:u w:val="single"/>
                <w:lang w:eastAsia="cs-CZ"/>
              </w:rPr>
            </w:pPr>
            <w:r w:rsidRPr="003855EE">
              <w:rPr>
                <w:rFonts w:ascii="Times New Roman" w:hAnsi="Times New Roman"/>
                <w:sz w:val="18"/>
                <w:szCs w:val="18"/>
                <w:lang w:eastAsia="cs-CZ"/>
              </w:rPr>
              <w:t>Výjimky ze ZVZ</w:t>
            </w:r>
          </w:p>
        </w:tc>
        <w:tc>
          <w:tcPr>
            <w:tcW w:w="536" w:type="pct"/>
          </w:tcPr>
          <w:p w14:paraId="68992538" w14:textId="47446013" w:rsidR="0067582E" w:rsidRPr="003855EE" w:rsidRDefault="0067582E" w:rsidP="00856392">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31. 12. 2015</w:t>
            </w:r>
          </w:p>
        </w:tc>
        <w:tc>
          <w:tcPr>
            <w:tcW w:w="559" w:type="pct"/>
          </w:tcPr>
          <w:p w14:paraId="5635C0B7"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tc>
      </w:tr>
      <w:tr w:rsidR="0067582E" w:rsidRPr="004E5422" w14:paraId="4E86ADDF"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13BE9632"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1194AEF8"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Opatření pro odbornou přípravu a šíření informací pro zaměstnance podílející se na provádění fondů ESI</w:t>
            </w:r>
          </w:p>
        </w:tc>
        <w:tc>
          <w:tcPr>
            <w:tcW w:w="2432" w:type="pct"/>
          </w:tcPr>
          <w:p w14:paraId="1009196B"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Zajištění proškolení všech relevantních zaměstnanců ŘO a ZS zabývajících se zadáváním veřejných zakázek v souvislosti s přijetím nového Metodického pokynu k zadávání Veřejných zakázek:</w:t>
            </w:r>
          </w:p>
          <w:p w14:paraId="4820CFA0" w14:textId="3126D77D"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lang w:eastAsia="cs-CZ"/>
              </w:rPr>
              <w:t xml:space="preserve">1) Gestor ZVZ proškolí řídící orgány a zprostředkující subjekty </w:t>
            </w:r>
            <w:r w:rsidR="00856392">
              <w:rPr>
                <w:rFonts w:ascii="Times New Roman" w:hAnsi="Times New Roman"/>
                <w:sz w:val="18"/>
                <w:szCs w:val="18"/>
                <w:lang w:eastAsia="cs-CZ"/>
              </w:rPr>
              <w:br/>
            </w:r>
            <w:r w:rsidRPr="003855EE">
              <w:rPr>
                <w:rFonts w:ascii="Times New Roman" w:hAnsi="Times New Roman"/>
                <w:sz w:val="18"/>
                <w:szCs w:val="18"/>
                <w:lang w:eastAsia="cs-CZ"/>
              </w:rPr>
              <w:t>v zadávání veřejných zakázek podle postupů stanovených v</w:t>
            </w:r>
            <w:r w:rsidR="00856392">
              <w:rPr>
                <w:rFonts w:ascii="Times New Roman" w:hAnsi="Times New Roman"/>
                <w:sz w:val="18"/>
                <w:szCs w:val="18"/>
                <w:lang w:eastAsia="cs-CZ"/>
              </w:rPr>
              <w:t> </w:t>
            </w:r>
            <w:r w:rsidRPr="003855EE">
              <w:rPr>
                <w:rFonts w:ascii="Times New Roman" w:hAnsi="Times New Roman"/>
                <w:sz w:val="18"/>
                <w:szCs w:val="18"/>
                <w:lang w:eastAsia="cs-CZ"/>
              </w:rPr>
              <w:t>ZVZ</w:t>
            </w:r>
            <w:r w:rsidR="00856392">
              <w:rPr>
                <w:rFonts w:ascii="Times New Roman" w:hAnsi="Times New Roman"/>
                <w:sz w:val="18"/>
                <w:szCs w:val="18"/>
                <w:lang w:eastAsia="cs-CZ"/>
              </w:rPr>
              <w:br/>
            </w:r>
            <w:r w:rsidRPr="003855EE">
              <w:rPr>
                <w:rFonts w:ascii="Times New Roman" w:hAnsi="Times New Roman"/>
                <w:sz w:val="18"/>
                <w:szCs w:val="18"/>
                <w:lang w:eastAsia="cs-CZ"/>
              </w:rPr>
              <w:t>a podle postupů stanovených v Metodickém pokynu pro oblast zadávání zakázek pro programové období 2014-2020 (prezenční vzdělávací akce).</w:t>
            </w:r>
            <w:r w:rsidRPr="003855EE">
              <w:rPr>
                <w:rFonts w:ascii="Times New Roman" w:hAnsi="Times New Roman"/>
                <w:sz w:val="18"/>
                <w:szCs w:val="18"/>
              </w:rPr>
              <w:t xml:space="preserve"> </w:t>
            </w:r>
          </w:p>
          <w:p w14:paraId="2DC9F7FB" w14:textId="77777777" w:rsidR="0067582E" w:rsidRPr="003855EE" w:rsidRDefault="0067582E" w:rsidP="000E32A6">
            <w:pPr>
              <w:pStyle w:val="DAVA"/>
              <w:spacing w:before="80" w:after="80"/>
              <w:rPr>
                <w:rFonts w:ascii="Times New Roman" w:hAnsi="Times New Roman"/>
                <w:sz w:val="18"/>
                <w:szCs w:val="18"/>
                <w:u w:val="single"/>
                <w:lang w:eastAsia="cs-CZ"/>
              </w:rPr>
            </w:pPr>
            <w:r w:rsidRPr="003855EE">
              <w:rPr>
                <w:rFonts w:ascii="Times New Roman" w:hAnsi="Times New Roman"/>
                <w:sz w:val="18"/>
                <w:szCs w:val="18"/>
                <w:lang w:eastAsia="cs-CZ"/>
              </w:rPr>
              <w:t>2) Ve spolupráci s NOK a  ŘO a na jeho žádost bude gestor ZVZ stejným způsobem vzdělávat také příjemce (zadavatele).</w:t>
            </w:r>
          </w:p>
        </w:tc>
        <w:tc>
          <w:tcPr>
            <w:tcW w:w="536" w:type="pct"/>
          </w:tcPr>
          <w:p w14:paraId="383B1D45" w14:textId="3A25A71C"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30. 6. 2015</w:t>
            </w:r>
          </w:p>
        </w:tc>
        <w:tc>
          <w:tcPr>
            <w:tcW w:w="559" w:type="pct"/>
          </w:tcPr>
          <w:p w14:paraId="4EDEA5AD"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 ŘO</w:t>
            </w:r>
          </w:p>
        </w:tc>
      </w:tr>
      <w:tr w:rsidR="0067582E" w:rsidRPr="004E5422" w14:paraId="21D23E69"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vMerge/>
          </w:tcPr>
          <w:p w14:paraId="1FC91D8E"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017F8663"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Opatření pro odbornou přípravu a šíření informací pro zaměstnance podílející se na provádění fondů ESI</w:t>
            </w:r>
          </w:p>
        </w:tc>
        <w:tc>
          <w:tcPr>
            <w:tcW w:w="2432" w:type="pct"/>
          </w:tcPr>
          <w:p w14:paraId="1453477A" w14:textId="272EA553"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Gestor ZVZ vytipuje v nových zadávacích směrnicích EU novou právní úpravu, kterou považuje za problematickou/rizikovou </w:t>
            </w:r>
            <w:r w:rsidR="001E1B64">
              <w:rPr>
                <w:rFonts w:ascii="Times New Roman" w:hAnsi="Times New Roman"/>
                <w:sz w:val="18"/>
                <w:szCs w:val="18"/>
                <w:lang w:eastAsia="cs-CZ"/>
              </w:rPr>
              <w:br/>
            </w:r>
            <w:r w:rsidRPr="003855EE">
              <w:rPr>
                <w:rFonts w:ascii="Times New Roman" w:hAnsi="Times New Roman"/>
                <w:sz w:val="18"/>
                <w:szCs w:val="18"/>
                <w:lang w:eastAsia="cs-CZ"/>
              </w:rPr>
              <w:t>(např. s ohledem na to, že dříve nebyla používána, nebo je významněji pozměněna oproti předchozímu období), a uskuteční vzdělávací akce na toto téma pro subjekty implementační struktury.</w:t>
            </w:r>
          </w:p>
          <w:p w14:paraId="7C4511B2" w14:textId="02BCB878" w:rsidR="0067582E" w:rsidRPr="003855EE" w:rsidRDefault="0067582E" w:rsidP="00856392">
            <w:pPr>
              <w:pStyle w:val="DAVA"/>
              <w:rPr>
                <w:rFonts w:ascii="Times New Roman" w:hAnsi="Times New Roman"/>
                <w:sz w:val="18"/>
                <w:szCs w:val="18"/>
                <w:u w:val="single"/>
                <w:lang w:eastAsia="cs-CZ"/>
              </w:rPr>
            </w:pPr>
            <w:r w:rsidRPr="003855EE">
              <w:rPr>
                <w:rFonts w:ascii="Times New Roman" w:hAnsi="Times New Roman"/>
                <w:sz w:val="18"/>
                <w:szCs w:val="18"/>
              </w:rPr>
              <w:t>31. 12. 2015</w:t>
            </w:r>
            <w:r w:rsidR="00856392">
              <w:rPr>
                <w:rFonts w:ascii="Times New Roman" w:hAnsi="Times New Roman"/>
                <w:sz w:val="18"/>
                <w:szCs w:val="18"/>
              </w:rPr>
              <w:t xml:space="preserve">; </w:t>
            </w:r>
            <w:r w:rsidRPr="003855EE">
              <w:rPr>
                <w:rFonts w:ascii="Times New Roman" w:hAnsi="Times New Roman"/>
                <w:sz w:val="18"/>
                <w:szCs w:val="18"/>
                <w:lang w:eastAsia="cs-CZ"/>
              </w:rPr>
              <w:t>31. 12. 2016</w:t>
            </w:r>
          </w:p>
        </w:tc>
        <w:tc>
          <w:tcPr>
            <w:tcW w:w="536" w:type="pct"/>
          </w:tcPr>
          <w:p w14:paraId="00C4E064"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31. 12. 2016</w:t>
            </w:r>
          </w:p>
        </w:tc>
        <w:tc>
          <w:tcPr>
            <w:tcW w:w="559" w:type="pct"/>
          </w:tcPr>
          <w:p w14:paraId="1BE10039"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tc>
      </w:tr>
      <w:tr w:rsidR="0067582E" w:rsidRPr="004E5422" w14:paraId="0FA62ED8"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tcPr>
          <w:p w14:paraId="19B10DDD"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386D8C99"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Opatření pro odbornou přípravu a šíření informací pro zaměstnance podílející se na provádění fondů ESI</w:t>
            </w:r>
          </w:p>
        </w:tc>
        <w:tc>
          <w:tcPr>
            <w:tcW w:w="2432" w:type="pct"/>
          </w:tcPr>
          <w:p w14:paraId="5DB79957"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Podání žádosti k projektu Akademie veřejného investování:</w:t>
            </w:r>
          </w:p>
          <w:p w14:paraId="67829956" w14:textId="425C4FEF" w:rsidR="0067582E" w:rsidRPr="003855EE" w:rsidRDefault="0067582E" w:rsidP="00856392">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(náplní projektu bude zejména následující: spolupráce s ŘO, žadateli a příjemci při přípravě a realizaci projektů z ESIF, sdílení </w:t>
            </w:r>
            <w:r w:rsidRPr="00856392">
              <w:rPr>
                <w:rFonts w:ascii="Times New Roman" w:hAnsi="Times New Roman"/>
                <w:sz w:val="18"/>
                <w:szCs w:val="18"/>
                <w:lang w:val="en-US" w:eastAsia="cs-CZ"/>
              </w:rPr>
              <w:t>best practice</w:t>
            </w:r>
            <w:r w:rsidRPr="003855EE">
              <w:rPr>
                <w:rFonts w:ascii="Times New Roman" w:hAnsi="Times New Roman"/>
                <w:sz w:val="18"/>
                <w:szCs w:val="18"/>
                <w:lang w:eastAsia="cs-CZ"/>
              </w:rPr>
              <w:t>, školení realizačního týmu a týmu odborníků, školení žadatelů a příjemců, odborné konference a pracovní setkání)</w:t>
            </w:r>
          </w:p>
        </w:tc>
        <w:tc>
          <w:tcPr>
            <w:tcW w:w="536" w:type="pct"/>
          </w:tcPr>
          <w:p w14:paraId="18416651"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31. 7. 2016</w:t>
            </w:r>
          </w:p>
        </w:tc>
        <w:tc>
          <w:tcPr>
            <w:tcW w:w="559" w:type="pct"/>
          </w:tcPr>
          <w:p w14:paraId="1FFEDE63"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MMR</w:t>
            </w:r>
          </w:p>
        </w:tc>
      </w:tr>
      <w:tr w:rsidR="0067582E" w:rsidRPr="004E5422" w14:paraId="58ECA026"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tcPr>
          <w:p w14:paraId="755FD4C1"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7871EA78"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Opatření pro odbornou přípravu a šíření informací pro zaměstnance podílející se na provádění fondů ESI</w:t>
            </w:r>
          </w:p>
        </w:tc>
        <w:tc>
          <w:tcPr>
            <w:tcW w:w="2432" w:type="pct"/>
          </w:tcPr>
          <w:p w14:paraId="453CEF43" w14:textId="3AF147B5" w:rsidR="0067582E" w:rsidRPr="004E5422" w:rsidRDefault="0067582E" w:rsidP="000E32A6">
            <w:pPr>
              <w:rPr>
                <w:sz w:val="18"/>
                <w:szCs w:val="18"/>
              </w:rPr>
            </w:pPr>
            <w:r w:rsidRPr="004E5422">
              <w:rPr>
                <w:sz w:val="18"/>
                <w:szCs w:val="18"/>
              </w:rPr>
              <w:t>Školení zaměstnanců ŘO OP PPR v oblasti veřejných zakázek dle př</w:t>
            </w:r>
            <w:r w:rsidRPr="00F84749">
              <w:rPr>
                <w:sz w:val="18"/>
                <w:szCs w:val="18"/>
              </w:rPr>
              <w:t xml:space="preserve">ípadných změn </w:t>
            </w:r>
            <w:r w:rsidRPr="004E5422">
              <w:rPr>
                <w:sz w:val="18"/>
                <w:szCs w:val="18"/>
              </w:rPr>
              <w:t>v právních předpisech a metodických pokynech</w:t>
            </w:r>
          </w:p>
          <w:p w14:paraId="043B3324" w14:textId="5AF0C8EE" w:rsidR="0067582E" w:rsidRPr="003855EE" w:rsidRDefault="0067582E" w:rsidP="00856392">
            <w:pPr>
              <w:rPr>
                <w:sz w:val="18"/>
                <w:szCs w:val="18"/>
              </w:rPr>
            </w:pPr>
            <w:r w:rsidRPr="004E5422">
              <w:rPr>
                <w:sz w:val="18"/>
                <w:szCs w:val="18"/>
              </w:rPr>
              <w:t>Know-how zaměstnanců získané prostřednictvím vzdělávacích aktivit je předáváno na žadatele a příjemce podpory</w:t>
            </w:r>
            <w:r w:rsidR="00856392">
              <w:rPr>
                <w:sz w:val="18"/>
                <w:szCs w:val="18"/>
              </w:rPr>
              <w:t>.</w:t>
            </w:r>
          </w:p>
        </w:tc>
        <w:tc>
          <w:tcPr>
            <w:tcW w:w="536" w:type="pct"/>
          </w:tcPr>
          <w:p w14:paraId="6E25B0EF" w14:textId="128CAA93"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w:t>
            </w:r>
            <w:r w:rsidR="00F054D3" w:rsidRPr="003855EE">
              <w:rPr>
                <w:rFonts w:ascii="Times New Roman" w:hAnsi="Times New Roman"/>
                <w:sz w:val="18"/>
                <w:szCs w:val="18"/>
                <w:lang w:eastAsia="cs-CZ"/>
              </w:rPr>
              <w:t xml:space="preserve"> </w:t>
            </w:r>
            <w:r w:rsidRPr="003855EE">
              <w:rPr>
                <w:rFonts w:ascii="Times New Roman" w:hAnsi="Times New Roman"/>
                <w:sz w:val="18"/>
                <w:szCs w:val="18"/>
                <w:lang w:eastAsia="cs-CZ"/>
              </w:rPr>
              <w:t>12.</w:t>
            </w:r>
            <w:r w:rsidR="00F054D3" w:rsidRPr="003855EE">
              <w:rPr>
                <w:rFonts w:ascii="Times New Roman" w:hAnsi="Times New Roman"/>
                <w:sz w:val="18"/>
                <w:szCs w:val="18"/>
                <w:lang w:eastAsia="cs-CZ"/>
              </w:rPr>
              <w:t xml:space="preserve"> </w:t>
            </w:r>
            <w:r w:rsidRPr="003855EE">
              <w:rPr>
                <w:rFonts w:ascii="Times New Roman" w:hAnsi="Times New Roman"/>
                <w:sz w:val="18"/>
                <w:szCs w:val="18"/>
                <w:lang w:eastAsia="cs-CZ"/>
              </w:rPr>
              <w:t>2015</w:t>
            </w:r>
          </w:p>
        </w:tc>
        <w:tc>
          <w:tcPr>
            <w:tcW w:w="559" w:type="pct"/>
          </w:tcPr>
          <w:p w14:paraId="3701BE41"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HMP</w:t>
            </w:r>
          </w:p>
        </w:tc>
      </w:tr>
      <w:tr w:rsidR="0067582E" w:rsidRPr="004E5422" w14:paraId="61566089"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8"/>
        </w:trPr>
        <w:tc>
          <w:tcPr>
            <w:tcW w:w="685" w:type="pct"/>
          </w:tcPr>
          <w:p w14:paraId="08C8B829"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1B26362B" w14:textId="13E841EC" w:rsidR="0067582E" w:rsidRPr="003855EE" w:rsidRDefault="0067582E" w:rsidP="00856392">
            <w:pPr>
              <w:rPr>
                <w:sz w:val="18"/>
                <w:szCs w:val="18"/>
              </w:rPr>
            </w:pPr>
            <w:r w:rsidRPr="004E5422">
              <w:rPr>
                <w:color w:val="000000"/>
                <w:sz w:val="18"/>
                <w:szCs w:val="18"/>
              </w:rPr>
              <w:t>Opatření k posílení správní kapacity pr</w:t>
            </w:r>
            <w:r w:rsidRPr="00F84749">
              <w:rPr>
                <w:color w:val="000000"/>
                <w:sz w:val="18"/>
                <w:szCs w:val="18"/>
              </w:rPr>
              <w:t>o provádění a uplatňování právních předpisů Unie o veřejných zakázkách</w:t>
            </w:r>
          </w:p>
        </w:tc>
        <w:tc>
          <w:tcPr>
            <w:tcW w:w="2432" w:type="pct"/>
          </w:tcPr>
          <w:p w14:paraId="23F8CFB0" w14:textId="77777777" w:rsidR="0067582E" w:rsidRPr="004E5422" w:rsidRDefault="0067582E" w:rsidP="000E32A6">
            <w:pPr>
              <w:rPr>
                <w:color w:val="000000"/>
                <w:sz w:val="18"/>
                <w:szCs w:val="18"/>
              </w:rPr>
            </w:pPr>
            <w:r w:rsidRPr="004E5422">
              <w:rPr>
                <w:color w:val="000000"/>
                <w:sz w:val="18"/>
                <w:szCs w:val="18"/>
              </w:rPr>
              <w:t>Postup dle Organizačního řádu MHMP a Pravidel pro zadávání veřejných zakázek v podmínkách HMP, v rámci FON dle osvědčeného modelu z OP PA  a OP PK.</w:t>
            </w:r>
          </w:p>
          <w:p w14:paraId="1B445208" w14:textId="77777777" w:rsidR="0067582E" w:rsidRPr="00F84749" w:rsidRDefault="0067582E" w:rsidP="000E32A6">
            <w:pPr>
              <w:rPr>
                <w:color w:val="000000"/>
                <w:sz w:val="18"/>
                <w:szCs w:val="18"/>
              </w:rPr>
            </w:pPr>
          </w:p>
          <w:p w14:paraId="06243528" w14:textId="625938E3" w:rsidR="0067582E" w:rsidRPr="003855EE" w:rsidRDefault="0067582E" w:rsidP="00856392">
            <w:pPr>
              <w:rPr>
                <w:sz w:val="18"/>
                <w:szCs w:val="18"/>
              </w:rPr>
            </w:pPr>
            <w:r w:rsidRPr="00E34BA6">
              <w:rPr>
                <w:color w:val="000000"/>
                <w:sz w:val="18"/>
                <w:szCs w:val="18"/>
              </w:rPr>
              <w:t>Podrobnosti viz Příloha 5b.</w:t>
            </w:r>
          </w:p>
        </w:tc>
        <w:tc>
          <w:tcPr>
            <w:tcW w:w="536" w:type="pct"/>
          </w:tcPr>
          <w:p w14:paraId="5108D76E" w14:textId="5DDD1B19"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rPr>
              <w:t>30.</w:t>
            </w:r>
            <w:r w:rsidR="00F054D3" w:rsidRPr="003855EE">
              <w:rPr>
                <w:rFonts w:ascii="Times New Roman" w:hAnsi="Times New Roman"/>
                <w:sz w:val="18"/>
                <w:szCs w:val="18"/>
              </w:rPr>
              <w:t xml:space="preserve"> </w:t>
            </w:r>
            <w:r w:rsidRPr="003855EE">
              <w:rPr>
                <w:rFonts w:ascii="Times New Roman" w:hAnsi="Times New Roman"/>
                <w:sz w:val="18"/>
                <w:szCs w:val="18"/>
              </w:rPr>
              <w:t>6.</w:t>
            </w:r>
            <w:r w:rsidR="00F054D3" w:rsidRPr="003855EE">
              <w:rPr>
                <w:rFonts w:ascii="Times New Roman" w:hAnsi="Times New Roman"/>
                <w:sz w:val="18"/>
                <w:szCs w:val="18"/>
              </w:rPr>
              <w:t xml:space="preserve"> </w:t>
            </w:r>
            <w:r w:rsidRPr="003855EE">
              <w:rPr>
                <w:rFonts w:ascii="Times New Roman" w:hAnsi="Times New Roman"/>
                <w:sz w:val="18"/>
                <w:szCs w:val="18"/>
              </w:rPr>
              <w:t>2015</w:t>
            </w:r>
          </w:p>
        </w:tc>
        <w:tc>
          <w:tcPr>
            <w:tcW w:w="559" w:type="pct"/>
          </w:tcPr>
          <w:p w14:paraId="5B3D7FA2"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sz w:val="18"/>
                <w:szCs w:val="18"/>
              </w:rPr>
              <w:t>HMP</w:t>
            </w:r>
          </w:p>
        </w:tc>
      </w:tr>
      <w:tr w:rsidR="0067582E" w:rsidRPr="004E5422" w14:paraId="15697000"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16"/>
        </w:trPr>
        <w:tc>
          <w:tcPr>
            <w:tcW w:w="685" w:type="pct"/>
          </w:tcPr>
          <w:p w14:paraId="49C25D2F" w14:textId="77777777" w:rsidR="0067582E" w:rsidRPr="003855EE" w:rsidRDefault="0067582E" w:rsidP="000E32A6">
            <w:pPr>
              <w:pStyle w:val="DAVA"/>
              <w:spacing w:before="80" w:after="80"/>
              <w:rPr>
                <w:rFonts w:ascii="Times New Roman" w:hAnsi="Times New Roman"/>
                <w:b/>
                <w:sz w:val="18"/>
                <w:szCs w:val="18"/>
                <w:lang w:eastAsia="cs-CZ"/>
              </w:rPr>
            </w:pPr>
            <w:r w:rsidRPr="003855EE">
              <w:rPr>
                <w:rFonts w:ascii="Times New Roman" w:hAnsi="Times New Roman"/>
                <w:b/>
                <w:sz w:val="18"/>
                <w:szCs w:val="18"/>
                <w:lang w:eastAsia="cs-CZ"/>
              </w:rPr>
              <w:t>5 Existence opatření pro účinné uplatňování právních předpisů Unie pro veřejnou podporu v oblasti fondů ESI</w:t>
            </w:r>
          </w:p>
        </w:tc>
        <w:tc>
          <w:tcPr>
            <w:tcW w:w="788" w:type="pct"/>
          </w:tcPr>
          <w:p w14:paraId="407D9FC1" w14:textId="431040B8"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color w:val="000000"/>
                <w:sz w:val="18"/>
                <w:szCs w:val="18"/>
                <w:lang w:eastAsia="cs-CZ"/>
              </w:rPr>
              <w:t xml:space="preserve">Opatření pro posílení správní kapacity pro provádění </w:t>
            </w:r>
            <w:r w:rsidR="001E1B64">
              <w:rPr>
                <w:rFonts w:ascii="Times New Roman" w:hAnsi="Times New Roman"/>
                <w:color w:val="000000"/>
                <w:sz w:val="18"/>
                <w:szCs w:val="18"/>
                <w:lang w:eastAsia="cs-CZ"/>
              </w:rPr>
              <w:br/>
            </w:r>
            <w:r w:rsidRPr="003855EE">
              <w:rPr>
                <w:rFonts w:ascii="Times New Roman" w:hAnsi="Times New Roman"/>
                <w:color w:val="000000"/>
                <w:sz w:val="18"/>
                <w:szCs w:val="18"/>
                <w:lang w:eastAsia="cs-CZ"/>
              </w:rPr>
              <w:t>a uplatňování právních předpisů Unie k veřejné podpoře.</w:t>
            </w:r>
          </w:p>
        </w:tc>
        <w:tc>
          <w:tcPr>
            <w:tcW w:w="2432" w:type="pct"/>
          </w:tcPr>
          <w:p w14:paraId="2E667420" w14:textId="77777777" w:rsidR="0067582E" w:rsidRPr="003855EE" w:rsidRDefault="0067582E" w:rsidP="000E32A6">
            <w:pPr>
              <w:autoSpaceDE w:val="0"/>
              <w:autoSpaceDN w:val="0"/>
              <w:adjustRightInd w:val="0"/>
              <w:spacing w:before="80" w:after="80"/>
              <w:rPr>
                <w:sz w:val="18"/>
                <w:szCs w:val="18"/>
                <w:highlight w:val="yellow"/>
              </w:rPr>
            </w:pPr>
            <w:r w:rsidRPr="003855EE">
              <w:rPr>
                <w:sz w:val="18"/>
                <w:szCs w:val="18"/>
              </w:rPr>
              <w:t>Zhodnocení naplňování správní kapacity pro oblast veřejné podpory a případné doplnění této kapacity.</w:t>
            </w:r>
          </w:p>
        </w:tc>
        <w:tc>
          <w:tcPr>
            <w:tcW w:w="536" w:type="pct"/>
          </w:tcPr>
          <w:p w14:paraId="2B81AE44" w14:textId="77777777" w:rsidR="0067582E" w:rsidRPr="003855EE" w:rsidRDefault="0067582E" w:rsidP="000E32A6">
            <w:pPr>
              <w:pStyle w:val="DAVA"/>
              <w:spacing w:before="80" w:after="80"/>
              <w:rPr>
                <w:rFonts w:ascii="Times New Roman" w:hAnsi="Times New Roman"/>
                <w:sz w:val="18"/>
                <w:szCs w:val="18"/>
                <w:highlight w:val="yellow"/>
                <w:lang w:eastAsia="cs-CZ"/>
              </w:rPr>
            </w:pPr>
            <w:r w:rsidRPr="003855EE">
              <w:rPr>
                <w:rFonts w:ascii="Times New Roman" w:hAnsi="Times New Roman"/>
                <w:sz w:val="18"/>
                <w:szCs w:val="18"/>
              </w:rPr>
              <w:t>30. 6. 2016</w:t>
            </w:r>
          </w:p>
        </w:tc>
        <w:tc>
          <w:tcPr>
            <w:tcW w:w="559" w:type="pct"/>
          </w:tcPr>
          <w:p w14:paraId="29073AD9"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MMR, ŘO</w:t>
            </w:r>
          </w:p>
        </w:tc>
      </w:tr>
      <w:tr w:rsidR="0067582E" w:rsidRPr="004E5422" w14:paraId="3451C765" w14:textId="77777777" w:rsidTr="008563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16"/>
        </w:trPr>
        <w:tc>
          <w:tcPr>
            <w:tcW w:w="685" w:type="pct"/>
          </w:tcPr>
          <w:p w14:paraId="08FA6953" w14:textId="77777777" w:rsidR="0067582E" w:rsidRPr="003855EE" w:rsidRDefault="0067582E" w:rsidP="000E32A6">
            <w:pPr>
              <w:pStyle w:val="DAVA"/>
              <w:spacing w:before="80" w:after="80"/>
              <w:rPr>
                <w:rFonts w:ascii="Times New Roman" w:hAnsi="Times New Roman"/>
                <w:b/>
                <w:sz w:val="18"/>
                <w:szCs w:val="18"/>
                <w:lang w:eastAsia="cs-CZ"/>
              </w:rPr>
            </w:pPr>
          </w:p>
        </w:tc>
        <w:tc>
          <w:tcPr>
            <w:tcW w:w="788" w:type="pct"/>
          </w:tcPr>
          <w:p w14:paraId="09A746E9" w14:textId="618FB898" w:rsidR="0067582E" w:rsidRPr="003855EE" w:rsidRDefault="0067582E" w:rsidP="000E32A6">
            <w:pPr>
              <w:pStyle w:val="DAVA"/>
              <w:spacing w:before="80" w:after="80"/>
              <w:rPr>
                <w:rFonts w:ascii="Times New Roman" w:hAnsi="Times New Roman"/>
                <w:color w:val="000000"/>
                <w:sz w:val="18"/>
                <w:szCs w:val="18"/>
                <w:lang w:eastAsia="cs-CZ"/>
              </w:rPr>
            </w:pPr>
            <w:r w:rsidRPr="003855EE">
              <w:rPr>
                <w:rFonts w:ascii="Times New Roman" w:hAnsi="Times New Roman"/>
                <w:color w:val="000000"/>
                <w:sz w:val="18"/>
                <w:szCs w:val="18"/>
                <w:lang w:eastAsia="cs-CZ"/>
              </w:rPr>
              <w:t xml:space="preserve">Opatření pro posílení správní kapacity pro provádění </w:t>
            </w:r>
            <w:r w:rsidR="001E1B64">
              <w:rPr>
                <w:rFonts w:ascii="Times New Roman" w:hAnsi="Times New Roman"/>
                <w:color w:val="000000"/>
                <w:sz w:val="18"/>
                <w:szCs w:val="18"/>
                <w:lang w:eastAsia="cs-CZ"/>
              </w:rPr>
              <w:br/>
            </w:r>
            <w:r w:rsidRPr="003855EE">
              <w:rPr>
                <w:rFonts w:ascii="Times New Roman" w:hAnsi="Times New Roman"/>
                <w:color w:val="000000"/>
                <w:sz w:val="18"/>
                <w:szCs w:val="18"/>
                <w:lang w:eastAsia="cs-CZ"/>
              </w:rPr>
              <w:t>a uplatňování právních předpisů Unie k veřejné podpoře.</w:t>
            </w:r>
          </w:p>
        </w:tc>
        <w:tc>
          <w:tcPr>
            <w:tcW w:w="2432" w:type="pct"/>
          </w:tcPr>
          <w:p w14:paraId="7157FD22" w14:textId="5035ABF6" w:rsidR="0067582E" w:rsidRPr="003855EE" w:rsidRDefault="0067582E" w:rsidP="00856392">
            <w:pPr>
              <w:autoSpaceDE w:val="0"/>
              <w:autoSpaceDN w:val="0"/>
              <w:adjustRightInd w:val="0"/>
              <w:spacing w:before="80" w:after="80"/>
              <w:rPr>
                <w:sz w:val="18"/>
                <w:szCs w:val="18"/>
              </w:rPr>
            </w:pPr>
            <w:r w:rsidRPr="004E5422">
              <w:rPr>
                <w:sz w:val="18"/>
                <w:szCs w:val="18"/>
              </w:rPr>
              <w:t>Na základě analýzy relevance tematických oblastí podp</w:t>
            </w:r>
            <w:r w:rsidRPr="00F84749">
              <w:rPr>
                <w:sz w:val="18"/>
                <w:szCs w:val="18"/>
              </w:rPr>
              <w:t>ory vůči pravidlům veřejné podpory bude zajištěna adekvátní administrativní kapacita u jednotlivých oblastí podpory s kompetencí pro kontrolní činnosti.</w:t>
            </w:r>
          </w:p>
        </w:tc>
        <w:tc>
          <w:tcPr>
            <w:tcW w:w="536" w:type="pct"/>
          </w:tcPr>
          <w:p w14:paraId="5796ECCC" w14:textId="77777777" w:rsidR="0067582E" w:rsidRPr="003855EE" w:rsidRDefault="0067582E" w:rsidP="000E32A6">
            <w:pPr>
              <w:pStyle w:val="DAVA"/>
              <w:spacing w:before="80" w:after="80"/>
              <w:rPr>
                <w:rFonts w:ascii="Times New Roman" w:hAnsi="Times New Roman"/>
                <w:sz w:val="18"/>
                <w:szCs w:val="18"/>
              </w:rPr>
            </w:pPr>
            <w:r w:rsidRPr="003855EE">
              <w:rPr>
                <w:rFonts w:ascii="Times New Roman" w:hAnsi="Times New Roman"/>
                <w:caps/>
                <w:sz w:val="18"/>
                <w:szCs w:val="18"/>
              </w:rPr>
              <w:t>31. 12. 2016</w:t>
            </w:r>
          </w:p>
        </w:tc>
        <w:tc>
          <w:tcPr>
            <w:tcW w:w="559" w:type="pct"/>
          </w:tcPr>
          <w:p w14:paraId="54073A3B"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HMP</w:t>
            </w:r>
          </w:p>
        </w:tc>
      </w:tr>
      <w:tr w:rsidR="0067582E" w:rsidRPr="004E5422" w14:paraId="561FF3F6" w14:textId="77777777" w:rsidTr="00856392">
        <w:trPr>
          <w:trHeight w:val="424"/>
        </w:trPr>
        <w:tc>
          <w:tcPr>
            <w:tcW w:w="685" w:type="pct"/>
            <w:vMerge w:val="restart"/>
            <w:shd w:val="clear" w:color="auto" w:fill="FFFFFF"/>
          </w:tcPr>
          <w:p w14:paraId="405B3EFD" w14:textId="11872343" w:rsidR="0067582E" w:rsidRPr="003855EE" w:rsidRDefault="0067582E" w:rsidP="000E32A6">
            <w:pPr>
              <w:spacing w:before="80" w:after="80"/>
              <w:rPr>
                <w:b/>
                <w:sz w:val="18"/>
                <w:szCs w:val="18"/>
              </w:rPr>
            </w:pPr>
            <w:r w:rsidRPr="003855EE">
              <w:rPr>
                <w:b/>
                <w:sz w:val="18"/>
                <w:szCs w:val="18"/>
              </w:rPr>
              <w:t xml:space="preserve">7 Existence statistického základu nezbytného </w:t>
            </w:r>
            <w:r w:rsidR="001E1B64">
              <w:rPr>
                <w:b/>
                <w:sz w:val="18"/>
                <w:szCs w:val="18"/>
              </w:rPr>
              <w:br/>
            </w:r>
            <w:r w:rsidRPr="003855EE">
              <w:rPr>
                <w:b/>
                <w:sz w:val="18"/>
                <w:szCs w:val="18"/>
              </w:rPr>
              <w:t xml:space="preserve">k provádění hodnocení za účelem posouzení účinnosti </w:t>
            </w:r>
            <w:r w:rsidR="001E1B64">
              <w:rPr>
                <w:b/>
                <w:sz w:val="18"/>
                <w:szCs w:val="18"/>
              </w:rPr>
              <w:br/>
            </w:r>
            <w:r w:rsidRPr="003855EE">
              <w:rPr>
                <w:b/>
                <w:sz w:val="18"/>
                <w:szCs w:val="18"/>
              </w:rPr>
              <w:t>a dopadu programů.</w:t>
            </w:r>
          </w:p>
          <w:p w14:paraId="078C4CD3" w14:textId="77777777" w:rsidR="0067582E" w:rsidRPr="003855EE" w:rsidRDefault="0067582E" w:rsidP="000E32A6">
            <w:pPr>
              <w:spacing w:before="80" w:after="80"/>
              <w:rPr>
                <w:b/>
                <w:sz w:val="18"/>
                <w:szCs w:val="18"/>
              </w:rPr>
            </w:pPr>
          </w:p>
          <w:p w14:paraId="2C6BF71F" w14:textId="77A4E523" w:rsidR="0067582E" w:rsidRPr="003855EE" w:rsidRDefault="0067582E" w:rsidP="000E32A6">
            <w:pPr>
              <w:spacing w:before="80" w:after="80"/>
              <w:rPr>
                <w:b/>
                <w:sz w:val="18"/>
                <w:szCs w:val="18"/>
              </w:rPr>
            </w:pPr>
            <w:r w:rsidRPr="003855EE">
              <w:rPr>
                <w:b/>
                <w:sz w:val="18"/>
                <w:szCs w:val="18"/>
              </w:rPr>
              <w:t xml:space="preserve">Existence systému ukazatelů výsledků nezbytného </w:t>
            </w:r>
            <w:r w:rsidR="001E1B64">
              <w:rPr>
                <w:b/>
                <w:sz w:val="18"/>
                <w:szCs w:val="18"/>
              </w:rPr>
              <w:br/>
            </w:r>
            <w:r w:rsidRPr="003855EE">
              <w:rPr>
                <w:b/>
                <w:sz w:val="18"/>
                <w:szCs w:val="18"/>
              </w:rPr>
              <w:t xml:space="preserve">k výběru opatření, jež budou nejúčinněji přispívat k dosahování požadovaných výsledků, k monitorování pokroku při dosahování výsledků </w:t>
            </w:r>
            <w:r w:rsidR="001E1B64">
              <w:rPr>
                <w:b/>
                <w:sz w:val="18"/>
                <w:szCs w:val="18"/>
              </w:rPr>
              <w:br/>
            </w:r>
            <w:r w:rsidRPr="003855EE">
              <w:rPr>
                <w:b/>
                <w:sz w:val="18"/>
                <w:szCs w:val="18"/>
              </w:rPr>
              <w:t>a k provedení posouzení dopadů</w:t>
            </w:r>
          </w:p>
        </w:tc>
        <w:tc>
          <w:tcPr>
            <w:tcW w:w="788" w:type="pct"/>
            <w:vMerge w:val="restart"/>
            <w:shd w:val="clear" w:color="auto" w:fill="FFFFFF"/>
          </w:tcPr>
          <w:p w14:paraId="44F42A24"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color w:val="000000"/>
                <w:sz w:val="18"/>
                <w:szCs w:val="18"/>
              </w:rPr>
              <w:t>Jsou vypracována opatření pro včasný sběr a agregaci statistických údajů, která obsahují tyto prvky:</w:t>
            </w:r>
          </w:p>
          <w:p w14:paraId="660184A9" w14:textId="77777777" w:rsidR="0067582E" w:rsidRPr="003855EE" w:rsidRDefault="0067582E" w:rsidP="0053347B">
            <w:pPr>
              <w:pStyle w:val="DAVA"/>
              <w:numPr>
                <w:ilvl w:val="0"/>
                <w:numId w:val="29"/>
              </w:numPr>
              <w:spacing w:before="80" w:after="80"/>
              <w:ind w:left="360"/>
              <w:jc w:val="left"/>
              <w:rPr>
                <w:rFonts w:ascii="Times New Roman" w:hAnsi="Times New Roman"/>
                <w:sz w:val="18"/>
                <w:szCs w:val="18"/>
                <w:lang w:eastAsia="cs-CZ"/>
              </w:rPr>
            </w:pPr>
            <w:r w:rsidRPr="003855EE">
              <w:rPr>
                <w:rFonts w:ascii="Times New Roman" w:hAnsi="Times New Roman"/>
                <w:sz w:val="18"/>
                <w:szCs w:val="18"/>
                <w:lang w:eastAsia="cs-CZ"/>
              </w:rPr>
              <w:t>určení zdrojů a mechanismů pro zajištění statistického ověřování</w:t>
            </w:r>
          </w:p>
        </w:tc>
        <w:tc>
          <w:tcPr>
            <w:tcW w:w="2432" w:type="pct"/>
            <w:shd w:val="clear" w:color="auto" w:fill="FFFFFF"/>
          </w:tcPr>
          <w:p w14:paraId="634B4293"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Dopracování Národního číselníku indikátorů pro programové období 2014-2020, který zajistí jednotnou metodickou konstrukci všech indikátorů používaných napříč programy ESI fondů.</w:t>
            </w:r>
          </w:p>
          <w:p w14:paraId="5945F2EB"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Nastavení spolupráce s ČSÚ pro pravidelné dodávání potřebných statistických dat.</w:t>
            </w:r>
          </w:p>
        </w:tc>
        <w:tc>
          <w:tcPr>
            <w:tcW w:w="536" w:type="pct"/>
            <w:shd w:val="clear" w:color="auto" w:fill="FFFFFF"/>
          </w:tcPr>
          <w:p w14:paraId="6B850253"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31. 12. 2015</w:t>
            </w:r>
          </w:p>
        </w:tc>
        <w:tc>
          <w:tcPr>
            <w:tcW w:w="559" w:type="pct"/>
            <w:shd w:val="clear" w:color="auto" w:fill="FFFFFF"/>
          </w:tcPr>
          <w:p w14:paraId="68B72C00"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MMR, ŘO, ČSÚ</w:t>
            </w:r>
          </w:p>
        </w:tc>
      </w:tr>
      <w:tr w:rsidR="0067582E" w:rsidRPr="004E5422" w14:paraId="25F65856" w14:textId="77777777" w:rsidTr="00856392">
        <w:trPr>
          <w:trHeight w:val="1678"/>
        </w:trPr>
        <w:tc>
          <w:tcPr>
            <w:tcW w:w="685" w:type="pct"/>
            <w:vMerge/>
            <w:shd w:val="clear" w:color="auto" w:fill="FFFFFF"/>
          </w:tcPr>
          <w:p w14:paraId="22DEF6CA" w14:textId="77777777" w:rsidR="0067582E" w:rsidRPr="003855EE" w:rsidRDefault="0067582E" w:rsidP="000E32A6">
            <w:pPr>
              <w:spacing w:before="80" w:after="80"/>
              <w:rPr>
                <w:b/>
                <w:sz w:val="18"/>
                <w:szCs w:val="18"/>
              </w:rPr>
            </w:pPr>
          </w:p>
        </w:tc>
        <w:tc>
          <w:tcPr>
            <w:tcW w:w="788" w:type="pct"/>
            <w:vMerge/>
            <w:shd w:val="clear" w:color="auto" w:fill="FFFFFF"/>
          </w:tcPr>
          <w:p w14:paraId="5EAE75BA" w14:textId="77777777" w:rsidR="0067582E" w:rsidRPr="003855EE" w:rsidRDefault="0067582E" w:rsidP="000E32A6">
            <w:pPr>
              <w:pStyle w:val="DAVA"/>
              <w:spacing w:before="80" w:after="80"/>
              <w:rPr>
                <w:rFonts w:ascii="Times New Roman" w:hAnsi="Times New Roman"/>
                <w:sz w:val="18"/>
                <w:szCs w:val="18"/>
                <w:lang w:eastAsia="cs-CZ"/>
              </w:rPr>
            </w:pPr>
          </w:p>
        </w:tc>
        <w:tc>
          <w:tcPr>
            <w:tcW w:w="2432" w:type="pct"/>
            <w:shd w:val="clear" w:color="auto" w:fill="FFFFFF"/>
          </w:tcPr>
          <w:p w14:paraId="65E7524F" w14:textId="77777777" w:rsidR="0067582E" w:rsidRPr="003855EE" w:rsidRDefault="0067582E" w:rsidP="000E32A6">
            <w:pPr>
              <w:rPr>
                <w:sz w:val="18"/>
                <w:szCs w:val="18"/>
              </w:rPr>
            </w:pPr>
            <w:r w:rsidRPr="003855EE">
              <w:rPr>
                <w:sz w:val="18"/>
                <w:szCs w:val="18"/>
              </w:rPr>
              <w:t>Ve spolupráci s dotčenými resorty a Úřadem na ochranu osobních údajů (ÚOOÚ) připravit a následně ÚOOU schválit a vydat výkladové stanovisko ke zpracování osobních údajů účastníků při poskytování finanční podpory z evropského sociálního fondu</w:t>
            </w:r>
          </w:p>
        </w:tc>
        <w:tc>
          <w:tcPr>
            <w:tcW w:w="536" w:type="pct"/>
            <w:shd w:val="clear" w:color="auto" w:fill="FFFFFF"/>
          </w:tcPr>
          <w:p w14:paraId="764D968F"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31. 12. 2015</w:t>
            </w:r>
          </w:p>
        </w:tc>
        <w:tc>
          <w:tcPr>
            <w:tcW w:w="559" w:type="pct"/>
            <w:shd w:val="clear" w:color="auto" w:fill="FFFFFF"/>
          </w:tcPr>
          <w:p w14:paraId="1995E170" w14:textId="08382E4B"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MMR, Úřad vlády (Úřad pro ochranu osobních údajů) + ŘO ESF programů, které mají povinnost monitorovat účastníky projektů </w:t>
            </w:r>
            <w:r w:rsidR="00354AF3">
              <w:rPr>
                <w:rFonts w:ascii="Times New Roman" w:hAnsi="Times New Roman"/>
                <w:sz w:val="18"/>
                <w:szCs w:val="18"/>
                <w:lang w:eastAsia="cs-CZ"/>
              </w:rPr>
              <w:br/>
            </w:r>
            <w:r w:rsidRPr="003855EE">
              <w:rPr>
                <w:rFonts w:ascii="Times New Roman" w:hAnsi="Times New Roman"/>
                <w:sz w:val="18"/>
                <w:szCs w:val="18"/>
                <w:lang w:eastAsia="cs-CZ"/>
              </w:rPr>
              <w:t>v rámci povinných společných indikátorů (MPSV, HMP, MŠMT)</w:t>
            </w:r>
          </w:p>
        </w:tc>
      </w:tr>
      <w:tr w:rsidR="0067582E" w:rsidRPr="004E5422" w14:paraId="346507E4" w14:textId="77777777" w:rsidTr="00856392">
        <w:trPr>
          <w:trHeight w:val="2677"/>
        </w:trPr>
        <w:tc>
          <w:tcPr>
            <w:tcW w:w="685" w:type="pct"/>
            <w:vMerge/>
            <w:shd w:val="clear" w:color="auto" w:fill="FFFFFF"/>
          </w:tcPr>
          <w:p w14:paraId="76A79C21" w14:textId="77777777" w:rsidR="0067582E" w:rsidRPr="003855EE" w:rsidRDefault="0067582E" w:rsidP="000E32A6">
            <w:pPr>
              <w:spacing w:before="80" w:after="80"/>
              <w:rPr>
                <w:b/>
                <w:sz w:val="18"/>
                <w:szCs w:val="18"/>
              </w:rPr>
            </w:pPr>
          </w:p>
        </w:tc>
        <w:tc>
          <w:tcPr>
            <w:tcW w:w="788" w:type="pct"/>
            <w:shd w:val="clear" w:color="auto" w:fill="FFFFFF"/>
          </w:tcPr>
          <w:p w14:paraId="171D835E"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Účinný systém ukazatelů výsledků, včetně:</w:t>
            </w:r>
          </w:p>
          <w:p w14:paraId="62457DD8" w14:textId="4FD2A206" w:rsidR="0067582E" w:rsidRPr="003855EE" w:rsidRDefault="0067582E" w:rsidP="0053347B">
            <w:pPr>
              <w:pStyle w:val="Odstavecseseznamem"/>
              <w:numPr>
                <w:ilvl w:val="0"/>
                <w:numId w:val="29"/>
              </w:numPr>
              <w:spacing w:before="80" w:after="80"/>
              <w:ind w:left="355"/>
              <w:rPr>
                <w:sz w:val="18"/>
                <w:szCs w:val="18"/>
              </w:rPr>
            </w:pPr>
            <w:r w:rsidRPr="003855EE">
              <w:rPr>
                <w:color w:val="000000"/>
                <w:sz w:val="18"/>
                <w:szCs w:val="18"/>
              </w:rPr>
              <w:t xml:space="preserve">výběru ukazatelů výsledků pro každý program, jež budou vypovídat </w:t>
            </w:r>
            <w:r w:rsidR="001E1B64">
              <w:rPr>
                <w:color w:val="000000"/>
                <w:sz w:val="18"/>
                <w:szCs w:val="18"/>
              </w:rPr>
              <w:br/>
            </w:r>
            <w:r w:rsidRPr="003855EE">
              <w:rPr>
                <w:color w:val="000000"/>
                <w:sz w:val="18"/>
                <w:szCs w:val="18"/>
              </w:rPr>
              <w:t xml:space="preserve">o motivaci </w:t>
            </w:r>
            <w:r w:rsidR="001E1B64">
              <w:rPr>
                <w:color w:val="000000"/>
                <w:sz w:val="18"/>
                <w:szCs w:val="18"/>
              </w:rPr>
              <w:br/>
            </w:r>
            <w:r w:rsidRPr="003855EE">
              <w:rPr>
                <w:color w:val="000000"/>
                <w:sz w:val="18"/>
                <w:szCs w:val="18"/>
              </w:rPr>
              <w:t>k výběru strategických kroků financovaných z programu,</w:t>
            </w:r>
          </w:p>
        </w:tc>
        <w:tc>
          <w:tcPr>
            <w:tcW w:w="2432" w:type="pct"/>
            <w:shd w:val="clear" w:color="auto" w:fill="FFFFFF"/>
          </w:tcPr>
          <w:p w14:paraId="1EF9B95D"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Dopracování Národního číselníku indikátorů pro programové období 2014-2020.</w:t>
            </w:r>
          </w:p>
          <w:p w14:paraId="6D48DBDB" w14:textId="3612E32B"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Dopracování a schválení strategie programů a potřebné navazující programové dokumentace</w:t>
            </w:r>
          </w:p>
          <w:p w14:paraId="1F274DCE" w14:textId="12E46C93" w:rsidR="0067582E" w:rsidRPr="003855EE" w:rsidRDefault="0067582E" w:rsidP="00856392">
            <w:pPr>
              <w:pStyle w:val="DAVA"/>
              <w:spacing w:before="80" w:after="80"/>
              <w:rPr>
                <w:rFonts w:ascii="Times New Roman" w:hAnsi="Times New Roman"/>
                <w:sz w:val="18"/>
                <w:szCs w:val="18"/>
                <w:lang w:eastAsia="cs-CZ"/>
              </w:rPr>
            </w:pPr>
            <w:r w:rsidRPr="003855EE">
              <w:rPr>
                <w:rFonts w:ascii="Times New Roman" w:hAnsi="Times New Roman"/>
                <w:sz w:val="18"/>
                <w:szCs w:val="18"/>
              </w:rPr>
              <w:t xml:space="preserve">Příprava a schválení evaluačních plánů programů a Dohody </w:t>
            </w:r>
            <w:r w:rsidR="00856392">
              <w:rPr>
                <w:rFonts w:ascii="Times New Roman" w:hAnsi="Times New Roman"/>
                <w:sz w:val="18"/>
                <w:szCs w:val="18"/>
              </w:rPr>
              <w:br/>
            </w:r>
            <w:r w:rsidRPr="003855EE">
              <w:rPr>
                <w:rFonts w:ascii="Times New Roman" w:hAnsi="Times New Roman"/>
                <w:sz w:val="18"/>
                <w:szCs w:val="18"/>
              </w:rPr>
              <w:t>o partnerství, které budou definovat indikativní harmonogram plánovaných evaluačních aktivit programů.</w:t>
            </w:r>
          </w:p>
        </w:tc>
        <w:tc>
          <w:tcPr>
            <w:tcW w:w="536" w:type="pct"/>
            <w:shd w:val="clear" w:color="auto" w:fill="FFFFFF"/>
          </w:tcPr>
          <w:p w14:paraId="41E0AB62"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30. 6. 2016</w:t>
            </w:r>
          </w:p>
        </w:tc>
        <w:tc>
          <w:tcPr>
            <w:tcW w:w="559" w:type="pct"/>
            <w:shd w:val="clear" w:color="auto" w:fill="FFFFFF"/>
          </w:tcPr>
          <w:p w14:paraId="631B9662"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MMR, ŘO</w:t>
            </w:r>
            <w:r w:rsidRPr="003855EE" w:rsidDel="00432201">
              <w:rPr>
                <w:rFonts w:ascii="Times New Roman" w:hAnsi="Times New Roman"/>
                <w:sz w:val="18"/>
                <w:szCs w:val="18"/>
                <w:lang w:eastAsia="cs-CZ"/>
              </w:rPr>
              <w:t xml:space="preserve"> </w:t>
            </w:r>
          </w:p>
        </w:tc>
      </w:tr>
      <w:tr w:rsidR="0067582E" w:rsidRPr="004E5422" w14:paraId="6763B637" w14:textId="77777777" w:rsidTr="00856392">
        <w:trPr>
          <w:trHeight w:val="424"/>
        </w:trPr>
        <w:tc>
          <w:tcPr>
            <w:tcW w:w="685" w:type="pct"/>
            <w:vMerge/>
            <w:shd w:val="clear" w:color="auto" w:fill="FFFFFF"/>
          </w:tcPr>
          <w:p w14:paraId="22EC8AF3" w14:textId="77777777" w:rsidR="0067582E" w:rsidRPr="003855EE" w:rsidRDefault="0067582E" w:rsidP="000E32A6">
            <w:pPr>
              <w:spacing w:before="80" w:after="80"/>
              <w:rPr>
                <w:b/>
                <w:sz w:val="18"/>
                <w:szCs w:val="18"/>
              </w:rPr>
            </w:pPr>
          </w:p>
        </w:tc>
        <w:tc>
          <w:tcPr>
            <w:tcW w:w="788" w:type="pct"/>
          </w:tcPr>
          <w:p w14:paraId="679B4CF0" w14:textId="77777777" w:rsidR="0067582E" w:rsidRPr="003855EE" w:rsidRDefault="0067582E" w:rsidP="000E32A6">
            <w:pPr>
              <w:pStyle w:val="Odstavecseseznamem"/>
              <w:spacing w:before="80" w:after="80"/>
              <w:ind w:left="0"/>
              <w:contextualSpacing w:val="0"/>
              <w:rPr>
                <w:bCs/>
                <w:sz w:val="18"/>
                <w:szCs w:val="18"/>
              </w:rPr>
            </w:pPr>
            <w:r w:rsidRPr="003855EE">
              <w:rPr>
                <w:bCs/>
                <w:sz w:val="18"/>
                <w:szCs w:val="18"/>
              </w:rPr>
              <w:t>Účinný systém ukazatelů výsledků, včetně:</w:t>
            </w:r>
          </w:p>
          <w:p w14:paraId="4BE38A06" w14:textId="77777777" w:rsidR="0067582E" w:rsidRPr="003855EE" w:rsidRDefault="0067582E" w:rsidP="0053347B">
            <w:pPr>
              <w:pStyle w:val="Odstavecseseznamem"/>
              <w:numPr>
                <w:ilvl w:val="0"/>
                <w:numId w:val="29"/>
              </w:numPr>
              <w:spacing w:before="80" w:after="80"/>
              <w:ind w:left="360"/>
              <w:contextualSpacing w:val="0"/>
              <w:rPr>
                <w:bCs/>
                <w:sz w:val="18"/>
                <w:szCs w:val="18"/>
              </w:rPr>
            </w:pPr>
            <w:r w:rsidRPr="003855EE">
              <w:rPr>
                <w:bCs/>
                <w:sz w:val="18"/>
                <w:szCs w:val="18"/>
              </w:rPr>
              <w:t>vytyčení cílů pro tyto ukazatele</w:t>
            </w:r>
          </w:p>
        </w:tc>
        <w:tc>
          <w:tcPr>
            <w:tcW w:w="2432" w:type="pct"/>
          </w:tcPr>
          <w:p w14:paraId="7332E52A"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Schválení programů</w:t>
            </w:r>
          </w:p>
        </w:tc>
        <w:tc>
          <w:tcPr>
            <w:tcW w:w="536" w:type="pct"/>
          </w:tcPr>
          <w:p w14:paraId="028E6610"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31. 10. 2015</w:t>
            </w:r>
          </w:p>
        </w:tc>
        <w:tc>
          <w:tcPr>
            <w:tcW w:w="559" w:type="pct"/>
          </w:tcPr>
          <w:p w14:paraId="2BEE1336"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MMR, ŘO, Úřad vlády, EK</w:t>
            </w:r>
          </w:p>
        </w:tc>
      </w:tr>
      <w:tr w:rsidR="0067582E" w:rsidRPr="004E5422" w14:paraId="5347CCA1" w14:textId="77777777" w:rsidTr="00856392">
        <w:trPr>
          <w:trHeight w:val="424"/>
        </w:trPr>
        <w:tc>
          <w:tcPr>
            <w:tcW w:w="685" w:type="pct"/>
            <w:vMerge/>
            <w:shd w:val="clear" w:color="auto" w:fill="FFFFFF"/>
          </w:tcPr>
          <w:p w14:paraId="77524447" w14:textId="77777777" w:rsidR="0067582E" w:rsidRPr="003855EE" w:rsidRDefault="0067582E" w:rsidP="000E32A6">
            <w:pPr>
              <w:spacing w:before="80" w:after="80"/>
              <w:rPr>
                <w:b/>
                <w:sz w:val="18"/>
                <w:szCs w:val="18"/>
              </w:rPr>
            </w:pPr>
          </w:p>
        </w:tc>
        <w:tc>
          <w:tcPr>
            <w:tcW w:w="788" w:type="pct"/>
            <w:shd w:val="clear" w:color="auto" w:fill="FFFFFF"/>
          </w:tcPr>
          <w:p w14:paraId="2A125201" w14:textId="77777777" w:rsidR="0067582E" w:rsidRPr="003855EE" w:rsidRDefault="0067582E" w:rsidP="000E32A6">
            <w:pPr>
              <w:pStyle w:val="Odstavecseseznamem"/>
              <w:spacing w:before="80" w:after="80"/>
              <w:ind w:left="0"/>
              <w:contextualSpacing w:val="0"/>
              <w:rPr>
                <w:color w:val="000000"/>
                <w:sz w:val="18"/>
                <w:szCs w:val="18"/>
              </w:rPr>
            </w:pPr>
            <w:r w:rsidRPr="003855EE">
              <w:rPr>
                <w:color w:val="000000"/>
                <w:sz w:val="18"/>
                <w:szCs w:val="18"/>
              </w:rPr>
              <w:t>Účinný systém ukazatelů výsledků, včetně:</w:t>
            </w:r>
          </w:p>
          <w:p w14:paraId="1BE0ADBB" w14:textId="4147B079" w:rsidR="0067582E" w:rsidRPr="003855EE" w:rsidRDefault="0067582E" w:rsidP="0053347B">
            <w:pPr>
              <w:pStyle w:val="Odstavecseseznamem"/>
              <w:numPr>
                <w:ilvl w:val="0"/>
                <w:numId w:val="29"/>
              </w:numPr>
              <w:spacing w:before="80" w:after="80"/>
              <w:ind w:left="360"/>
              <w:contextualSpacing w:val="0"/>
              <w:rPr>
                <w:bCs/>
                <w:sz w:val="18"/>
                <w:szCs w:val="18"/>
              </w:rPr>
            </w:pPr>
            <w:r w:rsidRPr="003855EE">
              <w:rPr>
                <w:color w:val="000000"/>
                <w:sz w:val="18"/>
                <w:szCs w:val="18"/>
              </w:rPr>
              <w:t xml:space="preserve">musí být zajištěn soulad každého ukazatele </w:t>
            </w:r>
            <w:r w:rsidR="00354AF3">
              <w:rPr>
                <w:color w:val="000000"/>
                <w:sz w:val="18"/>
                <w:szCs w:val="18"/>
              </w:rPr>
              <w:br/>
            </w:r>
            <w:r w:rsidRPr="003855EE">
              <w:rPr>
                <w:color w:val="000000"/>
                <w:sz w:val="18"/>
                <w:szCs w:val="18"/>
              </w:rPr>
              <w:t xml:space="preserve">s těmito podmínkami: robustností </w:t>
            </w:r>
            <w:r w:rsidR="00354AF3">
              <w:rPr>
                <w:color w:val="000000"/>
                <w:sz w:val="18"/>
                <w:szCs w:val="18"/>
              </w:rPr>
              <w:br/>
            </w:r>
            <w:r w:rsidRPr="003855EE">
              <w:rPr>
                <w:color w:val="000000"/>
                <w:sz w:val="18"/>
                <w:szCs w:val="18"/>
              </w:rPr>
              <w:t>a statistickou validací, jasným normativním výkladem, souladem se strategiemi, včasným sběrem údajů,</w:t>
            </w:r>
          </w:p>
        </w:tc>
        <w:tc>
          <w:tcPr>
            <w:tcW w:w="2432" w:type="pct"/>
            <w:shd w:val="clear" w:color="auto" w:fill="FFFFFF"/>
          </w:tcPr>
          <w:p w14:paraId="1575AFB6"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Nastavení spolupráce s ČSÚ pro pravidelné dodávání potřebných statistických dat.</w:t>
            </w:r>
          </w:p>
          <w:p w14:paraId="5EE28540"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Dopracování monitorovacího systému zajišťující sběr a agregaci dat z operací (MS2014+).</w:t>
            </w:r>
          </w:p>
          <w:p w14:paraId="331EC191" w14:textId="602605B6"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 xml:space="preserve">Ve spolupráci s ŘO OPZ připravit technické řešení sběru údajů </w:t>
            </w:r>
            <w:r w:rsidR="00856392">
              <w:rPr>
                <w:rFonts w:ascii="Times New Roman" w:hAnsi="Times New Roman"/>
                <w:sz w:val="18"/>
                <w:szCs w:val="18"/>
                <w:lang w:eastAsia="cs-CZ"/>
              </w:rPr>
              <w:br/>
            </w:r>
            <w:r w:rsidRPr="003855EE">
              <w:rPr>
                <w:rFonts w:ascii="Times New Roman" w:hAnsi="Times New Roman"/>
                <w:sz w:val="18"/>
                <w:szCs w:val="18"/>
                <w:lang w:eastAsia="cs-CZ"/>
              </w:rPr>
              <w:t>o účastnících intervencí tzv. IS ESF2014+, které bude zajišťovat automatické provazby na vybrané datové zdroje České správy sociálního zabezpečení a Úřadu práce, které jsou nezbytné pro vyhodnocení úspěšnosti ESF intervencí.</w:t>
            </w:r>
          </w:p>
        </w:tc>
        <w:tc>
          <w:tcPr>
            <w:tcW w:w="536" w:type="pct"/>
            <w:shd w:val="clear" w:color="auto" w:fill="FFFFFF"/>
          </w:tcPr>
          <w:p w14:paraId="3DF49EEF"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31. 3. 2016</w:t>
            </w:r>
          </w:p>
        </w:tc>
        <w:tc>
          <w:tcPr>
            <w:tcW w:w="559" w:type="pct"/>
            <w:shd w:val="clear" w:color="auto" w:fill="FFFFFF"/>
          </w:tcPr>
          <w:p w14:paraId="6C8206B2"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MMR, ŘO, ČSÚ, ČSSZ, ÚP</w:t>
            </w:r>
          </w:p>
        </w:tc>
      </w:tr>
      <w:tr w:rsidR="0067582E" w:rsidRPr="004E5422" w14:paraId="3C016D7C" w14:textId="77777777" w:rsidTr="00856392">
        <w:trPr>
          <w:trHeight w:val="712"/>
        </w:trPr>
        <w:tc>
          <w:tcPr>
            <w:tcW w:w="685" w:type="pct"/>
            <w:vMerge/>
            <w:shd w:val="clear" w:color="auto" w:fill="FFFFFF"/>
          </w:tcPr>
          <w:p w14:paraId="048220F9" w14:textId="77777777" w:rsidR="0067582E" w:rsidRPr="003855EE" w:rsidRDefault="0067582E" w:rsidP="000E32A6">
            <w:pPr>
              <w:spacing w:before="80" w:after="80"/>
              <w:rPr>
                <w:b/>
                <w:sz w:val="18"/>
                <w:szCs w:val="18"/>
              </w:rPr>
            </w:pPr>
          </w:p>
        </w:tc>
        <w:tc>
          <w:tcPr>
            <w:tcW w:w="788" w:type="pct"/>
            <w:shd w:val="clear" w:color="auto" w:fill="FFFFFF"/>
          </w:tcPr>
          <w:p w14:paraId="0F3793D4" w14:textId="77777777" w:rsidR="0067582E" w:rsidRPr="003855EE" w:rsidRDefault="0067582E" w:rsidP="000E32A6">
            <w:pPr>
              <w:pStyle w:val="Odstavecseseznamem"/>
              <w:spacing w:before="80" w:after="80"/>
              <w:ind w:left="0"/>
              <w:contextualSpacing w:val="0"/>
              <w:rPr>
                <w:bCs/>
                <w:sz w:val="18"/>
                <w:szCs w:val="18"/>
              </w:rPr>
            </w:pPr>
            <w:r w:rsidRPr="003855EE">
              <w:rPr>
                <w:bCs/>
                <w:sz w:val="18"/>
                <w:szCs w:val="18"/>
              </w:rPr>
              <w:t>Postupy zajišťující, aby všechny operace financované z programu používaly účinný systém ukazatelů</w:t>
            </w:r>
          </w:p>
        </w:tc>
        <w:tc>
          <w:tcPr>
            <w:tcW w:w="2432" w:type="pct"/>
            <w:shd w:val="clear" w:color="auto" w:fill="FFFFFF"/>
          </w:tcPr>
          <w:p w14:paraId="622ED54D" w14:textId="77777777" w:rsidR="0067582E" w:rsidRPr="003855EE" w:rsidRDefault="0067582E" w:rsidP="000E32A6">
            <w:pPr>
              <w:rPr>
                <w:sz w:val="18"/>
                <w:szCs w:val="18"/>
              </w:rPr>
            </w:pPr>
            <w:r w:rsidRPr="003855EE">
              <w:rPr>
                <w:sz w:val="18"/>
                <w:szCs w:val="18"/>
              </w:rPr>
              <w:t>Příprava programové dokumentace (příručky pro žadatele a příjemce), které budou reflektovat jich schválená závazná metodická pravidla.</w:t>
            </w:r>
          </w:p>
        </w:tc>
        <w:tc>
          <w:tcPr>
            <w:tcW w:w="536" w:type="pct"/>
            <w:shd w:val="clear" w:color="auto" w:fill="FFFFFF"/>
          </w:tcPr>
          <w:p w14:paraId="39B9C809"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rPr>
              <w:t>31. 10. 2015</w:t>
            </w:r>
          </w:p>
        </w:tc>
        <w:tc>
          <w:tcPr>
            <w:tcW w:w="559" w:type="pct"/>
            <w:shd w:val="clear" w:color="auto" w:fill="FFFFFF"/>
          </w:tcPr>
          <w:p w14:paraId="273BCBAD" w14:textId="77777777" w:rsidR="0067582E" w:rsidRPr="003855EE" w:rsidRDefault="0067582E" w:rsidP="000E32A6">
            <w:pPr>
              <w:pStyle w:val="DAVA"/>
              <w:spacing w:before="80" w:after="80"/>
              <w:rPr>
                <w:rFonts w:ascii="Times New Roman" w:hAnsi="Times New Roman"/>
                <w:sz w:val="18"/>
                <w:szCs w:val="18"/>
                <w:lang w:eastAsia="cs-CZ"/>
              </w:rPr>
            </w:pPr>
            <w:r w:rsidRPr="003855EE">
              <w:rPr>
                <w:rFonts w:ascii="Times New Roman" w:hAnsi="Times New Roman"/>
                <w:sz w:val="18"/>
                <w:szCs w:val="18"/>
                <w:lang w:eastAsia="cs-CZ"/>
              </w:rPr>
              <w:t>MMR, ŘO</w:t>
            </w:r>
          </w:p>
        </w:tc>
      </w:tr>
    </w:tbl>
    <w:p w14:paraId="1DD20C62" w14:textId="77777777" w:rsidR="0067582E" w:rsidRPr="00FE21ED" w:rsidRDefault="0067582E" w:rsidP="00890FE0">
      <w:pPr>
        <w:ind w:left="-567" w:right="-597"/>
        <w:rPr>
          <w:rFonts w:ascii="Arial" w:hAnsi="Arial" w:cs="Arial"/>
          <w:sz w:val="18"/>
          <w:szCs w:val="18"/>
        </w:rPr>
      </w:pPr>
    </w:p>
    <w:p w14:paraId="3D8B8E2A" w14:textId="4A8BFBA4" w:rsidR="0067582E" w:rsidRPr="00E0248B" w:rsidRDefault="0067582E" w:rsidP="00303FDB">
      <w:pPr>
        <w:pStyle w:val="Titulek"/>
        <w:pageBreakBefore/>
        <w:spacing w:before="0"/>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72</w:t>
      </w:r>
      <w:r w:rsidR="00CD6FAD">
        <w:rPr>
          <w:noProof/>
        </w:rPr>
        <w:fldChar w:fldCharType="end"/>
      </w:r>
    </w:p>
    <w:p w14:paraId="2DD9A49F" w14:textId="77777777" w:rsidR="0067582E" w:rsidRDefault="0067582E" w:rsidP="00446FAD">
      <w:pPr>
        <w:pStyle w:val="AnzevTGM"/>
      </w:pPr>
      <w:r>
        <w:t>Opatření, která je třeba přijmout, aby byly splněny tematické předběžné podmínky</w:t>
      </w:r>
    </w:p>
    <w:tbl>
      <w:tblPr>
        <w:tblW w:w="95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1695"/>
        <w:gridCol w:w="1719"/>
        <w:gridCol w:w="3306"/>
        <w:gridCol w:w="1559"/>
        <w:gridCol w:w="1270"/>
      </w:tblGrid>
      <w:tr w:rsidR="0067582E" w:rsidRPr="00E0248B" w14:paraId="71C66F59" w14:textId="77777777" w:rsidTr="00320DA0">
        <w:tc>
          <w:tcPr>
            <w:tcW w:w="1695" w:type="dxa"/>
            <w:tcBorders>
              <w:top w:val="single" w:sz="12" w:space="0" w:color="auto"/>
              <w:bottom w:val="single" w:sz="12" w:space="0" w:color="auto"/>
            </w:tcBorders>
            <w:shd w:val="clear" w:color="auto" w:fill="EAF1DD"/>
            <w:tcMar>
              <w:top w:w="57" w:type="dxa"/>
              <w:left w:w="57" w:type="dxa"/>
              <w:bottom w:w="57" w:type="dxa"/>
              <w:right w:w="57" w:type="dxa"/>
            </w:tcMar>
          </w:tcPr>
          <w:p w14:paraId="118D268E" w14:textId="77777777" w:rsidR="0067582E" w:rsidRPr="00E0248B" w:rsidRDefault="0067582E" w:rsidP="00320DA0">
            <w:pPr>
              <w:jc w:val="center"/>
              <w:rPr>
                <w:b/>
                <w:bCs/>
                <w:sz w:val="18"/>
                <w:szCs w:val="18"/>
              </w:rPr>
            </w:pPr>
            <w:r>
              <w:rPr>
                <w:b/>
                <w:bCs/>
                <w:sz w:val="18"/>
                <w:szCs w:val="18"/>
              </w:rPr>
              <w:t>Tematické předběžné podmínky</w:t>
            </w:r>
          </w:p>
        </w:tc>
        <w:tc>
          <w:tcPr>
            <w:tcW w:w="1719" w:type="dxa"/>
            <w:tcBorders>
              <w:top w:val="single" w:sz="12" w:space="0" w:color="auto"/>
              <w:bottom w:val="single" w:sz="12" w:space="0" w:color="auto"/>
            </w:tcBorders>
            <w:shd w:val="clear" w:color="auto" w:fill="EAF1DD"/>
            <w:tcMar>
              <w:top w:w="57" w:type="dxa"/>
              <w:left w:w="57" w:type="dxa"/>
              <w:bottom w:w="57" w:type="dxa"/>
              <w:right w:w="57" w:type="dxa"/>
            </w:tcMar>
          </w:tcPr>
          <w:p w14:paraId="6F0CD14D" w14:textId="77777777" w:rsidR="0067582E" w:rsidRPr="00E0248B" w:rsidRDefault="0067582E" w:rsidP="00320DA0">
            <w:pPr>
              <w:jc w:val="center"/>
              <w:rPr>
                <w:b/>
                <w:bCs/>
                <w:sz w:val="18"/>
                <w:szCs w:val="18"/>
              </w:rPr>
            </w:pPr>
            <w:r>
              <w:rPr>
                <w:b/>
                <w:bCs/>
                <w:sz w:val="18"/>
                <w:szCs w:val="18"/>
              </w:rPr>
              <w:t>N</w:t>
            </w:r>
            <w:r w:rsidRPr="00E0248B">
              <w:rPr>
                <w:b/>
                <w:bCs/>
                <w:sz w:val="18"/>
                <w:szCs w:val="18"/>
              </w:rPr>
              <w:t>esplněná krit</w:t>
            </w:r>
            <w:r>
              <w:rPr>
                <w:b/>
                <w:bCs/>
                <w:sz w:val="18"/>
                <w:szCs w:val="18"/>
              </w:rPr>
              <w:t>é</w:t>
            </w:r>
            <w:r w:rsidRPr="00E0248B">
              <w:rPr>
                <w:b/>
                <w:bCs/>
                <w:sz w:val="18"/>
                <w:szCs w:val="18"/>
              </w:rPr>
              <w:t>ria</w:t>
            </w:r>
          </w:p>
        </w:tc>
        <w:tc>
          <w:tcPr>
            <w:tcW w:w="3306" w:type="dxa"/>
            <w:tcBorders>
              <w:top w:val="single" w:sz="12" w:space="0" w:color="auto"/>
              <w:bottom w:val="single" w:sz="12" w:space="0" w:color="auto"/>
            </w:tcBorders>
            <w:shd w:val="clear" w:color="auto" w:fill="EAF1DD"/>
            <w:tcMar>
              <w:top w:w="57" w:type="dxa"/>
              <w:left w:w="57" w:type="dxa"/>
              <w:bottom w:w="57" w:type="dxa"/>
              <w:right w:w="57" w:type="dxa"/>
            </w:tcMar>
          </w:tcPr>
          <w:p w14:paraId="59C66E42" w14:textId="77777777" w:rsidR="0067582E" w:rsidRPr="00E0248B" w:rsidRDefault="0067582E" w:rsidP="00320DA0">
            <w:pPr>
              <w:jc w:val="center"/>
              <w:rPr>
                <w:b/>
                <w:bCs/>
                <w:sz w:val="18"/>
                <w:szCs w:val="18"/>
              </w:rPr>
            </w:pPr>
            <w:r>
              <w:rPr>
                <w:b/>
                <w:bCs/>
                <w:sz w:val="18"/>
                <w:szCs w:val="18"/>
              </w:rPr>
              <w:t>O</w:t>
            </w:r>
            <w:r w:rsidRPr="00E0248B">
              <w:rPr>
                <w:b/>
                <w:bCs/>
                <w:sz w:val="18"/>
                <w:szCs w:val="18"/>
              </w:rPr>
              <w:t xml:space="preserve">patření, která </w:t>
            </w:r>
            <w:r>
              <w:rPr>
                <w:b/>
                <w:bCs/>
                <w:sz w:val="18"/>
                <w:szCs w:val="18"/>
              </w:rPr>
              <w:t>je třeba přijmout</w:t>
            </w:r>
          </w:p>
        </w:tc>
        <w:tc>
          <w:tcPr>
            <w:tcW w:w="1559" w:type="dxa"/>
            <w:tcBorders>
              <w:top w:val="single" w:sz="12" w:space="0" w:color="auto"/>
              <w:bottom w:val="single" w:sz="12" w:space="0" w:color="auto"/>
            </w:tcBorders>
            <w:shd w:val="clear" w:color="auto" w:fill="EAF1DD"/>
            <w:tcMar>
              <w:top w:w="57" w:type="dxa"/>
              <w:left w:w="57" w:type="dxa"/>
              <w:bottom w:w="57" w:type="dxa"/>
              <w:right w:w="57" w:type="dxa"/>
            </w:tcMar>
          </w:tcPr>
          <w:p w14:paraId="2C80BA69" w14:textId="77777777" w:rsidR="0067582E" w:rsidRPr="00E0248B" w:rsidRDefault="0067582E" w:rsidP="00320DA0">
            <w:pPr>
              <w:jc w:val="center"/>
              <w:rPr>
                <w:b/>
                <w:bCs/>
                <w:sz w:val="18"/>
                <w:szCs w:val="18"/>
              </w:rPr>
            </w:pPr>
            <w:r>
              <w:rPr>
                <w:b/>
                <w:bCs/>
                <w:sz w:val="18"/>
                <w:szCs w:val="18"/>
              </w:rPr>
              <w:t>Lhůta</w:t>
            </w:r>
            <w:r w:rsidRPr="00E0248B">
              <w:rPr>
                <w:b/>
                <w:bCs/>
                <w:sz w:val="18"/>
                <w:szCs w:val="18"/>
              </w:rPr>
              <w:t xml:space="preserve"> (datum)</w:t>
            </w:r>
          </w:p>
        </w:tc>
        <w:tc>
          <w:tcPr>
            <w:tcW w:w="1270" w:type="dxa"/>
            <w:tcBorders>
              <w:top w:val="single" w:sz="12" w:space="0" w:color="auto"/>
              <w:bottom w:val="single" w:sz="12" w:space="0" w:color="auto"/>
            </w:tcBorders>
            <w:shd w:val="clear" w:color="auto" w:fill="EAF1DD"/>
            <w:tcMar>
              <w:top w:w="57" w:type="dxa"/>
              <w:left w:w="57" w:type="dxa"/>
              <w:bottom w:w="57" w:type="dxa"/>
              <w:right w:w="57" w:type="dxa"/>
            </w:tcMar>
          </w:tcPr>
          <w:p w14:paraId="617C1F37" w14:textId="77777777" w:rsidR="0067582E" w:rsidRPr="00E0248B" w:rsidRDefault="0067582E" w:rsidP="00320DA0">
            <w:pPr>
              <w:jc w:val="center"/>
              <w:rPr>
                <w:b/>
                <w:bCs/>
                <w:sz w:val="18"/>
                <w:szCs w:val="18"/>
              </w:rPr>
            </w:pPr>
            <w:r>
              <w:rPr>
                <w:b/>
                <w:bCs/>
                <w:sz w:val="18"/>
                <w:szCs w:val="18"/>
              </w:rPr>
              <w:t>Subjekty</w:t>
            </w:r>
            <w:r w:rsidRPr="00E0248B">
              <w:rPr>
                <w:b/>
                <w:bCs/>
                <w:sz w:val="18"/>
                <w:szCs w:val="18"/>
              </w:rPr>
              <w:t xml:space="preserve"> odpovědné za plnění</w:t>
            </w:r>
          </w:p>
        </w:tc>
      </w:tr>
      <w:tr w:rsidR="00856392" w:rsidRPr="00E0248B" w14:paraId="11D904DC" w14:textId="77777777" w:rsidTr="00856392">
        <w:trPr>
          <w:trHeight w:val="3846"/>
        </w:trPr>
        <w:tc>
          <w:tcPr>
            <w:tcW w:w="1695" w:type="dxa"/>
            <w:tcBorders>
              <w:top w:val="single" w:sz="12" w:space="0" w:color="auto"/>
            </w:tcBorders>
            <w:tcMar>
              <w:top w:w="57" w:type="dxa"/>
              <w:left w:w="57" w:type="dxa"/>
              <w:bottom w:w="57" w:type="dxa"/>
              <w:right w:w="57" w:type="dxa"/>
            </w:tcMar>
          </w:tcPr>
          <w:p w14:paraId="64AA9886" w14:textId="55C29145" w:rsidR="00856392" w:rsidRPr="00303FDB" w:rsidRDefault="00856392" w:rsidP="00856392">
            <w:pPr>
              <w:pStyle w:val="Default"/>
              <w:rPr>
                <w:rFonts w:ascii="Times New Roman" w:hAnsi="Times New Roman" w:cs="Times New Roman"/>
                <w:b/>
                <w:color w:val="auto"/>
                <w:sz w:val="18"/>
                <w:szCs w:val="18"/>
              </w:rPr>
            </w:pPr>
            <w:r w:rsidRPr="00303FDB">
              <w:rPr>
                <w:rFonts w:ascii="Times New Roman" w:hAnsi="Times New Roman" w:cs="Times New Roman"/>
                <w:b/>
                <w:bCs/>
                <w:color w:val="auto"/>
                <w:sz w:val="18"/>
                <w:szCs w:val="18"/>
              </w:rPr>
              <w:t xml:space="preserve">1.1. Výzkum </w:t>
            </w:r>
            <w:r>
              <w:rPr>
                <w:rFonts w:ascii="Times New Roman" w:hAnsi="Times New Roman" w:cs="Times New Roman"/>
                <w:b/>
                <w:bCs/>
                <w:color w:val="auto"/>
                <w:sz w:val="18"/>
                <w:szCs w:val="18"/>
              </w:rPr>
              <w:br/>
            </w:r>
            <w:r w:rsidRPr="00303FDB">
              <w:rPr>
                <w:rFonts w:ascii="Times New Roman" w:hAnsi="Times New Roman" w:cs="Times New Roman"/>
                <w:b/>
                <w:bCs/>
                <w:color w:val="auto"/>
                <w:sz w:val="18"/>
                <w:szCs w:val="18"/>
              </w:rPr>
              <w:t xml:space="preserve">a inovace: Existence národní nebo regionální strategie pro inteligentní specializace </w:t>
            </w:r>
            <w:r>
              <w:rPr>
                <w:rFonts w:ascii="Times New Roman" w:hAnsi="Times New Roman" w:cs="Times New Roman"/>
                <w:b/>
                <w:bCs/>
                <w:color w:val="auto"/>
                <w:sz w:val="18"/>
                <w:szCs w:val="18"/>
              </w:rPr>
              <w:br/>
            </w:r>
            <w:r w:rsidRPr="00303FDB">
              <w:rPr>
                <w:rFonts w:ascii="Times New Roman" w:hAnsi="Times New Roman" w:cs="Times New Roman"/>
                <w:b/>
                <w:bCs/>
                <w:color w:val="auto"/>
                <w:sz w:val="18"/>
                <w:szCs w:val="18"/>
              </w:rPr>
              <w:t xml:space="preserve">v souladu </w:t>
            </w:r>
            <w:r>
              <w:rPr>
                <w:rFonts w:ascii="Times New Roman" w:hAnsi="Times New Roman" w:cs="Times New Roman"/>
                <w:b/>
                <w:bCs/>
                <w:color w:val="auto"/>
                <w:sz w:val="18"/>
                <w:szCs w:val="18"/>
              </w:rPr>
              <w:br/>
            </w:r>
            <w:r w:rsidRPr="00303FDB">
              <w:rPr>
                <w:rFonts w:ascii="Times New Roman" w:hAnsi="Times New Roman" w:cs="Times New Roman"/>
                <w:b/>
                <w:bCs/>
                <w:color w:val="auto"/>
                <w:sz w:val="18"/>
                <w:szCs w:val="18"/>
              </w:rPr>
              <w:t xml:space="preserve">s národním programem reforem na podporu soukromých výdajů na výzkum </w:t>
            </w:r>
            <w:r>
              <w:rPr>
                <w:rFonts w:ascii="Times New Roman" w:hAnsi="Times New Roman" w:cs="Times New Roman"/>
                <w:b/>
                <w:bCs/>
                <w:color w:val="auto"/>
                <w:sz w:val="18"/>
                <w:szCs w:val="18"/>
              </w:rPr>
              <w:br/>
            </w:r>
            <w:r w:rsidRPr="00303FDB">
              <w:rPr>
                <w:rFonts w:ascii="Times New Roman" w:hAnsi="Times New Roman" w:cs="Times New Roman"/>
                <w:b/>
                <w:bCs/>
                <w:color w:val="auto"/>
                <w:sz w:val="18"/>
                <w:szCs w:val="18"/>
              </w:rPr>
              <w:t>a inovace, kter</w:t>
            </w:r>
            <w:r>
              <w:rPr>
                <w:rFonts w:ascii="Times New Roman" w:hAnsi="Times New Roman" w:cs="Times New Roman"/>
                <w:b/>
                <w:bCs/>
                <w:color w:val="auto"/>
                <w:sz w:val="18"/>
                <w:szCs w:val="18"/>
              </w:rPr>
              <w:t>á</w:t>
            </w:r>
            <w:r w:rsidRPr="00303FDB">
              <w:rPr>
                <w:rFonts w:ascii="Times New Roman" w:hAnsi="Times New Roman" w:cs="Times New Roman"/>
                <w:b/>
                <w:bCs/>
                <w:color w:val="auto"/>
                <w:sz w:val="18"/>
                <w:szCs w:val="18"/>
              </w:rPr>
              <w:t xml:space="preserve"> je v souladu s rysy dobře fungujících celostátních nebo regionálních systémů výzkumu </w:t>
            </w:r>
            <w:r>
              <w:rPr>
                <w:rFonts w:ascii="Times New Roman" w:hAnsi="Times New Roman" w:cs="Times New Roman"/>
                <w:b/>
                <w:bCs/>
                <w:color w:val="auto"/>
                <w:sz w:val="18"/>
                <w:szCs w:val="18"/>
              </w:rPr>
              <w:br/>
            </w:r>
            <w:r w:rsidRPr="00303FDB">
              <w:rPr>
                <w:rFonts w:ascii="Times New Roman" w:hAnsi="Times New Roman" w:cs="Times New Roman"/>
                <w:b/>
                <w:bCs/>
                <w:color w:val="auto"/>
                <w:sz w:val="18"/>
                <w:szCs w:val="18"/>
              </w:rPr>
              <w:t>a vývoje.</w:t>
            </w:r>
          </w:p>
        </w:tc>
        <w:tc>
          <w:tcPr>
            <w:tcW w:w="1719" w:type="dxa"/>
            <w:tcBorders>
              <w:top w:val="single" w:sz="12" w:space="0" w:color="auto"/>
            </w:tcBorders>
            <w:tcMar>
              <w:top w:w="57" w:type="dxa"/>
              <w:left w:w="57" w:type="dxa"/>
              <w:bottom w:w="57" w:type="dxa"/>
              <w:right w:w="57" w:type="dxa"/>
            </w:tcMar>
          </w:tcPr>
          <w:p w14:paraId="7FAA3BCB" w14:textId="43630934" w:rsidR="00856392" w:rsidRPr="00E0248B" w:rsidRDefault="00856392" w:rsidP="00856392">
            <w:pPr>
              <w:pStyle w:val="Default"/>
              <w:rPr>
                <w:rFonts w:ascii="Times New Roman" w:hAnsi="Times New Roman" w:cs="Times New Roman"/>
                <w:bCs/>
                <w:color w:val="auto"/>
                <w:sz w:val="18"/>
                <w:szCs w:val="18"/>
              </w:rPr>
            </w:pPr>
            <w:r w:rsidRPr="00641E05">
              <w:rPr>
                <w:rFonts w:ascii="Times New Roman" w:hAnsi="Times New Roman" w:cs="Times New Roman"/>
                <w:bCs/>
                <w:color w:val="auto"/>
                <w:sz w:val="18"/>
                <w:szCs w:val="18"/>
              </w:rPr>
              <w:t>Byl přijat rámec, který vymezuje dostupné rozpočtové zdroje pro výzkum a inovace.</w:t>
            </w:r>
          </w:p>
        </w:tc>
        <w:tc>
          <w:tcPr>
            <w:tcW w:w="3306" w:type="dxa"/>
            <w:tcBorders>
              <w:top w:val="single" w:sz="12" w:space="0" w:color="auto"/>
            </w:tcBorders>
            <w:tcMar>
              <w:top w:w="57" w:type="dxa"/>
              <w:left w:w="57" w:type="dxa"/>
              <w:bottom w:w="57" w:type="dxa"/>
              <w:right w:w="57" w:type="dxa"/>
            </w:tcMar>
          </w:tcPr>
          <w:p w14:paraId="2E931E57" w14:textId="77777777" w:rsidR="00856392" w:rsidRPr="0049000B" w:rsidRDefault="00856392" w:rsidP="00856392">
            <w:pPr>
              <w:rPr>
                <w:sz w:val="18"/>
                <w:szCs w:val="18"/>
              </w:rPr>
            </w:pPr>
            <w:r w:rsidRPr="0049000B">
              <w:rPr>
                <w:sz w:val="18"/>
                <w:szCs w:val="18"/>
              </w:rPr>
              <w:t>Dle vyjádření EK ze dne 12.</w:t>
            </w:r>
            <w:r>
              <w:rPr>
                <w:sz w:val="18"/>
                <w:szCs w:val="18"/>
              </w:rPr>
              <w:t xml:space="preserve"> </w:t>
            </w:r>
            <w:r w:rsidRPr="0049000B">
              <w:rPr>
                <w:sz w:val="18"/>
                <w:szCs w:val="18"/>
              </w:rPr>
              <w:t>12.</w:t>
            </w:r>
            <w:r>
              <w:rPr>
                <w:sz w:val="18"/>
                <w:szCs w:val="18"/>
              </w:rPr>
              <w:t xml:space="preserve"> </w:t>
            </w:r>
            <w:r w:rsidRPr="0049000B">
              <w:rPr>
                <w:sz w:val="18"/>
                <w:szCs w:val="18"/>
              </w:rPr>
              <w:t xml:space="preserve">2014 kritérium nesplněno dostatečně. </w:t>
            </w:r>
          </w:p>
          <w:p w14:paraId="40C4E943" w14:textId="5CFFACAC" w:rsidR="00856392" w:rsidRPr="00D969E5" w:rsidRDefault="00856392" w:rsidP="00856392">
            <w:pPr>
              <w:pStyle w:val="Default"/>
              <w:rPr>
                <w:i/>
                <w:sz w:val="18"/>
                <w:szCs w:val="18"/>
              </w:rPr>
            </w:pPr>
            <w:r w:rsidRPr="0049000B">
              <w:rPr>
                <w:rFonts w:ascii="Times New Roman" w:hAnsi="Times New Roman" w:cs="Times New Roman"/>
                <w:sz w:val="18"/>
                <w:szCs w:val="18"/>
              </w:rPr>
              <w:t>Obecný rámec pro vymezení dostupných rozpočtových zdrojů a priorit pro financování VaVaI obsahuje NP VaVaI (a její Aktualizace).). Z ní vychází principy pro přípravu rozpočtu na VaVaI a následně vlastní návrh a střednědobý výhled rozpočtu na VaVaI, zpracovávaný Radou pro výzkum, vývoj a inovace.  V průběhu roku 2015 bude na základě připomínky EK Úřadem vlády provedena revize zdrojů veřejných rozpočtů na podporu VaVaI (národních i krajských) tak, aby bylo možno diferencovat zdroje určené na implementaci RIS3 a zdroje ostatní</w:t>
            </w:r>
            <w:r>
              <w:rPr>
                <w:rFonts w:ascii="Times New Roman" w:hAnsi="Times New Roman" w:cs="Times New Roman"/>
                <w:sz w:val="18"/>
                <w:szCs w:val="18"/>
              </w:rPr>
              <w:t>.</w:t>
            </w:r>
            <w:r w:rsidRPr="0049000B">
              <w:rPr>
                <w:rFonts w:ascii="Times New Roman" w:hAnsi="Times New Roman" w:cs="Times New Roman"/>
                <w:sz w:val="18"/>
                <w:szCs w:val="18"/>
              </w:rPr>
              <w:t xml:space="preserve"> </w:t>
            </w:r>
            <w:r w:rsidRPr="00354AF3">
              <w:rPr>
                <w:rFonts w:ascii="Times New Roman" w:hAnsi="Times New Roman" w:cs="Times New Roman"/>
                <w:sz w:val="18"/>
                <w:szCs w:val="18"/>
              </w:rPr>
              <w:t xml:space="preserve"> Na základě vstupů krajských RIS3 manažerů byla v březnu provedena kvantifikace příspěvků krajských rozpočtů k implementaci RIS3 pro rok 2015.</w:t>
            </w:r>
          </w:p>
        </w:tc>
        <w:tc>
          <w:tcPr>
            <w:tcW w:w="1559" w:type="dxa"/>
            <w:tcBorders>
              <w:top w:val="single" w:sz="12" w:space="0" w:color="auto"/>
            </w:tcBorders>
            <w:tcMar>
              <w:top w:w="57" w:type="dxa"/>
              <w:left w:w="57" w:type="dxa"/>
              <w:bottom w:w="57" w:type="dxa"/>
              <w:right w:w="57" w:type="dxa"/>
            </w:tcMar>
          </w:tcPr>
          <w:p w14:paraId="57901DBF" w14:textId="77777777" w:rsidR="00856392" w:rsidRDefault="00856392" w:rsidP="00856392">
            <w:pPr>
              <w:pStyle w:val="Default"/>
              <w:rPr>
                <w:rFonts w:ascii="Times New Roman" w:hAnsi="Times New Roman" w:cs="Times New Roman"/>
                <w:bCs/>
                <w:color w:val="auto"/>
                <w:sz w:val="18"/>
                <w:szCs w:val="18"/>
              </w:rPr>
            </w:pPr>
            <w:r>
              <w:rPr>
                <w:rFonts w:ascii="Times New Roman" w:hAnsi="Times New Roman" w:cs="Times New Roman"/>
                <w:bCs/>
                <w:color w:val="auto"/>
                <w:sz w:val="18"/>
                <w:szCs w:val="18"/>
              </w:rPr>
              <w:t xml:space="preserve">splněno částečně </w:t>
            </w:r>
          </w:p>
          <w:p w14:paraId="5D357565" w14:textId="4964E888" w:rsidR="00856392" w:rsidRPr="00592173" w:rsidRDefault="00856392" w:rsidP="00856392">
            <w:pPr>
              <w:pStyle w:val="DAVA"/>
              <w:spacing w:before="0" w:after="120" w:line="276" w:lineRule="auto"/>
              <w:rPr>
                <w:rFonts w:ascii="Times New Roman" w:hAnsi="Times New Roman"/>
                <w:sz w:val="18"/>
                <w:szCs w:val="18"/>
              </w:rPr>
            </w:pPr>
            <w:r>
              <w:rPr>
                <w:rFonts w:ascii="Times New Roman" w:hAnsi="Times New Roman"/>
                <w:bCs/>
                <w:sz w:val="18"/>
                <w:szCs w:val="18"/>
              </w:rPr>
              <w:t xml:space="preserve">30. 9. 2015 </w:t>
            </w:r>
            <w:r w:rsidRPr="001D5329">
              <w:rPr>
                <w:rFonts w:ascii="Times New Roman" w:hAnsi="Times New Roman"/>
                <w:sz w:val="18"/>
                <w:szCs w:val="18"/>
                <w:lang w:eastAsia="cs-CZ"/>
              </w:rPr>
              <w:t>– přiřazení národních zdrojů financování k jednotlivým prioritám (klíčovým oblastem změn) RIS3 pro rok 2015 (s výhledem na roky 2016 a 2017)</w:t>
            </w:r>
          </w:p>
        </w:tc>
        <w:tc>
          <w:tcPr>
            <w:tcW w:w="1270" w:type="dxa"/>
            <w:tcBorders>
              <w:top w:val="single" w:sz="12" w:space="0" w:color="auto"/>
            </w:tcBorders>
            <w:tcMar>
              <w:top w:w="57" w:type="dxa"/>
              <w:left w:w="57" w:type="dxa"/>
              <w:bottom w:w="57" w:type="dxa"/>
              <w:right w:w="57" w:type="dxa"/>
            </w:tcMar>
          </w:tcPr>
          <w:p w14:paraId="66E59D86" w14:textId="77777777" w:rsidR="00856392" w:rsidRPr="00E0248B" w:rsidRDefault="00856392" w:rsidP="00856392">
            <w:pPr>
              <w:rPr>
                <w:sz w:val="18"/>
                <w:szCs w:val="18"/>
              </w:rPr>
            </w:pPr>
          </w:p>
        </w:tc>
      </w:tr>
      <w:tr w:rsidR="00856392" w:rsidRPr="00E0248B" w14:paraId="3A623E1F" w14:textId="77777777" w:rsidTr="00320DA0">
        <w:trPr>
          <w:trHeight w:val="419"/>
        </w:trPr>
        <w:tc>
          <w:tcPr>
            <w:tcW w:w="1695" w:type="dxa"/>
            <w:tcBorders>
              <w:top w:val="single" w:sz="12" w:space="0" w:color="auto"/>
              <w:bottom w:val="single" w:sz="12" w:space="0" w:color="auto"/>
            </w:tcBorders>
            <w:tcMar>
              <w:top w:w="57" w:type="dxa"/>
              <w:left w:w="57" w:type="dxa"/>
              <w:bottom w:w="57" w:type="dxa"/>
              <w:right w:w="57" w:type="dxa"/>
            </w:tcMar>
          </w:tcPr>
          <w:p w14:paraId="1E1D1F51" w14:textId="312664F5" w:rsidR="00856392" w:rsidRPr="00303FDB" w:rsidRDefault="00856392" w:rsidP="00856392">
            <w:pPr>
              <w:pStyle w:val="Default"/>
              <w:rPr>
                <w:rFonts w:ascii="Times New Roman" w:hAnsi="Times New Roman" w:cs="Times New Roman"/>
                <w:b/>
                <w:bCs/>
                <w:color w:val="auto"/>
                <w:sz w:val="18"/>
                <w:szCs w:val="18"/>
              </w:rPr>
            </w:pPr>
            <w:r w:rsidRPr="00303FDB">
              <w:rPr>
                <w:rFonts w:ascii="Times New Roman" w:hAnsi="Times New Roman" w:cs="Times New Roman"/>
                <w:b/>
                <w:bCs/>
                <w:color w:val="auto"/>
                <w:sz w:val="18"/>
                <w:szCs w:val="18"/>
              </w:rPr>
              <w:t xml:space="preserve">3.1. Byla provedena zvláštní opatření, </w:t>
            </w:r>
            <w:r>
              <w:rPr>
                <w:rFonts w:ascii="Times New Roman" w:hAnsi="Times New Roman" w:cs="Times New Roman"/>
                <w:b/>
                <w:bCs/>
                <w:color w:val="auto"/>
                <w:sz w:val="18"/>
                <w:szCs w:val="18"/>
              </w:rPr>
              <w:br/>
            </w:r>
            <w:r w:rsidRPr="00303FDB">
              <w:rPr>
                <w:rFonts w:ascii="Times New Roman" w:hAnsi="Times New Roman" w:cs="Times New Roman"/>
                <w:b/>
                <w:bCs/>
                <w:color w:val="auto"/>
                <w:sz w:val="18"/>
                <w:szCs w:val="18"/>
              </w:rPr>
              <w:t>o něž se opírá podpora podnikání, zohledňující „</w:t>
            </w:r>
            <w:r w:rsidRPr="00856392">
              <w:rPr>
                <w:rFonts w:ascii="Times New Roman" w:hAnsi="Times New Roman" w:cs="Times New Roman"/>
                <w:b/>
                <w:bCs/>
                <w:color w:val="auto"/>
                <w:sz w:val="18"/>
                <w:szCs w:val="18"/>
                <w:lang w:val="en-US"/>
              </w:rPr>
              <w:t>Small Business Act“</w:t>
            </w:r>
            <w:r w:rsidRPr="00303FDB">
              <w:rPr>
                <w:rFonts w:ascii="Times New Roman" w:hAnsi="Times New Roman" w:cs="Times New Roman"/>
                <w:b/>
                <w:bCs/>
                <w:color w:val="auto"/>
                <w:sz w:val="18"/>
                <w:szCs w:val="18"/>
              </w:rPr>
              <w:t xml:space="preserve"> (SBA).</w:t>
            </w:r>
          </w:p>
        </w:tc>
        <w:tc>
          <w:tcPr>
            <w:tcW w:w="1719" w:type="dxa"/>
            <w:tcBorders>
              <w:top w:val="single" w:sz="12" w:space="0" w:color="auto"/>
              <w:bottom w:val="single" w:sz="12" w:space="0" w:color="auto"/>
            </w:tcBorders>
            <w:tcMar>
              <w:top w:w="57" w:type="dxa"/>
              <w:left w:w="57" w:type="dxa"/>
              <w:bottom w:w="57" w:type="dxa"/>
              <w:right w:w="57" w:type="dxa"/>
            </w:tcMar>
          </w:tcPr>
          <w:p w14:paraId="5E47255D" w14:textId="28FBD1F6" w:rsidR="00856392" w:rsidRPr="00641E05" w:rsidRDefault="00856392" w:rsidP="00856392">
            <w:pPr>
              <w:pStyle w:val="Default"/>
              <w:rPr>
                <w:rFonts w:ascii="Times New Roman" w:hAnsi="Times New Roman" w:cs="Times New Roman"/>
                <w:bCs/>
                <w:color w:val="auto"/>
                <w:sz w:val="18"/>
                <w:szCs w:val="18"/>
              </w:rPr>
            </w:pPr>
            <w:r w:rsidRPr="00303FDB">
              <w:rPr>
                <w:rFonts w:ascii="Times New Roman" w:hAnsi="Times New Roman" w:cs="Times New Roman"/>
                <w:bCs/>
                <w:color w:val="auto"/>
                <w:sz w:val="18"/>
                <w:szCs w:val="18"/>
              </w:rPr>
              <w:t xml:space="preserve">opatření zavedená </w:t>
            </w:r>
            <w:r>
              <w:rPr>
                <w:rFonts w:ascii="Times New Roman" w:hAnsi="Times New Roman" w:cs="Times New Roman"/>
                <w:bCs/>
                <w:color w:val="auto"/>
                <w:sz w:val="18"/>
                <w:szCs w:val="18"/>
              </w:rPr>
              <w:br/>
            </w:r>
            <w:r w:rsidRPr="00303FDB">
              <w:rPr>
                <w:rFonts w:ascii="Times New Roman" w:hAnsi="Times New Roman" w:cs="Times New Roman"/>
                <w:bCs/>
                <w:color w:val="auto"/>
                <w:sz w:val="18"/>
                <w:szCs w:val="18"/>
              </w:rPr>
              <w:t>s cílem zkrátit dobu potřebnou k založení firmy a snížit příslušné náklady, která zohledňují cíle SBA;</w:t>
            </w:r>
          </w:p>
        </w:tc>
        <w:tc>
          <w:tcPr>
            <w:tcW w:w="3306" w:type="dxa"/>
            <w:tcBorders>
              <w:top w:val="single" w:sz="12" w:space="0" w:color="auto"/>
              <w:bottom w:val="single" w:sz="12" w:space="0" w:color="auto"/>
            </w:tcBorders>
            <w:tcMar>
              <w:top w:w="57" w:type="dxa"/>
              <w:left w:w="57" w:type="dxa"/>
              <w:bottom w:w="57" w:type="dxa"/>
              <w:right w:w="57" w:type="dxa"/>
            </w:tcMar>
          </w:tcPr>
          <w:p w14:paraId="6A7150CD" w14:textId="77777777" w:rsidR="00856392" w:rsidRDefault="00856392" w:rsidP="00856392">
            <w:pPr>
              <w:pStyle w:val="Tabulka"/>
              <w:jc w:val="left"/>
              <w:rPr>
                <w:rFonts w:ascii="Times New Roman" w:hAnsi="Times New Roman"/>
                <w:color w:val="000000"/>
                <w:sz w:val="18"/>
                <w:szCs w:val="18"/>
              </w:rPr>
            </w:pPr>
            <w:r w:rsidRPr="00E45DAF">
              <w:rPr>
                <w:rFonts w:ascii="Times New Roman" w:hAnsi="Times New Roman"/>
                <w:color w:val="000000"/>
                <w:sz w:val="18"/>
                <w:szCs w:val="18"/>
              </w:rPr>
              <w:t>Návrh legislativního řešení osvobození od soudních poplatků a snížení odměny notáře za zakládání podniků (společností)</w:t>
            </w:r>
            <w:r>
              <w:rPr>
                <w:rFonts w:ascii="Times New Roman" w:hAnsi="Times New Roman"/>
                <w:color w:val="000000"/>
                <w:sz w:val="18"/>
                <w:szCs w:val="18"/>
              </w:rPr>
              <w:t>,</w:t>
            </w:r>
          </w:p>
          <w:p w14:paraId="1835B785" w14:textId="77777777" w:rsidR="00856392" w:rsidRPr="00E45DAF" w:rsidRDefault="00856392" w:rsidP="00856392">
            <w:pPr>
              <w:pStyle w:val="Tabulka"/>
              <w:jc w:val="left"/>
              <w:rPr>
                <w:rFonts w:ascii="Times New Roman" w:hAnsi="Times New Roman"/>
                <w:color w:val="000000"/>
                <w:sz w:val="18"/>
                <w:szCs w:val="18"/>
              </w:rPr>
            </w:pPr>
            <w:r w:rsidRPr="00E45DAF">
              <w:rPr>
                <w:rFonts w:ascii="Times New Roman" w:hAnsi="Times New Roman"/>
                <w:color w:val="000000"/>
                <w:sz w:val="18"/>
                <w:szCs w:val="18"/>
              </w:rPr>
              <w:t>Předložení návrhu novely vládě:</w:t>
            </w:r>
          </w:p>
          <w:p w14:paraId="5FCE2422" w14:textId="77777777" w:rsidR="00856392" w:rsidRPr="00E45DAF" w:rsidRDefault="00856392" w:rsidP="00856392">
            <w:pPr>
              <w:pStyle w:val="Tabulka"/>
              <w:jc w:val="left"/>
              <w:rPr>
                <w:rFonts w:ascii="Times New Roman" w:hAnsi="Times New Roman"/>
                <w:color w:val="000000"/>
                <w:sz w:val="18"/>
                <w:szCs w:val="18"/>
              </w:rPr>
            </w:pPr>
            <w:r w:rsidRPr="00E45DAF">
              <w:rPr>
                <w:rFonts w:ascii="Times New Roman" w:hAnsi="Times New Roman"/>
                <w:color w:val="000000"/>
                <w:sz w:val="18"/>
                <w:szCs w:val="18"/>
              </w:rPr>
              <w:t>12/2014</w:t>
            </w:r>
          </w:p>
          <w:p w14:paraId="024D1CC0" w14:textId="77777777" w:rsidR="00856392" w:rsidRPr="00E45DAF" w:rsidRDefault="00856392" w:rsidP="00856392">
            <w:pPr>
              <w:pStyle w:val="Tabulka"/>
              <w:jc w:val="left"/>
              <w:rPr>
                <w:rFonts w:ascii="Times New Roman" w:hAnsi="Times New Roman"/>
                <w:color w:val="000000"/>
                <w:sz w:val="18"/>
                <w:szCs w:val="18"/>
              </w:rPr>
            </w:pPr>
            <w:r w:rsidRPr="00E45DAF">
              <w:rPr>
                <w:rFonts w:ascii="Times New Roman" w:hAnsi="Times New Roman"/>
                <w:color w:val="000000"/>
                <w:sz w:val="18"/>
                <w:szCs w:val="18"/>
              </w:rPr>
              <w:t>Nabytí účinnosti novely:</w:t>
            </w:r>
          </w:p>
          <w:p w14:paraId="6354908B" w14:textId="77777777" w:rsidR="00856392" w:rsidRPr="00E45DAF" w:rsidRDefault="00856392" w:rsidP="00856392">
            <w:pPr>
              <w:pStyle w:val="Tabulka"/>
              <w:jc w:val="left"/>
              <w:rPr>
                <w:rFonts w:ascii="Times New Roman" w:hAnsi="Times New Roman"/>
                <w:color w:val="000000"/>
                <w:sz w:val="18"/>
                <w:szCs w:val="18"/>
              </w:rPr>
            </w:pPr>
            <w:r w:rsidRPr="00E45DAF">
              <w:rPr>
                <w:rFonts w:ascii="Times New Roman" w:hAnsi="Times New Roman"/>
                <w:color w:val="000000"/>
                <w:sz w:val="18"/>
                <w:szCs w:val="18"/>
              </w:rPr>
              <w:t>10/2015</w:t>
            </w:r>
          </w:p>
          <w:p w14:paraId="43E3C611" w14:textId="5AE3346F" w:rsidR="00856392" w:rsidRPr="009540AD" w:rsidRDefault="00856392" w:rsidP="00856392">
            <w:pPr>
              <w:pStyle w:val="Tabulka"/>
              <w:spacing w:before="80" w:after="80"/>
              <w:jc w:val="both"/>
            </w:pPr>
            <w:r w:rsidRPr="00E45DAF">
              <w:rPr>
                <w:rFonts w:ascii="Times New Roman" w:hAnsi="Times New Roman"/>
                <w:color w:val="000000"/>
                <w:sz w:val="18"/>
                <w:szCs w:val="18"/>
              </w:rPr>
              <w:t xml:space="preserve">Podrobněji viz Příloha </w:t>
            </w:r>
            <w:r>
              <w:rPr>
                <w:rFonts w:ascii="Times New Roman" w:hAnsi="Times New Roman"/>
                <w:color w:val="000000"/>
                <w:sz w:val="18"/>
                <w:szCs w:val="18"/>
              </w:rPr>
              <w:t>č. 5</w:t>
            </w:r>
            <w:r w:rsidRPr="00E45DAF">
              <w:rPr>
                <w:rFonts w:ascii="Times New Roman" w:hAnsi="Times New Roman"/>
                <w:color w:val="000000"/>
                <w:sz w:val="18"/>
                <w:szCs w:val="18"/>
              </w:rPr>
              <w:t>.</w:t>
            </w:r>
          </w:p>
        </w:tc>
        <w:tc>
          <w:tcPr>
            <w:tcW w:w="1559" w:type="dxa"/>
            <w:tcBorders>
              <w:top w:val="single" w:sz="12" w:space="0" w:color="auto"/>
              <w:bottom w:val="single" w:sz="12" w:space="0" w:color="auto"/>
            </w:tcBorders>
            <w:tcMar>
              <w:top w:w="57" w:type="dxa"/>
              <w:left w:w="57" w:type="dxa"/>
              <w:bottom w:w="57" w:type="dxa"/>
              <w:right w:w="57" w:type="dxa"/>
            </w:tcMar>
          </w:tcPr>
          <w:p w14:paraId="6B9A6EA9" w14:textId="77777777" w:rsidR="00856392" w:rsidRPr="00641E05" w:rsidRDefault="00856392" w:rsidP="00856392">
            <w:pPr>
              <w:tabs>
                <w:tab w:val="left" w:pos="1356"/>
              </w:tabs>
              <w:jc w:val="both"/>
              <w:rPr>
                <w:bCs/>
                <w:sz w:val="18"/>
                <w:szCs w:val="18"/>
              </w:rPr>
            </w:pPr>
            <w:r>
              <w:rPr>
                <w:sz w:val="18"/>
                <w:szCs w:val="18"/>
              </w:rPr>
              <w:t>10</w:t>
            </w:r>
            <w:r w:rsidRPr="0070220A">
              <w:rPr>
                <w:sz w:val="18"/>
                <w:szCs w:val="18"/>
              </w:rPr>
              <w:t>/2015</w:t>
            </w:r>
          </w:p>
        </w:tc>
        <w:tc>
          <w:tcPr>
            <w:tcW w:w="1270" w:type="dxa"/>
            <w:tcBorders>
              <w:top w:val="single" w:sz="12" w:space="0" w:color="auto"/>
              <w:bottom w:val="single" w:sz="12" w:space="0" w:color="auto"/>
            </w:tcBorders>
            <w:tcMar>
              <w:top w:w="57" w:type="dxa"/>
              <w:left w:w="57" w:type="dxa"/>
              <w:bottom w:w="57" w:type="dxa"/>
              <w:right w:w="57" w:type="dxa"/>
            </w:tcMar>
          </w:tcPr>
          <w:p w14:paraId="1E944D32" w14:textId="77777777" w:rsidR="00856392" w:rsidRPr="00E0248B" w:rsidRDefault="00856392" w:rsidP="00856392">
            <w:pPr>
              <w:rPr>
                <w:sz w:val="18"/>
                <w:szCs w:val="18"/>
              </w:rPr>
            </w:pPr>
            <w:r>
              <w:rPr>
                <w:rFonts w:cs="Arial"/>
                <w:sz w:val="18"/>
                <w:szCs w:val="18"/>
              </w:rPr>
              <w:t>MSp</w:t>
            </w:r>
            <w:r w:rsidRPr="000A71BD">
              <w:rPr>
                <w:rFonts w:cs="Arial"/>
                <w:sz w:val="18"/>
                <w:szCs w:val="18"/>
              </w:rPr>
              <w:t xml:space="preserve"> </w:t>
            </w:r>
          </w:p>
        </w:tc>
      </w:tr>
      <w:tr w:rsidR="00856392" w:rsidRPr="00E0248B" w14:paraId="6A671D6D" w14:textId="77777777" w:rsidTr="009C07E6">
        <w:trPr>
          <w:trHeight w:val="2504"/>
        </w:trPr>
        <w:tc>
          <w:tcPr>
            <w:tcW w:w="1695" w:type="dxa"/>
            <w:vMerge w:val="restart"/>
            <w:tcBorders>
              <w:top w:val="single" w:sz="12" w:space="0" w:color="auto"/>
            </w:tcBorders>
            <w:tcMar>
              <w:top w:w="57" w:type="dxa"/>
              <w:left w:w="57" w:type="dxa"/>
              <w:bottom w:w="57" w:type="dxa"/>
              <w:right w:w="57" w:type="dxa"/>
            </w:tcMar>
          </w:tcPr>
          <w:p w14:paraId="65F605A0" w14:textId="77777777" w:rsidR="00856392" w:rsidRPr="005E79FC" w:rsidRDefault="00856392" w:rsidP="00856392">
            <w:pPr>
              <w:pStyle w:val="Default"/>
              <w:rPr>
                <w:rFonts w:ascii="Times New Roman" w:hAnsi="Times New Roman" w:cs="Times New Roman"/>
                <w:b/>
                <w:bCs/>
                <w:color w:val="auto"/>
                <w:sz w:val="18"/>
                <w:szCs w:val="18"/>
              </w:rPr>
            </w:pPr>
            <w:r w:rsidRPr="005E79FC">
              <w:rPr>
                <w:rFonts w:ascii="Times New Roman" w:hAnsi="Times New Roman" w:cs="Times New Roman"/>
                <w:b/>
                <w:bCs/>
                <w:color w:val="auto"/>
                <w:sz w:val="18"/>
                <w:szCs w:val="18"/>
              </w:rPr>
              <w:t>4.1</w:t>
            </w:r>
          </w:p>
          <w:p w14:paraId="2A42A737" w14:textId="77777777" w:rsidR="00856392" w:rsidRPr="00E0248B" w:rsidRDefault="00856392" w:rsidP="00856392">
            <w:pPr>
              <w:pStyle w:val="Default"/>
              <w:rPr>
                <w:rFonts w:ascii="Times New Roman" w:hAnsi="Times New Roman" w:cs="Times New Roman"/>
                <w:color w:val="auto"/>
                <w:sz w:val="18"/>
                <w:szCs w:val="18"/>
              </w:rPr>
            </w:pPr>
            <w:r w:rsidRPr="00303FDB">
              <w:rPr>
                <w:rFonts w:ascii="Times New Roman" w:hAnsi="Times New Roman" w:cs="Times New Roman"/>
                <w:b/>
                <w:bCs/>
                <w:color w:val="auto"/>
                <w:sz w:val="18"/>
                <w:szCs w:val="18"/>
              </w:rPr>
              <w:t>Byla provedena opatření na podporu nákladově efektivního zvyšování energetické účinnosti u koncového uživatele a nákladově efektivních investic do energetické účinnosti při výstavbě a renovaci budov.</w:t>
            </w:r>
          </w:p>
        </w:tc>
        <w:tc>
          <w:tcPr>
            <w:tcW w:w="1719" w:type="dxa"/>
            <w:tcBorders>
              <w:top w:val="single" w:sz="12" w:space="0" w:color="auto"/>
            </w:tcBorders>
            <w:tcMar>
              <w:top w:w="57" w:type="dxa"/>
              <w:left w:w="57" w:type="dxa"/>
              <w:bottom w:w="57" w:type="dxa"/>
              <w:right w:w="57" w:type="dxa"/>
            </w:tcMar>
          </w:tcPr>
          <w:p w14:paraId="5A15A585" w14:textId="6CCA80B8" w:rsidR="00856392" w:rsidRPr="00E0248B" w:rsidRDefault="00856392" w:rsidP="00856392">
            <w:pPr>
              <w:pStyle w:val="Default"/>
              <w:rPr>
                <w:rFonts w:ascii="Times New Roman" w:hAnsi="Times New Roman" w:cs="Times New Roman"/>
                <w:color w:val="auto"/>
                <w:sz w:val="18"/>
                <w:szCs w:val="18"/>
              </w:rPr>
            </w:pPr>
            <w:r>
              <w:rPr>
                <w:rFonts w:ascii="Times New Roman" w:hAnsi="Times New Roman" w:cs="Times New Roman"/>
                <w:color w:val="auto"/>
                <w:sz w:val="18"/>
                <w:szCs w:val="18"/>
              </w:rPr>
              <w:t>O</w:t>
            </w:r>
            <w:r w:rsidRPr="00641E05">
              <w:rPr>
                <w:rFonts w:ascii="Times New Roman" w:hAnsi="Times New Roman" w:cs="Times New Roman"/>
                <w:color w:val="auto"/>
                <w:sz w:val="18"/>
                <w:szCs w:val="18"/>
              </w:rPr>
              <w:t xml:space="preserve">patření k zajištění minimálních požadavků týkajících se energetické náročnosti budov </w:t>
            </w:r>
            <w:r>
              <w:rPr>
                <w:rFonts w:ascii="Times New Roman" w:hAnsi="Times New Roman" w:cs="Times New Roman"/>
                <w:color w:val="auto"/>
                <w:sz w:val="18"/>
                <w:szCs w:val="18"/>
              </w:rPr>
              <w:br/>
            </w:r>
            <w:r w:rsidRPr="00641E05">
              <w:rPr>
                <w:rFonts w:ascii="Times New Roman" w:hAnsi="Times New Roman" w:cs="Times New Roman"/>
                <w:color w:val="auto"/>
                <w:sz w:val="18"/>
                <w:szCs w:val="18"/>
              </w:rPr>
              <w:t>v souladu s články 3, 4 a 5 směrnice</w:t>
            </w:r>
            <w:r>
              <w:rPr>
                <w:rFonts w:ascii="Times New Roman" w:hAnsi="Times New Roman" w:cs="Times New Roman"/>
                <w:color w:val="auto"/>
                <w:sz w:val="18"/>
                <w:szCs w:val="18"/>
              </w:rPr>
              <w:t xml:space="preserve"> Evropského parlamentu a Rady</w:t>
            </w:r>
            <w:r w:rsidRPr="00641E05">
              <w:rPr>
                <w:rFonts w:ascii="Times New Roman" w:hAnsi="Times New Roman" w:cs="Times New Roman"/>
                <w:color w:val="auto"/>
                <w:sz w:val="18"/>
                <w:szCs w:val="18"/>
              </w:rPr>
              <w:t xml:space="preserve"> 2010/31/EU, </w:t>
            </w:r>
          </w:p>
        </w:tc>
        <w:tc>
          <w:tcPr>
            <w:tcW w:w="3306" w:type="dxa"/>
            <w:tcBorders>
              <w:top w:val="single" w:sz="12" w:space="0" w:color="auto"/>
            </w:tcBorders>
            <w:tcMar>
              <w:top w:w="57" w:type="dxa"/>
              <w:left w:w="57" w:type="dxa"/>
              <w:bottom w:w="57" w:type="dxa"/>
              <w:right w:w="57" w:type="dxa"/>
            </w:tcMar>
          </w:tcPr>
          <w:p w14:paraId="0B7BD688" w14:textId="68C394A0" w:rsidR="00856392" w:rsidRDefault="00856392" w:rsidP="00856392">
            <w:pPr>
              <w:tabs>
                <w:tab w:val="left" w:pos="1356"/>
              </w:tabs>
              <w:jc w:val="both"/>
              <w:rPr>
                <w:sz w:val="18"/>
                <w:szCs w:val="18"/>
              </w:rPr>
            </w:pPr>
            <w:r w:rsidRPr="00FB3AEF">
              <w:rPr>
                <w:sz w:val="18"/>
                <w:szCs w:val="18"/>
              </w:rPr>
              <w:t xml:space="preserve">Úprava zákona č. 406/2000 Sb., </w:t>
            </w:r>
            <w:r>
              <w:rPr>
                <w:sz w:val="18"/>
                <w:szCs w:val="18"/>
              </w:rPr>
              <w:br/>
            </w:r>
            <w:r w:rsidRPr="00FB3AEF">
              <w:rPr>
                <w:sz w:val="18"/>
                <w:szCs w:val="18"/>
              </w:rPr>
              <w:t xml:space="preserve">o hospodaření s energií a vyhlášky </w:t>
            </w:r>
            <w:r>
              <w:rPr>
                <w:sz w:val="18"/>
                <w:szCs w:val="18"/>
              </w:rPr>
              <w:br/>
            </w:r>
            <w:r w:rsidRPr="00FB3AEF">
              <w:rPr>
                <w:sz w:val="18"/>
                <w:szCs w:val="18"/>
              </w:rPr>
              <w:t>č. 78/2013 Sb.</w:t>
            </w:r>
          </w:p>
          <w:p w14:paraId="28E1D282" w14:textId="77777777" w:rsidR="00856392" w:rsidRDefault="00856392" w:rsidP="00856392">
            <w:pPr>
              <w:tabs>
                <w:tab w:val="left" w:pos="1356"/>
              </w:tabs>
              <w:jc w:val="both"/>
              <w:rPr>
                <w:sz w:val="18"/>
                <w:szCs w:val="18"/>
              </w:rPr>
            </w:pPr>
          </w:p>
          <w:p w14:paraId="7A559A6B" w14:textId="2FB90A0E" w:rsidR="00856392" w:rsidRPr="00E45DAF" w:rsidRDefault="00856392" w:rsidP="00856392">
            <w:pPr>
              <w:tabs>
                <w:tab w:val="left" w:pos="1356"/>
              </w:tabs>
              <w:jc w:val="both"/>
              <w:rPr>
                <w:sz w:val="18"/>
                <w:szCs w:val="18"/>
              </w:rPr>
            </w:pPr>
            <w:r w:rsidRPr="00E45DAF">
              <w:rPr>
                <w:sz w:val="18"/>
                <w:szCs w:val="18"/>
              </w:rPr>
              <w:t xml:space="preserve">Úprava zákona č. 406/2000 Sb., </w:t>
            </w:r>
            <w:r>
              <w:rPr>
                <w:sz w:val="18"/>
                <w:szCs w:val="18"/>
              </w:rPr>
              <w:br/>
            </w:r>
            <w:r w:rsidRPr="00E45DAF">
              <w:rPr>
                <w:sz w:val="18"/>
                <w:szCs w:val="18"/>
              </w:rPr>
              <w:t xml:space="preserve">o hospodaření s energií a vyhlášky </w:t>
            </w:r>
            <w:r>
              <w:rPr>
                <w:sz w:val="18"/>
                <w:szCs w:val="18"/>
              </w:rPr>
              <w:br/>
            </w:r>
            <w:r w:rsidRPr="00E45DAF">
              <w:rPr>
                <w:sz w:val="18"/>
                <w:szCs w:val="18"/>
              </w:rPr>
              <w:t>č. 78/2013 Sb.</w:t>
            </w:r>
          </w:p>
          <w:p w14:paraId="4111E8DE" w14:textId="77777777" w:rsidR="00856392" w:rsidRPr="00E45DAF" w:rsidRDefault="00856392" w:rsidP="00856392">
            <w:pPr>
              <w:tabs>
                <w:tab w:val="left" w:pos="1356"/>
              </w:tabs>
              <w:jc w:val="both"/>
              <w:rPr>
                <w:sz w:val="18"/>
                <w:szCs w:val="18"/>
              </w:rPr>
            </w:pPr>
            <w:r w:rsidRPr="00E45DAF">
              <w:rPr>
                <w:sz w:val="18"/>
                <w:szCs w:val="18"/>
              </w:rPr>
              <w:t>Předložení návrhu vládě</w:t>
            </w:r>
          </w:p>
          <w:p w14:paraId="671F5900" w14:textId="77777777" w:rsidR="00856392" w:rsidRPr="00E45DAF" w:rsidRDefault="00856392" w:rsidP="00856392">
            <w:pPr>
              <w:tabs>
                <w:tab w:val="left" w:pos="1356"/>
              </w:tabs>
              <w:jc w:val="both"/>
              <w:rPr>
                <w:sz w:val="18"/>
                <w:szCs w:val="18"/>
              </w:rPr>
            </w:pPr>
            <w:r w:rsidRPr="00E45DAF">
              <w:rPr>
                <w:sz w:val="18"/>
                <w:szCs w:val="18"/>
              </w:rPr>
              <w:t>7/2014</w:t>
            </w:r>
          </w:p>
          <w:p w14:paraId="38A6325D" w14:textId="77777777" w:rsidR="00856392" w:rsidRPr="00E45DAF" w:rsidRDefault="00856392" w:rsidP="00856392">
            <w:pPr>
              <w:tabs>
                <w:tab w:val="left" w:pos="1356"/>
              </w:tabs>
              <w:jc w:val="both"/>
              <w:rPr>
                <w:sz w:val="18"/>
                <w:szCs w:val="18"/>
              </w:rPr>
            </w:pPr>
            <w:r w:rsidRPr="00E45DAF">
              <w:rPr>
                <w:sz w:val="18"/>
                <w:szCs w:val="18"/>
              </w:rPr>
              <w:t xml:space="preserve">Předložení Parlamentu </w:t>
            </w:r>
          </w:p>
          <w:p w14:paraId="5AE6D9B3" w14:textId="77777777" w:rsidR="00856392" w:rsidRPr="00E45DAF" w:rsidRDefault="00856392" w:rsidP="00856392">
            <w:pPr>
              <w:tabs>
                <w:tab w:val="left" w:pos="1356"/>
              </w:tabs>
              <w:jc w:val="both"/>
              <w:rPr>
                <w:sz w:val="18"/>
                <w:szCs w:val="18"/>
              </w:rPr>
            </w:pPr>
            <w:r w:rsidRPr="00E45DAF">
              <w:rPr>
                <w:sz w:val="18"/>
                <w:szCs w:val="18"/>
              </w:rPr>
              <w:t>9/2014</w:t>
            </w:r>
          </w:p>
          <w:p w14:paraId="653A7F8B" w14:textId="77777777" w:rsidR="00856392" w:rsidRPr="00E45DAF" w:rsidRDefault="00856392" w:rsidP="00856392">
            <w:pPr>
              <w:tabs>
                <w:tab w:val="left" w:pos="1356"/>
              </w:tabs>
              <w:jc w:val="both"/>
              <w:rPr>
                <w:sz w:val="18"/>
                <w:szCs w:val="18"/>
              </w:rPr>
            </w:pPr>
            <w:r w:rsidRPr="00E45DAF">
              <w:rPr>
                <w:sz w:val="18"/>
                <w:szCs w:val="18"/>
              </w:rPr>
              <w:t>Předpokládané nabytí účinnosti</w:t>
            </w:r>
          </w:p>
          <w:p w14:paraId="103BD755" w14:textId="77777777" w:rsidR="00856392" w:rsidRPr="00FB3AEF" w:rsidRDefault="00856392" w:rsidP="00856392">
            <w:pPr>
              <w:tabs>
                <w:tab w:val="left" w:pos="1356"/>
              </w:tabs>
              <w:jc w:val="both"/>
              <w:rPr>
                <w:sz w:val="18"/>
                <w:szCs w:val="18"/>
              </w:rPr>
            </w:pPr>
            <w:r>
              <w:rPr>
                <w:sz w:val="18"/>
                <w:szCs w:val="18"/>
              </w:rPr>
              <w:t>7</w:t>
            </w:r>
            <w:r w:rsidRPr="00E45DAF">
              <w:rPr>
                <w:sz w:val="18"/>
                <w:szCs w:val="18"/>
              </w:rPr>
              <w:t>/2015</w:t>
            </w:r>
          </w:p>
        </w:tc>
        <w:tc>
          <w:tcPr>
            <w:tcW w:w="1559" w:type="dxa"/>
            <w:tcBorders>
              <w:top w:val="single" w:sz="12" w:space="0" w:color="auto"/>
            </w:tcBorders>
            <w:tcMar>
              <w:top w:w="57" w:type="dxa"/>
              <w:left w:w="57" w:type="dxa"/>
              <w:bottom w:w="57" w:type="dxa"/>
              <w:right w:w="57" w:type="dxa"/>
            </w:tcMar>
          </w:tcPr>
          <w:p w14:paraId="11837EA7" w14:textId="076B0BE2" w:rsidR="00856392" w:rsidRPr="00D969E5" w:rsidRDefault="00856392" w:rsidP="00856392">
            <w:pPr>
              <w:tabs>
                <w:tab w:val="left" w:pos="1356"/>
              </w:tabs>
              <w:jc w:val="both"/>
              <w:rPr>
                <w:sz w:val="18"/>
                <w:szCs w:val="18"/>
              </w:rPr>
            </w:pPr>
            <w:r>
              <w:rPr>
                <w:sz w:val="18"/>
                <w:szCs w:val="18"/>
              </w:rPr>
              <w:t>1. 7. 2015</w:t>
            </w:r>
          </w:p>
        </w:tc>
        <w:tc>
          <w:tcPr>
            <w:tcW w:w="1270" w:type="dxa"/>
            <w:tcBorders>
              <w:top w:val="single" w:sz="12" w:space="0" w:color="auto"/>
            </w:tcBorders>
            <w:tcMar>
              <w:top w:w="57" w:type="dxa"/>
              <w:left w:w="57" w:type="dxa"/>
              <w:bottom w:w="57" w:type="dxa"/>
              <w:right w:w="57" w:type="dxa"/>
            </w:tcMar>
          </w:tcPr>
          <w:p w14:paraId="7C9E927F" w14:textId="77777777" w:rsidR="00856392" w:rsidRPr="00E0248B" w:rsidRDefault="00856392" w:rsidP="00856392">
            <w:pPr>
              <w:rPr>
                <w:sz w:val="18"/>
                <w:szCs w:val="18"/>
              </w:rPr>
            </w:pPr>
            <w:r w:rsidRPr="00BC6DBD">
              <w:rPr>
                <w:sz w:val="18"/>
                <w:szCs w:val="18"/>
              </w:rPr>
              <w:t>MPO</w:t>
            </w:r>
          </w:p>
        </w:tc>
      </w:tr>
      <w:tr w:rsidR="00856392" w:rsidRPr="00E0248B" w14:paraId="593B9944" w14:textId="77777777" w:rsidTr="00856392">
        <w:trPr>
          <w:trHeight w:val="2001"/>
        </w:trPr>
        <w:tc>
          <w:tcPr>
            <w:tcW w:w="1695" w:type="dxa"/>
            <w:vMerge/>
            <w:tcMar>
              <w:top w:w="57" w:type="dxa"/>
              <w:left w:w="57" w:type="dxa"/>
              <w:bottom w:w="57" w:type="dxa"/>
              <w:right w:w="57" w:type="dxa"/>
            </w:tcMar>
          </w:tcPr>
          <w:p w14:paraId="10E0D237" w14:textId="77777777" w:rsidR="00856392" w:rsidRPr="00E0248B" w:rsidRDefault="00856392" w:rsidP="00856392">
            <w:pPr>
              <w:pStyle w:val="Default"/>
              <w:rPr>
                <w:rFonts w:ascii="Times New Roman" w:hAnsi="Times New Roman" w:cs="Times New Roman"/>
                <w:b/>
                <w:bCs/>
                <w:color w:val="auto"/>
                <w:sz w:val="18"/>
                <w:szCs w:val="18"/>
              </w:rPr>
            </w:pPr>
          </w:p>
        </w:tc>
        <w:tc>
          <w:tcPr>
            <w:tcW w:w="1719" w:type="dxa"/>
            <w:tcMar>
              <w:top w:w="57" w:type="dxa"/>
              <w:left w:w="57" w:type="dxa"/>
              <w:bottom w:w="57" w:type="dxa"/>
              <w:right w:w="57" w:type="dxa"/>
            </w:tcMar>
          </w:tcPr>
          <w:p w14:paraId="1BED45E0" w14:textId="0A88E1B7" w:rsidR="00856392" w:rsidRPr="00C625A0" w:rsidRDefault="00856392" w:rsidP="00856392">
            <w:pPr>
              <w:pStyle w:val="Default"/>
              <w:rPr>
                <w:rFonts w:ascii="Times New Roman" w:hAnsi="Times New Roman" w:cs="Times New Roman"/>
                <w:color w:val="auto"/>
                <w:sz w:val="18"/>
                <w:szCs w:val="18"/>
              </w:rPr>
            </w:pPr>
            <w:r w:rsidRPr="00641E05">
              <w:rPr>
                <w:rFonts w:ascii="Times New Roman" w:hAnsi="Times New Roman" w:cs="Times New Roman"/>
                <w:color w:val="auto"/>
                <w:sz w:val="18"/>
                <w:szCs w:val="18"/>
              </w:rPr>
              <w:t xml:space="preserve">Opatření nezbytná pro zavedení systému certifikace energetické náročnosti budov </w:t>
            </w:r>
            <w:r>
              <w:rPr>
                <w:rFonts w:ascii="Times New Roman" w:hAnsi="Times New Roman" w:cs="Times New Roman"/>
                <w:color w:val="auto"/>
                <w:sz w:val="18"/>
                <w:szCs w:val="18"/>
              </w:rPr>
              <w:br/>
            </w:r>
            <w:r w:rsidRPr="00641E05">
              <w:rPr>
                <w:rFonts w:ascii="Times New Roman" w:hAnsi="Times New Roman" w:cs="Times New Roman"/>
                <w:color w:val="auto"/>
                <w:sz w:val="18"/>
                <w:szCs w:val="18"/>
              </w:rPr>
              <w:t>v souladu s článkem 11 směrnice 2010/31/EU,</w:t>
            </w:r>
          </w:p>
        </w:tc>
        <w:tc>
          <w:tcPr>
            <w:tcW w:w="3306" w:type="dxa"/>
            <w:tcMar>
              <w:top w:w="57" w:type="dxa"/>
              <w:left w:w="57" w:type="dxa"/>
              <w:bottom w:w="57" w:type="dxa"/>
              <w:right w:w="57" w:type="dxa"/>
            </w:tcMar>
          </w:tcPr>
          <w:p w14:paraId="789E5732" w14:textId="0110CC66" w:rsidR="00856392" w:rsidRDefault="00856392" w:rsidP="00856392">
            <w:pPr>
              <w:pStyle w:val="Default"/>
              <w:jc w:val="both"/>
              <w:rPr>
                <w:rFonts w:ascii="Times New Roman" w:hAnsi="Times New Roman" w:cs="Times New Roman"/>
                <w:sz w:val="18"/>
                <w:szCs w:val="18"/>
              </w:rPr>
            </w:pPr>
            <w:r w:rsidRPr="00303FDB">
              <w:rPr>
                <w:rFonts w:ascii="Times New Roman" w:hAnsi="Times New Roman" w:cs="Times New Roman"/>
                <w:sz w:val="18"/>
                <w:szCs w:val="18"/>
              </w:rPr>
              <w:t xml:space="preserve">Úprava zákona č. 406/2000 Sb., </w:t>
            </w:r>
            <w:r>
              <w:rPr>
                <w:rFonts w:ascii="Times New Roman" w:hAnsi="Times New Roman" w:cs="Times New Roman"/>
                <w:sz w:val="18"/>
                <w:szCs w:val="18"/>
              </w:rPr>
              <w:br/>
            </w:r>
            <w:r w:rsidRPr="00303FDB">
              <w:rPr>
                <w:rFonts w:ascii="Times New Roman" w:hAnsi="Times New Roman" w:cs="Times New Roman"/>
                <w:sz w:val="18"/>
                <w:szCs w:val="18"/>
              </w:rPr>
              <w:t xml:space="preserve">o hospodaření s energií a vyhlášky </w:t>
            </w:r>
            <w:r>
              <w:rPr>
                <w:rFonts w:ascii="Times New Roman" w:hAnsi="Times New Roman" w:cs="Times New Roman"/>
                <w:sz w:val="18"/>
                <w:szCs w:val="18"/>
              </w:rPr>
              <w:br/>
            </w:r>
            <w:r w:rsidRPr="00303FDB">
              <w:rPr>
                <w:rFonts w:ascii="Times New Roman" w:hAnsi="Times New Roman" w:cs="Times New Roman"/>
                <w:sz w:val="18"/>
                <w:szCs w:val="18"/>
              </w:rPr>
              <w:t>č. 78/2013 Sb.</w:t>
            </w:r>
          </w:p>
          <w:p w14:paraId="00215913" w14:textId="77777777" w:rsidR="00856392" w:rsidRDefault="00856392" w:rsidP="00856392">
            <w:pPr>
              <w:pStyle w:val="Default"/>
              <w:jc w:val="both"/>
              <w:rPr>
                <w:rFonts w:ascii="Times New Roman" w:hAnsi="Times New Roman" w:cs="Times New Roman"/>
                <w:sz w:val="18"/>
                <w:szCs w:val="18"/>
              </w:rPr>
            </w:pPr>
          </w:p>
          <w:p w14:paraId="1A62DC96" w14:textId="77777777" w:rsidR="00856392" w:rsidRPr="00E45DAF" w:rsidRDefault="00856392" w:rsidP="00856392">
            <w:pPr>
              <w:pStyle w:val="Default"/>
              <w:jc w:val="both"/>
              <w:rPr>
                <w:rFonts w:ascii="Times New Roman" w:hAnsi="Times New Roman" w:cs="Times New Roman"/>
                <w:sz w:val="18"/>
                <w:szCs w:val="18"/>
              </w:rPr>
            </w:pPr>
            <w:r w:rsidRPr="00E45DAF">
              <w:rPr>
                <w:rFonts w:ascii="Times New Roman" w:hAnsi="Times New Roman" w:cs="Times New Roman"/>
                <w:sz w:val="18"/>
                <w:szCs w:val="18"/>
              </w:rPr>
              <w:t>Předložení návrhu vládě</w:t>
            </w:r>
          </w:p>
          <w:p w14:paraId="5DB52030" w14:textId="77777777" w:rsidR="00856392" w:rsidRPr="00E45DAF" w:rsidRDefault="00856392" w:rsidP="00856392">
            <w:pPr>
              <w:pStyle w:val="Default"/>
              <w:jc w:val="both"/>
              <w:rPr>
                <w:rFonts w:ascii="Times New Roman" w:hAnsi="Times New Roman" w:cs="Times New Roman"/>
                <w:sz w:val="18"/>
                <w:szCs w:val="18"/>
              </w:rPr>
            </w:pPr>
            <w:r w:rsidRPr="00E45DAF">
              <w:rPr>
                <w:rFonts w:ascii="Times New Roman" w:hAnsi="Times New Roman" w:cs="Times New Roman"/>
                <w:sz w:val="18"/>
                <w:szCs w:val="18"/>
              </w:rPr>
              <w:t>7/2014</w:t>
            </w:r>
          </w:p>
          <w:p w14:paraId="08A0B467" w14:textId="77777777" w:rsidR="00856392" w:rsidRPr="00E45DAF" w:rsidRDefault="00856392" w:rsidP="00856392">
            <w:pPr>
              <w:pStyle w:val="Default"/>
              <w:jc w:val="both"/>
              <w:rPr>
                <w:rFonts w:ascii="Times New Roman" w:hAnsi="Times New Roman" w:cs="Times New Roman"/>
                <w:sz w:val="18"/>
                <w:szCs w:val="18"/>
              </w:rPr>
            </w:pPr>
            <w:r w:rsidRPr="00E45DAF">
              <w:rPr>
                <w:rFonts w:ascii="Times New Roman" w:hAnsi="Times New Roman" w:cs="Times New Roman"/>
                <w:sz w:val="18"/>
                <w:szCs w:val="18"/>
              </w:rPr>
              <w:t xml:space="preserve">Předložení Parlamentu </w:t>
            </w:r>
          </w:p>
          <w:p w14:paraId="18358CBE" w14:textId="77777777" w:rsidR="00856392" w:rsidRPr="00E45DAF" w:rsidRDefault="00856392" w:rsidP="00856392">
            <w:pPr>
              <w:pStyle w:val="Default"/>
              <w:jc w:val="both"/>
              <w:rPr>
                <w:rFonts w:ascii="Times New Roman" w:hAnsi="Times New Roman" w:cs="Times New Roman"/>
                <w:sz w:val="18"/>
                <w:szCs w:val="18"/>
              </w:rPr>
            </w:pPr>
            <w:r w:rsidRPr="00E45DAF">
              <w:rPr>
                <w:rFonts w:ascii="Times New Roman" w:hAnsi="Times New Roman" w:cs="Times New Roman"/>
                <w:sz w:val="18"/>
                <w:szCs w:val="18"/>
              </w:rPr>
              <w:t>9/2014</w:t>
            </w:r>
          </w:p>
          <w:p w14:paraId="596506C6" w14:textId="77777777" w:rsidR="00856392" w:rsidRPr="00E45DAF" w:rsidRDefault="00856392" w:rsidP="00856392">
            <w:pPr>
              <w:pStyle w:val="Default"/>
              <w:jc w:val="both"/>
              <w:rPr>
                <w:rFonts w:ascii="Times New Roman" w:hAnsi="Times New Roman" w:cs="Times New Roman"/>
                <w:sz w:val="18"/>
                <w:szCs w:val="18"/>
              </w:rPr>
            </w:pPr>
            <w:r w:rsidRPr="00E45DAF">
              <w:rPr>
                <w:rFonts w:ascii="Times New Roman" w:hAnsi="Times New Roman" w:cs="Times New Roman"/>
                <w:sz w:val="18"/>
                <w:szCs w:val="18"/>
              </w:rPr>
              <w:t>Předpokládané nabytí účinnosti</w:t>
            </w:r>
          </w:p>
          <w:p w14:paraId="0C9B35E4" w14:textId="595F639C" w:rsidR="00856392" w:rsidRPr="009540AD" w:rsidRDefault="00856392" w:rsidP="00856392">
            <w:pPr>
              <w:pStyle w:val="Default"/>
              <w:jc w:val="both"/>
              <w:rPr>
                <w:rFonts w:ascii="Times New Roman" w:hAnsi="Times New Roman" w:cs="Times New Roman"/>
                <w:color w:val="auto"/>
                <w:sz w:val="18"/>
                <w:szCs w:val="18"/>
              </w:rPr>
            </w:pPr>
            <w:r>
              <w:rPr>
                <w:rFonts w:ascii="Times New Roman" w:hAnsi="Times New Roman" w:cs="Times New Roman"/>
                <w:sz w:val="18"/>
                <w:szCs w:val="18"/>
              </w:rPr>
              <w:t>7</w:t>
            </w:r>
            <w:r w:rsidRPr="00E45DAF">
              <w:rPr>
                <w:rFonts w:ascii="Times New Roman" w:hAnsi="Times New Roman" w:cs="Times New Roman"/>
                <w:sz w:val="18"/>
                <w:szCs w:val="18"/>
              </w:rPr>
              <w:t>/2015</w:t>
            </w:r>
          </w:p>
        </w:tc>
        <w:tc>
          <w:tcPr>
            <w:tcW w:w="1559" w:type="dxa"/>
            <w:tcMar>
              <w:top w:w="57" w:type="dxa"/>
              <w:left w:w="57" w:type="dxa"/>
              <w:bottom w:w="57" w:type="dxa"/>
              <w:right w:w="57" w:type="dxa"/>
            </w:tcMar>
          </w:tcPr>
          <w:p w14:paraId="79C865B5" w14:textId="69411950" w:rsidR="00856392" w:rsidRPr="00D969E5" w:rsidRDefault="00856392" w:rsidP="00856392">
            <w:pPr>
              <w:pStyle w:val="Default"/>
              <w:rPr>
                <w:rFonts w:ascii="Times New Roman" w:hAnsi="Times New Roman" w:cs="Times New Roman"/>
                <w:sz w:val="18"/>
                <w:szCs w:val="18"/>
              </w:rPr>
            </w:pPr>
            <w:r>
              <w:rPr>
                <w:rFonts w:ascii="Times New Roman" w:hAnsi="Times New Roman" w:cs="Times New Roman"/>
                <w:sz w:val="18"/>
                <w:szCs w:val="18"/>
              </w:rPr>
              <w:t>1. 7. 2015</w:t>
            </w:r>
          </w:p>
        </w:tc>
        <w:tc>
          <w:tcPr>
            <w:tcW w:w="1270" w:type="dxa"/>
            <w:tcMar>
              <w:top w:w="57" w:type="dxa"/>
              <w:left w:w="57" w:type="dxa"/>
              <w:bottom w:w="57" w:type="dxa"/>
              <w:right w:w="57" w:type="dxa"/>
            </w:tcMar>
          </w:tcPr>
          <w:p w14:paraId="17F2D0A9" w14:textId="77777777" w:rsidR="00856392" w:rsidRPr="005E79FC" w:rsidRDefault="00856392" w:rsidP="00856392">
            <w:pPr>
              <w:rPr>
                <w:sz w:val="18"/>
                <w:szCs w:val="18"/>
              </w:rPr>
            </w:pPr>
            <w:r w:rsidRPr="005E79FC">
              <w:rPr>
                <w:sz w:val="18"/>
                <w:szCs w:val="18"/>
              </w:rPr>
              <w:t>MPO</w:t>
            </w:r>
          </w:p>
        </w:tc>
      </w:tr>
      <w:tr w:rsidR="00856392" w:rsidRPr="00E0248B" w14:paraId="00F21714" w14:textId="77777777" w:rsidTr="00747F9A">
        <w:trPr>
          <w:trHeight w:val="2918"/>
        </w:trPr>
        <w:tc>
          <w:tcPr>
            <w:tcW w:w="1695" w:type="dxa"/>
            <w:vMerge/>
            <w:tcMar>
              <w:top w:w="57" w:type="dxa"/>
              <w:left w:w="57" w:type="dxa"/>
              <w:bottom w:w="57" w:type="dxa"/>
              <w:right w:w="57" w:type="dxa"/>
            </w:tcMar>
          </w:tcPr>
          <w:p w14:paraId="5E73B68B" w14:textId="77777777" w:rsidR="00856392" w:rsidRPr="00E0248B" w:rsidRDefault="00856392" w:rsidP="00856392">
            <w:pPr>
              <w:pStyle w:val="Default"/>
              <w:rPr>
                <w:rFonts w:ascii="Times New Roman" w:hAnsi="Times New Roman" w:cs="Times New Roman"/>
                <w:b/>
                <w:bCs/>
                <w:color w:val="auto"/>
                <w:sz w:val="18"/>
                <w:szCs w:val="18"/>
              </w:rPr>
            </w:pPr>
          </w:p>
        </w:tc>
        <w:tc>
          <w:tcPr>
            <w:tcW w:w="1719" w:type="dxa"/>
            <w:tcMar>
              <w:top w:w="57" w:type="dxa"/>
              <w:left w:w="57" w:type="dxa"/>
              <w:bottom w:w="57" w:type="dxa"/>
              <w:right w:w="57" w:type="dxa"/>
            </w:tcMar>
          </w:tcPr>
          <w:p w14:paraId="182EE178" w14:textId="77777777" w:rsidR="00856392" w:rsidRPr="0070220A" w:rsidRDefault="00856392" w:rsidP="00856392">
            <w:pPr>
              <w:pStyle w:val="Default"/>
              <w:jc w:val="both"/>
              <w:rPr>
                <w:rFonts w:ascii="Times New Roman" w:hAnsi="Times New Roman" w:cs="Times New Roman"/>
                <w:sz w:val="18"/>
                <w:szCs w:val="18"/>
              </w:rPr>
            </w:pPr>
            <w:r w:rsidRPr="0070220A">
              <w:rPr>
                <w:rFonts w:ascii="Times New Roman" w:hAnsi="Times New Roman" w:cs="Times New Roman"/>
                <w:sz w:val="18"/>
                <w:szCs w:val="18"/>
              </w:rPr>
              <w:t>Opatření k zajištění strategického plánování v oblasti energetické účinnosti v souladu s čl. 3 směrnice 2012/27/EU</w:t>
            </w:r>
            <w:r w:rsidRPr="00E45DAF">
              <w:rPr>
                <w:rFonts w:ascii="Times New Roman" w:hAnsi="Times New Roman" w:cs="Times New Roman"/>
                <w:sz w:val="18"/>
                <w:szCs w:val="18"/>
                <w:vertAlign w:val="superscript"/>
              </w:rPr>
              <w:footnoteReference w:id="43"/>
            </w:r>
          </w:p>
        </w:tc>
        <w:tc>
          <w:tcPr>
            <w:tcW w:w="3306" w:type="dxa"/>
            <w:tcMar>
              <w:top w:w="57" w:type="dxa"/>
              <w:left w:w="57" w:type="dxa"/>
              <w:bottom w:w="57" w:type="dxa"/>
              <w:right w:w="57" w:type="dxa"/>
            </w:tcMar>
          </w:tcPr>
          <w:p w14:paraId="598C6C71" w14:textId="7C7E0B6A" w:rsidR="00856392" w:rsidRPr="0070220A" w:rsidRDefault="00856392" w:rsidP="00747F9A">
            <w:pPr>
              <w:pStyle w:val="Tabulka"/>
              <w:keepNext/>
              <w:keepLines/>
              <w:jc w:val="left"/>
              <w:rPr>
                <w:rFonts w:ascii="Times New Roman" w:hAnsi="Times New Roman"/>
                <w:color w:val="000000"/>
                <w:sz w:val="18"/>
                <w:szCs w:val="18"/>
              </w:rPr>
            </w:pPr>
            <w:r w:rsidRPr="0070220A">
              <w:rPr>
                <w:rFonts w:ascii="Times New Roman" w:hAnsi="Times New Roman"/>
                <w:color w:val="000000"/>
                <w:sz w:val="18"/>
                <w:szCs w:val="18"/>
              </w:rPr>
              <w:t xml:space="preserve">Novela zákona č. 406/2000 Sb., </w:t>
            </w:r>
            <w:r>
              <w:rPr>
                <w:rFonts w:ascii="Times New Roman" w:hAnsi="Times New Roman"/>
                <w:color w:val="000000"/>
                <w:sz w:val="18"/>
                <w:szCs w:val="18"/>
              </w:rPr>
              <w:br/>
            </w:r>
            <w:r w:rsidRPr="0070220A">
              <w:rPr>
                <w:rFonts w:ascii="Times New Roman" w:hAnsi="Times New Roman"/>
                <w:color w:val="000000"/>
                <w:sz w:val="18"/>
                <w:szCs w:val="18"/>
              </w:rPr>
              <w:t>o hospodaření s energií</w:t>
            </w:r>
          </w:p>
          <w:p w14:paraId="7B291F90" w14:textId="77777777" w:rsidR="00856392" w:rsidRPr="00E45DAF" w:rsidRDefault="00856392" w:rsidP="00747F9A">
            <w:pPr>
              <w:pStyle w:val="Default"/>
              <w:rPr>
                <w:rFonts w:ascii="Times New Roman" w:hAnsi="Times New Roman" w:cs="Times New Roman"/>
                <w:sz w:val="18"/>
                <w:szCs w:val="18"/>
              </w:rPr>
            </w:pPr>
            <w:r w:rsidRPr="00E45DAF">
              <w:rPr>
                <w:rFonts w:ascii="Times New Roman" w:hAnsi="Times New Roman" w:cs="Times New Roman"/>
                <w:sz w:val="18"/>
                <w:szCs w:val="18"/>
              </w:rPr>
              <w:t>Předložení návrhu vládě</w:t>
            </w:r>
          </w:p>
          <w:p w14:paraId="73ACC275" w14:textId="77777777" w:rsidR="00856392" w:rsidRPr="00E45DAF" w:rsidRDefault="00856392" w:rsidP="00747F9A">
            <w:pPr>
              <w:pStyle w:val="Default"/>
              <w:rPr>
                <w:rFonts w:ascii="Times New Roman" w:hAnsi="Times New Roman" w:cs="Times New Roman"/>
                <w:sz w:val="18"/>
                <w:szCs w:val="18"/>
              </w:rPr>
            </w:pPr>
            <w:r w:rsidRPr="00E45DAF">
              <w:rPr>
                <w:rFonts w:ascii="Times New Roman" w:hAnsi="Times New Roman" w:cs="Times New Roman"/>
                <w:sz w:val="18"/>
                <w:szCs w:val="18"/>
              </w:rPr>
              <w:t>7/2014</w:t>
            </w:r>
          </w:p>
          <w:p w14:paraId="45ACF91E" w14:textId="77777777" w:rsidR="00856392" w:rsidRPr="00E45DAF" w:rsidRDefault="00856392" w:rsidP="00747F9A">
            <w:pPr>
              <w:pStyle w:val="Default"/>
              <w:rPr>
                <w:rFonts w:ascii="Times New Roman" w:hAnsi="Times New Roman" w:cs="Times New Roman"/>
                <w:sz w:val="18"/>
                <w:szCs w:val="18"/>
              </w:rPr>
            </w:pPr>
            <w:r w:rsidRPr="00E45DAF">
              <w:rPr>
                <w:rFonts w:ascii="Times New Roman" w:hAnsi="Times New Roman" w:cs="Times New Roman"/>
                <w:sz w:val="18"/>
                <w:szCs w:val="18"/>
              </w:rPr>
              <w:t xml:space="preserve">Předložení Parlamentu </w:t>
            </w:r>
          </w:p>
          <w:p w14:paraId="17DDBC0F" w14:textId="77777777" w:rsidR="00856392" w:rsidRPr="00E45DAF" w:rsidRDefault="00856392" w:rsidP="00747F9A">
            <w:pPr>
              <w:pStyle w:val="Default"/>
              <w:rPr>
                <w:rFonts w:ascii="Times New Roman" w:hAnsi="Times New Roman" w:cs="Times New Roman"/>
                <w:sz w:val="18"/>
                <w:szCs w:val="18"/>
              </w:rPr>
            </w:pPr>
            <w:r w:rsidRPr="00E45DAF">
              <w:rPr>
                <w:rFonts w:ascii="Times New Roman" w:hAnsi="Times New Roman" w:cs="Times New Roman"/>
                <w:sz w:val="18"/>
                <w:szCs w:val="18"/>
              </w:rPr>
              <w:t>9/2014</w:t>
            </w:r>
          </w:p>
          <w:p w14:paraId="30843BDB" w14:textId="77777777" w:rsidR="00856392" w:rsidRPr="00E45DAF" w:rsidRDefault="00856392" w:rsidP="00747F9A">
            <w:pPr>
              <w:pStyle w:val="Default"/>
              <w:rPr>
                <w:rFonts w:ascii="Times New Roman" w:hAnsi="Times New Roman" w:cs="Times New Roman"/>
                <w:sz w:val="18"/>
                <w:szCs w:val="18"/>
              </w:rPr>
            </w:pPr>
            <w:r w:rsidRPr="00E45DAF">
              <w:rPr>
                <w:rFonts w:ascii="Times New Roman" w:hAnsi="Times New Roman" w:cs="Times New Roman"/>
                <w:sz w:val="18"/>
                <w:szCs w:val="18"/>
              </w:rPr>
              <w:t>Předpokládané nabytí účinnosti</w:t>
            </w:r>
          </w:p>
          <w:p w14:paraId="5BF90112" w14:textId="77777777" w:rsidR="00856392" w:rsidRPr="00E45DAF" w:rsidRDefault="00856392" w:rsidP="00747F9A">
            <w:pPr>
              <w:pStyle w:val="Default"/>
              <w:rPr>
                <w:rFonts w:ascii="Times New Roman" w:hAnsi="Times New Roman" w:cs="Times New Roman"/>
                <w:sz w:val="18"/>
                <w:szCs w:val="18"/>
              </w:rPr>
            </w:pPr>
            <w:r>
              <w:rPr>
                <w:rFonts w:ascii="Times New Roman" w:hAnsi="Times New Roman" w:cs="Times New Roman"/>
                <w:sz w:val="18"/>
                <w:szCs w:val="18"/>
              </w:rPr>
              <w:t>7</w:t>
            </w:r>
            <w:r w:rsidRPr="00E45DAF">
              <w:rPr>
                <w:rFonts w:ascii="Times New Roman" w:hAnsi="Times New Roman" w:cs="Times New Roman"/>
                <w:sz w:val="18"/>
                <w:szCs w:val="18"/>
              </w:rPr>
              <w:t>/2015</w:t>
            </w:r>
          </w:p>
          <w:p w14:paraId="3A7E9F55" w14:textId="77777777" w:rsidR="00856392" w:rsidRPr="0070220A" w:rsidRDefault="00856392" w:rsidP="00747F9A">
            <w:pPr>
              <w:pStyle w:val="Tabulka"/>
              <w:keepNext/>
              <w:keepLines/>
              <w:jc w:val="left"/>
              <w:rPr>
                <w:rFonts w:ascii="Times New Roman" w:hAnsi="Times New Roman"/>
                <w:color w:val="000000"/>
                <w:sz w:val="18"/>
                <w:szCs w:val="18"/>
              </w:rPr>
            </w:pPr>
          </w:p>
          <w:p w14:paraId="26B35EF7" w14:textId="4047E067" w:rsidR="00856392" w:rsidRDefault="00856392" w:rsidP="00747F9A">
            <w:pPr>
              <w:pStyle w:val="Default"/>
              <w:rPr>
                <w:rFonts w:ascii="Times New Roman" w:hAnsi="Times New Roman" w:cs="Times New Roman"/>
                <w:sz w:val="18"/>
                <w:szCs w:val="18"/>
              </w:rPr>
            </w:pPr>
            <w:r w:rsidRPr="0070220A">
              <w:rPr>
                <w:rFonts w:ascii="Times New Roman" w:hAnsi="Times New Roman" w:cs="Times New Roman"/>
                <w:sz w:val="18"/>
                <w:szCs w:val="18"/>
              </w:rPr>
              <w:t xml:space="preserve">Novela energetického zákona (zákon </w:t>
            </w:r>
            <w:r>
              <w:rPr>
                <w:rFonts w:ascii="Times New Roman" w:hAnsi="Times New Roman" w:cs="Times New Roman"/>
                <w:sz w:val="18"/>
                <w:szCs w:val="18"/>
              </w:rPr>
              <w:br/>
            </w:r>
            <w:r w:rsidRPr="0070220A">
              <w:rPr>
                <w:rFonts w:ascii="Times New Roman" w:hAnsi="Times New Roman" w:cs="Times New Roman"/>
                <w:sz w:val="18"/>
                <w:szCs w:val="18"/>
              </w:rPr>
              <w:t>č. 458/2000 Sb.)</w:t>
            </w:r>
          </w:p>
          <w:p w14:paraId="4A4EF076" w14:textId="77777777" w:rsidR="00856392" w:rsidRPr="00E45DAF" w:rsidRDefault="00856392" w:rsidP="00747F9A">
            <w:pPr>
              <w:pStyle w:val="Default"/>
              <w:rPr>
                <w:sz w:val="18"/>
                <w:szCs w:val="18"/>
              </w:rPr>
            </w:pPr>
            <w:r w:rsidRPr="00E45DAF">
              <w:rPr>
                <w:rFonts w:ascii="Times New Roman" w:hAnsi="Times New Roman" w:cs="Times New Roman"/>
                <w:sz w:val="18"/>
                <w:szCs w:val="18"/>
              </w:rPr>
              <w:t>Předložení návrhu vládě</w:t>
            </w:r>
          </w:p>
          <w:p w14:paraId="516BCAB0" w14:textId="77777777" w:rsidR="00856392" w:rsidRPr="00E45DAF" w:rsidRDefault="00856392" w:rsidP="00747F9A">
            <w:pPr>
              <w:pStyle w:val="Default"/>
              <w:rPr>
                <w:sz w:val="18"/>
                <w:szCs w:val="18"/>
              </w:rPr>
            </w:pPr>
            <w:r>
              <w:rPr>
                <w:rFonts w:ascii="Times New Roman" w:hAnsi="Times New Roman" w:cs="Times New Roman"/>
                <w:sz w:val="18"/>
                <w:szCs w:val="18"/>
              </w:rPr>
              <w:t>8</w:t>
            </w:r>
            <w:r w:rsidRPr="00E45DAF">
              <w:rPr>
                <w:rFonts w:ascii="Times New Roman" w:hAnsi="Times New Roman" w:cs="Times New Roman"/>
                <w:sz w:val="18"/>
                <w:szCs w:val="18"/>
              </w:rPr>
              <w:t>/2014</w:t>
            </w:r>
          </w:p>
          <w:p w14:paraId="2F4BAA64" w14:textId="77777777" w:rsidR="00856392" w:rsidRPr="00E45DAF" w:rsidRDefault="00856392" w:rsidP="00747F9A">
            <w:pPr>
              <w:pStyle w:val="Default"/>
              <w:rPr>
                <w:sz w:val="18"/>
                <w:szCs w:val="18"/>
              </w:rPr>
            </w:pPr>
            <w:r w:rsidRPr="00E45DAF">
              <w:rPr>
                <w:rFonts w:ascii="Times New Roman" w:hAnsi="Times New Roman" w:cs="Times New Roman"/>
                <w:sz w:val="18"/>
                <w:szCs w:val="18"/>
              </w:rPr>
              <w:t>Předložení Parlamentu</w:t>
            </w:r>
          </w:p>
          <w:p w14:paraId="04D479C0" w14:textId="77777777" w:rsidR="00856392" w:rsidRPr="00E45DAF" w:rsidRDefault="00856392" w:rsidP="00747F9A">
            <w:pPr>
              <w:pStyle w:val="Default"/>
              <w:rPr>
                <w:sz w:val="18"/>
                <w:szCs w:val="18"/>
              </w:rPr>
            </w:pPr>
            <w:r>
              <w:rPr>
                <w:rFonts w:ascii="Times New Roman" w:hAnsi="Times New Roman" w:cs="Times New Roman"/>
                <w:sz w:val="18"/>
                <w:szCs w:val="18"/>
              </w:rPr>
              <w:t>10</w:t>
            </w:r>
            <w:r w:rsidRPr="00E45DAF">
              <w:rPr>
                <w:rFonts w:ascii="Times New Roman" w:hAnsi="Times New Roman" w:cs="Times New Roman"/>
                <w:sz w:val="18"/>
                <w:szCs w:val="18"/>
              </w:rPr>
              <w:t>/2014</w:t>
            </w:r>
          </w:p>
          <w:p w14:paraId="664F6FCC" w14:textId="77777777" w:rsidR="00856392" w:rsidRPr="00E45DAF" w:rsidRDefault="00856392" w:rsidP="00747F9A">
            <w:pPr>
              <w:pStyle w:val="Default"/>
              <w:rPr>
                <w:sz w:val="18"/>
                <w:szCs w:val="18"/>
              </w:rPr>
            </w:pPr>
            <w:r w:rsidRPr="00E45DAF">
              <w:rPr>
                <w:rFonts w:ascii="Times New Roman" w:hAnsi="Times New Roman" w:cs="Times New Roman"/>
                <w:sz w:val="18"/>
                <w:szCs w:val="18"/>
              </w:rPr>
              <w:t>Předpokládané nabytí účinnosti</w:t>
            </w:r>
          </w:p>
          <w:p w14:paraId="3AE846FE" w14:textId="58010009" w:rsidR="00856392" w:rsidRPr="00303FDB" w:rsidRDefault="00856392" w:rsidP="00747F9A">
            <w:pPr>
              <w:pStyle w:val="Default"/>
              <w:rPr>
                <w:rFonts w:ascii="Times New Roman" w:hAnsi="Times New Roman" w:cs="Times New Roman"/>
                <w:sz w:val="18"/>
                <w:szCs w:val="18"/>
              </w:rPr>
            </w:pPr>
            <w:r>
              <w:rPr>
                <w:rFonts w:ascii="Times New Roman" w:hAnsi="Times New Roman" w:cs="Times New Roman"/>
                <w:sz w:val="18"/>
                <w:szCs w:val="18"/>
              </w:rPr>
              <w:t>7</w:t>
            </w:r>
            <w:r w:rsidRPr="00E45DAF">
              <w:rPr>
                <w:rFonts w:ascii="Times New Roman" w:hAnsi="Times New Roman" w:cs="Times New Roman"/>
                <w:sz w:val="18"/>
                <w:szCs w:val="18"/>
              </w:rPr>
              <w:t>/2015</w:t>
            </w:r>
          </w:p>
        </w:tc>
        <w:tc>
          <w:tcPr>
            <w:tcW w:w="1559" w:type="dxa"/>
            <w:tcMar>
              <w:top w:w="57" w:type="dxa"/>
              <w:left w:w="57" w:type="dxa"/>
              <w:bottom w:w="57" w:type="dxa"/>
              <w:right w:w="57" w:type="dxa"/>
            </w:tcMar>
          </w:tcPr>
          <w:p w14:paraId="50C42D7E" w14:textId="396B2F23" w:rsidR="00856392" w:rsidRPr="00C45B8D" w:rsidDel="00FD4AAB" w:rsidRDefault="00856392" w:rsidP="00747F9A">
            <w:pPr>
              <w:pStyle w:val="Tabulka"/>
              <w:keepNext/>
              <w:keepLines/>
              <w:jc w:val="left"/>
              <w:rPr>
                <w:rFonts w:ascii="Times New Roman" w:hAnsi="Times New Roman"/>
                <w:sz w:val="18"/>
                <w:szCs w:val="18"/>
              </w:rPr>
            </w:pPr>
            <w:r>
              <w:rPr>
                <w:rFonts w:ascii="Times New Roman" w:hAnsi="Times New Roman"/>
                <w:color w:val="000000"/>
                <w:sz w:val="18"/>
                <w:szCs w:val="18"/>
              </w:rPr>
              <w:t>1. 7. 2015</w:t>
            </w:r>
          </w:p>
        </w:tc>
        <w:tc>
          <w:tcPr>
            <w:tcW w:w="1270" w:type="dxa"/>
            <w:tcMar>
              <w:top w:w="57" w:type="dxa"/>
              <w:left w:w="57" w:type="dxa"/>
              <w:bottom w:w="57" w:type="dxa"/>
              <w:right w:w="57" w:type="dxa"/>
            </w:tcMar>
          </w:tcPr>
          <w:p w14:paraId="11122A6B" w14:textId="77777777" w:rsidR="00856392" w:rsidRDefault="00856392" w:rsidP="00856392">
            <w:pPr>
              <w:jc w:val="both"/>
              <w:rPr>
                <w:color w:val="000000"/>
                <w:sz w:val="18"/>
                <w:szCs w:val="18"/>
              </w:rPr>
            </w:pPr>
            <w:r w:rsidRPr="0070220A">
              <w:rPr>
                <w:color w:val="000000"/>
                <w:sz w:val="18"/>
                <w:szCs w:val="18"/>
              </w:rPr>
              <w:t>MPO</w:t>
            </w:r>
          </w:p>
        </w:tc>
      </w:tr>
      <w:tr w:rsidR="00856392" w:rsidRPr="00E0248B" w14:paraId="732D1031" w14:textId="77777777" w:rsidTr="00F84B87">
        <w:trPr>
          <w:trHeight w:val="925"/>
        </w:trPr>
        <w:tc>
          <w:tcPr>
            <w:tcW w:w="1695" w:type="dxa"/>
            <w:vMerge/>
            <w:tcMar>
              <w:top w:w="57" w:type="dxa"/>
              <w:left w:w="57" w:type="dxa"/>
              <w:bottom w:w="57" w:type="dxa"/>
              <w:right w:w="57" w:type="dxa"/>
            </w:tcMar>
          </w:tcPr>
          <w:p w14:paraId="626C0353" w14:textId="77777777" w:rsidR="00856392" w:rsidRPr="00E0248B" w:rsidRDefault="00856392" w:rsidP="00856392">
            <w:pPr>
              <w:pStyle w:val="Default"/>
              <w:rPr>
                <w:rFonts w:ascii="Times New Roman" w:hAnsi="Times New Roman" w:cs="Times New Roman"/>
                <w:b/>
                <w:bCs/>
                <w:color w:val="auto"/>
                <w:sz w:val="18"/>
                <w:szCs w:val="18"/>
              </w:rPr>
            </w:pPr>
          </w:p>
        </w:tc>
        <w:tc>
          <w:tcPr>
            <w:tcW w:w="1719" w:type="dxa"/>
            <w:tcMar>
              <w:top w:w="57" w:type="dxa"/>
              <w:left w:w="57" w:type="dxa"/>
              <w:bottom w:w="57" w:type="dxa"/>
              <w:right w:w="57" w:type="dxa"/>
            </w:tcMar>
          </w:tcPr>
          <w:p w14:paraId="64C875AC" w14:textId="6DD95DB6" w:rsidR="00856392" w:rsidRPr="00C625A0" w:rsidRDefault="00856392" w:rsidP="00856392">
            <w:pPr>
              <w:pStyle w:val="Default"/>
              <w:rPr>
                <w:rFonts w:ascii="Times New Roman" w:hAnsi="Times New Roman" w:cs="Times New Roman"/>
                <w:color w:val="auto"/>
                <w:sz w:val="18"/>
                <w:szCs w:val="18"/>
              </w:rPr>
            </w:pPr>
            <w:r w:rsidRPr="00641E05">
              <w:rPr>
                <w:rFonts w:ascii="Times New Roman" w:hAnsi="Times New Roman" w:cs="Times New Roman"/>
                <w:color w:val="auto"/>
                <w:sz w:val="18"/>
                <w:szCs w:val="18"/>
              </w:rPr>
              <w:t xml:space="preserve">Opatření v souladu </w:t>
            </w:r>
            <w:r>
              <w:rPr>
                <w:rFonts w:ascii="Times New Roman" w:hAnsi="Times New Roman" w:cs="Times New Roman"/>
                <w:color w:val="auto"/>
                <w:sz w:val="18"/>
                <w:szCs w:val="18"/>
              </w:rPr>
              <w:br/>
            </w:r>
            <w:r w:rsidRPr="00641E05">
              <w:rPr>
                <w:rFonts w:ascii="Times New Roman" w:hAnsi="Times New Roman" w:cs="Times New Roman"/>
                <w:color w:val="auto"/>
                <w:sz w:val="18"/>
                <w:szCs w:val="18"/>
              </w:rPr>
              <w:t xml:space="preserve">s článkem 13 směrnice </w:t>
            </w:r>
            <w:r>
              <w:rPr>
                <w:rFonts w:ascii="Times New Roman" w:hAnsi="Times New Roman" w:cs="Times New Roman"/>
                <w:color w:val="auto"/>
                <w:sz w:val="18"/>
                <w:szCs w:val="18"/>
              </w:rPr>
              <w:t xml:space="preserve">Evropského parlamentu a Rady </w:t>
            </w:r>
            <w:r w:rsidRPr="00641E05">
              <w:rPr>
                <w:rFonts w:ascii="Times New Roman" w:hAnsi="Times New Roman" w:cs="Times New Roman"/>
                <w:color w:val="auto"/>
                <w:sz w:val="18"/>
                <w:szCs w:val="18"/>
              </w:rPr>
              <w:t xml:space="preserve">2006/32/ES </w:t>
            </w:r>
            <w:r>
              <w:rPr>
                <w:rFonts w:ascii="Times New Roman" w:hAnsi="Times New Roman" w:cs="Times New Roman"/>
                <w:color w:val="auto"/>
                <w:sz w:val="18"/>
                <w:szCs w:val="18"/>
              </w:rPr>
              <w:t>zajišťující, aby pokud je to technicky možné, finančně únosné a úměrné potenciálním energie, byli koneční zákazníci vybaveni individuálními měřiči.</w:t>
            </w:r>
          </w:p>
        </w:tc>
        <w:tc>
          <w:tcPr>
            <w:tcW w:w="3306" w:type="dxa"/>
            <w:tcMar>
              <w:top w:w="57" w:type="dxa"/>
              <w:left w:w="57" w:type="dxa"/>
              <w:bottom w:w="57" w:type="dxa"/>
              <w:right w:w="57" w:type="dxa"/>
            </w:tcMar>
          </w:tcPr>
          <w:p w14:paraId="795729B6" w14:textId="50D3F135" w:rsidR="00856392" w:rsidRDefault="00856392" w:rsidP="00856392">
            <w:pPr>
              <w:pStyle w:val="Default"/>
              <w:jc w:val="both"/>
              <w:rPr>
                <w:rFonts w:ascii="Times New Roman" w:hAnsi="Times New Roman" w:cs="Times New Roman"/>
                <w:sz w:val="18"/>
                <w:szCs w:val="18"/>
              </w:rPr>
            </w:pPr>
            <w:r w:rsidRPr="00303FDB">
              <w:rPr>
                <w:rFonts w:ascii="Times New Roman" w:hAnsi="Times New Roman" w:cs="Times New Roman"/>
                <w:sz w:val="18"/>
                <w:szCs w:val="18"/>
              </w:rPr>
              <w:t xml:space="preserve">Doplnění energetického zákona (zákon </w:t>
            </w:r>
            <w:r>
              <w:rPr>
                <w:rFonts w:ascii="Times New Roman" w:hAnsi="Times New Roman" w:cs="Times New Roman"/>
                <w:sz w:val="18"/>
                <w:szCs w:val="18"/>
              </w:rPr>
              <w:br/>
            </w:r>
            <w:r w:rsidRPr="00303FDB">
              <w:rPr>
                <w:rFonts w:ascii="Times New Roman" w:hAnsi="Times New Roman" w:cs="Times New Roman"/>
                <w:sz w:val="18"/>
                <w:szCs w:val="18"/>
              </w:rPr>
              <w:t xml:space="preserve">č. 458/2000 Sb.) a novelizace vyhlášky </w:t>
            </w:r>
            <w:r>
              <w:rPr>
                <w:rFonts w:ascii="Times New Roman" w:hAnsi="Times New Roman" w:cs="Times New Roman"/>
                <w:sz w:val="18"/>
                <w:szCs w:val="18"/>
              </w:rPr>
              <w:br/>
            </w:r>
            <w:r w:rsidRPr="00303FDB">
              <w:rPr>
                <w:rFonts w:ascii="Times New Roman" w:hAnsi="Times New Roman" w:cs="Times New Roman"/>
                <w:sz w:val="18"/>
                <w:szCs w:val="18"/>
              </w:rPr>
              <w:t>č. 194/2007 Sb., úprava zákona č. 406/2000 Sb., o hospodaření s</w:t>
            </w:r>
            <w:r>
              <w:rPr>
                <w:rFonts w:ascii="Times New Roman" w:hAnsi="Times New Roman" w:cs="Times New Roman"/>
                <w:sz w:val="18"/>
                <w:szCs w:val="18"/>
              </w:rPr>
              <w:t> </w:t>
            </w:r>
            <w:r w:rsidRPr="00303FDB">
              <w:rPr>
                <w:rFonts w:ascii="Times New Roman" w:hAnsi="Times New Roman" w:cs="Times New Roman"/>
                <w:sz w:val="18"/>
                <w:szCs w:val="18"/>
              </w:rPr>
              <w:t>energií</w:t>
            </w:r>
          </w:p>
          <w:p w14:paraId="1FE83058" w14:textId="77777777" w:rsidR="00856392" w:rsidRDefault="00856392" w:rsidP="00856392">
            <w:pPr>
              <w:pStyle w:val="Default"/>
              <w:jc w:val="both"/>
              <w:rPr>
                <w:rFonts w:ascii="Times New Roman" w:hAnsi="Times New Roman" w:cs="Times New Roman"/>
                <w:sz w:val="18"/>
                <w:szCs w:val="18"/>
              </w:rPr>
            </w:pPr>
          </w:p>
          <w:p w14:paraId="299351F3" w14:textId="77777777" w:rsidR="00856392" w:rsidRPr="00E45DAF" w:rsidRDefault="00856392" w:rsidP="00856392">
            <w:pPr>
              <w:spacing w:before="80" w:after="80"/>
              <w:ind w:left="-14"/>
              <w:rPr>
                <w:color w:val="000000"/>
                <w:sz w:val="18"/>
                <w:szCs w:val="18"/>
              </w:rPr>
            </w:pPr>
            <w:r w:rsidRPr="00E45DAF">
              <w:rPr>
                <w:color w:val="000000"/>
                <w:sz w:val="18"/>
                <w:szCs w:val="18"/>
              </w:rPr>
              <w:t>Zákon č. 458/2000 Sb.</w:t>
            </w:r>
          </w:p>
          <w:p w14:paraId="13BB90AD" w14:textId="77777777" w:rsidR="00856392" w:rsidRPr="00E45DAF" w:rsidRDefault="00856392" w:rsidP="00856392">
            <w:pPr>
              <w:spacing w:before="80" w:after="80"/>
              <w:ind w:left="-14"/>
              <w:rPr>
                <w:color w:val="000000"/>
                <w:sz w:val="18"/>
                <w:szCs w:val="18"/>
              </w:rPr>
            </w:pPr>
            <w:r w:rsidRPr="00E45DAF">
              <w:rPr>
                <w:color w:val="000000"/>
                <w:sz w:val="18"/>
                <w:szCs w:val="18"/>
              </w:rPr>
              <w:t>Předložení návrhu vládě</w:t>
            </w:r>
          </w:p>
          <w:p w14:paraId="1DA9F592" w14:textId="77777777" w:rsidR="00856392" w:rsidRPr="00E45DAF" w:rsidRDefault="00856392" w:rsidP="00856392">
            <w:pPr>
              <w:spacing w:before="80" w:after="80"/>
              <w:ind w:left="-14"/>
              <w:rPr>
                <w:color w:val="000000"/>
                <w:sz w:val="18"/>
                <w:szCs w:val="18"/>
              </w:rPr>
            </w:pPr>
            <w:r w:rsidRPr="00E45DAF">
              <w:rPr>
                <w:color w:val="000000"/>
                <w:sz w:val="18"/>
                <w:szCs w:val="18"/>
              </w:rPr>
              <w:t>8/2014</w:t>
            </w:r>
          </w:p>
          <w:p w14:paraId="1C3EA8C6" w14:textId="77777777" w:rsidR="00856392" w:rsidRPr="00E45DAF" w:rsidRDefault="00856392" w:rsidP="00856392">
            <w:pPr>
              <w:spacing w:before="80" w:after="80"/>
              <w:ind w:left="-14"/>
              <w:rPr>
                <w:color w:val="000000"/>
                <w:sz w:val="18"/>
                <w:szCs w:val="18"/>
              </w:rPr>
            </w:pPr>
            <w:r w:rsidRPr="00E45DAF">
              <w:rPr>
                <w:color w:val="000000"/>
                <w:sz w:val="18"/>
                <w:szCs w:val="18"/>
              </w:rPr>
              <w:t xml:space="preserve">Předložení Parlamentu </w:t>
            </w:r>
          </w:p>
          <w:p w14:paraId="2ADD7964" w14:textId="77777777" w:rsidR="00856392" w:rsidRPr="00E45DAF" w:rsidRDefault="00856392" w:rsidP="00856392">
            <w:pPr>
              <w:spacing w:before="80" w:after="80"/>
              <w:ind w:left="-14"/>
              <w:rPr>
                <w:color w:val="000000"/>
                <w:sz w:val="18"/>
                <w:szCs w:val="18"/>
              </w:rPr>
            </w:pPr>
            <w:r w:rsidRPr="00E45DAF">
              <w:rPr>
                <w:color w:val="000000"/>
                <w:sz w:val="18"/>
                <w:szCs w:val="18"/>
              </w:rPr>
              <w:t>10/2014</w:t>
            </w:r>
          </w:p>
          <w:p w14:paraId="0D86B36B" w14:textId="77777777" w:rsidR="00856392" w:rsidRPr="00E45DAF" w:rsidRDefault="00856392" w:rsidP="00856392">
            <w:pPr>
              <w:spacing w:before="80" w:after="80"/>
              <w:ind w:left="-14"/>
              <w:rPr>
                <w:color w:val="000000"/>
                <w:sz w:val="18"/>
                <w:szCs w:val="18"/>
              </w:rPr>
            </w:pPr>
            <w:r w:rsidRPr="00E45DAF">
              <w:rPr>
                <w:color w:val="000000"/>
                <w:sz w:val="18"/>
                <w:szCs w:val="18"/>
              </w:rPr>
              <w:t>Předpokládané nabytí účinnosti</w:t>
            </w:r>
          </w:p>
          <w:p w14:paraId="039DCB4B" w14:textId="77777777" w:rsidR="00856392" w:rsidRPr="00E45DAF" w:rsidRDefault="00856392" w:rsidP="00856392">
            <w:pPr>
              <w:keepNext/>
              <w:keepLines/>
              <w:rPr>
                <w:color w:val="000000"/>
                <w:sz w:val="18"/>
                <w:szCs w:val="18"/>
              </w:rPr>
            </w:pPr>
            <w:r w:rsidRPr="00E45DAF">
              <w:rPr>
                <w:color w:val="000000"/>
                <w:sz w:val="18"/>
                <w:szCs w:val="18"/>
              </w:rPr>
              <w:t>7/2015</w:t>
            </w:r>
          </w:p>
          <w:p w14:paraId="578CB14B" w14:textId="77777777" w:rsidR="00856392" w:rsidRPr="00E45DAF" w:rsidRDefault="00856392" w:rsidP="00856392">
            <w:pPr>
              <w:spacing w:before="80" w:after="80"/>
              <w:ind w:left="-14"/>
              <w:rPr>
                <w:color w:val="000000"/>
                <w:sz w:val="18"/>
                <w:szCs w:val="18"/>
              </w:rPr>
            </w:pPr>
            <w:r w:rsidRPr="00E45DAF">
              <w:rPr>
                <w:color w:val="000000"/>
                <w:sz w:val="18"/>
                <w:szCs w:val="18"/>
              </w:rPr>
              <w:t>Zákon č. 406/2000 Sb.</w:t>
            </w:r>
            <w:r>
              <w:rPr>
                <w:color w:val="000000"/>
                <w:sz w:val="18"/>
                <w:szCs w:val="18"/>
              </w:rPr>
              <w:t>:</w:t>
            </w:r>
          </w:p>
          <w:p w14:paraId="4B7A7B2A" w14:textId="77777777" w:rsidR="00856392" w:rsidRPr="00E45DAF" w:rsidRDefault="00856392" w:rsidP="00856392">
            <w:pPr>
              <w:spacing w:before="80" w:after="80"/>
              <w:ind w:left="-14"/>
              <w:rPr>
                <w:color w:val="000000"/>
                <w:sz w:val="18"/>
                <w:szCs w:val="18"/>
              </w:rPr>
            </w:pPr>
            <w:r w:rsidRPr="00E45DAF">
              <w:rPr>
                <w:color w:val="000000"/>
                <w:sz w:val="18"/>
                <w:szCs w:val="18"/>
              </w:rPr>
              <w:t>Předložení návrhu vládě</w:t>
            </w:r>
          </w:p>
          <w:p w14:paraId="34D3C9D5" w14:textId="77777777" w:rsidR="00856392" w:rsidRPr="00E45DAF" w:rsidRDefault="00856392" w:rsidP="00856392">
            <w:pPr>
              <w:spacing w:before="80" w:after="80"/>
              <w:ind w:left="-14"/>
              <w:rPr>
                <w:color w:val="000000"/>
                <w:sz w:val="18"/>
                <w:szCs w:val="18"/>
              </w:rPr>
            </w:pPr>
            <w:r w:rsidRPr="00E45DAF">
              <w:rPr>
                <w:color w:val="000000"/>
                <w:sz w:val="18"/>
                <w:szCs w:val="18"/>
              </w:rPr>
              <w:t>7/2014</w:t>
            </w:r>
          </w:p>
          <w:p w14:paraId="3BF2C679" w14:textId="77777777" w:rsidR="00856392" w:rsidRPr="00E45DAF" w:rsidRDefault="00856392" w:rsidP="00856392">
            <w:pPr>
              <w:spacing w:before="80" w:after="80"/>
              <w:ind w:left="-14"/>
              <w:rPr>
                <w:color w:val="000000"/>
                <w:sz w:val="18"/>
                <w:szCs w:val="18"/>
              </w:rPr>
            </w:pPr>
            <w:r w:rsidRPr="00E45DAF">
              <w:rPr>
                <w:color w:val="000000"/>
                <w:sz w:val="18"/>
                <w:szCs w:val="18"/>
              </w:rPr>
              <w:t>Předložení Parlamentu</w:t>
            </w:r>
          </w:p>
          <w:p w14:paraId="6BB4DE7B" w14:textId="77777777" w:rsidR="00856392" w:rsidRPr="00E45DAF" w:rsidRDefault="00856392" w:rsidP="00856392">
            <w:pPr>
              <w:spacing w:before="80" w:after="80"/>
              <w:ind w:left="-14"/>
              <w:rPr>
                <w:color w:val="000000"/>
                <w:sz w:val="18"/>
                <w:szCs w:val="18"/>
              </w:rPr>
            </w:pPr>
            <w:r w:rsidRPr="00E45DAF">
              <w:rPr>
                <w:color w:val="000000"/>
                <w:sz w:val="18"/>
                <w:szCs w:val="18"/>
              </w:rPr>
              <w:t>9/2014</w:t>
            </w:r>
          </w:p>
          <w:p w14:paraId="14C7FC50" w14:textId="77777777" w:rsidR="00856392" w:rsidRPr="00E45DAF" w:rsidRDefault="00856392" w:rsidP="00856392">
            <w:pPr>
              <w:spacing w:before="80" w:after="80"/>
              <w:ind w:left="-14"/>
              <w:rPr>
                <w:color w:val="000000"/>
                <w:sz w:val="18"/>
                <w:szCs w:val="18"/>
              </w:rPr>
            </w:pPr>
            <w:r w:rsidRPr="00E45DAF">
              <w:rPr>
                <w:color w:val="000000"/>
                <w:sz w:val="18"/>
                <w:szCs w:val="18"/>
              </w:rPr>
              <w:t>Předpokládané nabytí účinnosti</w:t>
            </w:r>
          </w:p>
          <w:p w14:paraId="572744A1" w14:textId="77777777" w:rsidR="00856392" w:rsidRPr="00FB3AEF" w:rsidRDefault="00856392" w:rsidP="00856392">
            <w:pPr>
              <w:pStyle w:val="Default"/>
              <w:jc w:val="both"/>
              <w:rPr>
                <w:rFonts w:ascii="Times New Roman" w:hAnsi="Times New Roman" w:cs="Times New Roman"/>
                <w:color w:val="auto"/>
                <w:sz w:val="18"/>
                <w:szCs w:val="18"/>
              </w:rPr>
            </w:pPr>
            <w:r>
              <w:rPr>
                <w:rFonts w:ascii="Times New Roman" w:hAnsi="Times New Roman" w:cs="Times New Roman"/>
                <w:sz w:val="18"/>
                <w:szCs w:val="18"/>
              </w:rPr>
              <w:t>7</w:t>
            </w:r>
            <w:r w:rsidRPr="00E45DAF">
              <w:rPr>
                <w:rFonts w:ascii="Times New Roman" w:hAnsi="Times New Roman" w:cs="Times New Roman"/>
                <w:sz w:val="18"/>
                <w:szCs w:val="18"/>
              </w:rPr>
              <w:t>/2015</w:t>
            </w:r>
          </w:p>
        </w:tc>
        <w:tc>
          <w:tcPr>
            <w:tcW w:w="1559" w:type="dxa"/>
            <w:tcMar>
              <w:top w:w="57" w:type="dxa"/>
              <w:left w:w="57" w:type="dxa"/>
              <w:bottom w:w="57" w:type="dxa"/>
              <w:right w:w="57" w:type="dxa"/>
            </w:tcMar>
          </w:tcPr>
          <w:p w14:paraId="1880BDD7" w14:textId="6EC4F962" w:rsidR="00856392" w:rsidRPr="00C45B8D" w:rsidRDefault="00856392" w:rsidP="00856392">
            <w:pPr>
              <w:pStyle w:val="Default"/>
              <w:rPr>
                <w:rFonts w:ascii="Times New Roman" w:hAnsi="Times New Roman" w:cs="Times New Roman"/>
                <w:color w:val="auto"/>
                <w:sz w:val="18"/>
                <w:szCs w:val="18"/>
              </w:rPr>
            </w:pPr>
            <w:r>
              <w:rPr>
                <w:rFonts w:ascii="Times New Roman" w:hAnsi="Times New Roman" w:cs="Times New Roman"/>
                <w:sz w:val="18"/>
                <w:szCs w:val="18"/>
              </w:rPr>
              <w:t>1. 7. 2015</w:t>
            </w:r>
          </w:p>
        </w:tc>
        <w:tc>
          <w:tcPr>
            <w:tcW w:w="1270" w:type="dxa"/>
            <w:tcMar>
              <w:top w:w="57" w:type="dxa"/>
              <w:left w:w="57" w:type="dxa"/>
              <w:bottom w:w="57" w:type="dxa"/>
              <w:right w:w="57" w:type="dxa"/>
            </w:tcMar>
          </w:tcPr>
          <w:p w14:paraId="1DFFA36B" w14:textId="77777777" w:rsidR="00856392" w:rsidRPr="00C45B8D" w:rsidRDefault="00856392" w:rsidP="00856392">
            <w:pPr>
              <w:rPr>
                <w:sz w:val="18"/>
                <w:szCs w:val="18"/>
              </w:rPr>
            </w:pPr>
            <w:r>
              <w:rPr>
                <w:color w:val="000000"/>
                <w:sz w:val="18"/>
                <w:szCs w:val="18"/>
              </w:rPr>
              <w:t>MPO</w:t>
            </w:r>
          </w:p>
        </w:tc>
      </w:tr>
      <w:tr w:rsidR="00856392" w:rsidRPr="00E0248B" w14:paraId="4431ED02" w14:textId="77777777" w:rsidTr="00747F9A">
        <w:trPr>
          <w:trHeight w:val="2026"/>
        </w:trPr>
        <w:tc>
          <w:tcPr>
            <w:tcW w:w="1695" w:type="dxa"/>
            <w:vMerge w:val="restart"/>
            <w:tcBorders>
              <w:top w:val="single" w:sz="12" w:space="0" w:color="auto"/>
            </w:tcBorders>
            <w:tcMar>
              <w:top w:w="57" w:type="dxa"/>
              <w:left w:w="57" w:type="dxa"/>
              <w:bottom w:w="57" w:type="dxa"/>
              <w:right w:w="57" w:type="dxa"/>
            </w:tcMar>
          </w:tcPr>
          <w:p w14:paraId="22D31D37" w14:textId="77777777" w:rsidR="00856392" w:rsidRPr="00FB3AEF" w:rsidRDefault="00856392" w:rsidP="00856392">
            <w:pPr>
              <w:rPr>
                <w:b/>
                <w:sz w:val="18"/>
                <w:szCs w:val="18"/>
              </w:rPr>
            </w:pPr>
            <w:r w:rsidRPr="00303FDB">
              <w:rPr>
                <w:b/>
                <w:sz w:val="18"/>
                <w:szCs w:val="18"/>
              </w:rPr>
              <w:t>10.1 Předčasné ukončování školní docházky: existence strategického rámce politiky zaměřené na omezování předčasného ukončování školní docházky v mezích článku 165 S</w:t>
            </w:r>
            <w:r>
              <w:rPr>
                <w:b/>
                <w:sz w:val="18"/>
                <w:szCs w:val="18"/>
              </w:rPr>
              <w:t xml:space="preserve">mlouvy o fungování </w:t>
            </w:r>
            <w:r w:rsidRPr="00303FDB">
              <w:rPr>
                <w:b/>
                <w:sz w:val="18"/>
                <w:szCs w:val="18"/>
              </w:rPr>
              <w:t>EU.</w:t>
            </w:r>
          </w:p>
        </w:tc>
        <w:tc>
          <w:tcPr>
            <w:tcW w:w="1719" w:type="dxa"/>
            <w:tcBorders>
              <w:top w:val="single" w:sz="12" w:space="0" w:color="auto"/>
            </w:tcBorders>
            <w:tcMar>
              <w:top w:w="57" w:type="dxa"/>
              <w:left w:w="57" w:type="dxa"/>
              <w:bottom w:w="57" w:type="dxa"/>
              <w:right w:w="57" w:type="dxa"/>
            </w:tcMar>
          </w:tcPr>
          <w:p w14:paraId="181492BC" w14:textId="690B6DA7" w:rsidR="00856392" w:rsidRPr="00E0248B" w:rsidRDefault="00856392" w:rsidP="00747F9A">
            <w:pPr>
              <w:rPr>
                <w:sz w:val="18"/>
                <w:szCs w:val="18"/>
              </w:rPr>
            </w:pPr>
            <w:r>
              <w:rPr>
                <w:spacing w:val="-1"/>
                <w:sz w:val="18"/>
                <w:szCs w:val="18"/>
              </w:rPr>
              <w:t>Je zaveden</w:t>
            </w:r>
            <w:r w:rsidRPr="00FE21ED">
              <w:rPr>
                <w:spacing w:val="-1"/>
                <w:sz w:val="18"/>
                <w:szCs w:val="18"/>
              </w:rPr>
              <w:t xml:space="preserve"> strategický rámec politiky zaměřený na řešení problematiky předčasného ukončování školní docházky</w:t>
            </w:r>
            <w:r>
              <w:rPr>
                <w:spacing w:val="-1"/>
                <w:sz w:val="18"/>
                <w:szCs w:val="18"/>
              </w:rPr>
              <w:t>, který</w:t>
            </w:r>
            <w:r>
              <w:rPr>
                <w:bCs/>
                <w:sz w:val="18"/>
                <w:szCs w:val="18"/>
              </w:rPr>
              <w:t xml:space="preserve"> </w:t>
            </w:r>
            <w:r w:rsidRPr="00FE21ED">
              <w:rPr>
                <w:bCs/>
                <w:sz w:val="18"/>
                <w:szCs w:val="18"/>
              </w:rPr>
              <w:t>vychází z objektivních podkladů</w:t>
            </w:r>
          </w:p>
        </w:tc>
        <w:tc>
          <w:tcPr>
            <w:tcW w:w="3306" w:type="dxa"/>
            <w:tcBorders>
              <w:top w:val="single" w:sz="12" w:space="0" w:color="auto"/>
            </w:tcBorders>
            <w:tcMar>
              <w:top w:w="57" w:type="dxa"/>
              <w:left w:w="57" w:type="dxa"/>
              <w:bottom w:w="57" w:type="dxa"/>
              <w:right w:w="57" w:type="dxa"/>
            </w:tcMar>
          </w:tcPr>
          <w:p w14:paraId="13BA1851" w14:textId="5FFC31B2" w:rsidR="00856392" w:rsidRPr="0039676E" w:rsidRDefault="00856392" w:rsidP="00747F9A">
            <w:pPr>
              <w:spacing w:after="60"/>
              <w:ind w:left="-11"/>
              <w:jc w:val="both"/>
              <w:rPr>
                <w:sz w:val="18"/>
                <w:szCs w:val="18"/>
              </w:rPr>
            </w:pPr>
            <w:r w:rsidRPr="00982349">
              <w:rPr>
                <w:sz w:val="18"/>
                <w:szCs w:val="18"/>
              </w:rPr>
              <w:t>Na základě Strategie vzdělávací politiky ČR do r</w:t>
            </w:r>
            <w:r>
              <w:rPr>
                <w:sz w:val="18"/>
                <w:szCs w:val="18"/>
              </w:rPr>
              <w:t>oku</w:t>
            </w:r>
            <w:r w:rsidRPr="00982349">
              <w:rPr>
                <w:sz w:val="18"/>
                <w:szCs w:val="18"/>
              </w:rPr>
              <w:t xml:space="preserve"> 2020 </w:t>
            </w:r>
            <w:r>
              <w:rPr>
                <w:sz w:val="18"/>
                <w:szCs w:val="18"/>
              </w:rPr>
              <w:t>a</w:t>
            </w:r>
            <w:r w:rsidRPr="00982349">
              <w:rPr>
                <w:sz w:val="18"/>
                <w:szCs w:val="18"/>
              </w:rPr>
              <w:t xml:space="preserve"> její</w:t>
            </w:r>
            <w:r>
              <w:rPr>
                <w:sz w:val="18"/>
                <w:szCs w:val="18"/>
              </w:rPr>
              <w:t>ho</w:t>
            </w:r>
            <w:r w:rsidRPr="00982349">
              <w:rPr>
                <w:sz w:val="18"/>
                <w:szCs w:val="18"/>
              </w:rPr>
              <w:t xml:space="preserve"> implementační</w:t>
            </w:r>
            <w:r>
              <w:rPr>
                <w:sz w:val="18"/>
                <w:szCs w:val="18"/>
              </w:rPr>
              <w:t>ho</w:t>
            </w:r>
            <w:r w:rsidRPr="00982349">
              <w:rPr>
                <w:sz w:val="18"/>
                <w:szCs w:val="18"/>
              </w:rPr>
              <w:t xml:space="preserve"> plán</w:t>
            </w:r>
            <w:r>
              <w:rPr>
                <w:sz w:val="18"/>
                <w:szCs w:val="18"/>
              </w:rPr>
              <w:t>u</w:t>
            </w:r>
            <w:r w:rsidRPr="00982349">
              <w:rPr>
                <w:sz w:val="18"/>
                <w:szCs w:val="18"/>
              </w:rPr>
              <w:t xml:space="preserve"> Dlouhodob</w:t>
            </w:r>
            <w:r>
              <w:rPr>
                <w:sz w:val="18"/>
                <w:szCs w:val="18"/>
              </w:rPr>
              <w:t>ého</w:t>
            </w:r>
            <w:r w:rsidRPr="00982349">
              <w:rPr>
                <w:sz w:val="18"/>
                <w:szCs w:val="18"/>
              </w:rPr>
              <w:t xml:space="preserve"> záměr</w:t>
            </w:r>
            <w:r>
              <w:rPr>
                <w:sz w:val="18"/>
                <w:szCs w:val="18"/>
              </w:rPr>
              <w:t>u</w:t>
            </w:r>
            <w:r w:rsidRPr="00982349">
              <w:rPr>
                <w:sz w:val="18"/>
                <w:szCs w:val="18"/>
              </w:rPr>
              <w:t xml:space="preserve"> vzdělávání </w:t>
            </w:r>
            <w:r>
              <w:rPr>
                <w:sz w:val="18"/>
                <w:szCs w:val="18"/>
              </w:rPr>
              <w:br/>
            </w:r>
            <w:r w:rsidRPr="00982349">
              <w:rPr>
                <w:sz w:val="18"/>
                <w:szCs w:val="18"/>
              </w:rPr>
              <w:t>a rozvoje vzdělávací soustavy v ČR na období 2015-2020</w:t>
            </w:r>
            <w:r>
              <w:rPr>
                <w:sz w:val="18"/>
                <w:szCs w:val="18"/>
              </w:rPr>
              <w:t xml:space="preserve"> budou zpracovány </w:t>
            </w:r>
            <w:r w:rsidRPr="00211FB8">
              <w:rPr>
                <w:sz w:val="18"/>
                <w:szCs w:val="18"/>
              </w:rPr>
              <w:t>krátk</w:t>
            </w:r>
            <w:r w:rsidRPr="00211FB8">
              <w:rPr>
                <w:spacing w:val="1"/>
                <w:sz w:val="18"/>
                <w:szCs w:val="18"/>
              </w:rPr>
              <w:t>o</w:t>
            </w:r>
            <w:r w:rsidRPr="00211FB8">
              <w:rPr>
                <w:spacing w:val="-1"/>
                <w:sz w:val="18"/>
                <w:szCs w:val="18"/>
              </w:rPr>
              <w:t>d</w:t>
            </w:r>
            <w:r w:rsidRPr="00211FB8">
              <w:rPr>
                <w:spacing w:val="1"/>
                <w:sz w:val="18"/>
                <w:szCs w:val="18"/>
              </w:rPr>
              <w:t>o</w:t>
            </w:r>
            <w:r w:rsidRPr="00211FB8">
              <w:rPr>
                <w:spacing w:val="-1"/>
                <w:sz w:val="18"/>
                <w:szCs w:val="18"/>
              </w:rPr>
              <w:t>bé</w:t>
            </w:r>
            <w:r w:rsidRPr="00211FB8">
              <w:rPr>
                <w:sz w:val="18"/>
                <w:szCs w:val="18"/>
              </w:rPr>
              <w:t>,</w:t>
            </w:r>
            <w:r>
              <w:rPr>
                <w:sz w:val="18"/>
                <w:szCs w:val="18"/>
              </w:rPr>
              <w:t xml:space="preserve"> </w:t>
            </w:r>
            <w:r w:rsidRPr="00211FB8">
              <w:rPr>
                <w:spacing w:val="1"/>
                <w:sz w:val="18"/>
                <w:szCs w:val="18"/>
              </w:rPr>
              <w:t>z</w:t>
            </w:r>
            <w:r w:rsidRPr="00211FB8">
              <w:rPr>
                <w:sz w:val="18"/>
                <w:szCs w:val="18"/>
              </w:rPr>
              <w:t>a</w:t>
            </w:r>
            <w:r w:rsidRPr="00211FB8">
              <w:rPr>
                <w:spacing w:val="1"/>
                <w:sz w:val="18"/>
                <w:szCs w:val="18"/>
              </w:rPr>
              <w:t>c</w:t>
            </w:r>
            <w:r w:rsidRPr="00211FB8">
              <w:rPr>
                <w:spacing w:val="-1"/>
                <w:sz w:val="18"/>
                <w:szCs w:val="18"/>
              </w:rPr>
              <w:t>ílen</w:t>
            </w:r>
            <w:r w:rsidRPr="00211FB8">
              <w:rPr>
                <w:sz w:val="18"/>
                <w:szCs w:val="18"/>
              </w:rPr>
              <w:t>é</w:t>
            </w:r>
            <w:r>
              <w:rPr>
                <w:sz w:val="18"/>
                <w:szCs w:val="18"/>
              </w:rPr>
              <w:t xml:space="preserve"> </w:t>
            </w:r>
            <w:r w:rsidRPr="00211FB8">
              <w:rPr>
                <w:sz w:val="18"/>
                <w:szCs w:val="18"/>
              </w:rPr>
              <w:t>ak</w:t>
            </w:r>
            <w:r w:rsidRPr="00211FB8">
              <w:rPr>
                <w:spacing w:val="1"/>
                <w:sz w:val="18"/>
                <w:szCs w:val="18"/>
              </w:rPr>
              <w:t>č</w:t>
            </w:r>
            <w:r w:rsidRPr="00211FB8">
              <w:rPr>
                <w:spacing w:val="-1"/>
                <w:sz w:val="18"/>
                <w:szCs w:val="18"/>
              </w:rPr>
              <w:t>n</w:t>
            </w:r>
            <w:r w:rsidRPr="00211FB8">
              <w:rPr>
                <w:sz w:val="18"/>
                <w:szCs w:val="18"/>
              </w:rPr>
              <w:t>í</w:t>
            </w:r>
            <w:r>
              <w:rPr>
                <w:sz w:val="18"/>
                <w:szCs w:val="18"/>
              </w:rPr>
              <w:t xml:space="preserve"> </w:t>
            </w:r>
            <w:r w:rsidRPr="00211FB8">
              <w:rPr>
                <w:spacing w:val="-1"/>
                <w:sz w:val="18"/>
                <w:szCs w:val="18"/>
              </w:rPr>
              <w:t>pl</w:t>
            </w:r>
            <w:r w:rsidRPr="00211FB8">
              <w:rPr>
                <w:sz w:val="18"/>
                <w:szCs w:val="18"/>
              </w:rPr>
              <w:t>á</w:t>
            </w:r>
            <w:r w:rsidRPr="00211FB8">
              <w:rPr>
                <w:spacing w:val="-1"/>
                <w:sz w:val="18"/>
                <w:szCs w:val="18"/>
              </w:rPr>
              <w:t>n</w:t>
            </w:r>
            <w:r w:rsidRPr="00211FB8">
              <w:rPr>
                <w:sz w:val="18"/>
                <w:szCs w:val="18"/>
              </w:rPr>
              <w:t>y</w:t>
            </w:r>
            <w:r>
              <w:rPr>
                <w:sz w:val="18"/>
                <w:szCs w:val="18"/>
              </w:rPr>
              <w:t xml:space="preserve"> </w:t>
            </w:r>
            <w:r w:rsidRPr="00211FB8">
              <w:rPr>
                <w:spacing w:val="1"/>
                <w:sz w:val="18"/>
                <w:szCs w:val="18"/>
              </w:rPr>
              <w:t>(</w:t>
            </w:r>
            <w:r w:rsidRPr="00211FB8">
              <w:rPr>
                <w:spacing w:val="-1"/>
                <w:sz w:val="18"/>
                <w:szCs w:val="18"/>
              </w:rPr>
              <w:t>i</w:t>
            </w:r>
            <w:r w:rsidRPr="00211FB8">
              <w:rPr>
                <w:sz w:val="18"/>
                <w:szCs w:val="18"/>
              </w:rPr>
              <w:t>m</w:t>
            </w:r>
            <w:r w:rsidRPr="00211FB8">
              <w:rPr>
                <w:spacing w:val="-1"/>
                <w:sz w:val="18"/>
                <w:szCs w:val="18"/>
              </w:rPr>
              <w:t>ple</w:t>
            </w:r>
            <w:r w:rsidRPr="00211FB8">
              <w:rPr>
                <w:sz w:val="18"/>
                <w:szCs w:val="18"/>
              </w:rPr>
              <w:t>m</w:t>
            </w:r>
            <w:r w:rsidRPr="00211FB8">
              <w:rPr>
                <w:spacing w:val="-1"/>
                <w:sz w:val="18"/>
                <w:szCs w:val="18"/>
              </w:rPr>
              <w:t>e</w:t>
            </w:r>
            <w:r w:rsidRPr="00211FB8">
              <w:rPr>
                <w:spacing w:val="1"/>
                <w:sz w:val="18"/>
                <w:szCs w:val="18"/>
              </w:rPr>
              <w:t>n</w:t>
            </w:r>
            <w:r w:rsidRPr="00211FB8">
              <w:rPr>
                <w:sz w:val="18"/>
                <w:szCs w:val="18"/>
              </w:rPr>
              <w:t>ta</w:t>
            </w:r>
            <w:r w:rsidRPr="00211FB8">
              <w:rPr>
                <w:spacing w:val="1"/>
                <w:sz w:val="18"/>
                <w:szCs w:val="18"/>
              </w:rPr>
              <w:t>č</w:t>
            </w:r>
            <w:r w:rsidRPr="00211FB8">
              <w:rPr>
                <w:spacing w:val="-1"/>
                <w:sz w:val="18"/>
                <w:szCs w:val="18"/>
              </w:rPr>
              <w:t>n</w:t>
            </w:r>
            <w:r w:rsidRPr="00211FB8">
              <w:rPr>
                <w:sz w:val="18"/>
                <w:szCs w:val="18"/>
              </w:rPr>
              <w:t>í</w:t>
            </w:r>
            <w:r>
              <w:rPr>
                <w:sz w:val="18"/>
                <w:szCs w:val="18"/>
              </w:rPr>
              <w:t xml:space="preserve"> </w:t>
            </w:r>
            <w:r w:rsidRPr="00211FB8">
              <w:rPr>
                <w:spacing w:val="-1"/>
                <w:sz w:val="18"/>
                <w:szCs w:val="18"/>
              </w:rPr>
              <w:t>pl</w:t>
            </w:r>
            <w:r w:rsidRPr="00211FB8">
              <w:rPr>
                <w:spacing w:val="3"/>
                <w:sz w:val="18"/>
                <w:szCs w:val="18"/>
              </w:rPr>
              <w:t>á</w:t>
            </w:r>
            <w:r w:rsidRPr="00211FB8">
              <w:rPr>
                <w:spacing w:val="-1"/>
                <w:sz w:val="18"/>
                <w:szCs w:val="18"/>
              </w:rPr>
              <w:t>n</w:t>
            </w:r>
            <w:r w:rsidRPr="00211FB8">
              <w:rPr>
                <w:sz w:val="18"/>
                <w:szCs w:val="18"/>
              </w:rPr>
              <w:t xml:space="preserve">y) </w:t>
            </w:r>
            <w:r w:rsidRPr="00211FB8">
              <w:rPr>
                <w:spacing w:val="-1"/>
                <w:sz w:val="18"/>
                <w:szCs w:val="18"/>
              </w:rPr>
              <w:t>p</w:t>
            </w:r>
            <w:r w:rsidRPr="00211FB8">
              <w:rPr>
                <w:sz w:val="18"/>
                <w:szCs w:val="18"/>
              </w:rPr>
              <w:t xml:space="preserve">ro </w:t>
            </w:r>
            <w:r w:rsidRPr="00211FB8">
              <w:rPr>
                <w:spacing w:val="-1"/>
                <w:sz w:val="18"/>
                <w:szCs w:val="18"/>
              </w:rPr>
              <w:t>in</w:t>
            </w:r>
            <w:r w:rsidRPr="00211FB8">
              <w:rPr>
                <w:sz w:val="18"/>
                <w:szCs w:val="18"/>
              </w:rPr>
              <w:t>k</w:t>
            </w:r>
            <w:r w:rsidRPr="00211FB8">
              <w:rPr>
                <w:spacing w:val="-1"/>
                <w:sz w:val="18"/>
                <w:szCs w:val="18"/>
              </w:rPr>
              <w:t>lu</w:t>
            </w:r>
            <w:r w:rsidRPr="00211FB8">
              <w:rPr>
                <w:spacing w:val="1"/>
                <w:sz w:val="18"/>
                <w:szCs w:val="18"/>
              </w:rPr>
              <w:t>z</w:t>
            </w:r>
            <w:r w:rsidRPr="00211FB8">
              <w:rPr>
                <w:spacing w:val="-1"/>
                <w:sz w:val="18"/>
                <w:szCs w:val="18"/>
              </w:rPr>
              <w:t>í</w:t>
            </w:r>
            <w:r w:rsidRPr="00211FB8">
              <w:rPr>
                <w:sz w:val="18"/>
                <w:szCs w:val="18"/>
              </w:rPr>
              <w:t>v</w:t>
            </w:r>
            <w:r w:rsidRPr="00211FB8">
              <w:rPr>
                <w:spacing w:val="1"/>
                <w:sz w:val="18"/>
                <w:szCs w:val="18"/>
              </w:rPr>
              <w:t>n</w:t>
            </w:r>
            <w:r w:rsidRPr="00211FB8">
              <w:rPr>
                <w:sz w:val="18"/>
                <w:szCs w:val="18"/>
              </w:rPr>
              <w:t>í</w:t>
            </w:r>
            <w:r>
              <w:rPr>
                <w:sz w:val="18"/>
                <w:szCs w:val="18"/>
              </w:rPr>
              <w:t xml:space="preserve"> </w:t>
            </w:r>
            <w:r w:rsidRPr="00211FB8">
              <w:rPr>
                <w:sz w:val="18"/>
                <w:szCs w:val="18"/>
              </w:rPr>
              <w:t>v</w:t>
            </w:r>
            <w:r w:rsidRPr="00211FB8">
              <w:rPr>
                <w:spacing w:val="1"/>
                <w:sz w:val="18"/>
                <w:szCs w:val="18"/>
              </w:rPr>
              <w:t>z</w:t>
            </w:r>
            <w:r w:rsidRPr="00211FB8">
              <w:rPr>
                <w:spacing w:val="-1"/>
                <w:sz w:val="18"/>
                <w:szCs w:val="18"/>
              </w:rPr>
              <w:t>děl</w:t>
            </w:r>
            <w:r w:rsidRPr="00211FB8">
              <w:rPr>
                <w:sz w:val="18"/>
                <w:szCs w:val="18"/>
              </w:rPr>
              <w:t>ává</w:t>
            </w:r>
            <w:r w:rsidRPr="00211FB8">
              <w:rPr>
                <w:spacing w:val="-1"/>
                <w:sz w:val="18"/>
                <w:szCs w:val="18"/>
              </w:rPr>
              <w:t>n</w:t>
            </w:r>
            <w:r w:rsidRPr="00211FB8">
              <w:rPr>
                <w:sz w:val="18"/>
                <w:szCs w:val="18"/>
              </w:rPr>
              <w:t>í</w:t>
            </w:r>
            <w:r w:rsidRPr="00211FB8">
              <w:rPr>
                <w:spacing w:val="-1"/>
                <w:sz w:val="18"/>
                <w:szCs w:val="18"/>
              </w:rPr>
              <w:t xml:space="preserve"> n</w:t>
            </w:r>
            <w:r w:rsidRPr="00211FB8">
              <w:rPr>
                <w:sz w:val="18"/>
                <w:szCs w:val="18"/>
              </w:rPr>
              <w:t xml:space="preserve">a </w:t>
            </w:r>
            <w:r w:rsidRPr="00211FB8">
              <w:rPr>
                <w:spacing w:val="1"/>
                <w:sz w:val="18"/>
                <w:szCs w:val="18"/>
              </w:rPr>
              <w:t>o</w:t>
            </w:r>
            <w:r w:rsidRPr="00211FB8">
              <w:rPr>
                <w:spacing w:val="-1"/>
                <w:sz w:val="18"/>
                <w:szCs w:val="18"/>
              </w:rPr>
              <w:t>bd</w:t>
            </w:r>
            <w:r w:rsidRPr="00211FB8">
              <w:rPr>
                <w:spacing w:val="1"/>
                <w:sz w:val="18"/>
                <w:szCs w:val="18"/>
              </w:rPr>
              <w:t>o</w:t>
            </w:r>
            <w:r w:rsidRPr="00211FB8">
              <w:rPr>
                <w:spacing w:val="-1"/>
                <w:sz w:val="18"/>
                <w:szCs w:val="18"/>
              </w:rPr>
              <w:t>b</w:t>
            </w:r>
            <w:r w:rsidRPr="00211FB8">
              <w:rPr>
                <w:sz w:val="18"/>
                <w:szCs w:val="18"/>
              </w:rPr>
              <w:t>í</w:t>
            </w:r>
            <w:r>
              <w:rPr>
                <w:sz w:val="18"/>
                <w:szCs w:val="18"/>
              </w:rPr>
              <w:t xml:space="preserve"> </w:t>
            </w:r>
            <w:r w:rsidRPr="00211FB8">
              <w:rPr>
                <w:spacing w:val="2"/>
                <w:sz w:val="18"/>
                <w:szCs w:val="18"/>
              </w:rPr>
              <w:t>2</w:t>
            </w:r>
            <w:r w:rsidRPr="00211FB8">
              <w:rPr>
                <w:sz w:val="18"/>
                <w:szCs w:val="18"/>
              </w:rPr>
              <w:t>016-2018</w:t>
            </w:r>
            <w:r>
              <w:rPr>
                <w:sz w:val="18"/>
                <w:szCs w:val="18"/>
              </w:rPr>
              <w:t xml:space="preserve"> </w:t>
            </w:r>
            <w:r w:rsidRPr="00211FB8">
              <w:rPr>
                <w:sz w:val="18"/>
                <w:szCs w:val="18"/>
              </w:rPr>
              <w:t xml:space="preserve">a </w:t>
            </w:r>
            <w:r w:rsidRPr="00211FB8">
              <w:rPr>
                <w:spacing w:val="-1"/>
                <w:sz w:val="18"/>
                <w:szCs w:val="18"/>
              </w:rPr>
              <w:t>d</w:t>
            </w:r>
            <w:r w:rsidRPr="00211FB8">
              <w:rPr>
                <w:sz w:val="18"/>
                <w:szCs w:val="18"/>
              </w:rPr>
              <w:t>á</w:t>
            </w:r>
            <w:r w:rsidRPr="00211FB8">
              <w:rPr>
                <w:spacing w:val="-1"/>
                <w:sz w:val="18"/>
                <w:szCs w:val="18"/>
              </w:rPr>
              <w:t>l</w:t>
            </w:r>
            <w:r w:rsidRPr="00211FB8">
              <w:rPr>
                <w:sz w:val="18"/>
                <w:szCs w:val="18"/>
              </w:rPr>
              <w:t>e</w:t>
            </w:r>
            <w:r w:rsidRPr="00211FB8">
              <w:rPr>
                <w:spacing w:val="-1"/>
                <w:sz w:val="18"/>
                <w:szCs w:val="18"/>
              </w:rPr>
              <w:t xml:space="preserve"> n</w:t>
            </w:r>
            <w:r w:rsidRPr="00211FB8">
              <w:rPr>
                <w:sz w:val="18"/>
                <w:szCs w:val="18"/>
              </w:rPr>
              <w:t xml:space="preserve">a </w:t>
            </w:r>
            <w:r w:rsidRPr="00211FB8">
              <w:rPr>
                <w:spacing w:val="1"/>
                <w:sz w:val="18"/>
                <w:szCs w:val="18"/>
              </w:rPr>
              <w:t>o</w:t>
            </w:r>
            <w:r w:rsidRPr="00211FB8">
              <w:rPr>
                <w:spacing w:val="-1"/>
                <w:sz w:val="18"/>
                <w:szCs w:val="18"/>
              </w:rPr>
              <w:t>bd</w:t>
            </w:r>
            <w:r w:rsidRPr="00211FB8">
              <w:rPr>
                <w:spacing w:val="1"/>
                <w:sz w:val="18"/>
                <w:szCs w:val="18"/>
              </w:rPr>
              <w:t>ob</w:t>
            </w:r>
            <w:r w:rsidRPr="00211FB8">
              <w:rPr>
                <w:sz w:val="18"/>
                <w:szCs w:val="18"/>
              </w:rPr>
              <w:t>í 2019-202</w:t>
            </w:r>
            <w:r>
              <w:rPr>
                <w:sz w:val="18"/>
                <w:szCs w:val="18"/>
              </w:rPr>
              <w:t>0.</w:t>
            </w:r>
          </w:p>
        </w:tc>
        <w:tc>
          <w:tcPr>
            <w:tcW w:w="1559" w:type="dxa"/>
            <w:tcBorders>
              <w:top w:val="single" w:sz="12" w:space="0" w:color="auto"/>
            </w:tcBorders>
            <w:tcMar>
              <w:top w:w="57" w:type="dxa"/>
              <w:left w:w="57" w:type="dxa"/>
              <w:bottom w:w="57" w:type="dxa"/>
              <w:right w:w="57" w:type="dxa"/>
            </w:tcMar>
          </w:tcPr>
          <w:p w14:paraId="65438994" w14:textId="40349A0F" w:rsidR="00856392" w:rsidRPr="0039676E" w:rsidRDefault="00856392" w:rsidP="00856392">
            <w:pPr>
              <w:spacing w:after="60"/>
              <w:ind w:right="-23"/>
              <w:jc w:val="both"/>
              <w:rPr>
                <w:spacing w:val="3"/>
                <w:sz w:val="18"/>
                <w:szCs w:val="18"/>
              </w:rPr>
            </w:pPr>
            <w:r w:rsidRPr="00CB24C7">
              <w:rPr>
                <w:sz w:val="18"/>
                <w:szCs w:val="18"/>
              </w:rPr>
              <w:t>30.</w:t>
            </w:r>
            <w:r>
              <w:rPr>
                <w:sz w:val="18"/>
                <w:szCs w:val="18"/>
              </w:rPr>
              <w:t xml:space="preserve"> </w:t>
            </w:r>
            <w:r w:rsidRPr="00CB24C7">
              <w:rPr>
                <w:sz w:val="18"/>
                <w:szCs w:val="18"/>
              </w:rPr>
              <w:t>6.</w:t>
            </w:r>
            <w:r>
              <w:rPr>
                <w:sz w:val="18"/>
                <w:szCs w:val="18"/>
              </w:rPr>
              <w:t xml:space="preserve"> </w:t>
            </w:r>
            <w:r w:rsidRPr="00CB24C7">
              <w:rPr>
                <w:sz w:val="18"/>
                <w:szCs w:val="18"/>
              </w:rPr>
              <w:t>2015</w:t>
            </w:r>
          </w:p>
        </w:tc>
        <w:tc>
          <w:tcPr>
            <w:tcW w:w="1270" w:type="dxa"/>
            <w:tcBorders>
              <w:top w:val="single" w:sz="12" w:space="0" w:color="auto"/>
            </w:tcBorders>
            <w:tcMar>
              <w:top w:w="57" w:type="dxa"/>
              <w:left w:w="57" w:type="dxa"/>
              <w:bottom w:w="57" w:type="dxa"/>
              <w:right w:w="57" w:type="dxa"/>
            </w:tcMar>
          </w:tcPr>
          <w:p w14:paraId="6B01EEC5" w14:textId="77777777" w:rsidR="00856392" w:rsidRPr="0039676E" w:rsidRDefault="00856392" w:rsidP="00856392">
            <w:pPr>
              <w:rPr>
                <w:sz w:val="18"/>
                <w:szCs w:val="18"/>
              </w:rPr>
            </w:pPr>
            <w:r w:rsidRPr="00CB24C7">
              <w:rPr>
                <w:sz w:val="18"/>
                <w:szCs w:val="18"/>
              </w:rPr>
              <w:t>MŠMT</w:t>
            </w:r>
          </w:p>
        </w:tc>
      </w:tr>
      <w:tr w:rsidR="00856392" w:rsidRPr="00E0248B" w14:paraId="337A978F" w14:textId="77777777" w:rsidTr="00D969E5">
        <w:trPr>
          <w:trHeight w:val="783"/>
        </w:trPr>
        <w:tc>
          <w:tcPr>
            <w:tcW w:w="1695" w:type="dxa"/>
            <w:vMerge/>
            <w:tcMar>
              <w:top w:w="57" w:type="dxa"/>
              <w:left w:w="57" w:type="dxa"/>
              <w:bottom w:w="57" w:type="dxa"/>
              <w:right w:w="57" w:type="dxa"/>
            </w:tcMar>
          </w:tcPr>
          <w:p w14:paraId="01550E07" w14:textId="77777777" w:rsidR="00856392" w:rsidRPr="00E0248B" w:rsidRDefault="00856392" w:rsidP="00856392">
            <w:pPr>
              <w:rPr>
                <w:b/>
                <w:sz w:val="18"/>
                <w:szCs w:val="18"/>
              </w:rPr>
            </w:pPr>
          </w:p>
        </w:tc>
        <w:tc>
          <w:tcPr>
            <w:tcW w:w="1719" w:type="dxa"/>
            <w:tcMar>
              <w:top w:w="57" w:type="dxa"/>
              <w:left w:w="57" w:type="dxa"/>
              <w:bottom w:w="57" w:type="dxa"/>
              <w:right w:w="57" w:type="dxa"/>
            </w:tcMar>
          </w:tcPr>
          <w:p w14:paraId="3707D6FE" w14:textId="23B4DB24" w:rsidR="00856392" w:rsidRPr="00E0248B" w:rsidRDefault="00856392" w:rsidP="00856392">
            <w:pPr>
              <w:rPr>
                <w:sz w:val="18"/>
                <w:szCs w:val="18"/>
              </w:rPr>
            </w:pPr>
            <w:r w:rsidRPr="004646E9">
              <w:rPr>
                <w:bCs/>
                <w:sz w:val="18"/>
                <w:szCs w:val="18"/>
              </w:rPr>
              <w:t>- se týká všech příslušných oblastí vzdělávání, včetně předškolního, a je zaměřen především na zranitelné skupiny, které jsou nejvíce ohroženy předčasným ukončováním školní docházky a mezi které patří osoby</w:t>
            </w:r>
            <w:r>
              <w:rPr>
                <w:bCs/>
                <w:sz w:val="18"/>
                <w:szCs w:val="18"/>
              </w:rPr>
              <w:br/>
            </w:r>
            <w:r w:rsidRPr="004646E9">
              <w:rPr>
                <w:bCs/>
                <w:sz w:val="18"/>
                <w:szCs w:val="18"/>
              </w:rPr>
              <w:t xml:space="preserve"> z marginalizovaných komunit, a řeší preventivní, intervenční a kompenzační opatření;</w:t>
            </w:r>
          </w:p>
        </w:tc>
        <w:tc>
          <w:tcPr>
            <w:tcW w:w="3306" w:type="dxa"/>
            <w:tcMar>
              <w:top w:w="57" w:type="dxa"/>
              <w:left w:w="57" w:type="dxa"/>
              <w:bottom w:w="57" w:type="dxa"/>
              <w:right w:w="57" w:type="dxa"/>
            </w:tcMar>
          </w:tcPr>
          <w:p w14:paraId="573F308C" w14:textId="247ABD05" w:rsidR="00856392" w:rsidRPr="0039676E" w:rsidRDefault="00856392" w:rsidP="00747F9A">
            <w:pPr>
              <w:ind w:left="-11" w:right="82"/>
              <w:rPr>
                <w:sz w:val="18"/>
                <w:szCs w:val="18"/>
              </w:rPr>
            </w:pPr>
            <w:r w:rsidRPr="00982349">
              <w:rPr>
                <w:sz w:val="18"/>
                <w:szCs w:val="18"/>
              </w:rPr>
              <w:t>Na základě Strategie vzdělávací politiky ČR do r</w:t>
            </w:r>
            <w:r>
              <w:rPr>
                <w:sz w:val="18"/>
                <w:szCs w:val="18"/>
              </w:rPr>
              <w:t>oku</w:t>
            </w:r>
            <w:r w:rsidRPr="00982349">
              <w:rPr>
                <w:sz w:val="18"/>
                <w:szCs w:val="18"/>
              </w:rPr>
              <w:t xml:space="preserve"> 2020 </w:t>
            </w:r>
            <w:r>
              <w:rPr>
                <w:sz w:val="18"/>
                <w:szCs w:val="18"/>
              </w:rPr>
              <w:t>a</w:t>
            </w:r>
            <w:r w:rsidRPr="00982349">
              <w:rPr>
                <w:sz w:val="18"/>
                <w:szCs w:val="18"/>
              </w:rPr>
              <w:t xml:space="preserve"> její</w:t>
            </w:r>
            <w:r>
              <w:rPr>
                <w:sz w:val="18"/>
                <w:szCs w:val="18"/>
              </w:rPr>
              <w:t>ho</w:t>
            </w:r>
            <w:r w:rsidRPr="00982349">
              <w:rPr>
                <w:sz w:val="18"/>
                <w:szCs w:val="18"/>
              </w:rPr>
              <w:t xml:space="preserve"> implementační</w:t>
            </w:r>
            <w:r>
              <w:rPr>
                <w:sz w:val="18"/>
                <w:szCs w:val="18"/>
              </w:rPr>
              <w:t>ho</w:t>
            </w:r>
            <w:r w:rsidRPr="00982349">
              <w:rPr>
                <w:sz w:val="18"/>
                <w:szCs w:val="18"/>
              </w:rPr>
              <w:t xml:space="preserve"> plán</w:t>
            </w:r>
            <w:r>
              <w:rPr>
                <w:sz w:val="18"/>
                <w:szCs w:val="18"/>
              </w:rPr>
              <w:t>u</w:t>
            </w:r>
            <w:r w:rsidRPr="00982349">
              <w:rPr>
                <w:sz w:val="18"/>
                <w:szCs w:val="18"/>
              </w:rPr>
              <w:t xml:space="preserve"> Dlouhodob</w:t>
            </w:r>
            <w:r>
              <w:rPr>
                <w:sz w:val="18"/>
                <w:szCs w:val="18"/>
              </w:rPr>
              <w:t>ého</w:t>
            </w:r>
            <w:r w:rsidRPr="00982349">
              <w:rPr>
                <w:sz w:val="18"/>
                <w:szCs w:val="18"/>
              </w:rPr>
              <w:t xml:space="preserve"> záměr</w:t>
            </w:r>
            <w:r>
              <w:rPr>
                <w:sz w:val="18"/>
                <w:szCs w:val="18"/>
              </w:rPr>
              <w:t>u</w:t>
            </w:r>
            <w:r w:rsidRPr="00982349">
              <w:rPr>
                <w:sz w:val="18"/>
                <w:szCs w:val="18"/>
              </w:rPr>
              <w:t xml:space="preserve"> vzdělávání </w:t>
            </w:r>
            <w:r>
              <w:rPr>
                <w:sz w:val="18"/>
                <w:szCs w:val="18"/>
              </w:rPr>
              <w:br/>
            </w:r>
            <w:r w:rsidRPr="00982349">
              <w:rPr>
                <w:sz w:val="18"/>
                <w:szCs w:val="18"/>
              </w:rPr>
              <w:t>a rozvoje vzdělávací soustavy v ČR na období 2015-2020</w:t>
            </w:r>
            <w:r>
              <w:rPr>
                <w:sz w:val="18"/>
                <w:szCs w:val="18"/>
              </w:rPr>
              <w:t xml:space="preserve"> budou zpracovány </w:t>
            </w:r>
            <w:r w:rsidRPr="00211FB8">
              <w:rPr>
                <w:sz w:val="18"/>
                <w:szCs w:val="18"/>
              </w:rPr>
              <w:t>krátk</w:t>
            </w:r>
            <w:r w:rsidRPr="00211FB8">
              <w:rPr>
                <w:spacing w:val="1"/>
                <w:sz w:val="18"/>
                <w:szCs w:val="18"/>
              </w:rPr>
              <w:t>o</w:t>
            </w:r>
            <w:r w:rsidRPr="00211FB8">
              <w:rPr>
                <w:spacing w:val="-1"/>
                <w:sz w:val="18"/>
                <w:szCs w:val="18"/>
              </w:rPr>
              <w:t>d</w:t>
            </w:r>
            <w:r w:rsidRPr="00211FB8">
              <w:rPr>
                <w:spacing w:val="1"/>
                <w:sz w:val="18"/>
                <w:szCs w:val="18"/>
              </w:rPr>
              <w:t>o</w:t>
            </w:r>
            <w:r w:rsidRPr="00211FB8">
              <w:rPr>
                <w:spacing w:val="-1"/>
                <w:sz w:val="18"/>
                <w:szCs w:val="18"/>
              </w:rPr>
              <w:t>bé</w:t>
            </w:r>
            <w:r w:rsidRPr="00211FB8">
              <w:rPr>
                <w:sz w:val="18"/>
                <w:szCs w:val="18"/>
              </w:rPr>
              <w:t>,</w:t>
            </w:r>
            <w:r>
              <w:rPr>
                <w:sz w:val="18"/>
                <w:szCs w:val="18"/>
              </w:rPr>
              <w:t xml:space="preserve"> </w:t>
            </w:r>
            <w:r w:rsidRPr="00211FB8">
              <w:rPr>
                <w:spacing w:val="1"/>
                <w:sz w:val="18"/>
                <w:szCs w:val="18"/>
              </w:rPr>
              <w:t>z</w:t>
            </w:r>
            <w:r w:rsidRPr="00211FB8">
              <w:rPr>
                <w:sz w:val="18"/>
                <w:szCs w:val="18"/>
              </w:rPr>
              <w:t>a</w:t>
            </w:r>
            <w:r w:rsidRPr="00211FB8">
              <w:rPr>
                <w:spacing w:val="1"/>
                <w:sz w:val="18"/>
                <w:szCs w:val="18"/>
              </w:rPr>
              <w:t>c</w:t>
            </w:r>
            <w:r w:rsidRPr="00211FB8">
              <w:rPr>
                <w:spacing w:val="-1"/>
                <w:sz w:val="18"/>
                <w:szCs w:val="18"/>
              </w:rPr>
              <w:t>ílen</w:t>
            </w:r>
            <w:r w:rsidRPr="00211FB8">
              <w:rPr>
                <w:sz w:val="18"/>
                <w:szCs w:val="18"/>
              </w:rPr>
              <w:t>é</w:t>
            </w:r>
            <w:r>
              <w:rPr>
                <w:sz w:val="18"/>
                <w:szCs w:val="18"/>
              </w:rPr>
              <w:t xml:space="preserve"> </w:t>
            </w:r>
            <w:r w:rsidRPr="00211FB8">
              <w:rPr>
                <w:sz w:val="18"/>
                <w:szCs w:val="18"/>
              </w:rPr>
              <w:t>ak</w:t>
            </w:r>
            <w:r w:rsidRPr="00211FB8">
              <w:rPr>
                <w:spacing w:val="1"/>
                <w:sz w:val="18"/>
                <w:szCs w:val="18"/>
              </w:rPr>
              <w:t>č</w:t>
            </w:r>
            <w:r w:rsidRPr="00211FB8">
              <w:rPr>
                <w:spacing w:val="-1"/>
                <w:sz w:val="18"/>
                <w:szCs w:val="18"/>
              </w:rPr>
              <w:t>n</w:t>
            </w:r>
            <w:r w:rsidRPr="00211FB8">
              <w:rPr>
                <w:sz w:val="18"/>
                <w:szCs w:val="18"/>
              </w:rPr>
              <w:t>í</w:t>
            </w:r>
            <w:r>
              <w:rPr>
                <w:sz w:val="18"/>
                <w:szCs w:val="18"/>
              </w:rPr>
              <w:t xml:space="preserve"> </w:t>
            </w:r>
            <w:r w:rsidRPr="00211FB8">
              <w:rPr>
                <w:spacing w:val="-1"/>
                <w:sz w:val="18"/>
                <w:szCs w:val="18"/>
              </w:rPr>
              <w:t>pl</w:t>
            </w:r>
            <w:r w:rsidRPr="00211FB8">
              <w:rPr>
                <w:sz w:val="18"/>
                <w:szCs w:val="18"/>
              </w:rPr>
              <w:t>á</w:t>
            </w:r>
            <w:r w:rsidRPr="00211FB8">
              <w:rPr>
                <w:spacing w:val="-1"/>
                <w:sz w:val="18"/>
                <w:szCs w:val="18"/>
              </w:rPr>
              <w:t>n</w:t>
            </w:r>
            <w:r w:rsidRPr="00211FB8">
              <w:rPr>
                <w:sz w:val="18"/>
                <w:szCs w:val="18"/>
              </w:rPr>
              <w:t>y</w:t>
            </w:r>
            <w:r>
              <w:rPr>
                <w:sz w:val="18"/>
                <w:szCs w:val="18"/>
              </w:rPr>
              <w:t xml:space="preserve"> </w:t>
            </w:r>
            <w:r w:rsidRPr="00211FB8">
              <w:rPr>
                <w:spacing w:val="1"/>
                <w:sz w:val="18"/>
                <w:szCs w:val="18"/>
              </w:rPr>
              <w:t>(</w:t>
            </w:r>
            <w:r w:rsidRPr="00211FB8">
              <w:rPr>
                <w:spacing w:val="-1"/>
                <w:sz w:val="18"/>
                <w:szCs w:val="18"/>
              </w:rPr>
              <w:t>i</w:t>
            </w:r>
            <w:r w:rsidRPr="00211FB8">
              <w:rPr>
                <w:sz w:val="18"/>
                <w:szCs w:val="18"/>
              </w:rPr>
              <w:t>m</w:t>
            </w:r>
            <w:r w:rsidRPr="00211FB8">
              <w:rPr>
                <w:spacing w:val="-1"/>
                <w:sz w:val="18"/>
                <w:szCs w:val="18"/>
              </w:rPr>
              <w:t>ple</w:t>
            </w:r>
            <w:r w:rsidRPr="00211FB8">
              <w:rPr>
                <w:sz w:val="18"/>
                <w:szCs w:val="18"/>
              </w:rPr>
              <w:t>m</w:t>
            </w:r>
            <w:r w:rsidRPr="00211FB8">
              <w:rPr>
                <w:spacing w:val="-1"/>
                <w:sz w:val="18"/>
                <w:szCs w:val="18"/>
              </w:rPr>
              <w:t>e</w:t>
            </w:r>
            <w:r w:rsidRPr="00211FB8">
              <w:rPr>
                <w:spacing w:val="1"/>
                <w:sz w:val="18"/>
                <w:szCs w:val="18"/>
              </w:rPr>
              <w:t>n</w:t>
            </w:r>
            <w:r w:rsidRPr="00211FB8">
              <w:rPr>
                <w:sz w:val="18"/>
                <w:szCs w:val="18"/>
              </w:rPr>
              <w:t>ta</w:t>
            </w:r>
            <w:r w:rsidRPr="00211FB8">
              <w:rPr>
                <w:spacing w:val="1"/>
                <w:sz w:val="18"/>
                <w:szCs w:val="18"/>
              </w:rPr>
              <w:t>č</w:t>
            </w:r>
            <w:r w:rsidRPr="00211FB8">
              <w:rPr>
                <w:spacing w:val="-1"/>
                <w:sz w:val="18"/>
                <w:szCs w:val="18"/>
              </w:rPr>
              <w:t>n</w:t>
            </w:r>
            <w:r w:rsidRPr="00211FB8">
              <w:rPr>
                <w:sz w:val="18"/>
                <w:szCs w:val="18"/>
              </w:rPr>
              <w:t>í</w:t>
            </w:r>
            <w:r>
              <w:rPr>
                <w:sz w:val="18"/>
                <w:szCs w:val="18"/>
              </w:rPr>
              <w:t xml:space="preserve"> </w:t>
            </w:r>
            <w:r w:rsidRPr="00211FB8">
              <w:rPr>
                <w:spacing w:val="-1"/>
                <w:sz w:val="18"/>
                <w:szCs w:val="18"/>
              </w:rPr>
              <w:t>pl</w:t>
            </w:r>
            <w:r w:rsidRPr="00211FB8">
              <w:rPr>
                <w:spacing w:val="3"/>
                <w:sz w:val="18"/>
                <w:szCs w:val="18"/>
              </w:rPr>
              <w:t>á</w:t>
            </w:r>
            <w:r w:rsidRPr="00211FB8">
              <w:rPr>
                <w:spacing w:val="-1"/>
                <w:sz w:val="18"/>
                <w:szCs w:val="18"/>
              </w:rPr>
              <w:t>n</w:t>
            </w:r>
            <w:r w:rsidRPr="00211FB8">
              <w:rPr>
                <w:sz w:val="18"/>
                <w:szCs w:val="18"/>
              </w:rPr>
              <w:t xml:space="preserve">y) </w:t>
            </w:r>
            <w:r w:rsidRPr="00211FB8">
              <w:rPr>
                <w:spacing w:val="-1"/>
                <w:sz w:val="18"/>
                <w:szCs w:val="18"/>
              </w:rPr>
              <w:t>p</w:t>
            </w:r>
            <w:r w:rsidRPr="00211FB8">
              <w:rPr>
                <w:sz w:val="18"/>
                <w:szCs w:val="18"/>
              </w:rPr>
              <w:t xml:space="preserve">ro </w:t>
            </w:r>
            <w:r w:rsidRPr="00211FB8">
              <w:rPr>
                <w:spacing w:val="-1"/>
                <w:sz w:val="18"/>
                <w:szCs w:val="18"/>
              </w:rPr>
              <w:t>in</w:t>
            </w:r>
            <w:r w:rsidRPr="00211FB8">
              <w:rPr>
                <w:sz w:val="18"/>
                <w:szCs w:val="18"/>
              </w:rPr>
              <w:t>k</w:t>
            </w:r>
            <w:r w:rsidRPr="00211FB8">
              <w:rPr>
                <w:spacing w:val="-1"/>
                <w:sz w:val="18"/>
                <w:szCs w:val="18"/>
              </w:rPr>
              <w:t>lu</w:t>
            </w:r>
            <w:r w:rsidRPr="00211FB8">
              <w:rPr>
                <w:spacing w:val="1"/>
                <w:sz w:val="18"/>
                <w:szCs w:val="18"/>
              </w:rPr>
              <w:t>z</w:t>
            </w:r>
            <w:r w:rsidRPr="00211FB8">
              <w:rPr>
                <w:spacing w:val="-1"/>
                <w:sz w:val="18"/>
                <w:szCs w:val="18"/>
              </w:rPr>
              <w:t>í</w:t>
            </w:r>
            <w:r w:rsidRPr="00211FB8">
              <w:rPr>
                <w:sz w:val="18"/>
                <w:szCs w:val="18"/>
              </w:rPr>
              <w:t>v</w:t>
            </w:r>
            <w:r w:rsidRPr="00211FB8">
              <w:rPr>
                <w:spacing w:val="1"/>
                <w:sz w:val="18"/>
                <w:szCs w:val="18"/>
              </w:rPr>
              <w:t>n</w:t>
            </w:r>
            <w:r w:rsidRPr="00211FB8">
              <w:rPr>
                <w:sz w:val="18"/>
                <w:szCs w:val="18"/>
              </w:rPr>
              <w:t>í</w:t>
            </w:r>
            <w:r>
              <w:rPr>
                <w:sz w:val="18"/>
                <w:szCs w:val="18"/>
              </w:rPr>
              <w:t xml:space="preserve"> </w:t>
            </w:r>
            <w:r w:rsidRPr="00211FB8">
              <w:rPr>
                <w:sz w:val="18"/>
                <w:szCs w:val="18"/>
              </w:rPr>
              <w:t>v</w:t>
            </w:r>
            <w:r w:rsidRPr="00211FB8">
              <w:rPr>
                <w:spacing w:val="1"/>
                <w:sz w:val="18"/>
                <w:szCs w:val="18"/>
              </w:rPr>
              <w:t>z</w:t>
            </w:r>
            <w:r w:rsidRPr="00211FB8">
              <w:rPr>
                <w:spacing w:val="-1"/>
                <w:sz w:val="18"/>
                <w:szCs w:val="18"/>
              </w:rPr>
              <w:t>děl</w:t>
            </w:r>
            <w:r w:rsidRPr="00211FB8">
              <w:rPr>
                <w:sz w:val="18"/>
                <w:szCs w:val="18"/>
              </w:rPr>
              <w:t>ává</w:t>
            </w:r>
            <w:r w:rsidRPr="00211FB8">
              <w:rPr>
                <w:spacing w:val="-1"/>
                <w:sz w:val="18"/>
                <w:szCs w:val="18"/>
              </w:rPr>
              <w:t>n</w:t>
            </w:r>
            <w:r w:rsidRPr="00211FB8">
              <w:rPr>
                <w:sz w:val="18"/>
                <w:szCs w:val="18"/>
              </w:rPr>
              <w:t>í</w:t>
            </w:r>
            <w:r w:rsidRPr="00211FB8">
              <w:rPr>
                <w:spacing w:val="-1"/>
                <w:sz w:val="18"/>
                <w:szCs w:val="18"/>
              </w:rPr>
              <w:t xml:space="preserve"> n</w:t>
            </w:r>
            <w:r w:rsidRPr="00211FB8">
              <w:rPr>
                <w:sz w:val="18"/>
                <w:szCs w:val="18"/>
              </w:rPr>
              <w:t xml:space="preserve">a </w:t>
            </w:r>
            <w:r w:rsidRPr="00211FB8">
              <w:rPr>
                <w:spacing w:val="1"/>
                <w:sz w:val="18"/>
                <w:szCs w:val="18"/>
              </w:rPr>
              <w:t>o</w:t>
            </w:r>
            <w:r w:rsidRPr="00211FB8">
              <w:rPr>
                <w:spacing w:val="-1"/>
                <w:sz w:val="18"/>
                <w:szCs w:val="18"/>
              </w:rPr>
              <w:t>bd</w:t>
            </w:r>
            <w:r w:rsidRPr="00211FB8">
              <w:rPr>
                <w:spacing w:val="1"/>
                <w:sz w:val="18"/>
                <w:szCs w:val="18"/>
              </w:rPr>
              <w:t>o</w:t>
            </w:r>
            <w:r w:rsidRPr="00211FB8">
              <w:rPr>
                <w:spacing w:val="-1"/>
                <w:sz w:val="18"/>
                <w:szCs w:val="18"/>
              </w:rPr>
              <w:t>b</w:t>
            </w:r>
            <w:r w:rsidRPr="00211FB8">
              <w:rPr>
                <w:sz w:val="18"/>
                <w:szCs w:val="18"/>
              </w:rPr>
              <w:t>í</w:t>
            </w:r>
            <w:r>
              <w:rPr>
                <w:sz w:val="18"/>
                <w:szCs w:val="18"/>
              </w:rPr>
              <w:t xml:space="preserve"> </w:t>
            </w:r>
            <w:r w:rsidRPr="00211FB8">
              <w:rPr>
                <w:spacing w:val="2"/>
                <w:sz w:val="18"/>
                <w:szCs w:val="18"/>
              </w:rPr>
              <w:t>2</w:t>
            </w:r>
            <w:r w:rsidRPr="00211FB8">
              <w:rPr>
                <w:sz w:val="18"/>
                <w:szCs w:val="18"/>
              </w:rPr>
              <w:t>016-2018</w:t>
            </w:r>
            <w:r>
              <w:rPr>
                <w:sz w:val="18"/>
                <w:szCs w:val="18"/>
              </w:rPr>
              <w:t xml:space="preserve"> </w:t>
            </w:r>
            <w:r w:rsidRPr="00211FB8">
              <w:rPr>
                <w:sz w:val="18"/>
                <w:szCs w:val="18"/>
              </w:rPr>
              <w:t xml:space="preserve">a </w:t>
            </w:r>
            <w:r w:rsidRPr="00211FB8">
              <w:rPr>
                <w:spacing w:val="-1"/>
                <w:sz w:val="18"/>
                <w:szCs w:val="18"/>
              </w:rPr>
              <w:t>d</w:t>
            </w:r>
            <w:r w:rsidRPr="00211FB8">
              <w:rPr>
                <w:sz w:val="18"/>
                <w:szCs w:val="18"/>
              </w:rPr>
              <w:t>á</w:t>
            </w:r>
            <w:r w:rsidRPr="00211FB8">
              <w:rPr>
                <w:spacing w:val="-1"/>
                <w:sz w:val="18"/>
                <w:szCs w:val="18"/>
              </w:rPr>
              <w:t>l</w:t>
            </w:r>
            <w:r w:rsidRPr="00211FB8">
              <w:rPr>
                <w:sz w:val="18"/>
                <w:szCs w:val="18"/>
              </w:rPr>
              <w:t>e</w:t>
            </w:r>
            <w:r w:rsidRPr="00211FB8">
              <w:rPr>
                <w:spacing w:val="-1"/>
                <w:sz w:val="18"/>
                <w:szCs w:val="18"/>
              </w:rPr>
              <w:t xml:space="preserve"> n</w:t>
            </w:r>
            <w:r w:rsidRPr="00211FB8">
              <w:rPr>
                <w:sz w:val="18"/>
                <w:szCs w:val="18"/>
              </w:rPr>
              <w:t xml:space="preserve">a </w:t>
            </w:r>
            <w:r w:rsidRPr="00211FB8">
              <w:rPr>
                <w:spacing w:val="1"/>
                <w:sz w:val="18"/>
                <w:szCs w:val="18"/>
              </w:rPr>
              <w:t>o</w:t>
            </w:r>
            <w:r w:rsidRPr="00211FB8">
              <w:rPr>
                <w:spacing w:val="-1"/>
                <w:sz w:val="18"/>
                <w:szCs w:val="18"/>
              </w:rPr>
              <w:t>bd</w:t>
            </w:r>
            <w:r w:rsidRPr="00211FB8">
              <w:rPr>
                <w:spacing w:val="1"/>
                <w:sz w:val="18"/>
                <w:szCs w:val="18"/>
              </w:rPr>
              <w:t>ob</w:t>
            </w:r>
            <w:r w:rsidRPr="00211FB8">
              <w:rPr>
                <w:sz w:val="18"/>
                <w:szCs w:val="18"/>
              </w:rPr>
              <w:t>í 2019-202</w:t>
            </w:r>
            <w:r>
              <w:rPr>
                <w:sz w:val="18"/>
                <w:szCs w:val="18"/>
              </w:rPr>
              <w:t>0</w:t>
            </w:r>
          </w:p>
        </w:tc>
        <w:tc>
          <w:tcPr>
            <w:tcW w:w="1559" w:type="dxa"/>
            <w:tcMar>
              <w:top w:w="57" w:type="dxa"/>
              <w:left w:w="57" w:type="dxa"/>
              <w:bottom w:w="57" w:type="dxa"/>
              <w:right w:w="57" w:type="dxa"/>
            </w:tcMar>
          </w:tcPr>
          <w:p w14:paraId="2E3644DA" w14:textId="502F5FBD" w:rsidR="00856392" w:rsidRPr="0039676E" w:rsidRDefault="00856392" w:rsidP="00856392">
            <w:pPr>
              <w:spacing w:after="60"/>
              <w:ind w:right="-23"/>
              <w:jc w:val="both"/>
              <w:rPr>
                <w:sz w:val="18"/>
                <w:szCs w:val="18"/>
              </w:rPr>
            </w:pPr>
            <w:r>
              <w:rPr>
                <w:sz w:val="18"/>
                <w:szCs w:val="18"/>
              </w:rPr>
              <w:t>3</w:t>
            </w:r>
            <w:r w:rsidRPr="0039676E">
              <w:rPr>
                <w:sz w:val="18"/>
                <w:szCs w:val="18"/>
              </w:rPr>
              <w:t>0.</w:t>
            </w:r>
            <w:r>
              <w:rPr>
                <w:sz w:val="18"/>
                <w:szCs w:val="18"/>
              </w:rPr>
              <w:t xml:space="preserve"> </w:t>
            </w:r>
            <w:r w:rsidRPr="0039676E">
              <w:rPr>
                <w:sz w:val="18"/>
                <w:szCs w:val="18"/>
              </w:rPr>
              <w:t>6.</w:t>
            </w:r>
            <w:r>
              <w:rPr>
                <w:sz w:val="18"/>
                <w:szCs w:val="18"/>
              </w:rPr>
              <w:t xml:space="preserve"> </w:t>
            </w:r>
            <w:r w:rsidRPr="0039676E">
              <w:rPr>
                <w:sz w:val="18"/>
                <w:szCs w:val="18"/>
              </w:rPr>
              <w:t>2015</w:t>
            </w:r>
          </w:p>
        </w:tc>
        <w:tc>
          <w:tcPr>
            <w:tcW w:w="1270" w:type="dxa"/>
            <w:tcMar>
              <w:top w:w="57" w:type="dxa"/>
              <w:left w:w="57" w:type="dxa"/>
              <w:bottom w:w="57" w:type="dxa"/>
              <w:right w:w="57" w:type="dxa"/>
            </w:tcMar>
          </w:tcPr>
          <w:p w14:paraId="1271D164" w14:textId="7AE9F94E" w:rsidR="00856392" w:rsidRPr="0039676E" w:rsidRDefault="00856392" w:rsidP="00747F9A">
            <w:pPr>
              <w:rPr>
                <w:sz w:val="18"/>
                <w:szCs w:val="18"/>
              </w:rPr>
            </w:pPr>
            <w:r w:rsidRPr="0039676E">
              <w:rPr>
                <w:sz w:val="18"/>
                <w:szCs w:val="18"/>
              </w:rPr>
              <w:t>MŠMT</w:t>
            </w:r>
          </w:p>
        </w:tc>
      </w:tr>
      <w:tr w:rsidR="00856392" w:rsidRPr="00E0248B" w14:paraId="025CDAC0" w14:textId="77777777" w:rsidTr="00320DA0">
        <w:trPr>
          <w:trHeight w:val="1260"/>
        </w:trPr>
        <w:tc>
          <w:tcPr>
            <w:tcW w:w="1695" w:type="dxa"/>
            <w:vMerge/>
            <w:tcBorders>
              <w:bottom w:val="single" w:sz="12" w:space="0" w:color="auto"/>
            </w:tcBorders>
            <w:tcMar>
              <w:top w:w="57" w:type="dxa"/>
              <w:left w:w="57" w:type="dxa"/>
              <w:bottom w:w="57" w:type="dxa"/>
              <w:right w:w="57" w:type="dxa"/>
            </w:tcMar>
          </w:tcPr>
          <w:p w14:paraId="01152591" w14:textId="77777777" w:rsidR="00856392" w:rsidRPr="00E0248B" w:rsidRDefault="00856392" w:rsidP="00856392">
            <w:pPr>
              <w:rPr>
                <w:b/>
                <w:sz w:val="18"/>
                <w:szCs w:val="18"/>
              </w:rPr>
            </w:pPr>
          </w:p>
        </w:tc>
        <w:tc>
          <w:tcPr>
            <w:tcW w:w="1719" w:type="dxa"/>
            <w:tcBorders>
              <w:bottom w:val="single" w:sz="12" w:space="0" w:color="auto"/>
            </w:tcBorders>
            <w:tcMar>
              <w:top w:w="57" w:type="dxa"/>
              <w:left w:w="57" w:type="dxa"/>
              <w:bottom w:w="57" w:type="dxa"/>
              <w:right w:w="57" w:type="dxa"/>
            </w:tcMar>
          </w:tcPr>
          <w:p w14:paraId="234ECC46" w14:textId="6C47C872" w:rsidR="00856392" w:rsidRPr="00E0248B" w:rsidRDefault="00856392" w:rsidP="00856392">
            <w:pPr>
              <w:rPr>
                <w:sz w:val="18"/>
                <w:szCs w:val="18"/>
              </w:rPr>
            </w:pPr>
            <w:r w:rsidRPr="004646E9">
              <w:rPr>
                <w:sz w:val="18"/>
                <w:szCs w:val="18"/>
              </w:rPr>
              <w:t xml:space="preserve">- zahrnuje všechny oblasti politiky </w:t>
            </w:r>
            <w:r>
              <w:rPr>
                <w:sz w:val="18"/>
                <w:szCs w:val="18"/>
              </w:rPr>
              <w:br/>
            </w:r>
            <w:r w:rsidRPr="004646E9">
              <w:rPr>
                <w:sz w:val="18"/>
                <w:szCs w:val="18"/>
              </w:rPr>
              <w:t>a zúčastněné strany, jichž se týká řešení problematiky předčasného ukončování školní docházky.</w:t>
            </w:r>
          </w:p>
        </w:tc>
        <w:tc>
          <w:tcPr>
            <w:tcW w:w="3306" w:type="dxa"/>
            <w:tcBorders>
              <w:bottom w:val="single" w:sz="12" w:space="0" w:color="auto"/>
            </w:tcBorders>
            <w:tcMar>
              <w:top w:w="57" w:type="dxa"/>
              <w:left w:w="57" w:type="dxa"/>
              <w:bottom w:w="57" w:type="dxa"/>
              <w:right w:w="57" w:type="dxa"/>
            </w:tcMar>
          </w:tcPr>
          <w:p w14:paraId="20FF4D6F" w14:textId="34A29BB6" w:rsidR="00856392" w:rsidRPr="0039676E" w:rsidRDefault="00856392" w:rsidP="00747F9A">
            <w:pPr>
              <w:rPr>
                <w:sz w:val="18"/>
                <w:szCs w:val="18"/>
              </w:rPr>
            </w:pPr>
            <w:r w:rsidRPr="00250413">
              <w:rPr>
                <w:sz w:val="18"/>
                <w:szCs w:val="18"/>
              </w:rPr>
              <w:t>Na základě Strategie vzdělávací politiky ČR do roku 2020 a jejího implementačního plánu Dlouhodobého záměru vzdělávání</w:t>
            </w:r>
            <w:r w:rsidR="00747F9A">
              <w:rPr>
                <w:sz w:val="18"/>
                <w:szCs w:val="18"/>
              </w:rPr>
              <w:t xml:space="preserve"> </w:t>
            </w:r>
            <w:r w:rsidR="00747F9A">
              <w:rPr>
                <w:sz w:val="18"/>
                <w:szCs w:val="18"/>
              </w:rPr>
              <w:br/>
            </w:r>
            <w:r w:rsidRPr="00250413">
              <w:rPr>
                <w:sz w:val="18"/>
                <w:szCs w:val="18"/>
              </w:rPr>
              <w:t>a rozvoje vzdělávací soustavy v ČR na období 2015-2020 budou zpracovány krátkodobé, zacílené akční plány (implementační plány) pro inkluzivní vzdělávání na období 2016-2018 a dále na období 2019-2020.</w:t>
            </w:r>
          </w:p>
        </w:tc>
        <w:tc>
          <w:tcPr>
            <w:tcW w:w="1559" w:type="dxa"/>
            <w:tcBorders>
              <w:bottom w:val="single" w:sz="12" w:space="0" w:color="auto"/>
            </w:tcBorders>
            <w:tcMar>
              <w:top w:w="57" w:type="dxa"/>
              <w:left w:w="57" w:type="dxa"/>
              <w:bottom w:w="57" w:type="dxa"/>
              <w:right w:w="57" w:type="dxa"/>
            </w:tcMar>
          </w:tcPr>
          <w:p w14:paraId="28CD586A" w14:textId="13B23193" w:rsidR="00856392" w:rsidRPr="0039676E" w:rsidRDefault="00856392" w:rsidP="00747F9A">
            <w:pPr>
              <w:ind w:right="-23"/>
              <w:jc w:val="both"/>
              <w:rPr>
                <w:sz w:val="18"/>
                <w:szCs w:val="18"/>
              </w:rPr>
            </w:pPr>
            <w:r w:rsidRPr="0039676E">
              <w:rPr>
                <w:sz w:val="18"/>
                <w:szCs w:val="18"/>
              </w:rPr>
              <w:t>30.</w:t>
            </w:r>
            <w:r>
              <w:rPr>
                <w:sz w:val="18"/>
                <w:szCs w:val="18"/>
              </w:rPr>
              <w:t xml:space="preserve"> </w:t>
            </w:r>
            <w:r w:rsidRPr="0039676E">
              <w:rPr>
                <w:sz w:val="18"/>
                <w:szCs w:val="18"/>
              </w:rPr>
              <w:t>6.</w:t>
            </w:r>
            <w:r>
              <w:rPr>
                <w:sz w:val="18"/>
                <w:szCs w:val="18"/>
              </w:rPr>
              <w:t xml:space="preserve"> </w:t>
            </w:r>
            <w:r w:rsidRPr="0039676E">
              <w:rPr>
                <w:sz w:val="18"/>
                <w:szCs w:val="18"/>
              </w:rPr>
              <w:t>2015</w:t>
            </w:r>
          </w:p>
        </w:tc>
        <w:tc>
          <w:tcPr>
            <w:tcW w:w="1270" w:type="dxa"/>
            <w:tcBorders>
              <w:bottom w:val="single" w:sz="12" w:space="0" w:color="auto"/>
            </w:tcBorders>
            <w:tcMar>
              <w:top w:w="57" w:type="dxa"/>
              <w:left w:w="57" w:type="dxa"/>
              <w:bottom w:w="57" w:type="dxa"/>
              <w:right w:w="57" w:type="dxa"/>
            </w:tcMar>
          </w:tcPr>
          <w:p w14:paraId="68C5ABCE" w14:textId="77777777" w:rsidR="00856392" w:rsidRPr="0039676E" w:rsidRDefault="00856392" w:rsidP="00856392">
            <w:pPr>
              <w:rPr>
                <w:sz w:val="18"/>
                <w:szCs w:val="18"/>
              </w:rPr>
            </w:pPr>
            <w:r w:rsidRPr="0039676E">
              <w:rPr>
                <w:sz w:val="18"/>
                <w:szCs w:val="18"/>
              </w:rPr>
              <w:t xml:space="preserve">MŠMT </w:t>
            </w:r>
          </w:p>
        </w:tc>
      </w:tr>
    </w:tbl>
    <w:p w14:paraId="3F40B438" w14:textId="77777777" w:rsidR="0067582E" w:rsidRPr="00E0248B" w:rsidRDefault="0067582E" w:rsidP="00F84B87">
      <w:pPr>
        <w:pStyle w:val="Nadpis1"/>
      </w:pPr>
      <w:bookmarkStart w:id="175" w:name="RANGE!D130"/>
      <w:bookmarkStart w:id="176" w:name="_Toc360171651"/>
      <w:bookmarkStart w:id="177" w:name="_Toc509308146"/>
      <w:bookmarkEnd w:id="172"/>
      <w:bookmarkEnd w:id="175"/>
      <w:r w:rsidRPr="00E0248B">
        <w:t>1</w:t>
      </w:r>
      <w:r>
        <w:t>0</w:t>
      </w:r>
      <w:r w:rsidRPr="00E0248B">
        <w:tab/>
      </w:r>
      <w:r>
        <w:t>Snížení</w:t>
      </w:r>
      <w:r w:rsidRPr="00E0248B">
        <w:t xml:space="preserve"> </w:t>
      </w:r>
      <w:r>
        <w:t>administrativní zátěže pro příjemce</w:t>
      </w:r>
      <w:bookmarkEnd w:id="176"/>
      <w:bookmarkEnd w:id="177"/>
    </w:p>
    <w:p w14:paraId="304E923A" w14:textId="77777777" w:rsidR="0067582E" w:rsidRPr="00E0248B" w:rsidRDefault="0067582E" w:rsidP="007A355D">
      <w:pPr>
        <w:pStyle w:val="Azkladn"/>
      </w:pPr>
      <w:r w:rsidRPr="00E0248B">
        <w:t>Cílem snížení administrativní zátěže je především výrazná redukce nákladů a času potenciálních žadatelů o podporu, či příjemců, v rámci celého procesu poskytnutí podpory od přípravy žádosti o podporu po proplacení prostředků příjemci a rovněž v rámci plnění povinnosti poskytovat informace v průběhu projektu až po dobu udržitelnosti projektu. Snižování administrativní zátěže pro příjemce navíc úzce souvisí s redukcí administrativní zátěže pro poskytovatele podpory.</w:t>
      </w:r>
    </w:p>
    <w:p w14:paraId="514C894B" w14:textId="18E1AB7D" w:rsidR="0067582E" w:rsidRPr="00E0248B" w:rsidRDefault="0067582E" w:rsidP="004B3BC2">
      <w:pPr>
        <w:pStyle w:val="Azkladn"/>
      </w:pPr>
      <w:r w:rsidRPr="00E0248B">
        <w:t>Pro snížení administrativní zátěže byly podniknuty zásadní kroky na národní úrovni za koordinace Ministerstva pro místní rozvoj ČR. Usnesením vlády č. 184 ze dne 21. března 2013 bylo Ministerstvo pro místní rozvoj pověřeno předložit návrh jednotného metodického prostředí pro programové období 2014</w:t>
      </w:r>
      <w:r>
        <w:t xml:space="preserve"> </w:t>
      </w:r>
      <w:r w:rsidRPr="00E0248B">
        <w:t>–</w:t>
      </w:r>
      <w:r>
        <w:t xml:space="preserve"> </w:t>
      </w:r>
      <w:r w:rsidRPr="00E0248B">
        <w:t xml:space="preserve">2020, jejímž účelem je mj. nastavení pravidel a doporučení, která povedou k redukci administrativní zátěže. Koncepce jednotného metodického prostředí, která zaštiťuje jednotlivé metodické pokyny k relevantním aspektům implementace Evropských strukturálních a investičních fondů, sjednocuje procesy implementace a tím zvyšuje transparentnost a přehlednost pravidel a procesů pro potenciální příjemce podpory. Koncepce společně s metodickými pokyny je závazná, </w:t>
      </w:r>
      <w:r w:rsidR="00354AF3">
        <w:br/>
      </w:r>
      <w:r w:rsidRPr="00E0248B">
        <w:t xml:space="preserve">popř. doporučující, pro všechny řídící orgány a jejich programové a implementační dokumenty včetně Hlavního města Prahy, jakožto řídícího orgánu </w:t>
      </w:r>
      <w:r>
        <w:t>OP PPR</w:t>
      </w:r>
      <w:r w:rsidRPr="00E0248B">
        <w:t>.</w:t>
      </w:r>
    </w:p>
    <w:p w14:paraId="003BF45E" w14:textId="77777777" w:rsidR="0067582E" w:rsidRPr="00E0248B" w:rsidRDefault="0067582E" w:rsidP="004B3BC2">
      <w:pPr>
        <w:pStyle w:val="Azkladn"/>
      </w:pPr>
      <w:r w:rsidRPr="00E0248B">
        <w:t>Nástroji jednotného metodického prostředí pro snížení administrativní zátěže pro příjemce jsou především elektronizace procesů administrace, stanovení standardizovaných procesů s předem stanovenými lhůtami za účelem zkrácení délky lhůt při schvalování a proplácení podpory, harmonizace kontrolní činnosti, snížení počtu metodických dokumentů, nastavení a používání jednotné terminologie, příprava a používání jednotných webových stránek pro uveřejňování výzev, informací a dokumentace, stanovení základních pravidel propagace a informovanosti o podpoře s Evropských strukturálních a investičních fondů, nastavení standardizovaných, závazných a vymahatelných pravidel poskytování podpory z Evropských strukturálních a investičních fondů apod.</w:t>
      </w:r>
    </w:p>
    <w:p w14:paraId="171A5FC4" w14:textId="77777777" w:rsidR="0067582E" w:rsidRDefault="0067582E" w:rsidP="004B3BC2">
      <w:pPr>
        <w:pStyle w:val="Azkladn"/>
      </w:pPr>
      <w:r w:rsidRPr="00E0248B">
        <w:t xml:space="preserve">Při nastavení jednotného metodického prostředí hraje Hlavní město Praha aktivní roli jak regionálního partnera, tak roli partnera v podobě budoucího řídícího orgánu pro </w:t>
      </w:r>
      <w:r>
        <w:t>OP PPR</w:t>
      </w:r>
      <w:r w:rsidRPr="00E0248B">
        <w:t>. Hlavní město Praha využívá možnosti připomínkovat návrhy jednotlivých metodických pokynů, přičemž reflektuje ve svých připomínkách dobré i špatné zkušenosti z programových období 2004</w:t>
      </w:r>
      <w:r>
        <w:t xml:space="preserve"> </w:t>
      </w:r>
      <w:r w:rsidRPr="00E0248B">
        <w:t>–</w:t>
      </w:r>
      <w:r>
        <w:t xml:space="preserve"> </w:t>
      </w:r>
      <w:r w:rsidRPr="00E0248B">
        <w:t>2006 a 2007</w:t>
      </w:r>
      <w:r>
        <w:t xml:space="preserve"> </w:t>
      </w:r>
      <w:r w:rsidRPr="00E0248B">
        <w:t>–</w:t>
      </w:r>
      <w:r>
        <w:t xml:space="preserve"> </w:t>
      </w:r>
      <w:r w:rsidRPr="00E0248B">
        <w:t>2013 a dále vyjadřuje konsenzus s nastavením jednotného metodického prostředí. Hlavní město Praha se zavazuje aplikovat nástroje pro snížení administrativní zátěže nastavené v jednotném metodickém prostředí.</w:t>
      </w:r>
      <w:r>
        <w:t xml:space="preserve"> </w:t>
      </w:r>
    </w:p>
    <w:p w14:paraId="69D89CB9" w14:textId="5864DA42" w:rsidR="0067582E" w:rsidRDefault="0067582E" w:rsidP="004B3BC2">
      <w:pPr>
        <w:pStyle w:val="Azkladn"/>
      </w:pPr>
      <w:r>
        <w:t xml:space="preserve">Na úrovni řídícího orgánu OP PPR je snížení administrativní zátěže pro příjemce, resp. žadatele podporováno především nastavením jednotné terminologie v metodických dokumentech, dále </w:t>
      </w:r>
      <w:r w:rsidR="00354AF3">
        <w:br/>
      </w:r>
      <w:r>
        <w:t xml:space="preserve">i sjednocením dokumentace pro žadatele, resp. příjemce, která je společná pro  žadatele/příjemce z ESF i EFRR, což představuje podstatnou změnu oproti programovému období 2007 - 2013. Dalšími prvky pro snížení administrativní zátěže pro příjemce jsou elektronizace procesů administrace, pořádání seminářů pro potenciální žadatele, resp. příjemce se zaměřením na nejčastější problémové oblasti implementace a zveřejňování nejčastěji kladených dotazů žadatelů/příjemců na webových stránkách </w:t>
      </w:r>
      <w:r w:rsidR="00354AF3">
        <w:br/>
      </w:r>
      <w:r>
        <w:t xml:space="preserve">OP PPR. </w:t>
      </w:r>
    </w:p>
    <w:p w14:paraId="36014818" w14:textId="55EB6798" w:rsidR="0067582E" w:rsidRDefault="0067582E" w:rsidP="004B3BC2">
      <w:pPr>
        <w:pStyle w:val="Azkladn"/>
      </w:pPr>
      <w:r>
        <w:t>Ke zjednodušení a snížení administrativní zátěže pro příjemce bude řídící orgán OP PPR aplikovat elektronizaci procesů administrace, která vzniká na úrovni Ministerstva pro místní rozvoj – NOK pro zajištění maximální míry elektronické výměny informací mezi jednotlivými subjekty implementační struktury. V souvislosti e</w:t>
      </w:r>
      <w:r w:rsidRPr="00747F9A">
        <w:rPr>
          <w:lang w:val="en-US"/>
        </w:rPr>
        <w:t>-Cohesion policy</w:t>
      </w:r>
      <w:r>
        <w:t xml:space="preserve"> je realizován nový jednotný monitorovací systém MS2014+, který je na základě zkušeností a potřeb řídícího orgánu OP PPR z předchozího programového období průběžně doplňován o další funkce. Aplikace MS2014+ bude mj. poskytovat žadateli, resp. příjemci množství informací o vyhlášených výzvách, umožňovat předkládat jejím prostřednictvím žádosti </w:t>
      </w:r>
      <w:r w:rsidR="00354AF3">
        <w:br/>
      </w:r>
      <w:r>
        <w:t xml:space="preserve">o podporu, sledovat administraci schvalování projektů. Žadatel, resp. příjemce bude spravovat informace o projektu a efektivně komunikovat s řídícím orgánem. Výměna dat bude zpravidla probíhat pouze elektronickou formou. Aplikace MS2014+ bude dále zaznamenávat, zpracovávat a uchovávat data o všech operacích potřebná pro monitorování, vyhodnocování, finanční řízení, kontrolu, audit </w:t>
      </w:r>
      <w:r w:rsidR="00354AF3">
        <w:br/>
      </w:r>
      <w:r>
        <w:t>a evaluace.</w:t>
      </w:r>
    </w:p>
    <w:p w14:paraId="6A37996E" w14:textId="7F1A38A3" w:rsidR="0067582E" w:rsidRPr="00E0248B" w:rsidRDefault="0067582E" w:rsidP="004B3BC2">
      <w:pPr>
        <w:pStyle w:val="Azkladn"/>
      </w:pPr>
      <w:r>
        <w:t>Tabulka níže uvádí identifikované rizikové oblasti, které mohou ovlivnit implementaci OP PPR. Indikativně zde ŘO navrhuje možná preventivní opatření pro prevenci jejich vzniku, jež jsou také předmětem aktivit Prioritní osy 5 – Technická pomoc.</w:t>
      </w:r>
    </w:p>
    <w:p w14:paraId="7206138F" w14:textId="77418CAE" w:rsidR="0067582E" w:rsidRPr="00E0248B" w:rsidRDefault="0067582E" w:rsidP="00922211">
      <w:pPr>
        <w:pStyle w:val="Titulek"/>
      </w:pPr>
      <w:r w:rsidRPr="00E0248B">
        <w:t xml:space="preserve">Tabulka č. </w:t>
      </w:r>
      <w:r w:rsidR="00CD6FAD">
        <w:rPr>
          <w:noProof/>
        </w:rPr>
        <w:fldChar w:fldCharType="begin"/>
      </w:r>
      <w:r w:rsidR="00CD6FAD">
        <w:rPr>
          <w:noProof/>
        </w:rPr>
        <w:instrText xml:space="preserve"> SEQ Tabulka_č. \* ARABIC </w:instrText>
      </w:r>
      <w:r w:rsidR="00CD6FAD">
        <w:rPr>
          <w:noProof/>
        </w:rPr>
        <w:fldChar w:fldCharType="separate"/>
      </w:r>
      <w:r w:rsidR="00370D1A">
        <w:rPr>
          <w:noProof/>
        </w:rPr>
        <w:t>73</w:t>
      </w:r>
      <w:r w:rsidR="00CD6FAD">
        <w:rPr>
          <w:noProof/>
        </w:rPr>
        <w:fldChar w:fldCharType="end"/>
      </w:r>
    </w:p>
    <w:p w14:paraId="6E2945CA" w14:textId="77777777" w:rsidR="0067582E" w:rsidRPr="00E0248B" w:rsidRDefault="0067582E" w:rsidP="00922211">
      <w:pPr>
        <w:pStyle w:val="AnzevTGM"/>
      </w:pPr>
      <w:r w:rsidRPr="00E0248B">
        <w:t>Problémová analýza administrativní zátěže pro příjemce a navrhovaná opatření pro snížení administrativní zátěže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4"/>
        <w:gridCol w:w="1478"/>
        <w:gridCol w:w="1518"/>
        <w:gridCol w:w="1664"/>
        <w:gridCol w:w="1317"/>
        <w:gridCol w:w="1539"/>
      </w:tblGrid>
      <w:tr w:rsidR="0067582E" w:rsidRPr="00E0248B" w14:paraId="1D8FF4E2" w14:textId="77777777" w:rsidTr="00AE6781">
        <w:trPr>
          <w:tblHeader/>
        </w:trPr>
        <w:tc>
          <w:tcPr>
            <w:tcW w:w="1606" w:type="dxa"/>
            <w:shd w:val="clear" w:color="auto" w:fill="FBD4B4"/>
          </w:tcPr>
          <w:p w14:paraId="40674580" w14:textId="77777777" w:rsidR="0067582E" w:rsidRPr="00B91336" w:rsidRDefault="0067582E" w:rsidP="00B91336">
            <w:pPr>
              <w:pStyle w:val="Atab1"/>
              <w:spacing w:before="0" w:after="0"/>
              <w:jc w:val="center"/>
              <w:rPr>
                <w:szCs w:val="18"/>
              </w:rPr>
            </w:pPr>
            <w:r w:rsidRPr="00B91336">
              <w:rPr>
                <w:szCs w:val="18"/>
              </w:rPr>
              <w:t>Identifikovaný problém</w:t>
            </w:r>
          </w:p>
        </w:tc>
        <w:tc>
          <w:tcPr>
            <w:tcW w:w="1500" w:type="dxa"/>
            <w:shd w:val="clear" w:color="auto" w:fill="FBD4B4"/>
          </w:tcPr>
          <w:p w14:paraId="54E227B9" w14:textId="77777777" w:rsidR="0067582E" w:rsidRPr="00B91336" w:rsidRDefault="0067582E" w:rsidP="00B91336">
            <w:pPr>
              <w:pStyle w:val="Atab1"/>
              <w:spacing w:before="0" w:after="0"/>
              <w:jc w:val="center"/>
              <w:rPr>
                <w:szCs w:val="18"/>
              </w:rPr>
            </w:pPr>
            <w:r w:rsidRPr="00B91336">
              <w:rPr>
                <w:szCs w:val="18"/>
              </w:rPr>
              <w:t>Důsledek pro administrativní zátěž pro příjemce</w:t>
            </w:r>
          </w:p>
        </w:tc>
        <w:tc>
          <w:tcPr>
            <w:tcW w:w="1562" w:type="dxa"/>
            <w:shd w:val="clear" w:color="auto" w:fill="FBD4B4"/>
          </w:tcPr>
          <w:p w14:paraId="031AD773" w14:textId="77777777" w:rsidR="0067582E" w:rsidRPr="00B91336" w:rsidRDefault="0067582E" w:rsidP="00B91336">
            <w:pPr>
              <w:pStyle w:val="Atab1"/>
              <w:spacing w:before="0" w:after="0"/>
              <w:jc w:val="center"/>
              <w:rPr>
                <w:szCs w:val="18"/>
              </w:rPr>
            </w:pPr>
            <w:r w:rsidRPr="00B91336">
              <w:rPr>
                <w:szCs w:val="18"/>
              </w:rPr>
              <w:t>Navrhované opatření</w:t>
            </w:r>
          </w:p>
        </w:tc>
        <w:tc>
          <w:tcPr>
            <w:tcW w:w="1695" w:type="dxa"/>
            <w:shd w:val="clear" w:color="auto" w:fill="FBD4B4"/>
          </w:tcPr>
          <w:p w14:paraId="37C81831" w14:textId="77777777" w:rsidR="0067582E" w:rsidRPr="00B91336" w:rsidRDefault="0067582E" w:rsidP="00B91336">
            <w:pPr>
              <w:pStyle w:val="Atab1"/>
              <w:spacing w:before="0" w:after="0"/>
              <w:jc w:val="center"/>
              <w:rPr>
                <w:szCs w:val="18"/>
              </w:rPr>
            </w:pPr>
            <w:r w:rsidRPr="00B91336">
              <w:rPr>
                <w:szCs w:val="18"/>
              </w:rPr>
              <w:t>Popis navrhovaného opatření</w:t>
            </w:r>
          </w:p>
        </w:tc>
        <w:tc>
          <w:tcPr>
            <w:tcW w:w="1317" w:type="dxa"/>
            <w:shd w:val="clear" w:color="auto" w:fill="FBD4B4"/>
          </w:tcPr>
          <w:p w14:paraId="1254D93C" w14:textId="77777777" w:rsidR="0067582E" w:rsidRPr="00B91336" w:rsidRDefault="0067582E" w:rsidP="00B91336">
            <w:pPr>
              <w:pStyle w:val="Atab1"/>
              <w:spacing w:before="0" w:after="0"/>
              <w:jc w:val="center"/>
              <w:rPr>
                <w:szCs w:val="18"/>
              </w:rPr>
            </w:pPr>
            <w:r w:rsidRPr="00B91336">
              <w:rPr>
                <w:szCs w:val="18"/>
              </w:rPr>
              <w:t>Cíl navrhovaného opatření</w:t>
            </w:r>
          </w:p>
        </w:tc>
        <w:tc>
          <w:tcPr>
            <w:tcW w:w="1606" w:type="dxa"/>
            <w:shd w:val="clear" w:color="auto" w:fill="FBD4B4"/>
          </w:tcPr>
          <w:p w14:paraId="5C1E9D93" w14:textId="77777777" w:rsidR="0067582E" w:rsidRPr="00B91336" w:rsidRDefault="0067582E" w:rsidP="00F14AE5">
            <w:pPr>
              <w:pStyle w:val="Atab1"/>
              <w:spacing w:before="0" w:after="0"/>
              <w:jc w:val="center"/>
              <w:rPr>
                <w:szCs w:val="18"/>
              </w:rPr>
            </w:pPr>
            <w:r>
              <w:rPr>
                <w:szCs w:val="18"/>
              </w:rPr>
              <w:t>Indikativní h</w:t>
            </w:r>
            <w:r w:rsidRPr="00B91336">
              <w:rPr>
                <w:szCs w:val="18"/>
              </w:rPr>
              <w:t>armonogram pro zavedení opatření</w:t>
            </w:r>
          </w:p>
        </w:tc>
      </w:tr>
      <w:tr w:rsidR="0067582E" w:rsidRPr="00E0248B" w14:paraId="75888B71" w14:textId="77777777" w:rsidTr="00AE6781">
        <w:tc>
          <w:tcPr>
            <w:tcW w:w="1606" w:type="dxa"/>
          </w:tcPr>
          <w:p w14:paraId="36B24BD5" w14:textId="77777777" w:rsidR="0067582E" w:rsidRPr="00AD79E2" w:rsidRDefault="0067582E" w:rsidP="00B91336">
            <w:pPr>
              <w:pStyle w:val="Atab3"/>
              <w:spacing w:after="0"/>
              <w:rPr>
                <w:sz w:val="18"/>
                <w:szCs w:val="18"/>
              </w:rPr>
            </w:pPr>
            <w:r w:rsidRPr="00AD79E2">
              <w:rPr>
                <w:sz w:val="18"/>
                <w:szCs w:val="18"/>
              </w:rPr>
              <w:t>Nesprávné vykazování výdajů</w:t>
            </w:r>
          </w:p>
        </w:tc>
        <w:tc>
          <w:tcPr>
            <w:tcW w:w="1500" w:type="dxa"/>
          </w:tcPr>
          <w:p w14:paraId="7113FA06" w14:textId="42F2204A" w:rsidR="0067582E" w:rsidRPr="00AD79E2" w:rsidRDefault="0067582E" w:rsidP="00B91336">
            <w:pPr>
              <w:pStyle w:val="Atab3"/>
              <w:spacing w:after="0"/>
              <w:rPr>
                <w:sz w:val="18"/>
                <w:szCs w:val="18"/>
              </w:rPr>
            </w:pPr>
            <w:r w:rsidRPr="00AD79E2">
              <w:rPr>
                <w:sz w:val="18"/>
                <w:szCs w:val="18"/>
              </w:rPr>
              <w:t xml:space="preserve">Chybovost </w:t>
            </w:r>
            <w:r w:rsidR="00354AF3">
              <w:rPr>
                <w:sz w:val="18"/>
                <w:szCs w:val="18"/>
              </w:rPr>
              <w:br/>
            </w:r>
            <w:r w:rsidRPr="00AD79E2">
              <w:rPr>
                <w:sz w:val="18"/>
                <w:szCs w:val="18"/>
              </w:rPr>
              <w:t>a nesrovnalosti</w:t>
            </w:r>
          </w:p>
        </w:tc>
        <w:tc>
          <w:tcPr>
            <w:tcW w:w="1562" w:type="dxa"/>
          </w:tcPr>
          <w:p w14:paraId="266BBB9B" w14:textId="77777777" w:rsidR="0067582E" w:rsidRPr="00AD79E2" w:rsidRDefault="0067582E" w:rsidP="00B91336">
            <w:pPr>
              <w:pStyle w:val="Atab3"/>
              <w:spacing w:after="0"/>
              <w:rPr>
                <w:sz w:val="18"/>
                <w:szCs w:val="18"/>
              </w:rPr>
            </w:pPr>
            <w:r w:rsidRPr="00AD79E2">
              <w:rPr>
                <w:sz w:val="18"/>
                <w:szCs w:val="18"/>
              </w:rPr>
              <w:t>Zavedení zjednodušeného vykazování výdajů ve vybraných oblastech podpory</w:t>
            </w:r>
          </w:p>
        </w:tc>
        <w:tc>
          <w:tcPr>
            <w:tcW w:w="1695" w:type="dxa"/>
          </w:tcPr>
          <w:p w14:paraId="0E08F3DE" w14:textId="77777777" w:rsidR="0067582E" w:rsidRPr="00AD79E2" w:rsidRDefault="0067582E" w:rsidP="00B91336">
            <w:pPr>
              <w:pStyle w:val="Atab3"/>
              <w:spacing w:after="0"/>
              <w:rPr>
                <w:sz w:val="18"/>
                <w:szCs w:val="18"/>
              </w:rPr>
            </w:pPr>
            <w:r w:rsidRPr="00AD79E2">
              <w:rPr>
                <w:sz w:val="18"/>
                <w:szCs w:val="18"/>
              </w:rPr>
              <w:t>1. Možnost zavedení paušálních sazeb (již v OPPA)</w:t>
            </w:r>
          </w:p>
          <w:p w14:paraId="088034DD" w14:textId="77777777" w:rsidR="0067582E" w:rsidRPr="00AD79E2" w:rsidRDefault="0067582E" w:rsidP="00F14AE5">
            <w:pPr>
              <w:pStyle w:val="Atab3"/>
              <w:spacing w:after="0"/>
              <w:rPr>
                <w:sz w:val="18"/>
                <w:szCs w:val="18"/>
              </w:rPr>
            </w:pPr>
            <w:r w:rsidRPr="00AD79E2">
              <w:rPr>
                <w:sz w:val="18"/>
                <w:szCs w:val="18"/>
              </w:rPr>
              <w:t>2. Možnost zavedení standardizovaných škál jednotkových nákladů</w:t>
            </w:r>
          </w:p>
        </w:tc>
        <w:tc>
          <w:tcPr>
            <w:tcW w:w="1317" w:type="dxa"/>
          </w:tcPr>
          <w:p w14:paraId="3978B204" w14:textId="5DCD8A34" w:rsidR="0067582E" w:rsidRPr="00AD79E2" w:rsidRDefault="0067582E" w:rsidP="00B91336">
            <w:pPr>
              <w:pStyle w:val="Atab3"/>
              <w:spacing w:after="0"/>
              <w:rPr>
                <w:sz w:val="18"/>
                <w:szCs w:val="18"/>
              </w:rPr>
            </w:pPr>
            <w:r w:rsidRPr="00AD79E2">
              <w:rPr>
                <w:sz w:val="18"/>
                <w:szCs w:val="18"/>
              </w:rPr>
              <w:t xml:space="preserve">Výrazná redukce chybovosti </w:t>
            </w:r>
            <w:r w:rsidR="00354AF3">
              <w:rPr>
                <w:sz w:val="18"/>
                <w:szCs w:val="18"/>
              </w:rPr>
              <w:br/>
            </w:r>
            <w:r w:rsidRPr="00AD79E2">
              <w:rPr>
                <w:sz w:val="18"/>
                <w:szCs w:val="18"/>
              </w:rPr>
              <w:t>a počtu nesrovnalostí, popř. zastavení projektu</w:t>
            </w:r>
          </w:p>
        </w:tc>
        <w:tc>
          <w:tcPr>
            <w:tcW w:w="1606" w:type="dxa"/>
          </w:tcPr>
          <w:p w14:paraId="665211FA" w14:textId="77777777" w:rsidR="0067582E" w:rsidRPr="00AD79E2" w:rsidRDefault="0067582E" w:rsidP="00B91336">
            <w:pPr>
              <w:pStyle w:val="Atab3"/>
              <w:spacing w:after="0"/>
              <w:rPr>
                <w:sz w:val="18"/>
                <w:szCs w:val="18"/>
              </w:rPr>
            </w:pPr>
            <w:r>
              <w:rPr>
                <w:sz w:val="18"/>
                <w:szCs w:val="18"/>
              </w:rPr>
              <w:t>9/2015</w:t>
            </w:r>
          </w:p>
        </w:tc>
      </w:tr>
      <w:tr w:rsidR="0067582E" w:rsidRPr="00E0248B" w14:paraId="2692A2CA" w14:textId="77777777" w:rsidTr="00AE6781">
        <w:tc>
          <w:tcPr>
            <w:tcW w:w="1606" w:type="dxa"/>
          </w:tcPr>
          <w:p w14:paraId="125A7646" w14:textId="77777777" w:rsidR="0067582E" w:rsidRPr="00AD79E2" w:rsidRDefault="0067582E" w:rsidP="00B91336">
            <w:pPr>
              <w:pStyle w:val="Atab3"/>
              <w:spacing w:after="0"/>
              <w:rPr>
                <w:sz w:val="18"/>
                <w:szCs w:val="18"/>
              </w:rPr>
            </w:pPr>
            <w:r w:rsidRPr="00AD79E2">
              <w:rPr>
                <w:sz w:val="18"/>
                <w:szCs w:val="18"/>
              </w:rPr>
              <w:t>Vysoká fluktuace zaměstnanců řídícího orgánu</w:t>
            </w:r>
          </w:p>
          <w:p w14:paraId="33781799" w14:textId="77777777" w:rsidR="0067582E" w:rsidRPr="00AD79E2" w:rsidRDefault="0067582E" w:rsidP="00B91336">
            <w:pPr>
              <w:pStyle w:val="Atab3"/>
              <w:spacing w:after="0"/>
              <w:rPr>
                <w:sz w:val="18"/>
                <w:szCs w:val="18"/>
              </w:rPr>
            </w:pPr>
          </w:p>
        </w:tc>
        <w:tc>
          <w:tcPr>
            <w:tcW w:w="1500" w:type="dxa"/>
          </w:tcPr>
          <w:p w14:paraId="212E1CF4" w14:textId="66F00F69" w:rsidR="0067582E" w:rsidRPr="00AD79E2" w:rsidRDefault="0067582E" w:rsidP="00B91336">
            <w:pPr>
              <w:pStyle w:val="Atab3"/>
              <w:spacing w:after="0"/>
              <w:rPr>
                <w:sz w:val="18"/>
                <w:szCs w:val="18"/>
              </w:rPr>
            </w:pPr>
            <w:r w:rsidRPr="00AD79E2">
              <w:rPr>
                <w:sz w:val="18"/>
                <w:szCs w:val="18"/>
              </w:rPr>
              <w:t xml:space="preserve">Snižování kapacity řídícího orgánu (kvalita </w:t>
            </w:r>
            <w:r w:rsidR="00354AF3">
              <w:rPr>
                <w:sz w:val="18"/>
                <w:szCs w:val="18"/>
              </w:rPr>
              <w:br/>
            </w:r>
            <w:r w:rsidRPr="00AD79E2">
              <w:rPr>
                <w:sz w:val="18"/>
                <w:szCs w:val="18"/>
              </w:rPr>
              <w:t xml:space="preserve">i kvantita) po určitou dobu – např. nižší kvalita konzultací žadatelům </w:t>
            </w:r>
            <w:r w:rsidR="00354AF3">
              <w:rPr>
                <w:sz w:val="18"/>
                <w:szCs w:val="18"/>
              </w:rPr>
              <w:br/>
            </w:r>
            <w:r w:rsidRPr="00AD79E2">
              <w:rPr>
                <w:sz w:val="18"/>
                <w:szCs w:val="18"/>
              </w:rPr>
              <w:t>a příjemcům po dobu zaškolení nového pracovníka</w:t>
            </w:r>
          </w:p>
        </w:tc>
        <w:tc>
          <w:tcPr>
            <w:tcW w:w="1562" w:type="dxa"/>
          </w:tcPr>
          <w:p w14:paraId="0119845A" w14:textId="77777777" w:rsidR="0067582E" w:rsidRPr="00AD79E2" w:rsidRDefault="0067582E" w:rsidP="00B91336">
            <w:pPr>
              <w:pStyle w:val="Atab3"/>
              <w:spacing w:after="0"/>
              <w:rPr>
                <w:sz w:val="18"/>
                <w:szCs w:val="18"/>
              </w:rPr>
            </w:pPr>
            <w:r w:rsidRPr="00AD79E2">
              <w:rPr>
                <w:sz w:val="18"/>
                <w:szCs w:val="18"/>
              </w:rPr>
              <w:t>Snížení fluktuace zaměstnanců řídícího orgánu</w:t>
            </w:r>
          </w:p>
        </w:tc>
        <w:tc>
          <w:tcPr>
            <w:tcW w:w="1695" w:type="dxa"/>
          </w:tcPr>
          <w:p w14:paraId="4AF71DA7" w14:textId="19CD5593" w:rsidR="0067582E" w:rsidRPr="00AD79E2" w:rsidRDefault="0067582E" w:rsidP="00B91336">
            <w:pPr>
              <w:pStyle w:val="Atab3"/>
              <w:spacing w:after="0"/>
              <w:rPr>
                <w:sz w:val="18"/>
                <w:szCs w:val="18"/>
              </w:rPr>
            </w:pPr>
            <w:r w:rsidRPr="00AD79E2">
              <w:rPr>
                <w:sz w:val="18"/>
                <w:szCs w:val="18"/>
              </w:rPr>
              <w:t xml:space="preserve">1. Standardizace platů a odměn z technické pomoci napříč všemi programy v rámci Dohody </w:t>
            </w:r>
            <w:r w:rsidR="00354AF3">
              <w:rPr>
                <w:sz w:val="18"/>
                <w:szCs w:val="18"/>
              </w:rPr>
              <w:br/>
            </w:r>
            <w:r w:rsidRPr="00AD79E2">
              <w:rPr>
                <w:sz w:val="18"/>
                <w:szCs w:val="18"/>
              </w:rPr>
              <w:t>o partnerství</w:t>
            </w:r>
          </w:p>
          <w:p w14:paraId="053968EA" w14:textId="77777777" w:rsidR="0067582E" w:rsidRPr="00AD79E2" w:rsidRDefault="0067582E" w:rsidP="00B91336">
            <w:pPr>
              <w:pStyle w:val="Atab3"/>
              <w:spacing w:after="0"/>
              <w:rPr>
                <w:sz w:val="18"/>
                <w:szCs w:val="18"/>
              </w:rPr>
            </w:pPr>
            <w:r w:rsidRPr="00AD79E2">
              <w:rPr>
                <w:sz w:val="18"/>
                <w:szCs w:val="18"/>
              </w:rPr>
              <w:t>2. Aktualizace systému vzdělávání a zvýšená nabídka kurzů pro účely osobní rozvoje</w:t>
            </w:r>
          </w:p>
        </w:tc>
        <w:tc>
          <w:tcPr>
            <w:tcW w:w="1317" w:type="dxa"/>
          </w:tcPr>
          <w:p w14:paraId="067A7E67" w14:textId="5D2CC6A3" w:rsidR="0067582E" w:rsidRPr="00AD79E2" w:rsidRDefault="0067582E" w:rsidP="00B91336">
            <w:pPr>
              <w:pStyle w:val="Atab3"/>
              <w:spacing w:after="0"/>
              <w:rPr>
                <w:sz w:val="18"/>
                <w:szCs w:val="18"/>
              </w:rPr>
            </w:pPr>
            <w:r w:rsidRPr="00AD79E2">
              <w:rPr>
                <w:sz w:val="18"/>
                <w:szCs w:val="18"/>
              </w:rPr>
              <w:t xml:space="preserve">Zvýšení kvality prováděných aktivit </w:t>
            </w:r>
            <w:r w:rsidR="00354AF3">
              <w:rPr>
                <w:sz w:val="18"/>
                <w:szCs w:val="18"/>
              </w:rPr>
              <w:br/>
            </w:r>
            <w:r w:rsidRPr="00AD79E2">
              <w:rPr>
                <w:sz w:val="18"/>
                <w:szCs w:val="18"/>
              </w:rPr>
              <w:t xml:space="preserve">a snížení času pro vyřízení dané záležitosti (konzultace, hodnocení atd.) pro účely zvýšení informovanosti a osvěty žadatelů, příjemců </w:t>
            </w:r>
            <w:r w:rsidR="00354AF3">
              <w:rPr>
                <w:sz w:val="18"/>
                <w:szCs w:val="18"/>
              </w:rPr>
              <w:br/>
            </w:r>
            <w:r w:rsidRPr="00AD79E2">
              <w:rPr>
                <w:sz w:val="18"/>
                <w:szCs w:val="18"/>
              </w:rPr>
              <w:t xml:space="preserve">a realizátorů projektu </w:t>
            </w:r>
          </w:p>
        </w:tc>
        <w:tc>
          <w:tcPr>
            <w:tcW w:w="1606" w:type="dxa"/>
          </w:tcPr>
          <w:p w14:paraId="244FDB09" w14:textId="77777777" w:rsidR="0067582E" w:rsidRPr="00AD79E2" w:rsidRDefault="0067582E" w:rsidP="00B91336">
            <w:pPr>
              <w:pStyle w:val="Atab3"/>
              <w:spacing w:after="0"/>
              <w:rPr>
                <w:sz w:val="18"/>
                <w:szCs w:val="18"/>
              </w:rPr>
            </w:pPr>
            <w:r>
              <w:rPr>
                <w:sz w:val="18"/>
                <w:szCs w:val="18"/>
              </w:rPr>
              <w:t>Probíhá</w:t>
            </w:r>
          </w:p>
        </w:tc>
      </w:tr>
      <w:tr w:rsidR="0067582E" w:rsidRPr="00E0248B" w14:paraId="1C2B408B" w14:textId="77777777" w:rsidTr="00AE6781">
        <w:tc>
          <w:tcPr>
            <w:tcW w:w="1606" w:type="dxa"/>
          </w:tcPr>
          <w:p w14:paraId="627BF3E6" w14:textId="228C2CF4" w:rsidR="0067582E" w:rsidRPr="00AD79E2" w:rsidRDefault="0067582E" w:rsidP="00B91336">
            <w:pPr>
              <w:pStyle w:val="Atab3"/>
              <w:spacing w:after="0"/>
              <w:rPr>
                <w:sz w:val="18"/>
                <w:szCs w:val="18"/>
              </w:rPr>
            </w:pPr>
            <w:r w:rsidRPr="00AD79E2">
              <w:rPr>
                <w:sz w:val="18"/>
                <w:szCs w:val="18"/>
              </w:rPr>
              <w:t xml:space="preserve">Časová náročnost hodnocení </w:t>
            </w:r>
            <w:r w:rsidR="00354AF3">
              <w:rPr>
                <w:sz w:val="18"/>
                <w:szCs w:val="18"/>
              </w:rPr>
              <w:br/>
            </w:r>
            <w:r w:rsidRPr="00AD79E2">
              <w:rPr>
                <w:sz w:val="18"/>
                <w:szCs w:val="18"/>
              </w:rPr>
              <w:t>a schvalování projektových žádostí ze strany řídícího orgánu</w:t>
            </w:r>
          </w:p>
        </w:tc>
        <w:tc>
          <w:tcPr>
            <w:tcW w:w="1500" w:type="dxa"/>
          </w:tcPr>
          <w:p w14:paraId="4848BA90" w14:textId="76A53F24" w:rsidR="0067582E" w:rsidRPr="00AD79E2" w:rsidRDefault="0067582E" w:rsidP="00B91336">
            <w:pPr>
              <w:pStyle w:val="Atab3"/>
              <w:spacing w:after="0"/>
              <w:rPr>
                <w:sz w:val="18"/>
                <w:szCs w:val="18"/>
              </w:rPr>
            </w:pPr>
            <w:r w:rsidRPr="00AD79E2">
              <w:rPr>
                <w:sz w:val="18"/>
                <w:szCs w:val="18"/>
              </w:rPr>
              <w:t xml:space="preserve">Výrazná časová proluka mezi projektovým záměrem </w:t>
            </w:r>
            <w:r w:rsidR="00354AF3">
              <w:rPr>
                <w:sz w:val="18"/>
                <w:szCs w:val="18"/>
              </w:rPr>
              <w:br/>
            </w:r>
            <w:r w:rsidRPr="00AD79E2">
              <w:rPr>
                <w:sz w:val="18"/>
                <w:szCs w:val="18"/>
              </w:rPr>
              <w:t>a realizací projektu</w:t>
            </w:r>
          </w:p>
        </w:tc>
        <w:tc>
          <w:tcPr>
            <w:tcW w:w="1562" w:type="dxa"/>
          </w:tcPr>
          <w:p w14:paraId="2929F164" w14:textId="77777777" w:rsidR="0067582E" w:rsidRPr="00AD79E2" w:rsidRDefault="0067582E" w:rsidP="00B91336">
            <w:pPr>
              <w:pStyle w:val="Atab3"/>
              <w:spacing w:after="0"/>
              <w:rPr>
                <w:sz w:val="18"/>
                <w:szCs w:val="18"/>
              </w:rPr>
            </w:pPr>
            <w:r w:rsidRPr="00AD79E2">
              <w:rPr>
                <w:sz w:val="18"/>
                <w:szCs w:val="18"/>
              </w:rPr>
              <w:t>Zavedení dvoukolové výzvy</w:t>
            </w:r>
          </w:p>
        </w:tc>
        <w:tc>
          <w:tcPr>
            <w:tcW w:w="1695" w:type="dxa"/>
          </w:tcPr>
          <w:p w14:paraId="491E6351" w14:textId="77777777" w:rsidR="0067582E" w:rsidRPr="00AD79E2" w:rsidRDefault="0067582E" w:rsidP="00B91336">
            <w:pPr>
              <w:pStyle w:val="Atab3"/>
              <w:spacing w:after="0"/>
              <w:rPr>
                <w:sz w:val="18"/>
                <w:szCs w:val="18"/>
              </w:rPr>
            </w:pPr>
            <w:r w:rsidRPr="00AD79E2">
              <w:rPr>
                <w:sz w:val="18"/>
                <w:szCs w:val="18"/>
              </w:rPr>
              <w:t xml:space="preserve">Zavedení dvoukolové výzvy ve vybraných oblastech podpory – tzn. 1. kolo představuje předkládání formuláře se stručným popisem projektového záměru. Řídící orgán posoudí přijatelnost projektového záměru a před podáváním projektových žádostí (2. kolo) tak vyřadí projekty, které nejsou způsobilé a neodpovídají cílům a podmínkám programu </w:t>
            </w:r>
          </w:p>
        </w:tc>
        <w:tc>
          <w:tcPr>
            <w:tcW w:w="1317" w:type="dxa"/>
          </w:tcPr>
          <w:p w14:paraId="2DD4FA09" w14:textId="74E53348" w:rsidR="0067582E" w:rsidRPr="00AD79E2" w:rsidRDefault="0067582E" w:rsidP="00354AF3">
            <w:pPr>
              <w:pStyle w:val="Atab3"/>
              <w:spacing w:after="0"/>
              <w:rPr>
                <w:sz w:val="18"/>
                <w:szCs w:val="18"/>
              </w:rPr>
            </w:pPr>
            <w:r w:rsidRPr="00AD79E2">
              <w:rPr>
                <w:sz w:val="18"/>
                <w:szCs w:val="18"/>
              </w:rPr>
              <w:t>Zvýšení míry úspěšnosti projektových žádostí</w:t>
            </w:r>
            <w:r w:rsidR="00354AF3">
              <w:rPr>
                <w:sz w:val="18"/>
                <w:szCs w:val="18"/>
              </w:rPr>
              <w:br/>
            </w:r>
            <w:r w:rsidRPr="00AD79E2">
              <w:rPr>
                <w:sz w:val="18"/>
                <w:szCs w:val="18"/>
              </w:rPr>
              <w:t xml:space="preserve">a snížení času od podání projektové žádosti po uzavření smlouvy </w:t>
            </w:r>
            <w:r w:rsidR="00354AF3">
              <w:rPr>
                <w:sz w:val="18"/>
                <w:szCs w:val="18"/>
              </w:rPr>
              <w:br/>
            </w:r>
            <w:r w:rsidRPr="00AD79E2">
              <w:rPr>
                <w:sz w:val="18"/>
                <w:szCs w:val="18"/>
              </w:rPr>
              <w:t xml:space="preserve">o poskytnutí podpory </w:t>
            </w:r>
            <w:r w:rsidR="00354AF3">
              <w:rPr>
                <w:sz w:val="18"/>
                <w:szCs w:val="18"/>
              </w:rPr>
              <w:br/>
            </w:r>
            <w:r w:rsidRPr="00AD79E2">
              <w:rPr>
                <w:sz w:val="18"/>
                <w:szCs w:val="18"/>
              </w:rPr>
              <w:t>s žadatelem</w:t>
            </w:r>
          </w:p>
        </w:tc>
        <w:tc>
          <w:tcPr>
            <w:tcW w:w="1606" w:type="dxa"/>
          </w:tcPr>
          <w:p w14:paraId="5E88FC6A" w14:textId="77777777" w:rsidR="0067582E" w:rsidRDefault="0067582E" w:rsidP="00B91336">
            <w:pPr>
              <w:pStyle w:val="Atab3"/>
              <w:spacing w:after="0"/>
              <w:rPr>
                <w:sz w:val="18"/>
                <w:szCs w:val="18"/>
              </w:rPr>
            </w:pPr>
            <w:r>
              <w:rPr>
                <w:sz w:val="18"/>
                <w:szCs w:val="18"/>
              </w:rPr>
              <w:t>9/2015</w:t>
            </w:r>
          </w:p>
          <w:p w14:paraId="484863D8" w14:textId="77777777" w:rsidR="0067582E" w:rsidRPr="00AD79E2" w:rsidRDefault="0067582E" w:rsidP="00B91336">
            <w:pPr>
              <w:pStyle w:val="Atab3"/>
              <w:spacing w:after="0"/>
              <w:rPr>
                <w:sz w:val="18"/>
                <w:szCs w:val="18"/>
              </w:rPr>
            </w:pPr>
            <w:r>
              <w:rPr>
                <w:sz w:val="18"/>
                <w:szCs w:val="18"/>
              </w:rPr>
              <w:t>(indikativně s ohledem na harmonogram výzev)</w:t>
            </w:r>
          </w:p>
        </w:tc>
      </w:tr>
      <w:tr w:rsidR="0067582E" w:rsidRPr="00E0248B" w14:paraId="3BA9CC33" w14:textId="77777777" w:rsidTr="00AE6781">
        <w:tc>
          <w:tcPr>
            <w:tcW w:w="1606" w:type="dxa"/>
          </w:tcPr>
          <w:p w14:paraId="4257DDA0" w14:textId="77777777" w:rsidR="0067582E" w:rsidRPr="00AD79E2" w:rsidRDefault="0067582E" w:rsidP="00B91336">
            <w:pPr>
              <w:pStyle w:val="Atab3"/>
              <w:spacing w:after="0"/>
              <w:rPr>
                <w:sz w:val="18"/>
                <w:szCs w:val="18"/>
              </w:rPr>
            </w:pPr>
            <w:r w:rsidRPr="00AD79E2">
              <w:rPr>
                <w:sz w:val="18"/>
                <w:szCs w:val="18"/>
              </w:rPr>
              <w:t>Minimální provázanost řídícího orgánu s veřejnou správou</w:t>
            </w:r>
          </w:p>
        </w:tc>
        <w:tc>
          <w:tcPr>
            <w:tcW w:w="1500" w:type="dxa"/>
          </w:tcPr>
          <w:p w14:paraId="3FDE27C1" w14:textId="17ED4333" w:rsidR="0067582E" w:rsidRPr="00AD79E2" w:rsidRDefault="0067582E" w:rsidP="00B91336">
            <w:pPr>
              <w:pStyle w:val="Atab3"/>
              <w:spacing w:after="0"/>
              <w:rPr>
                <w:sz w:val="18"/>
                <w:szCs w:val="18"/>
              </w:rPr>
            </w:pPr>
            <w:r w:rsidRPr="00AD79E2">
              <w:rPr>
                <w:sz w:val="18"/>
                <w:szCs w:val="18"/>
              </w:rPr>
              <w:t xml:space="preserve">Časová a někdy </w:t>
            </w:r>
            <w:r w:rsidR="00354AF3">
              <w:rPr>
                <w:sz w:val="18"/>
                <w:szCs w:val="18"/>
              </w:rPr>
              <w:br/>
            </w:r>
            <w:r w:rsidRPr="00AD79E2">
              <w:rPr>
                <w:sz w:val="18"/>
                <w:szCs w:val="18"/>
              </w:rPr>
              <w:t>i finanční náročnost pro obstarání náležitostí povinných v projektové žádosti, které spravuje veřejnosprávní subjekt (výpis z obchodního rejstříku, výpis z katastru nemovitostí apod.)</w:t>
            </w:r>
          </w:p>
        </w:tc>
        <w:tc>
          <w:tcPr>
            <w:tcW w:w="1562" w:type="dxa"/>
          </w:tcPr>
          <w:p w14:paraId="48A7EEC7" w14:textId="77777777" w:rsidR="0067582E" w:rsidRPr="00AD79E2" w:rsidRDefault="0067582E" w:rsidP="00B91336">
            <w:pPr>
              <w:pStyle w:val="Atab3"/>
              <w:spacing w:after="0"/>
              <w:rPr>
                <w:sz w:val="18"/>
                <w:szCs w:val="18"/>
              </w:rPr>
            </w:pPr>
            <w:r w:rsidRPr="00AD79E2">
              <w:rPr>
                <w:sz w:val="18"/>
                <w:szCs w:val="18"/>
              </w:rPr>
              <w:t xml:space="preserve">Propojení řídícího orgánu s informačními systémy veřejné správy </w:t>
            </w:r>
          </w:p>
        </w:tc>
        <w:tc>
          <w:tcPr>
            <w:tcW w:w="1695" w:type="dxa"/>
          </w:tcPr>
          <w:p w14:paraId="6D80360F" w14:textId="77777777" w:rsidR="0067582E" w:rsidRPr="00AD79E2" w:rsidRDefault="0067582E" w:rsidP="00B91336">
            <w:pPr>
              <w:pStyle w:val="Atab3"/>
              <w:spacing w:after="0"/>
              <w:rPr>
                <w:sz w:val="18"/>
                <w:szCs w:val="18"/>
              </w:rPr>
            </w:pPr>
            <w:r w:rsidRPr="00AD79E2">
              <w:rPr>
                <w:sz w:val="18"/>
                <w:szCs w:val="18"/>
              </w:rPr>
              <w:t>Potřebné výpisy z evidencí veřejnosprávních subjektů a jejich kontrolu si může obstarat řídící orgán</w:t>
            </w:r>
          </w:p>
        </w:tc>
        <w:tc>
          <w:tcPr>
            <w:tcW w:w="1317" w:type="dxa"/>
          </w:tcPr>
          <w:p w14:paraId="6AA6E19F" w14:textId="77777777" w:rsidR="0067582E" w:rsidRPr="00AD79E2" w:rsidRDefault="0067582E" w:rsidP="00B91336">
            <w:pPr>
              <w:pStyle w:val="Atab3"/>
              <w:spacing w:after="0"/>
              <w:rPr>
                <w:sz w:val="18"/>
                <w:szCs w:val="18"/>
              </w:rPr>
            </w:pPr>
            <w:r w:rsidRPr="00AD79E2">
              <w:rPr>
                <w:sz w:val="18"/>
                <w:szCs w:val="18"/>
              </w:rPr>
              <w:t>Redukce povinností žadatele předkládat v rámci projektové žádosti další relevantní náležitosti, jejichž evidenci spravují veřejnosprávní subjekty</w:t>
            </w:r>
          </w:p>
        </w:tc>
        <w:tc>
          <w:tcPr>
            <w:tcW w:w="1606" w:type="dxa"/>
          </w:tcPr>
          <w:p w14:paraId="1F2A7A7D" w14:textId="77777777" w:rsidR="0067582E" w:rsidRPr="00AD79E2" w:rsidRDefault="0067582E" w:rsidP="00B91336">
            <w:pPr>
              <w:pStyle w:val="Atab3"/>
              <w:spacing w:after="0"/>
              <w:rPr>
                <w:sz w:val="18"/>
                <w:szCs w:val="18"/>
              </w:rPr>
            </w:pPr>
            <w:r>
              <w:rPr>
                <w:sz w:val="18"/>
                <w:szCs w:val="18"/>
              </w:rPr>
              <w:t>9/2015</w:t>
            </w:r>
          </w:p>
        </w:tc>
      </w:tr>
      <w:tr w:rsidR="0067582E" w:rsidRPr="00E0248B" w14:paraId="402EE74E" w14:textId="77777777" w:rsidTr="00AE6781">
        <w:tc>
          <w:tcPr>
            <w:tcW w:w="1606" w:type="dxa"/>
          </w:tcPr>
          <w:p w14:paraId="7C0BA29B" w14:textId="0E1A209A" w:rsidR="0067582E" w:rsidRPr="00AD79E2" w:rsidRDefault="0067582E" w:rsidP="00B91336">
            <w:pPr>
              <w:pStyle w:val="Atab3"/>
              <w:spacing w:after="0"/>
              <w:rPr>
                <w:sz w:val="18"/>
                <w:szCs w:val="18"/>
              </w:rPr>
            </w:pPr>
            <w:r w:rsidRPr="00AD79E2">
              <w:rPr>
                <w:sz w:val="18"/>
                <w:szCs w:val="18"/>
              </w:rPr>
              <w:t xml:space="preserve">Nedostatečná komunikace mezi příjemcem </w:t>
            </w:r>
            <w:r w:rsidR="00354AF3">
              <w:rPr>
                <w:sz w:val="18"/>
                <w:szCs w:val="18"/>
              </w:rPr>
              <w:br/>
            </w:r>
            <w:r w:rsidRPr="00AD79E2">
              <w:rPr>
                <w:sz w:val="18"/>
                <w:szCs w:val="18"/>
              </w:rPr>
              <w:t>a zaměstnanci řídícího orgánu</w:t>
            </w:r>
          </w:p>
        </w:tc>
        <w:tc>
          <w:tcPr>
            <w:tcW w:w="1500" w:type="dxa"/>
          </w:tcPr>
          <w:p w14:paraId="656A0B98" w14:textId="40295E79" w:rsidR="0067582E" w:rsidRPr="00AD79E2" w:rsidRDefault="0067582E" w:rsidP="00B91336">
            <w:pPr>
              <w:pStyle w:val="Atab3"/>
              <w:spacing w:after="0"/>
              <w:rPr>
                <w:sz w:val="18"/>
                <w:szCs w:val="18"/>
              </w:rPr>
            </w:pPr>
            <w:r w:rsidRPr="00AD79E2">
              <w:rPr>
                <w:sz w:val="18"/>
                <w:szCs w:val="18"/>
              </w:rPr>
              <w:t xml:space="preserve">Chybovost </w:t>
            </w:r>
            <w:r w:rsidR="00354AF3">
              <w:rPr>
                <w:sz w:val="18"/>
                <w:szCs w:val="18"/>
              </w:rPr>
              <w:br/>
            </w:r>
            <w:r w:rsidRPr="00AD79E2">
              <w:rPr>
                <w:sz w:val="18"/>
                <w:szCs w:val="18"/>
              </w:rPr>
              <w:t>a nesrovnalosti</w:t>
            </w:r>
          </w:p>
        </w:tc>
        <w:tc>
          <w:tcPr>
            <w:tcW w:w="1562" w:type="dxa"/>
          </w:tcPr>
          <w:p w14:paraId="304BA6A7" w14:textId="01694FDC" w:rsidR="0067582E" w:rsidRPr="00AD79E2" w:rsidRDefault="0067582E" w:rsidP="00B91336">
            <w:pPr>
              <w:pStyle w:val="Atab3"/>
              <w:spacing w:after="0"/>
              <w:rPr>
                <w:sz w:val="18"/>
                <w:szCs w:val="18"/>
              </w:rPr>
            </w:pPr>
            <w:r w:rsidRPr="00AD79E2">
              <w:rPr>
                <w:sz w:val="18"/>
                <w:szCs w:val="18"/>
              </w:rPr>
              <w:t xml:space="preserve">Propojení informačních systémů v rámci programu </w:t>
            </w:r>
            <w:r w:rsidR="00354AF3">
              <w:rPr>
                <w:sz w:val="18"/>
                <w:szCs w:val="18"/>
              </w:rPr>
              <w:br/>
            </w:r>
            <w:r w:rsidRPr="00AD79E2">
              <w:rPr>
                <w:sz w:val="18"/>
                <w:szCs w:val="18"/>
              </w:rPr>
              <w:t>a napříč programy v rámci Dohody o partnerství</w:t>
            </w:r>
          </w:p>
        </w:tc>
        <w:tc>
          <w:tcPr>
            <w:tcW w:w="1695" w:type="dxa"/>
          </w:tcPr>
          <w:p w14:paraId="614525BD" w14:textId="77777777" w:rsidR="0067582E" w:rsidRPr="00AD79E2" w:rsidRDefault="0067582E" w:rsidP="00B91336">
            <w:pPr>
              <w:pStyle w:val="Atab3"/>
              <w:spacing w:after="0"/>
              <w:rPr>
                <w:sz w:val="18"/>
                <w:szCs w:val="18"/>
              </w:rPr>
            </w:pPr>
            <w:r w:rsidRPr="00AD79E2">
              <w:rPr>
                <w:sz w:val="18"/>
                <w:szCs w:val="18"/>
              </w:rPr>
              <w:t xml:space="preserve">1. Propojení systémů pro předkládání projektových žádostí a monitorování realizace projektů s monitorovacím systémem řídícího orgánu </w:t>
            </w:r>
          </w:p>
          <w:p w14:paraId="34C5B208" w14:textId="77777777" w:rsidR="0067582E" w:rsidRPr="00AD79E2" w:rsidRDefault="0067582E" w:rsidP="00B91336">
            <w:pPr>
              <w:pStyle w:val="Atab3"/>
              <w:spacing w:after="0"/>
              <w:rPr>
                <w:sz w:val="18"/>
                <w:szCs w:val="18"/>
              </w:rPr>
            </w:pPr>
            <w:r w:rsidRPr="00AD79E2">
              <w:rPr>
                <w:sz w:val="18"/>
                <w:szCs w:val="18"/>
              </w:rPr>
              <w:t>2. Jednotný elektronický monitorovací systém (MS2014+)</w:t>
            </w:r>
          </w:p>
        </w:tc>
        <w:tc>
          <w:tcPr>
            <w:tcW w:w="1317" w:type="dxa"/>
          </w:tcPr>
          <w:p w14:paraId="1F4BA5BD" w14:textId="69E7EC83" w:rsidR="0067582E" w:rsidRPr="00AD79E2" w:rsidRDefault="0067582E" w:rsidP="00B91336">
            <w:pPr>
              <w:pStyle w:val="Atab3"/>
              <w:spacing w:after="0"/>
              <w:rPr>
                <w:sz w:val="18"/>
                <w:szCs w:val="18"/>
              </w:rPr>
            </w:pPr>
            <w:r w:rsidRPr="00AD79E2">
              <w:rPr>
                <w:sz w:val="18"/>
                <w:szCs w:val="18"/>
              </w:rPr>
              <w:t xml:space="preserve">Efektivní oboustranná komunikace příjemce se zaměstnanci řídícího orgánu </w:t>
            </w:r>
            <w:r w:rsidR="00354AF3">
              <w:rPr>
                <w:sz w:val="18"/>
                <w:szCs w:val="18"/>
              </w:rPr>
              <w:br/>
            </w:r>
            <w:r w:rsidRPr="00AD79E2">
              <w:rPr>
                <w:sz w:val="18"/>
                <w:szCs w:val="18"/>
              </w:rPr>
              <w:t xml:space="preserve">a snížení chybovosti </w:t>
            </w:r>
            <w:r w:rsidR="00354AF3">
              <w:rPr>
                <w:sz w:val="18"/>
                <w:szCs w:val="18"/>
              </w:rPr>
              <w:br/>
            </w:r>
            <w:r w:rsidRPr="00AD79E2">
              <w:rPr>
                <w:sz w:val="18"/>
                <w:szCs w:val="18"/>
              </w:rPr>
              <w:t xml:space="preserve">a počtu nesrovnalostí </w:t>
            </w:r>
          </w:p>
        </w:tc>
        <w:tc>
          <w:tcPr>
            <w:tcW w:w="1606" w:type="dxa"/>
          </w:tcPr>
          <w:p w14:paraId="34220C6B" w14:textId="77777777" w:rsidR="0067582E" w:rsidRDefault="0067582E" w:rsidP="00920C9E">
            <w:pPr>
              <w:pStyle w:val="Atab3"/>
              <w:spacing w:after="0"/>
              <w:rPr>
                <w:sz w:val="18"/>
                <w:szCs w:val="18"/>
              </w:rPr>
            </w:pPr>
            <w:r>
              <w:rPr>
                <w:sz w:val="18"/>
                <w:szCs w:val="18"/>
              </w:rPr>
              <w:t>9/2015</w:t>
            </w:r>
          </w:p>
          <w:p w14:paraId="194326A9" w14:textId="77777777" w:rsidR="0067582E" w:rsidRPr="00AD79E2" w:rsidRDefault="0067582E" w:rsidP="00920C9E">
            <w:pPr>
              <w:pStyle w:val="Atab3"/>
              <w:spacing w:after="0"/>
              <w:rPr>
                <w:sz w:val="18"/>
                <w:szCs w:val="18"/>
              </w:rPr>
            </w:pPr>
            <w:r>
              <w:rPr>
                <w:sz w:val="18"/>
                <w:szCs w:val="18"/>
              </w:rPr>
              <w:t>(indikativně v návaznosti na vyhlášení výzev)</w:t>
            </w:r>
          </w:p>
        </w:tc>
      </w:tr>
      <w:tr w:rsidR="0067582E" w:rsidRPr="00E0248B" w14:paraId="4D38B053" w14:textId="77777777" w:rsidTr="00AE6781">
        <w:tc>
          <w:tcPr>
            <w:tcW w:w="1606" w:type="dxa"/>
          </w:tcPr>
          <w:p w14:paraId="626C60DE" w14:textId="1B616E51" w:rsidR="0067582E" w:rsidRPr="00AD79E2" w:rsidRDefault="0067582E" w:rsidP="00B91336">
            <w:pPr>
              <w:pStyle w:val="Atab3"/>
              <w:spacing w:after="0"/>
              <w:rPr>
                <w:sz w:val="18"/>
                <w:szCs w:val="18"/>
              </w:rPr>
            </w:pPr>
            <w:r w:rsidRPr="00AD79E2">
              <w:rPr>
                <w:sz w:val="18"/>
                <w:szCs w:val="18"/>
              </w:rPr>
              <w:t xml:space="preserve">Povinnost odevzdání elektronické </w:t>
            </w:r>
            <w:r w:rsidR="00354AF3">
              <w:rPr>
                <w:sz w:val="18"/>
                <w:szCs w:val="18"/>
              </w:rPr>
              <w:br/>
            </w:r>
            <w:r w:rsidRPr="00AD79E2">
              <w:rPr>
                <w:sz w:val="18"/>
                <w:szCs w:val="18"/>
              </w:rPr>
              <w:t xml:space="preserve">a tištěné formy dokumentů nutných pro realizaci projektů </w:t>
            </w:r>
          </w:p>
        </w:tc>
        <w:tc>
          <w:tcPr>
            <w:tcW w:w="1500" w:type="dxa"/>
          </w:tcPr>
          <w:p w14:paraId="72CD1410" w14:textId="258B8A9D" w:rsidR="0067582E" w:rsidRPr="00AD79E2" w:rsidRDefault="0067582E" w:rsidP="00B91336">
            <w:pPr>
              <w:pStyle w:val="Atab3"/>
              <w:spacing w:after="0"/>
              <w:rPr>
                <w:sz w:val="18"/>
                <w:szCs w:val="18"/>
              </w:rPr>
            </w:pPr>
            <w:r w:rsidRPr="00AD79E2">
              <w:rPr>
                <w:sz w:val="18"/>
                <w:szCs w:val="18"/>
              </w:rPr>
              <w:t xml:space="preserve">Časová a někdy </w:t>
            </w:r>
            <w:r w:rsidR="00354AF3">
              <w:rPr>
                <w:sz w:val="18"/>
                <w:szCs w:val="18"/>
              </w:rPr>
              <w:br/>
            </w:r>
            <w:r w:rsidRPr="00AD79E2">
              <w:rPr>
                <w:sz w:val="18"/>
                <w:szCs w:val="18"/>
              </w:rPr>
              <w:t xml:space="preserve">i finanční náročnost podávání projektových žádostí a snížená motivace potenciálních příjemců žádat </w:t>
            </w:r>
            <w:r w:rsidR="00354AF3">
              <w:rPr>
                <w:sz w:val="18"/>
                <w:szCs w:val="18"/>
              </w:rPr>
              <w:br/>
            </w:r>
            <w:r w:rsidRPr="00AD79E2">
              <w:rPr>
                <w:sz w:val="18"/>
                <w:szCs w:val="18"/>
              </w:rPr>
              <w:t xml:space="preserve">o podporu </w:t>
            </w:r>
          </w:p>
        </w:tc>
        <w:tc>
          <w:tcPr>
            <w:tcW w:w="1562" w:type="dxa"/>
          </w:tcPr>
          <w:p w14:paraId="4087ADD6" w14:textId="77777777" w:rsidR="0067582E" w:rsidRPr="00AD79E2" w:rsidRDefault="0067582E" w:rsidP="00B91336">
            <w:pPr>
              <w:pStyle w:val="Atab3"/>
              <w:spacing w:after="0"/>
              <w:rPr>
                <w:sz w:val="18"/>
                <w:szCs w:val="18"/>
              </w:rPr>
            </w:pPr>
            <w:r w:rsidRPr="00AD79E2">
              <w:rPr>
                <w:sz w:val="18"/>
                <w:szCs w:val="18"/>
              </w:rPr>
              <w:t>Elektronizace systému</w:t>
            </w:r>
          </w:p>
        </w:tc>
        <w:tc>
          <w:tcPr>
            <w:tcW w:w="1695" w:type="dxa"/>
          </w:tcPr>
          <w:p w14:paraId="3024C6AE" w14:textId="7551735C" w:rsidR="0067582E" w:rsidRPr="00AD79E2" w:rsidRDefault="0067582E" w:rsidP="00B91336">
            <w:pPr>
              <w:pStyle w:val="Atab3"/>
              <w:spacing w:after="0"/>
              <w:rPr>
                <w:sz w:val="18"/>
                <w:szCs w:val="18"/>
              </w:rPr>
            </w:pPr>
            <w:r w:rsidRPr="00AD79E2">
              <w:rPr>
                <w:sz w:val="18"/>
                <w:szCs w:val="18"/>
              </w:rPr>
              <w:t xml:space="preserve">1. Podávání projektových žádostí nebo příloh projektových žádostí, žádostí </w:t>
            </w:r>
            <w:r w:rsidR="00354AF3">
              <w:rPr>
                <w:sz w:val="18"/>
                <w:szCs w:val="18"/>
              </w:rPr>
              <w:br/>
            </w:r>
            <w:r w:rsidRPr="00AD79E2">
              <w:rPr>
                <w:sz w:val="18"/>
                <w:szCs w:val="18"/>
              </w:rPr>
              <w:t>o platbu a další administrace projektů pouze v elektronické podobě</w:t>
            </w:r>
          </w:p>
          <w:p w14:paraId="0DE6D62F" w14:textId="50C397D1" w:rsidR="0067582E" w:rsidRPr="00AD79E2" w:rsidRDefault="0067582E" w:rsidP="00B91336">
            <w:pPr>
              <w:pStyle w:val="Atab3"/>
              <w:spacing w:after="0"/>
              <w:rPr>
                <w:sz w:val="18"/>
                <w:szCs w:val="18"/>
              </w:rPr>
            </w:pPr>
            <w:r w:rsidRPr="00AD79E2">
              <w:rPr>
                <w:sz w:val="18"/>
                <w:szCs w:val="18"/>
              </w:rPr>
              <w:t xml:space="preserve">2. Zavedení elektronického Finančního </w:t>
            </w:r>
            <w:r w:rsidR="00354AF3">
              <w:rPr>
                <w:sz w:val="18"/>
                <w:szCs w:val="18"/>
              </w:rPr>
              <w:br/>
            </w:r>
            <w:r w:rsidRPr="00AD79E2">
              <w:rPr>
                <w:sz w:val="18"/>
                <w:szCs w:val="18"/>
              </w:rPr>
              <w:t>a ekonomického hodnocení projektů pro vybrané oblasti podpory (</w:t>
            </w:r>
            <w:r w:rsidRPr="00747F9A">
              <w:rPr>
                <w:sz w:val="18"/>
                <w:szCs w:val="18"/>
              </w:rPr>
              <w:t>eCBA</w:t>
            </w:r>
            <w:r w:rsidRPr="00AD79E2">
              <w:rPr>
                <w:sz w:val="18"/>
                <w:szCs w:val="18"/>
              </w:rPr>
              <w:t>)</w:t>
            </w:r>
          </w:p>
        </w:tc>
        <w:tc>
          <w:tcPr>
            <w:tcW w:w="1317" w:type="dxa"/>
          </w:tcPr>
          <w:p w14:paraId="6BB37BCC" w14:textId="02F1CFE1" w:rsidR="0067582E" w:rsidRPr="00AD79E2" w:rsidRDefault="0067582E" w:rsidP="00B91336">
            <w:pPr>
              <w:pStyle w:val="Atab3"/>
              <w:spacing w:after="0"/>
              <w:rPr>
                <w:sz w:val="18"/>
                <w:szCs w:val="18"/>
              </w:rPr>
            </w:pPr>
            <w:r w:rsidRPr="00AD79E2">
              <w:rPr>
                <w:sz w:val="18"/>
                <w:szCs w:val="18"/>
              </w:rPr>
              <w:t xml:space="preserve">Zmírnění byrokracie pro žadatele </w:t>
            </w:r>
            <w:r w:rsidR="00354AF3">
              <w:rPr>
                <w:sz w:val="18"/>
                <w:szCs w:val="18"/>
              </w:rPr>
              <w:br/>
            </w:r>
            <w:r w:rsidRPr="00AD79E2">
              <w:rPr>
                <w:sz w:val="18"/>
                <w:szCs w:val="18"/>
              </w:rPr>
              <w:t xml:space="preserve">a příjemce </w:t>
            </w:r>
            <w:r w:rsidR="00354AF3">
              <w:rPr>
                <w:sz w:val="18"/>
                <w:szCs w:val="18"/>
              </w:rPr>
              <w:br/>
            </w:r>
            <w:r w:rsidRPr="00AD79E2">
              <w:rPr>
                <w:sz w:val="18"/>
                <w:szCs w:val="18"/>
              </w:rPr>
              <w:t>a zjednodušení postupů</w:t>
            </w:r>
          </w:p>
        </w:tc>
        <w:tc>
          <w:tcPr>
            <w:tcW w:w="1606" w:type="dxa"/>
          </w:tcPr>
          <w:p w14:paraId="5FA14030" w14:textId="77777777" w:rsidR="0067582E" w:rsidRDefault="0067582E" w:rsidP="00B91336">
            <w:pPr>
              <w:pStyle w:val="Atab3"/>
              <w:spacing w:after="0"/>
              <w:rPr>
                <w:sz w:val="18"/>
                <w:szCs w:val="18"/>
              </w:rPr>
            </w:pPr>
            <w:r>
              <w:rPr>
                <w:sz w:val="18"/>
                <w:szCs w:val="18"/>
              </w:rPr>
              <w:t>9/2015</w:t>
            </w:r>
          </w:p>
          <w:p w14:paraId="48284DAD" w14:textId="77777777" w:rsidR="0067582E" w:rsidRPr="00AD79E2" w:rsidRDefault="0067582E" w:rsidP="00B91336">
            <w:pPr>
              <w:pStyle w:val="Atab3"/>
              <w:spacing w:after="0"/>
              <w:rPr>
                <w:sz w:val="18"/>
                <w:szCs w:val="18"/>
              </w:rPr>
            </w:pPr>
            <w:r>
              <w:rPr>
                <w:sz w:val="18"/>
                <w:szCs w:val="18"/>
              </w:rPr>
              <w:t>(indikativně v návaznosti na vyhlášení výzev)</w:t>
            </w:r>
          </w:p>
        </w:tc>
      </w:tr>
      <w:tr w:rsidR="0067582E" w:rsidRPr="00E0248B" w14:paraId="46C7FBCE" w14:textId="77777777" w:rsidTr="00AE6781">
        <w:tc>
          <w:tcPr>
            <w:tcW w:w="1606" w:type="dxa"/>
          </w:tcPr>
          <w:p w14:paraId="12D14F20" w14:textId="11C08C3C" w:rsidR="0067582E" w:rsidRPr="00AD79E2" w:rsidRDefault="0067582E" w:rsidP="00B91336">
            <w:pPr>
              <w:pStyle w:val="Atab3"/>
              <w:spacing w:after="0"/>
              <w:rPr>
                <w:sz w:val="18"/>
                <w:szCs w:val="18"/>
              </w:rPr>
            </w:pPr>
            <w:r w:rsidRPr="00AD79E2">
              <w:rPr>
                <w:sz w:val="18"/>
                <w:szCs w:val="18"/>
              </w:rPr>
              <w:t xml:space="preserve">Nedostatečná informovanost žadatelů </w:t>
            </w:r>
            <w:r w:rsidR="00354AF3">
              <w:rPr>
                <w:sz w:val="18"/>
                <w:szCs w:val="18"/>
              </w:rPr>
              <w:br/>
            </w:r>
            <w:r w:rsidRPr="00AD79E2">
              <w:rPr>
                <w:sz w:val="18"/>
                <w:szCs w:val="18"/>
              </w:rPr>
              <w:t>a příjemců</w:t>
            </w:r>
          </w:p>
        </w:tc>
        <w:tc>
          <w:tcPr>
            <w:tcW w:w="1500" w:type="dxa"/>
          </w:tcPr>
          <w:p w14:paraId="02D5327B" w14:textId="22D094B2" w:rsidR="0067582E" w:rsidRPr="00AD79E2" w:rsidRDefault="0067582E" w:rsidP="00B91336">
            <w:pPr>
              <w:pStyle w:val="Atab3"/>
              <w:spacing w:after="0"/>
              <w:rPr>
                <w:sz w:val="18"/>
                <w:szCs w:val="18"/>
              </w:rPr>
            </w:pPr>
            <w:r w:rsidRPr="00AD79E2">
              <w:rPr>
                <w:sz w:val="18"/>
                <w:szCs w:val="18"/>
              </w:rPr>
              <w:t xml:space="preserve">Chybovost, nesrovnalosti </w:t>
            </w:r>
            <w:r w:rsidR="00354AF3">
              <w:rPr>
                <w:sz w:val="18"/>
                <w:szCs w:val="18"/>
              </w:rPr>
              <w:br/>
            </w:r>
            <w:r w:rsidRPr="00AD79E2">
              <w:rPr>
                <w:sz w:val="18"/>
                <w:szCs w:val="18"/>
              </w:rPr>
              <w:t>a nedostatečná míra úspěšnosti projektových žádostí</w:t>
            </w:r>
          </w:p>
        </w:tc>
        <w:tc>
          <w:tcPr>
            <w:tcW w:w="1562" w:type="dxa"/>
          </w:tcPr>
          <w:p w14:paraId="47FE4078" w14:textId="36E5324D" w:rsidR="0067582E" w:rsidRPr="00AD79E2" w:rsidRDefault="0067582E" w:rsidP="00B91336">
            <w:pPr>
              <w:pStyle w:val="Atab3"/>
              <w:spacing w:after="0"/>
              <w:rPr>
                <w:sz w:val="18"/>
                <w:szCs w:val="18"/>
              </w:rPr>
            </w:pPr>
            <w:r w:rsidRPr="00AD79E2">
              <w:rPr>
                <w:sz w:val="18"/>
                <w:szCs w:val="18"/>
              </w:rPr>
              <w:t xml:space="preserve">Zvýšení frekvence </w:t>
            </w:r>
            <w:r w:rsidR="00354AF3">
              <w:rPr>
                <w:sz w:val="18"/>
                <w:szCs w:val="18"/>
              </w:rPr>
              <w:br/>
            </w:r>
            <w:r w:rsidRPr="00AD79E2">
              <w:rPr>
                <w:sz w:val="18"/>
                <w:szCs w:val="18"/>
              </w:rPr>
              <w:t>a efektivity informovanosti</w:t>
            </w:r>
          </w:p>
        </w:tc>
        <w:tc>
          <w:tcPr>
            <w:tcW w:w="1695" w:type="dxa"/>
          </w:tcPr>
          <w:p w14:paraId="7FFC26BD" w14:textId="3044AE7A" w:rsidR="0067582E" w:rsidRPr="00AD79E2" w:rsidRDefault="0067582E" w:rsidP="00B91336">
            <w:pPr>
              <w:pStyle w:val="Atab3"/>
              <w:spacing w:after="0"/>
              <w:rPr>
                <w:sz w:val="18"/>
                <w:szCs w:val="18"/>
              </w:rPr>
            </w:pPr>
            <w:r w:rsidRPr="00AD79E2">
              <w:rPr>
                <w:sz w:val="18"/>
                <w:szCs w:val="18"/>
              </w:rPr>
              <w:t xml:space="preserve">Zvýšení frekvence pořádání workshopů </w:t>
            </w:r>
            <w:r w:rsidR="00354AF3">
              <w:rPr>
                <w:sz w:val="18"/>
                <w:szCs w:val="18"/>
              </w:rPr>
              <w:br/>
            </w:r>
            <w:r w:rsidRPr="00AD79E2">
              <w:rPr>
                <w:sz w:val="18"/>
                <w:szCs w:val="18"/>
              </w:rPr>
              <w:t xml:space="preserve">a seminářů pro žadatele a příjemce se sníženou kapacitou (semináře s nižším počtem účastníků jsou prokazatelně efektivnější vzhledem k větší interakci zúčastněných </w:t>
            </w:r>
            <w:r w:rsidR="00354AF3">
              <w:rPr>
                <w:sz w:val="18"/>
                <w:szCs w:val="18"/>
              </w:rPr>
              <w:br/>
            </w:r>
            <w:r w:rsidRPr="00AD79E2">
              <w:rPr>
                <w:sz w:val="18"/>
                <w:szCs w:val="18"/>
              </w:rPr>
              <w:t>a lektorů)</w:t>
            </w:r>
          </w:p>
        </w:tc>
        <w:tc>
          <w:tcPr>
            <w:tcW w:w="1317" w:type="dxa"/>
          </w:tcPr>
          <w:p w14:paraId="07672E21" w14:textId="7E304CD3" w:rsidR="0067582E" w:rsidRPr="00AD79E2" w:rsidRDefault="0067582E" w:rsidP="00B91336">
            <w:pPr>
              <w:pStyle w:val="Atab3"/>
              <w:spacing w:after="0"/>
              <w:rPr>
                <w:sz w:val="18"/>
                <w:szCs w:val="18"/>
              </w:rPr>
            </w:pPr>
            <w:r w:rsidRPr="00AD79E2">
              <w:rPr>
                <w:sz w:val="18"/>
                <w:szCs w:val="18"/>
              </w:rPr>
              <w:t xml:space="preserve">Zvýšení míry úspěšnosti projektových žádostí </w:t>
            </w:r>
            <w:r w:rsidR="00354AF3">
              <w:rPr>
                <w:sz w:val="18"/>
                <w:szCs w:val="18"/>
              </w:rPr>
              <w:br/>
            </w:r>
            <w:r w:rsidRPr="00AD79E2">
              <w:rPr>
                <w:sz w:val="18"/>
                <w:szCs w:val="18"/>
              </w:rPr>
              <w:t xml:space="preserve">a snižovaní administrativní zátěže v souvislosti s chybovostí </w:t>
            </w:r>
            <w:r w:rsidR="00354AF3">
              <w:rPr>
                <w:sz w:val="18"/>
                <w:szCs w:val="18"/>
              </w:rPr>
              <w:br/>
            </w:r>
            <w:r w:rsidRPr="00AD79E2">
              <w:rPr>
                <w:sz w:val="18"/>
                <w:szCs w:val="18"/>
              </w:rPr>
              <w:t xml:space="preserve">a nesrovnalostmi </w:t>
            </w:r>
          </w:p>
        </w:tc>
        <w:tc>
          <w:tcPr>
            <w:tcW w:w="1606" w:type="dxa"/>
          </w:tcPr>
          <w:p w14:paraId="1C615912" w14:textId="77777777" w:rsidR="0067582E" w:rsidRDefault="0067582E" w:rsidP="00B91336">
            <w:pPr>
              <w:pStyle w:val="Atab3"/>
              <w:spacing w:after="0"/>
              <w:rPr>
                <w:sz w:val="18"/>
                <w:szCs w:val="18"/>
              </w:rPr>
            </w:pPr>
            <w:r>
              <w:rPr>
                <w:sz w:val="18"/>
                <w:szCs w:val="18"/>
              </w:rPr>
              <w:t>9/2015</w:t>
            </w:r>
          </w:p>
          <w:p w14:paraId="5DA2BA0A" w14:textId="77777777" w:rsidR="0067582E" w:rsidRPr="00AD79E2" w:rsidRDefault="0067582E" w:rsidP="00B91336">
            <w:pPr>
              <w:pStyle w:val="Atab3"/>
              <w:spacing w:after="0"/>
              <w:rPr>
                <w:sz w:val="18"/>
                <w:szCs w:val="18"/>
              </w:rPr>
            </w:pPr>
            <w:r>
              <w:rPr>
                <w:sz w:val="18"/>
                <w:szCs w:val="18"/>
              </w:rPr>
              <w:t>(indikativně v návaznosti na vyhlášení výzev)</w:t>
            </w:r>
          </w:p>
        </w:tc>
      </w:tr>
    </w:tbl>
    <w:p w14:paraId="01E0AD78" w14:textId="77777777" w:rsidR="0067582E" w:rsidRPr="00E0248B" w:rsidRDefault="0067582E" w:rsidP="00F84B87">
      <w:pPr>
        <w:pStyle w:val="Nadpis1"/>
      </w:pPr>
      <w:bookmarkStart w:id="178" w:name="_Toc509308147"/>
      <w:r w:rsidRPr="00E0248B">
        <w:t>1</w:t>
      </w:r>
      <w:r>
        <w:t>1</w:t>
      </w:r>
      <w:r w:rsidRPr="00E0248B">
        <w:tab/>
        <w:t>H</w:t>
      </w:r>
      <w:r>
        <w:t>orizontální</w:t>
      </w:r>
      <w:r w:rsidRPr="00E0248B">
        <w:t xml:space="preserve"> </w:t>
      </w:r>
      <w:r>
        <w:t>zásady</w:t>
      </w:r>
      <w:bookmarkEnd w:id="152"/>
      <w:bookmarkEnd w:id="178"/>
    </w:p>
    <w:p w14:paraId="236B75CA" w14:textId="68D144FE" w:rsidR="0067582E" w:rsidRPr="00E0248B" w:rsidRDefault="0067582E" w:rsidP="008B27EB">
      <w:pPr>
        <w:pStyle w:val="Nadpis2"/>
      </w:pPr>
      <w:bookmarkStart w:id="179" w:name="_Toc509308148"/>
      <w:r w:rsidRPr="00E0248B">
        <w:t>1</w:t>
      </w:r>
      <w:r>
        <w:t>1</w:t>
      </w:r>
      <w:r w:rsidRPr="00E0248B">
        <w:t>.1</w:t>
      </w:r>
      <w:r w:rsidRPr="00E0248B">
        <w:tab/>
        <w:t>Udržitelný rozvoj</w:t>
      </w:r>
      <w:bookmarkEnd w:id="153"/>
      <w:bookmarkEnd w:id="179"/>
    </w:p>
    <w:p w14:paraId="6C928BC4" w14:textId="77777777" w:rsidR="0067582E" w:rsidRDefault="0067582E" w:rsidP="006A0EB6">
      <w:pPr>
        <w:pStyle w:val="Azkladn"/>
      </w:pPr>
      <w:r>
        <w:t xml:space="preserve">Udržitelným rozvojem se rozumí způsob rozvoje, který uvádí do souladu hospodářský a společenský pokrok s plnohodnotným zachováním životního prostředí pro další generace. </w:t>
      </w:r>
    </w:p>
    <w:p w14:paraId="4D08D6B0" w14:textId="77777777" w:rsidR="0067582E" w:rsidRPr="00E0248B" w:rsidRDefault="0067582E" w:rsidP="00244A8A">
      <w:pPr>
        <w:pStyle w:val="Azkladn"/>
      </w:pPr>
      <w:r w:rsidRPr="00E0248B">
        <w:t xml:space="preserve">Podle čl. 8 </w:t>
      </w:r>
      <w:r>
        <w:t>O</w:t>
      </w:r>
      <w:r w:rsidRPr="00E0248B">
        <w:t>becného nařízení musí být při provádění programů zajištěna podpora požadavků na:</w:t>
      </w:r>
    </w:p>
    <w:p w14:paraId="6720FAC6" w14:textId="77777777" w:rsidR="0067582E" w:rsidRPr="00E0248B" w:rsidRDefault="0067582E" w:rsidP="003610CF">
      <w:pPr>
        <w:pStyle w:val="Afous"/>
        <w:numPr>
          <w:ilvl w:val="0"/>
          <w:numId w:val="0"/>
        </w:numPr>
        <w:tabs>
          <w:tab w:val="clear" w:pos="851"/>
          <w:tab w:val="left" w:pos="284"/>
        </w:tabs>
        <w:ind w:left="284" w:hanging="284"/>
      </w:pPr>
      <w:r w:rsidRPr="00E0248B">
        <w:t>●</w:t>
      </w:r>
      <w:r w:rsidRPr="00E0248B">
        <w:tab/>
        <w:t>ochranu životního prostředí,</w:t>
      </w:r>
    </w:p>
    <w:p w14:paraId="774159CA" w14:textId="77777777" w:rsidR="0067582E" w:rsidRPr="00E0248B" w:rsidRDefault="0067582E" w:rsidP="003610CF">
      <w:pPr>
        <w:pStyle w:val="Afous"/>
        <w:numPr>
          <w:ilvl w:val="0"/>
          <w:numId w:val="0"/>
        </w:numPr>
        <w:tabs>
          <w:tab w:val="clear" w:pos="851"/>
          <w:tab w:val="left" w:pos="284"/>
        </w:tabs>
        <w:ind w:left="284" w:hanging="284"/>
      </w:pPr>
      <w:r w:rsidRPr="00E0248B">
        <w:t>●</w:t>
      </w:r>
      <w:r w:rsidRPr="00E0248B">
        <w:tab/>
        <w:t>účinné využívání zdrojů,</w:t>
      </w:r>
    </w:p>
    <w:p w14:paraId="211E8EC0" w14:textId="77777777" w:rsidR="0067582E" w:rsidRPr="00E0248B" w:rsidRDefault="0067582E" w:rsidP="003610CF">
      <w:pPr>
        <w:pStyle w:val="Afous"/>
        <w:numPr>
          <w:ilvl w:val="0"/>
          <w:numId w:val="0"/>
        </w:numPr>
        <w:tabs>
          <w:tab w:val="clear" w:pos="851"/>
          <w:tab w:val="left" w:pos="284"/>
        </w:tabs>
        <w:ind w:left="284" w:hanging="284"/>
      </w:pPr>
      <w:r w:rsidRPr="00E0248B">
        <w:t>●</w:t>
      </w:r>
      <w:r w:rsidRPr="00E0248B">
        <w:tab/>
        <w:t>opatření ke zmírňování změny klimatu a přizpůsobení se této změně,</w:t>
      </w:r>
    </w:p>
    <w:p w14:paraId="2C5712AD" w14:textId="77777777" w:rsidR="0067582E" w:rsidRPr="00E0248B" w:rsidRDefault="0067582E" w:rsidP="003610CF">
      <w:pPr>
        <w:pStyle w:val="Afous"/>
        <w:numPr>
          <w:ilvl w:val="0"/>
          <w:numId w:val="0"/>
        </w:numPr>
        <w:tabs>
          <w:tab w:val="clear" w:pos="851"/>
          <w:tab w:val="left" w:pos="284"/>
        </w:tabs>
        <w:ind w:left="284" w:hanging="284"/>
      </w:pPr>
      <w:r w:rsidRPr="00E0248B">
        <w:t>●</w:t>
      </w:r>
      <w:r w:rsidRPr="00E0248B">
        <w:tab/>
        <w:t>odolnost vůči katastrofám a předcházení rizikům.</w:t>
      </w:r>
    </w:p>
    <w:p w14:paraId="3B5A5A62" w14:textId="77777777" w:rsidR="0067582E" w:rsidRDefault="0067582E" w:rsidP="00747F9A">
      <w:pPr>
        <w:pStyle w:val="Azkladn"/>
        <w:spacing w:before="240"/>
      </w:pPr>
      <w:r>
        <w:t>V OP PPR je n</w:t>
      </w:r>
      <w:r w:rsidRPr="00E0248B">
        <w:t xml:space="preserve">a podporu účinného využívání zdrojů a opatření ke zmírňování změny klimatu svými aktivitami (energetické úspory v rámci objektů a technických zařízení sloužících pro zajištění provozu městské veřejné a silniční dopravy, zvýšení využívání obnovitelných zdrojů energie, opatření pro preferenci veřejné dopravy a jiné) přímo zaměřena prioritní osa </w:t>
      </w:r>
      <w:r>
        <w:t>2</w:t>
      </w:r>
      <w:r w:rsidRPr="00E0248B">
        <w:t xml:space="preserve"> Udržitelná mobilita a energetické úspory. Opatření této prioritní osy budou podporovat i ochranu životního prostředí (především snižováním emisí CO</w:t>
      </w:r>
      <w:r w:rsidRPr="00E0248B">
        <w:rPr>
          <w:vertAlign w:val="subscript"/>
        </w:rPr>
        <w:t>2</w:t>
      </w:r>
      <w:r w:rsidRPr="00B91336">
        <w:t>,</w:t>
      </w:r>
      <w:r>
        <w:rPr>
          <w:vertAlign w:val="subscript"/>
        </w:rPr>
        <w:t xml:space="preserve"> </w:t>
      </w:r>
      <w:r w:rsidRPr="00E0248B">
        <w:t>znečišťujících látek z dopravy a z výroby i spotřeby tepelné a elektrické energie).</w:t>
      </w:r>
      <w:r>
        <w:t xml:space="preserve"> Při posuzování projektových záměrů v této oblasti bude kladen důraz na splnění nejnovějších standardů za předpokladu optimálního technického řešení a nákladové efektivity.</w:t>
      </w:r>
    </w:p>
    <w:p w14:paraId="144A4110" w14:textId="77777777" w:rsidR="0067582E" w:rsidRPr="00E0248B" w:rsidRDefault="0067582E" w:rsidP="00244A8A">
      <w:pPr>
        <w:pStyle w:val="Azkladn"/>
      </w:pPr>
      <w:r w:rsidRPr="00E0248B">
        <w:t xml:space="preserve">Do přímých vlivů s pozitivním dopadem na životní prostředí lze zařadit podporu environmentálního vzdělávání, výchovy a osvěty prioritní osy </w:t>
      </w:r>
      <w:r>
        <w:t>4</w:t>
      </w:r>
      <w:r w:rsidRPr="00E0248B">
        <w:t xml:space="preserve"> Vzdělávání a vzdělanost.</w:t>
      </w:r>
    </w:p>
    <w:p w14:paraId="7FAEC605" w14:textId="1E003FA7" w:rsidR="0067582E" w:rsidRPr="00E0248B" w:rsidRDefault="0067582E" w:rsidP="00814633">
      <w:pPr>
        <w:pStyle w:val="Azkladn"/>
      </w:pPr>
      <w:r w:rsidRPr="00E0248B">
        <w:t xml:space="preserve">Podporované aktivity ostatních prioritních os budou mít na výše uvedená témata udržitelného rozvoje většinou pouze nepřímý vliv, s případným přímým pozitivním dopadem na ochranu životního prostředí, účinné využívání zdrojů a klimatické změny v budoucnosti. Jde především o opatření podporující výzkumné aktivity a technologický rozvoj prioritní osy 1 Posílení výzkumu, technologického rozvoje </w:t>
      </w:r>
      <w:r w:rsidR="00354AF3">
        <w:br/>
      </w:r>
      <w:r w:rsidRPr="00E0248B">
        <w:t>a inovací</w:t>
      </w:r>
      <w:r>
        <w:t>.</w:t>
      </w:r>
    </w:p>
    <w:p w14:paraId="6EEFAB65" w14:textId="77777777" w:rsidR="0067582E" w:rsidRPr="00E0248B" w:rsidRDefault="0067582E" w:rsidP="00244A8A">
      <w:pPr>
        <w:pStyle w:val="Azkladn"/>
      </w:pPr>
      <w:r w:rsidRPr="00E0248B">
        <w:t>V operačním programu není žádná prioritní osa přímo zaměřená na podporu požadavků na odolnost vůči katastrofám a na předcházení rizikům, zároveň ale žádná opatření podporovaná operačním programem nebudou zvyšovat riziko závažných havárií nebo katastrof.</w:t>
      </w:r>
    </w:p>
    <w:p w14:paraId="7B8F2C03" w14:textId="0A96AD08" w:rsidR="0067582E" w:rsidRDefault="0067582E" w:rsidP="006A0EB6">
      <w:pPr>
        <w:pStyle w:val="Azkladn"/>
      </w:pPr>
      <w:r>
        <w:t xml:space="preserve">Zásada udržitelného rozvoje bude plně respektována i v průběhu implementace OP PPR, kdy např. ŘO OP PPR v návaznosti na jednotné metodické prostředí počítá s elektronizací administrativy spojenou </w:t>
      </w:r>
      <w:r w:rsidR="00354AF3">
        <w:br/>
      </w:r>
      <w:r>
        <w:t>s realizací projektů. ŘO OP PPR bude preferovat elektronickou komunikaci s žadateli/příjemci a zásada udržitelného rozvoje bude podporována ve všech fázích jeho implementace.</w:t>
      </w:r>
    </w:p>
    <w:p w14:paraId="3E9865B4" w14:textId="5178CAB2" w:rsidR="0067582E" w:rsidRDefault="0067582E" w:rsidP="00F9555A">
      <w:pPr>
        <w:pStyle w:val="Azkladn"/>
      </w:pPr>
      <w:r>
        <w:t xml:space="preserve">Na úrovni projektové žádosti popíše žadatel o podporu z OP PPR příspěvek k naplnění zásady udržitelného rozvoje např. v oblastech využívání zdrojů, změny klimatu, odolnosti a prevence vůči katastrofám tam, kde je aplikovatelné. Zásada udržitelného rozvoje bude respektována ve všech fázích projektového cyklu u všech věcných prioritních os s tím, že bude vyřazena projektová žádost, či postihnut projekt, který je v rozporu s principem udržitelného rozvoje.  </w:t>
      </w:r>
      <w:r w:rsidRPr="00E0248B">
        <w:t>Uplatňování principu udržitelného rozvoje bude</w:t>
      </w:r>
      <w:r>
        <w:t xml:space="preserve"> </w:t>
      </w:r>
      <w:r w:rsidRPr="00E0248B">
        <w:t xml:space="preserve">sledováno průběžným plněním hodnot výsledkových indikátorů především </w:t>
      </w:r>
      <w:r w:rsidR="00354AF3">
        <w:br/>
      </w:r>
      <w:r w:rsidRPr="00E0248B">
        <w:t xml:space="preserve">v rámci prioritní osy </w:t>
      </w:r>
      <w:r>
        <w:t>2</w:t>
      </w:r>
      <w:r w:rsidRPr="00E0248B">
        <w:t>, jejíž opatření mají, ať už přímo či nepřímo, za cíl snížení emisí CO</w:t>
      </w:r>
      <w:r w:rsidRPr="00F9555A">
        <w:rPr>
          <w:vertAlign w:val="subscript"/>
        </w:rPr>
        <w:t>2</w:t>
      </w:r>
      <w:r w:rsidRPr="00E0248B">
        <w:t xml:space="preserve"> a snížení spotřeby energie, což bude mít pozitivní dopad na životní prostředí regionu a zdraví obyvatel města.</w:t>
      </w:r>
    </w:p>
    <w:p w14:paraId="7782728B" w14:textId="77777777" w:rsidR="0067582E" w:rsidRDefault="0067582E" w:rsidP="006A0EB6">
      <w:pPr>
        <w:pStyle w:val="Azkladn"/>
      </w:pPr>
      <w:r w:rsidRPr="00E0248B">
        <w:t>Na základě zákona č.100/2001 Sb., o posuzování vlivů na životní prostředí, podléhá operační program posouzení vlivů koncepce na životní prostředí (SEA).</w:t>
      </w:r>
    </w:p>
    <w:p w14:paraId="62713BA0" w14:textId="77777777" w:rsidR="0067582E" w:rsidRDefault="0067582E" w:rsidP="006A0EB6">
      <w:pPr>
        <w:pStyle w:val="Azkladn"/>
      </w:pPr>
      <w:r>
        <w:t>Monitorování a hodnocení vlivů projektů na životní prostředí bude prováděno prostřednictvím těchto environmentálních indikátorů:</w:t>
      </w:r>
    </w:p>
    <w:p w14:paraId="7C805ED5" w14:textId="301D6B50" w:rsidR="00030477" w:rsidRPr="00030477" w:rsidRDefault="00FD6AB7" w:rsidP="001A66BC">
      <w:pPr>
        <w:pStyle w:val="Azkladn"/>
      </w:pPr>
      <w:r>
        <w:t>3 61 15</w:t>
      </w:r>
      <w:r w:rsidR="00030477">
        <w:t xml:space="preserve"> - </w:t>
      </w:r>
      <w:r w:rsidR="00030477" w:rsidRPr="00030477">
        <w:t>Relativní spotřeba čistých a alternativních paliv (% změny stávající energetické spotřeby)</w:t>
      </w:r>
    </w:p>
    <w:p w14:paraId="5954B8A4" w14:textId="77777777" w:rsidR="0067582E" w:rsidRPr="00E0248B" w:rsidRDefault="0067582E" w:rsidP="001A66BC">
      <w:pPr>
        <w:pStyle w:val="Azkladn"/>
      </w:pPr>
      <w:r>
        <w:t xml:space="preserve">4 66 01 – Rozšíření zrekonstruované nebo nově vybudované kapacity bez záboru zemědělského půdního fondu </w:t>
      </w:r>
    </w:p>
    <w:p w14:paraId="223C4891" w14:textId="77777777" w:rsidR="0067582E" w:rsidRPr="00E0248B" w:rsidRDefault="0067582E" w:rsidP="008B27EB">
      <w:pPr>
        <w:pStyle w:val="Nadpis2"/>
      </w:pPr>
      <w:bookmarkStart w:id="180" w:name="_Toc509308149"/>
      <w:r w:rsidRPr="00E0248B">
        <w:t>1</w:t>
      </w:r>
      <w:r>
        <w:t>1</w:t>
      </w:r>
      <w:r w:rsidRPr="00E0248B">
        <w:t>.2</w:t>
      </w:r>
      <w:r w:rsidRPr="00E0248B">
        <w:tab/>
        <w:t xml:space="preserve">Rovné příležitosti a </w:t>
      </w:r>
      <w:r>
        <w:t>zákaz diskriminace</w:t>
      </w:r>
      <w:bookmarkEnd w:id="180"/>
    </w:p>
    <w:p w14:paraId="7DB8A61C" w14:textId="2204F0BF" w:rsidR="0067582E" w:rsidRDefault="0067582E" w:rsidP="009400E0">
      <w:pPr>
        <w:pStyle w:val="Azkladn"/>
      </w:pPr>
      <w:r w:rsidRPr="00773502">
        <w:t>Zákaz diskriminace v souladu s českým i evropským právem a podpora rovných příležitostí jsou z</w:t>
      </w:r>
      <w:r>
        <w:t>ákladními principy realizace OP PPR</w:t>
      </w:r>
      <w:r w:rsidRPr="00773502">
        <w:t xml:space="preserve"> a budou respektovány a podporovány ve všech prioritních osách a investičních prioritách. Při programování, řízení, monitorování a evaluacích bude brán zřetel na příspěvek k rovnému zacházení, aby měly všechny skupiny </w:t>
      </w:r>
      <w:r>
        <w:t xml:space="preserve">obyvatel, zejména sociální, ale také ženy </w:t>
      </w:r>
      <w:r w:rsidR="00354AF3">
        <w:br/>
      </w:r>
      <w:r>
        <w:t xml:space="preserve">a muži, </w:t>
      </w:r>
      <w:r w:rsidRPr="00773502">
        <w:t xml:space="preserve">stejný přístup k čerpání prostředků </w:t>
      </w:r>
      <w:r>
        <w:t>ze strukturálních fondů</w:t>
      </w:r>
      <w:r w:rsidRPr="00773502">
        <w:t xml:space="preserve"> (např. etnické menšiny, osoby se zdravotním postižením apod.). Bude usilováno o to, aby podpořené projekty neporušovaly zákaz diskriminace a přispívaly k naplňování principu rovných příležitostí všude, kde je to relevantní. Projekt, u nějž bude v rámci hodnocení identifikováno porušení zákazu diskriminace nebo negativní dopad na rovné příležitosti, nebude moci být podpořen z prostředků </w:t>
      </w:r>
      <w:r>
        <w:t>OP PPR</w:t>
      </w:r>
      <w:r w:rsidRPr="00773502">
        <w:t>.</w:t>
      </w:r>
      <w:r>
        <w:t xml:space="preserve"> </w:t>
      </w:r>
      <w:r w:rsidRPr="00773502">
        <w:t xml:space="preserve">Významné je </w:t>
      </w:r>
      <w:r>
        <w:t>také</w:t>
      </w:r>
      <w:r w:rsidRPr="00773502">
        <w:t xml:space="preserve"> zajištění, aby realizátoři projektů v rámci podpory rovného přístupu náležitě zohledňovali specifické potřeby jednotlivých cílových skupin a využívali např. doprovodná opatření k odstranění možných bariér účasti v projektech pro cílové skupiny. Zajištění rovných příležitostí a nediskriminace bude proto zakomponováno do kritérií pro výběr projektů.</w:t>
      </w:r>
    </w:p>
    <w:p w14:paraId="2FC96C4B" w14:textId="77777777" w:rsidR="0067582E" w:rsidRPr="00E0248B" w:rsidRDefault="0067582E" w:rsidP="009400E0">
      <w:pPr>
        <w:pStyle w:val="Azkladn"/>
      </w:pPr>
      <w:r w:rsidRPr="00E0248B">
        <w:t xml:space="preserve">Prioritní osa </w:t>
      </w:r>
      <w:r>
        <w:t>3</w:t>
      </w:r>
      <w:r w:rsidRPr="00E0248B">
        <w:t xml:space="preserve"> Podpora sociálního začleňování a boj proti chudobě je svými aktivitami přímo zaměřena na oblast sociálního začleňování a sociálního podnikání, jejichž synergické efekty stimulují a posilují </w:t>
      </w:r>
      <w:r>
        <w:t>rovné příležitosti a rovné zacházení bez diskriminace</w:t>
      </w:r>
      <w:r w:rsidRPr="00E0248B">
        <w:t xml:space="preserve"> na základě pohlaví, rasového nebo etnického původu, náboženského vyznání nebo víry, zdravotního postižení, věku nebo sexuální orientace</w:t>
      </w:r>
      <w:r>
        <w:t>, případně dalších důvodů.</w:t>
      </w:r>
      <w:r w:rsidRPr="00E0248B">
        <w:t xml:space="preserve"> Svými aktivitami přispívá také k prosazování rovnosti mužů a žen, a to prostřednictvím podpory slaďování rodinného a pracovního života. Přímý vliv na </w:t>
      </w:r>
      <w:r>
        <w:t xml:space="preserve">zajištění rovných příležitostí a </w:t>
      </w:r>
      <w:r w:rsidRPr="00E0248B">
        <w:t xml:space="preserve">boj proti diskriminaci mají také aktivity prioritní osy </w:t>
      </w:r>
      <w:r>
        <w:t>4</w:t>
      </w:r>
      <w:r w:rsidRPr="00E0248B">
        <w:t xml:space="preserve"> Vzdělávání a vzdělanost, a to jak podporou multikulturní výchovy, integrujícího vzdělávání, začleňování dětí, vzdělávání dětí, žáků a studentů se speciálními vzdělávacími potřebami</w:t>
      </w:r>
      <w:r>
        <w:t xml:space="preserve">, tj. </w:t>
      </w:r>
      <w:r w:rsidRPr="00E0248B">
        <w:t>se sociálním a zdravotním znevýhodněním či zdravotním postižením, žáků a studentů z ohroženého prostředí, tak i podporou alternativních forem předškolní péče umožňujících rychlý návrat rodičů (včetně matek a otců samoživitelů) na trh práce.</w:t>
      </w:r>
    </w:p>
    <w:p w14:paraId="5D4C5748" w14:textId="77777777" w:rsidR="0067582E" w:rsidRPr="00E0248B" w:rsidRDefault="0067582E" w:rsidP="009400E0">
      <w:pPr>
        <w:pStyle w:val="Azkladn"/>
      </w:pPr>
      <w:r w:rsidRPr="00E0248B">
        <w:t xml:space="preserve">Ostatní prioritní osy mají na oblast </w:t>
      </w:r>
      <w:r>
        <w:t>rovných příležitostí a rovného zacházení</w:t>
      </w:r>
      <w:r w:rsidRPr="00E0248B">
        <w:t xml:space="preserve"> nepřímý vliv. Např. pro zlepšení přístupu a zvýšení atraktivity městské hromadné dopravy </w:t>
      </w:r>
      <w:r>
        <w:t>pro všechny</w:t>
      </w:r>
      <w:r w:rsidRPr="00E0248B">
        <w:t xml:space="preserve">, tedy i pro osoby se zdravotním postižením, bude možné v rámci prioritní osy </w:t>
      </w:r>
      <w:r>
        <w:t>2</w:t>
      </w:r>
      <w:r w:rsidRPr="00E0248B">
        <w:t xml:space="preserve"> investiční priority 2 podporovat také opatření k rychlejšímu a bezpečnějšímu nástupu a výstupu na zastávkách tramvají. Do kritérií výběru projektů napříč operačním programem budou zahrnuta ta, která hodnotí soulad s principem rovnosti pohlaví a nediskriminace.</w:t>
      </w:r>
    </w:p>
    <w:p w14:paraId="54BD3D6C" w14:textId="3294A04F" w:rsidR="0067582E" w:rsidRPr="00E0248B" w:rsidRDefault="0067582E" w:rsidP="009400E0">
      <w:pPr>
        <w:pStyle w:val="Azkladn"/>
      </w:pPr>
      <w:r w:rsidRPr="00E0248B">
        <w:t xml:space="preserve">Kde je aplikovatelné, jsou pro sledování naplňování tohoto horizontální principu v rámci realizace programu a projektů nastaveny u dané aktivity monitorovací indikátory sledující počet účastníků projektu dle věku, jiné národnosti, </w:t>
      </w:r>
      <w:r>
        <w:t xml:space="preserve">státní příslušnosti, </w:t>
      </w:r>
      <w:r w:rsidRPr="00E0248B">
        <w:t>příslušnosti k</w:t>
      </w:r>
      <w:r>
        <w:t xml:space="preserve"> etnickým </w:t>
      </w:r>
      <w:r w:rsidRPr="00E0248B">
        <w:t>menšinám, zdravotního postižení, stupně vzdělání</w:t>
      </w:r>
      <w:r>
        <w:t xml:space="preserve"> a dalších indikátorů</w:t>
      </w:r>
      <w:r w:rsidRPr="00E0248B">
        <w:t xml:space="preserve">. Hodnoty těchto indikátorů jsou průběžně sledovány </w:t>
      </w:r>
      <w:r w:rsidR="00354AF3">
        <w:br/>
      </w:r>
      <w:r w:rsidRPr="00E0248B">
        <w:t>a v případě nesouladu budou přijata vhodná opatření k redukci nerovnosti.</w:t>
      </w:r>
    </w:p>
    <w:p w14:paraId="7AEA3105" w14:textId="77777777" w:rsidR="0067582E" w:rsidRPr="00E0248B" w:rsidRDefault="0067582E" w:rsidP="008B27EB">
      <w:pPr>
        <w:pStyle w:val="Nadpis2"/>
      </w:pPr>
      <w:bookmarkStart w:id="181" w:name="_Toc509308150"/>
      <w:r w:rsidRPr="00E0248B">
        <w:t>1</w:t>
      </w:r>
      <w:r>
        <w:t>1</w:t>
      </w:r>
      <w:r w:rsidRPr="00E0248B">
        <w:t>.3</w:t>
      </w:r>
      <w:r w:rsidRPr="00E0248B">
        <w:tab/>
        <w:t xml:space="preserve">Rovnost </w:t>
      </w:r>
      <w:r>
        <w:t>mezi muži a ženami</w:t>
      </w:r>
      <w:bookmarkEnd w:id="181"/>
    </w:p>
    <w:p w14:paraId="05679663" w14:textId="77777777" w:rsidR="0067582E" w:rsidRPr="00E0248B" w:rsidRDefault="0067582E" w:rsidP="00873AC3">
      <w:pPr>
        <w:pStyle w:val="Azkladn"/>
      </w:pPr>
      <w:r w:rsidRPr="00E0248B">
        <w:t xml:space="preserve">Na podporu rovnosti mužů a žen mají přímý vliv zejména prioritní osy </w:t>
      </w:r>
      <w:r>
        <w:t>3</w:t>
      </w:r>
      <w:r w:rsidRPr="00E0248B">
        <w:t xml:space="preserve"> Podpora sociálního začleňování a boj proti chudobě a </w:t>
      </w:r>
      <w:r>
        <w:t>4</w:t>
      </w:r>
      <w:r w:rsidRPr="00E0248B">
        <w:t xml:space="preserve"> Vzdělávání a vzdělanost. Jde zejména o oblast slaďování rodinného a pracovního života, terénní práce s ohroženými rodinami a osobami v krizi (vystavenými například obchodu s lidmi, týrání a sexuálnímu zneužití), vzdělávání pro rovnost a integraci, dlouhodobé učení pro zvyšování konkurenceschopnosti na trhu práce apod.</w:t>
      </w:r>
    </w:p>
    <w:p w14:paraId="72011A52" w14:textId="09127D0E" w:rsidR="0067582E" w:rsidRPr="00E0248B" w:rsidRDefault="0067582E" w:rsidP="00873AC3">
      <w:pPr>
        <w:pStyle w:val="Azkladn"/>
      </w:pPr>
      <w:r w:rsidRPr="00E0248B">
        <w:t>Ostatní prioritní osy mají na oblast rovnosti žen a mužů nepřímý vliv. Do kritérií výběru projektů napříč operačním programem budou zahrnuta ta, která hodnotí soulad s principem rovnosti pohlaví a nediskriminace.</w:t>
      </w:r>
    </w:p>
    <w:p w14:paraId="2F5BAB22" w14:textId="77777777" w:rsidR="0067582E" w:rsidRDefault="0067582E" w:rsidP="00873AC3">
      <w:pPr>
        <w:pStyle w:val="Azkladn"/>
      </w:pPr>
      <w:r w:rsidRPr="00E0248B">
        <w:t xml:space="preserve">Kde je aplikovatelné, jsou pro sledování rovnosti žen a mužů v rámci realizace programu a projektů nastaveny u dané aktivity dva věcně identické monitorovací indikátory s rozdělením na obě pohlaví. </w:t>
      </w:r>
    </w:p>
    <w:p w14:paraId="0B4A5BA6" w14:textId="77777777" w:rsidR="0067582E" w:rsidRDefault="0067582E" w:rsidP="008B27EB">
      <w:pPr>
        <w:pStyle w:val="Nadpis2"/>
      </w:pPr>
      <w:bookmarkStart w:id="182" w:name="_Toc509308151"/>
      <w:r>
        <w:t xml:space="preserve">11.4 </w:t>
      </w:r>
      <w:r>
        <w:tab/>
        <w:t>Osoby se zdravotním postižením</w:t>
      </w:r>
      <w:bookmarkEnd w:id="182"/>
    </w:p>
    <w:p w14:paraId="3EAAADB8" w14:textId="77777777" w:rsidR="0067582E" w:rsidRDefault="0067582E" w:rsidP="0070220A">
      <w:pPr>
        <w:jc w:val="both"/>
        <w:rPr>
          <w:szCs w:val="22"/>
        </w:rPr>
      </w:pPr>
      <w:r w:rsidRPr="0070220A">
        <w:rPr>
          <w:sz w:val="22"/>
          <w:szCs w:val="22"/>
        </w:rPr>
        <w:t>Přístupnost pro osoby se zdravotním postižením je řešena jednotlivými právními předpisy, na které se vztahuje i monitorování jejich dodržování. Ve věci monitorování ex-ante podmínek MPSV předpokládá, že bude členem monitorovacích výborů a současně bude monitorovat jednotlivé výzvy, zda je předběžná podmínka nediskriminace osob se zdravotním postižením dodržena.</w:t>
      </w:r>
    </w:p>
    <w:p w14:paraId="435C67F1" w14:textId="77777777" w:rsidR="0067582E" w:rsidRPr="00D969E5" w:rsidRDefault="0067582E" w:rsidP="00747F9A">
      <w:pPr>
        <w:spacing w:before="360" w:after="120"/>
        <w:rPr>
          <w:b/>
        </w:rPr>
      </w:pPr>
      <w:bookmarkStart w:id="183" w:name="_Toc389478857"/>
      <w:r w:rsidRPr="00D969E5">
        <w:rPr>
          <w:b/>
        </w:rPr>
        <w:t>Monitorování naplňování horizontálních principů</w:t>
      </w:r>
      <w:bookmarkEnd w:id="183"/>
    </w:p>
    <w:p w14:paraId="4B0C671C" w14:textId="77777777" w:rsidR="0067582E" w:rsidRPr="00E0248B" w:rsidRDefault="0067582E" w:rsidP="00C23E4D">
      <w:pPr>
        <w:pStyle w:val="Azkladn"/>
      </w:pPr>
      <w:r w:rsidRPr="00E0248B">
        <w:t>Součástí žádosti o podporu z </w:t>
      </w:r>
      <w:r>
        <w:t>OP PPR</w:t>
      </w:r>
      <w:r w:rsidRPr="00E0248B">
        <w:t xml:space="preserve"> bude popis příspěvku projektu k horizontálním principům, ve kterém žadatel tento příspěvek konkretizuje. Do kritérií výběru projektů budou pak zahrnuta ta, která hodnotí soulad s tímto horizontálním principem. Při přidělování finančních prostředků z operačního programu budou upřednostňovány projekty, které budou přínosem pro uplatnění horizontálních principů nebo budou minimalizovat své negativní vlivy. Projekty, které budou mít jednoznačně negativní vliv, budou vyřazeny při kontrole přijatelnosti.</w:t>
      </w:r>
    </w:p>
    <w:p w14:paraId="35DC7FDA" w14:textId="77777777" w:rsidR="0067582E" w:rsidRPr="00E0248B" w:rsidRDefault="0067582E" w:rsidP="00C23E4D">
      <w:pPr>
        <w:pStyle w:val="Azkladn"/>
      </w:pPr>
      <w:r w:rsidRPr="00E0248B">
        <w:t xml:space="preserve">Souhrnné monitorování požadavků na udržitelný rozvoj, </w:t>
      </w:r>
      <w:r>
        <w:t xml:space="preserve">rovné příležitosti a ochranu před diskriminací a rovnost žen a mužů, </w:t>
      </w:r>
      <w:r w:rsidRPr="00E0248B">
        <w:t xml:space="preserve">resp. předmětných indikátorů, v rámci </w:t>
      </w:r>
      <w:r>
        <w:t>OP PPR</w:t>
      </w:r>
      <w:r w:rsidRPr="00E0248B">
        <w:t xml:space="preserve"> bude zajištěno na úrovni ŘO. Vyhodnocení a návrh na případné zohlednění (např. formou změny kritérií výběru projektů) v další implementaci </w:t>
      </w:r>
      <w:r>
        <w:t>OP PPR</w:t>
      </w:r>
      <w:r w:rsidRPr="00E0248B">
        <w:t xml:space="preserve"> bude součástí výročních zpráv.</w:t>
      </w:r>
    </w:p>
    <w:p w14:paraId="127D0455" w14:textId="77777777" w:rsidR="0067582E" w:rsidRPr="00E0248B" w:rsidRDefault="0067582E" w:rsidP="00F84B87">
      <w:pPr>
        <w:pStyle w:val="Nadpis1"/>
      </w:pPr>
      <w:bookmarkStart w:id="184" w:name="_Toc509308152"/>
      <w:r w:rsidRPr="00E0248B">
        <w:t>1</w:t>
      </w:r>
      <w:r>
        <w:t>2</w:t>
      </w:r>
      <w:r w:rsidRPr="00E0248B">
        <w:tab/>
        <w:t>Přílohy</w:t>
      </w:r>
      <w:bookmarkEnd w:id="184"/>
    </w:p>
    <w:p w14:paraId="611BDE95" w14:textId="77777777" w:rsidR="0067582E" w:rsidRPr="00F84B87" w:rsidRDefault="0067582E" w:rsidP="00F84B87">
      <w:pPr>
        <w:spacing w:after="120"/>
        <w:rPr>
          <w:sz w:val="22"/>
          <w:szCs w:val="22"/>
        </w:rPr>
      </w:pPr>
      <w:r w:rsidRPr="00F84B87">
        <w:rPr>
          <w:sz w:val="22"/>
          <w:szCs w:val="22"/>
        </w:rPr>
        <w:t>Příloha č. 1 – SWOT analýza (2011)</w:t>
      </w:r>
    </w:p>
    <w:p w14:paraId="0536F2B1" w14:textId="77777777" w:rsidR="0067582E" w:rsidRPr="00F84B87" w:rsidRDefault="0067582E" w:rsidP="00F84B87">
      <w:pPr>
        <w:spacing w:after="120"/>
        <w:rPr>
          <w:sz w:val="22"/>
          <w:szCs w:val="22"/>
        </w:rPr>
      </w:pPr>
      <w:r w:rsidRPr="00F84B87">
        <w:rPr>
          <w:sz w:val="22"/>
          <w:szCs w:val="22"/>
        </w:rPr>
        <w:t>Příloha č. 2 - Analýza absorpční kapacity</w:t>
      </w:r>
    </w:p>
    <w:p w14:paraId="28092DBE" w14:textId="77777777" w:rsidR="0067582E" w:rsidRPr="00F84B87" w:rsidRDefault="0067582E" w:rsidP="00F84B87">
      <w:pPr>
        <w:spacing w:after="120"/>
        <w:rPr>
          <w:sz w:val="22"/>
          <w:szCs w:val="22"/>
        </w:rPr>
      </w:pPr>
      <w:r w:rsidRPr="00F84B87">
        <w:rPr>
          <w:sz w:val="22"/>
          <w:szCs w:val="22"/>
        </w:rPr>
        <w:t>Příloha č. 3 - Seznam partnerů pro přípravu OP PPR</w:t>
      </w:r>
    </w:p>
    <w:p w14:paraId="032CA9C5" w14:textId="77777777" w:rsidR="0067582E" w:rsidRPr="00F84B87" w:rsidRDefault="0067582E" w:rsidP="00F84B87">
      <w:pPr>
        <w:pStyle w:val="Azkladn"/>
        <w:jc w:val="left"/>
        <w:rPr>
          <w:szCs w:val="22"/>
        </w:rPr>
      </w:pPr>
      <w:r w:rsidRPr="00F84B87">
        <w:rPr>
          <w:szCs w:val="22"/>
        </w:rPr>
        <w:t xml:space="preserve">Příloha č. 4 – Hlavní komplementární a synergické vazby specifických cílů </w:t>
      </w:r>
    </w:p>
    <w:p w14:paraId="63799294" w14:textId="77777777" w:rsidR="0067582E" w:rsidRPr="00F84B87" w:rsidRDefault="0067582E" w:rsidP="00F84B87">
      <w:pPr>
        <w:spacing w:after="120"/>
        <w:rPr>
          <w:sz w:val="22"/>
          <w:szCs w:val="22"/>
        </w:rPr>
      </w:pPr>
      <w:r w:rsidRPr="00F84B87">
        <w:rPr>
          <w:sz w:val="22"/>
          <w:szCs w:val="22"/>
        </w:rPr>
        <w:t xml:space="preserve">Příloha č. 5 – Předběžné podmínky </w:t>
      </w:r>
    </w:p>
    <w:p w14:paraId="49F91175" w14:textId="2BFBCCE9" w:rsidR="0067582E" w:rsidRPr="00F84B87" w:rsidRDefault="0067582E" w:rsidP="00106968">
      <w:pPr>
        <w:spacing w:after="120"/>
        <w:ind w:left="1418" w:hanging="1418"/>
        <w:rPr>
          <w:sz w:val="22"/>
          <w:szCs w:val="22"/>
        </w:rPr>
      </w:pPr>
      <w:r w:rsidRPr="00F84B87">
        <w:rPr>
          <w:sz w:val="22"/>
          <w:szCs w:val="22"/>
        </w:rPr>
        <w:t>Příloha č. 6 - Zkušenosti z OPPA a OPPK v programovém období 2</w:t>
      </w:r>
      <w:r>
        <w:rPr>
          <w:sz w:val="22"/>
          <w:szCs w:val="22"/>
        </w:rPr>
        <w:t xml:space="preserve">007 - 2013 a jejich zohlednění </w:t>
      </w:r>
      <w:r w:rsidRPr="00F84B87">
        <w:rPr>
          <w:sz w:val="22"/>
          <w:szCs w:val="22"/>
        </w:rPr>
        <w:t>v OP PPR</w:t>
      </w:r>
    </w:p>
    <w:p w14:paraId="731F903D" w14:textId="77777777" w:rsidR="0067582E" w:rsidRPr="003F1821" w:rsidRDefault="0067582E" w:rsidP="003F1821">
      <w:pPr>
        <w:spacing w:after="120"/>
        <w:rPr>
          <w:sz w:val="22"/>
          <w:szCs w:val="22"/>
        </w:rPr>
      </w:pPr>
      <w:r w:rsidRPr="00F84B87">
        <w:rPr>
          <w:sz w:val="22"/>
          <w:szCs w:val="22"/>
        </w:rPr>
        <w:t xml:space="preserve">Příloha č. 7 – </w:t>
      </w:r>
      <w:r w:rsidRPr="003F1821">
        <w:rPr>
          <w:sz w:val="22"/>
          <w:szCs w:val="22"/>
        </w:rPr>
        <w:t>Akční plány relevantních nesplněných předběžných podmínek</w:t>
      </w:r>
    </w:p>
    <w:p w14:paraId="1CED7317" w14:textId="77777777" w:rsidR="0067582E" w:rsidRPr="00F84B87" w:rsidRDefault="0067582E" w:rsidP="00F84B87">
      <w:pPr>
        <w:spacing w:after="120"/>
        <w:ind w:left="1418" w:hanging="1418"/>
        <w:rPr>
          <w:sz w:val="22"/>
          <w:szCs w:val="22"/>
        </w:rPr>
      </w:pPr>
      <w:r w:rsidRPr="00F84B87">
        <w:rPr>
          <w:sz w:val="22"/>
          <w:szCs w:val="22"/>
        </w:rPr>
        <w:t xml:space="preserve">Příloha č. 8 -  </w:t>
      </w:r>
      <w:r>
        <w:rPr>
          <w:sz w:val="22"/>
          <w:szCs w:val="22"/>
        </w:rPr>
        <w:t xml:space="preserve">Aktualizovaná závěrečná zpráva </w:t>
      </w:r>
      <w:r w:rsidRPr="00F84B87">
        <w:rPr>
          <w:sz w:val="22"/>
          <w:szCs w:val="22"/>
        </w:rPr>
        <w:t>Ex-ante evaluace a hodnocení SEA Operačního programu Praha – pól růstu ČR pro programové období 2014-2020</w:t>
      </w:r>
    </w:p>
    <w:p w14:paraId="5C6507CE" w14:textId="77777777" w:rsidR="0067582E" w:rsidRPr="00F84B87" w:rsidRDefault="0067582E" w:rsidP="00F84B87">
      <w:pPr>
        <w:spacing w:after="120"/>
        <w:rPr>
          <w:sz w:val="22"/>
          <w:szCs w:val="22"/>
        </w:rPr>
      </w:pPr>
      <w:r w:rsidRPr="00F84B87">
        <w:rPr>
          <w:sz w:val="22"/>
          <w:szCs w:val="22"/>
        </w:rPr>
        <w:t>Příloha č. 9 – Vazba na další strategické dokumenty</w:t>
      </w:r>
    </w:p>
    <w:p w14:paraId="2AE94A7F" w14:textId="77777777" w:rsidR="0067582E" w:rsidRDefault="0067582E" w:rsidP="00F84B87">
      <w:pPr>
        <w:spacing w:after="120"/>
        <w:rPr>
          <w:sz w:val="22"/>
          <w:szCs w:val="22"/>
        </w:rPr>
      </w:pPr>
      <w:r>
        <w:rPr>
          <w:sz w:val="22"/>
          <w:szCs w:val="22"/>
        </w:rPr>
        <w:t xml:space="preserve">Příloha č. 10 - </w:t>
      </w:r>
      <w:r w:rsidRPr="00F84B87">
        <w:rPr>
          <w:sz w:val="22"/>
          <w:szCs w:val="22"/>
        </w:rPr>
        <w:t>Vysvětlení k vybraným indikátorům OP PPR</w:t>
      </w:r>
    </w:p>
    <w:p w14:paraId="52DBA9C0" w14:textId="77777777" w:rsidR="0067582E" w:rsidRPr="00F84B87" w:rsidRDefault="0067582E" w:rsidP="00106968">
      <w:pPr>
        <w:spacing w:after="120"/>
        <w:ind w:left="1418" w:hanging="1418"/>
        <w:rPr>
          <w:sz w:val="22"/>
          <w:szCs w:val="22"/>
        </w:rPr>
      </w:pPr>
      <w:r>
        <w:rPr>
          <w:sz w:val="22"/>
          <w:szCs w:val="22"/>
        </w:rPr>
        <w:t xml:space="preserve">Příloha č. 11 - </w:t>
      </w:r>
      <w:r w:rsidRPr="00F84B87">
        <w:rPr>
          <w:sz w:val="22"/>
          <w:szCs w:val="22"/>
        </w:rPr>
        <w:t>Informace řídícího orgánu OP PPR k procesu posuzování vlivů operačního programu na</w:t>
      </w:r>
      <w:r>
        <w:rPr>
          <w:sz w:val="22"/>
          <w:szCs w:val="22"/>
        </w:rPr>
        <w:t xml:space="preserve"> </w:t>
      </w:r>
      <w:r w:rsidRPr="00F84B87">
        <w:rPr>
          <w:sz w:val="22"/>
          <w:szCs w:val="22"/>
        </w:rPr>
        <w:t>životní prostředí</w:t>
      </w:r>
    </w:p>
    <w:p w14:paraId="500C0CC1" w14:textId="77777777" w:rsidR="0067582E" w:rsidRPr="008A3EAC" w:rsidRDefault="0067582E" w:rsidP="00AE6781">
      <w:pPr>
        <w:rPr>
          <w:b/>
        </w:rPr>
      </w:pPr>
    </w:p>
    <w:sectPr w:rsidR="0067582E" w:rsidRPr="008A3EAC" w:rsidSect="00220142">
      <w:headerReference w:type="default" r:id="rId87"/>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58DF9" w14:textId="77777777" w:rsidR="000110BE" w:rsidRDefault="000110BE">
      <w:r>
        <w:separator/>
      </w:r>
    </w:p>
  </w:endnote>
  <w:endnote w:type="continuationSeparator" w:id="0">
    <w:p w14:paraId="071F6BB2" w14:textId="77777777" w:rsidR="000110BE" w:rsidRDefault="0001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Fd834931-Identity-H">
    <w:altName w:val="Times New Roman"/>
    <w:panose1 w:val="00000000000000000000"/>
    <w:charset w:val="A2"/>
    <w:family w:val="auto"/>
    <w:notTrueType/>
    <w:pitch w:val="default"/>
    <w:sig w:usb0="00000005" w:usb1="00000000" w:usb2="00000000" w:usb3="00000000" w:csb0="0000001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EUAlbertina">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2BFC4" w14:textId="77777777" w:rsidR="000110BE" w:rsidRDefault="000110BE" w:rsidP="00250F9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893827F" w14:textId="77777777" w:rsidR="000110BE" w:rsidRDefault="000110B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03FDA" w14:textId="77777777" w:rsidR="000110BE" w:rsidRDefault="000110BE" w:rsidP="00250F9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7A05D6">
      <w:rPr>
        <w:rStyle w:val="slostrnky"/>
        <w:noProof/>
      </w:rPr>
      <w:t>18</w:t>
    </w:r>
    <w:r>
      <w:rPr>
        <w:rStyle w:val="slostrnky"/>
      </w:rPr>
      <w:fldChar w:fldCharType="end"/>
    </w:r>
  </w:p>
  <w:p w14:paraId="1EDE6018" w14:textId="77777777" w:rsidR="000110BE" w:rsidRDefault="000110BE">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9AFEE" w14:textId="77777777" w:rsidR="000110BE" w:rsidRDefault="000110BE" w:rsidP="0032767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EA21AF">
      <w:rPr>
        <w:rStyle w:val="slostrnky"/>
        <w:noProof/>
      </w:rPr>
      <w:t>187</w:t>
    </w:r>
    <w:r>
      <w:rPr>
        <w:rStyle w:val="slostrnky"/>
      </w:rPr>
      <w:fldChar w:fldCharType="end"/>
    </w:r>
  </w:p>
  <w:p w14:paraId="4A6F2D54" w14:textId="77777777" w:rsidR="000110BE" w:rsidRDefault="000110B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F3285" w14:textId="77777777" w:rsidR="000110BE" w:rsidRDefault="000110BE">
      <w:r>
        <w:separator/>
      </w:r>
    </w:p>
  </w:footnote>
  <w:footnote w:type="continuationSeparator" w:id="0">
    <w:p w14:paraId="4AED8255" w14:textId="77777777" w:rsidR="000110BE" w:rsidRDefault="000110BE">
      <w:r>
        <w:continuationSeparator/>
      </w:r>
    </w:p>
  </w:footnote>
  <w:footnote w:id="1">
    <w:p w14:paraId="67D61123" w14:textId="77777777" w:rsidR="000110BE" w:rsidRPr="00303FDB" w:rsidRDefault="000110BE" w:rsidP="00F84B87">
      <w:pPr>
        <w:pStyle w:val="Apozn"/>
        <w:spacing w:after="0"/>
        <w:jc w:val="both"/>
        <w:rPr>
          <w:i w:val="0"/>
          <w:sz w:val="18"/>
          <w:szCs w:val="18"/>
        </w:rPr>
      </w:pPr>
      <w:r w:rsidRPr="00303FDB">
        <w:rPr>
          <w:rStyle w:val="Znakapoznpodarou"/>
          <w:sz w:val="18"/>
          <w:szCs w:val="18"/>
        </w:rPr>
        <w:footnoteRef/>
      </w:r>
      <w:r w:rsidRPr="00303FDB">
        <w:rPr>
          <w:sz w:val="18"/>
          <w:szCs w:val="18"/>
        </w:rPr>
        <w:t xml:space="preserve"> </w:t>
      </w:r>
      <w:r w:rsidRPr="00303FDB">
        <w:rPr>
          <w:i w:val="0"/>
          <w:sz w:val="18"/>
          <w:szCs w:val="18"/>
        </w:rPr>
        <w:t>Poznámka:</w:t>
      </w:r>
    </w:p>
    <w:p w14:paraId="1A5C633A" w14:textId="77777777" w:rsidR="000110BE" w:rsidRPr="00303FDB" w:rsidRDefault="000110BE" w:rsidP="00F84B87">
      <w:pPr>
        <w:pStyle w:val="Apozn"/>
        <w:spacing w:after="0"/>
        <w:ind w:left="85"/>
        <w:jc w:val="both"/>
        <w:rPr>
          <w:i w:val="0"/>
          <w:sz w:val="18"/>
          <w:szCs w:val="18"/>
        </w:rPr>
      </w:pPr>
      <w:r w:rsidRPr="00303FDB">
        <w:rPr>
          <w:i w:val="0"/>
          <w:sz w:val="18"/>
          <w:szCs w:val="18"/>
        </w:rPr>
        <w:t>Termínem „městský objekt“ se rozumí:</w:t>
      </w:r>
    </w:p>
    <w:p w14:paraId="6557770B" w14:textId="033C7F52" w:rsidR="000110BE" w:rsidRPr="00303FDB" w:rsidRDefault="000110BE" w:rsidP="00F84B87">
      <w:pPr>
        <w:pStyle w:val="Apozn"/>
        <w:spacing w:after="80"/>
        <w:ind w:left="227" w:hanging="113"/>
        <w:jc w:val="both"/>
        <w:rPr>
          <w:i w:val="0"/>
          <w:sz w:val="18"/>
          <w:szCs w:val="18"/>
        </w:rPr>
      </w:pPr>
      <w:r w:rsidRPr="00303FDB">
        <w:rPr>
          <w:i w:val="0"/>
          <w:sz w:val="18"/>
          <w:szCs w:val="18"/>
        </w:rPr>
        <w:t>- budovy úřadů, škol a školských zařízení, zdravotnických zařízení, zařízení sociálních služeb a dětských domovů, domovů pro seniory, sportovních a kulturních zařízení ve vlastnictví hl. m. Prahy</w:t>
      </w:r>
      <w:r>
        <w:rPr>
          <w:i w:val="0"/>
          <w:sz w:val="18"/>
          <w:szCs w:val="18"/>
        </w:rPr>
        <w:t>, včetně budov hl. m. Prahy svěřených do správy městských částí hl. m. Prahy</w:t>
      </w:r>
      <w:r w:rsidRPr="00303FDB">
        <w:rPr>
          <w:i w:val="0"/>
          <w:sz w:val="18"/>
          <w:szCs w:val="18"/>
        </w:rPr>
        <w:t>;</w:t>
      </w:r>
    </w:p>
    <w:p w14:paraId="677ECC11" w14:textId="01323F63" w:rsidR="000110BE" w:rsidRPr="00303FDB" w:rsidRDefault="000110BE" w:rsidP="00F84B87">
      <w:pPr>
        <w:pStyle w:val="Apozn"/>
        <w:spacing w:after="80"/>
        <w:ind w:left="227" w:hanging="113"/>
        <w:jc w:val="both"/>
        <w:rPr>
          <w:i w:val="0"/>
          <w:sz w:val="18"/>
          <w:szCs w:val="18"/>
        </w:rPr>
      </w:pPr>
      <w:r w:rsidRPr="00303FDB">
        <w:rPr>
          <w:i w:val="0"/>
          <w:sz w:val="18"/>
          <w:szCs w:val="18"/>
        </w:rPr>
        <w:t xml:space="preserve">- budovy dalších příspěvkových organizací hl. m. Prahy (Technická správa komunikací hl. m. Prahy, Institut plánování </w:t>
      </w:r>
      <w:r>
        <w:rPr>
          <w:i w:val="0"/>
          <w:sz w:val="18"/>
          <w:szCs w:val="18"/>
        </w:rPr>
        <w:br/>
      </w:r>
      <w:r w:rsidRPr="00303FDB">
        <w:rPr>
          <w:i w:val="0"/>
          <w:sz w:val="18"/>
          <w:szCs w:val="18"/>
        </w:rPr>
        <w:t>a rozvoje hl. m. Prahy, Lesy hl. m. Prahy, Dům dětí a mládeže hl. m. Prahy a jiné)</w:t>
      </w:r>
      <w:r>
        <w:rPr>
          <w:i w:val="0"/>
          <w:sz w:val="18"/>
          <w:szCs w:val="18"/>
        </w:rPr>
        <w:t>, městských částí hl. m. Prahy</w:t>
      </w:r>
      <w:r w:rsidRPr="00303FDB">
        <w:rPr>
          <w:i w:val="0"/>
          <w:sz w:val="18"/>
          <w:szCs w:val="18"/>
        </w:rPr>
        <w:t xml:space="preserve"> a budovy akciových společností ve 100</w:t>
      </w:r>
      <w:r>
        <w:rPr>
          <w:i w:val="0"/>
          <w:sz w:val="18"/>
          <w:szCs w:val="18"/>
        </w:rPr>
        <w:t xml:space="preserve"> </w:t>
      </w:r>
      <w:r w:rsidRPr="00303FDB">
        <w:rPr>
          <w:i w:val="0"/>
          <w:sz w:val="18"/>
          <w:szCs w:val="18"/>
        </w:rPr>
        <w:t>% vlastnictví hl. m. Prahy (Dopravní podnik hl. m. Prahy, a. s., a jiné)</w:t>
      </w:r>
      <w:r w:rsidRPr="003E534E">
        <w:rPr>
          <w:i w:val="0"/>
          <w:sz w:val="18"/>
          <w:szCs w:val="18"/>
        </w:rPr>
        <w:t xml:space="preserve"> </w:t>
      </w:r>
      <w:r>
        <w:rPr>
          <w:i w:val="0"/>
          <w:sz w:val="18"/>
          <w:szCs w:val="18"/>
        </w:rPr>
        <w:t xml:space="preserve">a městských částí </w:t>
      </w:r>
      <w:r>
        <w:rPr>
          <w:i w:val="0"/>
          <w:sz w:val="18"/>
          <w:szCs w:val="18"/>
        </w:rPr>
        <w:br/>
        <w:t>hl. m. Prahy</w:t>
      </w:r>
      <w:r w:rsidRPr="00303FDB">
        <w:rPr>
          <w:i w:val="0"/>
          <w:sz w:val="18"/>
          <w:szCs w:val="18"/>
        </w:rPr>
        <w:t>;</w:t>
      </w:r>
    </w:p>
    <w:p w14:paraId="066797AC" w14:textId="19EADE7C" w:rsidR="000110BE" w:rsidRDefault="000110BE" w:rsidP="00F84B87">
      <w:pPr>
        <w:pStyle w:val="Textpoznpodarou"/>
        <w:ind w:left="227"/>
        <w:jc w:val="both"/>
      </w:pPr>
      <w:r w:rsidRPr="00BE17C8">
        <w:rPr>
          <w:szCs w:val="18"/>
        </w:rPr>
        <w:t xml:space="preserve">- </w:t>
      </w:r>
      <w:r w:rsidRPr="00303FDB">
        <w:rPr>
          <w:szCs w:val="18"/>
        </w:rPr>
        <w:t xml:space="preserve">objekty sloužící pro zajištění fungování městské veřejné a silniční dopravy (např. prostory metra, vozovny, silniční tunely </w:t>
      </w:r>
      <w:r>
        <w:rPr>
          <w:szCs w:val="18"/>
        </w:rPr>
        <w:br/>
      </w:r>
      <w:r w:rsidRPr="00303FDB">
        <w:rPr>
          <w:szCs w:val="18"/>
        </w:rPr>
        <w:t>a jiné).</w:t>
      </w:r>
    </w:p>
  </w:footnote>
  <w:footnote w:id="2">
    <w:p w14:paraId="4F325FC0" w14:textId="77777777" w:rsidR="000110BE" w:rsidRDefault="000110BE" w:rsidP="00F84B87">
      <w:pPr>
        <w:pStyle w:val="Textpoznpodarou"/>
        <w:jc w:val="both"/>
      </w:pPr>
      <w:r>
        <w:rPr>
          <w:rStyle w:val="Znakapoznpodarou"/>
        </w:rPr>
        <w:footnoteRef/>
      </w:r>
      <w:r>
        <w:t xml:space="preserve"> Kritérii byly vysoká fluktuace osob, blízkost budov, potenciál úspor, vysoký potenciál přenosu do dalších objektů v daném typu budovy („referenční budova“), přinos pro Smart Prague.</w:t>
      </w:r>
    </w:p>
  </w:footnote>
  <w:footnote w:id="3">
    <w:p w14:paraId="5A90206A" w14:textId="77777777" w:rsidR="000110BE" w:rsidRDefault="000110BE" w:rsidP="00F84B87">
      <w:pPr>
        <w:pStyle w:val="Textpoznpodarou"/>
        <w:jc w:val="both"/>
      </w:pPr>
      <w:r>
        <w:rPr>
          <w:rStyle w:val="Znakapoznpodarou"/>
        </w:rPr>
        <w:footnoteRef/>
      </w:r>
      <w:r>
        <w:t xml:space="preserve"> Dle studie „Vybrané údaje o bydlení“ vydané v roce 2013 Ministerstvem pro místní rozvoj.</w:t>
      </w:r>
    </w:p>
  </w:footnote>
  <w:footnote w:id="4">
    <w:p w14:paraId="66387047" w14:textId="0B4F3698" w:rsidR="000110BE" w:rsidRDefault="000110BE" w:rsidP="00F84B87">
      <w:pPr>
        <w:pStyle w:val="Textpoznpodarou"/>
        <w:jc w:val="both"/>
      </w:pPr>
      <w:r>
        <w:rPr>
          <w:rStyle w:val="Znakapoznpodarou"/>
        </w:rPr>
        <w:footnoteRef/>
      </w:r>
      <w:r>
        <w:t xml:space="preserve"> </w:t>
      </w:r>
      <w:r w:rsidRPr="00DC5B91">
        <w:t xml:space="preserve">Číslo však nevyjadřuje reálný počet nepřijatých dětí do mateřských škol. </w:t>
      </w:r>
      <w:r w:rsidRPr="007E4F36">
        <w:t>Jedná</w:t>
      </w:r>
      <w:r>
        <w:t xml:space="preserve"> se pouze o počty evidovaných žádostí </w:t>
      </w:r>
      <w:r>
        <w:br/>
        <w:t>o umístění dítěte v mateřské škole. Vzhledem k tomu, že rodiče dětí mohou podávat více žádostí o umístění na více mateřských školách, jsou v tomto údaji zahrnuty duplicitní – vícečetné žádosti vztahující se na jednoho konkrétního žadatele, dále také žádosti o přijetí dvouletých dětí, dětí ze Středočeského kraje apod.</w:t>
      </w:r>
    </w:p>
  </w:footnote>
  <w:footnote w:id="5">
    <w:p w14:paraId="1E38319B" w14:textId="77777777" w:rsidR="000110BE" w:rsidRDefault="000110BE" w:rsidP="00F57065">
      <w:pPr>
        <w:pStyle w:val="Afous"/>
        <w:numPr>
          <w:ilvl w:val="0"/>
          <w:numId w:val="0"/>
        </w:numPr>
        <w:tabs>
          <w:tab w:val="left" w:pos="708"/>
        </w:tabs>
        <w:jc w:val="both"/>
      </w:pPr>
      <w:r>
        <w:rPr>
          <w:rStyle w:val="Znakapoznpodarou"/>
        </w:rPr>
        <w:footnoteRef/>
      </w:r>
      <w:r>
        <w:t xml:space="preserve"> </w:t>
      </w:r>
      <w:r w:rsidRPr="00B920AB">
        <w:rPr>
          <w:rStyle w:val="AtextpoznpodarouChar"/>
        </w:rPr>
        <w:t xml:space="preserve">Jednotlivé aktivity </w:t>
      </w:r>
      <w:r>
        <w:rPr>
          <w:rStyle w:val="AtextpoznpodarouChar"/>
        </w:rPr>
        <w:t xml:space="preserve">uvedených specifických cílů OP PPR </w:t>
      </w:r>
      <w:r w:rsidRPr="00B920AB">
        <w:rPr>
          <w:rStyle w:val="AtextpoznpodarouChar"/>
        </w:rPr>
        <w:t xml:space="preserve">jsou ve vazbě na problémové oblasti a z nich vyplývající národní rozvojové priority DoP, tedy konkurenceschopnou ekonomiku, infrastrukturu, sociální a zdravotní péči a životní prostředí. Zároveň opatření </w:t>
      </w:r>
      <w:r>
        <w:rPr>
          <w:rStyle w:val="AtextpoznpodarouChar"/>
        </w:rPr>
        <w:t xml:space="preserve">OP PPR </w:t>
      </w:r>
      <w:r w:rsidRPr="00B920AB">
        <w:rPr>
          <w:rStyle w:val="AtextpoznpodarouChar"/>
        </w:rPr>
        <w:t xml:space="preserve">a k nim přiřazené rozvojové potřeby identifikované v DoP jsou v souladu s vymezením územní dimenze k daným prioritám, tedy podpora v rámci </w:t>
      </w:r>
      <w:r>
        <w:rPr>
          <w:rStyle w:val="AtextpoznpodarouChar"/>
        </w:rPr>
        <w:t>OP PPR</w:t>
      </w:r>
      <w:r w:rsidRPr="00B920AB">
        <w:rPr>
          <w:rStyle w:val="AtextpoznpodarouChar"/>
        </w:rPr>
        <w:t xml:space="preserve"> koreluje se zacílením rozvojových potřeb a opatření do rozvojových území, která zahrnují dle Strategie regionální rozvoje ČR taktéž metropolitní oblasti.</w:t>
      </w:r>
    </w:p>
  </w:footnote>
  <w:footnote w:id="6">
    <w:p w14:paraId="6CD3CAAB" w14:textId="77777777" w:rsidR="000110BE" w:rsidRDefault="000110BE">
      <w:pPr>
        <w:pStyle w:val="Textpoznpodarou"/>
      </w:pPr>
      <w:r>
        <w:rPr>
          <w:rStyle w:val="Znakapoznpodarou"/>
        </w:rPr>
        <w:footnoteRef/>
      </w:r>
      <w:r>
        <w:t xml:space="preserve"> Národní RIS3 strategie, která byla schválena Vládou ČR, je dostupná na webových stránkách MŠMT </w:t>
      </w:r>
      <w:r w:rsidRPr="000E32A6">
        <w:t>http://www.msmt.cz/strukturalni-fondy/ris3-strategie-cr</w:t>
      </w:r>
    </w:p>
  </w:footnote>
  <w:footnote w:id="7">
    <w:p w14:paraId="1412E747" w14:textId="77777777" w:rsidR="000110BE" w:rsidRDefault="000110BE" w:rsidP="00CE32B1">
      <w:pPr>
        <w:jc w:val="both"/>
      </w:pPr>
      <w:r w:rsidRPr="00125A05">
        <w:rPr>
          <w:sz w:val="18"/>
          <w:vertAlign w:val="superscript"/>
        </w:rPr>
        <w:footnoteRef/>
      </w:r>
      <w:r w:rsidRPr="00125A05">
        <w:rPr>
          <w:sz w:val="18"/>
          <w:szCs w:val="20"/>
        </w:rPr>
        <w:t xml:space="preserve"> Jedná se o odvětví aplikací, která se odlišují od priorit definovaných z národní úrovně a současně jsou alespoň jedním krajem identifikovány jako oblast jeho inteligentní specializace.</w:t>
      </w:r>
    </w:p>
  </w:footnote>
  <w:footnote w:id="8">
    <w:p w14:paraId="343F4AA9" w14:textId="77777777" w:rsidR="000110BE" w:rsidRDefault="000110BE" w:rsidP="00F84B87">
      <w:pPr>
        <w:pStyle w:val="Textpoznpodarou"/>
        <w:jc w:val="both"/>
      </w:pPr>
      <w:r>
        <w:rPr>
          <w:rStyle w:val="Znakapoznpodarou"/>
        </w:rPr>
        <w:footnoteRef/>
      </w:r>
      <w:r>
        <w:t xml:space="preserve"> Schválena usnesením Zastupitelstva hl. m. Prahy č. 41/2 ze dne 11. září 2014, k dispozici na</w:t>
      </w:r>
    </w:p>
    <w:p w14:paraId="7B201440" w14:textId="77777777" w:rsidR="000110BE" w:rsidRDefault="000110BE" w:rsidP="00F84B87">
      <w:pPr>
        <w:pStyle w:val="Textpoznpodarou"/>
        <w:jc w:val="both"/>
      </w:pPr>
      <w:r>
        <w:t xml:space="preserve"> </w:t>
      </w:r>
      <w:hyperlink r:id="rId1" w:history="1">
        <w:r w:rsidRPr="009541D1">
          <w:rPr>
            <w:rStyle w:val="Hypertextovodkaz"/>
          </w:rPr>
          <w:t>http://www.rishmp.cz/jnp/cz/dokumenty/pracovni_dokumenty.html</w:t>
        </w:r>
      </w:hyperlink>
      <w:r>
        <w:t>.</w:t>
      </w:r>
    </w:p>
  </w:footnote>
  <w:footnote w:id="9">
    <w:p w14:paraId="18B5D9CE" w14:textId="77777777" w:rsidR="000110BE" w:rsidRDefault="000110BE" w:rsidP="00FC39EC">
      <w:pPr>
        <w:pStyle w:val="Textpoznpodarou"/>
      </w:pPr>
      <w:r>
        <w:rPr>
          <w:rStyle w:val="Znakapoznpodarou"/>
        </w:rPr>
        <w:footnoteRef/>
      </w:r>
      <w:r>
        <w:t xml:space="preserve"> V elektronickém systému SFC2014 je uvedena střední hodnota intervalu, tj. 17,6.</w:t>
      </w:r>
    </w:p>
  </w:footnote>
  <w:footnote w:id="10">
    <w:p w14:paraId="137185BC" w14:textId="77777777" w:rsidR="000110BE" w:rsidRDefault="000110BE" w:rsidP="00995977">
      <w:pPr>
        <w:pStyle w:val="Textpoznpodarou"/>
      </w:pPr>
      <w:r>
        <w:rPr>
          <w:rStyle w:val="Znakapoznpodarou"/>
        </w:rPr>
        <w:footnoteRef/>
      </w:r>
      <w:r>
        <w:t xml:space="preserve"> V elektronickém systému SFC2014 je uvedena střední hodnota intervalu, tj. 21.</w:t>
      </w:r>
    </w:p>
    <w:p w14:paraId="0524453B" w14:textId="77777777" w:rsidR="000110BE" w:rsidRDefault="000110BE" w:rsidP="00995977">
      <w:pPr>
        <w:pStyle w:val="Textpoznpodarou"/>
      </w:pPr>
    </w:p>
  </w:footnote>
  <w:footnote w:id="11">
    <w:p w14:paraId="5B80AA4B" w14:textId="77777777" w:rsidR="000110BE" w:rsidRDefault="000110BE">
      <w:pPr>
        <w:pStyle w:val="Textpoznpodarou"/>
      </w:pPr>
      <w:r>
        <w:rPr>
          <w:rStyle w:val="Znakapoznpodarou"/>
        </w:rPr>
        <w:footnoteRef/>
      </w:r>
      <w:r>
        <w:t xml:space="preserve"> např. </w:t>
      </w:r>
      <w:r w:rsidRPr="0004108F">
        <w:t>provozovatel</w:t>
      </w:r>
      <w:r>
        <w:t>é</w:t>
      </w:r>
      <w:r w:rsidRPr="0004108F">
        <w:t xml:space="preserve"> vědeckotechnických parků</w:t>
      </w:r>
      <w:r>
        <w:t xml:space="preserve">, inkubátorů a organizace </w:t>
      </w:r>
      <w:r w:rsidRPr="00E0248B">
        <w:t>poskytujících progresivní služby pro podnikatele</w:t>
      </w:r>
    </w:p>
  </w:footnote>
  <w:footnote w:id="12">
    <w:p w14:paraId="7211F27C" w14:textId="529747B3" w:rsidR="000110BE" w:rsidRDefault="000110BE" w:rsidP="00F84B87">
      <w:pPr>
        <w:pStyle w:val="Textpoznpodarou"/>
        <w:jc w:val="both"/>
      </w:pPr>
      <w:r>
        <w:rPr>
          <w:rStyle w:val="Znakapoznpodarou"/>
        </w:rPr>
        <w:footnoteRef/>
      </w:r>
      <w:r>
        <w:t xml:space="preserve"> </w:t>
      </w:r>
      <w:r w:rsidRPr="007C4752">
        <w:t xml:space="preserve">Instalace kotlů na biomasu je uvažována spíše výjimečně a v souladu s platnou legislativou, především se zákonem </w:t>
      </w:r>
      <w:r>
        <w:br/>
      </w:r>
      <w:r w:rsidRPr="007C4752">
        <w:t>č. 201/2012 Sb. o ochraně ovzduší. Předpokladem je využití nejnovějších technologií splňujících min. emisní třídu 5.</w:t>
      </w:r>
    </w:p>
  </w:footnote>
  <w:footnote w:id="13">
    <w:p w14:paraId="359066D3" w14:textId="77777777" w:rsidR="000110BE" w:rsidRDefault="000110BE">
      <w:pPr>
        <w:pStyle w:val="Textpoznpodarou"/>
      </w:pPr>
      <w:r>
        <w:rPr>
          <w:rStyle w:val="Znakapoznpodarou"/>
        </w:rPr>
        <w:footnoteRef/>
      </w:r>
      <w:r>
        <w:t xml:space="preserve"> V případě využití biomasy jako topného zdroje pro kotle, je třeba vzít v úvahu odpovídající kritéria udržitelnosti. </w:t>
      </w:r>
    </w:p>
  </w:footnote>
  <w:footnote w:id="14">
    <w:p w14:paraId="7FC57627" w14:textId="77777777" w:rsidR="000110BE" w:rsidRDefault="000110BE" w:rsidP="00F84B87">
      <w:pPr>
        <w:pStyle w:val="Textpoznpodarou"/>
        <w:jc w:val="both"/>
      </w:pPr>
      <w:r>
        <w:rPr>
          <w:rStyle w:val="Znakapoznpodarou"/>
        </w:rPr>
        <w:footnoteRef/>
      </w:r>
      <w:r>
        <w:t xml:space="preserve"> Jde o princip integrované intervence, kdy posílená infrastruktura sociálních služeb – např. rozšířený azylový dům – slouží též jako centrum pro sociální služby či koncentruje další sociální a komunitní aktivity typu komunitní zahrady, nízkoprahové centrum, dobrovolnické aktivity, apod., čímž přispívá k začleňování osob ohrožených sociálním vyloučením či osob v krizi, propojuje aktivity sociálních služeb s životem místní komunity a posiluje tak sociální soudržnost na místní úrovni.</w:t>
      </w:r>
    </w:p>
  </w:footnote>
  <w:footnote w:id="15">
    <w:p w14:paraId="5552BDA3" w14:textId="77777777" w:rsidR="000110BE" w:rsidRDefault="000110BE" w:rsidP="00C27D01">
      <w:pPr>
        <w:pStyle w:val="Textpoznpodarou"/>
        <w:jc w:val="both"/>
      </w:pPr>
      <w:r>
        <w:rPr>
          <w:rStyle w:val="Znakapoznpodarou"/>
        </w:rPr>
        <w:footnoteRef/>
      </w:r>
      <w:r>
        <w:t xml:space="preserve"> Vzrůstající podíl dětí z etnických menšin v mateřských, základních i středních školách přispívá k tomu, že se škola stává klíčovou institucí integrace, ale také místem setkávání dětí, ale i jejich rodičů a příbuzných.</w:t>
      </w:r>
    </w:p>
  </w:footnote>
  <w:footnote w:id="16">
    <w:p w14:paraId="6241FFA3" w14:textId="77777777" w:rsidR="000110BE" w:rsidRDefault="000110BE" w:rsidP="00C27D01">
      <w:pPr>
        <w:pStyle w:val="Textpoznpodarou"/>
        <w:jc w:val="both"/>
      </w:pPr>
      <w:r>
        <w:rPr>
          <w:rStyle w:val="Znakapoznpodarou"/>
        </w:rPr>
        <w:footnoteRef/>
      </w:r>
      <w:r>
        <w:t xml:space="preserve"> Např. rozšíření mateřských školek o prostory pro denní stacionář pro seniory, což pomůže posílit mezigenerační soudržnost, která v Praze (město s vysokým podílem migrace z jiných regionů ČR) chybí.</w:t>
      </w:r>
    </w:p>
  </w:footnote>
  <w:footnote w:id="17">
    <w:p w14:paraId="18F8FFDC" w14:textId="3888505C" w:rsidR="000110BE" w:rsidRDefault="000110BE" w:rsidP="00E76633">
      <w:pPr>
        <w:pStyle w:val="Textpoznpodarou"/>
        <w:jc w:val="both"/>
      </w:pPr>
      <w:r>
        <w:rPr>
          <w:rStyle w:val="Znakapoznpodarou"/>
        </w:rPr>
        <w:footnoteRef/>
      </w:r>
      <w:r>
        <w:t xml:space="preserve"> N</w:t>
      </w:r>
      <w:r w:rsidRPr="00D73DF4">
        <w:t>apř. nízkoprahová komunitní centra na velkých sídlištích pro</w:t>
      </w:r>
      <w:r>
        <w:t xml:space="preserve">pojující integrační aktivity pro osoby se zdravotním postižením s aktivitami pro příslušníky menšin např. prostřednictvím společných kulturních či sportovních aktivit, vzdělávání apod. </w:t>
      </w:r>
      <w:r>
        <w:br/>
        <w:t>(viz např. Jižní Město); ačkoliv již nyní několik center tohoto typu existuje, jejich počet a kapacita je stále nedostatečná</w:t>
      </w:r>
    </w:p>
  </w:footnote>
  <w:footnote w:id="18">
    <w:p w14:paraId="237C6720" w14:textId="77777777" w:rsidR="000110BE" w:rsidRDefault="000110BE" w:rsidP="00E76633">
      <w:pPr>
        <w:pStyle w:val="Textpoznpodarou"/>
        <w:jc w:val="both"/>
      </w:pPr>
      <w:r>
        <w:rPr>
          <w:rStyle w:val="Znakapoznpodarou"/>
        </w:rPr>
        <w:footnoteRef/>
      </w:r>
      <w:r>
        <w:t xml:space="preserve"> Např. přetlak bezdomovectví mladých lidí v Praze, u nichž je zvláště důležité pomoci jim v začlenění do většinové společnosti, respektive eliminovat ohrožení bezdomovectvím.</w:t>
      </w:r>
    </w:p>
  </w:footnote>
  <w:footnote w:id="19">
    <w:p w14:paraId="768D060C" w14:textId="77777777" w:rsidR="000110BE" w:rsidRDefault="000110BE" w:rsidP="009A1BCC">
      <w:pPr>
        <w:pStyle w:val="Textpoznpodarou"/>
        <w:jc w:val="both"/>
      </w:pPr>
      <w:r>
        <w:rPr>
          <w:rStyle w:val="Znakapoznpodarou"/>
        </w:rPr>
        <w:footnoteRef/>
      </w:r>
      <w:r>
        <w:t xml:space="preserve"> Např. kavárna zaměstnávající osoby se zdravotním postižením či osoby ohrožené závislostmi, projekty zaměřené na přípravu příslušníků menšin na živnostenské podnikání v oblasti drobných řemeslných služeb apod.</w:t>
      </w:r>
    </w:p>
  </w:footnote>
  <w:footnote w:id="20">
    <w:p w14:paraId="1B2DE8E2" w14:textId="77777777" w:rsidR="000110BE" w:rsidRDefault="000110BE" w:rsidP="00F84B87">
      <w:pPr>
        <w:pStyle w:val="Textpoznpodarou"/>
        <w:jc w:val="both"/>
      </w:pPr>
      <w:r>
        <w:rPr>
          <w:rStyle w:val="Znakapoznpodarou"/>
        </w:rPr>
        <w:footnoteRef/>
      </w:r>
      <w:r>
        <w:t xml:space="preserve"> Podle databáze sociálních podniků provozované </w:t>
      </w:r>
      <w:r w:rsidRPr="00741125">
        <w:t xml:space="preserve">P3 - </w:t>
      </w:r>
      <w:r w:rsidRPr="00D503EE">
        <w:rPr>
          <w:lang w:val="en-US"/>
        </w:rPr>
        <w:t>People</w:t>
      </w:r>
      <w:r w:rsidRPr="00741125">
        <w:t>, Planet, Profit, o.p.s.</w:t>
      </w:r>
      <w:r>
        <w:t xml:space="preserve"> je k prosinci 2014 v Praze 46 sociálních podniků, nicméně pouze 39 z nich odpovídá definici sociálního podniku v tomto OP (ostatní například intervenují v jiné části republiky či v zahraničí). To představuje pětinu (resp. 19 %) všech sociálních podniků v celé České republice (208 podniků v databázi).</w:t>
      </w:r>
    </w:p>
  </w:footnote>
  <w:footnote w:id="21">
    <w:p w14:paraId="4B4BD694" w14:textId="56A531A5" w:rsidR="000110BE" w:rsidRDefault="000110BE" w:rsidP="00F84B87">
      <w:pPr>
        <w:pStyle w:val="Textpoznpodarou"/>
        <w:ind w:left="0" w:firstLine="0"/>
        <w:jc w:val="both"/>
      </w:pPr>
      <w:r>
        <w:rPr>
          <w:rStyle w:val="Znakapoznpodarou"/>
        </w:rPr>
        <w:footnoteRef/>
      </w:r>
      <w:r>
        <w:t xml:space="preserve">Sociální podnikání je v rámci Operačního programu chápáno jako nástroj sociálního začleňování osob vyloučených </w:t>
      </w:r>
      <w:r>
        <w:br/>
        <w:t>a ohrožených z důvodů socio-ekonomických, a proto Program nespecifikuje ekonomickou oblast podnikání podporovaných sociálních podniků. S ohledem na zkušenosti však může jít například o podnikání v oblastech pohostinství (kavárna, restaurace, bageterie, cukrárna) a dalších služeb (pekárna, prádelna, úklidové práce, údržba zeleně, cestovní ruch, grafické práce), apod.</w:t>
      </w:r>
    </w:p>
  </w:footnote>
  <w:footnote w:id="22">
    <w:p w14:paraId="7C01D657" w14:textId="0EA90DBA" w:rsidR="000110BE" w:rsidRDefault="000110BE">
      <w:pPr>
        <w:pStyle w:val="Textpoznpodarou"/>
      </w:pPr>
      <w:r>
        <w:rPr>
          <w:rStyle w:val="Znakapoznpodarou"/>
        </w:rPr>
        <w:footnoteRef/>
      </w:r>
      <w:r>
        <w:t xml:space="preserve"> Za sportovní zařízení jsou podle zákona 115/2001 Sb. o podpoře sportu</w:t>
      </w:r>
      <w:r w:rsidRPr="006852ED">
        <w:t>,</w:t>
      </w:r>
      <w:r>
        <w:t xml:space="preserve"> považovány: objekt, </w:t>
      </w:r>
      <w:r w:rsidRPr="006852ED">
        <w:t>pozemek, vodní plocha, budova nebo jejich soubor sloužící výhradně nebo převážně pro provozování sportu.</w:t>
      </w:r>
    </w:p>
  </w:footnote>
  <w:footnote w:id="23">
    <w:p w14:paraId="3773D99D" w14:textId="77777777" w:rsidR="000110BE" w:rsidRDefault="000110BE" w:rsidP="00F84B87">
      <w:pPr>
        <w:pStyle w:val="Textpoznpodarou"/>
        <w:jc w:val="both"/>
      </w:pPr>
      <w:r>
        <w:rPr>
          <w:rStyle w:val="Znakapoznpodarou"/>
        </w:rPr>
        <w:footnoteRef/>
      </w:r>
      <w:r>
        <w:t xml:space="preserve"> </w:t>
      </w:r>
      <w:r w:rsidRPr="003B0368">
        <w:t>Jde o umělecké aktivity prováděné nejen v dané komunitě, ale zacílené na komunitu a její problémy a uplatňující princip umělecké a aktivizační činnosti „zdola“, tedy aktivní participace a směrování aktivit místními obyvateli a uživateli centra. Cílem takových aktivit není kulturní produkce, ale formulace problémů a jejich řešení, aktivizace místních obyvatel a jejich jedinečných potenciálů, posilování soudržnosti a tolerance, rozšiřování a rozvoj dovedností, apod. Takovéto aktivity mají překračovat hranice jednotlivých sociálních skupin a mohou být prováděny ve spojení se sociální prací či sociálním podnikáním, apod.</w:t>
      </w:r>
    </w:p>
  </w:footnote>
  <w:footnote w:id="24">
    <w:p w14:paraId="72701A73" w14:textId="77777777" w:rsidR="000110BE" w:rsidRDefault="000110BE" w:rsidP="00F84B87">
      <w:pPr>
        <w:pStyle w:val="Textpoznpodarou"/>
        <w:jc w:val="both"/>
      </w:pPr>
      <w:r>
        <w:rPr>
          <w:rStyle w:val="Znakapoznpodarou"/>
        </w:rPr>
        <w:footnoteRef/>
      </w:r>
      <w:r>
        <w:t xml:space="preserve"> Např. projekty realizující pohybově integrační aktivity pro</w:t>
      </w:r>
      <w:r w:rsidRPr="003B0368">
        <w:t xml:space="preserve"> interakci imigrantů s</w:t>
      </w:r>
      <w:r>
        <w:t> místní komunitou.</w:t>
      </w:r>
    </w:p>
  </w:footnote>
  <w:footnote w:id="25">
    <w:p w14:paraId="51B39361" w14:textId="77777777" w:rsidR="000110BE" w:rsidRDefault="000110BE" w:rsidP="00F84B87">
      <w:pPr>
        <w:pStyle w:val="Textpoznpodarou"/>
        <w:jc w:val="both"/>
      </w:pPr>
      <w:r>
        <w:rPr>
          <w:rStyle w:val="Znakapoznpodarou"/>
        </w:rPr>
        <w:footnoteRef/>
      </w:r>
      <w:r>
        <w:t xml:space="preserve"> </w:t>
      </w:r>
      <w:r w:rsidRPr="003B0368">
        <w:t>Např. propojování existujících komunit zahrádkových osad s místními komunitami a institucemi (školy, knihovny, apod.) za účelem realizace aktivit zacílených na environmentální vzdělávání dětí a prevenci sociálně patologického chování, integraci rodinných příslušníků dětí z etnických menšin; ustavování obdobných činností v rámci vznikajících či existujících komunitních zahrad a obdobných projektů</w:t>
      </w:r>
      <w:r>
        <w:t>.</w:t>
      </w:r>
    </w:p>
  </w:footnote>
  <w:footnote w:id="26">
    <w:p w14:paraId="7129D5C3" w14:textId="77777777" w:rsidR="000110BE" w:rsidRDefault="000110BE" w:rsidP="00F84B87">
      <w:pPr>
        <w:pStyle w:val="Textpoznpodarou"/>
        <w:jc w:val="both"/>
      </w:pPr>
      <w:r>
        <w:rPr>
          <w:rStyle w:val="Znakapoznpodarou"/>
        </w:rPr>
        <w:footnoteRef/>
      </w:r>
      <w:r>
        <w:t xml:space="preserve"> </w:t>
      </w:r>
      <w:r w:rsidRPr="003B0368">
        <w:t>Např. centra pro děti a mládež, školy, veřejné knihovny apod.</w:t>
      </w:r>
    </w:p>
  </w:footnote>
  <w:footnote w:id="27">
    <w:p w14:paraId="6CFA9EC3" w14:textId="77777777" w:rsidR="000110BE" w:rsidRDefault="000110BE" w:rsidP="00F84B87">
      <w:pPr>
        <w:pStyle w:val="Textpoznpodarou"/>
        <w:jc w:val="both"/>
      </w:pPr>
      <w:r>
        <w:rPr>
          <w:rStyle w:val="Znakapoznpodarou"/>
        </w:rPr>
        <w:footnoteRef/>
      </w:r>
      <w:r>
        <w:t xml:space="preserve"> </w:t>
      </w:r>
      <w:r w:rsidRPr="003B0368">
        <w:t>Např. využití prostor škol pro kulturní programy zaměřené na integraci rodinných příslušníků dětí z etnických menšin, komunitní zahrady spojené se službami pro seniory či osoby se zdravotním postižením aj.</w:t>
      </w:r>
    </w:p>
  </w:footnote>
  <w:footnote w:id="28">
    <w:p w14:paraId="65A981AB" w14:textId="77777777" w:rsidR="000110BE" w:rsidRDefault="000110BE" w:rsidP="00F84B87">
      <w:pPr>
        <w:pStyle w:val="Textpoznpodarou"/>
        <w:jc w:val="both"/>
      </w:pPr>
      <w:r>
        <w:rPr>
          <w:rStyle w:val="Znakapoznpodarou"/>
        </w:rPr>
        <w:footnoteRef/>
      </w:r>
      <w:r>
        <w:t xml:space="preserve"> </w:t>
      </w:r>
      <w:r w:rsidRPr="003B0368">
        <w:t>Např. centra pro děti a mládež, školy, veřejné knihovny apod.</w:t>
      </w:r>
    </w:p>
  </w:footnote>
  <w:footnote w:id="29">
    <w:p w14:paraId="32E06D71" w14:textId="77777777" w:rsidR="000110BE" w:rsidRDefault="000110BE" w:rsidP="00F84B87">
      <w:pPr>
        <w:pStyle w:val="Textpoznpodarou"/>
        <w:jc w:val="both"/>
      </w:pPr>
      <w:r>
        <w:rPr>
          <w:rStyle w:val="Znakapoznpodarou"/>
        </w:rPr>
        <w:footnoteRef/>
      </w:r>
      <w:r>
        <w:t xml:space="preserve"> </w:t>
      </w:r>
      <w:r w:rsidRPr="003B0368">
        <w:t>Např. využití prostor škol pro kulturní programy zaměřené na integraci rodinných příslušníků dětí z etnických menšin, komunitní zahrady spojené se službami pro seniory či osoby se zdravotním postižením aj.</w:t>
      </w:r>
    </w:p>
  </w:footnote>
  <w:footnote w:id="30">
    <w:p w14:paraId="7E358FEB" w14:textId="1560D1B5" w:rsidR="000110BE" w:rsidRPr="00765BA0" w:rsidRDefault="000110BE" w:rsidP="00337B43">
      <w:pPr>
        <w:pStyle w:val="Textpoznpodarou"/>
        <w:jc w:val="both"/>
        <w:rPr>
          <w:szCs w:val="18"/>
        </w:rPr>
      </w:pPr>
      <w:r w:rsidRPr="00765BA0">
        <w:rPr>
          <w:rStyle w:val="Znakapoznpodarou"/>
          <w:sz w:val="18"/>
          <w:szCs w:val="18"/>
        </w:rPr>
        <w:footnoteRef/>
      </w:r>
      <w:r w:rsidRPr="00765BA0">
        <w:rPr>
          <w:szCs w:val="18"/>
        </w:rPr>
        <w:t xml:space="preserve"> Podnikatelské subjekty (u kterých se předpokládá veřejně prospěšný záměr) jsou oprávněným příjemcem pouze pro aktivitu „Podpora sociálního podnikání v rámci projektů kulturně komunitních center a projektů aktivizace místních komunit“.</w:t>
      </w:r>
    </w:p>
  </w:footnote>
  <w:footnote w:id="31">
    <w:p w14:paraId="66D3463D" w14:textId="77777777" w:rsidR="000110BE" w:rsidRDefault="000110BE" w:rsidP="00F84B87">
      <w:pPr>
        <w:pStyle w:val="Textpoznpodarou"/>
        <w:jc w:val="both"/>
      </w:pPr>
      <w:r>
        <w:rPr>
          <w:rStyle w:val="Znakapoznpodarou"/>
        </w:rPr>
        <w:footnoteRef/>
      </w:r>
      <w:r>
        <w:t xml:space="preserve"> </w:t>
      </w:r>
      <w:r w:rsidRPr="00FE2F2A">
        <w:t>Místní akční plány rozvoje vzdělávání (MAP), resp. Krajský</w:t>
      </w:r>
      <w:r w:rsidRPr="000A09C8">
        <w:t xml:space="preserve"> akční plán </w:t>
      </w:r>
      <w:r w:rsidRPr="00FE2F2A">
        <w:t>rozvoje vzdělávání (KAP) budou připravovány na základě potřeb škol a priorit daného území v oblasti vzdělávání v návaznosti na Dlouhodobý záměr vzdělávání a rozvoje vzdělávací soustavy hl. m. Prahy 2012 -2016. Využití výstupů MAP a KAP v OP PPR bude úzce navázáno na spolupráci s MŠMT v rámci OP VVV, které bude tvorbu a realizaci MAP a KAP koordinovat.</w:t>
      </w:r>
      <w:r>
        <w:t xml:space="preserve"> </w:t>
      </w:r>
    </w:p>
  </w:footnote>
  <w:footnote w:id="32">
    <w:p w14:paraId="523A8938" w14:textId="77777777" w:rsidR="000110BE" w:rsidRPr="007A0568" w:rsidRDefault="000110BE">
      <w:pPr>
        <w:pStyle w:val="Textpoznpodarou"/>
        <w:rPr>
          <w:color w:val="000000"/>
        </w:rPr>
      </w:pPr>
      <w:r>
        <w:rPr>
          <w:rStyle w:val="Znakapoznpodarou"/>
        </w:rPr>
        <w:footnoteRef/>
      </w:r>
      <w:r>
        <w:t xml:space="preserve"> </w:t>
      </w:r>
      <w:r w:rsidRPr="007A0568">
        <w:rPr>
          <w:color w:val="000000"/>
        </w:rPr>
        <w:t>Zahrnutí podnikatelských subjektů mezi oprávněné příjemce se předpokládá pouze v oblasti podpory vzniku nových forem alternativní nerodičovské předškolní péče (včetně dětí do 3 let)</w:t>
      </w:r>
    </w:p>
  </w:footnote>
  <w:footnote w:id="33">
    <w:p w14:paraId="2AAF1B3D" w14:textId="752BD9A9" w:rsidR="000110BE" w:rsidRDefault="000110BE" w:rsidP="00F84B87">
      <w:pPr>
        <w:pStyle w:val="Textpoznpodarou"/>
        <w:jc w:val="both"/>
      </w:pPr>
      <w:r>
        <w:rPr>
          <w:rStyle w:val="Znakapoznpodarou"/>
        </w:rPr>
        <w:footnoteRef/>
      </w:r>
      <w:r>
        <w:t xml:space="preserve"> </w:t>
      </w:r>
      <w:r w:rsidRPr="00537680">
        <w:t xml:space="preserve">Podpořený produkt = produkt, u kterého podpora z ESF umožnila jeho vytvoření nebo realizaci. Produkty jsou buď hmotné (např. studijní materiály, analýzy, studie, syntézy, učební pomůcky) nebo nehmotné (provedení pedagogiko psychologické služby, vytvoření a realizace vzdělávacího modulu, implementace metodiky, zavedení nové metody výuky). Zvláštní případ nehmotného produktu je produkt systémový, tj. zavedení systémového opatření (nového systému nebo jeho části) - </w:t>
      </w:r>
      <w:r>
        <w:br/>
      </w:r>
      <w:r w:rsidRPr="00537680">
        <w:t>(např. zavedení komplexního systému hodnocení a odměňování akademických pracovníků, nastavení systematického monitoringu kvality, zavedení procesů moderace).</w:t>
      </w:r>
    </w:p>
  </w:footnote>
  <w:footnote w:id="34">
    <w:p w14:paraId="1AB4AA3C" w14:textId="77777777" w:rsidR="000110BE" w:rsidRDefault="000110BE" w:rsidP="00F84B87">
      <w:pPr>
        <w:pStyle w:val="Textpoznpodarou"/>
        <w:jc w:val="both"/>
      </w:pPr>
      <w:r>
        <w:rPr>
          <w:rStyle w:val="Znakapoznpodarou"/>
        </w:rPr>
        <w:footnoteRef/>
      </w:r>
      <w:r>
        <w:t xml:space="preserve"> Výsledkové indikátory nejsou předmětem sledování za předpokladu, že alokace na technickou pomoc pouze z evropských prostředků nepřesáhne 15 000 000 EUR v souladu s článkem 96, odst.. 2 c), Obecného nařízení.</w:t>
      </w:r>
    </w:p>
  </w:footnote>
  <w:footnote w:id="35">
    <w:p w14:paraId="1FF386AE" w14:textId="77777777" w:rsidR="000110BE" w:rsidRDefault="000110BE" w:rsidP="00F84B87">
      <w:pPr>
        <w:pStyle w:val="Textpoznpodarou"/>
        <w:jc w:val="both"/>
      </w:pPr>
      <w:r w:rsidRPr="0070220A">
        <w:rPr>
          <w:rStyle w:val="Znakapoznpodarou"/>
          <w:szCs w:val="16"/>
        </w:rPr>
        <w:footnoteRef/>
      </w:r>
      <w:r w:rsidRPr="0070220A">
        <w:rPr>
          <w:sz w:val="16"/>
          <w:szCs w:val="16"/>
        </w:rPr>
        <w:t xml:space="preserve"> Celková alokace (podpora unie) ponížená o výkonnostní rezervu.</w:t>
      </w:r>
    </w:p>
  </w:footnote>
  <w:footnote w:id="36">
    <w:p w14:paraId="188BDE85" w14:textId="10A0AC48" w:rsidR="000110BE" w:rsidRDefault="000110BE" w:rsidP="00F84B87">
      <w:pPr>
        <w:jc w:val="both"/>
      </w:pPr>
      <w:r w:rsidRPr="00FC01A5">
        <w:rPr>
          <w:rStyle w:val="Znakapoznpodarou"/>
          <w:szCs w:val="16"/>
        </w:rPr>
        <w:footnoteRef/>
      </w:r>
      <w:r w:rsidRPr="0070220A">
        <w:rPr>
          <w:sz w:val="16"/>
          <w:szCs w:val="16"/>
        </w:rPr>
        <w:t xml:space="preserve"> Usnesením vlády ČR ze dne 12. června 2013 č. 448 k Pravidlům řízení a koordinace Dohody o partnerství v programovém období </w:t>
      </w:r>
      <w:r>
        <w:rPr>
          <w:sz w:val="16"/>
          <w:szCs w:val="16"/>
        </w:rPr>
        <w:br/>
      </w:r>
      <w:r w:rsidRPr="0070220A">
        <w:rPr>
          <w:sz w:val="16"/>
          <w:szCs w:val="16"/>
        </w:rPr>
        <w:t>2014 – 2020 bylo Ministerstvo financí pověřenou výkonem funkce platebního a certifikačního orgánu.</w:t>
      </w:r>
    </w:p>
  </w:footnote>
  <w:footnote w:id="37">
    <w:p w14:paraId="48E4507C" w14:textId="7EFE0804" w:rsidR="000110BE" w:rsidRDefault="000110BE" w:rsidP="00F84B87">
      <w:pPr>
        <w:jc w:val="both"/>
      </w:pPr>
      <w:r w:rsidRPr="009A2220">
        <w:rPr>
          <w:rStyle w:val="Znakapoznpodarou"/>
        </w:rPr>
        <w:footnoteRef/>
      </w:r>
      <w:r w:rsidRPr="009A2220">
        <w:t xml:space="preserve"> </w:t>
      </w:r>
      <w:r w:rsidRPr="0070220A">
        <w:rPr>
          <w:sz w:val="16"/>
          <w:szCs w:val="16"/>
        </w:rPr>
        <w:t xml:space="preserve">Usnesením vlády ČR ze dne 12. června 2013 č. 448 k Pravidlům řízení a koordinace Dohody o partnerství v programovém období </w:t>
      </w:r>
      <w:r>
        <w:rPr>
          <w:sz w:val="16"/>
          <w:szCs w:val="16"/>
        </w:rPr>
        <w:br/>
      </w:r>
      <w:r w:rsidRPr="0070220A">
        <w:rPr>
          <w:sz w:val="16"/>
          <w:szCs w:val="16"/>
        </w:rPr>
        <w:t>2014 – 2020 bylo Ministerstvo financí pověřeno výkonem funkce auditního orgánu.</w:t>
      </w:r>
    </w:p>
  </w:footnote>
  <w:footnote w:id="38">
    <w:p w14:paraId="79F0796A" w14:textId="728674B1" w:rsidR="000110BE" w:rsidRDefault="000110BE" w:rsidP="00F84B87">
      <w:pPr>
        <w:jc w:val="both"/>
      </w:pPr>
      <w:r w:rsidRPr="009A2220">
        <w:rPr>
          <w:rStyle w:val="Znakapoznpodarou"/>
        </w:rPr>
        <w:footnoteRef/>
      </w:r>
      <w:r w:rsidRPr="009A2220">
        <w:t xml:space="preserve"> </w:t>
      </w:r>
      <w:r w:rsidRPr="0070220A">
        <w:rPr>
          <w:sz w:val="16"/>
          <w:szCs w:val="16"/>
        </w:rPr>
        <w:t xml:space="preserve">Usnesením vlády ČR ze dne 12. června 2013 č. 448 k Pravidlům řízení a koordinace Dohody o partnerství v programovém období </w:t>
      </w:r>
      <w:r>
        <w:rPr>
          <w:sz w:val="16"/>
          <w:szCs w:val="16"/>
        </w:rPr>
        <w:br/>
      </w:r>
      <w:r w:rsidRPr="0070220A">
        <w:rPr>
          <w:sz w:val="16"/>
          <w:szCs w:val="16"/>
        </w:rPr>
        <w:t>2014 – 2020 bylo Ministerstvo financí pověřeno výkonem funkce platebního a certifikačního orgánu.</w:t>
      </w:r>
    </w:p>
  </w:footnote>
  <w:footnote w:id="39">
    <w:p w14:paraId="196EC595" w14:textId="77777777" w:rsidR="000110BE" w:rsidRDefault="000110BE" w:rsidP="00996932">
      <w:pPr>
        <w:pStyle w:val="Textpoznpodarou"/>
      </w:pPr>
      <w:r>
        <w:rPr>
          <w:rStyle w:val="Znakapoznpodarou"/>
        </w:rPr>
        <w:footnoteRef/>
      </w:r>
      <w:r>
        <w:t xml:space="preserve"> Blíže viz příloha „</w:t>
      </w:r>
      <w:r>
        <w:rPr>
          <w:szCs w:val="28"/>
        </w:rPr>
        <w:t>Seznam zapojených partnerů“</w:t>
      </w:r>
    </w:p>
  </w:footnote>
  <w:footnote w:id="40">
    <w:p w14:paraId="499E9229" w14:textId="77777777" w:rsidR="000110BE" w:rsidRDefault="000110BE" w:rsidP="00D969E5">
      <w:pPr>
        <w:pStyle w:val="Textpoznpodarou"/>
        <w:jc w:val="both"/>
      </w:pPr>
      <w:r>
        <w:rPr>
          <w:rStyle w:val="Znakapoznpodarou"/>
        </w:rPr>
        <w:footnoteRef/>
      </w:r>
      <w:r>
        <w:t xml:space="preserve"> S</w:t>
      </w:r>
      <w:r w:rsidRPr="00A74401">
        <w:t xml:space="preserve"> cílem zajištění co nejefektivnější přípravy a budoucí realizace operačních programů jsou uzavírána memoranda o vzájemné spolupráci – ŘO OP PPR uzavřel Memorandum o spolupráci při přípravě a budoucí realizaci OP PPR a OP Zaměstnanost s Ministerstvem práce a sociálních věcí </w:t>
      </w:r>
    </w:p>
  </w:footnote>
  <w:footnote w:id="41">
    <w:p w14:paraId="635A0F1A" w14:textId="77777777" w:rsidR="000110BE" w:rsidRPr="00806F42" w:rsidRDefault="000110BE" w:rsidP="00D969E5">
      <w:pPr>
        <w:pStyle w:val="Textpoznpodarou"/>
        <w:jc w:val="both"/>
      </w:pPr>
      <w:r>
        <w:rPr>
          <w:rStyle w:val="Znakapoznpodarou"/>
        </w:rPr>
        <w:footnoteRef/>
      </w:r>
      <w:r>
        <w:t xml:space="preserve"> </w:t>
      </w:r>
      <w:r w:rsidRPr="00806F42">
        <w:t>Nastavení cílů operačního programu sleduje co největší propojení efektů budoucí realizace konkrétních opatření a projektů. Jde o aktivity s výstupy alokovanými na území regionu soudržnosti Praha, včetně související a koordinované interve</w:t>
      </w:r>
      <w:r>
        <w:t>nce jiných operačních programů.</w:t>
      </w:r>
    </w:p>
    <w:p w14:paraId="11023AFB" w14:textId="77777777" w:rsidR="000110BE" w:rsidRPr="00A751E0" w:rsidRDefault="000110BE" w:rsidP="00D969E5">
      <w:pPr>
        <w:pStyle w:val="Textpoznpodarou"/>
        <w:jc w:val="both"/>
      </w:pPr>
      <w:r>
        <w:t xml:space="preserve">   </w:t>
      </w:r>
      <w:r w:rsidRPr="00A751E0">
        <w:t>Specifikace konkrétních synergií/komplementarit je součástí přílohy č. 4.</w:t>
      </w:r>
    </w:p>
    <w:p w14:paraId="1D9D5D31" w14:textId="77777777" w:rsidR="000110BE" w:rsidRDefault="000110BE" w:rsidP="00D969E5">
      <w:pPr>
        <w:pStyle w:val="Textpoznpodarou"/>
        <w:jc w:val="both"/>
      </w:pPr>
      <w:r>
        <w:t xml:space="preserve">   </w:t>
      </w:r>
    </w:p>
  </w:footnote>
  <w:footnote w:id="42">
    <w:p w14:paraId="390CE882" w14:textId="77777777" w:rsidR="000110BE" w:rsidRDefault="000110BE" w:rsidP="00FE68F6">
      <w:pPr>
        <w:pStyle w:val="Textpoznpodarou"/>
        <w:tabs>
          <w:tab w:val="left" w:pos="284"/>
        </w:tabs>
        <w:ind w:left="284" w:hanging="284"/>
        <w:jc w:val="both"/>
      </w:pPr>
      <w:r w:rsidRPr="006E1842">
        <w:rPr>
          <w:rStyle w:val="Znakapoznpodarou"/>
          <w:szCs w:val="18"/>
        </w:rPr>
        <w:footnoteRef/>
      </w:r>
      <w:r>
        <w:rPr>
          <w:szCs w:val="18"/>
        </w:rPr>
        <w:tab/>
      </w:r>
      <w:r w:rsidRPr="006E1842">
        <w:rPr>
          <w:szCs w:val="18"/>
        </w:rPr>
        <w:t>Sdělení Komise Evropskému parlamentu, Radě, Evropskému hospodářskému a sociálního výboru a výboru regionů: Evropa 2020 Vlajková iniciativa - Unie inovací (COM</w:t>
      </w:r>
      <w:r>
        <w:rPr>
          <w:szCs w:val="18"/>
        </w:rPr>
        <w:t xml:space="preserve"> </w:t>
      </w:r>
      <w:r w:rsidRPr="006E1842">
        <w:rPr>
          <w:szCs w:val="18"/>
        </w:rPr>
        <w:t>(2010) 546 finální verze z 6. 10. 2010). Závazky 24/25 a příloha I "Nástroj sebeohodnocení: Vlastnosti dobře fungujících vnitrostátních a regionálních systémů výzkumu a vývoje". Závěry Rady pro konkurenceschopnost: Závěry týka</w:t>
      </w:r>
      <w:r>
        <w:rPr>
          <w:szCs w:val="18"/>
        </w:rPr>
        <w:t>jící se Unie inovací pro Evropu</w:t>
      </w:r>
      <w:r w:rsidRPr="006E1842">
        <w:rPr>
          <w:szCs w:val="18"/>
        </w:rPr>
        <w:t xml:space="preserve"> (dok. 17165/10 </w:t>
      </w:r>
      <w:r w:rsidRPr="003C49E4">
        <w:rPr>
          <w:szCs w:val="18"/>
          <w:lang w:val="en-US"/>
        </w:rPr>
        <w:t>of</w:t>
      </w:r>
      <w:r w:rsidRPr="006E1842">
        <w:rPr>
          <w:szCs w:val="18"/>
        </w:rPr>
        <w:t xml:space="preserve"> 26.</w:t>
      </w:r>
      <w:r>
        <w:rPr>
          <w:szCs w:val="18"/>
        </w:rPr>
        <w:t xml:space="preserve"> </w:t>
      </w:r>
      <w:r w:rsidRPr="006E1842">
        <w:rPr>
          <w:szCs w:val="18"/>
        </w:rPr>
        <w:t>11.</w:t>
      </w:r>
      <w:r>
        <w:rPr>
          <w:szCs w:val="18"/>
        </w:rPr>
        <w:t xml:space="preserve"> </w:t>
      </w:r>
      <w:r w:rsidRPr="006E1842">
        <w:rPr>
          <w:szCs w:val="18"/>
        </w:rPr>
        <w:t>2010).</w:t>
      </w:r>
    </w:p>
  </w:footnote>
  <w:footnote w:id="43">
    <w:p w14:paraId="3F40968C" w14:textId="77777777" w:rsidR="000110BE" w:rsidRDefault="000110BE" w:rsidP="00820649">
      <w:pPr>
        <w:pStyle w:val="Poznmka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823CB" w14:textId="77777777" w:rsidR="000110BE" w:rsidRPr="004F4FC3" w:rsidRDefault="000110BE" w:rsidP="004F4FC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0887" w14:textId="77777777" w:rsidR="000110BE" w:rsidRPr="004F4FC3" w:rsidRDefault="000110BE" w:rsidP="00327676">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52D0E" w14:textId="77777777" w:rsidR="000110BE" w:rsidRDefault="000110BE">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9F63F" w14:textId="77777777" w:rsidR="000110BE" w:rsidRDefault="000110BE">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1297"/>
    <w:multiLevelType w:val="multilevel"/>
    <w:tmpl w:val="E24C130E"/>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1" w15:restartNumberingAfterBreak="0">
    <w:nsid w:val="05372D34"/>
    <w:multiLevelType w:val="hybridMultilevel"/>
    <w:tmpl w:val="C4E8A1FA"/>
    <w:lvl w:ilvl="0" w:tplc="A9D00DD6">
      <w:numFmt w:val="bullet"/>
      <w:lvlText w:val="•"/>
      <w:lvlJc w:val="left"/>
      <w:pPr>
        <w:ind w:left="720" w:hanging="360"/>
      </w:pPr>
      <w:rPr>
        <w:rFonts w:ascii="Arial" w:eastAsiaTheme="minorHAnsi" w:hAnsi="Arial" w:cs="Arial" w:hint="default"/>
      </w:rPr>
    </w:lvl>
    <w:lvl w:ilvl="1" w:tplc="DC624C30" w:tentative="1">
      <w:start w:val="1"/>
      <w:numFmt w:val="bullet"/>
      <w:lvlText w:val="o"/>
      <w:lvlJc w:val="left"/>
      <w:pPr>
        <w:ind w:left="1440" w:hanging="360"/>
      </w:pPr>
      <w:rPr>
        <w:rFonts w:ascii="Courier New" w:hAnsi="Courier New" w:hint="default"/>
      </w:rPr>
    </w:lvl>
    <w:lvl w:ilvl="2" w:tplc="49ACE1E6" w:tentative="1">
      <w:start w:val="1"/>
      <w:numFmt w:val="bullet"/>
      <w:lvlText w:val=""/>
      <w:lvlJc w:val="left"/>
      <w:pPr>
        <w:ind w:left="2160" w:hanging="360"/>
      </w:pPr>
      <w:rPr>
        <w:rFonts w:ascii="Wingdings" w:hAnsi="Wingdings" w:hint="default"/>
      </w:rPr>
    </w:lvl>
    <w:lvl w:ilvl="3" w:tplc="EC02C5AA" w:tentative="1">
      <w:start w:val="1"/>
      <w:numFmt w:val="bullet"/>
      <w:lvlText w:val=""/>
      <w:lvlJc w:val="left"/>
      <w:pPr>
        <w:ind w:left="2880" w:hanging="360"/>
      </w:pPr>
      <w:rPr>
        <w:rFonts w:ascii="Symbol" w:hAnsi="Symbol" w:hint="default"/>
      </w:rPr>
    </w:lvl>
    <w:lvl w:ilvl="4" w:tplc="B5E210D8" w:tentative="1">
      <w:start w:val="1"/>
      <w:numFmt w:val="bullet"/>
      <w:lvlText w:val="o"/>
      <w:lvlJc w:val="left"/>
      <w:pPr>
        <w:ind w:left="3600" w:hanging="360"/>
      </w:pPr>
      <w:rPr>
        <w:rFonts w:ascii="Courier New" w:hAnsi="Courier New" w:hint="default"/>
      </w:rPr>
    </w:lvl>
    <w:lvl w:ilvl="5" w:tplc="A4CEE5E4" w:tentative="1">
      <w:start w:val="1"/>
      <w:numFmt w:val="bullet"/>
      <w:lvlText w:val=""/>
      <w:lvlJc w:val="left"/>
      <w:pPr>
        <w:ind w:left="4320" w:hanging="360"/>
      </w:pPr>
      <w:rPr>
        <w:rFonts w:ascii="Wingdings" w:hAnsi="Wingdings" w:hint="default"/>
      </w:rPr>
    </w:lvl>
    <w:lvl w:ilvl="6" w:tplc="E6F01072" w:tentative="1">
      <w:start w:val="1"/>
      <w:numFmt w:val="bullet"/>
      <w:lvlText w:val=""/>
      <w:lvlJc w:val="left"/>
      <w:pPr>
        <w:ind w:left="5040" w:hanging="360"/>
      </w:pPr>
      <w:rPr>
        <w:rFonts w:ascii="Symbol" w:hAnsi="Symbol" w:hint="default"/>
      </w:rPr>
    </w:lvl>
    <w:lvl w:ilvl="7" w:tplc="5FFA7AA6" w:tentative="1">
      <w:start w:val="1"/>
      <w:numFmt w:val="bullet"/>
      <w:lvlText w:val="o"/>
      <w:lvlJc w:val="left"/>
      <w:pPr>
        <w:ind w:left="5760" w:hanging="360"/>
      </w:pPr>
      <w:rPr>
        <w:rFonts w:ascii="Courier New" w:hAnsi="Courier New" w:hint="default"/>
      </w:rPr>
    </w:lvl>
    <w:lvl w:ilvl="8" w:tplc="A49C9CF2" w:tentative="1">
      <w:start w:val="1"/>
      <w:numFmt w:val="bullet"/>
      <w:lvlText w:val=""/>
      <w:lvlJc w:val="left"/>
      <w:pPr>
        <w:ind w:left="6480" w:hanging="360"/>
      </w:pPr>
      <w:rPr>
        <w:rFonts w:ascii="Wingdings" w:hAnsi="Wingdings" w:hint="default"/>
      </w:rPr>
    </w:lvl>
  </w:abstractNum>
  <w:abstractNum w:abstractNumId="2" w15:restartNumberingAfterBreak="0">
    <w:nsid w:val="06CB4DC3"/>
    <w:multiLevelType w:val="multilevel"/>
    <w:tmpl w:val="EBA0E096"/>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3" w15:restartNumberingAfterBreak="0">
    <w:nsid w:val="07656A81"/>
    <w:multiLevelType w:val="multilevel"/>
    <w:tmpl w:val="51E2A660"/>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4" w15:restartNumberingAfterBreak="0">
    <w:nsid w:val="08C344FC"/>
    <w:multiLevelType w:val="hybridMultilevel"/>
    <w:tmpl w:val="879E3DA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F8574B"/>
    <w:multiLevelType w:val="multilevel"/>
    <w:tmpl w:val="38F4662A"/>
    <w:lvl w:ilvl="0">
      <w:start w:val="1"/>
      <w:numFmt w:val="bullet"/>
      <w:lvlText w:val=""/>
      <w:lvlJc w:val="left"/>
      <w:pPr>
        <w:tabs>
          <w:tab w:val="num" w:pos="568"/>
        </w:tabs>
        <w:ind w:left="568" w:hanging="284"/>
      </w:pPr>
      <w:rPr>
        <w:rFonts w:ascii="Symbol" w:hAnsi="Symbol" w:hint="default"/>
        <w:b/>
        <w:i w:val="0"/>
        <w:sz w:val="24"/>
      </w:rPr>
    </w:lvl>
    <w:lvl w:ilvl="1">
      <w:numFmt w:val="bullet"/>
      <w:lvlText w:val="•"/>
      <w:lvlJc w:val="left"/>
      <w:pPr>
        <w:tabs>
          <w:tab w:val="num" w:pos="1440"/>
        </w:tabs>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Wingdings" w:hAnsi="Wingdings" w:hint="default"/>
        <w:b/>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b/>
        <w:sz w:val="20"/>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b/>
        <w:sz w:val="20"/>
      </w:rPr>
    </w:lvl>
  </w:abstractNum>
  <w:abstractNum w:abstractNumId="6" w15:restartNumberingAfterBreak="0">
    <w:nsid w:val="0D3260E0"/>
    <w:multiLevelType w:val="hybridMultilevel"/>
    <w:tmpl w:val="81AACD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827152"/>
    <w:multiLevelType w:val="multilevel"/>
    <w:tmpl w:val="2D7C4318"/>
    <w:lvl w:ilvl="0">
      <w:numFmt w:val="bullet"/>
      <w:lvlText w:val="•"/>
      <w:lvlJc w:val="left"/>
      <w:pPr>
        <w:tabs>
          <w:tab w:val="num" w:pos="1136"/>
        </w:tabs>
        <w:ind w:left="1136" w:hanging="284"/>
      </w:pPr>
      <w:rPr>
        <w:rFonts w:ascii="Arial" w:eastAsiaTheme="minorHAnsi" w:hAnsi="Arial" w:cs="Arial" w:hint="default"/>
        <w:b/>
        <w:i w:val="0"/>
        <w:sz w:val="24"/>
      </w:rPr>
    </w:lvl>
    <w:lvl w:ilvl="1">
      <w:start w:val="1"/>
      <w:numFmt w:val="bullet"/>
      <w:lvlText w:val="o"/>
      <w:lvlJc w:val="left"/>
      <w:pPr>
        <w:tabs>
          <w:tab w:val="num" w:pos="2008"/>
        </w:tabs>
        <w:ind w:left="2008" w:hanging="360"/>
      </w:pPr>
      <w:rPr>
        <w:rFonts w:ascii="Courier New" w:hAnsi="Courier New" w:hint="default"/>
      </w:rPr>
    </w:lvl>
    <w:lvl w:ilvl="2">
      <w:start w:val="1"/>
      <w:numFmt w:val="bullet"/>
      <w:lvlText w:val=""/>
      <w:lvlJc w:val="left"/>
      <w:pPr>
        <w:tabs>
          <w:tab w:val="num" w:pos="2728"/>
        </w:tabs>
        <w:ind w:left="2728" w:hanging="360"/>
      </w:pPr>
      <w:rPr>
        <w:rFonts w:ascii="Wingdings" w:hAnsi="Wingdings" w:hint="default"/>
        <w:b/>
        <w:sz w:val="20"/>
      </w:rPr>
    </w:lvl>
    <w:lvl w:ilvl="3">
      <w:start w:val="1"/>
      <w:numFmt w:val="bullet"/>
      <w:lvlText w:val=""/>
      <w:lvlJc w:val="left"/>
      <w:pPr>
        <w:tabs>
          <w:tab w:val="num" w:pos="3448"/>
        </w:tabs>
        <w:ind w:left="3448" w:hanging="360"/>
      </w:pPr>
      <w:rPr>
        <w:rFonts w:ascii="Symbol" w:hAnsi="Symbol" w:hint="default"/>
      </w:rPr>
    </w:lvl>
    <w:lvl w:ilvl="4">
      <w:start w:val="1"/>
      <w:numFmt w:val="bullet"/>
      <w:lvlText w:val="o"/>
      <w:lvlJc w:val="left"/>
      <w:pPr>
        <w:tabs>
          <w:tab w:val="num" w:pos="4168"/>
        </w:tabs>
        <w:ind w:left="4168" w:hanging="360"/>
      </w:pPr>
      <w:rPr>
        <w:rFonts w:ascii="Courier New" w:hAnsi="Courier New" w:hint="default"/>
      </w:rPr>
    </w:lvl>
    <w:lvl w:ilvl="5">
      <w:start w:val="1"/>
      <w:numFmt w:val="bullet"/>
      <w:lvlText w:val=""/>
      <w:lvlJc w:val="left"/>
      <w:pPr>
        <w:tabs>
          <w:tab w:val="num" w:pos="4888"/>
        </w:tabs>
        <w:ind w:left="4888" w:hanging="360"/>
      </w:pPr>
      <w:rPr>
        <w:rFonts w:ascii="Wingdings" w:hAnsi="Wingdings" w:hint="default"/>
        <w:b/>
        <w:sz w:val="20"/>
      </w:rPr>
    </w:lvl>
    <w:lvl w:ilvl="6">
      <w:start w:val="1"/>
      <w:numFmt w:val="bullet"/>
      <w:lvlText w:val=""/>
      <w:lvlJc w:val="left"/>
      <w:pPr>
        <w:tabs>
          <w:tab w:val="num" w:pos="5608"/>
        </w:tabs>
        <w:ind w:left="5608" w:hanging="360"/>
      </w:pPr>
      <w:rPr>
        <w:rFonts w:ascii="Symbol" w:hAnsi="Symbol" w:hint="default"/>
      </w:rPr>
    </w:lvl>
    <w:lvl w:ilvl="7">
      <w:start w:val="1"/>
      <w:numFmt w:val="bullet"/>
      <w:lvlText w:val="o"/>
      <w:lvlJc w:val="left"/>
      <w:pPr>
        <w:tabs>
          <w:tab w:val="num" w:pos="6328"/>
        </w:tabs>
        <w:ind w:left="6328" w:hanging="360"/>
      </w:pPr>
      <w:rPr>
        <w:rFonts w:ascii="Courier New" w:hAnsi="Courier New" w:hint="default"/>
      </w:rPr>
    </w:lvl>
    <w:lvl w:ilvl="8">
      <w:start w:val="1"/>
      <w:numFmt w:val="bullet"/>
      <w:lvlText w:val=""/>
      <w:lvlJc w:val="left"/>
      <w:pPr>
        <w:tabs>
          <w:tab w:val="num" w:pos="7048"/>
        </w:tabs>
        <w:ind w:left="7048" w:hanging="360"/>
      </w:pPr>
      <w:rPr>
        <w:rFonts w:ascii="Wingdings" w:hAnsi="Wingdings" w:hint="default"/>
        <w:b/>
        <w:sz w:val="20"/>
      </w:rPr>
    </w:lvl>
  </w:abstractNum>
  <w:abstractNum w:abstractNumId="8" w15:restartNumberingAfterBreak="0">
    <w:nsid w:val="0DE77961"/>
    <w:multiLevelType w:val="multilevel"/>
    <w:tmpl w:val="51E2A660"/>
    <w:lvl w:ilvl="0">
      <w:numFmt w:val="bullet"/>
      <w:lvlText w:val="•"/>
      <w:lvlJc w:val="left"/>
      <w:pPr>
        <w:tabs>
          <w:tab w:val="num" w:pos="1136"/>
        </w:tabs>
        <w:ind w:left="1136" w:hanging="284"/>
      </w:pPr>
      <w:rPr>
        <w:rFonts w:ascii="Arial" w:eastAsiaTheme="minorHAnsi" w:hAnsi="Arial" w:cs="Arial" w:hint="default"/>
        <w:b/>
        <w:i w:val="0"/>
        <w:sz w:val="24"/>
      </w:rPr>
    </w:lvl>
    <w:lvl w:ilvl="1">
      <w:start w:val="1"/>
      <w:numFmt w:val="bullet"/>
      <w:lvlText w:val="o"/>
      <w:lvlJc w:val="left"/>
      <w:pPr>
        <w:tabs>
          <w:tab w:val="num" w:pos="2008"/>
        </w:tabs>
        <w:ind w:left="2008" w:hanging="360"/>
      </w:pPr>
      <w:rPr>
        <w:rFonts w:ascii="Courier New" w:hAnsi="Courier New" w:hint="default"/>
      </w:rPr>
    </w:lvl>
    <w:lvl w:ilvl="2">
      <w:start w:val="1"/>
      <w:numFmt w:val="bullet"/>
      <w:lvlText w:val=""/>
      <w:lvlJc w:val="left"/>
      <w:pPr>
        <w:tabs>
          <w:tab w:val="num" w:pos="2728"/>
        </w:tabs>
        <w:ind w:left="2728" w:hanging="360"/>
      </w:pPr>
      <w:rPr>
        <w:rFonts w:ascii="Wingdings" w:hAnsi="Wingdings" w:hint="default"/>
        <w:b/>
        <w:sz w:val="20"/>
      </w:rPr>
    </w:lvl>
    <w:lvl w:ilvl="3">
      <w:start w:val="1"/>
      <w:numFmt w:val="bullet"/>
      <w:lvlText w:val=""/>
      <w:lvlJc w:val="left"/>
      <w:pPr>
        <w:tabs>
          <w:tab w:val="num" w:pos="3448"/>
        </w:tabs>
        <w:ind w:left="3448" w:hanging="360"/>
      </w:pPr>
      <w:rPr>
        <w:rFonts w:ascii="Symbol" w:hAnsi="Symbol" w:hint="default"/>
      </w:rPr>
    </w:lvl>
    <w:lvl w:ilvl="4">
      <w:start w:val="1"/>
      <w:numFmt w:val="bullet"/>
      <w:lvlText w:val="o"/>
      <w:lvlJc w:val="left"/>
      <w:pPr>
        <w:tabs>
          <w:tab w:val="num" w:pos="4168"/>
        </w:tabs>
        <w:ind w:left="4168" w:hanging="360"/>
      </w:pPr>
      <w:rPr>
        <w:rFonts w:ascii="Courier New" w:hAnsi="Courier New" w:hint="default"/>
      </w:rPr>
    </w:lvl>
    <w:lvl w:ilvl="5">
      <w:start w:val="1"/>
      <w:numFmt w:val="bullet"/>
      <w:lvlText w:val=""/>
      <w:lvlJc w:val="left"/>
      <w:pPr>
        <w:tabs>
          <w:tab w:val="num" w:pos="4888"/>
        </w:tabs>
        <w:ind w:left="4888" w:hanging="360"/>
      </w:pPr>
      <w:rPr>
        <w:rFonts w:ascii="Wingdings" w:hAnsi="Wingdings" w:hint="default"/>
        <w:b/>
        <w:sz w:val="20"/>
      </w:rPr>
    </w:lvl>
    <w:lvl w:ilvl="6">
      <w:start w:val="1"/>
      <w:numFmt w:val="bullet"/>
      <w:lvlText w:val=""/>
      <w:lvlJc w:val="left"/>
      <w:pPr>
        <w:tabs>
          <w:tab w:val="num" w:pos="5608"/>
        </w:tabs>
        <w:ind w:left="5608" w:hanging="360"/>
      </w:pPr>
      <w:rPr>
        <w:rFonts w:ascii="Symbol" w:hAnsi="Symbol" w:hint="default"/>
      </w:rPr>
    </w:lvl>
    <w:lvl w:ilvl="7">
      <w:start w:val="1"/>
      <w:numFmt w:val="bullet"/>
      <w:lvlText w:val="o"/>
      <w:lvlJc w:val="left"/>
      <w:pPr>
        <w:tabs>
          <w:tab w:val="num" w:pos="6328"/>
        </w:tabs>
        <w:ind w:left="6328" w:hanging="360"/>
      </w:pPr>
      <w:rPr>
        <w:rFonts w:ascii="Courier New" w:hAnsi="Courier New" w:hint="default"/>
      </w:rPr>
    </w:lvl>
    <w:lvl w:ilvl="8">
      <w:start w:val="1"/>
      <w:numFmt w:val="bullet"/>
      <w:lvlText w:val=""/>
      <w:lvlJc w:val="left"/>
      <w:pPr>
        <w:tabs>
          <w:tab w:val="num" w:pos="7048"/>
        </w:tabs>
        <w:ind w:left="7048" w:hanging="360"/>
      </w:pPr>
      <w:rPr>
        <w:rFonts w:ascii="Wingdings" w:hAnsi="Wingdings" w:hint="default"/>
        <w:b/>
        <w:sz w:val="20"/>
      </w:rPr>
    </w:lvl>
  </w:abstractNum>
  <w:abstractNum w:abstractNumId="9" w15:restartNumberingAfterBreak="0">
    <w:nsid w:val="10013097"/>
    <w:multiLevelType w:val="multilevel"/>
    <w:tmpl w:val="51E2A660"/>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10" w15:restartNumberingAfterBreak="0">
    <w:nsid w:val="110D59BC"/>
    <w:multiLevelType w:val="hybridMultilevel"/>
    <w:tmpl w:val="D65415AA"/>
    <w:lvl w:ilvl="0" w:tplc="06C6592E">
      <w:start w:val="2"/>
      <w:numFmt w:val="bullet"/>
      <w:lvlText w:val="-"/>
      <w:lvlJc w:val="left"/>
      <w:pPr>
        <w:ind w:left="675" w:hanging="360"/>
      </w:pPr>
      <w:rPr>
        <w:rFonts w:ascii="Times New Roman" w:eastAsia="Times New Roman" w:hAnsi="Times New Roman" w:hint="default"/>
      </w:rPr>
    </w:lvl>
    <w:lvl w:ilvl="1" w:tplc="04050003">
      <w:start w:val="1"/>
      <w:numFmt w:val="bullet"/>
      <w:lvlText w:val="o"/>
      <w:lvlJc w:val="left"/>
      <w:pPr>
        <w:ind w:left="1395" w:hanging="360"/>
      </w:pPr>
      <w:rPr>
        <w:rFonts w:ascii="Courier New" w:hAnsi="Courier New" w:hint="default"/>
      </w:rPr>
    </w:lvl>
    <w:lvl w:ilvl="2" w:tplc="04050005">
      <w:start w:val="1"/>
      <w:numFmt w:val="bullet"/>
      <w:lvlText w:val=""/>
      <w:lvlJc w:val="left"/>
      <w:pPr>
        <w:ind w:left="2115" w:hanging="360"/>
      </w:pPr>
      <w:rPr>
        <w:rFonts w:ascii="Wingdings" w:hAnsi="Wingdings" w:hint="default"/>
      </w:rPr>
    </w:lvl>
    <w:lvl w:ilvl="3" w:tplc="04050001" w:tentative="1">
      <w:start w:val="1"/>
      <w:numFmt w:val="bullet"/>
      <w:lvlText w:val=""/>
      <w:lvlJc w:val="left"/>
      <w:pPr>
        <w:ind w:left="2835" w:hanging="360"/>
      </w:pPr>
      <w:rPr>
        <w:rFonts w:ascii="Symbol" w:hAnsi="Symbol" w:hint="default"/>
      </w:rPr>
    </w:lvl>
    <w:lvl w:ilvl="4" w:tplc="04050003" w:tentative="1">
      <w:start w:val="1"/>
      <w:numFmt w:val="bullet"/>
      <w:lvlText w:val="o"/>
      <w:lvlJc w:val="left"/>
      <w:pPr>
        <w:ind w:left="3555" w:hanging="360"/>
      </w:pPr>
      <w:rPr>
        <w:rFonts w:ascii="Courier New" w:hAnsi="Courier New" w:hint="default"/>
      </w:rPr>
    </w:lvl>
    <w:lvl w:ilvl="5" w:tplc="04050005" w:tentative="1">
      <w:start w:val="1"/>
      <w:numFmt w:val="bullet"/>
      <w:lvlText w:val=""/>
      <w:lvlJc w:val="left"/>
      <w:pPr>
        <w:ind w:left="4275" w:hanging="360"/>
      </w:pPr>
      <w:rPr>
        <w:rFonts w:ascii="Wingdings" w:hAnsi="Wingdings" w:hint="default"/>
      </w:rPr>
    </w:lvl>
    <w:lvl w:ilvl="6" w:tplc="04050001" w:tentative="1">
      <w:start w:val="1"/>
      <w:numFmt w:val="bullet"/>
      <w:lvlText w:val=""/>
      <w:lvlJc w:val="left"/>
      <w:pPr>
        <w:ind w:left="4995" w:hanging="360"/>
      </w:pPr>
      <w:rPr>
        <w:rFonts w:ascii="Symbol" w:hAnsi="Symbol" w:hint="default"/>
      </w:rPr>
    </w:lvl>
    <w:lvl w:ilvl="7" w:tplc="04050003" w:tentative="1">
      <w:start w:val="1"/>
      <w:numFmt w:val="bullet"/>
      <w:lvlText w:val="o"/>
      <w:lvlJc w:val="left"/>
      <w:pPr>
        <w:ind w:left="5715" w:hanging="360"/>
      </w:pPr>
      <w:rPr>
        <w:rFonts w:ascii="Courier New" w:hAnsi="Courier New" w:hint="default"/>
      </w:rPr>
    </w:lvl>
    <w:lvl w:ilvl="8" w:tplc="04050005" w:tentative="1">
      <w:start w:val="1"/>
      <w:numFmt w:val="bullet"/>
      <w:lvlText w:val=""/>
      <w:lvlJc w:val="left"/>
      <w:pPr>
        <w:ind w:left="6435" w:hanging="360"/>
      </w:pPr>
      <w:rPr>
        <w:rFonts w:ascii="Wingdings" w:hAnsi="Wingdings" w:hint="default"/>
      </w:rPr>
    </w:lvl>
  </w:abstractNum>
  <w:abstractNum w:abstractNumId="11" w15:restartNumberingAfterBreak="0">
    <w:nsid w:val="1258731A"/>
    <w:multiLevelType w:val="hybridMultilevel"/>
    <w:tmpl w:val="0F2EC49A"/>
    <w:lvl w:ilvl="0" w:tplc="57B6409C">
      <w:start w:val="1"/>
      <w:numFmt w:val="bullet"/>
      <w:lvlText w:val=""/>
      <w:lvlJc w:val="left"/>
      <w:pPr>
        <w:tabs>
          <w:tab w:val="num" w:pos="568"/>
        </w:tabs>
        <w:ind w:left="568" w:hanging="284"/>
      </w:pPr>
      <w:rPr>
        <w:rFonts w:ascii="Symbol" w:hAnsi="Symbol" w:hint="default"/>
        <w:b/>
        <w:i w:val="0"/>
        <w:sz w:val="24"/>
      </w:rPr>
    </w:lvl>
    <w:lvl w:ilvl="1" w:tplc="A9D00DD6">
      <w:numFmt w:val="bullet"/>
      <w:lvlText w:val="•"/>
      <w:lvlJc w:val="left"/>
      <w:pPr>
        <w:tabs>
          <w:tab w:val="num" w:pos="1440"/>
        </w:tabs>
        <w:ind w:left="1440" w:hanging="360"/>
      </w:pPr>
      <w:rPr>
        <w:rFonts w:ascii="Arial" w:eastAsiaTheme="minorHAnsi" w:hAnsi="Arial" w:cs="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EA41A2"/>
    <w:multiLevelType w:val="hybridMultilevel"/>
    <w:tmpl w:val="EEB8B16E"/>
    <w:lvl w:ilvl="0" w:tplc="04050017">
      <w:start w:val="1"/>
      <w:numFmt w:val="lowerLetter"/>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3" w15:restartNumberingAfterBreak="0">
    <w:nsid w:val="1335169B"/>
    <w:multiLevelType w:val="hybridMultilevel"/>
    <w:tmpl w:val="EDC439EA"/>
    <w:lvl w:ilvl="0" w:tplc="6D3C19F4">
      <w:numFmt w:val="bullet"/>
      <w:lvlText w:val="-"/>
      <w:lvlJc w:val="left"/>
      <w:pPr>
        <w:ind w:left="720" w:hanging="360"/>
      </w:pPr>
      <w:rPr>
        <w:rFonts w:ascii="Calibri" w:eastAsia="Times New Roman" w:hAnsi="Calibri" w:hint="default"/>
      </w:rPr>
    </w:lvl>
    <w:lvl w:ilvl="1" w:tplc="6D3C19F4">
      <w:numFmt w:val="bullet"/>
      <w:lvlText w:val="-"/>
      <w:lvlJc w:val="left"/>
      <w:pPr>
        <w:ind w:left="1440" w:hanging="360"/>
      </w:pPr>
      <w:rPr>
        <w:rFonts w:ascii="Calibri" w:eastAsia="Times New Roman" w:hAnsi="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42F0C6D"/>
    <w:multiLevelType w:val="hybridMultilevel"/>
    <w:tmpl w:val="CDE2E0D0"/>
    <w:lvl w:ilvl="0" w:tplc="A9D00DD6">
      <w:numFmt w:val="bullet"/>
      <w:lvlText w:val="•"/>
      <w:lvlJc w:val="left"/>
      <w:pPr>
        <w:ind w:left="675" w:hanging="360"/>
      </w:pPr>
      <w:rPr>
        <w:rFonts w:ascii="Arial" w:eastAsiaTheme="minorHAnsi" w:hAnsi="Arial" w:cs="Arial" w:hint="default"/>
      </w:rPr>
    </w:lvl>
    <w:lvl w:ilvl="1" w:tplc="04050003">
      <w:start w:val="1"/>
      <w:numFmt w:val="bullet"/>
      <w:lvlText w:val="o"/>
      <w:lvlJc w:val="left"/>
      <w:pPr>
        <w:ind w:left="1395" w:hanging="360"/>
      </w:pPr>
      <w:rPr>
        <w:rFonts w:ascii="Courier New" w:hAnsi="Courier New" w:hint="default"/>
      </w:rPr>
    </w:lvl>
    <w:lvl w:ilvl="2" w:tplc="04050005" w:tentative="1">
      <w:start w:val="1"/>
      <w:numFmt w:val="bullet"/>
      <w:lvlText w:val=""/>
      <w:lvlJc w:val="left"/>
      <w:pPr>
        <w:ind w:left="2115" w:hanging="360"/>
      </w:pPr>
      <w:rPr>
        <w:rFonts w:ascii="Wingdings" w:hAnsi="Wingdings" w:hint="default"/>
      </w:rPr>
    </w:lvl>
    <w:lvl w:ilvl="3" w:tplc="04050001" w:tentative="1">
      <w:start w:val="1"/>
      <w:numFmt w:val="bullet"/>
      <w:lvlText w:val=""/>
      <w:lvlJc w:val="left"/>
      <w:pPr>
        <w:ind w:left="2835" w:hanging="360"/>
      </w:pPr>
      <w:rPr>
        <w:rFonts w:ascii="Symbol" w:hAnsi="Symbol" w:hint="default"/>
      </w:rPr>
    </w:lvl>
    <w:lvl w:ilvl="4" w:tplc="04050003" w:tentative="1">
      <w:start w:val="1"/>
      <w:numFmt w:val="bullet"/>
      <w:lvlText w:val="o"/>
      <w:lvlJc w:val="left"/>
      <w:pPr>
        <w:ind w:left="3555" w:hanging="360"/>
      </w:pPr>
      <w:rPr>
        <w:rFonts w:ascii="Courier New" w:hAnsi="Courier New" w:hint="default"/>
      </w:rPr>
    </w:lvl>
    <w:lvl w:ilvl="5" w:tplc="04050005" w:tentative="1">
      <w:start w:val="1"/>
      <w:numFmt w:val="bullet"/>
      <w:lvlText w:val=""/>
      <w:lvlJc w:val="left"/>
      <w:pPr>
        <w:ind w:left="4275" w:hanging="360"/>
      </w:pPr>
      <w:rPr>
        <w:rFonts w:ascii="Wingdings" w:hAnsi="Wingdings" w:hint="default"/>
      </w:rPr>
    </w:lvl>
    <w:lvl w:ilvl="6" w:tplc="04050001" w:tentative="1">
      <w:start w:val="1"/>
      <w:numFmt w:val="bullet"/>
      <w:lvlText w:val=""/>
      <w:lvlJc w:val="left"/>
      <w:pPr>
        <w:ind w:left="4995" w:hanging="360"/>
      </w:pPr>
      <w:rPr>
        <w:rFonts w:ascii="Symbol" w:hAnsi="Symbol" w:hint="default"/>
      </w:rPr>
    </w:lvl>
    <w:lvl w:ilvl="7" w:tplc="04050003" w:tentative="1">
      <w:start w:val="1"/>
      <w:numFmt w:val="bullet"/>
      <w:lvlText w:val="o"/>
      <w:lvlJc w:val="left"/>
      <w:pPr>
        <w:ind w:left="5715" w:hanging="360"/>
      </w:pPr>
      <w:rPr>
        <w:rFonts w:ascii="Courier New" w:hAnsi="Courier New" w:hint="default"/>
      </w:rPr>
    </w:lvl>
    <w:lvl w:ilvl="8" w:tplc="04050005" w:tentative="1">
      <w:start w:val="1"/>
      <w:numFmt w:val="bullet"/>
      <w:lvlText w:val=""/>
      <w:lvlJc w:val="left"/>
      <w:pPr>
        <w:ind w:left="6435" w:hanging="360"/>
      </w:pPr>
      <w:rPr>
        <w:rFonts w:ascii="Wingdings" w:hAnsi="Wingdings" w:hint="default"/>
      </w:rPr>
    </w:lvl>
  </w:abstractNum>
  <w:abstractNum w:abstractNumId="15" w15:restartNumberingAfterBreak="0">
    <w:nsid w:val="14361B2B"/>
    <w:multiLevelType w:val="hybridMultilevel"/>
    <w:tmpl w:val="201C1548"/>
    <w:lvl w:ilvl="0" w:tplc="F126F420">
      <w:start w:val="1"/>
      <w:numFmt w:val="bullet"/>
      <w:pStyle w:val="odrky"/>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4970F9F"/>
    <w:multiLevelType w:val="hybridMultilevel"/>
    <w:tmpl w:val="AE3EECA2"/>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15:restartNumberingAfterBreak="0">
    <w:nsid w:val="156B4B93"/>
    <w:multiLevelType w:val="hybridMultilevel"/>
    <w:tmpl w:val="034AAA8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E92C7F"/>
    <w:multiLevelType w:val="hybridMultilevel"/>
    <w:tmpl w:val="8CFE57F0"/>
    <w:lvl w:ilvl="0" w:tplc="A9D00DD6">
      <w:numFmt w:val="bullet"/>
      <w:lvlText w:val="•"/>
      <w:lvlJc w:val="left"/>
      <w:pPr>
        <w:ind w:left="1035" w:hanging="360"/>
      </w:pPr>
      <w:rPr>
        <w:rFonts w:ascii="Arial" w:eastAsiaTheme="minorHAnsi" w:hAnsi="Arial" w:cs="Arial" w:hint="default"/>
      </w:rPr>
    </w:lvl>
    <w:lvl w:ilvl="1" w:tplc="04050003">
      <w:start w:val="1"/>
      <w:numFmt w:val="bullet"/>
      <w:lvlText w:val="o"/>
      <w:lvlJc w:val="left"/>
      <w:pPr>
        <w:ind w:left="1755" w:hanging="360"/>
      </w:pPr>
      <w:rPr>
        <w:rFonts w:ascii="Courier New" w:hAnsi="Courier New" w:hint="default"/>
      </w:rPr>
    </w:lvl>
    <w:lvl w:ilvl="2" w:tplc="04050005">
      <w:start w:val="1"/>
      <w:numFmt w:val="bullet"/>
      <w:lvlText w:val=""/>
      <w:lvlJc w:val="left"/>
      <w:pPr>
        <w:ind w:left="2475" w:hanging="360"/>
      </w:pPr>
      <w:rPr>
        <w:rFonts w:ascii="Wingdings" w:hAnsi="Wingdings" w:hint="default"/>
      </w:rPr>
    </w:lvl>
    <w:lvl w:ilvl="3" w:tplc="04050001" w:tentative="1">
      <w:start w:val="1"/>
      <w:numFmt w:val="bullet"/>
      <w:lvlText w:val=""/>
      <w:lvlJc w:val="left"/>
      <w:pPr>
        <w:ind w:left="3195" w:hanging="360"/>
      </w:pPr>
      <w:rPr>
        <w:rFonts w:ascii="Symbol" w:hAnsi="Symbol" w:hint="default"/>
      </w:rPr>
    </w:lvl>
    <w:lvl w:ilvl="4" w:tplc="04050003" w:tentative="1">
      <w:start w:val="1"/>
      <w:numFmt w:val="bullet"/>
      <w:lvlText w:val="o"/>
      <w:lvlJc w:val="left"/>
      <w:pPr>
        <w:ind w:left="3915" w:hanging="360"/>
      </w:pPr>
      <w:rPr>
        <w:rFonts w:ascii="Courier New" w:hAnsi="Courier New" w:hint="default"/>
      </w:rPr>
    </w:lvl>
    <w:lvl w:ilvl="5" w:tplc="04050005" w:tentative="1">
      <w:start w:val="1"/>
      <w:numFmt w:val="bullet"/>
      <w:lvlText w:val=""/>
      <w:lvlJc w:val="left"/>
      <w:pPr>
        <w:ind w:left="4635" w:hanging="360"/>
      </w:pPr>
      <w:rPr>
        <w:rFonts w:ascii="Wingdings" w:hAnsi="Wingdings" w:hint="default"/>
      </w:rPr>
    </w:lvl>
    <w:lvl w:ilvl="6" w:tplc="04050001" w:tentative="1">
      <w:start w:val="1"/>
      <w:numFmt w:val="bullet"/>
      <w:lvlText w:val=""/>
      <w:lvlJc w:val="left"/>
      <w:pPr>
        <w:ind w:left="5355" w:hanging="360"/>
      </w:pPr>
      <w:rPr>
        <w:rFonts w:ascii="Symbol" w:hAnsi="Symbol" w:hint="default"/>
      </w:rPr>
    </w:lvl>
    <w:lvl w:ilvl="7" w:tplc="04050003" w:tentative="1">
      <w:start w:val="1"/>
      <w:numFmt w:val="bullet"/>
      <w:lvlText w:val="o"/>
      <w:lvlJc w:val="left"/>
      <w:pPr>
        <w:ind w:left="6075" w:hanging="360"/>
      </w:pPr>
      <w:rPr>
        <w:rFonts w:ascii="Courier New" w:hAnsi="Courier New" w:hint="default"/>
      </w:rPr>
    </w:lvl>
    <w:lvl w:ilvl="8" w:tplc="04050005" w:tentative="1">
      <w:start w:val="1"/>
      <w:numFmt w:val="bullet"/>
      <w:lvlText w:val=""/>
      <w:lvlJc w:val="left"/>
      <w:pPr>
        <w:ind w:left="6795" w:hanging="360"/>
      </w:pPr>
      <w:rPr>
        <w:rFonts w:ascii="Wingdings" w:hAnsi="Wingdings" w:hint="default"/>
      </w:rPr>
    </w:lvl>
  </w:abstractNum>
  <w:abstractNum w:abstractNumId="19" w15:restartNumberingAfterBreak="0">
    <w:nsid w:val="18454440"/>
    <w:multiLevelType w:val="hybridMultilevel"/>
    <w:tmpl w:val="ACB08C6E"/>
    <w:lvl w:ilvl="0" w:tplc="D868BBA8">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9D94777"/>
    <w:multiLevelType w:val="hybridMultilevel"/>
    <w:tmpl w:val="DFFC57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1A3E6FD0"/>
    <w:multiLevelType w:val="hybridMultilevel"/>
    <w:tmpl w:val="CBACFCBA"/>
    <w:lvl w:ilvl="0" w:tplc="D152CFBA">
      <w:start w:val="1"/>
      <w:numFmt w:val="lowerLetter"/>
      <w:lvlText w:val="%1)"/>
      <w:lvlJc w:val="left"/>
      <w:pPr>
        <w:ind w:left="1770" w:hanging="360"/>
      </w:pPr>
      <w:rPr>
        <w:rFonts w:cs="Times New Roman" w:hint="default"/>
      </w:rPr>
    </w:lvl>
    <w:lvl w:ilvl="1" w:tplc="04050019" w:tentative="1">
      <w:start w:val="1"/>
      <w:numFmt w:val="lowerLetter"/>
      <w:lvlText w:val="%2."/>
      <w:lvlJc w:val="left"/>
      <w:pPr>
        <w:ind w:left="2490" w:hanging="360"/>
      </w:pPr>
      <w:rPr>
        <w:rFonts w:cs="Times New Roman"/>
      </w:rPr>
    </w:lvl>
    <w:lvl w:ilvl="2" w:tplc="0405001B" w:tentative="1">
      <w:start w:val="1"/>
      <w:numFmt w:val="lowerRoman"/>
      <w:lvlText w:val="%3."/>
      <w:lvlJc w:val="right"/>
      <w:pPr>
        <w:ind w:left="3210" w:hanging="180"/>
      </w:pPr>
      <w:rPr>
        <w:rFonts w:cs="Times New Roman"/>
      </w:rPr>
    </w:lvl>
    <w:lvl w:ilvl="3" w:tplc="0405000F" w:tentative="1">
      <w:start w:val="1"/>
      <w:numFmt w:val="decimal"/>
      <w:lvlText w:val="%4."/>
      <w:lvlJc w:val="left"/>
      <w:pPr>
        <w:ind w:left="3930" w:hanging="360"/>
      </w:pPr>
      <w:rPr>
        <w:rFonts w:cs="Times New Roman"/>
      </w:rPr>
    </w:lvl>
    <w:lvl w:ilvl="4" w:tplc="04050019" w:tentative="1">
      <w:start w:val="1"/>
      <w:numFmt w:val="lowerLetter"/>
      <w:lvlText w:val="%5."/>
      <w:lvlJc w:val="left"/>
      <w:pPr>
        <w:ind w:left="4650" w:hanging="360"/>
      </w:pPr>
      <w:rPr>
        <w:rFonts w:cs="Times New Roman"/>
      </w:rPr>
    </w:lvl>
    <w:lvl w:ilvl="5" w:tplc="0405001B" w:tentative="1">
      <w:start w:val="1"/>
      <w:numFmt w:val="lowerRoman"/>
      <w:lvlText w:val="%6."/>
      <w:lvlJc w:val="right"/>
      <w:pPr>
        <w:ind w:left="5370" w:hanging="180"/>
      </w:pPr>
      <w:rPr>
        <w:rFonts w:cs="Times New Roman"/>
      </w:rPr>
    </w:lvl>
    <w:lvl w:ilvl="6" w:tplc="0405000F" w:tentative="1">
      <w:start w:val="1"/>
      <w:numFmt w:val="decimal"/>
      <w:lvlText w:val="%7."/>
      <w:lvlJc w:val="left"/>
      <w:pPr>
        <w:ind w:left="6090" w:hanging="360"/>
      </w:pPr>
      <w:rPr>
        <w:rFonts w:cs="Times New Roman"/>
      </w:rPr>
    </w:lvl>
    <w:lvl w:ilvl="7" w:tplc="04050019" w:tentative="1">
      <w:start w:val="1"/>
      <w:numFmt w:val="lowerLetter"/>
      <w:lvlText w:val="%8."/>
      <w:lvlJc w:val="left"/>
      <w:pPr>
        <w:ind w:left="6810" w:hanging="360"/>
      </w:pPr>
      <w:rPr>
        <w:rFonts w:cs="Times New Roman"/>
      </w:rPr>
    </w:lvl>
    <w:lvl w:ilvl="8" w:tplc="0405001B" w:tentative="1">
      <w:start w:val="1"/>
      <w:numFmt w:val="lowerRoman"/>
      <w:lvlText w:val="%9."/>
      <w:lvlJc w:val="right"/>
      <w:pPr>
        <w:ind w:left="7530" w:hanging="180"/>
      </w:pPr>
      <w:rPr>
        <w:rFonts w:cs="Times New Roman"/>
      </w:rPr>
    </w:lvl>
  </w:abstractNum>
  <w:abstractNum w:abstractNumId="22" w15:restartNumberingAfterBreak="0">
    <w:nsid w:val="1BA36D34"/>
    <w:multiLevelType w:val="hybridMultilevel"/>
    <w:tmpl w:val="66E26308"/>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1C906F47"/>
    <w:multiLevelType w:val="multilevel"/>
    <w:tmpl w:val="98C07F0E"/>
    <w:lvl w:ilvl="0">
      <w:numFmt w:val="bullet"/>
      <w:lvlText w:val="•"/>
      <w:lvlJc w:val="left"/>
      <w:pPr>
        <w:tabs>
          <w:tab w:val="num" w:pos="852"/>
        </w:tabs>
        <w:ind w:left="852" w:hanging="284"/>
      </w:pPr>
      <w:rPr>
        <w:rFonts w:ascii="Arial" w:eastAsiaTheme="minorHAnsi" w:hAnsi="Arial" w:cs="Arial" w:hint="default"/>
        <w:b/>
        <w:i w:val="0"/>
        <w:sz w:val="24"/>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b/>
        <w:sz w:val="20"/>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b/>
        <w:sz w:val="20"/>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b/>
        <w:sz w:val="20"/>
      </w:rPr>
    </w:lvl>
  </w:abstractNum>
  <w:abstractNum w:abstractNumId="24" w15:restartNumberingAfterBreak="0">
    <w:nsid w:val="25A325B1"/>
    <w:multiLevelType w:val="hybridMultilevel"/>
    <w:tmpl w:val="D3C23AE6"/>
    <w:lvl w:ilvl="0" w:tplc="D6F8A00E">
      <w:start w:val="1"/>
      <w:numFmt w:val="bullet"/>
      <w:pStyle w:val="Aspecicl"/>
      <w:lvlText w:val=""/>
      <w:lvlJc w:val="left"/>
      <w:pPr>
        <w:tabs>
          <w:tab w:val="num" w:pos="284"/>
        </w:tabs>
        <w:ind w:left="284" w:hanging="284"/>
      </w:pPr>
      <w:rPr>
        <w:rFonts w:ascii="Wingdings 3" w:hAnsi="Wingdings 3"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E0B93"/>
    <w:multiLevelType w:val="hybridMultilevel"/>
    <w:tmpl w:val="4C4A105E"/>
    <w:lvl w:ilvl="0" w:tplc="04050001">
      <w:start w:val="1"/>
      <w:numFmt w:val="bullet"/>
      <w:lvlText w:val=""/>
      <w:lvlJc w:val="left"/>
      <w:pPr>
        <w:ind w:left="1164" w:hanging="360"/>
      </w:pPr>
      <w:rPr>
        <w:rFonts w:ascii="Symbol" w:hAnsi="Symbol" w:hint="default"/>
      </w:rPr>
    </w:lvl>
    <w:lvl w:ilvl="1" w:tplc="04050003" w:tentative="1">
      <w:start w:val="1"/>
      <w:numFmt w:val="bullet"/>
      <w:lvlText w:val="o"/>
      <w:lvlJc w:val="left"/>
      <w:pPr>
        <w:ind w:left="1884" w:hanging="360"/>
      </w:pPr>
      <w:rPr>
        <w:rFonts w:ascii="Courier New" w:hAnsi="Courier New" w:cs="Courier New" w:hint="default"/>
      </w:rPr>
    </w:lvl>
    <w:lvl w:ilvl="2" w:tplc="04050005" w:tentative="1">
      <w:start w:val="1"/>
      <w:numFmt w:val="bullet"/>
      <w:lvlText w:val=""/>
      <w:lvlJc w:val="left"/>
      <w:pPr>
        <w:ind w:left="2604" w:hanging="360"/>
      </w:pPr>
      <w:rPr>
        <w:rFonts w:ascii="Wingdings" w:hAnsi="Wingdings" w:hint="default"/>
      </w:rPr>
    </w:lvl>
    <w:lvl w:ilvl="3" w:tplc="04050001" w:tentative="1">
      <w:start w:val="1"/>
      <w:numFmt w:val="bullet"/>
      <w:lvlText w:val=""/>
      <w:lvlJc w:val="left"/>
      <w:pPr>
        <w:ind w:left="3324" w:hanging="360"/>
      </w:pPr>
      <w:rPr>
        <w:rFonts w:ascii="Symbol" w:hAnsi="Symbol" w:hint="default"/>
      </w:rPr>
    </w:lvl>
    <w:lvl w:ilvl="4" w:tplc="04050003" w:tentative="1">
      <w:start w:val="1"/>
      <w:numFmt w:val="bullet"/>
      <w:lvlText w:val="o"/>
      <w:lvlJc w:val="left"/>
      <w:pPr>
        <w:ind w:left="4044" w:hanging="360"/>
      </w:pPr>
      <w:rPr>
        <w:rFonts w:ascii="Courier New" w:hAnsi="Courier New" w:cs="Courier New" w:hint="default"/>
      </w:rPr>
    </w:lvl>
    <w:lvl w:ilvl="5" w:tplc="04050005" w:tentative="1">
      <w:start w:val="1"/>
      <w:numFmt w:val="bullet"/>
      <w:lvlText w:val=""/>
      <w:lvlJc w:val="left"/>
      <w:pPr>
        <w:ind w:left="4764" w:hanging="360"/>
      </w:pPr>
      <w:rPr>
        <w:rFonts w:ascii="Wingdings" w:hAnsi="Wingdings" w:hint="default"/>
      </w:rPr>
    </w:lvl>
    <w:lvl w:ilvl="6" w:tplc="04050001" w:tentative="1">
      <w:start w:val="1"/>
      <w:numFmt w:val="bullet"/>
      <w:lvlText w:val=""/>
      <w:lvlJc w:val="left"/>
      <w:pPr>
        <w:ind w:left="5484" w:hanging="360"/>
      </w:pPr>
      <w:rPr>
        <w:rFonts w:ascii="Symbol" w:hAnsi="Symbol" w:hint="default"/>
      </w:rPr>
    </w:lvl>
    <w:lvl w:ilvl="7" w:tplc="04050003" w:tentative="1">
      <w:start w:val="1"/>
      <w:numFmt w:val="bullet"/>
      <w:lvlText w:val="o"/>
      <w:lvlJc w:val="left"/>
      <w:pPr>
        <w:ind w:left="6204" w:hanging="360"/>
      </w:pPr>
      <w:rPr>
        <w:rFonts w:ascii="Courier New" w:hAnsi="Courier New" w:cs="Courier New" w:hint="default"/>
      </w:rPr>
    </w:lvl>
    <w:lvl w:ilvl="8" w:tplc="04050005" w:tentative="1">
      <w:start w:val="1"/>
      <w:numFmt w:val="bullet"/>
      <w:lvlText w:val=""/>
      <w:lvlJc w:val="left"/>
      <w:pPr>
        <w:ind w:left="6924" w:hanging="360"/>
      </w:pPr>
      <w:rPr>
        <w:rFonts w:ascii="Wingdings" w:hAnsi="Wingdings" w:hint="default"/>
      </w:rPr>
    </w:lvl>
  </w:abstractNum>
  <w:abstractNum w:abstractNumId="26" w15:restartNumberingAfterBreak="0">
    <w:nsid w:val="27617026"/>
    <w:multiLevelType w:val="multilevel"/>
    <w:tmpl w:val="58DEA72C"/>
    <w:lvl w:ilvl="0">
      <w:start w:val="1"/>
      <w:numFmt w:val="bullet"/>
      <w:lvlText w:val=""/>
      <w:lvlJc w:val="left"/>
      <w:pPr>
        <w:tabs>
          <w:tab w:val="num" w:pos="568"/>
        </w:tabs>
        <w:ind w:left="568" w:hanging="284"/>
      </w:pPr>
      <w:rPr>
        <w:rFonts w:ascii="Symbol" w:hAnsi="Symbol" w:hint="default"/>
        <w:b/>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b/>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b/>
        <w:sz w:val="20"/>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b/>
        <w:sz w:val="20"/>
      </w:rPr>
    </w:lvl>
  </w:abstractNum>
  <w:abstractNum w:abstractNumId="27" w15:restartNumberingAfterBreak="0">
    <w:nsid w:val="27AC377C"/>
    <w:multiLevelType w:val="multilevel"/>
    <w:tmpl w:val="58DEA72C"/>
    <w:lvl w:ilvl="0">
      <w:start w:val="1"/>
      <w:numFmt w:val="bullet"/>
      <w:lvlText w:val=""/>
      <w:lvlJc w:val="left"/>
      <w:pPr>
        <w:tabs>
          <w:tab w:val="num" w:pos="851"/>
        </w:tabs>
        <w:ind w:left="851" w:hanging="284"/>
      </w:pPr>
      <w:rPr>
        <w:rFonts w:ascii="Symbol" w:hAnsi="Symbo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28" w15:restartNumberingAfterBreak="0">
    <w:nsid w:val="27E525BE"/>
    <w:multiLevelType w:val="hybridMultilevel"/>
    <w:tmpl w:val="3258CE8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15:restartNumberingAfterBreak="0">
    <w:nsid w:val="27E64D21"/>
    <w:multiLevelType w:val="multilevel"/>
    <w:tmpl w:val="EBA0E096"/>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30" w15:restartNumberingAfterBreak="0">
    <w:nsid w:val="28BA3156"/>
    <w:multiLevelType w:val="hybridMultilevel"/>
    <w:tmpl w:val="EFCC1BF0"/>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1" w15:restartNumberingAfterBreak="0">
    <w:nsid w:val="29A2714B"/>
    <w:multiLevelType w:val="hybridMultilevel"/>
    <w:tmpl w:val="51B02596"/>
    <w:lvl w:ilvl="0" w:tplc="BA409A56">
      <w:start w:val="1"/>
      <w:numFmt w:val="lowerLetter"/>
      <w:pStyle w:val="Aabc"/>
      <w:lvlText w:val="%1)"/>
      <w:lvlJc w:val="left"/>
      <w:pPr>
        <w:tabs>
          <w:tab w:val="num" w:pos="340"/>
        </w:tabs>
        <w:ind w:left="340" w:hanging="34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9C109BD"/>
    <w:multiLevelType w:val="multilevel"/>
    <w:tmpl w:val="51E2A660"/>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33" w15:restartNumberingAfterBreak="0">
    <w:nsid w:val="29DA4612"/>
    <w:multiLevelType w:val="hybridMultilevel"/>
    <w:tmpl w:val="3E34D590"/>
    <w:lvl w:ilvl="0" w:tplc="98928E3A">
      <w:start w:val="1"/>
      <w:numFmt w:val="bullet"/>
      <w:pStyle w:val="TAbulkastupen1"/>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C5619E0"/>
    <w:multiLevelType w:val="multilevel"/>
    <w:tmpl w:val="58DEA72C"/>
    <w:lvl w:ilvl="0">
      <w:start w:val="1"/>
      <w:numFmt w:val="bullet"/>
      <w:lvlText w:val=""/>
      <w:lvlJc w:val="left"/>
      <w:pPr>
        <w:tabs>
          <w:tab w:val="num" w:pos="4544"/>
        </w:tabs>
        <w:ind w:left="4544" w:hanging="284"/>
      </w:pPr>
      <w:rPr>
        <w:rFonts w:ascii="Symbol" w:hAnsi="Symbol" w:hint="default"/>
        <w:b/>
        <w:i w:val="0"/>
        <w:sz w:val="24"/>
      </w:rPr>
    </w:lvl>
    <w:lvl w:ilvl="1">
      <w:start w:val="1"/>
      <w:numFmt w:val="bullet"/>
      <w:lvlText w:val="o"/>
      <w:lvlJc w:val="left"/>
      <w:pPr>
        <w:tabs>
          <w:tab w:val="num" w:pos="5416"/>
        </w:tabs>
        <w:ind w:left="5416" w:hanging="360"/>
      </w:pPr>
      <w:rPr>
        <w:rFonts w:ascii="Courier New" w:hAnsi="Courier New" w:hint="default"/>
      </w:rPr>
    </w:lvl>
    <w:lvl w:ilvl="2">
      <w:start w:val="1"/>
      <w:numFmt w:val="bullet"/>
      <w:lvlText w:val=""/>
      <w:lvlJc w:val="left"/>
      <w:pPr>
        <w:tabs>
          <w:tab w:val="num" w:pos="6136"/>
        </w:tabs>
        <w:ind w:left="6136" w:hanging="360"/>
      </w:pPr>
      <w:rPr>
        <w:rFonts w:ascii="Wingdings" w:hAnsi="Wingdings" w:hint="default"/>
        <w:b/>
        <w:sz w:val="20"/>
      </w:rPr>
    </w:lvl>
    <w:lvl w:ilvl="3">
      <w:start w:val="1"/>
      <w:numFmt w:val="bullet"/>
      <w:lvlText w:val=""/>
      <w:lvlJc w:val="left"/>
      <w:pPr>
        <w:tabs>
          <w:tab w:val="num" w:pos="6856"/>
        </w:tabs>
        <w:ind w:left="6856" w:hanging="360"/>
      </w:pPr>
      <w:rPr>
        <w:rFonts w:ascii="Symbol" w:hAnsi="Symbol" w:hint="default"/>
      </w:rPr>
    </w:lvl>
    <w:lvl w:ilvl="4">
      <w:start w:val="1"/>
      <w:numFmt w:val="bullet"/>
      <w:lvlText w:val="o"/>
      <w:lvlJc w:val="left"/>
      <w:pPr>
        <w:tabs>
          <w:tab w:val="num" w:pos="7576"/>
        </w:tabs>
        <w:ind w:left="7576" w:hanging="360"/>
      </w:pPr>
      <w:rPr>
        <w:rFonts w:ascii="Courier New" w:hAnsi="Courier New" w:hint="default"/>
      </w:rPr>
    </w:lvl>
    <w:lvl w:ilvl="5">
      <w:start w:val="1"/>
      <w:numFmt w:val="bullet"/>
      <w:lvlText w:val=""/>
      <w:lvlJc w:val="left"/>
      <w:pPr>
        <w:tabs>
          <w:tab w:val="num" w:pos="8296"/>
        </w:tabs>
        <w:ind w:left="8296" w:hanging="360"/>
      </w:pPr>
      <w:rPr>
        <w:rFonts w:ascii="Wingdings" w:hAnsi="Wingdings" w:hint="default"/>
        <w:b/>
        <w:sz w:val="20"/>
      </w:rPr>
    </w:lvl>
    <w:lvl w:ilvl="6">
      <w:start w:val="1"/>
      <w:numFmt w:val="bullet"/>
      <w:lvlText w:val=""/>
      <w:lvlJc w:val="left"/>
      <w:pPr>
        <w:tabs>
          <w:tab w:val="num" w:pos="9016"/>
        </w:tabs>
        <w:ind w:left="9016" w:hanging="360"/>
      </w:pPr>
      <w:rPr>
        <w:rFonts w:ascii="Symbol" w:hAnsi="Symbol" w:hint="default"/>
      </w:rPr>
    </w:lvl>
    <w:lvl w:ilvl="7">
      <w:start w:val="1"/>
      <w:numFmt w:val="bullet"/>
      <w:lvlText w:val="o"/>
      <w:lvlJc w:val="left"/>
      <w:pPr>
        <w:tabs>
          <w:tab w:val="num" w:pos="9736"/>
        </w:tabs>
        <w:ind w:left="9736" w:hanging="360"/>
      </w:pPr>
      <w:rPr>
        <w:rFonts w:ascii="Courier New" w:hAnsi="Courier New" w:hint="default"/>
      </w:rPr>
    </w:lvl>
    <w:lvl w:ilvl="8">
      <w:start w:val="1"/>
      <w:numFmt w:val="bullet"/>
      <w:lvlText w:val=""/>
      <w:lvlJc w:val="left"/>
      <w:pPr>
        <w:tabs>
          <w:tab w:val="num" w:pos="10456"/>
        </w:tabs>
        <w:ind w:left="10456" w:hanging="360"/>
      </w:pPr>
      <w:rPr>
        <w:rFonts w:ascii="Wingdings" w:hAnsi="Wingdings" w:hint="default"/>
        <w:b/>
        <w:sz w:val="20"/>
      </w:rPr>
    </w:lvl>
  </w:abstractNum>
  <w:abstractNum w:abstractNumId="35" w15:restartNumberingAfterBreak="0">
    <w:nsid w:val="2CA210EB"/>
    <w:multiLevelType w:val="hybridMultilevel"/>
    <w:tmpl w:val="FFC488D4"/>
    <w:lvl w:ilvl="0" w:tplc="7EC61774">
      <w:start w:val="1"/>
      <w:numFmt w:val="upperLetter"/>
      <w:lvlText w:val="%1)"/>
      <w:lvlJc w:val="left"/>
      <w:pPr>
        <w:ind w:left="360" w:hanging="360"/>
      </w:pPr>
      <w:rPr>
        <w:rFonts w:cs="Times New Roman" w:hint="default"/>
      </w:rPr>
    </w:lvl>
    <w:lvl w:ilvl="1" w:tplc="B094D360">
      <w:numFmt w:val="bullet"/>
      <w:lvlText w:val="•"/>
      <w:lvlJc w:val="left"/>
      <w:pPr>
        <w:ind w:left="1185" w:hanging="465"/>
      </w:pPr>
      <w:rPr>
        <w:rFonts w:ascii="Times New Roman" w:eastAsia="Times New Roman" w:hAnsi="Times New Roman" w:cs="Times New Roman" w:hint="default"/>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6" w15:restartNumberingAfterBreak="0">
    <w:nsid w:val="316950CE"/>
    <w:multiLevelType w:val="hybridMultilevel"/>
    <w:tmpl w:val="EEB8B16E"/>
    <w:lvl w:ilvl="0" w:tplc="04050017">
      <w:start w:val="1"/>
      <w:numFmt w:val="lowerLetter"/>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7" w15:restartNumberingAfterBreak="0">
    <w:nsid w:val="32A35811"/>
    <w:multiLevelType w:val="hybridMultilevel"/>
    <w:tmpl w:val="9E186E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15:restartNumberingAfterBreak="0">
    <w:nsid w:val="32CA3FC1"/>
    <w:multiLevelType w:val="hybridMultilevel"/>
    <w:tmpl w:val="9E5EF548"/>
    <w:lvl w:ilvl="0" w:tplc="666CBD16">
      <w:start w:val="1"/>
      <w:numFmt w:val="bullet"/>
      <w:pStyle w:val="Anzevinprio"/>
      <w:lvlText w:val=""/>
      <w:lvlJc w:val="left"/>
      <w:pPr>
        <w:tabs>
          <w:tab w:val="num" w:pos="284"/>
        </w:tabs>
        <w:ind w:left="284" w:hanging="284"/>
      </w:pPr>
      <w:rPr>
        <w:rFonts w:ascii="Wingdings" w:hAnsi="Wingdings" w:hint="default"/>
        <w:b w:val="0"/>
        <w:i w:val="0"/>
        <w:sz w:val="20"/>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4D759CD"/>
    <w:multiLevelType w:val="hybridMultilevel"/>
    <w:tmpl w:val="6FC2F8A6"/>
    <w:lvl w:ilvl="0" w:tplc="A6163102">
      <w:start w:val="1"/>
      <w:numFmt w:val="bullet"/>
      <w:pStyle w:val="Atvereek"/>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50C3B8E"/>
    <w:multiLevelType w:val="multilevel"/>
    <w:tmpl w:val="51E2A660"/>
    <w:lvl w:ilvl="0">
      <w:numFmt w:val="bullet"/>
      <w:lvlText w:val="•"/>
      <w:lvlJc w:val="left"/>
      <w:pPr>
        <w:tabs>
          <w:tab w:val="num" w:pos="1135"/>
        </w:tabs>
        <w:ind w:left="1135" w:hanging="284"/>
      </w:pPr>
      <w:rPr>
        <w:rFonts w:ascii="Arial" w:eastAsiaTheme="minorHAnsi" w:hAnsi="Arial" w:cs="Arial" w:hint="default"/>
        <w:b/>
        <w:i w:val="0"/>
        <w:sz w:val="24"/>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b/>
        <w:sz w:val="20"/>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b/>
        <w:sz w:val="20"/>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b/>
        <w:sz w:val="20"/>
      </w:rPr>
    </w:lvl>
  </w:abstractNum>
  <w:abstractNum w:abstractNumId="41" w15:restartNumberingAfterBreak="0">
    <w:nsid w:val="364830AD"/>
    <w:multiLevelType w:val="hybridMultilevel"/>
    <w:tmpl w:val="41BAFA56"/>
    <w:lvl w:ilvl="0" w:tplc="6D9EC82E">
      <w:start w:val="1"/>
      <w:numFmt w:val="bullet"/>
      <w:lvlText w:val="-"/>
      <w:lvlJc w:val="left"/>
      <w:pPr>
        <w:ind w:left="975" w:hanging="360"/>
      </w:pPr>
      <w:rPr>
        <w:rFonts w:ascii="Times New Roman" w:hAnsi="Times New Roman" w:cs="Times New Roman" w:hint="default"/>
      </w:rPr>
    </w:lvl>
    <w:lvl w:ilvl="1" w:tplc="04050003" w:tentative="1">
      <w:start w:val="1"/>
      <w:numFmt w:val="bullet"/>
      <w:lvlText w:val="o"/>
      <w:lvlJc w:val="left"/>
      <w:pPr>
        <w:ind w:left="1695" w:hanging="360"/>
      </w:pPr>
      <w:rPr>
        <w:rFonts w:ascii="Courier New" w:hAnsi="Courier New" w:cs="Courier New" w:hint="default"/>
      </w:rPr>
    </w:lvl>
    <w:lvl w:ilvl="2" w:tplc="04050005" w:tentative="1">
      <w:start w:val="1"/>
      <w:numFmt w:val="bullet"/>
      <w:lvlText w:val=""/>
      <w:lvlJc w:val="left"/>
      <w:pPr>
        <w:ind w:left="2415" w:hanging="360"/>
      </w:pPr>
      <w:rPr>
        <w:rFonts w:ascii="Wingdings" w:hAnsi="Wingdings" w:hint="default"/>
      </w:rPr>
    </w:lvl>
    <w:lvl w:ilvl="3" w:tplc="04050001" w:tentative="1">
      <w:start w:val="1"/>
      <w:numFmt w:val="bullet"/>
      <w:lvlText w:val=""/>
      <w:lvlJc w:val="left"/>
      <w:pPr>
        <w:ind w:left="3135" w:hanging="360"/>
      </w:pPr>
      <w:rPr>
        <w:rFonts w:ascii="Symbol" w:hAnsi="Symbol" w:hint="default"/>
      </w:rPr>
    </w:lvl>
    <w:lvl w:ilvl="4" w:tplc="04050003" w:tentative="1">
      <w:start w:val="1"/>
      <w:numFmt w:val="bullet"/>
      <w:lvlText w:val="o"/>
      <w:lvlJc w:val="left"/>
      <w:pPr>
        <w:ind w:left="3855" w:hanging="360"/>
      </w:pPr>
      <w:rPr>
        <w:rFonts w:ascii="Courier New" w:hAnsi="Courier New" w:cs="Courier New" w:hint="default"/>
      </w:rPr>
    </w:lvl>
    <w:lvl w:ilvl="5" w:tplc="04050005" w:tentative="1">
      <w:start w:val="1"/>
      <w:numFmt w:val="bullet"/>
      <w:lvlText w:val=""/>
      <w:lvlJc w:val="left"/>
      <w:pPr>
        <w:ind w:left="4575" w:hanging="360"/>
      </w:pPr>
      <w:rPr>
        <w:rFonts w:ascii="Wingdings" w:hAnsi="Wingdings" w:hint="default"/>
      </w:rPr>
    </w:lvl>
    <w:lvl w:ilvl="6" w:tplc="04050001" w:tentative="1">
      <w:start w:val="1"/>
      <w:numFmt w:val="bullet"/>
      <w:lvlText w:val=""/>
      <w:lvlJc w:val="left"/>
      <w:pPr>
        <w:ind w:left="5295" w:hanging="360"/>
      </w:pPr>
      <w:rPr>
        <w:rFonts w:ascii="Symbol" w:hAnsi="Symbol" w:hint="default"/>
      </w:rPr>
    </w:lvl>
    <w:lvl w:ilvl="7" w:tplc="04050003" w:tentative="1">
      <w:start w:val="1"/>
      <w:numFmt w:val="bullet"/>
      <w:lvlText w:val="o"/>
      <w:lvlJc w:val="left"/>
      <w:pPr>
        <w:ind w:left="6015" w:hanging="360"/>
      </w:pPr>
      <w:rPr>
        <w:rFonts w:ascii="Courier New" w:hAnsi="Courier New" w:cs="Courier New" w:hint="default"/>
      </w:rPr>
    </w:lvl>
    <w:lvl w:ilvl="8" w:tplc="04050005" w:tentative="1">
      <w:start w:val="1"/>
      <w:numFmt w:val="bullet"/>
      <w:lvlText w:val=""/>
      <w:lvlJc w:val="left"/>
      <w:pPr>
        <w:ind w:left="6735" w:hanging="360"/>
      </w:pPr>
      <w:rPr>
        <w:rFonts w:ascii="Wingdings" w:hAnsi="Wingdings" w:hint="default"/>
      </w:rPr>
    </w:lvl>
  </w:abstractNum>
  <w:abstractNum w:abstractNumId="42" w15:restartNumberingAfterBreak="0">
    <w:nsid w:val="366152FF"/>
    <w:multiLevelType w:val="hybridMultilevel"/>
    <w:tmpl w:val="945C1EC0"/>
    <w:lvl w:ilvl="0" w:tplc="18AAAE84">
      <w:start w:val="1"/>
      <w:numFmt w:val="bullet"/>
      <w:pStyle w:val="Akoleko"/>
      <w:lvlText w:val="o"/>
      <w:lvlJc w:val="left"/>
      <w:pPr>
        <w:tabs>
          <w:tab w:val="num" w:pos="340"/>
        </w:tabs>
        <w:ind w:left="340" w:hanging="34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7602CD"/>
    <w:multiLevelType w:val="hybridMultilevel"/>
    <w:tmpl w:val="3BB864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6EF1D7F"/>
    <w:multiLevelType w:val="hybridMultilevel"/>
    <w:tmpl w:val="A99EA74C"/>
    <w:lvl w:ilvl="0" w:tplc="04050011">
      <w:start w:val="1"/>
      <w:numFmt w:val="decimal"/>
      <w:lvlText w:val="%1)"/>
      <w:lvlJc w:val="left"/>
      <w:pPr>
        <w:ind w:left="360" w:hanging="360"/>
      </w:pPr>
      <w:rPr>
        <w:rFonts w:hint="default"/>
      </w:rPr>
    </w:lvl>
    <w:lvl w:ilvl="1" w:tplc="B094D360">
      <w:numFmt w:val="bullet"/>
      <w:lvlText w:val="•"/>
      <w:lvlJc w:val="left"/>
      <w:pPr>
        <w:ind w:left="1185" w:hanging="465"/>
      </w:pPr>
      <w:rPr>
        <w:rFonts w:ascii="Times New Roman" w:eastAsia="Times New Roman" w:hAnsi="Times New Roman" w:cs="Times New Roman" w:hint="default"/>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45" w15:restartNumberingAfterBreak="0">
    <w:nsid w:val="37712102"/>
    <w:multiLevelType w:val="hybridMultilevel"/>
    <w:tmpl w:val="F4621A9A"/>
    <w:lvl w:ilvl="0" w:tplc="A9D00DD6">
      <w:numFmt w:val="bullet"/>
      <w:lvlText w:val="•"/>
      <w:lvlJc w:val="left"/>
      <w:pPr>
        <w:tabs>
          <w:tab w:val="num" w:pos="568"/>
        </w:tabs>
        <w:ind w:left="568" w:hanging="284"/>
      </w:pPr>
      <w:rPr>
        <w:rFonts w:ascii="Arial" w:eastAsiaTheme="minorHAnsi" w:hAnsi="Arial" w:cs="Arial" w:hint="default"/>
        <w:b/>
        <w:i w:val="0"/>
        <w:sz w:val="24"/>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8060DA3"/>
    <w:multiLevelType w:val="hybridMultilevel"/>
    <w:tmpl w:val="F2C61A68"/>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7" w15:restartNumberingAfterBreak="0">
    <w:nsid w:val="389B5BA6"/>
    <w:multiLevelType w:val="hybridMultilevel"/>
    <w:tmpl w:val="0770D2FE"/>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8" w15:restartNumberingAfterBreak="0">
    <w:nsid w:val="393B4642"/>
    <w:multiLevelType w:val="hybridMultilevel"/>
    <w:tmpl w:val="C77A402A"/>
    <w:lvl w:ilvl="0" w:tplc="0AE6970E">
      <w:start w:val="1"/>
      <w:numFmt w:val="decimal"/>
      <w:pStyle w:val="grafy"/>
      <w:lvlText w:val="Graf č. %1"/>
      <w:lvlJc w:val="left"/>
      <w:pPr>
        <w:ind w:left="720" w:hanging="360"/>
      </w:pPr>
      <w:rPr>
        <w:rFonts w:cs="Times New Roman" w:hint="default"/>
        <w:i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9" w15:restartNumberingAfterBreak="0">
    <w:nsid w:val="39997142"/>
    <w:multiLevelType w:val="hybridMultilevel"/>
    <w:tmpl w:val="9BDCB7F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15:restartNumberingAfterBreak="0">
    <w:nsid w:val="39CE620A"/>
    <w:multiLevelType w:val="hybridMultilevel"/>
    <w:tmpl w:val="ED684D20"/>
    <w:lvl w:ilvl="0" w:tplc="6D3C19F4">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9E700EE"/>
    <w:multiLevelType w:val="hybridMultilevel"/>
    <w:tmpl w:val="3CCA5EF0"/>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2" w15:restartNumberingAfterBreak="0">
    <w:nsid w:val="39F53414"/>
    <w:multiLevelType w:val="hybridMultilevel"/>
    <w:tmpl w:val="D7AA3B1C"/>
    <w:lvl w:ilvl="0" w:tplc="F6522F84">
      <w:start w:val="1"/>
      <w:numFmt w:val="bullet"/>
      <w:pStyle w:val="Apuntk"/>
      <w:lvlText w:val=""/>
      <w:lvlJc w:val="left"/>
      <w:pPr>
        <w:tabs>
          <w:tab w:val="num" w:pos="284"/>
        </w:tabs>
        <w:ind w:left="284" w:hanging="284"/>
      </w:pPr>
      <w:rPr>
        <w:rFonts w:ascii="Symbol" w:hAnsi="Symbol" w:hint="default"/>
        <w:sz w:val="22"/>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A736C9"/>
    <w:multiLevelType w:val="singleLevel"/>
    <w:tmpl w:val="9BD81856"/>
    <w:lvl w:ilvl="0">
      <w:start w:val="1"/>
      <w:numFmt w:val="bullet"/>
      <w:pStyle w:val="Tiret0"/>
      <w:lvlText w:val="–"/>
      <w:lvlJc w:val="left"/>
      <w:pPr>
        <w:tabs>
          <w:tab w:val="num" w:pos="850"/>
        </w:tabs>
        <w:ind w:left="850" w:hanging="850"/>
      </w:pPr>
    </w:lvl>
  </w:abstractNum>
  <w:abstractNum w:abstractNumId="54" w15:restartNumberingAfterBreak="0">
    <w:nsid w:val="3D511DEA"/>
    <w:multiLevelType w:val="hybridMultilevel"/>
    <w:tmpl w:val="8F0E9D2E"/>
    <w:lvl w:ilvl="0" w:tplc="A9D00DD6">
      <w:numFmt w:val="bullet"/>
      <w:lvlText w:val="•"/>
      <w:lvlJc w:val="left"/>
      <w:pPr>
        <w:ind w:left="1035" w:hanging="360"/>
      </w:pPr>
      <w:rPr>
        <w:rFonts w:ascii="Arial" w:eastAsiaTheme="minorHAnsi" w:hAnsi="Arial" w:cs="Arial" w:hint="default"/>
      </w:rPr>
    </w:lvl>
    <w:lvl w:ilvl="1" w:tplc="04050003">
      <w:start w:val="1"/>
      <w:numFmt w:val="bullet"/>
      <w:lvlText w:val="o"/>
      <w:lvlJc w:val="left"/>
      <w:pPr>
        <w:ind w:left="1755" w:hanging="360"/>
      </w:pPr>
      <w:rPr>
        <w:rFonts w:ascii="Courier New" w:hAnsi="Courier New" w:hint="default"/>
      </w:rPr>
    </w:lvl>
    <w:lvl w:ilvl="2" w:tplc="04050005">
      <w:start w:val="1"/>
      <w:numFmt w:val="bullet"/>
      <w:lvlText w:val=""/>
      <w:lvlJc w:val="left"/>
      <w:pPr>
        <w:ind w:left="2475" w:hanging="360"/>
      </w:pPr>
      <w:rPr>
        <w:rFonts w:ascii="Wingdings" w:hAnsi="Wingdings" w:hint="default"/>
      </w:rPr>
    </w:lvl>
    <w:lvl w:ilvl="3" w:tplc="04050001" w:tentative="1">
      <w:start w:val="1"/>
      <w:numFmt w:val="bullet"/>
      <w:lvlText w:val=""/>
      <w:lvlJc w:val="left"/>
      <w:pPr>
        <w:ind w:left="3195" w:hanging="360"/>
      </w:pPr>
      <w:rPr>
        <w:rFonts w:ascii="Symbol" w:hAnsi="Symbol" w:hint="default"/>
      </w:rPr>
    </w:lvl>
    <w:lvl w:ilvl="4" w:tplc="04050003" w:tentative="1">
      <w:start w:val="1"/>
      <w:numFmt w:val="bullet"/>
      <w:lvlText w:val="o"/>
      <w:lvlJc w:val="left"/>
      <w:pPr>
        <w:ind w:left="3915" w:hanging="360"/>
      </w:pPr>
      <w:rPr>
        <w:rFonts w:ascii="Courier New" w:hAnsi="Courier New" w:hint="default"/>
      </w:rPr>
    </w:lvl>
    <w:lvl w:ilvl="5" w:tplc="04050005" w:tentative="1">
      <w:start w:val="1"/>
      <w:numFmt w:val="bullet"/>
      <w:lvlText w:val=""/>
      <w:lvlJc w:val="left"/>
      <w:pPr>
        <w:ind w:left="4635" w:hanging="360"/>
      </w:pPr>
      <w:rPr>
        <w:rFonts w:ascii="Wingdings" w:hAnsi="Wingdings" w:hint="default"/>
      </w:rPr>
    </w:lvl>
    <w:lvl w:ilvl="6" w:tplc="04050001" w:tentative="1">
      <w:start w:val="1"/>
      <w:numFmt w:val="bullet"/>
      <w:lvlText w:val=""/>
      <w:lvlJc w:val="left"/>
      <w:pPr>
        <w:ind w:left="5355" w:hanging="360"/>
      </w:pPr>
      <w:rPr>
        <w:rFonts w:ascii="Symbol" w:hAnsi="Symbol" w:hint="default"/>
      </w:rPr>
    </w:lvl>
    <w:lvl w:ilvl="7" w:tplc="04050003" w:tentative="1">
      <w:start w:val="1"/>
      <w:numFmt w:val="bullet"/>
      <w:lvlText w:val="o"/>
      <w:lvlJc w:val="left"/>
      <w:pPr>
        <w:ind w:left="6075" w:hanging="360"/>
      </w:pPr>
      <w:rPr>
        <w:rFonts w:ascii="Courier New" w:hAnsi="Courier New" w:hint="default"/>
      </w:rPr>
    </w:lvl>
    <w:lvl w:ilvl="8" w:tplc="04050005" w:tentative="1">
      <w:start w:val="1"/>
      <w:numFmt w:val="bullet"/>
      <w:lvlText w:val=""/>
      <w:lvlJc w:val="left"/>
      <w:pPr>
        <w:ind w:left="6795" w:hanging="360"/>
      </w:pPr>
      <w:rPr>
        <w:rFonts w:ascii="Wingdings" w:hAnsi="Wingdings" w:hint="default"/>
      </w:rPr>
    </w:lvl>
  </w:abstractNum>
  <w:abstractNum w:abstractNumId="55" w15:restartNumberingAfterBreak="0">
    <w:nsid w:val="3D745AFA"/>
    <w:multiLevelType w:val="hybridMultilevel"/>
    <w:tmpl w:val="CED67534"/>
    <w:lvl w:ilvl="0" w:tplc="A9D00DD6">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D9822C5"/>
    <w:multiLevelType w:val="multilevel"/>
    <w:tmpl w:val="51E2A660"/>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57" w15:restartNumberingAfterBreak="0">
    <w:nsid w:val="3DD43EC5"/>
    <w:multiLevelType w:val="hybridMultilevel"/>
    <w:tmpl w:val="ADA8A28E"/>
    <w:lvl w:ilvl="0" w:tplc="57B6409C">
      <w:start w:val="1"/>
      <w:numFmt w:val="bullet"/>
      <w:lvlText w:val=""/>
      <w:lvlJc w:val="left"/>
      <w:pPr>
        <w:tabs>
          <w:tab w:val="num" w:pos="568"/>
        </w:tabs>
        <w:ind w:left="568" w:hanging="284"/>
      </w:pPr>
      <w:rPr>
        <w:rFonts w:ascii="Symbol" w:hAnsi="Symbol" w:hint="default"/>
        <w:b/>
        <w:i w:val="0"/>
        <w:sz w:val="24"/>
      </w:rPr>
    </w:lvl>
    <w:lvl w:ilvl="1" w:tplc="04050003">
      <w:start w:val="1"/>
      <w:numFmt w:val="bullet"/>
      <w:lvlText w:val="o"/>
      <w:lvlJc w:val="left"/>
      <w:pPr>
        <w:tabs>
          <w:tab w:val="num" w:pos="1440"/>
        </w:tabs>
        <w:ind w:left="1440" w:hanging="360"/>
      </w:pPr>
      <w:rPr>
        <w:rFonts w:ascii="Courier New" w:hAnsi="Courier New" w:hint="default"/>
      </w:rPr>
    </w:lvl>
    <w:lvl w:ilvl="2" w:tplc="A9D00DD6">
      <w:numFmt w:val="bullet"/>
      <w:lvlText w:val="•"/>
      <w:lvlJc w:val="left"/>
      <w:pPr>
        <w:tabs>
          <w:tab w:val="num" w:pos="2160"/>
        </w:tabs>
        <w:ind w:left="2160" w:hanging="360"/>
      </w:pPr>
      <w:rPr>
        <w:rFonts w:ascii="Arial" w:eastAsiaTheme="minorHAnsi" w:hAnsi="Arial" w:cs="Aria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9C1DBE"/>
    <w:multiLevelType w:val="hybridMultilevel"/>
    <w:tmpl w:val="687A9D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33912DA"/>
    <w:multiLevelType w:val="hybridMultilevel"/>
    <w:tmpl w:val="C6BA7886"/>
    <w:lvl w:ilvl="0" w:tplc="A9D00DD6">
      <w:numFmt w:val="bullet"/>
      <w:lvlText w:val="•"/>
      <w:lvlJc w:val="left"/>
      <w:pPr>
        <w:ind w:left="1035" w:hanging="360"/>
      </w:pPr>
      <w:rPr>
        <w:rFonts w:ascii="Arial" w:eastAsiaTheme="minorHAnsi" w:hAnsi="Arial" w:cs="Arial" w:hint="default"/>
      </w:rPr>
    </w:lvl>
    <w:lvl w:ilvl="1" w:tplc="04050003">
      <w:start w:val="1"/>
      <w:numFmt w:val="bullet"/>
      <w:lvlText w:val="o"/>
      <w:lvlJc w:val="left"/>
      <w:pPr>
        <w:ind w:left="1755" w:hanging="360"/>
      </w:pPr>
      <w:rPr>
        <w:rFonts w:ascii="Courier New" w:hAnsi="Courier New" w:hint="default"/>
      </w:rPr>
    </w:lvl>
    <w:lvl w:ilvl="2" w:tplc="04050005">
      <w:start w:val="1"/>
      <w:numFmt w:val="bullet"/>
      <w:lvlText w:val=""/>
      <w:lvlJc w:val="left"/>
      <w:pPr>
        <w:ind w:left="2475" w:hanging="360"/>
      </w:pPr>
      <w:rPr>
        <w:rFonts w:ascii="Wingdings" w:hAnsi="Wingdings" w:hint="default"/>
      </w:rPr>
    </w:lvl>
    <w:lvl w:ilvl="3" w:tplc="04050001" w:tentative="1">
      <w:start w:val="1"/>
      <w:numFmt w:val="bullet"/>
      <w:lvlText w:val=""/>
      <w:lvlJc w:val="left"/>
      <w:pPr>
        <w:ind w:left="3195" w:hanging="360"/>
      </w:pPr>
      <w:rPr>
        <w:rFonts w:ascii="Symbol" w:hAnsi="Symbol" w:hint="default"/>
      </w:rPr>
    </w:lvl>
    <w:lvl w:ilvl="4" w:tplc="04050003" w:tentative="1">
      <w:start w:val="1"/>
      <w:numFmt w:val="bullet"/>
      <w:lvlText w:val="o"/>
      <w:lvlJc w:val="left"/>
      <w:pPr>
        <w:ind w:left="3915" w:hanging="360"/>
      </w:pPr>
      <w:rPr>
        <w:rFonts w:ascii="Courier New" w:hAnsi="Courier New" w:hint="default"/>
      </w:rPr>
    </w:lvl>
    <w:lvl w:ilvl="5" w:tplc="04050005" w:tentative="1">
      <w:start w:val="1"/>
      <w:numFmt w:val="bullet"/>
      <w:lvlText w:val=""/>
      <w:lvlJc w:val="left"/>
      <w:pPr>
        <w:ind w:left="4635" w:hanging="360"/>
      </w:pPr>
      <w:rPr>
        <w:rFonts w:ascii="Wingdings" w:hAnsi="Wingdings" w:hint="default"/>
      </w:rPr>
    </w:lvl>
    <w:lvl w:ilvl="6" w:tplc="04050001" w:tentative="1">
      <w:start w:val="1"/>
      <w:numFmt w:val="bullet"/>
      <w:lvlText w:val=""/>
      <w:lvlJc w:val="left"/>
      <w:pPr>
        <w:ind w:left="5355" w:hanging="360"/>
      </w:pPr>
      <w:rPr>
        <w:rFonts w:ascii="Symbol" w:hAnsi="Symbol" w:hint="default"/>
      </w:rPr>
    </w:lvl>
    <w:lvl w:ilvl="7" w:tplc="04050003" w:tentative="1">
      <w:start w:val="1"/>
      <w:numFmt w:val="bullet"/>
      <w:lvlText w:val="o"/>
      <w:lvlJc w:val="left"/>
      <w:pPr>
        <w:ind w:left="6075" w:hanging="360"/>
      </w:pPr>
      <w:rPr>
        <w:rFonts w:ascii="Courier New" w:hAnsi="Courier New" w:hint="default"/>
      </w:rPr>
    </w:lvl>
    <w:lvl w:ilvl="8" w:tplc="04050005" w:tentative="1">
      <w:start w:val="1"/>
      <w:numFmt w:val="bullet"/>
      <w:lvlText w:val=""/>
      <w:lvlJc w:val="left"/>
      <w:pPr>
        <w:ind w:left="6795" w:hanging="360"/>
      </w:pPr>
      <w:rPr>
        <w:rFonts w:ascii="Wingdings" w:hAnsi="Wingdings" w:hint="default"/>
      </w:rPr>
    </w:lvl>
  </w:abstractNum>
  <w:abstractNum w:abstractNumId="60" w15:restartNumberingAfterBreak="0">
    <w:nsid w:val="43E5624C"/>
    <w:multiLevelType w:val="hybridMultilevel"/>
    <w:tmpl w:val="7C46FA22"/>
    <w:lvl w:ilvl="0" w:tplc="0405000F">
      <w:start w:val="1"/>
      <w:numFmt w:val="decimal"/>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3FA1320"/>
    <w:multiLevelType w:val="hybridMultilevel"/>
    <w:tmpl w:val="C070F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5551761"/>
    <w:multiLevelType w:val="hybridMultilevel"/>
    <w:tmpl w:val="27F08802"/>
    <w:lvl w:ilvl="0" w:tplc="A9D00DD6">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7D80029"/>
    <w:multiLevelType w:val="multilevel"/>
    <w:tmpl w:val="82D0FF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48203B82"/>
    <w:multiLevelType w:val="hybridMultilevel"/>
    <w:tmpl w:val="62D62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8413777"/>
    <w:multiLevelType w:val="multilevel"/>
    <w:tmpl w:val="51E2A660"/>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66" w15:restartNumberingAfterBreak="0">
    <w:nsid w:val="4C4D6D33"/>
    <w:multiLevelType w:val="hybridMultilevel"/>
    <w:tmpl w:val="1C7C08DA"/>
    <w:lvl w:ilvl="0" w:tplc="04050005">
      <w:start w:val="1"/>
      <w:numFmt w:val="bullet"/>
      <w:lvlText w:val=""/>
      <w:lvlJc w:val="left"/>
      <w:pPr>
        <w:ind w:left="2160" w:hanging="360"/>
      </w:pPr>
      <w:rPr>
        <w:rFonts w:ascii="Wingdings" w:hAnsi="Wingdings" w:hint="default"/>
      </w:rPr>
    </w:lvl>
    <w:lvl w:ilvl="1" w:tplc="04050003">
      <w:start w:val="1"/>
      <w:numFmt w:val="bullet"/>
      <w:lvlText w:val="o"/>
      <w:lvlJc w:val="left"/>
      <w:pPr>
        <w:ind w:left="2880" w:hanging="360"/>
      </w:pPr>
      <w:rPr>
        <w:rFonts w:ascii="Courier New" w:hAnsi="Courier New" w:hint="default"/>
      </w:rPr>
    </w:lvl>
    <w:lvl w:ilvl="2" w:tplc="04050005">
      <w:start w:val="1"/>
      <w:numFmt w:val="bullet"/>
      <w:lvlText w:val=""/>
      <w:lvlJc w:val="left"/>
      <w:pPr>
        <w:ind w:left="3600" w:hanging="360"/>
      </w:pPr>
      <w:rPr>
        <w:rFonts w:ascii="Wingdings" w:hAnsi="Wingdings" w:hint="default"/>
      </w:rPr>
    </w:lvl>
    <w:lvl w:ilvl="3" w:tplc="04050001">
      <w:start w:val="1"/>
      <w:numFmt w:val="bullet"/>
      <w:lvlText w:val=""/>
      <w:lvlJc w:val="left"/>
      <w:pPr>
        <w:ind w:left="4320" w:hanging="360"/>
      </w:pPr>
      <w:rPr>
        <w:rFonts w:ascii="Symbol" w:hAnsi="Symbol" w:hint="default"/>
      </w:rPr>
    </w:lvl>
    <w:lvl w:ilvl="4" w:tplc="04050003">
      <w:start w:val="1"/>
      <w:numFmt w:val="bullet"/>
      <w:lvlText w:val="o"/>
      <w:lvlJc w:val="left"/>
      <w:pPr>
        <w:ind w:left="5040" w:hanging="360"/>
      </w:pPr>
      <w:rPr>
        <w:rFonts w:ascii="Courier New" w:hAnsi="Courier New" w:hint="default"/>
      </w:rPr>
    </w:lvl>
    <w:lvl w:ilvl="5" w:tplc="04050005">
      <w:start w:val="1"/>
      <w:numFmt w:val="bullet"/>
      <w:lvlText w:val=""/>
      <w:lvlJc w:val="left"/>
      <w:pPr>
        <w:ind w:left="5760" w:hanging="360"/>
      </w:pPr>
      <w:rPr>
        <w:rFonts w:ascii="Wingdings" w:hAnsi="Wingdings" w:hint="default"/>
      </w:rPr>
    </w:lvl>
    <w:lvl w:ilvl="6" w:tplc="04050001">
      <w:start w:val="1"/>
      <w:numFmt w:val="bullet"/>
      <w:lvlText w:val=""/>
      <w:lvlJc w:val="left"/>
      <w:pPr>
        <w:ind w:left="6480" w:hanging="360"/>
      </w:pPr>
      <w:rPr>
        <w:rFonts w:ascii="Symbol" w:hAnsi="Symbol" w:hint="default"/>
      </w:rPr>
    </w:lvl>
    <w:lvl w:ilvl="7" w:tplc="04050003">
      <w:start w:val="1"/>
      <w:numFmt w:val="bullet"/>
      <w:lvlText w:val="o"/>
      <w:lvlJc w:val="left"/>
      <w:pPr>
        <w:ind w:left="7200" w:hanging="360"/>
      </w:pPr>
      <w:rPr>
        <w:rFonts w:ascii="Courier New" w:hAnsi="Courier New" w:hint="default"/>
      </w:rPr>
    </w:lvl>
    <w:lvl w:ilvl="8" w:tplc="04050005">
      <w:start w:val="1"/>
      <w:numFmt w:val="bullet"/>
      <w:lvlText w:val=""/>
      <w:lvlJc w:val="left"/>
      <w:pPr>
        <w:ind w:left="7920" w:hanging="360"/>
      </w:pPr>
      <w:rPr>
        <w:rFonts w:ascii="Wingdings" w:hAnsi="Wingdings" w:hint="default"/>
      </w:rPr>
    </w:lvl>
  </w:abstractNum>
  <w:abstractNum w:abstractNumId="67" w15:restartNumberingAfterBreak="0">
    <w:nsid w:val="4D212F16"/>
    <w:multiLevelType w:val="multilevel"/>
    <w:tmpl w:val="3A0AFA02"/>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68" w15:restartNumberingAfterBreak="0">
    <w:nsid w:val="4D29586B"/>
    <w:multiLevelType w:val="multilevel"/>
    <w:tmpl w:val="A942D2DE"/>
    <w:lvl w:ilvl="0">
      <w:start w:val="1"/>
      <w:numFmt w:val="bullet"/>
      <w:lvlText w:val=""/>
      <w:lvlJc w:val="left"/>
      <w:pPr>
        <w:tabs>
          <w:tab w:val="num" w:pos="851"/>
        </w:tabs>
        <w:ind w:left="851" w:hanging="284"/>
      </w:pPr>
      <w:rPr>
        <w:rFonts w:ascii="Symbol" w:hAnsi="Symbo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69" w15:restartNumberingAfterBreak="0">
    <w:nsid w:val="4FDC6D84"/>
    <w:multiLevelType w:val="multilevel"/>
    <w:tmpl w:val="58DEA72C"/>
    <w:lvl w:ilvl="0">
      <w:start w:val="1"/>
      <w:numFmt w:val="bullet"/>
      <w:lvlText w:val=""/>
      <w:lvlJc w:val="left"/>
      <w:pPr>
        <w:tabs>
          <w:tab w:val="num" w:pos="568"/>
        </w:tabs>
        <w:ind w:left="568" w:hanging="284"/>
      </w:pPr>
      <w:rPr>
        <w:rFonts w:ascii="Symbol" w:hAnsi="Symbol" w:hint="default"/>
        <w:b/>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b/>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b/>
        <w:sz w:val="20"/>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b/>
        <w:sz w:val="20"/>
      </w:rPr>
    </w:lvl>
  </w:abstractNum>
  <w:abstractNum w:abstractNumId="70" w15:restartNumberingAfterBreak="0">
    <w:nsid w:val="50103706"/>
    <w:multiLevelType w:val="hybridMultilevel"/>
    <w:tmpl w:val="59FA5C4C"/>
    <w:lvl w:ilvl="0" w:tplc="B9046940">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10A4218"/>
    <w:multiLevelType w:val="hybridMultilevel"/>
    <w:tmpl w:val="F4C84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21700E3"/>
    <w:multiLevelType w:val="hybridMultilevel"/>
    <w:tmpl w:val="5C9C6A94"/>
    <w:lvl w:ilvl="0" w:tplc="6D9EC82E">
      <w:start w:val="1"/>
      <w:numFmt w:val="bullet"/>
      <w:lvlText w:val="-"/>
      <w:lvlJc w:val="left"/>
      <w:pPr>
        <w:ind w:left="975" w:hanging="360"/>
      </w:pPr>
      <w:rPr>
        <w:rFonts w:ascii="Times New Roman" w:hAnsi="Times New Roman" w:cs="Times New Roman" w:hint="default"/>
      </w:rPr>
    </w:lvl>
    <w:lvl w:ilvl="1" w:tplc="04050003" w:tentative="1">
      <w:start w:val="1"/>
      <w:numFmt w:val="bullet"/>
      <w:lvlText w:val="o"/>
      <w:lvlJc w:val="left"/>
      <w:pPr>
        <w:ind w:left="1695" w:hanging="360"/>
      </w:pPr>
      <w:rPr>
        <w:rFonts w:ascii="Courier New" w:hAnsi="Courier New" w:cs="Courier New" w:hint="default"/>
      </w:rPr>
    </w:lvl>
    <w:lvl w:ilvl="2" w:tplc="04050005" w:tentative="1">
      <w:start w:val="1"/>
      <w:numFmt w:val="bullet"/>
      <w:lvlText w:val=""/>
      <w:lvlJc w:val="left"/>
      <w:pPr>
        <w:ind w:left="2415" w:hanging="360"/>
      </w:pPr>
      <w:rPr>
        <w:rFonts w:ascii="Wingdings" w:hAnsi="Wingdings" w:hint="default"/>
      </w:rPr>
    </w:lvl>
    <w:lvl w:ilvl="3" w:tplc="04050001" w:tentative="1">
      <w:start w:val="1"/>
      <w:numFmt w:val="bullet"/>
      <w:lvlText w:val=""/>
      <w:lvlJc w:val="left"/>
      <w:pPr>
        <w:ind w:left="3135" w:hanging="360"/>
      </w:pPr>
      <w:rPr>
        <w:rFonts w:ascii="Symbol" w:hAnsi="Symbol" w:hint="default"/>
      </w:rPr>
    </w:lvl>
    <w:lvl w:ilvl="4" w:tplc="04050003" w:tentative="1">
      <w:start w:val="1"/>
      <w:numFmt w:val="bullet"/>
      <w:lvlText w:val="o"/>
      <w:lvlJc w:val="left"/>
      <w:pPr>
        <w:ind w:left="3855" w:hanging="360"/>
      </w:pPr>
      <w:rPr>
        <w:rFonts w:ascii="Courier New" w:hAnsi="Courier New" w:cs="Courier New" w:hint="default"/>
      </w:rPr>
    </w:lvl>
    <w:lvl w:ilvl="5" w:tplc="04050005" w:tentative="1">
      <w:start w:val="1"/>
      <w:numFmt w:val="bullet"/>
      <w:lvlText w:val=""/>
      <w:lvlJc w:val="left"/>
      <w:pPr>
        <w:ind w:left="4575" w:hanging="360"/>
      </w:pPr>
      <w:rPr>
        <w:rFonts w:ascii="Wingdings" w:hAnsi="Wingdings" w:hint="default"/>
      </w:rPr>
    </w:lvl>
    <w:lvl w:ilvl="6" w:tplc="04050001" w:tentative="1">
      <w:start w:val="1"/>
      <w:numFmt w:val="bullet"/>
      <w:lvlText w:val=""/>
      <w:lvlJc w:val="left"/>
      <w:pPr>
        <w:ind w:left="5295" w:hanging="360"/>
      </w:pPr>
      <w:rPr>
        <w:rFonts w:ascii="Symbol" w:hAnsi="Symbol" w:hint="default"/>
      </w:rPr>
    </w:lvl>
    <w:lvl w:ilvl="7" w:tplc="04050003" w:tentative="1">
      <w:start w:val="1"/>
      <w:numFmt w:val="bullet"/>
      <w:lvlText w:val="o"/>
      <w:lvlJc w:val="left"/>
      <w:pPr>
        <w:ind w:left="6015" w:hanging="360"/>
      </w:pPr>
      <w:rPr>
        <w:rFonts w:ascii="Courier New" w:hAnsi="Courier New" w:cs="Courier New" w:hint="default"/>
      </w:rPr>
    </w:lvl>
    <w:lvl w:ilvl="8" w:tplc="04050005" w:tentative="1">
      <w:start w:val="1"/>
      <w:numFmt w:val="bullet"/>
      <w:lvlText w:val=""/>
      <w:lvlJc w:val="left"/>
      <w:pPr>
        <w:ind w:left="6735" w:hanging="360"/>
      </w:pPr>
      <w:rPr>
        <w:rFonts w:ascii="Wingdings" w:hAnsi="Wingdings" w:hint="default"/>
      </w:rPr>
    </w:lvl>
  </w:abstractNum>
  <w:abstractNum w:abstractNumId="73" w15:restartNumberingAfterBreak="0">
    <w:nsid w:val="5288738E"/>
    <w:multiLevelType w:val="hybridMultilevel"/>
    <w:tmpl w:val="832468F2"/>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2D170CA"/>
    <w:multiLevelType w:val="hybridMultilevel"/>
    <w:tmpl w:val="78BAD662"/>
    <w:lvl w:ilvl="0" w:tplc="A9D00DD6">
      <w:numFmt w:val="bullet"/>
      <w:lvlText w:val="•"/>
      <w:lvlJc w:val="left"/>
      <w:pPr>
        <w:ind w:left="1035" w:hanging="360"/>
      </w:pPr>
      <w:rPr>
        <w:rFonts w:ascii="Arial" w:eastAsiaTheme="minorHAnsi" w:hAnsi="Arial" w:cs="Arial" w:hint="default"/>
      </w:rPr>
    </w:lvl>
    <w:lvl w:ilvl="1" w:tplc="04050003" w:tentative="1">
      <w:start w:val="1"/>
      <w:numFmt w:val="bullet"/>
      <w:lvlText w:val="o"/>
      <w:lvlJc w:val="left"/>
      <w:pPr>
        <w:ind w:left="1755" w:hanging="360"/>
      </w:pPr>
      <w:rPr>
        <w:rFonts w:ascii="Courier New" w:hAnsi="Courier New" w:cs="Courier New" w:hint="default"/>
      </w:rPr>
    </w:lvl>
    <w:lvl w:ilvl="2" w:tplc="04050005" w:tentative="1">
      <w:start w:val="1"/>
      <w:numFmt w:val="bullet"/>
      <w:lvlText w:val=""/>
      <w:lvlJc w:val="left"/>
      <w:pPr>
        <w:ind w:left="2475" w:hanging="360"/>
      </w:pPr>
      <w:rPr>
        <w:rFonts w:ascii="Wingdings" w:hAnsi="Wingdings" w:hint="default"/>
      </w:rPr>
    </w:lvl>
    <w:lvl w:ilvl="3" w:tplc="04050001" w:tentative="1">
      <w:start w:val="1"/>
      <w:numFmt w:val="bullet"/>
      <w:lvlText w:val=""/>
      <w:lvlJc w:val="left"/>
      <w:pPr>
        <w:ind w:left="3195" w:hanging="360"/>
      </w:pPr>
      <w:rPr>
        <w:rFonts w:ascii="Symbol" w:hAnsi="Symbol" w:hint="default"/>
      </w:rPr>
    </w:lvl>
    <w:lvl w:ilvl="4" w:tplc="04050003" w:tentative="1">
      <w:start w:val="1"/>
      <w:numFmt w:val="bullet"/>
      <w:lvlText w:val="o"/>
      <w:lvlJc w:val="left"/>
      <w:pPr>
        <w:ind w:left="3915" w:hanging="360"/>
      </w:pPr>
      <w:rPr>
        <w:rFonts w:ascii="Courier New" w:hAnsi="Courier New" w:cs="Courier New" w:hint="default"/>
      </w:rPr>
    </w:lvl>
    <w:lvl w:ilvl="5" w:tplc="04050005" w:tentative="1">
      <w:start w:val="1"/>
      <w:numFmt w:val="bullet"/>
      <w:lvlText w:val=""/>
      <w:lvlJc w:val="left"/>
      <w:pPr>
        <w:ind w:left="4635" w:hanging="360"/>
      </w:pPr>
      <w:rPr>
        <w:rFonts w:ascii="Wingdings" w:hAnsi="Wingdings" w:hint="default"/>
      </w:rPr>
    </w:lvl>
    <w:lvl w:ilvl="6" w:tplc="04050001" w:tentative="1">
      <w:start w:val="1"/>
      <w:numFmt w:val="bullet"/>
      <w:lvlText w:val=""/>
      <w:lvlJc w:val="left"/>
      <w:pPr>
        <w:ind w:left="5355" w:hanging="360"/>
      </w:pPr>
      <w:rPr>
        <w:rFonts w:ascii="Symbol" w:hAnsi="Symbol" w:hint="default"/>
      </w:rPr>
    </w:lvl>
    <w:lvl w:ilvl="7" w:tplc="04050003" w:tentative="1">
      <w:start w:val="1"/>
      <w:numFmt w:val="bullet"/>
      <w:lvlText w:val="o"/>
      <w:lvlJc w:val="left"/>
      <w:pPr>
        <w:ind w:left="6075" w:hanging="360"/>
      </w:pPr>
      <w:rPr>
        <w:rFonts w:ascii="Courier New" w:hAnsi="Courier New" w:cs="Courier New" w:hint="default"/>
      </w:rPr>
    </w:lvl>
    <w:lvl w:ilvl="8" w:tplc="04050005" w:tentative="1">
      <w:start w:val="1"/>
      <w:numFmt w:val="bullet"/>
      <w:lvlText w:val=""/>
      <w:lvlJc w:val="left"/>
      <w:pPr>
        <w:ind w:left="6795" w:hanging="360"/>
      </w:pPr>
      <w:rPr>
        <w:rFonts w:ascii="Wingdings" w:hAnsi="Wingdings" w:hint="default"/>
      </w:rPr>
    </w:lvl>
  </w:abstractNum>
  <w:abstractNum w:abstractNumId="75" w15:restartNumberingAfterBreak="0">
    <w:nsid w:val="54FC17C7"/>
    <w:multiLevelType w:val="hybridMultilevel"/>
    <w:tmpl w:val="C8CA7228"/>
    <w:lvl w:ilvl="0" w:tplc="8DC65ED0">
      <w:start w:val="1"/>
      <w:numFmt w:val="bullet"/>
      <w:lvlText w:val=""/>
      <w:lvlJc w:val="left"/>
      <w:pPr>
        <w:ind w:left="720" w:hanging="360"/>
      </w:pPr>
      <w:rPr>
        <w:rFonts w:ascii="Wingdings" w:hAnsi="Wingdings" w:hint="default"/>
      </w:rPr>
    </w:lvl>
    <w:lvl w:ilvl="1" w:tplc="DC624C30" w:tentative="1">
      <w:start w:val="1"/>
      <w:numFmt w:val="bullet"/>
      <w:lvlText w:val="o"/>
      <w:lvlJc w:val="left"/>
      <w:pPr>
        <w:ind w:left="1440" w:hanging="360"/>
      </w:pPr>
      <w:rPr>
        <w:rFonts w:ascii="Courier New" w:hAnsi="Courier New" w:hint="default"/>
      </w:rPr>
    </w:lvl>
    <w:lvl w:ilvl="2" w:tplc="49ACE1E6" w:tentative="1">
      <w:start w:val="1"/>
      <w:numFmt w:val="bullet"/>
      <w:lvlText w:val=""/>
      <w:lvlJc w:val="left"/>
      <w:pPr>
        <w:ind w:left="2160" w:hanging="360"/>
      </w:pPr>
      <w:rPr>
        <w:rFonts w:ascii="Wingdings" w:hAnsi="Wingdings" w:hint="default"/>
      </w:rPr>
    </w:lvl>
    <w:lvl w:ilvl="3" w:tplc="EC02C5AA" w:tentative="1">
      <w:start w:val="1"/>
      <w:numFmt w:val="bullet"/>
      <w:lvlText w:val=""/>
      <w:lvlJc w:val="left"/>
      <w:pPr>
        <w:ind w:left="2880" w:hanging="360"/>
      </w:pPr>
      <w:rPr>
        <w:rFonts w:ascii="Symbol" w:hAnsi="Symbol" w:hint="default"/>
      </w:rPr>
    </w:lvl>
    <w:lvl w:ilvl="4" w:tplc="B5E210D8" w:tentative="1">
      <w:start w:val="1"/>
      <w:numFmt w:val="bullet"/>
      <w:lvlText w:val="o"/>
      <w:lvlJc w:val="left"/>
      <w:pPr>
        <w:ind w:left="3600" w:hanging="360"/>
      </w:pPr>
      <w:rPr>
        <w:rFonts w:ascii="Courier New" w:hAnsi="Courier New" w:hint="default"/>
      </w:rPr>
    </w:lvl>
    <w:lvl w:ilvl="5" w:tplc="A4CEE5E4" w:tentative="1">
      <w:start w:val="1"/>
      <w:numFmt w:val="bullet"/>
      <w:lvlText w:val=""/>
      <w:lvlJc w:val="left"/>
      <w:pPr>
        <w:ind w:left="4320" w:hanging="360"/>
      </w:pPr>
      <w:rPr>
        <w:rFonts w:ascii="Wingdings" w:hAnsi="Wingdings" w:hint="default"/>
      </w:rPr>
    </w:lvl>
    <w:lvl w:ilvl="6" w:tplc="E6F01072" w:tentative="1">
      <w:start w:val="1"/>
      <w:numFmt w:val="bullet"/>
      <w:lvlText w:val=""/>
      <w:lvlJc w:val="left"/>
      <w:pPr>
        <w:ind w:left="5040" w:hanging="360"/>
      </w:pPr>
      <w:rPr>
        <w:rFonts w:ascii="Symbol" w:hAnsi="Symbol" w:hint="default"/>
      </w:rPr>
    </w:lvl>
    <w:lvl w:ilvl="7" w:tplc="5FFA7AA6" w:tentative="1">
      <w:start w:val="1"/>
      <w:numFmt w:val="bullet"/>
      <w:lvlText w:val="o"/>
      <w:lvlJc w:val="left"/>
      <w:pPr>
        <w:ind w:left="5760" w:hanging="360"/>
      </w:pPr>
      <w:rPr>
        <w:rFonts w:ascii="Courier New" w:hAnsi="Courier New" w:hint="default"/>
      </w:rPr>
    </w:lvl>
    <w:lvl w:ilvl="8" w:tplc="A49C9CF2" w:tentative="1">
      <w:start w:val="1"/>
      <w:numFmt w:val="bullet"/>
      <w:lvlText w:val=""/>
      <w:lvlJc w:val="left"/>
      <w:pPr>
        <w:ind w:left="6480" w:hanging="360"/>
      </w:pPr>
      <w:rPr>
        <w:rFonts w:ascii="Wingdings" w:hAnsi="Wingdings" w:hint="default"/>
      </w:rPr>
    </w:lvl>
  </w:abstractNum>
  <w:abstractNum w:abstractNumId="76" w15:restartNumberingAfterBreak="0">
    <w:nsid w:val="550F784A"/>
    <w:multiLevelType w:val="hybridMultilevel"/>
    <w:tmpl w:val="128CCA38"/>
    <w:lvl w:ilvl="0" w:tplc="A9D00DD6">
      <w:numFmt w:val="bullet"/>
      <w:lvlText w:val="•"/>
      <w:lvlJc w:val="left"/>
      <w:pPr>
        <w:ind w:left="1211" w:hanging="360"/>
      </w:pPr>
      <w:rPr>
        <w:rFonts w:ascii="Arial" w:eastAsiaTheme="minorHAnsi" w:hAnsi="Arial" w:cs="Arial"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77" w15:restartNumberingAfterBreak="0">
    <w:nsid w:val="58003D82"/>
    <w:multiLevelType w:val="hybridMultilevel"/>
    <w:tmpl w:val="CF604E84"/>
    <w:lvl w:ilvl="0" w:tplc="57B6409C">
      <w:start w:val="1"/>
      <w:numFmt w:val="bullet"/>
      <w:lvlText w:val=""/>
      <w:lvlJc w:val="left"/>
      <w:pPr>
        <w:tabs>
          <w:tab w:val="num" w:pos="568"/>
        </w:tabs>
        <w:ind w:left="568" w:hanging="284"/>
      </w:pPr>
      <w:rPr>
        <w:rFonts w:ascii="Symbol" w:hAnsi="Symbol" w:hint="default"/>
        <w:b/>
        <w:i w:val="0"/>
        <w:sz w:val="24"/>
      </w:rPr>
    </w:lvl>
    <w:lvl w:ilvl="1" w:tplc="A9D00DD6">
      <w:numFmt w:val="bullet"/>
      <w:lvlText w:val="•"/>
      <w:lvlJc w:val="left"/>
      <w:pPr>
        <w:tabs>
          <w:tab w:val="num" w:pos="1440"/>
        </w:tabs>
        <w:ind w:left="1440" w:hanging="360"/>
      </w:pPr>
      <w:rPr>
        <w:rFonts w:ascii="Arial" w:eastAsiaTheme="minorHAnsi" w:hAnsi="Arial" w:cs="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81C62E5"/>
    <w:multiLevelType w:val="hybridMultilevel"/>
    <w:tmpl w:val="E3584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84B7633"/>
    <w:multiLevelType w:val="multilevel"/>
    <w:tmpl w:val="4BF42946"/>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0" w15:restartNumberingAfterBreak="0">
    <w:nsid w:val="584C25C6"/>
    <w:multiLevelType w:val="hybridMultilevel"/>
    <w:tmpl w:val="0AD4A408"/>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1" w15:restartNumberingAfterBreak="0">
    <w:nsid w:val="589D3FA4"/>
    <w:multiLevelType w:val="multilevel"/>
    <w:tmpl w:val="51E2A660"/>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82" w15:restartNumberingAfterBreak="0">
    <w:nsid w:val="58AD215F"/>
    <w:multiLevelType w:val="multilevel"/>
    <w:tmpl w:val="51E2A660"/>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83" w15:restartNumberingAfterBreak="0">
    <w:nsid w:val="58FA427D"/>
    <w:multiLevelType w:val="multilevel"/>
    <w:tmpl w:val="B9687EC0"/>
    <w:lvl w:ilvl="0">
      <w:start w:val="5"/>
      <w:numFmt w:val="decimal"/>
      <w:lvlText w:val="%1."/>
      <w:lvlJc w:val="left"/>
      <w:pPr>
        <w:ind w:left="966" w:hanging="540"/>
      </w:pPr>
      <w:rPr>
        <w:rFonts w:cs="Times New Roman" w:hint="default"/>
      </w:rPr>
    </w:lvl>
    <w:lvl w:ilvl="1">
      <w:start w:val="1"/>
      <w:numFmt w:val="decimal"/>
      <w:pStyle w:val="NadpisNOK2"/>
      <w:lvlText w:val="%1.%2."/>
      <w:lvlJc w:val="left"/>
      <w:pPr>
        <w:ind w:left="1855" w:hanging="720"/>
      </w:pPr>
      <w:rPr>
        <w:rFonts w:cs="Times New Roman" w:hint="default"/>
      </w:rPr>
    </w:lvl>
    <w:lvl w:ilvl="2">
      <w:start w:val="1"/>
      <w:numFmt w:val="decimal"/>
      <w:lvlText w:val="%1.%2.%3."/>
      <w:lvlJc w:val="left"/>
      <w:pPr>
        <w:ind w:left="2916" w:hanging="1080"/>
      </w:pPr>
      <w:rPr>
        <w:rFonts w:cs="Times New Roman" w:hint="default"/>
      </w:rPr>
    </w:lvl>
    <w:lvl w:ilvl="3">
      <w:start w:val="1"/>
      <w:numFmt w:val="decimal"/>
      <w:lvlText w:val="%1.%2.%3.%4."/>
      <w:lvlJc w:val="left"/>
      <w:pPr>
        <w:ind w:left="3981" w:hanging="1440"/>
      </w:pPr>
      <w:rPr>
        <w:rFonts w:cs="Times New Roman" w:hint="default"/>
      </w:rPr>
    </w:lvl>
    <w:lvl w:ilvl="4">
      <w:start w:val="1"/>
      <w:numFmt w:val="decimal"/>
      <w:lvlText w:val="%1.%2.%3.%4.%5."/>
      <w:lvlJc w:val="left"/>
      <w:pPr>
        <w:ind w:left="4686" w:hanging="1440"/>
      </w:pPr>
      <w:rPr>
        <w:rFonts w:cs="Times New Roman" w:hint="default"/>
      </w:rPr>
    </w:lvl>
    <w:lvl w:ilvl="5">
      <w:start w:val="1"/>
      <w:numFmt w:val="decimal"/>
      <w:lvlText w:val="%1.%2.%3.%4.%5.%6."/>
      <w:lvlJc w:val="left"/>
      <w:pPr>
        <w:ind w:left="5751" w:hanging="1800"/>
      </w:pPr>
      <w:rPr>
        <w:rFonts w:cs="Times New Roman" w:hint="default"/>
      </w:rPr>
    </w:lvl>
    <w:lvl w:ilvl="6">
      <w:start w:val="1"/>
      <w:numFmt w:val="decimal"/>
      <w:lvlText w:val="%1.%2.%3.%4.%5.%6.%7."/>
      <w:lvlJc w:val="left"/>
      <w:pPr>
        <w:ind w:left="6816" w:hanging="2160"/>
      </w:pPr>
      <w:rPr>
        <w:rFonts w:cs="Times New Roman" w:hint="default"/>
      </w:rPr>
    </w:lvl>
    <w:lvl w:ilvl="7">
      <w:start w:val="1"/>
      <w:numFmt w:val="decimal"/>
      <w:lvlText w:val="%1.%2.%3.%4.%5.%6.%7.%8."/>
      <w:lvlJc w:val="left"/>
      <w:pPr>
        <w:ind w:left="7881" w:hanging="2520"/>
      </w:pPr>
      <w:rPr>
        <w:rFonts w:cs="Times New Roman" w:hint="default"/>
      </w:rPr>
    </w:lvl>
    <w:lvl w:ilvl="8">
      <w:start w:val="1"/>
      <w:numFmt w:val="decimal"/>
      <w:lvlText w:val="%1.%2.%3.%4.%5.%6.%7.%8.%9."/>
      <w:lvlJc w:val="left"/>
      <w:pPr>
        <w:ind w:left="8586" w:hanging="2520"/>
      </w:pPr>
      <w:rPr>
        <w:rFonts w:cs="Times New Roman" w:hint="default"/>
      </w:rPr>
    </w:lvl>
  </w:abstractNum>
  <w:abstractNum w:abstractNumId="84" w15:restartNumberingAfterBreak="0">
    <w:nsid w:val="5ACB5C7C"/>
    <w:multiLevelType w:val="hybridMultilevel"/>
    <w:tmpl w:val="91F275B2"/>
    <w:lvl w:ilvl="0" w:tplc="A9D00DD6">
      <w:numFmt w:val="bullet"/>
      <w:lvlText w:val="•"/>
      <w:lvlJc w:val="left"/>
      <w:pPr>
        <w:ind w:left="975" w:hanging="360"/>
      </w:pPr>
      <w:rPr>
        <w:rFonts w:ascii="Arial" w:eastAsiaTheme="minorHAnsi" w:hAnsi="Arial" w:cs="Arial" w:hint="default"/>
      </w:rPr>
    </w:lvl>
    <w:lvl w:ilvl="1" w:tplc="04050003" w:tentative="1">
      <w:start w:val="1"/>
      <w:numFmt w:val="bullet"/>
      <w:lvlText w:val="o"/>
      <w:lvlJc w:val="left"/>
      <w:pPr>
        <w:ind w:left="1695" w:hanging="360"/>
      </w:pPr>
      <w:rPr>
        <w:rFonts w:ascii="Courier New" w:hAnsi="Courier New" w:cs="Courier New" w:hint="default"/>
      </w:rPr>
    </w:lvl>
    <w:lvl w:ilvl="2" w:tplc="04050005" w:tentative="1">
      <w:start w:val="1"/>
      <w:numFmt w:val="bullet"/>
      <w:lvlText w:val=""/>
      <w:lvlJc w:val="left"/>
      <w:pPr>
        <w:ind w:left="2415" w:hanging="360"/>
      </w:pPr>
      <w:rPr>
        <w:rFonts w:ascii="Wingdings" w:hAnsi="Wingdings" w:hint="default"/>
      </w:rPr>
    </w:lvl>
    <w:lvl w:ilvl="3" w:tplc="04050001" w:tentative="1">
      <w:start w:val="1"/>
      <w:numFmt w:val="bullet"/>
      <w:lvlText w:val=""/>
      <w:lvlJc w:val="left"/>
      <w:pPr>
        <w:ind w:left="3135" w:hanging="360"/>
      </w:pPr>
      <w:rPr>
        <w:rFonts w:ascii="Symbol" w:hAnsi="Symbol" w:hint="default"/>
      </w:rPr>
    </w:lvl>
    <w:lvl w:ilvl="4" w:tplc="04050003" w:tentative="1">
      <w:start w:val="1"/>
      <w:numFmt w:val="bullet"/>
      <w:lvlText w:val="o"/>
      <w:lvlJc w:val="left"/>
      <w:pPr>
        <w:ind w:left="3855" w:hanging="360"/>
      </w:pPr>
      <w:rPr>
        <w:rFonts w:ascii="Courier New" w:hAnsi="Courier New" w:cs="Courier New" w:hint="default"/>
      </w:rPr>
    </w:lvl>
    <w:lvl w:ilvl="5" w:tplc="04050005" w:tentative="1">
      <w:start w:val="1"/>
      <w:numFmt w:val="bullet"/>
      <w:lvlText w:val=""/>
      <w:lvlJc w:val="left"/>
      <w:pPr>
        <w:ind w:left="4575" w:hanging="360"/>
      </w:pPr>
      <w:rPr>
        <w:rFonts w:ascii="Wingdings" w:hAnsi="Wingdings" w:hint="default"/>
      </w:rPr>
    </w:lvl>
    <w:lvl w:ilvl="6" w:tplc="04050001" w:tentative="1">
      <w:start w:val="1"/>
      <w:numFmt w:val="bullet"/>
      <w:lvlText w:val=""/>
      <w:lvlJc w:val="left"/>
      <w:pPr>
        <w:ind w:left="5295" w:hanging="360"/>
      </w:pPr>
      <w:rPr>
        <w:rFonts w:ascii="Symbol" w:hAnsi="Symbol" w:hint="default"/>
      </w:rPr>
    </w:lvl>
    <w:lvl w:ilvl="7" w:tplc="04050003" w:tentative="1">
      <w:start w:val="1"/>
      <w:numFmt w:val="bullet"/>
      <w:lvlText w:val="o"/>
      <w:lvlJc w:val="left"/>
      <w:pPr>
        <w:ind w:left="6015" w:hanging="360"/>
      </w:pPr>
      <w:rPr>
        <w:rFonts w:ascii="Courier New" w:hAnsi="Courier New" w:cs="Courier New" w:hint="default"/>
      </w:rPr>
    </w:lvl>
    <w:lvl w:ilvl="8" w:tplc="04050005" w:tentative="1">
      <w:start w:val="1"/>
      <w:numFmt w:val="bullet"/>
      <w:lvlText w:val=""/>
      <w:lvlJc w:val="left"/>
      <w:pPr>
        <w:ind w:left="6735" w:hanging="360"/>
      </w:pPr>
      <w:rPr>
        <w:rFonts w:ascii="Wingdings" w:hAnsi="Wingdings" w:hint="default"/>
      </w:rPr>
    </w:lvl>
  </w:abstractNum>
  <w:abstractNum w:abstractNumId="85" w15:restartNumberingAfterBreak="0">
    <w:nsid w:val="5B3A7E04"/>
    <w:multiLevelType w:val="multilevel"/>
    <w:tmpl w:val="58DEA72C"/>
    <w:lvl w:ilvl="0">
      <w:start w:val="1"/>
      <w:numFmt w:val="bullet"/>
      <w:lvlText w:val=""/>
      <w:lvlJc w:val="left"/>
      <w:pPr>
        <w:tabs>
          <w:tab w:val="num" w:pos="568"/>
        </w:tabs>
        <w:ind w:left="568" w:hanging="284"/>
      </w:pPr>
      <w:rPr>
        <w:rFonts w:ascii="Symbol" w:hAnsi="Symbol" w:hint="default"/>
        <w:b/>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b/>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b/>
        <w:sz w:val="20"/>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b/>
        <w:sz w:val="20"/>
      </w:rPr>
    </w:lvl>
  </w:abstractNum>
  <w:abstractNum w:abstractNumId="86" w15:restartNumberingAfterBreak="0">
    <w:nsid w:val="5C881762"/>
    <w:multiLevelType w:val="multilevel"/>
    <w:tmpl w:val="58DEA72C"/>
    <w:lvl w:ilvl="0">
      <w:start w:val="1"/>
      <w:numFmt w:val="bullet"/>
      <w:lvlText w:val=""/>
      <w:lvlJc w:val="left"/>
      <w:pPr>
        <w:tabs>
          <w:tab w:val="num" w:pos="568"/>
        </w:tabs>
        <w:ind w:left="568" w:hanging="284"/>
      </w:pPr>
      <w:rPr>
        <w:rFonts w:ascii="Symbol" w:hAnsi="Symbol" w:hint="default"/>
        <w:b/>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b/>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b/>
        <w:sz w:val="20"/>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b/>
        <w:sz w:val="20"/>
      </w:rPr>
    </w:lvl>
  </w:abstractNum>
  <w:abstractNum w:abstractNumId="87" w15:restartNumberingAfterBreak="0">
    <w:nsid w:val="5FAD3DCD"/>
    <w:multiLevelType w:val="hybridMultilevel"/>
    <w:tmpl w:val="450676D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8" w15:restartNumberingAfterBreak="0">
    <w:nsid w:val="606B3D44"/>
    <w:multiLevelType w:val="hybridMultilevel"/>
    <w:tmpl w:val="3ED26380"/>
    <w:lvl w:ilvl="0" w:tplc="B16AD484">
      <w:start w:val="4"/>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1AC3FD1"/>
    <w:multiLevelType w:val="multilevel"/>
    <w:tmpl w:val="CC5C5F52"/>
    <w:lvl w:ilvl="0">
      <w:numFmt w:val="bullet"/>
      <w:lvlText w:val="•"/>
      <w:lvlJc w:val="left"/>
      <w:pPr>
        <w:tabs>
          <w:tab w:val="num" w:pos="1305"/>
        </w:tabs>
        <w:ind w:left="1305" w:hanging="284"/>
      </w:pPr>
      <w:rPr>
        <w:rFonts w:ascii="Arial" w:eastAsiaTheme="minorHAnsi" w:hAnsi="Arial" w:cs="Arial" w:hint="default"/>
        <w:b/>
        <w:i w:val="0"/>
        <w:sz w:val="24"/>
      </w:rPr>
    </w:lvl>
    <w:lvl w:ilvl="1">
      <w:start w:val="1"/>
      <w:numFmt w:val="bullet"/>
      <w:lvlText w:val="o"/>
      <w:lvlJc w:val="left"/>
      <w:pPr>
        <w:tabs>
          <w:tab w:val="num" w:pos="2177"/>
        </w:tabs>
        <w:ind w:left="2177" w:hanging="360"/>
      </w:pPr>
      <w:rPr>
        <w:rFonts w:ascii="Courier New" w:hAnsi="Courier New" w:hint="default"/>
      </w:rPr>
    </w:lvl>
    <w:lvl w:ilvl="2">
      <w:start w:val="1"/>
      <w:numFmt w:val="bullet"/>
      <w:lvlText w:val=""/>
      <w:lvlJc w:val="left"/>
      <w:pPr>
        <w:tabs>
          <w:tab w:val="num" w:pos="2897"/>
        </w:tabs>
        <w:ind w:left="2897" w:hanging="360"/>
      </w:pPr>
      <w:rPr>
        <w:rFonts w:ascii="Wingdings" w:hAnsi="Wingdings" w:hint="default"/>
        <w:b/>
        <w:sz w:val="20"/>
      </w:rPr>
    </w:lvl>
    <w:lvl w:ilvl="3">
      <w:start w:val="1"/>
      <w:numFmt w:val="bullet"/>
      <w:lvlText w:val=""/>
      <w:lvlJc w:val="left"/>
      <w:pPr>
        <w:tabs>
          <w:tab w:val="num" w:pos="3617"/>
        </w:tabs>
        <w:ind w:left="3617" w:hanging="360"/>
      </w:pPr>
      <w:rPr>
        <w:rFonts w:ascii="Symbol" w:hAnsi="Symbol" w:hint="default"/>
      </w:rPr>
    </w:lvl>
    <w:lvl w:ilvl="4">
      <w:start w:val="1"/>
      <w:numFmt w:val="bullet"/>
      <w:lvlText w:val="o"/>
      <w:lvlJc w:val="left"/>
      <w:pPr>
        <w:tabs>
          <w:tab w:val="num" w:pos="4337"/>
        </w:tabs>
        <w:ind w:left="4337" w:hanging="360"/>
      </w:pPr>
      <w:rPr>
        <w:rFonts w:ascii="Courier New" w:hAnsi="Courier New" w:hint="default"/>
      </w:rPr>
    </w:lvl>
    <w:lvl w:ilvl="5">
      <w:start w:val="1"/>
      <w:numFmt w:val="bullet"/>
      <w:lvlText w:val=""/>
      <w:lvlJc w:val="left"/>
      <w:pPr>
        <w:tabs>
          <w:tab w:val="num" w:pos="5057"/>
        </w:tabs>
        <w:ind w:left="5057" w:hanging="360"/>
      </w:pPr>
      <w:rPr>
        <w:rFonts w:ascii="Wingdings" w:hAnsi="Wingdings" w:hint="default"/>
        <w:b/>
        <w:sz w:val="20"/>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hint="default"/>
      </w:rPr>
    </w:lvl>
    <w:lvl w:ilvl="8">
      <w:start w:val="1"/>
      <w:numFmt w:val="bullet"/>
      <w:lvlText w:val=""/>
      <w:lvlJc w:val="left"/>
      <w:pPr>
        <w:tabs>
          <w:tab w:val="num" w:pos="7217"/>
        </w:tabs>
        <w:ind w:left="7217" w:hanging="360"/>
      </w:pPr>
      <w:rPr>
        <w:rFonts w:ascii="Wingdings" w:hAnsi="Wingdings" w:hint="default"/>
        <w:b/>
        <w:sz w:val="20"/>
      </w:rPr>
    </w:lvl>
  </w:abstractNum>
  <w:abstractNum w:abstractNumId="90" w15:restartNumberingAfterBreak="0">
    <w:nsid w:val="623F4AF7"/>
    <w:multiLevelType w:val="hybridMultilevel"/>
    <w:tmpl w:val="649871F6"/>
    <w:lvl w:ilvl="0" w:tplc="04050005">
      <w:start w:val="1"/>
      <w:numFmt w:val="bullet"/>
      <w:lvlText w:val=""/>
      <w:lvlJc w:val="left"/>
      <w:pPr>
        <w:ind w:left="1505" w:hanging="360"/>
      </w:pPr>
      <w:rPr>
        <w:rFonts w:ascii="Wingdings" w:hAnsi="Wingdings" w:hint="default"/>
      </w:rPr>
    </w:lvl>
    <w:lvl w:ilvl="1" w:tplc="04050003">
      <w:start w:val="1"/>
      <w:numFmt w:val="bullet"/>
      <w:lvlText w:val="o"/>
      <w:lvlJc w:val="left"/>
      <w:pPr>
        <w:ind w:left="2225" w:hanging="360"/>
      </w:pPr>
      <w:rPr>
        <w:rFonts w:ascii="Courier New" w:hAnsi="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91" w15:restartNumberingAfterBreak="0">
    <w:nsid w:val="624C56A8"/>
    <w:multiLevelType w:val="hybridMultilevel"/>
    <w:tmpl w:val="D034F4EE"/>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2" w15:restartNumberingAfterBreak="0">
    <w:nsid w:val="63D24087"/>
    <w:multiLevelType w:val="hybridMultilevel"/>
    <w:tmpl w:val="50A682E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3" w15:restartNumberingAfterBreak="0">
    <w:nsid w:val="641F4B0D"/>
    <w:multiLevelType w:val="hybridMultilevel"/>
    <w:tmpl w:val="B63C8B9E"/>
    <w:lvl w:ilvl="0" w:tplc="D868BBA8">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66017754"/>
    <w:multiLevelType w:val="hybridMultilevel"/>
    <w:tmpl w:val="08FAAEE4"/>
    <w:lvl w:ilvl="0" w:tplc="735282E8">
      <w:start w:val="1"/>
      <w:numFmt w:val="lowerLetter"/>
      <w:lvlText w:val="%1)"/>
      <w:lvlJc w:val="left"/>
      <w:pPr>
        <w:ind w:left="1413" w:hanging="705"/>
      </w:pPr>
      <w:rPr>
        <w:rFonts w:cs="Times New Roman" w:hint="default"/>
      </w:rPr>
    </w:lvl>
    <w:lvl w:ilvl="1" w:tplc="04050019" w:tentative="1">
      <w:start w:val="1"/>
      <w:numFmt w:val="lowerLetter"/>
      <w:lvlText w:val="%2."/>
      <w:lvlJc w:val="left"/>
      <w:pPr>
        <w:ind w:left="1788" w:hanging="360"/>
      </w:pPr>
      <w:rPr>
        <w:rFonts w:cs="Times New Roman"/>
      </w:rPr>
    </w:lvl>
    <w:lvl w:ilvl="2" w:tplc="0405001B" w:tentative="1">
      <w:start w:val="1"/>
      <w:numFmt w:val="lowerRoman"/>
      <w:lvlText w:val="%3."/>
      <w:lvlJc w:val="right"/>
      <w:pPr>
        <w:ind w:left="2508" w:hanging="180"/>
      </w:pPr>
      <w:rPr>
        <w:rFonts w:cs="Times New Roman"/>
      </w:rPr>
    </w:lvl>
    <w:lvl w:ilvl="3" w:tplc="0405000F" w:tentative="1">
      <w:start w:val="1"/>
      <w:numFmt w:val="decimal"/>
      <w:lvlText w:val="%4."/>
      <w:lvlJc w:val="left"/>
      <w:pPr>
        <w:ind w:left="3228" w:hanging="360"/>
      </w:pPr>
      <w:rPr>
        <w:rFonts w:cs="Times New Roman"/>
      </w:rPr>
    </w:lvl>
    <w:lvl w:ilvl="4" w:tplc="04050019" w:tentative="1">
      <w:start w:val="1"/>
      <w:numFmt w:val="lowerLetter"/>
      <w:lvlText w:val="%5."/>
      <w:lvlJc w:val="left"/>
      <w:pPr>
        <w:ind w:left="3948" w:hanging="360"/>
      </w:pPr>
      <w:rPr>
        <w:rFonts w:cs="Times New Roman"/>
      </w:rPr>
    </w:lvl>
    <w:lvl w:ilvl="5" w:tplc="0405001B" w:tentative="1">
      <w:start w:val="1"/>
      <w:numFmt w:val="lowerRoman"/>
      <w:lvlText w:val="%6."/>
      <w:lvlJc w:val="right"/>
      <w:pPr>
        <w:ind w:left="4668" w:hanging="180"/>
      </w:pPr>
      <w:rPr>
        <w:rFonts w:cs="Times New Roman"/>
      </w:rPr>
    </w:lvl>
    <w:lvl w:ilvl="6" w:tplc="0405000F" w:tentative="1">
      <w:start w:val="1"/>
      <w:numFmt w:val="decimal"/>
      <w:lvlText w:val="%7."/>
      <w:lvlJc w:val="left"/>
      <w:pPr>
        <w:ind w:left="5388" w:hanging="360"/>
      </w:pPr>
      <w:rPr>
        <w:rFonts w:cs="Times New Roman"/>
      </w:rPr>
    </w:lvl>
    <w:lvl w:ilvl="7" w:tplc="04050019" w:tentative="1">
      <w:start w:val="1"/>
      <w:numFmt w:val="lowerLetter"/>
      <w:lvlText w:val="%8."/>
      <w:lvlJc w:val="left"/>
      <w:pPr>
        <w:ind w:left="6108" w:hanging="360"/>
      </w:pPr>
      <w:rPr>
        <w:rFonts w:cs="Times New Roman"/>
      </w:rPr>
    </w:lvl>
    <w:lvl w:ilvl="8" w:tplc="0405001B" w:tentative="1">
      <w:start w:val="1"/>
      <w:numFmt w:val="lowerRoman"/>
      <w:lvlText w:val="%9."/>
      <w:lvlJc w:val="right"/>
      <w:pPr>
        <w:ind w:left="6828" w:hanging="180"/>
      </w:pPr>
      <w:rPr>
        <w:rFonts w:cs="Times New Roman"/>
      </w:rPr>
    </w:lvl>
  </w:abstractNum>
  <w:abstractNum w:abstractNumId="95"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9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97" w15:restartNumberingAfterBreak="0">
    <w:nsid w:val="67F26D78"/>
    <w:multiLevelType w:val="hybridMultilevel"/>
    <w:tmpl w:val="B1AED4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684B6419"/>
    <w:multiLevelType w:val="hybridMultilevel"/>
    <w:tmpl w:val="0B9A8316"/>
    <w:lvl w:ilvl="0" w:tplc="F0BC266E">
      <w:start w:val="1"/>
      <w:numFmt w:val="bullet"/>
      <w:pStyle w:val="Odrky0"/>
      <w:lvlText w:val=""/>
      <w:lvlJc w:val="left"/>
      <w:pPr>
        <w:tabs>
          <w:tab w:val="num" w:pos="397"/>
        </w:tabs>
        <w:ind w:left="397" w:hanging="397"/>
      </w:pPr>
      <w:rPr>
        <w:rFonts w:ascii="Symbol" w:hAnsi="Symbol" w:hint="default"/>
      </w:rPr>
    </w:lvl>
    <w:lvl w:ilvl="1" w:tplc="9F90FF9A">
      <w:numFmt w:val="bullet"/>
      <w:lvlText w:val="•"/>
      <w:lvlJc w:val="left"/>
      <w:pPr>
        <w:ind w:left="1785" w:hanging="705"/>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94140DA"/>
    <w:multiLevelType w:val="hybridMultilevel"/>
    <w:tmpl w:val="BFA49762"/>
    <w:lvl w:ilvl="0" w:tplc="735282E8">
      <w:start w:val="1"/>
      <w:numFmt w:val="lowerLetter"/>
      <w:lvlText w:val="%1)"/>
      <w:lvlJc w:val="left"/>
      <w:pPr>
        <w:ind w:left="1413" w:hanging="705"/>
      </w:pPr>
      <w:rPr>
        <w:rFonts w:cs="Times New Roman" w:hint="default"/>
      </w:rPr>
    </w:lvl>
    <w:lvl w:ilvl="1" w:tplc="04050019" w:tentative="1">
      <w:start w:val="1"/>
      <w:numFmt w:val="lowerLetter"/>
      <w:lvlText w:val="%2."/>
      <w:lvlJc w:val="left"/>
      <w:pPr>
        <w:ind w:left="1788" w:hanging="360"/>
      </w:pPr>
      <w:rPr>
        <w:rFonts w:cs="Times New Roman"/>
      </w:rPr>
    </w:lvl>
    <w:lvl w:ilvl="2" w:tplc="0405001B" w:tentative="1">
      <w:start w:val="1"/>
      <w:numFmt w:val="lowerRoman"/>
      <w:lvlText w:val="%3."/>
      <w:lvlJc w:val="right"/>
      <w:pPr>
        <w:ind w:left="2508" w:hanging="180"/>
      </w:pPr>
      <w:rPr>
        <w:rFonts w:cs="Times New Roman"/>
      </w:rPr>
    </w:lvl>
    <w:lvl w:ilvl="3" w:tplc="0405000F" w:tentative="1">
      <w:start w:val="1"/>
      <w:numFmt w:val="decimal"/>
      <w:lvlText w:val="%4."/>
      <w:lvlJc w:val="left"/>
      <w:pPr>
        <w:ind w:left="3228" w:hanging="360"/>
      </w:pPr>
      <w:rPr>
        <w:rFonts w:cs="Times New Roman"/>
      </w:rPr>
    </w:lvl>
    <w:lvl w:ilvl="4" w:tplc="04050019" w:tentative="1">
      <w:start w:val="1"/>
      <w:numFmt w:val="lowerLetter"/>
      <w:lvlText w:val="%5."/>
      <w:lvlJc w:val="left"/>
      <w:pPr>
        <w:ind w:left="3948" w:hanging="360"/>
      </w:pPr>
      <w:rPr>
        <w:rFonts w:cs="Times New Roman"/>
      </w:rPr>
    </w:lvl>
    <w:lvl w:ilvl="5" w:tplc="0405001B" w:tentative="1">
      <w:start w:val="1"/>
      <w:numFmt w:val="lowerRoman"/>
      <w:lvlText w:val="%6."/>
      <w:lvlJc w:val="right"/>
      <w:pPr>
        <w:ind w:left="4668" w:hanging="180"/>
      </w:pPr>
      <w:rPr>
        <w:rFonts w:cs="Times New Roman"/>
      </w:rPr>
    </w:lvl>
    <w:lvl w:ilvl="6" w:tplc="0405000F" w:tentative="1">
      <w:start w:val="1"/>
      <w:numFmt w:val="decimal"/>
      <w:lvlText w:val="%7."/>
      <w:lvlJc w:val="left"/>
      <w:pPr>
        <w:ind w:left="5388" w:hanging="360"/>
      </w:pPr>
      <w:rPr>
        <w:rFonts w:cs="Times New Roman"/>
      </w:rPr>
    </w:lvl>
    <w:lvl w:ilvl="7" w:tplc="04050019" w:tentative="1">
      <w:start w:val="1"/>
      <w:numFmt w:val="lowerLetter"/>
      <w:lvlText w:val="%8."/>
      <w:lvlJc w:val="left"/>
      <w:pPr>
        <w:ind w:left="6108" w:hanging="360"/>
      </w:pPr>
      <w:rPr>
        <w:rFonts w:cs="Times New Roman"/>
      </w:rPr>
    </w:lvl>
    <w:lvl w:ilvl="8" w:tplc="0405001B" w:tentative="1">
      <w:start w:val="1"/>
      <w:numFmt w:val="lowerRoman"/>
      <w:lvlText w:val="%9."/>
      <w:lvlJc w:val="right"/>
      <w:pPr>
        <w:ind w:left="6828" w:hanging="180"/>
      </w:pPr>
      <w:rPr>
        <w:rFonts w:cs="Times New Roman"/>
      </w:rPr>
    </w:lvl>
  </w:abstractNum>
  <w:abstractNum w:abstractNumId="100" w15:restartNumberingAfterBreak="0">
    <w:nsid w:val="6B375F31"/>
    <w:multiLevelType w:val="hybridMultilevel"/>
    <w:tmpl w:val="4B427E58"/>
    <w:lvl w:ilvl="0" w:tplc="A9D00DD6">
      <w:numFmt w:val="bullet"/>
      <w:lvlText w:val="•"/>
      <w:lvlJc w:val="left"/>
      <w:pPr>
        <w:ind w:left="1035" w:hanging="360"/>
      </w:pPr>
      <w:rPr>
        <w:rFonts w:ascii="Arial" w:eastAsiaTheme="minorHAnsi" w:hAnsi="Arial" w:cs="Arial" w:hint="default"/>
      </w:rPr>
    </w:lvl>
    <w:lvl w:ilvl="1" w:tplc="04050003">
      <w:start w:val="1"/>
      <w:numFmt w:val="bullet"/>
      <w:lvlText w:val="o"/>
      <w:lvlJc w:val="left"/>
      <w:pPr>
        <w:ind w:left="1755" w:hanging="360"/>
      </w:pPr>
      <w:rPr>
        <w:rFonts w:ascii="Courier New" w:hAnsi="Courier New" w:hint="default"/>
      </w:rPr>
    </w:lvl>
    <w:lvl w:ilvl="2" w:tplc="04050005">
      <w:start w:val="1"/>
      <w:numFmt w:val="bullet"/>
      <w:lvlText w:val=""/>
      <w:lvlJc w:val="left"/>
      <w:pPr>
        <w:ind w:left="2475" w:hanging="360"/>
      </w:pPr>
      <w:rPr>
        <w:rFonts w:ascii="Wingdings" w:hAnsi="Wingdings" w:hint="default"/>
      </w:rPr>
    </w:lvl>
    <w:lvl w:ilvl="3" w:tplc="04050001" w:tentative="1">
      <w:start w:val="1"/>
      <w:numFmt w:val="bullet"/>
      <w:lvlText w:val=""/>
      <w:lvlJc w:val="left"/>
      <w:pPr>
        <w:ind w:left="3195" w:hanging="360"/>
      </w:pPr>
      <w:rPr>
        <w:rFonts w:ascii="Symbol" w:hAnsi="Symbol" w:hint="default"/>
      </w:rPr>
    </w:lvl>
    <w:lvl w:ilvl="4" w:tplc="04050003" w:tentative="1">
      <w:start w:val="1"/>
      <w:numFmt w:val="bullet"/>
      <w:lvlText w:val="o"/>
      <w:lvlJc w:val="left"/>
      <w:pPr>
        <w:ind w:left="3915" w:hanging="360"/>
      </w:pPr>
      <w:rPr>
        <w:rFonts w:ascii="Courier New" w:hAnsi="Courier New" w:hint="default"/>
      </w:rPr>
    </w:lvl>
    <w:lvl w:ilvl="5" w:tplc="04050005" w:tentative="1">
      <w:start w:val="1"/>
      <w:numFmt w:val="bullet"/>
      <w:lvlText w:val=""/>
      <w:lvlJc w:val="left"/>
      <w:pPr>
        <w:ind w:left="4635" w:hanging="360"/>
      </w:pPr>
      <w:rPr>
        <w:rFonts w:ascii="Wingdings" w:hAnsi="Wingdings" w:hint="default"/>
      </w:rPr>
    </w:lvl>
    <w:lvl w:ilvl="6" w:tplc="04050001" w:tentative="1">
      <w:start w:val="1"/>
      <w:numFmt w:val="bullet"/>
      <w:lvlText w:val=""/>
      <w:lvlJc w:val="left"/>
      <w:pPr>
        <w:ind w:left="5355" w:hanging="360"/>
      </w:pPr>
      <w:rPr>
        <w:rFonts w:ascii="Symbol" w:hAnsi="Symbol" w:hint="default"/>
      </w:rPr>
    </w:lvl>
    <w:lvl w:ilvl="7" w:tplc="04050003" w:tentative="1">
      <w:start w:val="1"/>
      <w:numFmt w:val="bullet"/>
      <w:lvlText w:val="o"/>
      <w:lvlJc w:val="left"/>
      <w:pPr>
        <w:ind w:left="6075" w:hanging="360"/>
      </w:pPr>
      <w:rPr>
        <w:rFonts w:ascii="Courier New" w:hAnsi="Courier New" w:hint="default"/>
      </w:rPr>
    </w:lvl>
    <w:lvl w:ilvl="8" w:tplc="04050005" w:tentative="1">
      <w:start w:val="1"/>
      <w:numFmt w:val="bullet"/>
      <w:lvlText w:val=""/>
      <w:lvlJc w:val="left"/>
      <w:pPr>
        <w:ind w:left="6795" w:hanging="360"/>
      </w:pPr>
      <w:rPr>
        <w:rFonts w:ascii="Wingdings" w:hAnsi="Wingdings" w:hint="default"/>
      </w:rPr>
    </w:lvl>
  </w:abstractNum>
  <w:abstractNum w:abstractNumId="101" w15:restartNumberingAfterBreak="0">
    <w:nsid w:val="6BF31644"/>
    <w:multiLevelType w:val="hybridMultilevel"/>
    <w:tmpl w:val="A4D409D0"/>
    <w:lvl w:ilvl="0" w:tplc="65A6F04E">
      <w:numFmt w:val="bullet"/>
      <w:pStyle w:val="Afous"/>
      <w:lvlText w:val="-"/>
      <w:lvlJc w:val="left"/>
      <w:pPr>
        <w:tabs>
          <w:tab w:val="num" w:pos="170"/>
        </w:tabs>
        <w:ind w:left="284" w:hanging="284"/>
      </w:pPr>
      <w:rPr>
        <w:rFonts w:ascii="Times New Roman" w:eastAsia="Times New Roman" w:hAnsi="Times New Roman" w:hint="default"/>
        <w:i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C5F5371"/>
    <w:multiLevelType w:val="hybridMultilevel"/>
    <w:tmpl w:val="A6EACEA4"/>
    <w:lvl w:ilvl="0" w:tplc="04050001">
      <w:start w:val="1"/>
      <w:numFmt w:val="bullet"/>
      <w:lvlText w:val=""/>
      <w:lvlJc w:val="left"/>
      <w:pPr>
        <w:ind w:left="720" w:hanging="360"/>
      </w:pPr>
      <w:rPr>
        <w:rFonts w:ascii="Symbol" w:hAnsi="Symbol" w:hint="default"/>
      </w:rPr>
    </w:lvl>
    <w:lvl w:ilvl="1" w:tplc="566AB880">
      <w:start w:val="1"/>
      <w:numFmt w:val="bullet"/>
      <w:lvlText w:val="→"/>
      <w:lvlJc w:val="left"/>
      <w:pPr>
        <w:ind w:left="1440" w:hanging="360"/>
      </w:pPr>
      <w:rPr>
        <w:rFonts w:ascii="Times New Roman" w:hAnsi="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6E21379E"/>
    <w:multiLevelType w:val="multilevel"/>
    <w:tmpl w:val="51E2A660"/>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104" w15:restartNumberingAfterBreak="0">
    <w:nsid w:val="6FE74929"/>
    <w:multiLevelType w:val="hybridMultilevel"/>
    <w:tmpl w:val="4050C28A"/>
    <w:lvl w:ilvl="0" w:tplc="D868BBA8">
      <w:start w:val="1"/>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70B77558"/>
    <w:multiLevelType w:val="multilevel"/>
    <w:tmpl w:val="51E2A660"/>
    <w:lvl w:ilvl="0">
      <w:numFmt w:val="bullet"/>
      <w:lvlText w:val="•"/>
      <w:lvlJc w:val="left"/>
      <w:pPr>
        <w:tabs>
          <w:tab w:val="num" w:pos="851"/>
        </w:tabs>
        <w:ind w:left="851" w:hanging="284"/>
      </w:pPr>
      <w:rPr>
        <w:rFonts w:ascii="Arial" w:eastAsiaTheme="minorHAnsi" w:hAnsi="Arial" w:cs="Aria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106" w15:restartNumberingAfterBreak="0">
    <w:nsid w:val="72421FB3"/>
    <w:multiLevelType w:val="hybridMultilevel"/>
    <w:tmpl w:val="87FEA6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72AC7666"/>
    <w:multiLevelType w:val="hybridMultilevel"/>
    <w:tmpl w:val="0770D2FE"/>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8" w15:restartNumberingAfterBreak="0">
    <w:nsid w:val="73F70E13"/>
    <w:multiLevelType w:val="hybridMultilevel"/>
    <w:tmpl w:val="594631AC"/>
    <w:lvl w:ilvl="0" w:tplc="04050017">
      <w:start w:val="1"/>
      <w:numFmt w:val="lowerLetter"/>
      <w:lvlText w:val="%1)"/>
      <w:lvlJc w:val="left"/>
      <w:pPr>
        <w:ind w:left="36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74A40509"/>
    <w:multiLevelType w:val="hybridMultilevel"/>
    <w:tmpl w:val="A01E35BE"/>
    <w:lvl w:ilvl="0" w:tplc="57B6409C">
      <w:start w:val="1"/>
      <w:numFmt w:val="bullet"/>
      <w:lvlText w:val=""/>
      <w:lvlJc w:val="left"/>
      <w:pPr>
        <w:tabs>
          <w:tab w:val="num" w:pos="568"/>
        </w:tabs>
        <w:ind w:left="568" w:hanging="284"/>
      </w:pPr>
      <w:rPr>
        <w:rFonts w:ascii="Symbol" w:hAnsi="Symbol" w:hint="default"/>
        <w:b/>
        <w:i w:val="0"/>
        <w:sz w:val="24"/>
      </w:rPr>
    </w:lvl>
    <w:lvl w:ilvl="1" w:tplc="A9D00DD6">
      <w:numFmt w:val="bullet"/>
      <w:lvlText w:val="•"/>
      <w:lvlJc w:val="left"/>
      <w:pPr>
        <w:tabs>
          <w:tab w:val="num" w:pos="1440"/>
        </w:tabs>
        <w:ind w:left="1440" w:hanging="360"/>
      </w:pPr>
      <w:rPr>
        <w:rFonts w:ascii="Arial" w:eastAsiaTheme="minorHAnsi" w:hAnsi="Arial" w:cs="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5E7705E"/>
    <w:multiLevelType w:val="hybridMultilevel"/>
    <w:tmpl w:val="285C997C"/>
    <w:lvl w:ilvl="0" w:tplc="0405000F">
      <w:start w:val="1"/>
      <w:numFmt w:val="decimal"/>
      <w:lvlText w:val="%1."/>
      <w:lvlJc w:val="left"/>
      <w:pPr>
        <w:ind w:left="720" w:hanging="360"/>
      </w:pPr>
      <w:rPr>
        <w:rFonts w:cs="Times New Roman"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79FE6719"/>
    <w:multiLevelType w:val="hybridMultilevel"/>
    <w:tmpl w:val="CCFC9E20"/>
    <w:lvl w:ilvl="0" w:tplc="A9D00DD6">
      <w:numFmt w:val="bullet"/>
      <w:lvlText w:val="•"/>
      <w:lvlJc w:val="left"/>
      <w:pPr>
        <w:tabs>
          <w:tab w:val="num" w:pos="568"/>
        </w:tabs>
        <w:ind w:left="568" w:hanging="284"/>
      </w:pPr>
      <w:rPr>
        <w:rFonts w:ascii="Arial" w:eastAsiaTheme="minorHAnsi" w:hAnsi="Arial" w:cs="Arial" w:hint="default"/>
        <w:b/>
        <w:i w:val="0"/>
        <w:sz w:val="24"/>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A684AE4"/>
    <w:multiLevelType w:val="hybridMultilevel"/>
    <w:tmpl w:val="8548C322"/>
    <w:lvl w:ilvl="0" w:tplc="9C969FCA">
      <w:start w:val="1"/>
      <w:numFmt w:val="lowerLetter"/>
      <w:lvlText w:val="%1)"/>
      <w:lvlJc w:val="left"/>
      <w:pPr>
        <w:ind w:left="1080" w:hanging="36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13" w15:restartNumberingAfterBreak="0">
    <w:nsid w:val="7AA261CF"/>
    <w:multiLevelType w:val="hybridMultilevel"/>
    <w:tmpl w:val="EEB8B16E"/>
    <w:lvl w:ilvl="0" w:tplc="04050017">
      <w:start w:val="1"/>
      <w:numFmt w:val="lowerLetter"/>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4" w15:restartNumberingAfterBreak="0">
    <w:nsid w:val="7C912666"/>
    <w:multiLevelType w:val="multilevel"/>
    <w:tmpl w:val="A942D2DE"/>
    <w:lvl w:ilvl="0">
      <w:start w:val="1"/>
      <w:numFmt w:val="bullet"/>
      <w:lvlText w:val=""/>
      <w:lvlJc w:val="left"/>
      <w:pPr>
        <w:tabs>
          <w:tab w:val="num" w:pos="851"/>
        </w:tabs>
        <w:ind w:left="851" w:hanging="284"/>
      </w:pPr>
      <w:rPr>
        <w:rFonts w:ascii="Symbol" w:hAnsi="Symbol" w:hint="default"/>
        <w:b/>
        <w:i w:val="0"/>
        <w:sz w:val="24"/>
      </w:rPr>
    </w:lvl>
    <w:lvl w:ilvl="1">
      <w:start w:val="1"/>
      <w:numFmt w:val="bullet"/>
      <w:lvlText w:val="o"/>
      <w:lvlJc w:val="left"/>
      <w:pPr>
        <w:tabs>
          <w:tab w:val="num" w:pos="1723"/>
        </w:tabs>
        <w:ind w:left="1723" w:hanging="360"/>
      </w:pPr>
      <w:rPr>
        <w:rFonts w:ascii="Courier New" w:hAnsi="Courier New" w:hint="default"/>
      </w:rPr>
    </w:lvl>
    <w:lvl w:ilvl="2">
      <w:start w:val="1"/>
      <w:numFmt w:val="bullet"/>
      <w:lvlText w:val=""/>
      <w:lvlJc w:val="left"/>
      <w:pPr>
        <w:tabs>
          <w:tab w:val="num" w:pos="2443"/>
        </w:tabs>
        <w:ind w:left="2443" w:hanging="360"/>
      </w:pPr>
      <w:rPr>
        <w:rFonts w:ascii="Wingdings" w:hAnsi="Wingdings" w:hint="default"/>
        <w:b/>
        <w:sz w:val="20"/>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hint="default"/>
      </w:rPr>
    </w:lvl>
    <w:lvl w:ilvl="5">
      <w:start w:val="1"/>
      <w:numFmt w:val="bullet"/>
      <w:lvlText w:val=""/>
      <w:lvlJc w:val="left"/>
      <w:pPr>
        <w:tabs>
          <w:tab w:val="num" w:pos="4603"/>
        </w:tabs>
        <w:ind w:left="4603" w:hanging="360"/>
      </w:pPr>
      <w:rPr>
        <w:rFonts w:ascii="Wingdings" w:hAnsi="Wingdings" w:hint="default"/>
        <w:b/>
        <w:sz w:val="20"/>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hint="default"/>
      </w:rPr>
    </w:lvl>
    <w:lvl w:ilvl="8">
      <w:start w:val="1"/>
      <w:numFmt w:val="bullet"/>
      <w:lvlText w:val=""/>
      <w:lvlJc w:val="left"/>
      <w:pPr>
        <w:tabs>
          <w:tab w:val="num" w:pos="6763"/>
        </w:tabs>
        <w:ind w:left="6763" w:hanging="360"/>
      </w:pPr>
      <w:rPr>
        <w:rFonts w:ascii="Wingdings" w:hAnsi="Wingdings" w:hint="default"/>
        <w:b/>
        <w:sz w:val="20"/>
      </w:rPr>
    </w:lvl>
  </w:abstractNum>
  <w:abstractNum w:abstractNumId="115" w15:restartNumberingAfterBreak="0">
    <w:nsid w:val="7D267B5F"/>
    <w:multiLevelType w:val="hybridMultilevel"/>
    <w:tmpl w:val="7BC00A64"/>
    <w:lvl w:ilvl="0" w:tplc="0426A7E8">
      <w:start w:val="1"/>
      <w:numFmt w:val="lowerLetter"/>
      <w:lvlText w:val="%1)"/>
      <w:lvlJc w:val="left"/>
      <w:pPr>
        <w:ind w:left="644" w:hanging="360"/>
      </w:pPr>
      <w:rPr>
        <w:rFonts w:cs="Times New Roman" w:hint="default"/>
      </w:rPr>
    </w:lvl>
    <w:lvl w:ilvl="1" w:tplc="CC0A1F28">
      <w:start w:val="4"/>
      <w:numFmt w:val="bullet"/>
      <w:lvlText w:val="-"/>
      <w:lvlJc w:val="left"/>
      <w:pPr>
        <w:ind w:left="1364" w:hanging="360"/>
      </w:pPr>
      <w:rPr>
        <w:rFonts w:ascii="Calibri" w:eastAsia="Times New Roman" w:hAnsi="Calibri" w:hint="default"/>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116" w15:restartNumberingAfterBreak="0">
    <w:nsid w:val="7D9C163E"/>
    <w:multiLevelType w:val="hybridMultilevel"/>
    <w:tmpl w:val="01348F60"/>
    <w:name w:val="WW8Num1"/>
    <w:lvl w:ilvl="0" w:tplc="DBD2A124">
      <w:start w:val="1"/>
      <w:numFmt w:val="decimal"/>
      <w:lvlText w:val="%1."/>
      <w:lvlJc w:val="left"/>
      <w:pPr>
        <w:tabs>
          <w:tab w:val="num" w:pos="567"/>
        </w:tabs>
        <w:ind w:left="567" w:hanging="567"/>
      </w:pPr>
      <w:rPr>
        <w:rFonts w:cs="Times New Roman" w:hint="default"/>
        <w:b/>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7E2F24E7"/>
    <w:multiLevelType w:val="hybridMultilevel"/>
    <w:tmpl w:val="EB98CA5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ED74C7A"/>
    <w:multiLevelType w:val="hybridMultilevel"/>
    <w:tmpl w:val="6C22B2CA"/>
    <w:lvl w:ilvl="0" w:tplc="A9D00DD6">
      <w:numFmt w:val="bullet"/>
      <w:lvlText w:val="•"/>
      <w:lvlJc w:val="left"/>
      <w:pPr>
        <w:ind w:left="720" w:hanging="360"/>
      </w:pPr>
      <w:rPr>
        <w:rFonts w:ascii="Arial" w:eastAsiaTheme="minorHAnsi" w:hAnsi="Arial" w:cs="Arial"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42"/>
  </w:num>
  <w:num w:numId="2">
    <w:abstractNumId w:val="31"/>
  </w:num>
  <w:num w:numId="3">
    <w:abstractNumId w:val="96"/>
  </w:num>
  <w:num w:numId="4">
    <w:abstractNumId w:val="52"/>
  </w:num>
  <w:num w:numId="5">
    <w:abstractNumId w:val="24"/>
  </w:num>
  <w:num w:numId="6">
    <w:abstractNumId w:val="95"/>
  </w:num>
  <w:num w:numId="7">
    <w:abstractNumId w:val="38"/>
  </w:num>
  <w:num w:numId="8">
    <w:abstractNumId w:val="39"/>
  </w:num>
  <w:num w:numId="9">
    <w:abstractNumId w:val="92"/>
  </w:num>
  <w:num w:numId="10">
    <w:abstractNumId w:val="101"/>
  </w:num>
  <w:num w:numId="11">
    <w:abstractNumId w:val="36"/>
  </w:num>
  <w:num w:numId="12">
    <w:abstractNumId w:val="15"/>
  </w:num>
  <w:num w:numId="13">
    <w:abstractNumId w:val="33"/>
  </w:num>
  <w:num w:numId="14">
    <w:abstractNumId w:val="73"/>
  </w:num>
  <w:num w:numId="15">
    <w:abstractNumId w:val="46"/>
  </w:num>
  <w:num w:numId="16">
    <w:abstractNumId w:val="102"/>
  </w:num>
  <w:num w:numId="17">
    <w:abstractNumId w:val="91"/>
  </w:num>
  <w:num w:numId="1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num>
  <w:num w:numId="22">
    <w:abstractNumId w:val="99"/>
  </w:num>
  <w:num w:numId="23">
    <w:abstractNumId w:val="83"/>
  </w:num>
  <w:num w:numId="24">
    <w:abstractNumId w:val="66"/>
  </w:num>
  <w:num w:numId="25">
    <w:abstractNumId w:val="69"/>
  </w:num>
  <w:num w:numId="26">
    <w:abstractNumId w:val="10"/>
  </w:num>
  <w:num w:numId="27">
    <w:abstractNumId w:val="90"/>
  </w:num>
  <w:num w:numId="28">
    <w:abstractNumId w:val="93"/>
  </w:num>
  <w:num w:numId="29">
    <w:abstractNumId w:val="75"/>
  </w:num>
  <w:num w:numId="30">
    <w:abstractNumId w:val="50"/>
  </w:num>
  <w:num w:numId="31">
    <w:abstractNumId w:val="13"/>
  </w:num>
  <w:num w:numId="32">
    <w:abstractNumId w:val="49"/>
  </w:num>
  <w:num w:numId="33">
    <w:abstractNumId w:val="20"/>
  </w:num>
  <w:num w:numId="34">
    <w:abstractNumId w:val="104"/>
  </w:num>
  <w:num w:numId="35">
    <w:abstractNumId w:val="19"/>
  </w:num>
  <w:num w:numId="36">
    <w:abstractNumId w:val="110"/>
  </w:num>
  <w:num w:numId="37">
    <w:abstractNumId w:val="60"/>
  </w:num>
  <w:num w:numId="38">
    <w:abstractNumId w:val="47"/>
  </w:num>
  <w:num w:numId="39">
    <w:abstractNumId w:val="107"/>
  </w:num>
  <w:num w:numId="40">
    <w:abstractNumId w:val="53"/>
  </w:num>
  <w:num w:numId="41">
    <w:abstractNumId w:val="98"/>
  </w:num>
  <w:num w:numId="42">
    <w:abstractNumId w:val="48"/>
  </w:num>
  <w:num w:numId="43">
    <w:abstractNumId w:val="51"/>
  </w:num>
  <w:num w:numId="44">
    <w:abstractNumId w:val="71"/>
  </w:num>
  <w:num w:numId="45">
    <w:abstractNumId w:val="64"/>
  </w:num>
  <w:num w:numId="46">
    <w:abstractNumId w:val="78"/>
  </w:num>
  <w:num w:numId="47">
    <w:abstractNumId w:val="58"/>
  </w:num>
  <w:num w:numId="48">
    <w:abstractNumId w:val="6"/>
  </w:num>
  <w:num w:numId="49">
    <w:abstractNumId w:val="106"/>
  </w:num>
  <w:num w:numId="50">
    <w:abstractNumId w:val="70"/>
  </w:num>
  <w:num w:numId="51">
    <w:abstractNumId w:val="79"/>
  </w:num>
  <w:num w:numId="52">
    <w:abstractNumId w:val="35"/>
  </w:num>
  <w:num w:numId="53">
    <w:abstractNumId w:val="82"/>
  </w:num>
  <w:num w:numId="54">
    <w:abstractNumId w:val="26"/>
  </w:num>
  <w:num w:numId="55">
    <w:abstractNumId w:val="86"/>
  </w:num>
  <w:num w:numId="56">
    <w:abstractNumId w:val="85"/>
  </w:num>
  <w:num w:numId="57">
    <w:abstractNumId w:val="117"/>
  </w:num>
  <w:num w:numId="58">
    <w:abstractNumId w:val="17"/>
  </w:num>
  <w:num w:numId="59">
    <w:abstractNumId w:val="27"/>
  </w:num>
  <w:num w:numId="60">
    <w:abstractNumId w:val="34"/>
  </w:num>
  <w:num w:numId="61">
    <w:abstractNumId w:val="4"/>
  </w:num>
  <w:num w:numId="62">
    <w:abstractNumId w:val="82"/>
  </w:num>
  <w:num w:numId="63">
    <w:abstractNumId w:val="16"/>
  </w:num>
  <w:num w:numId="64">
    <w:abstractNumId w:val="80"/>
  </w:num>
  <w:num w:numId="65">
    <w:abstractNumId w:val="112"/>
  </w:num>
  <w:num w:numId="66">
    <w:abstractNumId w:val="22"/>
  </w:num>
  <w:num w:numId="67">
    <w:abstractNumId w:val="21"/>
  </w:num>
  <w:num w:numId="68">
    <w:abstractNumId w:val="28"/>
  </w:num>
  <w:num w:numId="69">
    <w:abstractNumId w:val="43"/>
  </w:num>
  <w:num w:numId="70">
    <w:abstractNumId w:val="88"/>
  </w:num>
  <w:num w:numId="7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5"/>
  </w:num>
  <w:num w:numId="73">
    <w:abstractNumId w:val="61"/>
  </w:num>
  <w:num w:numId="74">
    <w:abstractNumId w:val="30"/>
  </w:num>
  <w:num w:numId="75">
    <w:abstractNumId w:val="41"/>
  </w:num>
  <w:num w:numId="76">
    <w:abstractNumId w:val="72"/>
  </w:num>
  <w:num w:numId="77">
    <w:abstractNumId w:val="97"/>
  </w:num>
  <w:num w:numId="78">
    <w:abstractNumId w:val="25"/>
  </w:num>
  <w:num w:numId="79">
    <w:abstractNumId w:val="12"/>
  </w:num>
  <w:num w:numId="80">
    <w:abstractNumId w:val="68"/>
  </w:num>
  <w:num w:numId="81">
    <w:abstractNumId w:val="114"/>
  </w:num>
  <w:num w:numId="82">
    <w:abstractNumId w:val="67"/>
  </w:num>
  <w:num w:numId="83">
    <w:abstractNumId w:val="2"/>
  </w:num>
  <w:num w:numId="84">
    <w:abstractNumId w:val="29"/>
  </w:num>
  <w:num w:numId="85">
    <w:abstractNumId w:val="0"/>
  </w:num>
  <w:num w:numId="86">
    <w:abstractNumId w:val="3"/>
  </w:num>
  <w:num w:numId="87">
    <w:abstractNumId w:val="44"/>
  </w:num>
  <w:num w:numId="88">
    <w:abstractNumId w:val="32"/>
  </w:num>
  <w:num w:numId="89">
    <w:abstractNumId w:val="56"/>
  </w:num>
  <w:num w:numId="90">
    <w:abstractNumId w:val="9"/>
  </w:num>
  <w:num w:numId="91">
    <w:abstractNumId w:val="65"/>
  </w:num>
  <w:num w:numId="92">
    <w:abstractNumId w:val="40"/>
  </w:num>
  <w:num w:numId="93">
    <w:abstractNumId w:val="105"/>
  </w:num>
  <w:num w:numId="94">
    <w:abstractNumId w:val="8"/>
  </w:num>
  <w:num w:numId="95">
    <w:abstractNumId w:val="81"/>
  </w:num>
  <w:num w:numId="96">
    <w:abstractNumId w:val="103"/>
  </w:num>
  <w:num w:numId="97">
    <w:abstractNumId w:val="11"/>
  </w:num>
  <w:num w:numId="98">
    <w:abstractNumId w:val="109"/>
  </w:num>
  <w:num w:numId="99">
    <w:abstractNumId w:val="84"/>
  </w:num>
  <w:num w:numId="100">
    <w:abstractNumId w:val="74"/>
  </w:num>
  <w:num w:numId="101">
    <w:abstractNumId w:val="57"/>
  </w:num>
  <w:num w:numId="102">
    <w:abstractNumId w:val="76"/>
  </w:num>
  <w:num w:numId="103">
    <w:abstractNumId w:val="45"/>
  </w:num>
  <w:num w:numId="104">
    <w:abstractNumId w:val="14"/>
  </w:num>
  <w:num w:numId="105">
    <w:abstractNumId w:val="111"/>
  </w:num>
  <w:num w:numId="106">
    <w:abstractNumId w:val="73"/>
  </w:num>
  <w:num w:numId="107">
    <w:abstractNumId w:val="77"/>
  </w:num>
  <w:num w:numId="108">
    <w:abstractNumId w:val="54"/>
  </w:num>
  <w:num w:numId="109">
    <w:abstractNumId w:val="7"/>
  </w:num>
  <w:num w:numId="110">
    <w:abstractNumId w:val="59"/>
  </w:num>
  <w:num w:numId="111">
    <w:abstractNumId w:val="89"/>
  </w:num>
  <w:num w:numId="112">
    <w:abstractNumId w:val="100"/>
  </w:num>
  <w:num w:numId="113">
    <w:abstractNumId w:val="23"/>
  </w:num>
  <w:num w:numId="114">
    <w:abstractNumId w:val="18"/>
  </w:num>
  <w:num w:numId="115">
    <w:abstractNumId w:val="1"/>
  </w:num>
  <w:num w:numId="116">
    <w:abstractNumId w:val="118"/>
  </w:num>
  <w:num w:numId="117">
    <w:abstractNumId w:val="55"/>
  </w:num>
  <w:num w:numId="118">
    <w:abstractNumId w:val="62"/>
  </w:num>
  <w:num w:numId="119">
    <w:abstractNumId w:val="87"/>
  </w:num>
  <w:num w:numId="120">
    <w:abstractNumId w:val="37"/>
  </w:num>
  <w:num w:numId="121">
    <w:abstractNumId w:val="5"/>
  </w:num>
  <w:num w:numId="122">
    <w:abstractNumId w:val="6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101"/>
    <w:rsid w:val="0000018F"/>
    <w:rsid w:val="0000037F"/>
    <w:rsid w:val="000004E8"/>
    <w:rsid w:val="00000B3E"/>
    <w:rsid w:val="00000FD2"/>
    <w:rsid w:val="0000138A"/>
    <w:rsid w:val="00002118"/>
    <w:rsid w:val="00002A01"/>
    <w:rsid w:val="00002FAA"/>
    <w:rsid w:val="00003228"/>
    <w:rsid w:val="00003779"/>
    <w:rsid w:val="000040B8"/>
    <w:rsid w:val="00004327"/>
    <w:rsid w:val="000045DC"/>
    <w:rsid w:val="00004849"/>
    <w:rsid w:val="00004E24"/>
    <w:rsid w:val="000056BE"/>
    <w:rsid w:val="000056E9"/>
    <w:rsid w:val="00005B96"/>
    <w:rsid w:val="00005F4C"/>
    <w:rsid w:val="00006F3E"/>
    <w:rsid w:val="000070FC"/>
    <w:rsid w:val="00007179"/>
    <w:rsid w:val="0000718B"/>
    <w:rsid w:val="00007436"/>
    <w:rsid w:val="00007992"/>
    <w:rsid w:val="00007AA0"/>
    <w:rsid w:val="00007F4F"/>
    <w:rsid w:val="000106E3"/>
    <w:rsid w:val="00010834"/>
    <w:rsid w:val="000110BE"/>
    <w:rsid w:val="0001127D"/>
    <w:rsid w:val="00011345"/>
    <w:rsid w:val="0001145B"/>
    <w:rsid w:val="00011738"/>
    <w:rsid w:val="00011F0C"/>
    <w:rsid w:val="00012351"/>
    <w:rsid w:val="00012376"/>
    <w:rsid w:val="00012454"/>
    <w:rsid w:val="000125D9"/>
    <w:rsid w:val="000125E1"/>
    <w:rsid w:val="00012A89"/>
    <w:rsid w:val="000130D8"/>
    <w:rsid w:val="00013A0F"/>
    <w:rsid w:val="00013EC1"/>
    <w:rsid w:val="0001412D"/>
    <w:rsid w:val="000141D0"/>
    <w:rsid w:val="000141D2"/>
    <w:rsid w:val="0001485E"/>
    <w:rsid w:val="00014EE8"/>
    <w:rsid w:val="0001603D"/>
    <w:rsid w:val="0001648D"/>
    <w:rsid w:val="00016AF0"/>
    <w:rsid w:val="00016C3E"/>
    <w:rsid w:val="0001761F"/>
    <w:rsid w:val="00017FD2"/>
    <w:rsid w:val="000203B2"/>
    <w:rsid w:val="000205A5"/>
    <w:rsid w:val="00020646"/>
    <w:rsid w:val="00020C17"/>
    <w:rsid w:val="00020CEB"/>
    <w:rsid w:val="00020ECF"/>
    <w:rsid w:val="000210F8"/>
    <w:rsid w:val="0002120C"/>
    <w:rsid w:val="0002182E"/>
    <w:rsid w:val="00022385"/>
    <w:rsid w:val="000224E2"/>
    <w:rsid w:val="000232DD"/>
    <w:rsid w:val="00023E73"/>
    <w:rsid w:val="0002436E"/>
    <w:rsid w:val="000244BE"/>
    <w:rsid w:val="000250FC"/>
    <w:rsid w:val="0002544E"/>
    <w:rsid w:val="0002569D"/>
    <w:rsid w:val="00025BCC"/>
    <w:rsid w:val="00025CE0"/>
    <w:rsid w:val="0002621B"/>
    <w:rsid w:val="00026721"/>
    <w:rsid w:val="0002691E"/>
    <w:rsid w:val="00026C36"/>
    <w:rsid w:val="00026F6F"/>
    <w:rsid w:val="0002700F"/>
    <w:rsid w:val="000271D3"/>
    <w:rsid w:val="000274A6"/>
    <w:rsid w:val="00027B23"/>
    <w:rsid w:val="00027B4A"/>
    <w:rsid w:val="00027F1A"/>
    <w:rsid w:val="00027FFE"/>
    <w:rsid w:val="00030190"/>
    <w:rsid w:val="00030477"/>
    <w:rsid w:val="000306B0"/>
    <w:rsid w:val="0003188C"/>
    <w:rsid w:val="00031E84"/>
    <w:rsid w:val="00032728"/>
    <w:rsid w:val="000327A9"/>
    <w:rsid w:val="00032818"/>
    <w:rsid w:val="0003346A"/>
    <w:rsid w:val="00033FF3"/>
    <w:rsid w:val="00034B53"/>
    <w:rsid w:val="00034DC4"/>
    <w:rsid w:val="000351CC"/>
    <w:rsid w:val="00035355"/>
    <w:rsid w:val="0003554B"/>
    <w:rsid w:val="0003653D"/>
    <w:rsid w:val="0003695B"/>
    <w:rsid w:val="00036995"/>
    <w:rsid w:val="00036FAC"/>
    <w:rsid w:val="000400C5"/>
    <w:rsid w:val="0004076D"/>
    <w:rsid w:val="00040CB0"/>
    <w:rsid w:val="0004108F"/>
    <w:rsid w:val="000411B9"/>
    <w:rsid w:val="000412AA"/>
    <w:rsid w:val="000415DB"/>
    <w:rsid w:val="000426A6"/>
    <w:rsid w:val="00042BF0"/>
    <w:rsid w:val="00042CBC"/>
    <w:rsid w:val="00042D6D"/>
    <w:rsid w:val="00044490"/>
    <w:rsid w:val="00044758"/>
    <w:rsid w:val="00045CA6"/>
    <w:rsid w:val="0004625C"/>
    <w:rsid w:val="00046704"/>
    <w:rsid w:val="00047591"/>
    <w:rsid w:val="00051B89"/>
    <w:rsid w:val="0005212E"/>
    <w:rsid w:val="0005291D"/>
    <w:rsid w:val="00052A0A"/>
    <w:rsid w:val="00052D55"/>
    <w:rsid w:val="00052DD5"/>
    <w:rsid w:val="0005379B"/>
    <w:rsid w:val="0005416D"/>
    <w:rsid w:val="00054A69"/>
    <w:rsid w:val="0005517D"/>
    <w:rsid w:val="00055A31"/>
    <w:rsid w:val="00056026"/>
    <w:rsid w:val="000560D1"/>
    <w:rsid w:val="000564CE"/>
    <w:rsid w:val="000564E2"/>
    <w:rsid w:val="00056658"/>
    <w:rsid w:val="00056AD1"/>
    <w:rsid w:val="00056D6C"/>
    <w:rsid w:val="00057451"/>
    <w:rsid w:val="00057608"/>
    <w:rsid w:val="000579A6"/>
    <w:rsid w:val="00060145"/>
    <w:rsid w:val="000601A4"/>
    <w:rsid w:val="0006069E"/>
    <w:rsid w:val="000606F0"/>
    <w:rsid w:val="000609A0"/>
    <w:rsid w:val="00061176"/>
    <w:rsid w:val="0006120A"/>
    <w:rsid w:val="000613D7"/>
    <w:rsid w:val="000614FA"/>
    <w:rsid w:val="00061729"/>
    <w:rsid w:val="00061C6B"/>
    <w:rsid w:val="000624E7"/>
    <w:rsid w:val="000628F6"/>
    <w:rsid w:val="00062ABA"/>
    <w:rsid w:val="00063B44"/>
    <w:rsid w:val="000642B9"/>
    <w:rsid w:val="0006486B"/>
    <w:rsid w:val="00064A2A"/>
    <w:rsid w:val="00064ECF"/>
    <w:rsid w:val="00065471"/>
    <w:rsid w:val="000657B3"/>
    <w:rsid w:val="0006665D"/>
    <w:rsid w:val="00066936"/>
    <w:rsid w:val="00066B0F"/>
    <w:rsid w:val="00066E34"/>
    <w:rsid w:val="00067154"/>
    <w:rsid w:val="000676E8"/>
    <w:rsid w:val="00067A0C"/>
    <w:rsid w:val="00067AD2"/>
    <w:rsid w:val="00067CE1"/>
    <w:rsid w:val="00067E3D"/>
    <w:rsid w:val="0007025A"/>
    <w:rsid w:val="000703F9"/>
    <w:rsid w:val="0007051B"/>
    <w:rsid w:val="000709E4"/>
    <w:rsid w:val="00070A4F"/>
    <w:rsid w:val="000717B6"/>
    <w:rsid w:val="00071BCE"/>
    <w:rsid w:val="000720A3"/>
    <w:rsid w:val="000720E8"/>
    <w:rsid w:val="00072ED5"/>
    <w:rsid w:val="00073A68"/>
    <w:rsid w:val="000741A6"/>
    <w:rsid w:val="00074695"/>
    <w:rsid w:val="000746DF"/>
    <w:rsid w:val="00074714"/>
    <w:rsid w:val="000748A0"/>
    <w:rsid w:val="000748C9"/>
    <w:rsid w:val="00075098"/>
    <w:rsid w:val="000751E1"/>
    <w:rsid w:val="000754D5"/>
    <w:rsid w:val="00075AA3"/>
    <w:rsid w:val="00075FC0"/>
    <w:rsid w:val="00076EA6"/>
    <w:rsid w:val="0007743F"/>
    <w:rsid w:val="0007794E"/>
    <w:rsid w:val="00077B1D"/>
    <w:rsid w:val="00077CD7"/>
    <w:rsid w:val="00080435"/>
    <w:rsid w:val="00080B95"/>
    <w:rsid w:val="000814B7"/>
    <w:rsid w:val="00081801"/>
    <w:rsid w:val="00082AB2"/>
    <w:rsid w:val="00082CDC"/>
    <w:rsid w:val="0008394F"/>
    <w:rsid w:val="0008406E"/>
    <w:rsid w:val="00085845"/>
    <w:rsid w:val="00085DD3"/>
    <w:rsid w:val="00085E46"/>
    <w:rsid w:val="000860B0"/>
    <w:rsid w:val="000861EA"/>
    <w:rsid w:val="000864C2"/>
    <w:rsid w:val="00086611"/>
    <w:rsid w:val="00086815"/>
    <w:rsid w:val="00086862"/>
    <w:rsid w:val="00086928"/>
    <w:rsid w:val="00086B88"/>
    <w:rsid w:val="00087291"/>
    <w:rsid w:val="00087C85"/>
    <w:rsid w:val="00087DE7"/>
    <w:rsid w:val="00087E3E"/>
    <w:rsid w:val="00090313"/>
    <w:rsid w:val="0009054C"/>
    <w:rsid w:val="00091002"/>
    <w:rsid w:val="0009106A"/>
    <w:rsid w:val="00091153"/>
    <w:rsid w:val="00091541"/>
    <w:rsid w:val="00091554"/>
    <w:rsid w:val="00091874"/>
    <w:rsid w:val="000919C5"/>
    <w:rsid w:val="00091FA5"/>
    <w:rsid w:val="00092C3F"/>
    <w:rsid w:val="00093719"/>
    <w:rsid w:val="00093CC5"/>
    <w:rsid w:val="00093D10"/>
    <w:rsid w:val="00094464"/>
    <w:rsid w:val="00094860"/>
    <w:rsid w:val="0009498E"/>
    <w:rsid w:val="00094A72"/>
    <w:rsid w:val="00094E1E"/>
    <w:rsid w:val="0009546B"/>
    <w:rsid w:val="0009584C"/>
    <w:rsid w:val="00095E97"/>
    <w:rsid w:val="000960EA"/>
    <w:rsid w:val="00096489"/>
    <w:rsid w:val="00096589"/>
    <w:rsid w:val="00096ADA"/>
    <w:rsid w:val="00096ADE"/>
    <w:rsid w:val="000A03B7"/>
    <w:rsid w:val="000A09C8"/>
    <w:rsid w:val="000A0DF6"/>
    <w:rsid w:val="000A1651"/>
    <w:rsid w:val="000A1AE2"/>
    <w:rsid w:val="000A2344"/>
    <w:rsid w:val="000A2BC8"/>
    <w:rsid w:val="000A302B"/>
    <w:rsid w:val="000A30BC"/>
    <w:rsid w:val="000A3556"/>
    <w:rsid w:val="000A3A03"/>
    <w:rsid w:val="000A3CAC"/>
    <w:rsid w:val="000A40D4"/>
    <w:rsid w:val="000A503A"/>
    <w:rsid w:val="000A5063"/>
    <w:rsid w:val="000A531E"/>
    <w:rsid w:val="000A538C"/>
    <w:rsid w:val="000A5774"/>
    <w:rsid w:val="000A5F89"/>
    <w:rsid w:val="000A6373"/>
    <w:rsid w:val="000A71BD"/>
    <w:rsid w:val="000A733A"/>
    <w:rsid w:val="000A74FD"/>
    <w:rsid w:val="000A7520"/>
    <w:rsid w:val="000A7A57"/>
    <w:rsid w:val="000B04C1"/>
    <w:rsid w:val="000B06A7"/>
    <w:rsid w:val="000B074C"/>
    <w:rsid w:val="000B1177"/>
    <w:rsid w:val="000B11EC"/>
    <w:rsid w:val="000B25B7"/>
    <w:rsid w:val="000B27A5"/>
    <w:rsid w:val="000B2CBE"/>
    <w:rsid w:val="000B2CCA"/>
    <w:rsid w:val="000B3108"/>
    <w:rsid w:val="000B4851"/>
    <w:rsid w:val="000B4B54"/>
    <w:rsid w:val="000B4E30"/>
    <w:rsid w:val="000B4ECC"/>
    <w:rsid w:val="000B51E9"/>
    <w:rsid w:val="000B582D"/>
    <w:rsid w:val="000B5D5C"/>
    <w:rsid w:val="000B606A"/>
    <w:rsid w:val="000B6173"/>
    <w:rsid w:val="000B62CD"/>
    <w:rsid w:val="000B724C"/>
    <w:rsid w:val="000C018F"/>
    <w:rsid w:val="000C0604"/>
    <w:rsid w:val="000C06F4"/>
    <w:rsid w:val="000C07E0"/>
    <w:rsid w:val="000C0C38"/>
    <w:rsid w:val="000C173E"/>
    <w:rsid w:val="000C183A"/>
    <w:rsid w:val="000C1E5E"/>
    <w:rsid w:val="000C2026"/>
    <w:rsid w:val="000C26BB"/>
    <w:rsid w:val="000C26D2"/>
    <w:rsid w:val="000C36AA"/>
    <w:rsid w:val="000C3870"/>
    <w:rsid w:val="000C398A"/>
    <w:rsid w:val="000C3C96"/>
    <w:rsid w:val="000C4083"/>
    <w:rsid w:val="000C414D"/>
    <w:rsid w:val="000C4986"/>
    <w:rsid w:val="000C4BB0"/>
    <w:rsid w:val="000C4E3D"/>
    <w:rsid w:val="000C5EE3"/>
    <w:rsid w:val="000C6381"/>
    <w:rsid w:val="000C64BD"/>
    <w:rsid w:val="000C71E9"/>
    <w:rsid w:val="000C733E"/>
    <w:rsid w:val="000C73B2"/>
    <w:rsid w:val="000C779F"/>
    <w:rsid w:val="000C7D15"/>
    <w:rsid w:val="000D0610"/>
    <w:rsid w:val="000D0620"/>
    <w:rsid w:val="000D0A25"/>
    <w:rsid w:val="000D199A"/>
    <w:rsid w:val="000D2693"/>
    <w:rsid w:val="000D26A7"/>
    <w:rsid w:val="000D2BD8"/>
    <w:rsid w:val="000D3048"/>
    <w:rsid w:val="000D38A7"/>
    <w:rsid w:val="000D45A4"/>
    <w:rsid w:val="000D4679"/>
    <w:rsid w:val="000D5B64"/>
    <w:rsid w:val="000D5D0A"/>
    <w:rsid w:val="000D5D83"/>
    <w:rsid w:val="000D6221"/>
    <w:rsid w:val="000D6490"/>
    <w:rsid w:val="000D65CF"/>
    <w:rsid w:val="000D6889"/>
    <w:rsid w:val="000D6A43"/>
    <w:rsid w:val="000D6CFC"/>
    <w:rsid w:val="000D70B8"/>
    <w:rsid w:val="000D73FC"/>
    <w:rsid w:val="000D743E"/>
    <w:rsid w:val="000D7745"/>
    <w:rsid w:val="000D79A8"/>
    <w:rsid w:val="000D7A3A"/>
    <w:rsid w:val="000E013C"/>
    <w:rsid w:val="000E07EA"/>
    <w:rsid w:val="000E0823"/>
    <w:rsid w:val="000E0BE8"/>
    <w:rsid w:val="000E1409"/>
    <w:rsid w:val="000E171A"/>
    <w:rsid w:val="000E1CF0"/>
    <w:rsid w:val="000E21AB"/>
    <w:rsid w:val="000E2487"/>
    <w:rsid w:val="000E2521"/>
    <w:rsid w:val="000E264D"/>
    <w:rsid w:val="000E26DB"/>
    <w:rsid w:val="000E272A"/>
    <w:rsid w:val="000E2A87"/>
    <w:rsid w:val="000E32A6"/>
    <w:rsid w:val="000E3E69"/>
    <w:rsid w:val="000E4424"/>
    <w:rsid w:val="000E4D43"/>
    <w:rsid w:val="000E4DC4"/>
    <w:rsid w:val="000E4DED"/>
    <w:rsid w:val="000E5272"/>
    <w:rsid w:val="000E5399"/>
    <w:rsid w:val="000E5410"/>
    <w:rsid w:val="000E5444"/>
    <w:rsid w:val="000E58A0"/>
    <w:rsid w:val="000E58F3"/>
    <w:rsid w:val="000E5BDF"/>
    <w:rsid w:val="000E5C91"/>
    <w:rsid w:val="000E5D81"/>
    <w:rsid w:val="000E682E"/>
    <w:rsid w:val="000E6DC7"/>
    <w:rsid w:val="000E7C60"/>
    <w:rsid w:val="000F0371"/>
    <w:rsid w:val="000F08BD"/>
    <w:rsid w:val="000F0C2E"/>
    <w:rsid w:val="000F0F30"/>
    <w:rsid w:val="000F0FDC"/>
    <w:rsid w:val="000F17EC"/>
    <w:rsid w:val="000F1838"/>
    <w:rsid w:val="000F1FC2"/>
    <w:rsid w:val="000F243B"/>
    <w:rsid w:val="000F2A0C"/>
    <w:rsid w:val="000F2BED"/>
    <w:rsid w:val="000F2F1C"/>
    <w:rsid w:val="000F3065"/>
    <w:rsid w:val="000F3C79"/>
    <w:rsid w:val="000F441B"/>
    <w:rsid w:val="000F46E6"/>
    <w:rsid w:val="000F47A4"/>
    <w:rsid w:val="000F486B"/>
    <w:rsid w:val="000F495A"/>
    <w:rsid w:val="000F5EEC"/>
    <w:rsid w:val="000F62E7"/>
    <w:rsid w:val="000F632F"/>
    <w:rsid w:val="000F666E"/>
    <w:rsid w:val="000F6B38"/>
    <w:rsid w:val="000F6EF3"/>
    <w:rsid w:val="000F6FAA"/>
    <w:rsid w:val="000F7222"/>
    <w:rsid w:val="000F77EE"/>
    <w:rsid w:val="000F7DC6"/>
    <w:rsid w:val="001000DF"/>
    <w:rsid w:val="00100207"/>
    <w:rsid w:val="00100B67"/>
    <w:rsid w:val="00100CC6"/>
    <w:rsid w:val="00100DB6"/>
    <w:rsid w:val="00100DDD"/>
    <w:rsid w:val="001014F8"/>
    <w:rsid w:val="001017E7"/>
    <w:rsid w:val="00101B61"/>
    <w:rsid w:val="00101C58"/>
    <w:rsid w:val="00101C9C"/>
    <w:rsid w:val="001026D4"/>
    <w:rsid w:val="00102D96"/>
    <w:rsid w:val="00103239"/>
    <w:rsid w:val="001032D2"/>
    <w:rsid w:val="00103883"/>
    <w:rsid w:val="0010396B"/>
    <w:rsid w:val="00103A85"/>
    <w:rsid w:val="00103DEF"/>
    <w:rsid w:val="00103FF3"/>
    <w:rsid w:val="001040E7"/>
    <w:rsid w:val="0010495D"/>
    <w:rsid w:val="00104A24"/>
    <w:rsid w:val="001050C1"/>
    <w:rsid w:val="001056E8"/>
    <w:rsid w:val="00105B2E"/>
    <w:rsid w:val="00105E6D"/>
    <w:rsid w:val="00105F9C"/>
    <w:rsid w:val="00106831"/>
    <w:rsid w:val="001068D3"/>
    <w:rsid w:val="00106968"/>
    <w:rsid w:val="00106D25"/>
    <w:rsid w:val="00106F45"/>
    <w:rsid w:val="0010714D"/>
    <w:rsid w:val="00107204"/>
    <w:rsid w:val="00107AC7"/>
    <w:rsid w:val="0011065A"/>
    <w:rsid w:val="00110EB9"/>
    <w:rsid w:val="00111648"/>
    <w:rsid w:val="00111A05"/>
    <w:rsid w:val="00111AB1"/>
    <w:rsid w:val="00111F45"/>
    <w:rsid w:val="00112679"/>
    <w:rsid w:val="00112D53"/>
    <w:rsid w:val="00113942"/>
    <w:rsid w:val="001139DB"/>
    <w:rsid w:val="00113DD3"/>
    <w:rsid w:val="00113FAF"/>
    <w:rsid w:val="00114A67"/>
    <w:rsid w:val="0011533A"/>
    <w:rsid w:val="0011596D"/>
    <w:rsid w:val="0011681D"/>
    <w:rsid w:val="001169EF"/>
    <w:rsid w:val="00116C5F"/>
    <w:rsid w:val="00117215"/>
    <w:rsid w:val="00117941"/>
    <w:rsid w:val="00117C62"/>
    <w:rsid w:val="00117F28"/>
    <w:rsid w:val="00120276"/>
    <w:rsid w:val="001210F0"/>
    <w:rsid w:val="0012179C"/>
    <w:rsid w:val="00121CFB"/>
    <w:rsid w:val="00121F8F"/>
    <w:rsid w:val="00122859"/>
    <w:rsid w:val="001228DE"/>
    <w:rsid w:val="00122F48"/>
    <w:rsid w:val="00123012"/>
    <w:rsid w:val="0012419B"/>
    <w:rsid w:val="001241D5"/>
    <w:rsid w:val="0012457B"/>
    <w:rsid w:val="001246A4"/>
    <w:rsid w:val="0012479C"/>
    <w:rsid w:val="00124C3E"/>
    <w:rsid w:val="00124CA2"/>
    <w:rsid w:val="00124D5E"/>
    <w:rsid w:val="00125298"/>
    <w:rsid w:val="00125614"/>
    <w:rsid w:val="00125A05"/>
    <w:rsid w:val="0012608A"/>
    <w:rsid w:val="001261D0"/>
    <w:rsid w:val="001262C1"/>
    <w:rsid w:val="00130A1F"/>
    <w:rsid w:val="00130D32"/>
    <w:rsid w:val="001318C6"/>
    <w:rsid w:val="001319B6"/>
    <w:rsid w:val="001319FB"/>
    <w:rsid w:val="00131FA9"/>
    <w:rsid w:val="0013208E"/>
    <w:rsid w:val="00132348"/>
    <w:rsid w:val="0013244C"/>
    <w:rsid w:val="00132566"/>
    <w:rsid w:val="00132F19"/>
    <w:rsid w:val="001331A5"/>
    <w:rsid w:val="00133279"/>
    <w:rsid w:val="0013416C"/>
    <w:rsid w:val="00134253"/>
    <w:rsid w:val="001344F0"/>
    <w:rsid w:val="00134B87"/>
    <w:rsid w:val="00134BDA"/>
    <w:rsid w:val="00134BEB"/>
    <w:rsid w:val="00134CA2"/>
    <w:rsid w:val="00134D1D"/>
    <w:rsid w:val="00135596"/>
    <w:rsid w:val="0013583B"/>
    <w:rsid w:val="00135A37"/>
    <w:rsid w:val="00135CE3"/>
    <w:rsid w:val="00135E6E"/>
    <w:rsid w:val="00135F18"/>
    <w:rsid w:val="001365E0"/>
    <w:rsid w:val="00137BD6"/>
    <w:rsid w:val="0014063B"/>
    <w:rsid w:val="00140C70"/>
    <w:rsid w:val="001410C1"/>
    <w:rsid w:val="0014120A"/>
    <w:rsid w:val="00141DA0"/>
    <w:rsid w:val="00142107"/>
    <w:rsid w:val="001423FB"/>
    <w:rsid w:val="001425F7"/>
    <w:rsid w:val="00142823"/>
    <w:rsid w:val="00142A1E"/>
    <w:rsid w:val="001431C1"/>
    <w:rsid w:val="001431F2"/>
    <w:rsid w:val="00143842"/>
    <w:rsid w:val="001438B2"/>
    <w:rsid w:val="001439AD"/>
    <w:rsid w:val="00143B3F"/>
    <w:rsid w:val="00143E69"/>
    <w:rsid w:val="001440D7"/>
    <w:rsid w:val="0014421E"/>
    <w:rsid w:val="00144689"/>
    <w:rsid w:val="00144970"/>
    <w:rsid w:val="00144A5D"/>
    <w:rsid w:val="00144AB9"/>
    <w:rsid w:val="00144E4F"/>
    <w:rsid w:val="00144E80"/>
    <w:rsid w:val="00144FA1"/>
    <w:rsid w:val="001450E3"/>
    <w:rsid w:val="001452AF"/>
    <w:rsid w:val="001457C0"/>
    <w:rsid w:val="001458DE"/>
    <w:rsid w:val="00146863"/>
    <w:rsid w:val="00146CCF"/>
    <w:rsid w:val="00146EBC"/>
    <w:rsid w:val="001471C3"/>
    <w:rsid w:val="00147F20"/>
    <w:rsid w:val="00150A41"/>
    <w:rsid w:val="001516B7"/>
    <w:rsid w:val="00151838"/>
    <w:rsid w:val="00151C34"/>
    <w:rsid w:val="0015225A"/>
    <w:rsid w:val="00152288"/>
    <w:rsid w:val="001525D2"/>
    <w:rsid w:val="0015266E"/>
    <w:rsid w:val="001526D2"/>
    <w:rsid w:val="00153037"/>
    <w:rsid w:val="00153266"/>
    <w:rsid w:val="001546EB"/>
    <w:rsid w:val="00155B80"/>
    <w:rsid w:val="00155D97"/>
    <w:rsid w:val="00156288"/>
    <w:rsid w:val="00156622"/>
    <w:rsid w:val="0015681A"/>
    <w:rsid w:val="0015683D"/>
    <w:rsid w:val="0015689A"/>
    <w:rsid w:val="0015712D"/>
    <w:rsid w:val="001577E7"/>
    <w:rsid w:val="00157A26"/>
    <w:rsid w:val="00157C12"/>
    <w:rsid w:val="00157C39"/>
    <w:rsid w:val="00157D88"/>
    <w:rsid w:val="00160CA9"/>
    <w:rsid w:val="00160FE1"/>
    <w:rsid w:val="0016131F"/>
    <w:rsid w:val="0016163D"/>
    <w:rsid w:val="00161C0C"/>
    <w:rsid w:val="00161F9D"/>
    <w:rsid w:val="0016201F"/>
    <w:rsid w:val="00162032"/>
    <w:rsid w:val="00162207"/>
    <w:rsid w:val="00162252"/>
    <w:rsid w:val="001622D2"/>
    <w:rsid w:val="00162AD0"/>
    <w:rsid w:val="00162BF4"/>
    <w:rsid w:val="001633B5"/>
    <w:rsid w:val="00163652"/>
    <w:rsid w:val="00164493"/>
    <w:rsid w:val="00164776"/>
    <w:rsid w:val="0016506C"/>
    <w:rsid w:val="001651D0"/>
    <w:rsid w:val="0016538F"/>
    <w:rsid w:val="00165713"/>
    <w:rsid w:val="00165BAA"/>
    <w:rsid w:val="00165D33"/>
    <w:rsid w:val="001663E6"/>
    <w:rsid w:val="001664EF"/>
    <w:rsid w:val="00166C35"/>
    <w:rsid w:val="00166FB9"/>
    <w:rsid w:val="001674B3"/>
    <w:rsid w:val="00167546"/>
    <w:rsid w:val="00167AD7"/>
    <w:rsid w:val="00170098"/>
    <w:rsid w:val="0017016B"/>
    <w:rsid w:val="001701DB"/>
    <w:rsid w:val="001708ED"/>
    <w:rsid w:val="00171211"/>
    <w:rsid w:val="00171C49"/>
    <w:rsid w:val="001725F7"/>
    <w:rsid w:val="00172E8B"/>
    <w:rsid w:val="00173133"/>
    <w:rsid w:val="001732B5"/>
    <w:rsid w:val="00173305"/>
    <w:rsid w:val="0017355A"/>
    <w:rsid w:val="00173624"/>
    <w:rsid w:val="00173933"/>
    <w:rsid w:val="00173F42"/>
    <w:rsid w:val="001748B3"/>
    <w:rsid w:val="001748CC"/>
    <w:rsid w:val="00174DB3"/>
    <w:rsid w:val="00174ED9"/>
    <w:rsid w:val="0017563A"/>
    <w:rsid w:val="00175F06"/>
    <w:rsid w:val="001761DC"/>
    <w:rsid w:val="0017625A"/>
    <w:rsid w:val="001777F3"/>
    <w:rsid w:val="00177A89"/>
    <w:rsid w:val="00177FCE"/>
    <w:rsid w:val="00180819"/>
    <w:rsid w:val="00180B85"/>
    <w:rsid w:val="00180F27"/>
    <w:rsid w:val="001814E4"/>
    <w:rsid w:val="00181503"/>
    <w:rsid w:val="0018168A"/>
    <w:rsid w:val="00181C3D"/>
    <w:rsid w:val="00181C91"/>
    <w:rsid w:val="00181F56"/>
    <w:rsid w:val="00181FF3"/>
    <w:rsid w:val="00181FFA"/>
    <w:rsid w:val="00182905"/>
    <w:rsid w:val="00182A7B"/>
    <w:rsid w:val="00182C7B"/>
    <w:rsid w:val="00183ABE"/>
    <w:rsid w:val="00183B45"/>
    <w:rsid w:val="001840AC"/>
    <w:rsid w:val="0018425D"/>
    <w:rsid w:val="001845AD"/>
    <w:rsid w:val="00185237"/>
    <w:rsid w:val="001856BD"/>
    <w:rsid w:val="00185A97"/>
    <w:rsid w:val="00185A98"/>
    <w:rsid w:val="00185ADB"/>
    <w:rsid w:val="00185D96"/>
    <w:rsid w:val="001860C1"/>
    <w:rsid w:val="001863EA"/>
    <w:rsid w:val="00186CEB"/>
    <w:rsid w:val="00186FF7"/>
    <w:rsid w:val="0018776B"/>
    <w:rsid w:val="00187E88"/>
    <w:rsid w:val="0019024D"/>
    <w:rsid w:val="00190CB2"/>
    <w:rsid w:val="00190CB4"/>
    <w:rsid w:val="0019123C"/>
    <w:rsid w:val="00191DD7"/>
    <w:rsid w:val="0019241D"/>
    <w:rsid w:val="00192A65"/>
    <w:rsid w:val="00192D17"/>
    <w:rsid w:val="001935AC"/>
    <w:rsid w:val="00193DBA"/>
    <w:rsid w:val="00194B76"/>
    <w:rsid w:val="001951C2"/>
    <w:rsid w:val="00195225"/>
    <w:rsid w:val="001957A2"/>
    <w:rsid w:val="0019707B"/>
    <w:rsid w:val="0019782D"/>
    <w:rsid w:val="001A13D7"/>
    <w:rsid w:val="001A1517"/>
    <w:rsid w:val="001A16FC"/>
    <w:rsid w:val="001A18F8"/>
    <w:rsid w:val="001A1E85"/>
    <w:rsid w:val="001A22EA"/>
    <w:rsid w:val="001A22F6"/>
    <w:rsid w:val="001A2DF6"/>
    <w:rsid w:val="001A3369"/>
    <w:rsid w:val="001A3D42"/>
    <w:rsid w:val="001A45ED"/>
    <w:rsid w:val="001A49EA"/>
    <w:rsid w:val="001A4F69"/>
    <w:rsid w:val="001A54F3"/>
    <w:rsid w:val="001A5A84"/>
    <w:rsid w:val="001A5B62"/>
    <w:rsid w:val="001A66BC"/>
    <w:rsid w:val="001A6D23"/>
    <w:rsid w:val="001A7A4F"/>
    <w:rsid w:val="001B0FFD"/>
    <w:rsid w:val="001B1CCF"/>
    <w:rsid w:val="001B2A23"/>
    <w:rsid w:val="001B2C0C"/>
    <w:rsid w:val="001B319B"/>
    <w:rsid w:val="001B344A"/>
    <w:rsid w:val="001B3DAC"/>
    <w:rsid w:val="001B40BA"/>
    <w:rsid w:val="001B4CE6"/>
    <w:rsid w:val="001B54EA"/>
    <w:rsid w:val="001B560F"/>
    <w:rsid w:val="001B6995"/>
    <w:rsid w:val="001B6BE5"/>
    <w:rsid w:val="001B700A"/>
    <w:rsid w:val="001B7281"/>
    <w:rsid w:val="001B7344"/>
    <w:rsid w:val="001B75AA"/>
    <w:rsid w:val="001C0065"/>
    <w:rsid w:val="001C0290"/>
    <w:rsid w:val="001C09E4"/>
    <w:rsid w:val="001C0A3B"/>
    <w:rsid w:val="001C0E9D"/>
    <w:rsid w:val="001C15A3"/>
    <w:rsid w:val="001C2AAB"/>
    <w:rsid w:val="001C32F4"/>
    <w:rsid w:val="001C356D"/>
    <w:rsid w:val="001C40AB"/>
    <w:rsid w:val="001C41E2"/>
    <w:rsid w:val="001C4A9E"/>
    <w:rsid w:val="001C4E9D"/>
    <w:rsid w:val="001C4F43"/>
    <w:rsid w:val="001C5AFD"/>
    <w:rsid w:val="001C5C07"/>
    <w:rsid w:val="001C6415"/>
    <w:rsid w:val="001C6649"/>
    <w:rsid w:val="001C6D92"/>
    <w:rsid w:val="001C73BA"/>
    <w:rsid w:val="001C77B2"/>
    <w:rsid w:val="001C7AEA"/>
    <w:rsid w:val="001C7C93"/>
    <w:rsid w:val="001C7E80"/>
    <w:rsid w:val="001D02B4"/>
    <w:rsid w:val="001D05CC"/>
    <w:rsid w:val="001D0924"/>
    <w:rsid w:val="001D0AD5"/>
    <w:rsid w:val="001D0B03"/>
    <w:rsid w:val="001D0FB3"/>
    <w:rsid w:val="001D0FFA"/>
    <w:rsid w:val="001D1390"/>
    <w:rsid w:val="001D2098"/>
    <w:rsid w:val="001D21AF"/>
    <w:rsid w:val="001D2498"/>
    <w:rsid w:val="001D2C9E"/>
    <w:rsid w:val="001D3150"/>
    <w:rsid w:val="001D3E07"/>
    <w:rsid w:val="001D3E59"/>
    <w:rsid w:val="001D3F9D"/>
    <w:rsid w:val="001D4523"/>
    <w:rsid w:val="001D4CBB"/>
    <w:rsid w:val="001D5070"/>
    <w:rsid w:val="001D5329"/>
    <w:rsid w:val="001D57F4"/>
    <w:rsid w:val="001D5BFE"/>
    <w:rsid w:val="001D668B"/>
    <w:rsid w:val="001D67A2"/>
    <w:rsid w:val="001D6820"/>
    <w:rsid w:val="001D6FD3"/>
    <w:rsid w:val="001D73C4"/>
    <w:rsid w:val="001D757D"/>
    <w:rsid w:val="001D76C0"/>
    <w:rsid w:val="001D7BF8"/>
    <w:rsid w:val="001D7DF1"/>
    <w:rsid w:val="001D7DFE"/>
    <w:rsid w:val="001E043B"/>
    <w:rsid w:val="001E0E67"/>
    <w:rsid w:val="001E1345"/>
    <w:rsid w:val="001E1403"/>
    <w:rsid w:val="001E1B28"/>
    <w:rsid w:val="001E1B64"/>
    <w:rsid w:val="001E2995"/>
    <w:rsid w:val="001E2C00"/>
    <w:rsid w:val="001E2D58"/>
    <w:rsid w:val="001E3194"/>
    <w:rsid w:val="001E3253"/>
    <w:rsid w:val="001E331A"/>
    <w:rsid w:val="001E33E0"/>
    <w:rsid w:val="001E3B16"/>
    <w:rsid w:val="001E4C34"/>
    <w:rsid w:val="001E4F6C"/>
    <w:rsid w:val="001E55CC"/>
    <w:rsid w:val="001E5B26"/>
    <w:rsid w:val="001E5E5B"/>
    <w:rsid w:val="001E6738"/>
    <w:rsid w:val="001E75AF"/>
    <w:rsid w:val="001E778A"/>
    <w:rsid w:val="001E7C56"/>
    <w:rsid w:val="001E7DA1"/>
    <w:rsid w:val="001F024A"/>
    <w:rsid w:val="001F04A4"/>
    <w:rsid w:val="001F0770"/>
    <w:rsid w:val="001F12A8"/>
    <w:rsid w:val="001F1609"/>
    <w:rsid w:val="001F190A"/>
    <w:rsid w:val="001F1E6F"/>
    <w:rsid w:val="001F293E"/>
    <w:rsid w:val="001F2F8B"/>
    <w:rsid w:val="001F3AA2"/>
    <w:rsid w:val="001F3F05"/>
    <w:rsid w:val="001F40A3"/>
    <w:rsid w:val="001F4270"/>
    <w:rsid w:val="001F45D0"/>
    <w:rsid w:val="001F4AFF"/>
    <w:rsid w:val="001F4DAD"/>
    <w:rsid w:val="001F6016"/>
    <w:rsid w:val="001F6235"/>
    <w:rsid w:val="001F65A6"/>
    <w:rsid w:val="001F6956"/>
    <w:rsid w:val="001F6A21"/>
    <w:rsid w:val="001F6D65"/>
    <w:rsid w:val="001F7419"/>
    <w:rsid w:val="001F7680"/>
    <w:rsid w:val="001F7C95"/>
    <w:rsid w:val="001F7E50"/>
    <w:rsid w:val="00200836"/>
    <w:rsid w:val="00200852"/>
    <w:rsid w:val="002015CA"/>
    <w:rsid w:val="002016B3"/>
    <w:rsid w:val="00201830"/>
    <w:rsid w:val="00201A3E"/>
    <w:rsid w:val="00201DC7"/>
    <w:rsid w:val="002023BE"/>
    <w:rsid w:val="00202C42"/>
    <w:rsid w:val="002030C6"/>
    <w:rsid w:val="002031E0"/>
    <w:rsid w:val="00203701"/>
    <w:rsid w:val="002037BE"/>
    <w:rsid w:val="00204200"/>
    <w:rsid w:val="00204899"/>
    <w:rsid w:val="00204B21"/>
    <w:rsid w:val="0020512B"/>
    <w:rsid w:val="00205284"/>
    <w:rsid w:val="00205FCB"/>
    <w:rsid w:val="00206182"/>
    <w:rsid w:val="0020627D"/>
    <w:rsid w:val="00206BAA"/>
    <w:rsid w:val="00206C4C"/>
    <w:rsid w:val="00207133"/>
    <w:rsid w:val="0020745D"/>
    <w:rsid w:val="0020759F"/>
    <w:rsid w:val="002075A2"/>
    <w:rsid w:val="00207997"/>
    <w:rsid w:val="00207CD4"/>
    <w:rsid w:val="002105B2"/>
    <w:rsid w:val="00210B65"/>
    <w:rsid w:val="0021125A"/>
    <w:rsid w:val="00211570"/>
    <w:rsid w:val="002117CB"/>
    <w:rsid w:val="00211BC9"/>
    <w:rsid w:val="00211FB8"/>
    <w:rsid w:val="002120A0"/>
    <w:rsid w:val="002125ED"/>
    <w:rsid w:val="002128F3"/>
    <w:rsid w:val="00212E68"/>
    <w:rsid w:val="002133AF"/>
    <w:rsid w:val="00214430"/>
    <w:rsid w:val="0021469F"/>
    <w:rsid w:val="00214CE7"/>
    <w:rsid w:val="00215039"/>
    <w:rsid w:val="00215FE6"/>
    <w:rsid w:val="00216850"/>
    <w:rsid w:val="00216DE5"/>
    <w:rsid w:val="00216E26"/>
    <w:rsid w:val="00216E54"/>
    <w:rsid w:val="00216FFA"/>
    <w:rsid w:val="002174CB"/>
    <w:rsid w:val="002178E2"/>
    <w:rsid w:val="00217E36"/>
    <w:rsid w:val="00217EB5"/>
    <w:rsid w:val="00220142"/>
    <w:rsid w:val="002207D9"/>
    <w:rsid w:val="002214FA"/>
    <w:rsid w:val="002215C8"/>
    <w:rsid w:val="00221D7E"/>
    <w:rsid w:val="00221E30"/>
    <w:rsid w:val="00222733"/>
    <w:rsid w:val="002227CE"/>
    <w:rsid w:val="00222D59"/>
    <w:rsid w:val="002233EB"/>
    <w:rsid w:val="002234FE"/>
    <w:rsid w:val="002235B9"/>
    <w:rsid w:val="00223E9E"/>
    <w:rsid w:val="0022445A"/>
    <w:rsid w:val="00224B05"/>
    <w:rsid w:val="00225E0C"/>
    <w:rsid w:val="002267FB"/>
    <w:rsid w:val="002268DC"/>
    <w:rsid w:val="00230BCF"/>
    <w:rsid w:val="00231738"/>
    <w:rsid w:val="00231A55"/>
    <w:rsid w:val="00232978"/>
    <w:rsid w:val="00232BC5"/>
    <w:rsid w:val="00232BCE"/>
    <w:rsid w:val="00232ED9"/>
    <w:rsid w:val="00232F52"/>
    <w:rsid w:val="002336B9"/>
    <w:rsid w:val="00233D99"/>
    <w:rsid w:val="00234625"/>
    <w:rsid w:val="00234DB5"/>
    <w:rsid w:val="002357BA"/>
    <w:rsid w:val="00235C23"/>
    <w:rsid w:val="00235D5A"/>
    <w:rsid w:val="00236254"/>
    <w:rsid w:val="00236AD7"/>
    <w:rsid w:val="00236C26"/>
    <w:rsid w:val="00236E1B"/>
    <w:rsid w:val="00237078"/>
    <w:rsid w:val="002374E7"/>
    <w:rsid w:val="0023760F"/>
    <w:rsid w:val="0023778B"/>
    <w:rsid w:val="002378CA"/>
    <w:rsid w:val="00237DB8"/>
    <w:rsid w:val="002400D4"/>
    <w:rsid w:val="0024062E"/>
    <w:rsid w:val="00240728"/>
    <w:rsid w:val="00241AFA"/>
    <w:rsid w:val="00241B23"/>
    <w:rsid w:val="00242042"/>
    <w:rsid w:val="00242650"/>
    <w:rsid w:val="002429C4"/>
    <w:rsid w:val="0024369B"/>
    <w:rsid w:val="0024374D"/>
    <w:rsid w:val="00243806"/>
    <w:rsid w:val="00244533"/>
    <w:rsid w:val="00244A8A"/>
    <w:rsid w:val="00244BD7"/>
    <w:rsid w:val="00244F3F"/>
    <w:rsid w:val="00244F8A"/>
    <w:rsid w:val="00245295"/>
    <w:rsid w:val="002456D1"/>
    <w:rsid w:val="00245890"/>
    <w:rsid w:val="0024608F"/>
    <w:rsid w:val="00246F9D"/>
    <w:rsid w:val="002475AA"/>
    <w:rsid w:val="002502E1"/>
    <w:rsid w:val="00250413"/>
    <w:rsid w:val="0025081E"/>
    <w:rsid w:val="00250D86"/>
    <w:rsid w:val="00250F9C"/>
    <w:rsid w:val="00251199"/>
    <w:rsid w:val="002514ED"/>
    <w:rsid w:val="00251A85"/>
    <w:rsid w:val="00251D9A"/>
    <w:rsid w:val="0025215E"/>
    <w:rsid w:val="00252820"/>
    <w:rsid w:val="00252D2F"/>
    <w:rsid w:val="00253101"/>
    <w:rsid w:val="0025378E"/>
    <w:rsid w:val="00253CD4"/>
    <w:rsid w:val="00253D57"/>
    <w:rsid w:val="00254018"/>
    <w:rsid w:val="00254233"/>
    <w:rsid w:val="00254AAA"/>
    <w:rsid w:val="00255368"/>
    <w:rsid w:val="00256156"/>
    <w:rsid w:val="002562FB"/>
    <w:rsid w:val="00256A88"/>
    <w:rsid w:val="0025741A"/>
    <w:rsid w:val="0026034A"/>
    <w:rsid w:val="00260849"/>
    <w:rsid w:val="00260E5E"/>
    <w:rsid w:val="00260FFF"/>
    <w:rsid w:val="00261073"/>
    <w:rsid w:val="00261196"/>
    <w:rsid w:val="002615F3"/>
    <w:rsid w:val="00262943"/>
    <w:rsid w:val="00262A6C"/>
    <w:rsid w:val="00262B87"/>
    <w:rsid w:val="00262EA9"/>
    <w:rsid w:val="00263A0A"/>
    <w:rsid w:val="002640D5"/>
    <w:rsid w:val="00265735"/>
    <w:rsid w:val="00266CF6"/>
    <w:rsid w:val="0027038B"/>
    <w:rsid w:val="002703EE"/>
    <w:rsid w:val="002704FF"/>
    <w:rsid w:val="00270A99"/>
    <w:rsid w:val="00270AF4"/>
    <w:rsid w:val="00270DD6"/>
    <w:rsid w:val="002715AC"/>
    <w:rsid w:val="00271A8B"/>
    <w:rsid w:val="00271D05"/>
    <w:rsid w:val="00272ECE"/>
    <w:rsid w:val="002732AF"/>
    <w:rsid w:val="002736C3"/>
    <w:rsid w:val="00273BCC"/>
    <w:rsid w:val="00273CE5"/>
    <w:rsid w:val="002748C3"/>
    <w:rsid w:val="00274968"/>
    <w:rsid w:val="00274D3E"/>
    <w:rsid w:val="0027514F"/>
    <w:rsid w:val="0027552E"/>
    <w:rsid w:val="00275CAE"/>
    <w:rsid w:val="00275D3A"/>
    <w:rsid w:val="00275DBB"/>
    <w:rsid w:val="00277329"/>
    <w:rsid w:val="00277AC4"/>
    <w:rsid w:val="00277E24"/>
    <w:rsid w:val="00277E58"/>
    <w:rsid w:val="00277F65"/>
    <w:rsid w:val="0028071A"/>
    <w:rsid w:val="00280969"/>
    <w:rsid w:val="002817CD"/>
    <w:rsid w:val="002819B1"/>
    <w:rsid w:val="00281A4D"/>
    <w:rsid w:val="00281C53"/>
    <w:rsid w:val="002820EA"/>
    <w:rsid w:val="00282106"/>
    <w:rsid w:val="00282CD3"/>
    <w:rsid w:val="00282D7B"/>
    <w:rsid w:val="0028320C"/>
    <w:rsid w:val="002842DD"/>
    <w:rsid w:val="0028441D"/>
    <w:rsid w:val="002849AC"/>
    <w:rsid w:val="0028581B"/>
    <w:rsid w:val="00286105"/>
    <w:rsid w:val="0028649E"/>
    <w:rsid w:val="00286710"/>
    <w:rsid w:val="00287593"/>
    <w:rsid w:val="002875ED"/>
    <w:rsid w:val="00287676"/>
    <w:rsid w:val="0029048F"/>
    <w:rsid w:val="00291C3B"/>
    <w:rsid w:val="002920D9"/>
    <w:rsid w:val="00292131"/>
    <w:rsid w:val="0029264A"/>
    <w:rsid w:val="00292F0D"/>
    <w:rsid w:val="0029320D"/>
    <w:rsid w:val="00293ACE"/>
    <w:rsid w:val="0029404B"/>
    <w:rsid w:val="00294698"/>
    <w:rsid w:val="00294E82"/>
    <w:rsid w:val="00295462"/>
    <w:rsid w:val="00295523"/>
    <w:rsid w:val="00295804"/>
    <w:rsid w:val="0029624E"/>
    <w:rsid w:val="0029683F"/>
    <w:rsid w:val="002971AC"/>
    <w:rsid w:val="0029740B"/>
    <w:rsid w:val="00297416"/>
    <w:rsid w:val="002A000F"/>
    <w:rsid w:val="002A119C"/>
    <w:rsid w:val="002A1A91"/>
    <w:rsid w:val="002A1CBC"/>
    <w:rsid w:val="002A1CF5"/>
    <w:rsid w:val="002A1FAF"/>
    <w:rsid w:val="002A2970"/>
    <w:rsid w:val="002A2AC2"/>
    <w:rsid w:val="002A2B32"/>
    <w:rsid w:val="002A2BAD"/>
    <w:rsid w:val="002A3176"/>
    <w:rsid w:val="002A333F"/>
    <w:rsid w:val="002A4D20"/>
    <w:rsid w:val="002A53CA"/>
    <w:rsid w:val="002A565A"/>
    <w:rsid w:val="002A5781"/>
    <w:rsid w:val="002A5C3B"/>
    <w:rsid w:val="002A5C3E"/>
    <w:rsid w:val="002A65BA"/>
    <w:rsid w:val="002A6EB8"/>
    <w:rsid w:val="002A72E0"/>
    <w:rsid w:val="002A7637"/>
    <w:rsid w:val="002A7EE7"/>
    <w:rsid w:val="002B0457"/>
    <w:rsid w:val="002B11FF"/>
    <w:rsid w:val="002B2C61"/>
    <w:rsid w:val="002B2EBA"/>
    <w:rsid w:val="002B379D"/>
    <w:rsid w:val="002B3968"/>
    <w:rsid w:val="002B4045"/>
    <w:rsid w:val="002B4288"/>
    <w:rsid w:val="002B450F"/>
    <w:rsid w:val="002B5962"/>
    <w:rsid w:val="002B59E3"/>
    <w:rsid w:val="002B6BEC"/>
    <w:rsid w:val="002B708A"/>
    <w:rsid w:val="002B7CF0"/>
    <w:rsid w:val="002B7D26"/>
    <w:rsid w:val="002C04B7"/>
    <w:rsid w:val="002C0AD5"/>
    <w:rsid w:val="002C188C"/>
    <w:rsid w:val="002C1A0D"/>
    <w:rsid w:val="002C1D29"/>
    <w:rsid w:val="002C1E68"/>
    <w:rsid w:val="002C1FAF"/>
    <w:rsid w:val="002C2012"/>
    <w:rsid w:val="002C2079"/>
    <w:rsid w:val="002C2406"/>
    <w:rsid w:val="002C27BE"/>
    <w:rsid w:val="002C2AD2"/>
    <w:rsid w:val="002C357A"/>
    <w:rsid w:val="002C3887"/>
    <w:rsid w:val="002C3932"/>
    <w:rsid w:val="002C4749"/>
    <w:rsid w:val="002C4EDC"/>
    <w:rsid w:val="002C568C"/>
    <w:rsid w:val="002C5819"/>
    <w:rsid w:val="002C5A6F"/>
    <w:rsid w:val="002C5E6F"/>
    <w:rsid w:val="002C7E7E"/>
    <w:rsid w:val="002D040A"/>
    <w:rsid w:val="002D15DC"/>
    <w:rsid w:val="002D180F"/>
    <w:rsid w:val="002D3B53"/>
    <w:rsid w:val="002D4D56"/>
    <w:rsid w:val="002D4ECB"/>
    <w:rsid w:val="002D534D"/>
    <w:rsid w:val="002D560C"/>
    <w:rsid w:val="002D5EFA"/>
    <w:rsid w:val="002D6119"/>
    <w:rsid w:val="002D6225"/>
    <w:rsid w:val="002D6B0B"/>
    <w:rsid w:val="002D7104"/>
    <w:rsid w:val="002D71CA"/>
    <w:rsid w:val="002D7B67"/>
    <w:rsid w:val="002E0EF3"/>
    <w:rsid w:val="002E1069"/>
    <w:rsid w:val="002E10C2"/>
    <w:rsid w:val="002E15A9"/>
    <w:rsid w:val="002E1A9E"/>
    <w:rsid w:val="002E1BDB"/>
    <w:rsid w:val="002E1F92"/>
    <w:rsid w:val="002E26B2"/>
    <w:rsid w:val="002E2808"/>
    <w:rsid w:val="002E2CB2"/>
    <w:rsid w:val="002E3C88"/>
    <w:rsid w:val="002E3CA1"/>
    <w:rsid w:val="002E41A6"/>
    <w:rsid w:val="002E4631"/>
    <w:rsid w:val="002E4A25"/>
    <w:rsid w:val="002E4C56"/>
    <w:rsid w:val="002E4E81"/>
    <w:rsid w:val="002E53EA"/>
    <w:rsid w:val="002E59BB"/>
    <w:rsid w:val="002E5C88"/>
    <w:rsid w:val="002E7573"/>
    <w:rsid w:val="002E779A"/>
    <w:rsid w:val="002E78F0"/>
    <w:rsid w:val="002E7DBC"/>
    <w:rsid w:val="002F013D"/>
    <w:rsid w:val="002F0BC3"/>
    <w:rsid w:val="002F0F39"/>
    <w:rsid w:val="002F1745"/>
    <w:rsid w:val="002F2D18"/>
    <w:rsid w:val="002F2E30"/>
    <w:rsid w:val="002F3055"/>
    <w:rsid w:val="002F3367"/>
    <w:rsid w:val="002F3A63"/>
    <w:rsid w:val="002F3BD9"/>
    <w:rsid w:val="002F4854"/>
    <w:rsid w:val="002F4F02"/>
    <w:rsid w:val="002F5295"/>
    <w:rsid w:val="002F534B"/>
    <w:rsid w:val="002F56D0"/>
    <w:rsid w:val="002F68A6"/>
    <w:rsid w:val="002F702C"/>
    <w:rsid w:val="002F7494"/>
    <w:rsid w:val="002F75D6"/>
    <w:rsid w:val="002F7657"/>
    <w:rsid w:val="002F7D22"/>
    <w:rsid w:val="00300B59"/>
    <w:rsid w:val="0030119B"/>
    <w:rsid w:val="003017EC"/>
    <w:rsid w:val="00301988"/>
    <w:rsid w:val="00301990"/>
    <w:rsid w:val="003021DE"/>
    <w:rsid w:val="00302341"/>
    <w:rsid w:val="00302D73"/>
    <w:rsid w:val="00302DF1"/>
    <w:rsid w:val="003032C8"/>
    <w:rsid w:val="00303373"/>
    <w:rsid w:val="00303605"/>
    <w:rsid w:val="0030386B"/>
    <w:rsid w:val="0030387E"/>
    <w:rsid w:val="00303963"/>
    <w:rsid w:val="00303FDB"/>
    <w:rsid w:val="0030427A"/>
    <w:rsid w:val="0030461E"/>
    <w:rsid w:val="00305846"/>
    <w:rsid w:val="00305A30"/>
    <w:rsid w:val="00305BF3"/>
    <w:rsid w:val="003067E3"/>
    <w:rsid w:val="0030729B"/>
    <w:rsid w:val="0030777C"/>
    <w:rsid w:val="00307E97"/>
    <w:rsid w:val="003104D5"/>
    <w:rsid w:val="00310621"/>
    <w:rsid w:val="0031069E"/>
    <w:rsid w:val="00310CB0"/>
    <w:rsid w:val="00310D69"/>
    <w:rsid w:val="003110DD"/>
    <w:rsid w:val="0031129D"/>
    <w:rsid w:val="003114EF"/>
    <w:rsid w:val="00311801"/>
    <w:rsid w:val="003121B8"/>
    <w:rsid w:val="003129F9"/>
    <w:rsid w:val="00313301"/>
    <w:rsid w:val="00313B26"/>
    <w:rsid w:val="00313C43"/>
    <w:rsid w:val="00313FF6"/>
    <w:rsid w:val="0031405C"/>
    <w:rsid w:val="0031457A"/>
    <w:rsid w:val="00314BFC"/>
    <w:rsid w:val="0031525C"/>
    <w:rsid w:val="00315377"/>
    <w:rsid w:val="003155CF"/>
    <w:rsid w:val="003158BB"/>
    <w:rsid w:val="00315CAA"/>
    <w:rsid w:val="00315DC2"/>
    <w:rsid w:val="00315EE8"/>
    <w:rsid w:val="00316375"/>
    <w:rsid w:val="0031660E"/>
    <w:rsid w:val="003168D3"/>
    <w:rsid w:val="00316B0E"/>
    <w:rsid w:val="003170C3"/>
    <w:rsid w:val="0031774F"/>
    <w:rsid w:val="00317BA5"/>
    <w:rsid w:val="00317BBA"/>
    <w:rsid w:val="00320490"/>
    <w:rsid w:val="00320B75"/>
    <w:rsid w:val="00320C44"/>
    <w:rsid w:val="00320DA0"/>
    <w:rsid w:val="003213D1"/>
    <w:rsid w:val="00322019"/>
    <w:rsid w:val="00322850"/>
    <w:rsid w:val="003236B7"/>
    <w:rsid w:val="00323B09"/>
    <w:rsid w:val="00323C56"/>
    <w:rsid w:val="00323FF1"/>
    <w:rsid w:val="0032457F"/>
    <w:rsid w:val="00325B55"/>
    <w:rsid w:val="003264EA"/>
    <w:rsid w:val="00326934"/>
    <w:rsid w:val="00327037"/>
    <w:rsid w:val="0032742B"/>
    <w:rsid w:val="00327676"/>
    <w:rsid w:val="00327681"/>
    <w:rsid w:val="003276B0"/>
    <w:rsid w:val="00327963"/>
    <w:rsid w:val="00327D53"/>
    <w:rsid w:val="00327DB2"/>
    <w:rsid w:val="00330211"/>
    <w:rsid w:val="00330263"/>
    <w:rsid w:val="003304A6"/>
    <w:rsid w:val="0033065F"/>
    <w:rsid w:val="003307F5"/>
    <w:rsid w:val="003309D8"/>
    <w:rsid w:val="00330C76"/>
    <w:rsid w:val="00330D71"/>
    <w:rsid w:val="00331184"/>
    <w:rsid w:val="003312AD"/>
    <w:rsid w:val="00331AF0"/>
    <w:rsid w:val="00331C3D"/>
    <w:rsid w:val="00331E89"/>
    <w:rsid w:val="00332F0B"/>
    <w:rsid w:val="00333364"/>
    <w:rsid w:val="00333670"/>
    <w:rsid w:val="00333C24"/>
    <w:rsid w:val="003341D4"/>
    <w:rsid w:val="00334418"/>
    <w:rsid w:val="003347DD"/>
    <w:rsid w:val="00334C9E"/>
    <w:rsid w:val="00334D75"/>
    <w:rsid w:val="00335683"/>
    <w:rsid w:val="00335ABC"/>
    <w:rsid w:val="00336BB4"/>
    <w:rsid w:val="003375EC"/>
    <w:rsid w:val="00337A49"/>
    <w:rsid w:val="00337B43"/>
    <w:rsid w:val="00337B52"/>
    <w:rsid w:val="00337FCA"/>
    <w:rsid w:val="003403A4"/>
    <w:rsid w:val="003408AB"/>
    <w:rsid w:val="00340C1D"/>
    <w:rsid w:val="00340D90"/>
    <w:rsid w:val="003413E7"/>
    <w:rsid w:val="003417B9"/>
    <w:rsid w:val="00341905"/>
    <w:rsid w:val="00341A92"/>
    <w:rsid w:val="00341BB6"/>
    <w:rsid w:val="00341DF6"/>
    <w:rsid w:val="00342C3B"/>
    <w:rsid w:val="00342F73"/>
    <w:rsid w:val="00342F85"/>
    <w:rsid w:val="00343015"/>
    <w:rsid w:val="003436A3"/>
    <w:rsid w:val="00343AC5"/>
    <w:rsid w:val="00343CA4"/>
    <w:rsid w:val="00343EAF"/>
    <w:rsid w:val="0034406A"/>
    <w:rsid w:val="0034420E"/>
    <w:rsid w:val="00344353"/>
    <w:rsid w:val="003446C0"/>
    <w:rsid w:val="0034488E"/>
    <w:rsid w:val="0034496A"/>
    <w:rsid w:val="00345BA9"/>
    <w:rsid w:val="00345D03"/>
    <w:rsid w:val="00345E50"/>
    <w:rsid w:val="0034612C"/>
    <w:rsid w:val="0034617D"/>
    <w:rsid w:val="00346410"/>
    <w:rsid w:val="00346633"/>
    <w:rsid w:val="00346E1E"/>
    <w:rsid w:val="003477D2"/>
    <w:rsid w:val="003503DB"/>
    <w:rsid w:val="00350B95"/>
    <w:rsid w:val="00350C08"/>
    <w:rsid w:val="00351003"/>
    <w:rsid w:val="00351E92"/>
    <w:rsid w:val="0035250F"/>
    <w:rsid w:val="00352593"/>
    <w:rsid w:val="003525F1"/>
    <w:rsid w:val="00352EDD"/>
    <w:rsid w:val="003532CD"/>
    <w:rsid w:val="0035335F"/>
    <w:rsid w:val="003545EA"/>
    <w:rsid w:val="00354AF3"/>
    <w:rsid w:val="00354B5D"/>
    <w:rsid w:val="00355A33"/>
    <w:rsid w:val="00355C83"/>
    <w:rsid w:val="00356006"/>
    <w:rsid w:val="003561B8"/>
    <w:rsid w:val="00356538"/>
    <w:rsid w:val="00356A48"/>
    <w:rsid w:val="00356BBB"/>
    <w:rsid w:val="00357091"/>
    <w:rsid w:val="00357202"/>
    <w:rsid w:val="00357ACD"/>
    <w:rsid w:val="00360944"/>
    <w:rsid w:val="003610CF"/>
    <w:rsid w:val="00361237"/>
    <w:rsid w:val="003613E3"/>
    <w:rsid w:val="0036144D"/>
    <w:rsid w:val="0036181B"/>
    <w:rsid w:val="00361AC9"/>
    <w:rsid w:val="00361EA9"/>
    <w:rsid w:val="00362FE7"/>
    <w:rsid w:val="00363112"/>
    <w:rsid w:val="00363431"/>
    <w:rsid w:val="00363CB7"/>
    <w:rsid w:val="0036461B"/>
    <w:rsid w:val="003647D6"/>
    <w:rsid w:val="00364BAA"/>
    <w:rsid w:val="00364E63"/>
    <w:rsid w:val="00365339"/>
    <w:rsid w:val="00365729"/>
    <w:rsid w:val="00366C34"/>
    <w:rsid w:val="00366D31"/>
    <w:rsid w:val="003672AA"/>
    <w:rsid w:val="003674C1"/>
    <w:rsid w:val="003678E4"/>
    <w:rsid w:val="00367B74"/>
    <w:rsid w:val="00367B9C"/>
    <w:rsid w:val="00370884"/>
    <w:rsid w:val="00370D1A"/>
    <w:rsid w:val="00371C83"/>
    <w:rsid w:val="003727EC"/>
    <w:rsid w:val="00372896"/>
    <w:rsid w:val="003728CC"/>
    <w:rsid w:val="0037299E"/>
    <w:rsid w:val="00372FE2"/>
    <w:rsid w:val="003733B4"/>
    <w:rsid w:val="0037399F"/>
    <w:rsid w:val="00373A62"/>
    <w:rsid w:val="0037412C"/>
    <w:rsid w:val="00374181"/>
    <w:rsid w:val="00374C04"/>
    <w:rsid w:val="00374CE0"/>
    <w:rsid w:val="00375783"/>
    <w:rsid w:val="00376233"/>
    <w:rsid w:val="00376BCD"/>
    <w:rsid w:val="00377918"/>
    <w:rsid w:val="003803D4"/>
    <w:rsid w:val="00380662"/>
    <w:rsid w:val="00380AEF"/>
    <w:rsid w:val="00380BE4"/>
    <w:rsid w:val="00380D47"/>
    <w:rsid w:val="00380F9B"/>
    <w:rsid w:val="00381C88"/>
    <w:rsid w:val="003820EF"/>
    <w:rsid w:val="00382229"/>
    <w:rsid w:val="00382A31"/>
    <w:rsid w:val="00382B7A"/>
    <w:rsid w:val="00382DE2"/>
    <w:rsid w:val="00382F84"/>
    <w:rsid w:val="0038322F"/>
    <w:rsid w:val="003833B7"/>
    <w:rsid w:val="00383EB0"/>
    <w:rsid w:val="00384623"/>
    <w:rsid w:val="00384980"/>
    <w:rsid w:val="00384D94"/>
    <w:rsid w:val="00384E49"/>
    <w:rsid w:val="0038503E"/>
    <w:rsid w:val="003855EE"/>
    <w:rsid w:val="003855EF"/>
    <w:rsid w:val="00385684"/>
    <w:rsid w:val="00385BC3"/>
    <w:rsid w:val="00385C3C"/>
    <w:rsid w:val="00385D0F"/>
    <w:rsid w:val="003861D7"/>
    <w:rsid w:val="003865BC"/>
    <w:rsid w:val="00386E17"/>
    <w:rsid w:val="00386F0B"/>
    <w:rsid w:val="00387184"/>
    <w:rsid w:val="003876CA"/>
    <w:rsid w:val="00387A3F"/>
    <w:rsid w:val="00387B28"/>
    <w:rsid w:val="00390442"/>
    <w:rsid w:val="0039055F"/>
    <w:rsid w:val="0039056B"/>
    <w:rsid w:val="00390586"/>
    <w:rsid w:val="0039096E"/>
    <w:rsid w:val="00391211"/>
    <w:rsid w:val="00391289"/>
    <w:rsid w:val="00391CF8"/>
    <w:rsid w:val="003921F4"/>
    <w:rsid w:val="0039259F"/>
    <w:rsid w:val="00392B00"/>
    <w:rsid w:val="00392F2D"/>
    <w:rsid w:val="00393363"/>
    <w:rsid w:val="00393EA9"/>
    <w:rsid w:val="00394ACD"/>
    <w:rsid w:val="00394E84"/>
    <w:rsid w:val="00394E91"/>
    <w:rsid w:val="00395771"/>
    <w:rsid w:val="00396562"/>
    <w:rsid w:val="0039660E"/>
    <w:rsid w:val="00396706"/>
    <w:rsid w:val="0039676E"/>
    <w:rsid w:val="00396FF0"/>
    <w:rsid w:val="003973E1"/>
    <w:rsid w:val="00397B3F"/>
    <w:rsid w:val="00397B87"/>
    <w:rsid w:val="00397F33"/>
    <w:rsid w:val="003A06B1"/>
    <w:rsid w:val="003A0A94"/>
    <w:rsid w:val="003A0BA1"/>
    <w:rsid w:val="003A0C11"/>
    <w:rsid w:val="003A10A9"/>
    <w:rsid w:val="003A143C"/>
    <w:rsid w:val="003A15E7"/>
    <w:rsid w:val="003A1B7A"/>
    <w:rsid w:val="003A2032"/>
    <w:rsid w:val="003A2A37"/>
    <w:rsid w:val="003A2EC8"/>
    <w:rsid w:val="003A311A"/>
    <w:rsid w:val="003A31F4"/>
    <w:rsid w:val="003A3C4A"/>
    <w:rsid w:val="003A483A"/>
    <w:rsid w:val="003A4BD0"/>
    <w:rsid w:val="003A4E50"/>
    <w:rsid w:val="003A5024"/>
    <w:rsid w:val="003A5BD4"/>
    <w:rsid w:val="003A5CE1"/>
    <w:rsid w:val="003A62ED"/>
    <w:rsid w:val="003A653A"/>
    <w:rsid w:val="003A78A3"/>
    <w:rsid w:val="003A7908"/>
    <w:rsid w:val="003A7CD0"/>
    <w:rsid w:val="003A7D70"/>
    <w:rsid w:val="003A7D90"/>
    <w:rsid w:val="003B0368"/>
    <w:rsid w:val="003B0F37"/>
    <w:rsid w:val="003B122F"/>
    <w:rsid w:val="003B1762"/>
    <w:rsid w:val="003B1CB2"/>
    <w:rsid w:val="003B26C7"/>
    <w:rsid w:val="003B26EB"/>
    <w:rsid w:val="003B2AE3"/>
    <w:rsid w:val="003B3232"/>
    <w:rsid w:val="003B359D"/>
    <w:rsid w:val="003B3BCA"/>
    <w:rsid w:val="003B3DE6"/>
    <w:rsid w:val="003B3F04"/>
    <w:rsid w:val="003B43A9"/>
    <w:rsid w:val="003B44BF"/>
    <w:rsid w:val="003B46F8"/>
    <w:rsid w:val="003B58CE"/>
    <w:rsid w:val="003B5A8B"/>
    <w:rsid w:val="003B5B20"/>
    <w:rsid w:val="003B5C3D"/>
    <w:rsid w:val="003B5E72"/>
    <w:rsid w:val="003B5EA5"/>
    <w:rsid w:val="003B68F0"/>
    <w:rsid w:val="003B6A0B"/>
    <w:rsid w:val="003B6A41"/>
    <w:rsid w:val="003B6CFC"/>
    <w:rsid w:val="003B6D27"/>
    <w:rsid w:val="003B74C2"/>
    <w:rsid w:val="003C093A"/>
    <w:rsid w:val="003C0AD0"/>
    <w:rsid w:val="003C0E7C"/>
    <w:rsid w:val="003C214F"/>
    <w:rsid w:val="003C29FA"/>
    <w:rsid w:val="003C394C"/>
    <w:rsid w:val="003C39FA"/>
    <w:rsid w:val="003C3B43"/>
    <w:rsid w:val="003C3B64"/>
    <w:rsid w:val="003C3BD8"/>
    <w:rsid w:val="003C423E"/>
    <w:rsid w:val="003C445A"/>
    <w:rsid w:val="003C4968"/>
    <w:rsid w:val="003C49B5"/>
    <w:rsid w:val="003C49E4"/>
    <w:rsid w:val="003C521D"/>
    <w:rsid w:val="003C53E9"/>
    <w:rsid w:val="003C57D2"/>
    <w:rsid w:val="003C67C7"/>
    <w:rsid w:val="003C6EC0"/>
    <w:rsid w:val="003C7066"/>
    <w:rsid w:val="003C7771"/>
    <w:rsid w:val="003D00F7"/>
    <w:rsid w:val="003D0A25"/>
    <w:rsid w:val="003D0CBB"/>
    <w:rsid w:val="003D139F"/>
    <w:rsid w:val="003D140A"/>
    <w:rsid w:val="003D1609"/>
    <w:rsid w:val="003D1880"/>
    <w:rsid w:val="003D323B"/>
    <w:rsid w:val="003D3B81"/>
    <w:rsid w:val="003D3C93"/>
    <w:rsid w:val="003D3DD0"/>
    <w:rsid w:val="003D447E"/>
    <w:rsid w:val="003D44FE"/>
    <w:rsid w:val="003D4847"/>
    <w:rsid w:val="003D490A"/>
    <w:rsid w:val="003D4BD0"/>
    <w:rsid w:val="003D4DF2"/>
    <w:rsid w:val="003D503E"/>
    <w:rsid w:val="003D510F"/>
    <w:rsid w:val="003D53B0"/>
    <w:rsid w:val="003D56CF"/>
    <w:rsid w:val="003D58F0"/>
    <w:rsid w:val="003D5E59"/>
    <w:rsid w:val="003D6828"/>
    <w:rsid w:val="003D6A98"/>
    <w:rsid w:val="003D726B"/>
    <w:rsid w:val="003D72FF"/>
    <w:rsid w:val="003D732F"/>
    <w:rsid w:val="003D7360"/>
    <w:rsid w:val="003D7DF3"/>
    <w:rsid w:val="003E08A0"/>
    <w:rsid w:val="003E0A92"/>
    <w:rsid w:val="003E0B47"/>
    <w:rsid w:val="003E0DD1"/>
    <w:rsid w:val="003E1A34"/>
    <w:rsid w:val="003E2C67"/>
    <w:rsid w:val="003E2D3E"/>
    <w:rsid w:val="003E3288"/>
    <w:rsid w:val="003E3ED6"/>
    <w:rsid w:val="003E421C"/>
    <w:rsid w:val="003E4C7F"/>
    <w:rsid w:val="003E534E"/>
    <w:rsid w:val="003E53C0"/>
    <w:rsid w:val="003E5582"/>
    <w:rsid w:val="003E56C7"/>
    <w:rsid w:val="003E5746"/>
    <w:rsid w:val="003E5817"/>
    <w:rsid w:val="003E585B"/>
    <w:rsid w:val="003E6121"/>
    <w:rsid w:val="003E665B"/>
    <w:rsid w:val="003E66DA"/>
    <w:rsid w:val="003E68A4"/>
    <w:rsid w:val="003E6AAF"/>
    <w:rsid w:val="003E7DF0"/>
    <w:rsid w:val="003F00CC"/>
    <w:rsid w:val="003F1690"/>
    <w:rsid w:val="003F1821"/>
    <w:rsid w:val="003F1A7B"/>
    <w:rsid w:val="003F1D86"/>
    <w:rsid w:val="003F1E7F"/>
    <w:rsid w:val="003F2007"/>
    <w:rsid w:val="003F2475"/>
    <w:rsid w:val="003F3127"/>
    <w:rsid w:val="003F31F1"/>
    <w:rsid w:val="003F36AD"/>
    <w:rsid w:val="003F3BD8"/>
    <w:rsid w:val="003F3DAC"/>
    <w:rsid w:val="003F4175"/>
    <w:rsid w:val="003F441A"/>
    <w:rsid w:val="003F4461"/>
    <w:rsid w:val="003F4984"/>
    <w:rsid w:val="003F4D75"/>
    <w:rsid w:val="003F54B8"/>
    <w:rsid w:val="003F6163"/>
    <w:rsid w:val="003F6582"/>
    <w:rsid w:val="003F69B7"/>
    <w:rsid w:val="003F6D1F"/>
    <w:rsid w:val="003F7DF0"/>
    <w:rsid w:val="0040043D"/>
    <w:rsid w:val="00400630"/>
    <w:rsid w:val="0040066C"/>
    <w:rsid w:val="004009AE"/>
    <w:rsid w:val="00401137"/>
    <w:rsid w:val="00401429"/>
    <w:rsid w:val="004014DA"/>
    <w:rsid w:val="004015B0"/>
    <w:rsid w:val="004016FB"/>
    <w:rsid w:val="00402C89"/>
    <w:rsid w:val="00402D00"/>
    <w:rsid w:val="00402FA4"/>
    <w:rsid w:val="00403169"/>
    <w:rsid w:val="00403D17"/>
    <w:rsid w:val="00403F43"/>
    <w:rsid w:val="0040416B"/>
    <w:rsid w:val="004041A0"/>
    <w:rsid w:val="00404C58"/>
    <w:rsid w:val="00404E28"/>
    <w:rsid w:val="00404F21"/>
    <w:rsid w:val="00405057"/>
    <w:rsid w:val="004050F4"/>
    <w:rsid w:val="004051A0"/>
    <w:rsid w:val="00405465"/>
    <w:rsid w:val="00405B56"/>
    <w:rsid w:val="00406028"/>
    <w:rsid w:val="004064F1"/>
    <w:rsid w:val="00406809"/>
    <w:rsid w:val="00406AA4"/>
    <w:rsid w:val="00406B39"/>
    <w:rsid w:val="004077CB"/>
    <w:rsid w:val="00411537"/>
    <w:rsid w:val="00411686"/>
    <w:rsid w:val="0041172E"/>
    <w:rsid w:val="0041198F"/>
    <w:rsid w:val="00412585"/>
    <w:rsid w:val="00412A68"/>
    <w:rsid w:val="00412AA1"/>
    <w:rsid w:val="00412FA1"/>
    <w:rsid w:val="004132BD"/>
    <w:rsid w:val="00413DD9"/>
    <w:rsid w:val="00414229"/>
    <w:rsid w:val="00414870"/>
    <w:rsid w:val="004149A0"/>
    <w:rsid w:val="00414CE6"/>
    <w:rsid w:val="004159B6"/>
    <w:rsid w:val="00415F86"/>
    <w:rsid w:val="00416671"/>
    <w:rsid w:val="00416836"/>
    <w:rsid w:val="00416FFF"/>
    <w:rsid w:val="0041709E"/>
    <w:rsid w:val="004172F4"/>
    <w:rsid w:val="00417F57"/>
    <w:rsid w:val="00420882"/>
    <w:rsid w:val="00421073"/>
    <w:rsid w:val="00421136"/>
    <w:rsid w:val="0042149C"/>
    <w:rsid w:val="004216BE"/>
    <w:rsid w:val="00422AFF"/>
    <w:rsid w:val="004230F1"/>
    <w:rsid w:val="0042322A"/>
    <w:rsid w:val="004236E8"/>
    <w:rsid w:val="004239FF"/>
    <w:rsid w:val="00423B53"/>
    <w:rsid w:val="00423CB1"/>
    <w:rsid w:val="00423FFF"/>
    <w:rsid w:val="00424003"/>
    <w:rsid w:val="00425064"/>
    <w:rsid w:val="004251F2"/>
    <w:rsid w:val="0042526E"/>
    <w:rsid w:val="004255B4"/>
    <w:rsid w:val="0042665E"/>
    <w:rsid w:val="0042707A"/>
    <w:rsid w:val="004271D9"/>
    <w:rsid w:val="00427300"/>
    <w:rsid w:val="004274B6"/>
    <w:rsid w:val="00427A5E"/>
    <w:rsid w:val="00427ED4"/>
    <w:rsid w:val="00430A53"/>
    <w:rsid w:val="004317E7"/>
    <w:rsid w:val="00431E0E"/>
    <w:rsid w:val="00431E7D"/>
    <w:rsid w:val="00432201"/>
    <w:rsid w:val="00432214"/>
    <w:rsid w:val="00432787"/>
    <w:rsid w:val="00432C9F"/>
    <w:rsid w:val="00432E16"/>
    <w:rsid w:val="00433335"/>
    <w:rsid w:val="004333EF"/>
    <w:rsid w:val="00434005"/>
    <w:rsid w:val="00434D63"/>
    <w:rsid w:val="00434D8D"/>
    <w:rsid w:val="004355D7"/>
    <w:rsid w:val="004358F0"/>
    <w:rsid w:val="00436201"/>
    <w:rsid w:val="004364BB"/>
    <w:rsid w:val="004367B7"/>
    <w:rsid w:val="00436BDB"/>
    <w:rsid w:val="00436EA2"/>
    <w:rsid w:val="00436FE2"/>
    <w:rsid w:val="00437137"/>
    <w:rsid w:val="00437A48"/>
    <w:rsid w:val="004406DD"/>
    <w:rsid w:val="00440953"/>
    <w:rsid w:val="00440AD0"/>
    <w:rsid w:val="00440AEE"/>
    <w:rsid w:val="00440CBA"/>
    <w:rsid w:val="004416A7"/>
    <w:rsid w:val="00441BCE"/>
    <w:rsid w:val="00442132"/>
    <w:rsid w:val="00442F92"/>
    <w:rsid w:val="0044319E"/>
    <w:rsid w:val="004432D5"/>
    <w:rsid w:val="00443C5B"/>
    <w:rsid w:val="00443E85"/>
    <w:rsid w:val="00444B5B"/>
    <w:rsid w:val="00444EAC"/>
    <w:rsid w:val="00445715"/>
    <w:rsid w:val="00445E45"/>
    <w:rsid w:val="00446EF4"/>
    <w:rsid w:val="00446FAD"/>
    <w:rsid w:val="004470ED"/>
    <w:rsid w:val="0044790C"/>
    <w:rsid w:val="0045021F"/>
    <w:rsid w:val="00450297"/>
    <w:rsid w:val="004506E6"/>
    <w:rsid w:val="00450F34"/>
    <w:rsid w:val="0045218B"/>
    <w:rsid w:val="00452308"/>
    <w:rsid w:val="0045237F"/>
    <w:rsid w:val="00452E4C"/>
    <w:rsid w:val="00452F6E"/>
    <w:rsid w:val="00453123"/>
    <w:rsid w:val="0045361E"/>
    <w:rsid w:val="00454424"/>
    <w:rsid w:val="004548B9"/>
    <w:rsid w:val="00454916"/>
    <w:rsid w:val="00454F26"/>
    <w:rsid w:val="00455332"/>
    <w:rsid w:val="00455A3A"/>
    <w:rsid w:val="00455B31"/>
    <w:rsid w:val="00455D94"/>
    <w:rsid w:val="004564D7"/>
    <w:rsid w:val="00457069"/>
    <w:rsid w:val="004571FA"/>
    <w:rsid w:val="0045765B"/>
    <w:rsid w:val="004577AB"/>
    <w:rsid w:val="00460023"/>
    <w:rsid w:val="00460381"/>
    <w:rsid w:val="0046073B"/>
    <w:rsid w:val="00460CD0"/>
    <w:rsid w:val="00460D20"/>
    <w:rsid w:val="004615FC"/>
    <w:rsid w:val="004620B5"/>
    <w:rsid w:val="004621B7"/>
    <w:rsid w:val="00462691"/>
    <w:rsid w:val="00462784"/>
    <w:rsid w:val="00462C7F"/>
    <w:rsid w:val="00462EDE"/>
    <w:rsid w:val="00463030"/>
    <w:rsid w:val="00463038"/>
    <w:rsid w:val="00463D09"/>
    <w:rsid w:val="00463DA3"/>
    <w:rsid w:val="004646E9"/>
    <w:rsid w:val="0046481B"/>
    <w:rsid w:val="0046487D"/>
    <w:rsid w:val="004649A6"/>
    <w:rsid w:val="00464A2E"/>
    <w:rsid w:val="00464BE4"/>
    <w:rsid w:val="0046574B"/>
    <w:rsid w:val="0046590C"/>
    <w:rsid w:val="00465EB7"/>
    <w:rsid w:val="00465FB6"/>
    <w:rsid w:val="00465FEB"/>
    <w:rsid w:val="0046606D"/>
    <w:rsid w:val="00467374"/>
    <w:rsid w:val="00467C31"/>
    <w:rsid w:val="00470352"/>
    <w:rsid w:val="00471810"/>
    <w:rsid w:val="00471FBF"/>
    <w:rsid w:val="00472154"/>
    <w:rsid w:val="00472799"/>
    <w:rsid w:val="00472A3D"/>
    <w:rsid w:val="00472F6D"/>
    <w:rsid w:val="00473D87"/>
    <w:rsid w:val="00473E15"/>
    <w:rsid w:val="00473FD3"/>
    <w:rsid w:val="004746E6"/>
    <w:rsid w:val="00474F48"/>
    <w:rsid w:val="00474F52"/>
    <w:rsid w:val="00475048"/>
    <w:rsid w:val="00475A32"/>
    <w:rsid w:val="00475DC6"/>
    <w:rsid w:val="0047645F"/>
    <w:rsid w:val="00477AE7"/>
    <w:rsid w:val="00481007"/>
    <w:rsid w:val="00481938"/>
    <w:rsid w:val="00481DA0"/>
    <w:rsid w:val="00481E40"/>
    <w:rsid w:val="00481EEC"/>
    <w:rsid w:val="0048225A"/>
    <w:rsid w:val="004829F4"/>
    <w:rsid w:val="004830D7"/>
    <w:rsid w:val="0048365A"/>
    <w:rsid w:val="00483716"/>
    <w:rsid w:val="00483D29"/>
    <w:rsid w:val="00483E55"/>
    <w:rsid w:val="004840DA"/>
    <w:rsid w:val="0048462D"/>
    <w:rsid w:val="00484B55"/>
    <w:rsid w:val="00484D16"/>
    <w:rsid w:val="00484E98"/>
    <w:rsid w:val="00485674"/>
    <w:rsid w:val="0048568D"/>
    <w:rsid w:val="00485BA3"/>
    <w:rsid w:val="004871A5"/>
    <w:rsid w:val="0048783C"/>
    <w:rsid w:val="0049000B"/>
    <w:rsid w:val="004905A9"/>
    <w:rsid w:val="00490AAF"/>
    <w:rsid w:val="0049119B"/>
    <w:rsid w:val="00491ABD"/>
    <w:rsid w:val="00491C0B"/>
    <w:rsid w:val="00491F4F"/>
    <w:rsid w:val="00492BD6"/>
    <w:rsid w:val="00492CB8"/>
    <w:rsid w:val="00492CCD"/>
    <w:rsid w:val="004933C4"/>
    <w:rsid w:val="004947F2"/>
    <w:rsid w:val="00495D52"/>
    <w:rsid w:val="00496009"/>
    <w:rsid w:val="0049660C"/>
    <w:rsid w:val="00497107"/>
    <w:rsid w:val="00497E23"/>
    <w:rsid w:val="00497F23"/>
    <w:rsid w:val="004A02F2"/>
    <w:rsid w:val="004A077D"/>
    <w:rsid w:val="004A0B27"/>
    <w:rsid w:val="004A13E4"/>
    <w:rsid w:val="004A14BA"/>
    <w:rsid w:val="004A1A5A"/>
    <w:rsid w:val="004A1BCA"/>
    <w:rsid w:val="004A238C"/>
    <w:rsid w:val="004A25A7"/>
    <w:rsid w:val="004A271B"/>
    <w:rsid w:val="004A30B9"/>
    <w:rsid w:val="004A3136"/>
    <w:rsid w:val="004A314E"/>
    <w:rsid w:val="004A3638"/>
    <w:rsid w:val="004A36D3"/>
    <w:rsid w:val="004A3E26"/>
    <w:rsid w:val="004A4D27"/>
    <w:rsid w:val="004A4DC5"/>
    <w:rsid w:val="004A505A"/>
    <w:rsid w:val="004A5145"/>
    <w:rsid w:val="004A6225"/>
    <w:rsid w:val="004A6501"/>
    <w:rsid w:val="004A69FD"/>
    <w:rsid w:val="004A75BA"/>
    <w:rsid w:val="004B0330"/>
    <w:rsid w:val="004B03FD"/>
    <w:rsid w:val="004B0C8B"/>
    <w:rsid w:val="004B168F"/>
    <w:rsid w:val="004B1EF7"/>
    <w:rsid w:val="004B2075"/>
    <w:rsid w:val="004B27B9"/>
    <w:rsid w:val="004B3906"/>
    <w:rsid w:val="004B399A"/>
    <w:rsid w:val="004B3BC2"/>
    <w:rsid w:val="004B44BB"/>
    <w:rsid w:val="004B485A"/>
    <w:rsid w:val="004B538E"/>
    <w:rsid w:val="004B7789"/>
    <w:rsid w:val="004B79D4"/>
    <w:rsid w:val="004B7A9A"/>
    <w:rsid w:val="004C0BE5"/>
    <w:rsid w:val="004C11B1"/>
    <w:rsid w:val="004C173E"/>
    <w:rsid w:val="004C1954"/>
    <w:rsid w:val="004C1D85"/>
    <w:rsid w:val="004C2586"/>
    <w:rsid w:val="004C2C4C"/>
    <w:rsid w:val="004C367D"/>
    <w:rsid w:val="004C39E2"/>
    <w:rsid w:val="004C3AD2"/>
    <w:rsid w:val="004C3B0E"/>
    <w:rsid w:val="004C3F9A"/>
    <w:rsid w:val="004C4636"/>
    <w:rsid w:val="004C4C73"/>
    <w:rsid w:val="004C4D81"/>
    <w:rsid w:val="004C525E"/>
    <w:rsid w:val="004C58AC"/>
    <w:rsid w:val="004C5F5A"/>
    <w:rsid w:val="004C6740"/>
    <w:rsid w:val="004C697B"/>
    <w:rsid w:val="004C747B"/>
    <w:rsid w:val="004C76C1"/>
    <w:rsid w:val="004D135B"/>
    <w:rsid w:val="004D1815"/>
    <w:rsid w:val="004D1816"/>
    <w:rsid w:val="004D1938"/>
    <w:rsid w:val="004D1BCD"/>
    <w:rsid w:val="004D1C13"/>
    <w:rsid w:val="004D1C70"/>
    <w:rsid w:val="004D3548"/>
    <w:rsid w:val="004D4036"/>
    <w:rsid w:val="004D413C"/>
    <w:rsid w:val="004D4314"/>
    <w:rsid w:val="004D49BD"/>
    <w:rsid w:val="004D5075"/>
    <w:rsid w:val="004D50F1"/>
    <w:rsid w:val="004D51B9"/>
    <w:rsid w:val="004D5586"/>
    <w:rsid w:val="004D5A7A"/>
    <w:rsid w:val="004D5BCC"/>
    <w:rsid w:val="004D608D"/>
    <w:rsid w:val="004D6237"/>
    <w:rsid w:val="004D63A5"/>
    <w:rsid w:val="004D63E2"/>
    <w:rsid w:val="004D6994"/>
    <w:rsid w:val="004D785A"/>
    <w:rsid w:val="004D7D74"/>
    <w:rsid w:val="004D7FE8"/>
    <w:rsid w:val="004E0010"/>
    <w:rsid w:val="004E0022"/>
    <w:rsid w:val="004E009B"/>
    <w:rsid w:val="004E0744"/>
    <w:rsid w:val="004E09FB"/>
    <w:rsid w:val="004E0AF6"/>
    <w:rsid w:val="004E0E63"/>
    <w:rsid w:val="004E13BF"/>
    <w:rsid w:val="004E148F"/>
    <w:rsid w:val="004E1592"/>
    <w:rsid w:val="004E16DC"/>
    <w:rsid w:val="004E19A3"/>
    <w:rsid w:val="004E19C7"/>
    <w:rsid w:val="004E1C52"/>
    <w:rsid w:val="004E1C97"/>
    <w:rsid w:val="004E28FB"/>
    <w:rsid w:val="004E2A59"/>
    <w:rsid w:val="004E33B1"/>
    <w:rsid w:val="004E3940"/>
    <w:rsid w:val="004E4473"/>
    <w:rsid w:val="004E47F7"/>
    <w:rsid w:val="004E4966"/>
    <w:rsid w:val="004E4F1E"/>
    <w:rsid w:val="004E4FAC"/>
    <w:rsid w:val="004E5422"/>
    <w:rsid w:val="004E5FC3"/>
    <w:rsid w:val="004E655A"/>
    <w:rsid w:val="004E70F9"/>
    <w:rsid w:val="004E760D"/>
    <w:rsid w:val="004F0BEC"/>
    <w:rsid w:val="004F12BE"/>
    <w:rsid w:val="004F1FEE"/>
    <w:rsid w:val="004F20EE"/>
    <w:rsid w:val="004F25FF"/>
    <w:rsid w:val="004F2C62"/>
    <w:rsid w:val="004F31AA"/>
    <w:rsid w:val="004F39EE"/>
    <w:rsid w:val="004F3B18"/>
    <w:rsid w:val="004F3F05"/>
    <w:rsid w:val="004F4FC3"/>
    <w:rsid w:val="004F5333"/>
    <w:rsid w:val="004F570E"/>
    <w:rsid w:val="004F5B19"/>
    <w:rsid w:val="004F681C"/>
    <w:rsid w:val="004F6C91"/>
    <w:rsid w:val="004F79C4"/>
    <w:rsid w:val="004F7AB8"/>
    <w:rsid w:val="004F7D8E"/>
    <w:rsid w:val="004F7E8C"/>
    <w:rsid w:val="00500575"/>
    <w:rsid w:val="00501183"/>
    <w:rsid w:val="00501365"/>
    <w:rsid w:val="00501838"/>
    <w:rsid w:val="00501AF7"/>
    <w:rsid w:val="005027A6"/>
    <w:rsid w:val="00502ECD"/>
    <w:rsid w:val="00502F2A"/>
    <w:rsid w:val="00502FBC"/>
    <w:rsid w:val="005030DA"/>
    <w:rsid w:val="005034E2"/>
    <w:rsid w:val="005035E9"/>
    <w:rsid w:val="00503AD5"/>
    <w:rsid w:val="00504091"/>
    <w:rsid w:val="0050493F"/>
    <w:rsid w:val="00504F9B"/>
    <w:rsid w:val="0050544E"/>
    <w:rsid w:val="00505558"/>
    <w:rsid w:val="00505682"/>
    <w:rsid w:val="005056CB"/>
    <w:rsid w:val="005059BA"/>
    <w:rsid w:val="005059D7"/>
    <w:rsid w:val="0050611E"/>
    <w:rsid w:val="005068FA"/>
    <w:rsid w:val="005069FF"/>
    <w:rsid w:val="005071D7"/>
    <w:rsid w:val="00507407"/>
    <w:rsid w:val="00507813"/>
    <w:rsid w:val="00507F16"/>
    <w:rsid w:val="00507F25"/>
    <w:rsid w:val="00510653"/>
    <w:rsid w:val="005107CF"/>
    <w:rsid w:val="00510874"/>
    <w:rsid w:val="00510F9F"/>
    <w:rsid w:val="005111C6"/>
    <w:rsid w:val="00511E72"/>
    <w:rsid w:val="00512369"/>
    <w:rsid w:val="0051239A"/>
    <w:rsid w:val="00512BF2"/>
    <w:rsid w:val="0051308C"/>
    <w:rsid w:val="00513158"/>
    <w:rsid w:val="005133EA"/>
    <w:rsid w:val="00513623"/>
    <w:rsid w:val="00513DC8"/>
    <w:rsid w:val="00513ED3"/>
    <w:rsid w:val="00513F3B"/>
    <w:rsid w:val="00513F69"/>
    <w:rsid w:val="0051481B"/>
    <w:rsid w:val="00514D78"/>
    <w:rsid w:val="0051536A"/>
    <w:rsid w:val="0051582E"/>
    <w:rsid w:val="00516103"/>
    <w:rsid w:val="00516414"/>
    <w:rsid w:val="0051693C"/>
    <w:rsid w:val="005172E2"/>
    <w:rsid w:val="00517A43"/>
    <w:rsid w:val="005200A7"/>
    <w:rsid w:val="00520111"/>
    <w:rsid w:val="00520551"/>
    <w:rsid w:val="005209CC"/>
    <w:rsid w:val="00521AB4"/>
    <w:rsid w:val="00523531"/>
    <w:rsid w:val="005235F7"/>
    <w:rsid w:val="00523B0D"/>
    <w:rsid w:val="00523CE7"/>
    <w:rsid w:val="005244CC"/>
    <w:rsid w:val="005260CA"/>
    <w:rsid w:val="00526492"/>
    <w:rsid w:val="00526651"/>
    <w:rsid w:val="00526F18"/>
    <w:rsid w:val="00527374"/>
    <w:rsid w:val="00527B10"/>
    <w:rsid w:val="00530277"/>
    <w:rsid w:val="00530452"/>
    <w:rsid w:val="0053084A"/>
    <w:rsid w:val="005309DA"/>
    <w:rsid w:val="005313E1"/>
    <w:rsid w:val="0053163E"/>
    <w:rsid w:val="0053166D"/>
    <w:rsid w:val="0053175E"/>
    <w:rsid w:val="005319A2"/>
    <w:rsid w:val="00531B81"/>
    <w:rsid w:val="00531C14"/>
    <w:rsid w:val="00531CC5"/>
    <w:rsid w:val="00532BB7"/>
    <w:rsid w:val="0053347B"/>
    <w:rsid w:val="0053382D"/>
    <w:rsid w:val="00533FBB"/>
    <w:rsid w:val="005341FF"/>
    <w:rsid w:val="0053437C"/>
    <w:rsid w:val="00534594"/>
    <w:rsid w:val="005346B6"/>
    <w:rsid w:val="00535030"/>
    <w:rsid w:val="005352E4"/>
    <w:rsid w:val="00536095"/>
    <w:rsid w:val="00536473"/>
    <w:rsid w:val="00536D80"/>
    <w:rsid w:val="00536FEA"/>
    <w:rsid w:val="00537320"/>
    <w:rsid w:val="00537680"/>
    <w:rsid w:val="00537A30"/>
    <w:rsid w:val="00537AF5"/>
    <w:rsid w:val="00540AD4"/>
    <w:rsid w:val="00541790"/>
    <w:rsid w:val="00542092"/>
    <w:rsid w:val="00542299"/>
    <w:rsid w:val="00542AC0"/>
    <w:rsid w:val="00542FAE"/>
    <w:rsid w:val="00543254"/>
    <w:rsid w:val="00543533"/>
    <w:rsid w:val="00543724"/>
    <w:rsid w:val="0054400B"/>
    <w:rsid w:val="0054406E"/>
    <w:rsid w:val="00544337"/>
    <w:rsid w:val="00544A00"/>
    <w:rsid w:val="00544A0A"/>
    <w:rsid w:val="00544A5A"/>
    <w:rsid w:val="00544D8F"/>
    <w:rsid w:val="0054502B"/>
    <w:rsid w:val="0054523F"/>
    <w:rsid w:val="00545824"/>
    <w:rsid w:val="005458E8"/>
    <w:rsid w:val="005462E3"/>
    <w:rsid w:val="005466C6"/>
    <w:rsid w:val="005467C9"/>
    <w:rsid w:val="00546A30"/>
    <w:rsid w:val="00546FC6"/>
    <w:rsid w:val="00547697"/>
    <w:rsid w:val="00547C04"/>
    <w:rsid w:val="00550A81"/>
    <w:rsid w:val="00550C0C"/>
    <w:rsid w:val="00550C9B"/>
    <w:rsid w:val="00550D50"/>
    <w:rsid w:val="00551158"/>
    <w:rsid w:val="0055168B"/>
    <w:rsid w:val="00551B50"/>
    <w:rsid w:val="00551D4E"/>
    <w:rsid w:val="00551E14"/>
    <w:rsid w:val="00552779"/>
    <w:rsid w:val="00552DEE"/>
    <w:rsid w:val="00552F3B"/>
    <w:rsid w:val="00552FF1"/>
    <w:rsid w:val="0055306A"/>
    <w:rsid w:val="0055350A"/>
    <w:rsid w:val="00553848"/>
    <w:rsid w:val="0055418A"/>
    <w:rsid w:val="0055449E"/>
    <w:rsid w:val="00554E57"/>
    <w:rsid w:val="0055521F"/>
    <w:rsid w:val="0055688D"/>
    <w:rsid w:val="00556ABC"/>
    <w:rsid w:val="005609D9"/>
    <w:rsid w:val="00560A6C"/>
    <w:rsid w:val="00561484"/>
    <w:rsid w:val="00561789"/>
    <w:rsid w:val="00561824"/>
    <w:rsid w:val="005619BC"/>
    <w:rsid w:val="00561CFF"/>
    <w:rsid w:val="00562279"/>
    <w:rsid w:val="005622CD"/>
    <w:rsid w:val="00562612"/>
    <w:rsid w:val="005627C0"/>
    <w:rsid w:val="00562BA2"/>
    <w:rsid w:val="005637CF"/>
    <w:rsid w:val="0056439B"/>
    <w:rsid w:val="00564A7D"/>
    <w:rsid w:val="00564CFD"/>
    <w:rsid w:val="005650D9"/>
    <w:rsid w:val="00565B34"/>
    <w:rsid w:val="00565E0A"/>
    <w:rsid w:val="00566337"/>
    <w:rsid w:val="00566446"/>
    <w:rsid w:val="00566D92"/>
    <w:rsid w:val="005670FD"/>
    <w:rsid w:val="00567912"/>
    <w:rsid w:val="005679D1"/>
    <w:rsid w:val="00567E78"/>
    <w:rsid w:val="00570B70"/>
    <w:rsid w:val="005710E4"/>
    <w:rsid w:val="00571432"/>
    <w:rsid w:val="00572059"/>
    <w:rsid w:val="0057253F"/>
    <w:rsid w:val="005728C2"/>
    <w:rsid w:val="0057427E"/>
    <w:rsid w:val="005742F2"/>
    <w:rsid w:val="005743D2"/>
    <w:rsid w:val="0057455B"/>
    <w:rsid w:val="005746E3"/>
    <w:rsid w:val="00574997"/>
    <w:rsid w:val="00574C51"/>
    <w:rsid w:val="00574C8F"/>
    <w:rsid w:val="00575AB8"/>
    <w:rsid w:val="00575B22"/>
    <w:rsid w:val="00575D95"/>
    <w:rsid w:val="00577311"/>
    <w:rsid w:val="0057731A"/>
    <w:rsid w:val="00580044"/>
    <w:rsid w:val="00580819"/>
    <w:rsid w:val="00580891"/>
    <w:rsid w:val="00580A12"/>
    <w:rsid w:val="00580A50"/>
    <w:rsid w:val="00580A99"/>
    <w:rsid w:val="00580BCC"/>
    <w:rsid w:val="00580C53"/>
    <w:rsid w:val="00581254"/>
    <w:rsid w:val="005813AB"/>
    <w:rsid w:val="005815E9"/>
    <w:rsid w:val="005816D7"/>
    <w:rsid w:val="00581750"/>
    <w:rsid w:val="005817B8"/>
    <w:rsid w:val="00581BBD"/>
    <w:rsid w:val="00581D06"/>
    <w:rsid w:val="00583D18"/>
    <w:rsid w:val="00584B3A"/>
    <w:rsid w:val="00584C0E"/>
    <w:rsid w:val="005857AC"/>
    <w:rsid w:val="00585C37"/>
    <w:rsid w:val="00585FF9"/>
    <w:rsid w:val="00586449"/>
    <w:rsid w:val="00586535"/>
    <w:rsid w:val="005867FB"/>
    <w:rsid w:val="00586CCB"/>
    <w:rsid w:val="005870AB"/>
    <w:rsid w:val="00587580"/>
    <w:rsid w:val="005877A8"/>
    <w:rsid w:val="0058794D"/>
    <w:rsid w:val="00587A65"/>
    <w:rsid w:val="00587DC0"/>
    <w:rsid w:val="00590A9C"/>
    <w:rsid w:val="0059112A"/>
    <w:rsid w:val="00591489"/>
    <w:rsid w:val="00591AAA"/>
    <w:rsid w:val="00591C94"/>
    <w:rsid w:val="00592173"/>
    <w:rsid w:val="00592668"/>
    <w:rsid w:val="00592980"/>
    <w:rsid w:val="00593DD5"/>
    <w:rsid w:val="005945B4"/>
    <w:rsid w:val="0059461B"/>
    <w:rsid w:val="0059494F"/>
    <w:rsid w:val="005953BE"/>
    <w:rsid w:val="00596129"/>
    <w:rsid w:val="0059625D"/>
    <w:rsid w:val="005964D0"/>
    <w:rsid w:val="00597900"/>
    <w:rsid w:val="005A007B"/>
    <w:rsid w:val="005A04FF"/>
    <w:rsid w:val="005A058B"/>
    <w:rsid w:val="005A0E9F"/>
    <w:rsid w:val="005A1B80"/>
    <w:rsid w:val="005A21C1"/>
    <w:rsid w:val="005A240D"/>
    <w:rsid w:val="005A243C"/>
    <w:rsid w:val="005A34A6"/>
    <w:rsid w:val="005A3547"/>
    <w:rsid w:val="005A3E8E"/>
    <w:rsid w:val="005A3FF7"/>
    <w:rsid w:val="005A4047"/>
    <w:rsid w:val="005A4281"/>
    <w:rsid w:val="005A429E"/>
    <w:rsid w:val="005A4466"/>
    <w:rsid w:val="005A449F"/>
    <w:rsid w:val="005A5137"/>
    <w:rsid w:val="005A576B"/>
    <w:rsid w:val="005A584C"/>
    <w:rsid w:val="005A59B5"/>
    <w:rsid w:val="005A5C84"/>
    <w:rsid w:val="005A66D6"/>
    <w:rsid w:val="005A6DD1"/>
    <w:rsid w:val="005A75AE"/>
    <w:rsid w:val="005A796B"/>
    <w:rsid w:val="005A7A6E"/>
    <w:rsid w:val="005A7C38"/>
    <w:rsid w:val="005A7CDC"/>
    <w:rsid w:val="005B06CD"/>
    <w:rsid w:val="005B09F1"/>
    <w:rsid w:val="005B0C73"/>
    <w:rsid w:val="005B17D4"/>
    <w:rsid w:val="005B1F46"/>
    <w:rsid w:val="005B2080"/>
    <w:rsid w:val="005B30F2"/>
    <w:rsid w:val="005B36DB"/>
    <w:rsid w:val="005B39C1"/>
    <w:rsid w:val="005B3C52"/>
    <w:rsid w:val="005B3E95"/>
    <w:rsid w:val="005B529A"/>
    <w:rsid w:val="005B575D"/>
    <w:rsid w:val="005B5955"/>
    <w:rsid w:val="005B5E01"/>
    <w:rsid w:val="005B5E50"/>
    <w:rsid w:val="005B6537"/>
    <w:rsid w:val="005B68AB"/>
    <w:rsid w:val="005B6A87"/>
    <w:rsid w:val="005B719D"/>
    <w:rsid w:val="005C0DAC"/>
    <w:rsid w:val="005C0F86"/>
    <w:rsid w:val="005C1199"/>
    <w:rsid w:val="005C119E"/>
    <w:rsid w:val="005C19E2"/>
    <w:rsid w:val="005C1B74"/>
    <w:rsid w:val="005C1CC3"/>
    <w:rsid w:val="005C2565"/>
    <w:rsid w:val="005C287C"/>
    <w:rsid w:val="005C2FD8"/>
    <w:rsid w:val="005C312C"/>
    <w:rsid w:val="005C32A0"/>
    <w:rsid w:val="005C3528"/>
    <w:rsid w:val="005C3CE6"/>
    <w:rsid w:val="005C4840"/>
    <w:rsid w:val="005C4895"/>
    <w:rsid w:val="005C48FB"/>
    <w:rsid w:val="005C4A21"/>
    <w:rsid w:val="005C4C81"/>
    <w:rsid w:val="005C64AD"/>
    <w:rsid w:val="005C68BE"/>
    <w:rsid w:val="005C69FB"/>
    <w:rsid w:val="005C6ABF"/>
    <w:rsid w:val="005C7726"/>
    <w:rsid w:val="005D072A"/>
    <w:rsid w:val="005D106F"/>
    <w:rsid w:val="005D13F5"/>
    <w:rsid w:val="005D1631"/>
    <w:rsid w:val="005D1A91"/>
    <w:rsid w:val="005D20B1"/>
    <w:rsid w:val="005D2202"/>
    <w:rsid w:val="005D29F8"/>
    <w:rsid w:val="005D2F09"/>
    <w:rsid w:val="005D30C0"/>
    <w:rsid w:val="005D31BB"/>
    <w:rsid w:val="005D3247"/>
    <w:rsid w:val="005D34D1"/>
    <w:rsid w:val="005D3D03"/>
    <w:rsid w:val="005D41CD"/>
    <w:rsid w:val="005D48E1"/>
    <w:rsid w:val="005D4D54"/>
    <w:rsid w:val="005D4E16"/>
    <w:rsid w:val="005D50E7"/>
    <w:rsid w:val="005D5541"/>
    <w:rsid w:val="005D5E74"/>
    <w:rsid w:val="005D6CBE"/>
    <w:rsid w:val="005D7857"/>
    <w:rsid w:val="005D7E1F"/>
    <w:rsid w:val="005E1016"/>
    <w:rsid w:val="005E1384"/>
    <w:rsid w:val="005E1A55"/>
    <w:rsid w:val="005E1AFE"/>
    <w:rsid w:val="005E24D0"/>
    <w:rsid w:val="005E28A4"/>
    <w:rsid w:val="005E2A2F"/>
    <w:rsid w:val="005E2CD7"/>
    <w:rsid w:val="005E3A8E"/>
    <w:rsid w:val="005E3E53"/>
    <w:rsid w:val="005E42DD"/>
    <w:rsid w:val="005E4B43"/>
    <w:rsid w:val="005E5F29"/>
    <w:rsid w:val="005E5F47"/>
    <w:rsid w:val="005E6E47"/>
    <w:rsid w:val="005E79FC"/>
    <w:rsid w:val="005E7FBA"/>
    <w:rsid w:val="005F0E9E"/>
    <w:rsid w:val="005F0F8F"/>
    <w:rsid w:val="005F144E"/>
    <w:rsid w:val="005F1B94"/>
    <w:rsid w:val="005F1E8D"/>
    <w:rsid w:val="005F2CEC"/>
    <w:rsid w:val="005F3186"/>
    <w:rsid w:val="005F36B0"/>
    <w:rsid w:val="005F39B9"/>
    <w:rsid w:val="005F3F9F"/>
    <w:rsid w:val="005F46EE"/>
    <w:rsid w:val="005F51E1"/>
    <w:rsid w:val="005F56EC"/>
    <w:rsid w:val="005F589D"/>
    <w:rsid w:val="005F6033"/>
    <w:rsid w:val="005F621C"/>
    <w:rsid w:val="005F6442"/>
    <w:rsid w:val="005F645E"/>
    <w:rsid w:val="005F6530"/>
    <w:rsid w:val="005F6C61"/>
    <w:rsid w:val="005F70E1"/>
    <w:rsid w:val="005F7321"/>
    <w:rsid w:val="005F7572"/>
    <w:rsid w:val="005F7A07"/>
    <w:rsid w:val="00600056"/>
    <w:rsid w:val="006001A6"/>
    <w:rsid w:val="00600214"/>
    <w:rsid w:val="00600331"/>
    <w:rsid w:val="00600572"/>
    <w:rsid w:val="00600B4C"/>
    <w:rsid w:val="00600B98"/>
    <w:rsid w:val="00601340"/>
    <w:rsid w:val="0060134B"/>
    <w:rsid w:val="006029F8"/>
    <w:rsid w:val="00602C59"/>
    <w:rsid w:val="006031AD"/>
    <w:rsid w:val="00603271"/>
    <w:rsid w:val="00603486"/>
    <w:rsid w:val="00603AB9"/>
    <w:rsid w:val="0060411B"/>
    <w:rsid w:val="00604D18"/>
    <w:rsid w:val="00605094"/>
    <w:rsid w:val="00605240"/>
    <w:rsid w:val="006064A3"/>
    <w:rsid w:val="00606BEF"/>
    <w:rsid w:val="00606D00"/>
    <w:rsid w:val="00607624"/>
    <w:rsid w:val="006078EE"/>
    <w:rsid w:val="00607986"/>
    <w:rsid w:val="00607E37"/>
    <w:rsid w:val="0061019A"/>
    <w:rsid w:val="0061049A"/>
    <w:rsid w:val="00610747"/>
    <w:rsid w:val="00610CD1"/>
    <w:rsid w:val="00611240"/>
    <w:rsid w:val="00611A51"/>
    <w:rsid w:val="0061217A"/>
    <w:rsid w:val="0061224F"/>
    <w:rsid w:val="00612854"/>
    <w:rsid w:val="00614023"/>
    <w:rsid w:val="00614507"/>
    <w:rsid w:val="00614764"/>
    <w:rsid w:val="00614CE6"/>
    <w:rsid w:val="00615065"/>
    <w:rsid w:val="0061508F"/>
    <w:rsid w:val="006150FE"/>
    <w:rsid w:val="00615A64"/>
    <w:rsid w:val="00615FCA"/>
    <w:rsid w:val="006162BF"/>
    <w:rsid w:val="0061641C"/>
    <w:rsid w:val="0061670D"/>
    <w:rsid w:val="00616F3F"/>
    <w:rsid w:val="00620288"/>
    <w:rsid w:val="006207D1"/>
    <w:rsid w:val="00621861"/>
    <w:rsid w:val="00621C75"/>
    <w:rsid w:val="00622070"/>
    <w:rsid w:val="006220A2"/>
    <w:rsid w:val="006221E3"/>
    <w:rsid w:val="00622539"/>
    <w:rsid w:val="00623BED"/>
    <w:rsid w:val="00623D37"/>
    <w:rsid w:val="00623F9E"/>
    <w:rsid w:val="00625591"/>
    <w:rsid w:val="00625723"/>
    <w:rsid w:val="0062646F"/>
    <w:rsid w:val="00626AA2"/>
    <w:rsid w:val="00626CBC"/>
    <w:rsid w:val="00626E5B"/>
    <w:rsid w:val="00627474"/>
    <w:rsid w:val="006301D3"/>
    <w:rsid w:val="00630882"/>
    <w:rsid w:val="006308AA"/>
    <w:rsid w:val="00630B90"/>
    <w:rsid w:val="0063163D"/>
    <w:rsid w:val="006316CB"/>
    <w:rsid w:val="00631728"/>
    <w:rsid w:val="006318E7"/>
    <w:rsid w:val="00631FA6"/>
    <w:rsid w:val="006321DD"/>
    <w:rsid w:val="0063223E"/>
    <w:rsid w:val="00632805"/>
    <w:rsid w:val="0063286F"/>
    <w:rsid w:val="00632B55"/>
    <w:rsid w:val="0063316F"/>
    <w:rsid w:val="0063325D"/>
    <w:rsid w:val="006337C0"/>
    <w:rsid w:val="00633A1E"/>
    <w:rsid w:val="00634377"/>
    <w:rsid w:val="00634601"/>
    <w:rsid w:val="00634B59"/>
    <w:rsid w:val="00634D01"/>
    <w:rsid w:val="00634FAB"/>
    <w:rsid w:val="006372B8"/>
    <w:rsid w:val="0063766C"/>
    <w:rsid w:val="0063768B"/>
    <w:rsid w:val="00637903"/>
    <w:rsid w:val="00637BFC"/>
    <w:rsid w:val="00637C24"/>
    <w:rsid w:val="0064058F"/>
    <w:rsid w:val="00640A86"/>
    <w:rsid w:val="006416BC"/>
    <w:rsid w:val="00641ADA"/>
    <w:rsid w:val="00641BB0"/>
    <w:rsid w:val="00641E05"/>
    <w:rsid w:val="00642671"/>
    <w:rsid w:val="00642B9F"/>
    <w:rsid w:val="00643CB2"/>
    <w:rsid w:val="00643EEC"/>
    <w:rsid w:val="0064425B"/>
    <w:rsid w:val="006446C9"/>
    <w:rsid w:val="00645079"/>
    <w:rsid w:val="006451E7"/>
    <w:rsid w:val="006457C3"/>
    <w:rsid w:val="00645E36"/>
    <w:rsid w:val="00646617"/>
    <w:rsid w:val="00646706"/>
    <w:rsid w:val="00647471"/>
    <w:rsid w:val="00647DA7"/>
    <w:rsid w:val="006504D8"/>
    <w:rsid w:val="00650A3F"/>
    <w:rsid w:val="00650AFC"/>
    <w:rsid w:val="00650D70"/>
    <w:rsid w:val="0065144F"/>
    <w:rsid w:val="00651970"/>
    <w:rsid w:val="00651DC9"/>
    <w:rsid w:val="006524F1"/>
    <w:rsid w:val="006528E6"/>
    <w:rsid w:val="006534BD"/>
    <w:rsid w:val="00654497"/>
    <w:rsid w:val="00654BD1"/>
    <w:rsid w:val="00654F31"/>
    <w:rsid w:val="00654F41"/>
    <w:rsid w:val="00655BC0"/>
    <w:rsid w:val="00656028"/>
    <w:rsid w:val="0065611D"/>
    <w:rsid w:val="006572B8"/>
    <w:rsid w:val="00660773"/>
    <w:rsid w:val="006611ED"/>
    <w:rsid w:val="006613D3"/>
    <w:rsid w:val="0066172F"/>
    <w:rsid w:val="00661DB3"/>
    <w:rsid w:val="00662BDD"/>
    <w:rsid w:val="006633F2"/>
    <w:rsid w:val="00663EAC"/>
    <w:rsid w:val="00663ED6"/>
    <w:rsid w:val="00664068"/>
    <w:rsid w:val="00664479"/>
    <w:rsid w:val="0066495F"/>
    <w:rsid w:val="00664AB5"/>
    <w:rsid w:val="00664D1D"/>
    <w:rsid w:val="006652FC"/>
    <w:rsid w:val="0066539B"/>
    <w:rsid w:val="00665795"/>
    <w:rsid w:val="00665C79"/>
    <w:rsid w:val="0066682B"/>
    <w:rsid w:val="006668B4"/>
    <w:rsid w:val="006670D4"/>
    <w:rsid w:val="00667731"/>
    <w:rsid w:val="0066783A"/>
    <w:rsid w:val="006678B3"/>
    <w:rsid w:val="00667BFE"/>
    <w:rsid w:val="00670A48"/>
    <w:rsid w:val="00670B42"/>
    <w:rsid w:val="006713ED"/>
    <w:rsid w:val="006714D9"/>
    <w:rsid w:val="006721CC"/>
    <w:rsid w:val="006721D1"/>
    <w:rsid w:val="00672317"/>
    <w:rsid w:val="006728E3"/>
    <w:rsid w:val="00672E1B"/>
    <w:rsid w:val="0067312B"/>
    <w:rsid w:val="00673F5E"/>
    <w:rsid w:val="00674983"/>
    <w:rsid w:val="00674CCB"/>
    <w:rsid w:val="00674D47"/>
    <w:rsid w:val="00674D81"/>
    <w:rsid w:val="00674E7D"/>
    <w:rsid w:val="006753C6"/>
    <w:rsid w:val="00675430"/>
    <w:rsid w:val="0067582E"/>
    <w:rsid w:val="00675886"/>
    <w:rsid w:val="00676527"/>
    <w:rsid w:val="00677CBB"/>
    <w:rsid w:val="00681D5A"/>
    <w:rsid w:val="00681EB4"/>
    <w:rsid w:val="00682230"/>
    <w:rsid w:val="00682F12"/>
    <w:rsid w:val="006835A3"/>
    <w:rsid w:val="00683B0E"/>
    <w:rsid w:val="00683C1B"/>
    <w:rsid w:val="006844B5"/>
    <w:rsid w:val="00684676"/>
    <w:rsid w:val="0068482B"/>
    <w:rsid w:val="00684A3B"/>
    <w:rsid w:val="00685248"/>
    <w:rsid w:val="006852ED"/>
    <w:rsid w:val="0068537E"/>
    <w:rsid w:val="0068581F"/>
    <w:rsid w:val="00685F86"/>
    <w:rsid w:val="00686331"/>
    <w:rsid w:val="00686707"/>
    <w:rsid w:val="0068687A"/>
    <w:rsid w:val="00686981"/>
    <w:rsid w:val="00686D89"/>
    <w:rsid w:val="00687850"/>
    <w:rsid w:val="00687E94"/>
    <w:rsid w:val="00687EF7"/>
    <w:rsid w:val="00690349"/>
    <w:rsid w:val="006908EA"/>
    <w:rsid w:val="00690A9C"/>
    <w:rsid w:val="00690EF1"/>
    <w:rsid w:val="00690F9B"/>
    <w:rsid w:val="00691116"/>
    <w:rsid w:val="00691DC4"/>
    <w:rsid w:val="00691FAD"/>
    <w:rsid w:val="006923F2"/>
    <w:rsid w:val="00692987"/>
    <w:rsid w:val="00692B84"/>
    <w:rsid w:val="00692CFB"/>
    <w:rsid w:val="00692F8A"/>
    <w:rsid w:val="006933AA"/>
    <w:rsid w:val="00693EC0"/>
    <w:rsid w:val="00693F50"/>
    <w:rsid w:val="00694444"/>
    <w:rsid w:val="006945EA"/>
    <w:rsid w:val="00694D77"/>
    <w:rsid w:val="00695118"/>
    <w:rsid w:val="00695391"/>
    <w:rsid w:val="00695634"/>
    <w:rsid w:val="00695DE1"/>
    <w:rsid w:val="00696629"/>
    <w:rsid w:val="00696860"/>
    <w:rsid w:val="00696B71"/>
    <w:rsid w:val="00696D62"/>
    <w:rsid w:val="00696EB5"/>
    <w:rsid w:val="00696F6C"/>
    <w:rsid w:val="00697F5D"/>
    <w:rsid w:val="006A026A"/>
    <w:rsid w:val="006A0531"/>
    <w:rsid w:val="006A0EB6"/>
    <w:rsid w:val="006A1239"/>
    <w:rsid w:val="006A1687"/>
    <w:rsid w:val="006A1758"/>
    <w:rsid w:val="006A1F2D"/>
    <w:rsid w:val="006A29A9"/>
    <w:rsid w:val="006A32D1"/>
    <w:rsid w:val="006A3DA5"/>
    <w:rsid w:val="006A41FB"/>
    <w:rsid w:val="006A47B8"/>
    <w:rsid w:val="006A4E7F"/>
    <w:rsid w:val="006A5041"/>
    <w:rsid w:val="006A512E"/>
    <w:rsid w:val="006A52D1"/>
    <w:rsid w:val="006A540F"/>
    <w:rsid w:val="006A5D9B"/>
    <w:rsid w:val="006A624F"/>
    <w:rsid w:val="006A627A"/>
    <w:rsid w:val="006A62A3"/>
    <w:rsid w:val="006A6926"/>
    <w:rsid w:val="006A6B55"/>
    <w:rsid w:val="006A6F83"/>
    <w:rsid w:val="006A75B6"/>
    <w:rsid w:val="006A7938"/>
    <w:rsid w:val="006A7C37"/>
    <w:rsid w:val="006B01C8"/>
    <w:rsid w:val="006B0AC1"/>
    <w:rsid w:val="006B0AE3"/>
    <w:rsid w:val="006B15B5"/>
    <w:rsid w:val="006B18E8"/>
    <w:rsid w:val="006B1CC7"/>
    <w:rsid w:val="006B1D85"/>
    <w:rsid w:val="006B21C5"/>
    <w:rsid w:val="006B2905"/>
    <w:rsid w:val="006B3A67"/>
    <w:rsid w:val="006B45C2"/>
    <w:rsid w:val="006B46D7"/>
    <w:rsid w:val="006B53AA"/>
    <w:rsid w:val="006B5592"/>
    <w:rsid w:val="006B5631"/>
    <w:rsid w:val="006B5E6D"/>
    <w:rsid w:val="006B718D"/>
    <w:rsid w:val="006B7263"/>
    <w:rsid w:val="006B793A"/>
    <w:rsid w:val="006B79AE"/>
    <w:rsid w:val="006B7D62"/>
    <w:rsid w:val="006B7F9B"/>
    <w:rsid w:val="006C02B1"/>
    <w:rsid w:val="006C0ECF"/>
    <w:rsid w:val="006C1B7F"/>
    <w:rsid w:val="006C1CEE"/>
    <w:rsid w:val="006C26C9"/>
    <w:rsid w:val="006C29E7"/>
    <w:rsid w:val="006C38E1"/>
    <w:rsid w:val="006C3F9B"/>
    <w:rsid w:val="006C4912"/>
    <w:rsid w:val="006C4AD7"/>
    <w:rsid w:val="006C5339"/>
    <w:rsid w:val="006C5FEE"/>
    <w:rsid w:val="006C6A0A"/>
    <w:rsid w:val="006C6DD7"/>
    <w:rsid w:val="006C6FB9"/>
    <w:rsid w:val="006D0768"/>
    <w:rsid w:val="006D0A62"/>
    <w:rsid w:val="006D0BAE"/>
    <w:rsid w:val="006D0E2D"/>
    <w:rsid w:val="006D0F11"/>
    <w:rsid w:val="006D1731"/>
    <w:rsid w:val="006D2125"/>
    <w:rsid w:val="006D2A13"/>
    <w:rsid w:val="006D2CAB"/>
    <w:rsid w:val="006D3318"/>
    <w:rsid w:val="006D37D1"/>
    <w:rsid w:val="006D3B84"/>
    <w:rsid w:val="006D3EB1"/>
    <w:rsid w:val="006D3EE7"/>
    <w:rsid w:val="006D4115"/>
    <w:rsid w:val="006D474D"/>
    <w:rsid w:val="006D5030"/>
    <w:rsid w:val="006D53B6"/>
    <w:rsid w:val="006D554E"/>
    <w:rsid w:val="006D5A9A"/>
    <w:rsid w:val="006D5B88"/>
    <w:rsid w:val="006D64AB"/>
    <w:rsid w:val="006D6FD5"/>
    <w:rsid w:val="006D75D1"/>
    <w:rsid w:val="006E0232"/>
    <w:rsid w:val="006E0380"/>
    <w:rsid w:val="006E0716"/>
    <w:rsid w:val="006E07EF"/>
    <w:rsid w:val="006E082D"/>
    <w:rsid w:val="006E0BFD"/>
    <w:rsid w:val="006E0E17"/>
    <w:rsid w:val="006E130B"/>
    <w:rsid w:val="006E180F"/>
    <w:rsid w:val="006E1842"/>
    <w:rsid w:val="006E18FA"/>
    <w:rsid w:val="006E193A"/>
    <w:rsid w:val="006E1C8F"/>
    <w:rsid w:val="006E1D7F"/>
    <w:rsid w:val="006E2078"/>
    <w:rsid w:val="006E25BD"/>
    <w:rsid w:val="006E2650"/>
    <w:rsid w:val="006E3164"/>
    <w:rsid w:val="006E3CF0"/>
    <w:rsid w:val="006E3DD0"/>
    <w:rsid w:val="006E4929"/>
    <w:rsid w:val="006E49D8"/>
    <w:rsid w:val="006E59C5"/>
    <w:rsid w:val="006E5D30"/>
    <w:rsid w:val="006E5E14"/>
    <w:rsid w:val="006E62E8"/>
    <w:rsid w:val="006E6A70"/>
    <w:rsid w:val="006E6CAF"/>
    <w:rsid w:val="006E70C0"/>
    <w:rsid w:val="006E72EB"/>
    <w:rsid w:val="006E787E"/>
    <w:rsid w:val="006E7BBA"/>
    <w:rsid w:val="006E7DEC"/>
    <w:rsid w:val="006F033D"/>
    <w:rsid w:val="006F0E85"/>
    <w:rsid w:val="006F1C34"/>
    <w:rsid w:val="006F213F"/>
    <w:rsid w:val="006F2DCF"/>
    <w:rsid w:val="006F345F"/>
    <w:rsid w:val="006F3A41"/>
    <w:rsid w:val="006F3D01"/>
    <w:rsid w:val="006F3E99"/>
    <w:rsid w:val="006F436F"/>
    <w:rsid w:val="006F440E"/>
    <w:rsid w:val="006F4AFF"/>
    <w:rsid w:val="006F50ED"/>
    <w:rsid w:val="006F6014"/>
    <w:rsid w:val="006F6A78"/>
    <w:rsid w:val="006F6DD7"/>
    <w:rsid w:val="006F6E32"/>
    <w:rsid w:val="006F72DC"/>
    <w:rsid w:val="006F7B89"/>
    <w:rsid w:val="006F7D76"/>
    <w:rsid w:val="006F7FA8"/>
    <w:rsid w:val="0070026B"/>
    <w:rsid w:val="007004C4"/>
    <w:rsid w:val="00700557"/>
    <w:rsid w:val="00700915"/>
    <w:rsid w:val="00700999"/>
    <w:rsid w:val="00700C20"/>
    <w:rsid w:val="00700F12"/>
    <w:rsid w:val="0070123E"/>
    <w:rsid w:val="007014A6"/>
    <w:rsid w:val="00701A9F"/>
    <w:rsid w:val="00701F68"/>
    <w:rsid w:val="0070200B"/>
    <w:rsid w:val="0070220A"/>
    <w:rsid w:val="007029C9"/>
    <w:rsid w:val="0070370D"/>
    <w:rsid w:val="00703FDD"/>
    <w:rsid w:val="00704331"/>
    <w:rsid w:val="0070462B"/>
    <w:rsid w:val="00704885"/>
    <w:rsid w:val="0070529F"/>
    <w:rsid w:val="0070537A"/>
    <w:rsid w:val="00705D5C"/>
    <w:rsid w:val="007066A5"/>
    <w:rsid w:val="00706F64"/>
    <w:rsid w:val="007075A5"/>
    <w:rsid w:val="007100A7"/>
    <w:rsid w:val="00710196"/>
    <w:rsid w:val="00710257"/>
    <w:rsid w:val="00710CFD"/>
    <w:rsid w:val="00711074"/>
    <w:rsid w:val="00711393"/>
    <w:rsid w:val="00711A66"/>
    <w:rsid w:val="00711D19"/>
    <w:rsid w:val="0071283E"/>
    <w:rsid w:val="00713FDA"/>
    <w:rsid w:val="0071496F"/>
    <w:rsid w:val="00714E52"/>
    <w:rsid w:val="00717A9A"/>
    <w:rsid w:val="00720676"/>
    <w:rsid w:val="0072076F"/>
    <w:rsid w:val="00720819"/>
    <w:rsid w:val="00721518"/>
    <w:rsid w:val="00721D7E"/>
    <w:rsid w:val="00721E02"/>
    <w:rsid w:val="00722076"/>
    <w:rsid w:val="0072271E"/>
    <w:rsid w:val="00723325"/>
    <w:rsid w:val="00723460"/>
    <w:rsid w:val="007235B7"/>
    <w:rsid w:val="00723661"/>
    <w:rsid w:val="0072379C"/>
    <w:rsid w:val="0072380B"/>
    <w:rsid w:val="007238E8"/>
    <w:rsid w:val="00724148"/>
    <w:rsid w:val="007241DD"/>
    <w:rsid w:val="00724BAA"/>
    <w:rsid w:val="00724D7C"/>
    <w:rsid w:val="007253E6"/>
    <w:rsid w:val="007263C0"/>
    <w:rsid w:val="00726664"/>
    <w:rsid w:val="007269F9"/>
    <w:rsid w:val="00727406"/>
    <w:rsid w:val="007302ED"/>
    <w:rsid w:val="007308A9"/>
    <w:rsid w:val="00730C90"/>
    <w:rsid w:val="00730E32"/>
    <w:rsid w:val="00730F06"/>
    <w:rsid w:val="007313F2"/>
    <w:rsid w:val="007314B8"/>
    <w:rsid w:val="00731D9F"/>
    <w:rsid w:val="007330E5"/>
    <w:rsid w:val="00733425"/>
    <w:rsid w:val="00734677"/>
    <w:rsid w:val="00734AD6"/>
    <w:rsid w:val="0073570C"/>
    <w:rsid w:val="00735B04"/>
    <w:rsid w:val="00736051"/>
    <w:rsid w:val="0073696C"/>
    <w:rsid w:val="0073768E"/>
    <w:rsid w:val="00737A81"/>
    <w:rsid w:val="007403EF"/>
    <w:rsid w:val="007405F0"/>
    <w:rsid w:val="00741125"/>
    <w:rsid w:val="007416AC"/>
    <w:rsid w:val="00741793"/>
    <w:rsid w:val="00741854"/>
    <w:rsid w:val="007424E0"/>
    <w:rsid w:val="00742573"/>
    <w:rsid w:val="00742837"/>
    <w:rsid w:val="00742854"/>
    <w:rsid w:val="00742A09"/>
    <w:rsid w:val="007437E0"/>
    <w:rsid w:val="0074406A"/>
    <w:rsid w:val="007441E1"/>
    <w:rsid w:val="007442C6"/>
    <w:rsid w:val="007444D8"/>
    <w:rsid w:val="00744C9A"/>
    <w:rsid w:val="00744F1E"/>
    <w:rsid w:val="0074563D"/>
    <w:rsid w:val="00745846"/>
    <w:rsid w:val="00745D76"/>
    <w:rsid w:val="00745EC5"/>
    <w:rsid w:val="00746045"/>
    <w:rsid w:val="0074608D"/>
    <w:rsid w:val="0074648A"/>
    <w:rsid w:val="00746560"/>
    <w:rsid w:val="00746976"/>
    <w:rsid w:val="00746E0D"/>
    <w:rsid w:val="00746F77"/>
    <w:rsid w:val="0074723B"/>
    <w:rsid w:val="00747384"/>
    <w:rsid w:val="00747912"/>
    <w:rsid w:val="00747F0F"/>
    <w:rsid w:val="00747F9A"/>
    <w:rsid w:val="007502CD"/>
    <w:rsid w:val="007504F1"/>
    <w:rsid w:val="00750B43"/>
    <w:rsid w:val="00750ED8"/>
    <w:rsid w:val="0075147C"/>
    <w:rsid w:val="00751F20"/>
    <w:rsid w:val="007522D4"/>
    <w:rsid w:val="007522E5"/>
    <w:rsid w:val="00752452"/>
    <w:rsid w:val="0075297B"/>
    <w:rsid w:val="00752A70"/>
    <w:rsid w:val="00752AA4"/>
    <w:rsid w:val="00752DB5"/>
    <w:rsid w:val="00752ECE"/>
    <w:rsid w:val="00752FB8"/>
    <w:rsid w:val="00753223"/>
    <w:rsid w:val="007532F1"/>
    <w:rsid w:val="00753AC0"/>
    <w:rsid w:val="00753BC6"/>
    <w:rsid w:val="00754127"/>
    <w:rsid w:val="00754515"/>
    <w:rsid w:val="00754A76"/>
    <w:rsid w:val="00754E48"/>
    <w:rsid w:val="00754ED9"/>
    <w:rsid w:val="00754EE1"/>
    <w:rsid w:val="00755668"/>
    <w:rsid w:val="00755877"/>
    <w:rsid w:val="00755C73"/>
    <w:rsid w:val="007560F0"/>
    <w:rsid w:val="0075623F"/>
    <w:rsid w:val="0075672E"/>
    <w:rsid w:val="00756EB0"/>
    <w:rsid w:val="007572F4"/>
    <w:rsid w:val="00757497"/>
    <w:rsid w:val="007600A5"/>
    <w:rsid w:val="007601AD"/>
    <w:rsid w:val="007608A3"/>
    <w:rsid w:val="00760DD3"/>
    <w:rsid w:val="00761F3F"/>
    <w:rsid w:val="0076221A"/>
    <w:rsid w:val="007623D2"/>
    <w:rsid w:val="00762412"/>
    <w:rsid w:val="00762ED1"/>
    <w:rsid w:val="00763888"/>
    <w:rsid w:val="007641EE"/>
    <w:rsid w:val="00764694"/>
    <w:rsid w:val="00765059"/>
    <w:rsid w:val="007653C2"/>
    <w:rsid w:val="0076591C"/>
    <w:rsid w:val="00765BA0"/>
    <w:rsid w:val="00765E63"/>
    <w:rsid w:val="00766D23"/>
    <w:rsid w:val="007676C6"/>
    <w:rsid w:val="00767AA9"/>
    <w:rsid w:val="00767DB0"/>
    <w:rsid w:val="0077039E"/>
    <w:rsid w:val="0077108E"/>
    <w:rsid w:val="00771607"/>
    <w:rsid w:val="00771796"/>
    <w:rsid w:val="00771AE2"/>
    <w:rsid w:val="007721BE"/>
    <w:rsid w:val="0077236A"/>
    <w:rsid w:val="0077238D"/>
    <w:rsid w:val="007728EF"/>
    <w:rsid w:val="00772AAA"/>
    <w:rsid w:val="00773502"/>
    <w:rsid w:val="00773969"/>
    <w:rsid w:val="00773D87"/>
    <w:rsid w:val="00774471"/>
    <w:rsid w:val="007751B0"/>
    <w:rsid w:val="0077532B"/>
    <w:rsid w:val="00775C77"/>
    <w:rsid w:val="0077699D"/>
    <w:rsid w:val="00776B9E"/>
    <w:rsid w:val="00777287"/>
    <w:rsid w:val="00777F0C"/>
    <w:rsid w:val="0078007F"/>
    <w:rsid w:val="00780218"/>
    <w:rsid w:val="00780397"/>
    <w:rsid w:val="007808E3"/>
    <w:rsid w:val="0078104A"/>
    <w:rsid w:val="0078215C"/>
    <w:rsid w:val="00782249"/>
    <w:rsid w:val="00782CEE"/>
    <w:rsid w:val="00783178"/>
    <w:rsid w:val="00783A90"/>
    <w:rsid w:val="007840E7"/>
    <w:rsid w:val="00784602"/>
    <w:rsid w:val="0078475F"/>
    <w:rsid w:val="0078479A"/>
    <w:rsid w:val="007851AD"/>
    <w:rsid w:val="00785383"/>
    <w:rsid w:val="007853E4"/>
    <w:rsid w:val="00785593"/>
    <w:rsid w:val="00785977"/>
    <w:rsid w:val="007864A4"/>
    <w:rsid w:val="0078665A"/>
    <w:rsid w:val="007867B6"/>
    <w:rsid w:val="00786E64"/>
    <w:rsid w:val="00787E70"/>
    <w:rsid w:val="007901E2"/>
    <w:rsid w:val="00790297"/>
    <w:rsid w:val="007905D7"/>
    <w:rsid w:val="00790996"/>
    <w:rsid w:val="0079099A"/>
    <w:rsid w:val="00791393"/>
    <w:rsid w:val="00791397"/>
    <w:rsid w:val="00791E1D"/>
    <w:rsid w:val="007926F3"/>
    <w:rsid w:val="00793356"/>
    <w:rsid w:val="007936C9"/>
    <w:rsid w:val="00794275"/>
    <w:rsid w:val="00794617"/>
    <w:rsid w:val="00794A5A"/>
    <w:rsid w:val="00795481"/>
    <w:rsid w:val="0079620E"/>
    <w:rsid w:val="00796505"/>
    <w:rsid w:val="00796626"/>
    <w:rsid w:val="00796CF7"/>
    <w:rsid w:val="007979C1"/>
    <w:rsid w:val="007A0568"/>
    <w:rsid w:val="007A05D6"/>
    <w:rsid w:val="007A07C0"/>
    <w:rsid w:val="007A0D55"/>
    <w:rsid w:val="007A1C73"/>
    <w:rsid w:val="007A355D"/>
    <w:rsid w:val="007A3684"/>
    <w:rsid w:val="007A3CE9"/>
    <w:rsid w:val="007A3D52"/>
    <w:rsid w:val="007A4A61"/>
    <w:rsid w:val="007A4B9A"/>
    <w:rsid w:val="007A546D"/>
    <w:rsid w:val="007A5D42"/>
    <w:rsid w:val="007A6047"/>
    <w:rsid w:val="007A6707"/>
    <w:rsid w:val="007A68B4"/>
    <w:rsid w:val="007A6CA5"/>
    <w:rsid w:val="007B0066"/>
    <w:rsid w:val="007B02B2"/>
    <w:rsid w:val="007B13DD"/>
    <w:rsid w:val="007B1B88"/>
    <w:rsid w:val="007B1DC3"/>
    <w:rsid w:val="007B213D"/>
    <w:rsid w:val="007B2AA1"/>
    <w:rsid w:val="007B2E99"/>
    <w:rsid w:val="007B3A49"/>
    <w:rsid w:val="007B43E8"/>
    <w:rsid w:val="007B4584"/>
    <w:rsid w:val="007B59BB"/>
    <w:rsid w:val="007B5A2F"/>
    <w:rsid w:val="007B5E0B"/>
    <w:rsid w:val="007B60DE"/>
    <w:rsid w:val="007B65F0"/>
    <w:rsid w:val="007B661F"/>
    <w:rsid w:val="007B70FF"/>
    <w:rsid w:val="007B7133"/>
    <w:rsid w:val="007B72F7"/>
    <w:rsid w:val="007B748A"/>
    <w:rsid w:val="007B77E4"/>
    <w:rsid w:val="007B7D5A"/>
    <w:rsid w:val="007C00C0"/>
    <w:rsid w:val="007C0166"/>
    <w:rsid w:val="007C06E1"/>
    <w:rsid w:val="007C0CC7"/>
    <w:rsid w:val="007C0DF6"/>
    <w:rsid w:val="007C107D"/>
    <w:rsid w:val="007C150E"/>
    <w:rsid w:val="007C1658"/>
    <w:rsid w:val="007C1DA0"/>
    <w:rsid w:val="007C1DF9"/>
    <w:rsid w:val="007C1FF1"/>
    <w:rsid w:val="007C237C"/>
    <w:rsid w:val="007C339D"/>
    <w:rsid w:val="007C4752"/>
    <w:rsid w:val="007C4FB6"/>
    <w:rsid w:val="007C52F7"/>
    <w:rsid w:val="007C6186"/>
    <w:rsid w:val="007C6FB6"/>
    <w:rsid w:val="007C7247"/>
    <w:rsid w:val="007C76ED"/>
    <w:rsid w:val="007C7D00"/>
    <w:rsid w:val="007C7D5D"/>
    <w:rsid w:val="007D0280"/>
    <w:rsid w:val="007D078A"/>
    <w:rsid w:val="007D0921"/>
    <w:rsid w:val="007D099B"/>
    <w:rsid w:val="007D1ABB"/>
    <w:rsid w:val="007D1D18"/>
    <w:rsid w:val="007D2548"/>
    <w:rsid w:val="007D2D2A"/>
    <w:rsid w:val="007D2DBE"/>
    <w:rsid w:val="007D2FB5"/>
    <w:rsid w:val="007D332F"/>
    <w:rsid w:val="007D34BD"/>
    <w:rsid w:val="007D3501"/>
    <w:rsid w:val="007D379C"/>
    <w:rsid w:val="007D492B"/>
    <w:rsid w:val="007D5080"/>
    <w:rsid w:val="007D6C93"/>
    <w:rsid w:val="007D6E20"/>
    <w:rsid w:val="007D6F90"/>
    <w:rsid w:val="007D7152"/>
    <w:rsid w:val="007D7159"/>
    <w:rsid w:val="007D751C"/>
    <w:rsid w:val="007D7611"/>
    <w:rsid w:val="007E07DD"/>
    <w:rsid w:val="007E0F96"/>
    <w:rsid w:val="007E137A"/>
    <w:rsid w:val="007E1633"/>
    <w:rsid w:val="007E1EE5"/>
    <w:rsid w:val="007E1F69"/>
    <w:rsid w:val="007E2356"/>
    <w:rsid w:val="007E2951"/>
    <w:rsid w:val="007E324D"/>
    <w:rsid w:val="007E3788"/>
    <w:rsid w:val="007E37E0"/>
    <w:rsid w:val="007E4F36"/>
    <w:rsid w:val="007E4FCE"/>
    <w:rsid w:val="007E58D1"/>
    <w:rsid w:val="007E5F0A"/>
    <w:rsid w:val="007E6158"/>
    <w:rsid w:val="007E67AC"/>
    <w:rsid w:val="007F003D"/>
    <w:rsid w:val="007F072B"/>
    <w:rsid w:val="007F09A3"/>
    <w:rsid w:val="007F0BAD"/>
    <w:rsid w:val="007F148A"/>
    <w:rsid w:val="007F1B92"/>
    <w:rsid w:val="007F21CE"/>
    <w:rsid w:val="007F2837"/>
    <w:rsid w:val="007F2C07"/>
    <w:rsid w:val="007F3474"/>
    <w:rsid w:val="007F3DD5"/>
    <w:rsid w:val="007F4582"/>
    <w:rsid w:val="007F4BF8"/>
    <w:rsid w:val="007F4E58"/>
    <w:rsid w:val="007F5622"/>
    <w:rsid w:val="007F59D1"/>
    <w:rsid w:val="007F5D11"/>
    <w:rsid w:val="007F6647"/>
    <w:rsid w:val="007F6836"/>
    <w:rsid w:val="007F689B"/>
    <w:rsid w:val="007F68E1"/>
    <w:rsid w:val="007F77B8"/>
    <w:rsid w:val="007F7899"/>
    <w:rsid w:val="007F7A8A"/>
    <w:rsid w:val="007F7D1A"/>
    <w:rsid w:val="007F7F8D"/>
    <w:rsid w:val="008017DD"/>
    <w:rsid w:val="0080190C"/>
    <w:rsid w:val="00802CBF"/>
    <w:rsid w:val="00802CFE"/>
    <w:rsid w:val="0080325C"/>
    <w:rsid w:val="008035E1"/>
    <w:rsid w:val="00803776"/>
    <w:rsid w:val="00803C38"/>
    <w:rsid w:val="00803D55"/>
    <w:rsid w:val="00804DAE"/>
    <w:rsid w:val="008058FC"/>
    <w:rsid w:val="00805EEC"/>
    <w:rsid w:val="00805EF9"/>
    <w:rsid w:val="008065BD"/>
    <w:rsid w:val="00806980"/>
    <w:rsid w:val="00806CBE"/>
    <w:rsid w:val="00806F42"/>
    <w:rsid w:val="00807CE3"/>
    <w:rsid w:val="00807CF9"/>
    <w:rsid w:val="008100DF"/>
    <w:rsid w:val="008104AD"/>
    <w:rsid w:val="00810BD5"/>
    <w:rsid w:val="00811817"/>
    <w:rsid w:val="00811ADE"/>
    <w:rsid w:val="008124E0"/>
    <w:rsid w:val="00813250"/>
    <w:rsid w:val="008137D0"/>
    <w:rsid w:val="00813886"/>
    <w:rsid w:val="00813B32"/>
    <w:rsid w:val="00813BA7"/>
    <w:rsid w:val="00813D7F"/>
    <w:rsid w:val="00814116"/>
    <w:rsid w:val="0081446C"/>
    <w:rsid w:val="0081455A"/>
    <w:rsid w:val="00814633"/>
    <w:rsid w:val="00814D64"/>
    <w:rsid w:val="00815236"/>
    <w:rsid w:val="008153B4"/>
    <w:rsid w:val="008155E7"/>
    <w:rsid w:val="008163F6"/>
    <w:rsid w:val="00816719"/>
    <w:rsid w:val="00816843"/>
    <w:rsid w:val="00817885"/>
    <w:rsid w:val="00817958"/>
    <w:rsid w:val="00817D20"/>
    <w:rsid w:val="0082019D"/>
    <w:rsid w:val="00820649"/>
    <w:rsid w:val="008215B4"/>
    <w:rsid w:val="0082168B"/>
    <w:rsid w:val="00822062"/>
    <w:rsid w:val="008222D7"/>
    <w:rsid w:val="00823CA2"/>
    <w:rsid w:val="008248F5"/>
    <w:rsid w:val="00824E28"/>
    <w:rsid w:val="00825A28"/>
    <w:rsid w:val="00825A54"/>
    <w:rsid w:val="00825FC9"/>
    <w:rsid w:val="00825FD3"/>
    <w:rsid w:val="008262EB"/>
    <w:rsid w:val="00827060"/>
    <w:rsid w:val="00827227"/>
    <w:rsid w:val="0082725C"/>
    <w:rsid w:val="00827353"/>
    <w:rsid w:val="00830061"/>
    <w:rsid w:val="00830395"/>
    <w:rsid w:val="008303F2"/>
    <w:rsid w:val="00831637"/>
    <w:rsid w:val="0083209E"/>
    <w:rsid w:val="00832305"/>
    <w:rsid w:val="008327AD"/>
    <w:rsid w:val="00832A38"/>
    <w:rsid w:val="00832F6F"/>
    <w:rsid w:val="00833AAD"/>
    <w:rsid w:val="008343F5"/>
    <w:rsid w:val="008343F8"/>
    <w:rsid w:val="00834ABB"/>
    <w:rsid w:val="00835973"/>
    <w:rsid w:val="00835FB9"/>
    <w:rsid w:val="00836FCB"/>
    <w:rsid w:val="00837C16"/>
    <w:rsid w:val="00837E5F"/>
    <w:rsid w:val="008407BB"/>
    <w:rsid w:val="00840CC3"/>
    <w:rsid w:val="00840FDD"/>
    <w:rsid w:val="00841787"/>
    <w:rsid w:val="008419AD"/>
    <w:rsid w:val="00841CA4"/>
    <w:rsid w:val="00841D97"/>
    <w:rsid w:val="00842004"/>
    <w:rsid w:val="00842B0B"/>
    <w:rsid w:val="008430E5"/>
    <w:rsid w:val="008434AE"/>
    <w:rsid w:val="00843525"/>
    <w:rsid w:val="00843C2D"/>
    <w:rsid w:val="00843EF4"/>
    <w:rsid w:val="0084447A"/>
    <w:rsid w:val="00844E54"/>
    <w:rsid w:val="00845101"/>
    <w:rsid w:val="00845471"/>
    <w:rsid w:val="00846198"/>
    <w:rsid w:val="008466A2"/>
    <w:rsid w:val="00846A14"/>
    <w:rsid w:val="00846C94"/>
    <w:rsid w:val="00846FE8"/>
    <w:rsid w:val="00847BE3"/>
    <w:rsid w:val="00847BEC"/>
    <w:rsid w:val="008505B3"/>
    <w:rsid w:val="00850619"/>
    <w:rsid w:val="00850BE9"/>
    <w:rsid w:val="0085151D"/>
    <w:rsid w:val="0085187C"/>
    <w:rsid w:val="00851A0F"/>
    <w:rsid w:val="00851A15"/>
    <w:rsid w:val="00851ECA"/>
    <w:rsid w:val="00852378"/>
    <w:rsid w:val="008533D4"/>
    <w:rsid w:val="008540D4"/>
    <w:rsid w:val="008546AB"/>
    <w:rsid w:val="0085565C"/>
    <w:rsid w:val="00855AA6"/>
    <w:rsid w:val="00855AC6"/>
    <w:rsid w:val="0085600A"/>
    <w:rsid w:val="00856392"/>
    <w:rsid w:val="00856A19"/>
    <w:rsid w:val="00856DB6"/>
    <w:rsid w:val="00856F3B"/>
    <w:rsid w:val="00857063"/>
    <w:rsid w:val="0085710E"/>
    <w:rsid w:val="00857150"/>
    <w:rsid w:val="00857188"/>
    <w:rsid w:val="0085744A"/>
    <w:rsid w:val="00860677"/>
    <w:rsid w:val="00860B8F"/>
    <w:rsid w:val="00860BF6"/>
    <w:rsid w:val="00860BFB"/>
    <w:rsid w:val="00860C79"/>
    <w:rsid w:val="008611AD"/>
    <w:rsid w:val="008616DB"/>
    <w:rsid w:val="00862765"/>
    <w:rsid w:val="00862A7A"/>
    <w:rsid w:val="00862B30"/>
    <w:rsid w:val="00862EA1"/>
    <w:rsid w:val="008631DC"/>
    <w:rsid w:val="00863454"/>
    <w:rsid w:val="00863B43"/>
    <w:rsid w:val="00863D15"/>
    <w:rsid w:val="00864375"/>
    <w:rsid w:val="008644D1"/>
    <w:rsid w:val="00864795"/>
    <w:rsid w:val="00864DC9"/>
    <w:rsid w:val="00865F8F"/>
    <w:rsid w:val="00866062"/>
    <w:rsid w:val="00866872"/>
    <w:rsid w:val="00866B0B"/>
    <w:rsid w:val="008671DE"/>
    <w:rsid w:val="008674B6"/>
    <w:rsid w:val="008677A3"/>
    <w:rsid w:val="00867FEA"/>
    <w:rsid w:val="008701EA"/>
    <w:rsid w:val="00870832"/>
    <w:rsid w:val="00870A4D"/>
    <w:rsid w:val="0087218E"/>
    <w:rsid w:val="00872531"/>
    <w:rsid w:val="008725EE"/>
    <w:rsid w:val="00872685"/>
    <w:rsid w:val="00872821"/>
    <w:rsid w:val="0087288B"/>
    <w:rsid w:val="00872FDD"/>
    <w:rsid w:val="008737E9"/>
    <w:rsid w:val="00873AC3"/>
    <w:rsid w:val="00874050"/>
    <w:rsid w:val="0087435D"/>
    <w:rsid w:val="008743C5"/>
    <w:rsid w:val="00875082"/>
    <w:rsid w:val="00875582"/>
    <w:rsid w:val="00876AFB"/>
    <w:rsid w:val="008774DA"/>
    <w:rsid w:val="008808CE"/>
    <w:rsid w:val="00880F5D"/>
    <w:rsid w:val="0088110A"/>
    <w:rsid w:val="0088231B"/>
    <w:rsid w:val="00882C73"/>
    <w:rsid w:val="00882D97"/>
    <w:rsid w:val="00882DA7"/>
    <w:rsid w:val="0088347D"/>
    <w:rsid w:val="00883482"/>
    <w:rsid w:val="0088374D"/>
    <w:rsid w:val="0088388F"/>
    <w:rsid w:val="008839D9"/>
    <w:rsid w:val="00883DB2"/>
    <w:rsid w:val="00884203"/>
    <w:rsid w:val="00884401"/>
    <w:rsid w:val="00884A8C"/>
    <w:rsid w:val="00884B2B"/>
    <w:rsid w:val="00884E55"/>
    <w:rsid w:val="00884EB6"/>
    <w:rsid w:val="00885507"/>
    <w:rsid w:val="00885CAB"/>
    <w:rsid w:val="00885E12"/>
    <w:rsid w:val="00887708"/>
    <w:rsid w:val="008877C9"/>
    <w:rsid w:val="00887CEB"/>
    <w:rsid w:val="00887EAD"/>
    <w:rsid w:val="00890621"/>
    <w:rsid w:val="00890CB4"/>
    <w:rsid w:val="00890FE0"/>
    <w:rsid w:val="0089133D"/>
    <w:rsid w:val="008913D2"/>
    <w:rsid w:val="00891BA5"/>
    <w:rsid w:val="00891DEA"/>
    <w:rsid w:val="00891FCA"/>
    <w:rsid w:val="008923F2"/>
    <w:rsid w:val="008927F5"/>
    <w:rsid w:val="00892CF7"/>
    <w:rsid w:val="00892D46"/>
    <w:rsid w:val="00893037"/>
    <w:rsid w:val="00893090"/>
    <w:rsid w:val="00893122"/>
    <w:rsid w:val="00893E75"/>
    <w:rsid w:val="0089467F"/>
    <w:rsid w:val="0089504C"/>
    <w:rsid w:val="00895285"/>
    <w:rsid w:val="00895E50"/>
    <w:rsid w:val="00896772"/>
    <w:rsid w:val="008968DC"/>
    <w:rsid w:val="008972F5"/>
    <w:rsid w:val="00897301"/>
    <w:rsid w:val="00897387"/>
    <w:rsid w:val="0089741A"/>
    <w:rsid w:val="008979BF"/>
    <w:rsid w:val="00897BE7"/>
    <w:rsid w:val="00897C7C"/>
    <w:rsid w:val="008A0476"/>
    <w:rsid w:val="008A07F3"/>
    <w:rsid w:val="008A0C3E"/>
    <w:rsid w:val="008A1559"/>
    <w:rsid w:val="008A1975"/>
    <w:rsid w:val="008A1CFF"/>
    <w:rsid w:val="008A2198"/>
    <w:rsid w:val="008A25A0"/>
    <w:rsid w:val="008A25A1"/>
    <w:rsid w:val="008A29E2"/>
    <w:rsid w:val="008A2B6F"/>
    <w:rsid w:val="008A3335"/>
    <w:rsid w:val="008A3D2B"/>
    <w:rsid w:val="008A3EAC"/>
    <w:rsid w:val="008A3F71"/>
    <w:rsid w:val="008A4218"/>
    <w:rsid w:val="008A45B0"/>
    <w:rsid w:val="008A504E"/>
    <w:rsid w:val="008A518A"/>
    <w:rsid w:val="008A5657"/>
    <w:rsid w:val="008A5DBC"/>
    <w:rsid w:val="008A624C"/>
    <w:rsid w:val="008A63BD"/>
    <w:rsid w:val="008A722E"/>
    <w:rsid w:val="008A7672"/>
    <w:rsid w:val="008A77A0"/>
    <w:rsid w:val="008A7B24"/>
    <w:rsid w:val="008B00BF"/>
    <w:rsid w:val="008B09BB"/>
    <w:rsid w:val="008B0D74"/>
    <w:rsid w:val="008B0F31"/>
    <w:rsid w:val="008B139F"/>
    <w:rsid w:val="008B17C1"/>
    <w:rsid w:val="008B27EB"/>
    <w:rsid w:val="008B2C3B"/>
    <w:rsid w:val="008B2F6B"/>
    <w:rsid w:val="008B33F1"/>
    <w:rsid w:val="008B35C3"/>
    <w:rsid w:val="008B396D"/>
    <w:rsid w:val="008B3ACB"/>
    <w:rsid w:val="008B3C6F"/>
    <w:rsid w:val="008B3E42"/>
    <w:rsid w:val="008B4465"/>
    <w:rsid w:val="008B53E0"/>
    <w:rsid w:val="008B548D"/>
    <w:rsid w:val="008B566B"/>
    <w:rsid w:val="008B653F"/>
    <w:rsid w:val="008B6799"/>
    <w:rsid w:val="008B6CF0"/>
    <w:rsid w:val="008B7545"/>
    <w:rsid w:val="008C0217"/>
    <w:rsid w:val="008C19D5"/>
    <w:rsid w:val="008C1E49"/>
    <w:rsid w:val="008C24C4"/>
    <w:rsid w:val="008C3425"/>
    <w:rsid w:val="008C3F1C"/>
    <w:rsid w:val="008C4979"/>
    <w:rsid w:val="008C5250"/>
    <w:rsid w:val="008C53E6"/>
    <w:rsid w:val="008C551C"/>
    <w:rsid w:val="008C5561"/>
    <w:rsid w:val="008C5C52"/>
    <w:rsid w:val="008C6A0F"/>
    <w:rsid w:val="008C6CBE"/>
    <w:rsid w:val="008C745E"/>
    <w:rsid w:val="008C7A32"/>
    <w:rsid w:val="008D0358"/>
    <w:rsid w:val="008D052A"/>
    <w:rsid w:val="008D12C0"/>
    <w:rsid w:val="008D13C0"/>
    <w:rsid w:val="008D1C48"/>
    <w:rsid w:val="008D2FC3"/>
    <w:rsid w:val="008D3D9F"/>
    <w:rsid w:val="008D42D4"/>
    <w:rsid w:val="008D446C"/>
    <w:rsid w:val="008D46C8"/>
    <w:rsid w:val="008D5973"/>
    <w:rsid w:val="008D5A3A"/>
    <w:rsid w:val="008D5C75"/>
    <w:rsid w:val="008D677D"/>
    <w:rsid w:val="008D6ABA"/>
    <w:rsid w:val="008D6B9C"/>
    <w:rsid w:val="008D73B0"/>
    <w:rsid w:val="008D76F1"/>
    <w:rsid w:val="008E0258"/>
    <w:rsid w:val="008E0424"/>
    <w:rsid w:val="008E101B"/>
    <w:rsid w:val="008E135E"/>
    <w:rsid w:val="008E191B"/>
    <w:rsid w:val="008E1AD3"/>
    <w:rsid w:val="008E28FA"/>
    <w:rsid w:val="008E2A92"/>
    <w:rsid w:val="008E2CEF"/>
    <w:rsid w:val="008E2CF5"/>
    <w:rsid w:val="008E324D"/>
    <w:rsid w:val="008E372F"/>
    <w:rsid w:val="008E3C6C"/>
    <w:rsid w:val="008E3E0A"/>
    <w:rsid w:val="008E3F2D"/>
    <w:rsid w:val="008E426A"/>
    <w:rsid w:val="008E4349"/>
    <w:rsid w:val="008E47DE"/>
    <w:rsid w:val="008E62E8"/>
    <w:rsid w:val="008E62FE"/>
    <w:rsid w:val="008E6DA4"/>
    <w:rsid w:val="008E6DDA"/>
    <w:rsid w:val="008E74F7"/>
    <w:rsid w:val="008E7B59"/>
    <w:rsid w:val="008E7F84"/>
    <w:rsid w:val="008F1389"/>
    <w:rsid w:val="008F1E01"/>
    <w:rsid w:val="008F1EAD"/>
    <w:rsid w:val="008F2207"/>
    <w:rsid w:val="008F24A7"/>
    <w:rsid w:val="008F267B"/>
    <w:rsid w:val="008F2764"/>
    <w:rsid w:val="008F2916"/>
    <w:rsid w:val="008F4113"/>
    <w:rsid w:val="008F4D16"/>
    <w:rsid w:val="008F5662"/>
    <w:rsid w:val="008F585B"/>
    <w:rsid w:val="008F5E58"/>
    <w:rsid w:val="008F60BA"/>
    <w:rsid w:val="008F6C12"/>
    <w:rsid w:val="008F7676"/>
    <w:rsid w:val="008F7DC6"/>
    <w:rsid w:val="00900363"/>
    <w:rsid w:val="009006FF"/>
    <w:rsid w:val="00901077"/>
    <w:rsid w:val="00901FD0"/>
    <w:rsid w:val="009020D2"/>
    <w:rsid w:val="00902152"/>
    <w:rsid w:val="009026A2"/>
    <w:rsid w:val="00902E21"/>
    <w:rsid w:val="00902E57"/>
    <w:rsid w:val="009034BA"/>
    <w:rsid w:val="00903FA9"/>
    <w:rsid w:val="0090418E"/>
    <w:rsid w:val="009046F5"/>
    <w:rsid w:val="00904AC4"/>
    <w:rsid w:val="00904B66"/>
    <w:rsid w:val="00904BB4"/>
    <w:rsid w:val="00904E12"/>
    <w:rsid w:val="00904E5B"/>
    <w:rsid w:val="00904EB7"/>
    <w:rsid w:val="009051FC"/>
    <w:rsid w:val="009052FA"/>
    <w:rsid w:val="00905BC2"/>
    <w:rsid w:val="0090653C"/>
    <w:rsid w:val="00907196"/>
    <w:rsid w:val="0090753D"/>
    <w:rsid w:val="00907DCC"/>
    <w:rsid w:val="00907E57"/>
    <w:rsid w:val="0091026F"/>
    <w:rsid w:val="009105E7"/>
    <w:rsid w:val="00910F4F"/>
    <w:rsid w:val="009116A3"/>
    <w:rsid w:val="00911A6E"/>
    <w:rsid w:val="009123B4"/>
    <w:rsid w:val="009126C0"/>
    <w:rsid w:val="00912995"/>
    <w:rsid w:val="009129E5"/>
    <w:rsid w:val="00912B97"/>
    <w:rsid w:val="00912D37"/>
    <w:rsid w:val="009131C7"/>
    <w:rsid w:val="009132B3"/>
    <w:rsid w:val="0091354C"/>
    <w:rsid w:val="009136B1"/>
    <w:rsid w:val="00913A26"/>
    <w:rsid w:val="00913F70"/>
    <w:rsid w:val="009142EE"/>
    <w:rsid w:val="009143D4"/>
    <w:rsid w:val="00914596"/>
    <w:rsid w:val="00914C97"/>
    <w:rsid w:val="009155F0"/>
    <w:rsid w:val="00915800"/>
    <w:rsid w:val="00915899"/>
    <w:rsid w:val="00915910"/>
    <w:rsid w:val="00915BB8"/>
    <w:rsid w:val="00916066"/>
    <w:rsid w:val="0091633F"/>
    <w:rsid w:val="00916D20"/>
    <w:rsid w:val="00917603"/>
    <w:rsid w:val="0091776B"/>
    <w:rsid w:val="00917806"/>
    <w:rsid w:val="00917B6D"/>
    <w:rsid w:val="00917D18"/>
    <w:rsid w:val="00917F2B"/>
    <w:rsid w:val="00920065"/>
    <w:rsid w:val="0092050E"/>
    <w:rsid w:val="00920AAC"/>
    <w:rsid w:val="00920C9E"/>
    <w:rsid w:val="00920FDE"/>
    <w:rsid w:val="009216D3"/>
    <w:rsid w:val="00921703"/>
    <w:rsid w:val="00921896"/>
    <w:rsid w:val="00922211"/>
    <w:rsid w:val="00922571"/>
    <w:rsid w:val="00923294"/>
    <w:rsid w:val="0092338B"/>
    <w:rsid w:val="00923CB6"/>
    <w:rsid w:val="00924669"/>
    <w:rsid w:val="00924F2E"/>
    <w:rsid w:val="009256F1"/>
    <w:rsid w:val="009259EC"/>
    <w:rsid w:val="00925B4D"/>
    <w:rsid w:val="009263A2"/>
    <w:rsid w:val="0092686B"/>
    <w:rsid w:val="00926FC3"/>
    <w:rsid w:val="009275C3"/>
    <w:rsid w:val="009275DB"/>
    <w:rsid w:val="00927677"/>
    <w:rsid w:val="009300B4"/>
    <w:rsid w:val="0093019C"/>
    <w:rsid w:val="0093082D"/>
    <w:rsid w:val="00931143"/>
    <w:rsid w:val="00931291"/>
    <w:rsid w:val="00931472"/>
    <w:rsid w:val="0093191A"/>
    <w:rsid w:val="00931C72"/>
    <w:rsid w:val="00932DB0"/>
    <w:rsid w:val="00933381"/>
    <w:rsid w:val="009337F3"/>
    <w:rsid w:val="00933EF5"/>
    <w:rsid w:val="009342D7"/>
    <w:rsid w:val="00934898"/>
    <w:rsid w:val="00935064"/>
    <w:rsid w:val="00935157"/>
    <w:rsid w:val="009352A8"/>
    <w:rsid w:val="009359FD"/>
    <w:rsid w:val="00936197"/>
    <w:rsid w:val="0093648B"/>
    <w:rsid w:val="00936741"/>
    <w:rsid w:val="00936A69"/>
    <w:rsid w:val="0093761C"/>
    <w:rsid w:val="009400E0"/>
    <w:rsid w:val="009419C3"/>
    <w:rsid w:val="00941F60"/>
    <w:rsid w:val="00942076"/>
    <w:rsid w:val="00942A65"/>
    <w:rsid w:val="00942AFE"/>
    <w:rsid w:val="00942EF8"/>
    <w:rsid w:val="00943D31"/>
    <w:rsid w:val="00944179"/>
    <w:rsid w:val="009444D2"/>
    <w:rsid w:val="009446CD"/>
    <w:rsid w:val="00944971"/>
    <w:rsid w:val="00944C84"/>
    <w:rsid w:val="00944DD1"/>
    <w:rsid w:val="009454B5"/>
    <w:rsid w:val="009459CC"/>
    <w:rsid w:val="00946CF5"/>
    <w:rsid w:val="00947397"/>
    <w:rsid w:val="009474F2"/>
    <w:rsid w:val="0094762F"/>
    <w:rsid w:val="00947DD0"/>
    <w:rsid w:val="00947EAB"/>
    <w:rsid w:val="009502EF"/>
    <w:rsid w:val="00950AFD"/>
    <w:rsid w:val="00950D5E"/>
    <w:rsid w:val="009516BD"/>
    <w:rsid w:val="009520DC"/>
    <w:rsid w:val="00952389"/>
    <w:rsid w:val="009523B8"/>
    <w:rsid w:val="009528DF"/>
    <w:rsid w:val="00952C47"/>
    <w:rsid w:val="009532AE"/>
    <w:rsid w:val="009534D5"/>
    <w:rsid w:val="009534D9"/>
    <w:rsid w:val="0095351A"/>
    <w:rsid w:val="00953C65"/>
    <w:rsid w:val="009540AD"/>
    <w:rsid w:val="009541D1"/>
    <w:rsid w:val="009541E0"/>
    <w:rsid w:val="00954A46"/>
    <w:rsid w:val="00954BE3"/>
    <w:rsid w:val="00955737"/>
    <w:rsid w:val="0095577F"/>
    <w:rsid w:val="0095593B"/>
    <w:rsid w:val="00956061"/>
    <w:rsid w:val="00956450"/>
    <w:rsid w:val="0095668C"/>
    <w:rsid w:val="00956DB3"/>
    <w:rsid w:val="0095709E"/>
    <w:rsid w:val="009572E0"/>
    <w:rsid w:val="0096008E"/>
    <w:rsid w:val="0096025E"/>
    <w:rsid w:val="00960B0C"/>
    <w:rsid w:val="00960B4E"/>
    <w:rsid w:val="0096138F"/>
    <w:rsid w:val="0096143E"/>
    <w:rsid w:val="0096145A"/>
    <w:rsid w:val="00961F81"/>
    <w:rsid w:val="0096218D"/>
    <w:rsid w:val="0096298C"/>
    <w:rsid w:val="009633D6"/>
    <w:rsid w:val="009639D9"/>
    <w:rsid w:val="00963FDA"/>
    <w:rsid w:val="0096421F"/>
    <w:rsid w:val="00964C21"/>
    <w:rsid w:val="00964F4C"/>
    <w:rsid w:val="00965A89"/>
    <w:rsid w:val="00967240"/>
    <w:rsid w:val="009673A2"/>
    <w:rsid w:val="0096752D"/>
    <w:rsid w:val="00967E9F"/>
    <w:rsid w:val="0097050D"/>
    <w:rsid w:val="00971160"/>
    <w:rsid w:val="009712A0"/>
    <w:rsid w:val="0097139E"/>
    <w:rsid w:val="0097244D"/>
    <w:rsid w:val="009726DE"/>
    <w:rsid w:val="009728C9"/>
    <w:rsid w:val="009729A1"/>
    <w:rsid w:val="00972A50"/>
    <w:rsid w:val="009733A9"/>
    <w:rsid w:val="00973BFF"/>
    <w:rsid w:val="009747B7"/>
    <w:rsid w:val="00974B30"/>
    <w:rsid w:val="00975036"/>
    <w:rsid w:val="00975A3C"/>
    <w:rsid w:val="0097608B"/>
    <w:rsid w:val="00976137"/>
    <w:rsid w:val="00976319"/>
    <w:rsid w:val="0097681A"/>
    <w:rsid w:val="00976998"/>
    <w:rsid w:val="00976B24"/>
    <w:rsid w:val="00976B41"/>
    <w:rsid w:val="00977E05"/>
    <w:rsid w:val="00980C8D"/>
    <w:rsid w:val="00980DC2"/>
    <w:rsid w:val="00981168"/>
    <w:rsid w:val="00982021"/>
    <w:rsid w:val="00982101"/>
    <w:rsid w:val="00982349"/>
    <w:rsid w:val="0098314B"/>
    <w:rsid w:val="009833DD"/>
    <w:rsid w:val="0098369E"/>
    <w:rsid w:val="00984318"/>
    <w:rsid w:val="009844E5"/>
    <w:rsid w:val="00984880"/>
    <w:rsid w:val="00984B33"/>
    <w:rsid w:val="00984E5A"/>
    <w:rsid w:val="00985343"/>
    <w:rsid w:val="009858C8"/>
    <w:rsid w:val="00985C60"/>
    <w:rsid w:val="00986B4B"/>
    <w:rsid w:val="0098723B"/>
    <w:rsid w:val="0098756C"/>
    <w:rsid w:val="009876EB"/>
    <w:rsid w:val="0098770C"/>
    <w:rsid w:val="00987C2C"/>
    <w:rsid w:val="00990750"/>
    <w:rsid w:val="0099100A"/>
    <w:rsid w:val="009910B6"/>
    <w:rsid w:val="00991170"/>
    <w:rsid w:val="009912DF"/>
    <w:rsid w:val="00991550"/>
    <w:rsid w:val="00991670"/>
    <w:rsid w:val="0099185D"/>
    <w:rsid w:val="00991B47"/>
    <w:rsid w:val="00991EC5"/>
    <w:rsid w:val="00991EF4"/>
    <w:rsid w:val="00991EF8"/>
    <w:rsid w:val="00992170"/>
    <w:rsid w:val="0099219C"/>
    <w:rsid w:val="0099251F"/>
    <w:rsid w:val="0099395B"/>
    <w:rsid w:val="00993AA3"/>
    <w:rsid w:val="00993DC7"/>
    <w:rsid w:val="009940E8"/>
    <w:rsid w:val="009941AA"/>
    <w:rsid w:val="0099438C"/>
    <w:rsid w:val="009944DF"/>
    <w:rsid w:val="009946E0"/>
    <w:rsid w:val="00995977"/>
    <w:rsid w:val="00995C17"/>
    <w:rsid w:val="00995C33"/>
    <w:rsid w:val="00995C96"/>
    <w:rsid w:val="00995CC2"/>
    <w:rsid w:val="00995D06"/>
    <w:rsid w:val="00996143"/>
    <w:rsid w:val="0099627B"/>
    <w:rsid w:val="0099638B"/>
    <w:rsid w:val="009963E8"/>
    <w:rsid w:val="00996932"/>
    <w:rsid w:val="009975FB"/>
    <w:rsid w:val="00997B62"/>
    <w:rsid w:val="009A0BAA"/>
    <w:rsid w:val="009A1032"/>
    <w:rsid w:val="009A12D3"/>
    <w:rsid w:val="009A1706"/>
    <w:rsid w:val="009A1BCC"/>
    <w:rsid w:val="009A2220"/>
    <w:rsid w:val="009A261F"/>
    <w:rsid w:val="009A27D7"/>
    <w:rsid w:val="009A2B6B"/>
    <w:rsid w:val="009A2D34"/>
    <w:rsid w:val="009A3443"/>
    <w:rsid w:val="009A3752"/>
    <w:rsid w:val="009A4348"/>
    <w:rsid w:val="009A4B04"/>
    <w:rsid w:val="009A5104"/>
    <w:rsid w:val="009A5883"/>
    <w:rsid w:val="009A5AE4"/>
    <w:rsid w:val="009A5C0E"/>
    <w:rsid w:val="009A5CB6"/>
    <w:rsid w:val="009A5F34"/>
    <w:rsid w:val="009A5F8D"/>
    <w:rsid w:val="009A6157"/>
    <w:rsid w:val="009A63F6"/>
    <w:rsid w:val="009A734B"/>
    <w:rsid w:val="009A78E1"/>
    <w:rsid w:val="009A7DD3"/>
    <w:rsid w:val="009B0148"/>
    <w:rsid w:val="009B0358"/>
    <w:rsid w:val="009B0755"/>
    <w:rsid w:val="009B1162"/>
    <w:rsid w:val="009B1BE8"/>
    <w:rsid w:val="009B362B"/>
    <w:rsid w:val="009B3D85"/>
    <w:rsid w:val="009B3D96"/>
    <w:rsid w:val="009B4047"/>
    <w:rsid w:val="009B41F6"/>
    <w:rsid w:val="009B45BB"/>
    <w:rsid w:val="009B469F"/>
    <w:rsid w:val="009B527B"/>
    <w:rsid w:val="009B5617"/>
    <w:rsid w:val="009B6B21"/>
    <w:rsid w:val="009B6CAD"/>
    <w:rsid w:val="009B6D38"/>
    <w:rsid w:val="009B7492"/>
    <w:rsid w:val="009B7C1B"/>
    <w:rsid w:val="009B7EB8"/>
    <w:rsid w:val="009C05A3"/>
    <w:rsid w:val="009C06D6"/>
    <w:rsid w:val="009C07E6"/>
    <w:rsid w:val="009C0B0D"/>
    <w:rsid w:val="009C0FF4"/>
    <w:rsid w:val="009C1C2C"/>
    <w:rsid w:val="009C1F04"/>
    <w:rsid w:val="009C1F54"/>
    <w:rsid w:val="009C21FD"/>
    <w:rsid w:val="009C2A7F"/>
    <w:rsid w:val="009C2F16"/>
    <w:rsid w:val="009C3103"/>
    <w:rsid w:val="009C3110"/>
    <w:rsid w:val="009C3720"/>
    <w:rsid w:val="009C39E0"/>
    <w:rsid w:val="009C3A8C"/>
    <w:rsid w:val="009C3B78"/>
    <w:rsid w:val="009C3DF9"/>
    <w:rsid w:val="009C3EDE"/>
    <w:rsid w:val="009C478A"/>
    <w:rsid w:val="009C54D4"/>
    <w:rsid w:val="009C5C6B"/>
    <w:rsid w:val="009C5D8F"/>
    <w:rsid w:val="009C6E2A"/>
    <w:rsid w:val="009C704F"/>
    <w:rsid w:val="009C74D9"/>
    <w:rsid w:val="009C74DA"/>
    <w:rsid w:val="009C7922"/>
    <w:rsid w:val="009C7AA5"/>
    <w:rsid w:val="009D026E"/>
    <w:rsid w:val="009D02B5"/>
    <w:rsid w:val="009D06C5"/>
    <w:rsid w:val="009D11DB"/>
    <w:rsid w:val="009D144B"/>
    <w:rsid w:val="009D1893"/>
    <w:rsid w:val="009D1AFC"/>
    <w:rsid w:val="009D1B1D"/>
    <w:rsid w:val="009D23BF"/>
    <w:rsid w:val="009D2D5C"/>
    <w:rsid w:val="009D36C0"/>
    <w:rsid w:val="009D3E5A"/>
    <w:rsid w:val="009D441E"/>
    <w:rsid w:val="009D45C1"/>
    <w:rsid w:val="009D537F"/>
    <w:rsid w:val="009D5E60"/>
    <w:rsid w:val="009D6162"/>
    <w:rsid w:val="009D6C64"/>
    <w:rsid w:val="009D7853"/>
    <w:rsid w:val="009D7A90"/>
    <w:rsid w:val="009D7B21"/>
    <w:rsid w:val="009D7DB1"/>
    <w:rsid w:val="009E0F2E"/>
    <w:rsid w:val="009E1A43"/>
    <w:rsid w:val="009E2649"/>
    <w:rsid w:val="009E2FE0"/>
    <w:rsid w:val="009E3299"/>
    <w:rsid w:val="009E3B3A"/>
    <w:rsid w:val="009E4251"/>
    <w:rsid w:val="009E4335"/>
    <w:rsid w:val="009E4382"/>
    <w:rsid w:val="009E4997"/>
    <w:rsid w:val="009E4CC1"/>
    <w:rsid w:val="009E5163"/>
    <w:rsid w:val="009E5252"/>
    <w:rsid w:val="009E6007"/>
    <w:rsid w:val="009E64D5"/>
    <w:rsid w:val="009E65BD"/>
    <w:rsid w:val="009E6667"/>
    <w:rsid w:val="009E6C4B"/>
    <w:rsid w:val="009E7775"/>
    <w:rsid w:val="009E78C4"/>
    <w:rsid w:val="009E7A61"/>
    <w:rsid w:val="009E7F6A"/>
    <w:rsid w:val="009F09E1"/>
    <w:rsid w:val="009F10AC"/>
    <w:rsid w:val="009F1182"/>
    <w:rsid w:val="009F1676"/>
    <w:rsid w:val="009F1C71"/>
    <w:rsid w:val="009F1C92"/>
    <w:rsid w:val="009F2443"/>
    <w:rsid w:val="009F2AC4"/>
    <w:rsid w:val="009F2C10"/>
    <w:rsid w:val="009F4148"/>
    <w:rsid w:val="009F41BE"/>
    <w:rsid w:val="009F4264"/>
    <w:rsid w:val="009F499E"/>
    <w:rsid w:val="009F49C8"/>
    <w:rsid w:val="009F4A7D"/>
    <w:rsid w:val="009F4D8D"/>
    <w:rsid w:val="009F4EFF"/>
    <w:rsid w:val="009F575B"/>
    <w:rsid w:val="009F5E97"/>
    <w:rsid w:val="009F5F37"/>
    <w:rsid w:val="009F649E"/>
    <w:rsid w:val="009F657C"/>
    <w:rsid w:val="009F661A"/>
    <w:rsid w:val="009F694B"/>
    <w:rsid w:val="009F6C42"/>
    <w:rsid w:val="009F7155"/>
    <w:rsid w:val="009F71EF"/>
    <w:rsid w:val="009F7505"/>
    <w:rsid w:val="009F799A"/>
    <w:rsid w:val="009F7DE6"/>
    <w:rsid w:val="00A008B5"/>
    <w:rsid w:val="00A008F6"/>
    <w:rsid w:val="00A0104F"/>
    <w:rsid w:val="00A01444"/>
    <w:rsid w:val="00A01930"/>
    <w:rsid w:val="00A01EBE"/>
    <w:rsid w:val="00A02059"/>
    <w:rsid w:val="00A02109"/>
    <w:rsid w:val="00A022D6"/>
    <w:rsid w:val="00A02D32"/>
    <w:rsid w:val="00A02FE6"/>
    <w:rsid w:val="00A031CE"/>
    <w:rsid w:val="00A03FF3"/>
    <w:rsid w:val="00A0448A"/>
    <w:rsid w:val="00A0623D"/>
    <w:rsid w:val="00A06617"/>
    <w:rsid w:val="00A06B17"/>
    <w:rsid w:val="00A06D62"/>
    <w:rsid w:val="00A06E48"/>
    <w:rsid w:val="00A076D2"/>
    <w:rsid w:val="00A1001F"/>
    <w:rsid w:val="00A10345"/>
    <w:rsid w:val="00A10BDC"/>
    <w:rsid w:val="00A11BCF"/>
    <w:rsid w:val="00A12076"/>
    <w:rsid w:val="00A122E0"/>
    <w:rsid w:val="00A123BB"/>
    <w:rsid w:val="00A135CD"/>
    <w:rsid w:val="00A1367C"/>
    <w:rsid w:val="00A137AC"/>
    <w:rsid w:val="00A13A09"/>
    <w:rsid w:val="00A13A72"/>
    <w:rsid w:val="00A13B6B"/>
    <w:rsid w:val="00A13BC1"/>
    <w:rsid w:val="00A13DA0"/>
    <w:rsid w:val="00A140AF"/>
    <w:rsid w:val="00A142DB"/>
    <w:rsid w:val="00A14D73"/>
    <w:rsid w:val="00A158A6"/>
    <w:rsid w:val="00A15AF8"/>
    <w:rsid w:val="00A15D9D"/>
    <w:rsid w:val="00A169CA"/>
    <w:rsid w:val="00A16A9B"/>
    <w:rsid w:val="00A17984"/>
    <w:rsid w:val="00A17C22"/>
    <w:rsid w:val="00A17F03"/>
    <w:rsid w:val="00A20A6D"/>
    <w:rsid w:val="00A210A1"/>
    <w:rsid w:val="00A21283"/>
    <w:rsid w:val="00A217B8"/>
    <w:rsid w:val="00A21A03"/>
    <w:rsid w:val="00A21E87"/>
    <w:rsid w:val="00A220C1"/>
    <w:rsid w:val="00A22501"/>
    <w:rsid w:val="00A22898"/>
    <w:rsid w:val="00A2332B"/>
    <w:rsid w:val="00A23A65"/>
    <w:rsid w:val="00A2411A"/>
    <w:rsid w:val="00A243E2"/>
    <w:rsid w:val="00A2487C"/>
    <w:rsid w:val="00A24D51"/>
    <w:rsid w:val="00A24ED1"/>
    <w:rsid w:val="00A25684"/>
    <w:rsid w:val="00A25D29"/>
    <w:rsid w:val="00A25F2F"/>
    <w:rsid w:val="00A2614D"/>
    <w:rsid w:val="00A262AB"/>
    <w:rsid w:val="00A26625"/>
    <w:rsid w:val="00A27155"/>
    <w:rsid w:val="00A27224"/>
    <w:rsid w:val="00A27A33"/>
    <w:rsid w:val="00A27A93"/>
    <w:rsid w:val="00A27E3D"/>
    <w:rsid w:val="00A30030"/>
    <w:rsid w:val="00A30D5A"/>
    <w:rsid w:val="00A30E87"/>
    <w:rsid w:val="00A3205C"/>
    <w:rsid w:val="00A327A3"/>
    <w:rsid w:val="00A329CD"/>
    <w:rsid w:val="00A32A66"/>
    <w:rsid w:val="00A33488"/>
    <w:rsid w:val="00A33DE4"/>
    <w:rsid w:val="00A34BD1"/>
    <w:rsid w:val="00A356F4"/>
    <w:rsid w:val="00A3611C"/>
    <w:rsid w:val="00A364D2"/>
    <w:rsid w:val="00A36C08"/>
    <w:rsid w:val="00A377C8"/>
    <w:rsid w:val="00A379C8"/>
    <w:rsid w:val="00A37AE0"/>
    <w:rsid w:val="00A402E3"/>
    <w:rsid w:val="00A40ACF"/>
    <w:rsid w:val="00A414B3"/>
    <w:rsid w:val="00A416C3"/>
    <w:rsid w:val="00A422F9"/>
    <w:rsid w:val="00A426B8"/>
    <w:rsid w:val="00A428EC"/>
    <w:rsid w:val="00A42BBA"/>
    <w:rsid w:val="00A4316B"/>
    <w:rsid w:val="00A4383D"/>
    <w:rsid w:val="00A43E55"/>
    <w:rsid w:val="00A441D4"/>
    <w:rsid w:val="00A4438E"/>
    <w:rsid w:val="00A4451C"/>
    <w:rsid w:val="00A44635"/>
    <w:rsid w:val="00A446C2"/>
    <w:rsid w:val="00A4498A"/>
    <w:rsid w:val="00A44F2D"/>
    <w:rsid w:val="00A44FA3"/>
    <w:rsid w:val="00A4509C"/>
    <w:rsid w:val="00A45884"/>
    <w:rsid w:val="00A4660C"/>
    <w:rsid w:val="00A46616"/>
    <w:rsid w:val="00A46CE3"/>
    <w:rsid w:val="00A46ECA"/>
    <w:rsid w:val="00A470FB"/>
    <w:rsid w:val="00A4765C"/>
    <w:rsid w:val="00A4781E"/>
    <w:rsid w:val="00A47911"/>
    <w:rsid w:val="00A479EF"/>
    <w:rsid w:val="00A47BE0"/>
    <w:rsid w:val="00A50071"/>
    <w:rsid w:val="00A509D5"/>
    <w:rsid w:val="00A51273"/>
    <w:rsid w:val="00A515D1"/>
    <w:rsid w:val="00A5165C"/>
    <w:rsid w:val="00A51A51"/>
    <w:rsid w:val="00A51E28"/>
    <w:rsid w:val="00A51E3E"/>
    <w:rsid w:val="00A52A26"/>
    <w:rsid w:val="00A53500"/>
    <w:rsid w:val="00A5373F"/>
    <w:rsid w:val="00A53AB3"/>
    <w:rsid w:val="00A54672"/>
    <w:rsid w:val="00A54A2D"/>
    <w:rsid w:val="00A54A74"/>
    <w:rsid w:val="00A54BF2"/>
    <w:rsid w:val="00A54D27"/>
    <w:rsid w:val="00A55835"/>
    <w:rsid w:val="00A55C6B"/>
    <w:rsid w:val="00A560B7"/>
    <w:rsid w:val="00A56D78"/>
    <w:rsid w:val="00A57BA6"/>
    <w:rsid w:val="00A57D40"/>
    <w:rsid w:val="00A57D65"/>
    <w:rsid w:val="00A57FCB"/>
    <w:rsid w:val="00A6053E"/>
    <w:rsid w:val="00A606D1"/>
    <w:rsid w:val="00A60CFD"/>
    <w:rsid w:val="00A60D7E"/>
    <w:rsid w:val="00A60DE2"/>
    <w:rsid w:val="00A612FD"/>
    <w:rsid w:val="00A61981"/>
    <w:rsid w:val="00A61C99"/>
    <w:rsid w:val="00A6212B"/>
    <w:rsid w:val="00A62F4C"/>
    <w:rsid w:val="00A6334E"/>
    <w:rsid w:val="00A63428"/>
    <w:rsid w:val="00A63B0B"/>
    <w:rsid w:val="00A63D17"/>
    <w:rsid w:val="00A63EE2"/>
    <w:rsid w:val="00A64491"/>
    <w:rsid w:val="00A64877"/>
    <w:rsid w:val="00A64D4D"/>
    <w:rsid w:val="00A64E07"/>
    <w:rsid w:val="00A65A18"/>
    <w:rsid w:val="00A65EBA"/>
    <w:rsid w:val="00A65EEA"/>
    <w:rsid w:val="00A663ED"/>
    <w:rsid w:val="00A66426"/>
    <w:rsid w:val="00A66E14"/>
    <w:rsid w:val="00A67150"/>
    <w:rsid w:val="00A67840"/>
    <w:rsid w:val="00A678CA"/>
    <w:rsid w:val="00A7003C"/>
    <w:rsid w:val="00A701F0"/>
    <w:rsid w:val="00A70659"/>
    <w:rsid w:val="00A70C1E"/>
    <w:rsid w:val="00A712DA"/>
    <w:rsid w:val="00A714D4"/>
    <w:rsid w:val="00A719BF"/>
    <w:rsid w:val="00A720C6"/>
    <w:rsid w:val="00A72127"/>
    <w:rsid w:val="00A72E5B"/>
    <w:rsid w:val="00A7338C"/>
    <w:rsid w:val="00A73686"/>
    <w:rsid w:val="00A74059"/>
    <w:rsid w:val="00A74401"/>
    <w:rsid w:val="00A74789"/>
    <w:rsid w:val="00A74D6C"/>
    <w:rsid w:val="00A74F40"/>
    <w:rsid w:val="00A74F4E"/>
    <w:rsid w:val="00A751E0"/>
    <w:rsid w:val="00A755E7"/>
    <w:rsid w:val="00A75998"/>
    <w:rsid w:val="00A76191"/>
    <w:rsid w:val="00A7642A"/>
    <w:rsid w:val="00A7654C"/>
    <w:rsid w:val="00A7685B"/>
    <w:rsid w:val="00A769FC"/>
    <w:rsid w:val="00A76D60"/>
    <w:rsid w:val="00A76D91"/>
    <w:rsid w:val="00A76E05"/>
    <w:rsid w:val="00A76F88"/>
    <w:rsid w:val="00A77007"/>
    <w:rsid w:val="00A777EE"/>
    <w:rsid w:val="00A77892"/>
    <w:rsid w:val="00A77B87"/>
    <w:rsid w:val="00A80EE5"/>
    <w:rsid w:val="00A81186"/>
    <w:rsid w:val="00A811E1"/>
    <w:rsid w:val="00A815C7"/>
    <w:rsid w:val="00A82098"/>
    <w:rsid w:val="00A82154"/>
    <w:rsid w:val="00A8216D"/>
    <w:rsid w:val="00A8276B"/>
    <w:rsid w:val="00A82B07"/>
    <w:rsid w:val="00A82B3B"/>
    <w:rsid w:val="00A82C75"/>
    <w:rsid w:val="00A83033"/>
    <w:rsid w:val="00A832BF"/>
    <w:rsid w:val="00A8340D"/>
    <w:rsid w:val="00A84179"/>
    <w:rsid w:val="00A843E9"/>
    <w:rsid w:val="00A84431"/>
    <w:rsid w:val="00A846DE"/>
    <w:rsid w:val="00A8489C"/>
    <w:rsid w:val="00A855B2"/>
    <w:rsid w:val="00A8586A"/>
    <w:rsid w:val="00A85F1A"/>
    <w:rsid w:val="00A860B2"/>
    <w:rsid w:val="00A86564"/>
    <w:rsid w:val="00A86710"/>
    <w:rsid w:val="00A86DA5"/>
    <w:rsid w:val="00A87431"/>
    <w:rsid w:val="00A876CD"/>
    <w:rsid w:val="00A901CF"/>
    <w:rsid w:val="00A908D0"/>
    <w:rsid w:val="00A90B55"/>
    <w:rsid w:val="00A91B76"/>
    <w:rsid w:val="00A92003"/>
    <w:rsid w:val="00A92645"/>
    <w:rsid w:val="00A9280E"/>
    <w:rsid w:val="00A92B59"/>
    <w:rsid w:val="00A93467"/>
    <w:rsid w:val="00A938BC"/>
    <w:rsid w:val="00A93B39"/>
    <w:rsid w:val="00A958F2"/>
    <w:rsid w:val="00A96437"/>
    <w:rsid w:val="00A9656C"/>
    <w:rsid w:val="00A965DE"/>
    <w:rsid w:val="00A96CD9"/>
    <w:rsid w:val="00A9710C"/>
    <w:rsid w:val="00A9763D"/>
    <w:rsid w:val="00A97DF0"/>
    <w:rsid w:val="00AA00BA"/>
    <w:rsid w:val="00AA013F"/>
    <w:rsid w:val="00AA113F"/>
    <w:rsid w:val="00AA16F0"/>
    <w:rsid w:val="00AA1F72"/>
    <w:rsid w:val="00AA2177"/>
    <w:rsid w:val="00AA23F6"/>
    <w:rsid w:val="00AA2BE0"/>
    <w:rsid w:val="00AA2DC6"/>
    <w:rsid w:val="00AA3D8E"/>
    <w:rsid w:val="00AA42E8"/>
    <w:rsid w:val="00AA43CC"/>
    <w:rsid w:val="00AA47D7"/>
    <w:rsid w:val="00AA54B3"/>
    <w:rsid w:val="00AA5BC3"/>
    <w:rsid w:val="00AA5E60"/>
    <w:rsid w:val="00AA612C"/>
    <w:rsid w:val="00AA762D"/>
    <w:rsid w:val="00AA7FF4"/>
    <w:rsid w:val="00AB01B9"/>
    <w:rsid w:val="00AB07BB"/>
    <w:rsid w:val="00AB0883"/>
    <w:rsid w:val="00AB17B5"/>
    <w:rsid w:val="00AB1A44"/>
    <w:rsid w:val="00AB23AA"/>
    <w:rsid w:val="00AB2575"/>
    <w:rsid w:val="00AB25A6"/>
    <w:rsid w:val="00AB32DD"/>
    <w:rsid w:val="00AB3DA1"/>
    <w:rsid w:val="00AB3E8E"/>
    <w:rsid w:val="00AB4051"/>
    <w:rsid w:val="00AB40EA"/>
    <w:rsid w:val="00AB48FA"/>
    <w:rsid w:val="00AB51C2"/>
    <w:rsid w:val="00AB5342"/>
    <w:rsid w:val="00AB6062"/>
    <w:rsid w:val="00AB61FD"/>
    <w:rsid w:val="00AB6AF0"/>
    <w:rsid w:val="00AC0242"/>
    <w:rsid w:val="00AC0D32"/>
    <w:rsid w:val="00AC0E7B"/>
    <w:rsid w:val="00AC1579"/>
    <w:rsid w:val="00AC178C"/>
    <w:rsid w:val="00AC1978"/>
    <w:rsid w:val="00AC1981"/>
    <w:rsid w:val="00AC20E9"/>
    <w:rsid w:val="00AC2243"/>
    <w:rsid w:val="00AC234E"/>
    <w:rsid w:val="00AC2A27"/>
    <w:rsid w:val="00AC2AF9"/>
    <w:rsid w:val="00AC2C06"/>
    <w:rsid w:val="00AC2EB7"/>
    <w:rsid w:val="00AC3077"/>
    <w:rsid w:val="00AC3974"/>
    <w:rsid w:val="00AC3B6A"/>
    <w:rsid w:val="00AC4668"/>
    <w:rsid w:val="00AC5396"/>
    <w:rsid w:val="00AC59FB"/>
    <w:rsid w:val="00AC5A59"/>
    <w:rsid w:val="00AC5E65"/>
    <w:rsid w:val="00AC73CC"/>
    <w:rsid w:val="00AC76B1"/>
    <w:rsid w:val="00AC76E8"/>
    <w:rsid w:val="00AC7894"/>
    <w:rsid w:val="00AC7B1A"/>
    <w:rsid w:val="00AD0334"/>
    <w:rsid w:val="00AD0636"/>
    <w:rsid w:val="00AD0B61"/>
    <w:rsid w:val="00AD0E7B"/>
    <w:rsid w:val="00AD1575"/>
    <w:rsid w:val="00AD19C7"/>
    <w:rsid w:val="00AD1AE0"/>
    <w:rsid w:val="00AD2541"/>
    <w:rsid w:val="00AD26B8"/>
    <w:rsid w:val="00AD2AC9"/>
    <w:rsid w:val="00AD34DA"/>
    <w:rsid w:val="00AD3865"/>
    <w:rsid w:val="00AD4143"/>
    <w:rsid w:val="00AD48CD"/>
    <w:rsid w:val="00AD4E7E"/>
    <w:rsid w:val="00AD5635"/>
    <w:rsid w:val="00AD57F2"/>
    <w:rsid w:val="00AD587E"/>
    <w:rsid w:val="00AD5BA9"/>
    <w:rsid w:val="00AD6045"/>
    <w:rsid w:val="00AD61D2"/>
    <w:rsid w:val="00AD6881"/>
    <w:rsid w:val="00AD6FAB"/>
    <w:rsid w:val="00AD79E2"/>
    <w:rsid w:val="00AD7DB7"/>
    <w:rsid w:val="00AE02C7"/>
    <w:rsid w:val="00AE094A"/>
    <w:rsid w:val="00AE0B9B"/>
    <w:rsid w:val="00AE0EFF"/>
    <w:rsid w:val="00AE1058"/>
    <w:rsid w:val="00AE1DBB"/>
    <w:rsid w:val="00AE1DF1"/>
    <w:rsid w:val="00AE2569"/>
    <w:rsid w:val="00AE28DC"/>
    <w:rsid w:val="00AE2C98"/>
    <w:rsid w:val="00AE324C"/>
    <w:rsid w:val="00AE3959"/>
    <w:rsid w:val="00AE3AD1"/>
    <w:rsid w:val="00AE3BA7"/>
    <w:rsid w:val="00AE412A"/>
    <w:rsid w:val="00AE41DE"/>
    <w:rsid w:val="00AE4555"/>
    <w:rsid w:val="00AE4D95"/>
    <w:rsid w:val="00AE5322"/>
    <w:rsid w:val="00AE53AA"/>
    <w:rsid w:val="00AE5F3F"/>
    <w:rsid w:val="00AE65ED"/>
    <w:rsid w:val="00AE6781"/>
    <w:rsid w:val="00AE6853"/>
    <w:rsid w:val="00AE6B7F"/>
    <w:rsid w:val="00AE79B1"/>
    <w:rsid w:val="00AE7BAE"/>
    <w:rsid w:val="00AF024F"/>
    <w:rsid w:val="00AF048B"/>
    <w:rsid w:val="00AF083B"/>
    <w:rsid w:val="00AF10A0"/>
    <w:rsid w:val="00AF15B4"/>
    <w:rsid w:val="00AF2088"/>
    <w:rsid w:val="00AF21FA"/>
    <w:rsid w:val="00AF2421"/>
    <w:rsid w:val="00AF2612"/>
    <w:rsid w:val="00AF264D"/>
    <w:rsid w:val="00AF3F54"/>
    <w:rsid w:val="00AF42CD"/>
    <w:rsid w:val="00AF4909"/>
    <w:rsid w:val="00AF4E6C"/>
    <w:rsid w:val="00AF561D"/>
    <w:rsid w:val="00AF5742"/>
    <w:rsid w:val="00AF5E90"/>
    <w:rsid w:val="00AF5EB0"/>
    <w:rsid w:val="00AF68AB"/>
    <w:rsid w:val="00AF6D13"/>
    <w:rsid w:val="00AF6E9E"/>
    <w:rsid w:val="00AF7009"/>
    <w:rsid w:val="00AF7662"/>
    <w:rsid w:val="00B00167"/>
    <w:rsid w:val="00B002E4"/>
    <w:rsid w:val="00B0076F"/>
    <w:rsid w:val="00B00C25"/>
    <w:rsid w:val="00B012CE"/>
    <w:rsid w:val="00B016FC"/>
    <w:rsid w:val="00B01FDE"/>
    <w:rsid w:val="00B02D31"/>
    <w:rsid w:val="00B02E47"/>
    <w:rsid w:val="00B0364B"/>
    <w:rsid w:val="00B036EA"/>
    <w:rsid w:val="00B03702"/>
    <w:rsid w:val="00B03C1C"/>
    <w:rsid w:val="00B040AB"/>
    <w:rsid w:val="00B04257"/>
    <w:rsid w:val="00B0488B"/>
    <w:rsid w:val="00B049BF"/>
    <w:rsid w:val="00B04CE2"/>
    <w:rsid w:val="00B04F58"/>
    <w:rsid w:val="00B0506E"/>
    <w:rsid w:val="00B05355"/>
    <w:rsid w:val="00B05464"/>
    <w:rsid w:val="00B05E2F"/>
    <w:rsid w:val="00B06965"/>
    <w:rsid w:val="00B06A6C"/>
    <w:rsid w:val="00B0759B"/>
    <w:rsid w:val="00B07892"/>
    <w:rsid w:val="00B07D38"/>
    <w:rsid w:val="00B07E42"/>
    <w:rsid w:val="00B07E57"/>
    <w:rsid w:val="00B10111"/>
    <w:rsid w:val="00B10153"/>
    <w:rsid w:val="00B1070F"/>
    <w:rsid w:val="00B10778"/>
    <w:rsid w:val="00B10B3C"/>
    <w:rsid w:val="00B110CF"/>
    <w:rsid w:val="00B1190C"/>
    <w:rsid w:val="00B11924"/>
    <w:rsid w:val="00B122C6"/>
    <w:rsid w:val="00B1246F"/>
    <w:rsid w:val="00B12A86"/>
    <w:rsid w:val="00B12B57"/>
    <w:rsid w:val="00B135E3"/>
    <w:rsid w:val="00B135F0"/>
    <w:rsid w:val="00B13A09"/>
    <w:rsid w:val="00B14BA7"/>
    <w:rsid w:val="00B15D5C"/>
    <w:rsid w:val="00B16469"/>
    <w:rsid w:val="00B16D90"/>
    <w:rsid w:val="00B16EB6"/>
    <w:rsid w:val="00B1777E"/>
    <w:rsid w:val="00B179C4"/>
    <w:rsid w:val="00B17C7C"/>
    <w:rsid w:val="00B17E01"/>
    <w:rsid w:val="00B17F45"/>
    <w:rsid w:val="00B202E4"/>
    <w:rsid w:val="00B20587"/>
    <w:rsid w:val="00B206E1"/>
    <w:rsid w:val="00B20C42"/>
    <w:rsid w:val="00B20FBD"/>
    <w:rsid w:val="00B219A5"/>
    <w:rsid w:val="00B21A7B"/>
    <w:rsid w:val="00B21AED"/>
    <w:rsid w:val="00B21B07"/>
    <w:rsid w:val="00B2286F"/>
    <w:rsid w:val="00B22DE2"/>
    <w:rsid w:val="00B2316C"/>
    <w:rsid w:val="00B2508A"/>
    <w:rsid w:val="00B251B0"/>
    <w:rsid w:val="00B252BE"/>
    <w:rsid w:val="00B25652"/>
    <w:rsid w:val="00B257F3"/>
    <w:rsid w:val="00B25DA1"/>
    <w:rsid w:val="00B27039"/>
    <w:rsid w:val="00B27E10"/>
    <w:rsid w:val="00B30474"/>
    <w:rsid w:val="00B3098F"/>
    <w:rsid w:val="00B30B8F"/>
    <w:rsid w:val="00B30C56"/>
    <w:rsid w:val="00B30CF2"/>
    <w:rsid w:val="00B31B6C"/>
    <w:rsid w:val="00B31FA7"/>
    <w:rsid w:val="00B3371E"/>
    <w:rsid w:val="00B3413C"/>
    <w:rsid w:val="00B34380"/>
    <w:rsid w:val="00B3445F"/>
    <w:rsid w:val="00B35559"/>
    <w:rsid w:val="00B3620E"/>
    <w:rsid w:val="00B3660B"/>
    <w:rsid w:val="00B36968"/>
    <w:rsid w:val="00B36C27"/>
    <w:rsid w:val="00B36D4F"/>
    <w:rsid w:val="00B36EA5"/>
    <w:rsid w:val="00B37159"/>
    <w:rsid w:val="00B3716F"/>
    <w:rsid w:val="00B371AB"/>
    <w:rsid w:val="00B3731D"/>
    <w:rsid w:val="00B374E1"/>
    <w:rsid w:val="00B379DD"/>
    <w:rsid w:val="00B401EC"/>
    <w:rsid w:val="00B407F4"/>
    <w:rsid w:val="00B408CB"/>
    <w:rsid w:val="00B4096D"/>
    <w:rsid w:val="00B410DC"/>
    <w:rsid w:val="00B414CF"/>
    <w:rsid w:val="00B418DE"/>
    <w:rsid w:val="00B41C4F"/>
    <w:rsid w:val="00B41DBA"/>
    <w:rsid w:val="00B421F4"/>
    <w:rsid w:val="00B4223A"/>
    <w:rsid w:val="00B42307"/>
    <w:rsid w:val="00B4252D"/>
    <w:rsid w:val="00B4283E"/>
    <w:rsid w:val="00B42C81"/>
    <w:rsid w:val="00B42DEB"/>
    <w:rsid w:val="00B43090"/>
    <w:rsid w:val="00B43E2B"/>
    <w:rsid w:val="00B43FD4"/>
    <w:rsid w:val="00B446F9"/>
    <w:rsid w:val="00B44930"/>
    <w:rsid w:val="00B44D2A"/>
    <w:rsid w:val="00B44FB2"/>
    <w:rsid w:val="00B45811"/>
    <w:rsid w:val="00B45821"/>
    <w:rsid w:val="00B45C14"/>
    <w:rsid w:val="00B45DED"/>
    <w:rsid w:val="00B45F47"/>
    <w:rsid w:val="00B46157"/>
    <w:rsid w:val="00B46EEE"/>
    <w:rsid w:val="00B4747A"/>
    <w:rsid w:val="00B5075A"/>
    <w:rsid w:val="00B5118E"/>
    <w:rsid w:val="00B51C52"/>
    <w:rsid w:val="00B51D42"/>
    <w:rsid w:val="00B520C2"/>
    <w:rsid w:val="00B5214B"/>
    <w:rsid w:val="00B52D51"/>
    <w:rsid w:val="00B533D7"/>
    <w:rsid w:val="00B538A3"/>
    <w:rsid w:val="00B53999"/>
    <w:rsid w:val="00B53A24"/>
    <w:rsid w:val="00B54176"/>
    <w:rsid w:val="00B543E9"/>
    <w:rsid w:val="00B55096"/>
    <w:rsid w:val="00B555FA"/>
    <w:rsid w:val="00B55B5A"/>
    <w:rsid w:val="00B55ED9"/>
    <w:rsid w:val="00B561D1"/>
    <w:rsid w:val="00B5641E"/>
    <w:rsid w:val="00B56742"/>
    <w:rsid w:val="00B56814"/>
    <w:rsid w:val="00B576C5"/>
    <w:rsid w:val="00B57785"/>
    <w:rsid w:val="00B57ED8"/>
    <w:rsid w:val="00B603BE"/>
    <w:rsid w:val="00B60477"/>
    <w:rsid w:val="00B60AAA"/>
    <w:rsid w:val="00B60E4F"/>
    <w:rsid w:val="00B611F1"/>
    <w:rsid w:val="00B617B2"/>
    <w:rsid w:val="00B61ADE"/>
    <w:rsid w:val="00B62067"/>
    <w:rsid w:val="00B62BE3"/>
    <w:rsid w:val="00B62D25"/>
    <w:rsid w:val="00B62E02"/>
    <w:rsid w:val="00B6315E"/>
    <w:rsid w:val="00B631F5"/>
    <w:rsid w:val="00B632EE"/>
    <w:rsid w:val="00B632F7"/>
    <w:rsid w:val="00B635F9"/>
    <w:rsid w:val="00B63979"/>
    <w:rsid w:val="00B63B24"/>
    <w:rsid w:val="00B63BA9"/>
    <w:rsid w:val="00B64C59"/>
    <w:rsid w:val="00B64F02"/>
    <w:rsid w:val="00B650C5"/>
    <w:rsid w:val="00B65140"/>
    <w:rsid w:val="00B65261"/>
    <w:rsid w:val="00B6544B"/>
    <w:rsid w:val="00B657A7"/>
    <w:rsid w:val="00B65C70"/>
    <w:rsid w:val="00B66981"/>
    <w:rsid w:val="00B66DFD"/>
    <w:rsid w:val="00B66ECF"/>
    <w:rsid w:val="00B66FC3"/>
    <w:rsid w:val="00B67174"/>
    <w:rsid w:val="00B67563"/>
    <w:rsid w:val="00B678F2"/>
    <w:rsid w:val="00B6798D"/>
    <w:rsid w:val="00B701E1"/>
    <w:rsid w:val="00B706D3"/>
    <w:rsid w:val="00B707F5"/>
    <w:rsid w:val="00B71945"/>
    <w:rsid w:val="00B71FF1"/>
    <w:rsid w:val="00B72E43"/>
    <w:rsid w:val="00B73893"/>
    <w:rsid w:val="00B738E8"/>
    <w:rsid w:val="00B73FDA"/>
    <w:rsid w:val="00B740A7"/>
    <w:rsid w:val="00B74321"/>
    <w:rsid w:val="00B74397"/>
    <w:rsid w:val="00B74567"/>
    <w:rsid w:val="00B74568"/>
    <w:rsid w:val="00B7478B"/>
    <w:rsid w:val="00B75C9A"/>
    <w:rsid w:val="00B76347"/>
    <w:rsid w:val="00B76B82"/>
    <w:rsid w:val="00B76ED5"/>
    <w:rsid w:val="00B770BF"/>
    <w:rsid w:val="00B77684"/>
    <w:rsid w:val="00B776E6"/>
    <w:rsid w:val="00B80812"/>
    <w:rsid w:val="00B8095E"/>
    <w:rsid w:val="00B80B02"/>
    <w:rsid w:val="00B8164A"/>
    <w:rsid w:val="00B819BB"/>
    <w:rsid w:val="00B81C6C"/>
    <w:rsid w:val="00B8217F"/>
    <w:rsid w:val="00B82842"/>
    <w:rsid w:val="00B8289C"/>
    <w:rsid w:val="00B82E62"/>
    <w:rsid w:val="00B831D1"/>
    <w:rsid w:val="00B83666"/>
    <w:rsid w:val="00B8396F"/>
    <w:rsid w:val="00B84F03"/>
    <w:rsid w:val="00B862B3"/>
    <w:rsid w:val="00B87263"/>
    <w:rsid w:val="00B87377"/>
    <w:rsid w:val="00B87737"/>
    <w:rsid w:val="00B903B0"/>
    <w:rsid w:val="00B908E8"/>
    <w:rsid w:val="00B90A34"/>
    <w:rsid w:val="00B91336"/>
    <w:rsid w:val="00B91747"/>
    <w:rsid w:val="00B917F7"/>
    <w:rsid w:val="00B91BF5"/>
    <w:rsid w:val="00B91E6E"/>
    <w:rsid w:val="00B920AB"/>
    <w:rsid w:val="00B92259"/>
    <w:rsid w:val="00B92286"/>
    <w:rsid w:val="00B92718"/>
    <w:rsid w:val="00B931B3"/>
    <w:rsid w:val="00B937DF"/>
    <w:rsid w:val="00B938F9"/>
    <w:rsid w:val="00B93BC7"/>
    <w:rsid w:val="00B93E41"/>
    <w:rsid w:val="00B94509"/>
    <w:rsid w:val="00B94723"/>
    <w:rsid w:val="00B94FA9"/>
    <w:rsid w:val="00B9643C"/>
    <w:rsid w:val="00B965B2"/>
    <w:rsid w:val="00B96DDB"/>
    <w:rsid w:val="00B96FC8"/>
    <w:rsid w:val="00B97990"/>
    <w:rsid w:val="00B97D3D"/>
    <w:rsid w:val="00BA0163"/>
    <w:rsid w:val="00BA134D"/>
    <w:rsid w:val="00BA17F7"/>
    <w:rsid w:val="00BA1B4B"/>
    <w:rsid w:val="00BA1DC0"/>
    <w:rsid w:val="00BA1F98"/>
    <w:rsid w:val="00BA232D"/>
    <w:rsid w:val="00BA2695"/>
    <w:rsid w:val="00BA2918"/>
    <w:rsid w:val="00BA291D"/>
    <w:rsid w:val="00BA2C8C"/>
    <w:rsid w:val="00BA300C"/>
    <w:rsid w:val="00BA3316"/>
    <w:rsid w:val="00BA43A2"/>
    <w:rsid w:val="00BA4A5C"/>
    <w:rsid w:val="00BA53B9"/>
    <w:rsid w:val="00BA53EB"/>
    <w:rsid w:val="00BA79AC"/>
    <w:rsid w:val="00BB00B6"/>
    <w:rsid w:val="00BB0442"/>
    <w:rsid w:val="00BB0869"/>
    <w:rsid w:val="00BB0D56"/>
    <w:rsid w:val="00BB1046"/>
    <w:rsid w:val="00BB167A"/>
    <w:rsid w:val="00BB1824"/>
    <w:rsid w:val="00BB293F"/>
    <w:rsid w:val="00BB2DBC"/>
    <w:rsid w:val="00BB3250"/>
    <w:rsid w:val="00BB3ADB"/>
    <w:rsid w:val="00BB3E65"/>
    <w:rsid w:val="00BB3F6D"/>
    <w:rsid w:val="00BB403D"/>
    <w:rsid w:val="00BB405A"/>
    <w:rsid w:val="00BB43FF"/>
    <w:rsid w:val="00BB4679"/>
    <w:rsid w:val="00BB4FB9"/>
    <w:rsid w:val="00BB55A7"/>
    <w:rsid w:val="00BB61AF"/>
    <w:rsid w:val="00BB63A2"/>
    <w:rsid w:val="00BB6640"/>
    <w:rsid w:val="00BB678D"/>
    <w:rsid w:val="00BB6D53"/>
    <w:rsid w:val="00BC05F8"/>
    <w:rsid w:val="00BC09E8"/>
    <w:rsid w:val="00BC0AC2"/>
    <w:rsid w:val="00BC0C47"/>
    <w:rsid w:val="00BC148E"/>
    <w:rsid w:val="00BC149B"/>
    <w:rsid w:val="00BC178F"/>
    <w:rsid w:val="00BC1CC1"/>
    <w:rsid w:val="00BC1D0E"/>
    <w:rsid w:val="00BC2204"/>
    <w:rsid w:val="00BC240E"/>
    <w:rsid w:val="00BC43C2"/>
    <w:rsid w:val="00BC4A98"/>
    <w:rsid w:val="00BC534C"/>
    <w:rsid w:val="00BC5966"/>
    <w:rsid w:val="00BC5AA7"/>
    <w:rsid w:val="00BC6337"/>
    <w:rsid w:val="00BC68D2"/>
    <w:rsid w:val="00BC6C26"/>
    <w:rsid w:val="00BC6DBD"/>
    <w:rsid w:val="00BC7516"/>
    <w:rsid w:val="00BC778B"/>
    <w:rsid w:val="00BC77CA"/>
    <w:rsid w:val="00BC7AC9"/>
    <w:rsid w:val="00BD0394"/>
    <w:rsid w:val="00BD04C7"/>
    <w:rsid w:val="00BD16B6"/>
    <w:rsid w:val="00BD1E0F"/>
    <w:rsid w:val="00BD2C83"/>
    <w:rsid w:val="00BD3978"/>
    <w:rsid w:val="00BD3E31"/>
    <w:rsid w:val="00BD4244"/>
    <w:rsid w:val="00BD4646"/>
    <w:rsid w:val="00BD55E9"/>
    <w:rsid w:val="00BD5884"/>
    <w:rsid w:val="00BD6301"/>
    <w:rsid w:val="00BD6720"/>
    <w:rsid w:val="00BD68C8"/>
    <w:rsid w:val="00BD6A06"/>
    <w:rsid w:val="00BD6D8B"/>
    <w:rsid w:val="00BD749E"/>
    <w:rsid w:val="00BE01C8"/>
    <w:rsid w:val="00BE01DC"/>
    <w:rsid w:val="00BE070A"/>
    <w:rsid w:val="00BE0939"/>
    <w:rsid w:val="00BE12E4"/>
    <w:rsid w:val="00BE1379"/>
    <w:rsid w:val="00BE137F"/>
    <w:rsid w:val="00BE17C8"/>
    <w:rsid w:val="00BE192E"/>
    <w:rsid w:val="00BE1930"/>
    <w:rsid w:val="00BE197A"/>
    <w:rsid w:val="00BE1F46"/>
    <w:rsid w:val="00BE2242"/>
    <w:rsid w:val="00BE27DC"/>
    <w:rsid w:val="00BE2ECE"/>
    <w:rsid w:val="00BE3587"/>
    <w:rsid w:val="00BE35B6"/>
    <w:rsid w:val="00BE3C9F"/>
    <w:rsid w:val="00BE3E8D"/>
    <w:rsid w:val="00BE3F7E"/>
    <w:rsid w:val="00BE441C"/>
    <w:rsid w:val="00BE4690"/>
    <w:rsid w:val="00BE49E1"/>
    <w:rsid w:val="00BE5997"/>
    <w:rsid w:val="00BE70C8"/>
    <w:rsid w:val="00BE74B7"/>
    <w:rsid w:val="00BE7597"/>
    <w:rsid w:val="00BE7613"/>
    <w:rsid w:val="00BE7731"/>
    <w:rsid w:val="00BE7FE5"/>
    <w:rsid w:val="00BF0A46"/>
    <w:rsid w:val="00BF0F44"/>
    <w:rsid w:val="00BF1AB4"/>
    <w:rsid w:val="00BF1BFA"/>
    <w:rsid w:val="00BF1D7B"/>
    <w:rsid w:val="00BF1DD2"/>
    <w:rsid w:val="00BF2326"/>
    <w:rsid w:val="00BF2CC9"/>
    <w:rsid w:val="00BF31A1"/>
    <w:rsid w:val="00BF4A26"/>
    <w:rsid w:val="00BF4D24"/>
    <w:rsid w:val="00BF4ECD"/>
    <w:rsid w:val="00BF6008"/>
    <w:rsid w:val="00BF66A0"/>
    <w:rsid w:val="00BF76EC"/>
    <w:rsid w:val="00BF78C7"/>
    <w:rsid w:val="00BF7A22"/>
    <w:rsid w:val="00BF7B94"/>
    <w:rsid w:val="00C0005A"/>
    <w:rsid w:val="00C00E49"/>
    <w:rsid w:val="00C01011"/>
    <w:rsid w:val="00C0124A"/>
    <w:rsid w:val="00C018BB"/>
    <w:rsid w:val="00C0245A"/>
    <w:rsid w:val="00C0322B"/>
    <w:rsid w:val="00C03A51"/>
    <w:rsid w:val="00C03AB6"/>
    <w:rsid w:val="00C04305"/>
    <w:rsid w:val="00C04745"/>
    <w:rsid w:val="00C054EB"/>
    <w:rsid w:val="00C05BCA"/>
    <w:rsid w:val="00C06494"/>
    <w:rsid w:val="00C069C6"/>
    <w:rsid w:val="00C069C9"/>
    <w:rsid w:val="00C06B72"/>
    <w:rsid w:val="00C072CE"/>
    <w:rsid w:val="00C07363"/>
    <w:rsid w:val="00C07864"/>
    <w:rsid w:val="00C078C7"/>
    <w:rsid w:val="00C07A1C"/>
    <w:rsid w:val="00C07D89"/>
    <w:rsid w:val="00C10093"/>
    <w:rsid w:val="00C1027A"/>
    <w:rsid w:val="00C10970"/>
    <w:rsid w:val="00C11700"/>
    <w:rsid w:val="00C11F82"/>
    <w:rsid w:val="00C12039"/>
    <w:rsid w:val="00C12967"/>
    <w:rsid w:val="00C12A42"/>
    <w:rsid w:val="00C12CFE"/>
    <w:rsid w:val="00C12E75"/>
    <w:rsid w:val="00C13033"/>
    <w:rsid w:val="00C1318D"/>
    <w:rsid w:val="00C13985"/>
    <w:rsid w:val="00C13D53"/>
    <w:rsid w:val="00C147A1"/>
    <w:rsid w:val="00C14F84"/>
    <w:rsid w:val="00C150AB"/>
    <w:rsid w:val="00C156B2"/>
    <w:rsid w:val="00C15B3F"/>
    <w:rsid w:val="00C15DA9"/>
    <w:rsid w:val="00C1635F"/>
    <w:rsid w:val="00C16BC9"/>
    <w:rsid w:val="00C172A8"/>
    <w:rsid w:val="00C17D75"/>
    <w:rsid w:val="00C2074B"/>
    <w:rsid w:val="00C20959"/>
    <w:rsid w:val="00C2110C"/>
    <w:rsid w:val="00C21655"/>
    <w:rsid w:val="00C21D03"/>
    <w:rsid w:val="00C22224"/>
    <w:rsid w:val="00C23C72"/>
    <w:rsid w:val="00C23E4D"/>
    <w:rsid w:val="00C23FEE"/>
    <w:rsid w:val="00C24261"/>
    <w:rsid w:val="00C24CD2"/>
    <w:rsid w:val="00C25591"/>
    <w:rsid w:val="00C25FC1"/>
    <w:rsid w:val="00C26142"/>
    <w:rsid w:val="00C2659F"/>
    <w:rsid w:val="00C265E7"/>
    <w:rsid w:val="00C266C0"/>
    <w:rsid w:val="00C27172"/>
    <w:rsid w:val="00C275D1"/>
    <w:rsid w:val="00C27859"/>
    <w:rsid w:val="00C27B85"/>
    <w:rsid w:val="00C27D01"/>
    <w:rsid w:val="00C30CE1"/>
    <w:rsid w:val="00C3194A"/>
    <w:rsid w:val="00C31A9A"/>
    <w:rsid w:val="00C31CD8"/>
    <w:rsid w:val="00C3274F"/>
    <w:rsid w:val="00C328CB"/>
    <w:rsid w:val="00C32CA4"/>
    <w:rsid w:val="00C330A7"/>
    <w:rsid w:val="00C33940"/>
    <w:rsid w:val="00C33D7E"/>
    <w:rsid w:val="00C347F1"/>
    <w:rsid w:val="00C34870"/>
    <w:rsid w:val="00C34AD3"/>
    <w:rsid w:val="00C34DD3"/>
    <w:rsid w:val="00C352BC"/>
    <w:rsid w:val="00C35367"/>
    <w:rsid w:val="00C35AA2"/>
    <w:rsid w:val="00C36261"/>
    <w:rsid w:val="00C369C9"/>
    <w:rsid w:val="00C36B6E"/>
    <w:rsid w:val="00C36E17"/>
    <w:rsid w:val="00C37022"/>
    <w:rsid w:val="00C37078"/>
    <w:rsid w:val="00C37374"/>
    <w:rsid w:val="00C37864"/>
    <w:rsid w:val="00C3791E"/>
    <w:rsid w:val="00C40217"/>
    <w:rsid w:val="00C406A3"/>
    <w:rsid w:val="00C40734"/>
    <w:rsid w:val="00C40B1C"/>
    <w:rsid w:val="00C40C2F"/>
    <w:rsid w:val="00C40DB9"/>
    <w:rsid w:val="00C411F8"/>
    <w:rsid w:val="00C41257"/>
    <w:rsid w:val="00C41DD7"/>
    <w:rsid w:val="00C41E1D"/>
    <w:rsid w:val="00C41EA1"/>
    <w:rsid w:val="00C423C3"/>
    <w:rsid w:val="00C423F0"/>
    <w:rsid w:val="00C428BC"/>
    <w:rsid w:val="00C42B90"/>
    <w:rsid w:val="00C42DA9"/>
    <w:rsid w:val="00C433F5"/>
    <w:rsid w:val="00C438E7"/>
    <w:rsid w:val="00C443EE"/>
    <w:rsid w:val="00C44808"/>
    <w:rsid w:val="00C4513D"/>
    <w:rsid w:val="00C455F1"/>
    <w:rsid w:val="00C4572B"/>
    <w:rsid w:val="00C45B8D"/>
    <w:rsid w:val="00C46364"/>
    <w:rsid w:val="00C46BF7"/>
    <w:rsid w:val="00C47479"/>
    <w:rsid w:val="00C47B4B"/>
    <w:rsid w:val="00C504E6"/>
    <w:rsid w:val="00C50D0C"/>
    <w:rsid w:val="00C51382"/>
    <w:rsid w:val="00C51707"/>
    <w:rsid w:val="00C51C6D"/>
    <w:rsid w:val="00C51E15"/>
    <w:rsid w:val="00C52191"/>
    <w:rsid w:val="00C521E7"/>
    <w:rsid w:val="00C52586"/>
    <w:rsid w:val="00C52DCF"/>
    <w:rsid w:val="00C53838"/>
    <w:rsid w:val="00C53A00"/>
    <w:rsid w:val="00C5405E"/>
    <w:rsid w:val="00C5439C"/>
    <w:rsid w:val="00C54533"/>
    <w:rsid w:val="00C54761"/>
    <w:rsid w:val="00C558D8"/>
    <w:rsid w:val="00C55914"/>
    <w:rsid w:val="00C56205"/>
    <w:rsid w:val="00C5623B"/>
    <w:rsid w:val="00C56897"/>
    <w:rsid w:val="00C57ADF"/>
    <w:rsid w:val="00C57C2C"/>
    <w:rsid w:val="00C57CEB"/>
    <w:rsid w:val="00C60468"/>
    <w:rsid w:val="00C60CDF"/>
    <w:rsid w:val="00C6146F"/>
    <w:rsid w:val="00C617C3"/>
    <w:rsid w:val="00C625A0"/>
    <w:rsid w:val="00C62616"/>
    <w:rsid w:val="00C62884"/>
    <w:rsid w:val="00C62EE7"/>
    <w:rsid w:val="00C63738"/>
    <w:rsid w:val="00C641C6"/>
    <w:rsid w:val="00C64215"/>
    <w:rsid w:val="00C64569"/>
    <w:rsid w:val="00C64766"/>
    <w:rsid w:val="00C64D61"/>
    <w:rsid w:val="00C64E46"/>
    <w:rsid w:val="00C64F6E"/>
    <w:rsid w:val="00C65E2D"/>
    <w:rsid w:val="00C66112"/>
    <w:rsid w:val="00C66406"/>
    <w:rsid w:val="00C66612"/>
    <w:rsid w:val="00C669CC"/>
    <w:rsid w:val="00C66A93"/>
    <w:rsid w:val="00C66CAA"/>
    <w:rsid w:val="00C66F88"/>
    <w:rsid w:val="00C671E3"/>
    <w:rsid w:val="00C67DE0"/>
    <w:rsid w:val="00C67E71"/>
    <w:rsid w:val="00C67FCC"/>
    <w:rsid w:val="00C70FC0"/>
    <w:rsid w:val="00C712DD"/>
    <w:rsid w:val="00C7139A"/>
    <w:rsid w:val="00C71498"/>
    <w:rsid w:val="00C71DCD"/>
    <w:rsid w:val="00C71FEA"/>
    <w:rsid w:val="00C7264B"/>
    <w:rsid w:val="00C727EE"/>
    <w:rsid w:val="00C72806"/>
    <w:rsid w:val="00C73B73"/>
    <w:rsid w:val="00C73DE7"/>
    <w:rsid w:val="00C73E57"/>
    <w:rsid w:val="00C74029"/>
    <w:rsid w:val="00C74FC7"/>
    <w:rsid w:val="00C75013"/>
    <w:rsid w:val="00C75499"/>
    <w:rsid w:val="00C76147"/>
    <w:rsid w:val="00C761BD"/>
    <w:rsid w:val="00C763F9"/>
    <w:rsid w:val="00C767DC"/>
    <w:rsid w:val="00C772C7"/>
    <w:rsid w:val="00C77526"/>
    <w:rsid w:val="00C7799D"/>
    <w:rsid w:val="00C77ADD"/>
    <w:rsid w:val="00C77B35"/>
    <w:rsid w:val="00C77F9D"/>
    <w:rsid w:val="00C802FF"/>
    <w:rsid w:val="00C80AE2"/>
    <w:rsid w:val="00C80E5C"/>
    <w:rsid w:val="00C80F74"/>
    <w:rsid w:val="00C81552"/>
    <w:rsid w:val="00C81676"/>
    <w:rsid w:val="00C81A51"/>
    <w:rsid w:val="00C823CB"/>
    <w:rsid w:val="00C8256B"/>
    <w:rsid w:val="00C826D1"/>
    <w:rsid w:val="00C82A4F"/>
    <w:rsid w:val="00C82B00"/>
    <w:rsid w:val="00C8332E"/>
    <w:rsid w:val="00C833CA"/>
    <w:rsid w:val="00C834F3"/>
    <w:rsid w:val="00C84F50"/>
    <w:rsid w:val="00C85D07"/>
    <w:rsid w:val="00C86385"/>
    <w:rsid w:val="00C86436"/>
    <w:rsid w:val="00C866A2"/>
    <w:rsid w:val="00C86968"/>
    <w:rsid w:val="00C86C1D"/>
    <w:rsid w:val="00C876E3"/>
    <w:rsid w:val="00C878D9"/>
    <w:rsid w:val="00C87ECC"/>
    <w:rsid w:val="00C90745"/>
    <w:rsid w:val="00C90B47"/>
    <w:rsid w:val="00C911CE"/>
    <w:rsid w:val="00C91996"/>
    <w:rsid w:val="00C91B43"/>
    <w:rsid w:val="00C91BEE"/>
    <w:rsid w:val="00C91E9B"/>
    <w:rsid w:val="00C91EE7"/>
    <w:rsid w:val="00C91F4F"/>
    <w:rsid w:val="00C9228A"/>
    <w:rsid w:val="00C92944"/>
    <w:rsid w:val="00C933C2"/>
    <w:rsid w:val="00C93611"/>
    <w:rsid w:val="00C93D7E"/>
    <w:rsid w:val="00C940CE"/>
    <w:rsid w:val="00C941AD"/>
    <w:rsid w:val="00C94C59"/>
    <w:rsid w:val="00C94FF2"/>
    <w:rsid w:val="00C95246"/>
    <w:rsid w:val="00C9525A"/>
    <w:rsid w:val="00C95E01"/>
    <w:rsid w:val="00C95F53"/>
    <w:rsid w:val="00C961CC"/>
    <w:rsid w:val="00C96A48"/>
    <w:rsid w:val="00C96F58"/>
    <w:rsid w:val="00C97504"/>
    <w:rsid w:val="00C97BBB"/>
    <w:rsid w:val="00CA029B"/>
    <w:rsid w:val="00CA07DF"/>
    <w:rsid w:val="00CA0FE8"/>
    <w:rsid w:val="00CA178F"/>
    <w:rsid w:val="00CA4591"/>
    <w:rsid w:val="00CA469F"/>
    <w:rsid w:val="00CA4778"/>
    <w:rsid w:val="00CA480A"/>
    <w:rsid w:val="00CA585E"/>
    <w:rsid w:val="00CA63AF"/>
    <w:rsid w:val="00CA6D77"/>
    <w:rsid w:val="00CA7360"/>
    <w:rsid w:val="00CA785D"/>
    <w:rsid w:val="00CA7A0E"/>
    <w:rsid w:val="00CA7A10"/>
    <w:rsid w:val="00CB083C"/>
    <w:rsid w:val="00CB084B"/>
    <w:rsid w:val="00CB0AF6"/>
    <w:rsid w:val="00CB0C64"/>
    <w:rsid w:val="00CB0EED"/>
    <w:rsid w:val="00CB14AD"/>
    <w:rsid w:val="00CB2162"/>
    <w:rsid w:val="00CB24C7"/>
    <w:rsid w:val="00CB2757"/>
    <w:rsid w:val="00CB295B"/>
    <w:rsid w:val="00CB2D6C"/>
    <w:rsid w:val="00CB2E9F"/>
    <w:rsid w:val="00CB33C8"/>
    <w:rsid w:val="00CB3767"/>
    <w:rsid w:val="00CB3827"/>
    <w:rsid w:val="00CB3AD0"/>
    <w:rsid w:val="00CB4813"/>
    <w:rsid w:val="00CB48AB"/>
    <w:rsid w:val="00CB4CE0"/>
    <w:rsid w:val="00CB4FAF"/>
    <w:rsid w:val="00CB53DB"/>
    <w:rsid w:val="00CB5644"/>
    <w:rsid w:val="00CB584F"/>
    <w:rsid w:val="00CB5953"/>
    <w:rsid w:val="00CB6781"/>
    <w:rsid w:val="00CB6876"/>
    <w:rsid w:val="00CB6997"/>
    <w:rsid w:val="00CB7064"/>
    <w:rsid w:val="00CB763A"/>
    <w:rsid w:val="00CB77C6"/>
    <w:rsid w:val="00CB7A17"/>
    <w:rsid w:val="00CC006A"/>
    <w:rsid w:val="00CC0ABE"/>
    <w:rsid w:val="00CC0E0C"/>
    <w:rsid w:val="00CC10D3"/>
    <w:rsid w:val="00CC1775"/>
    <w:rsid w:val="00CC22A6"/>
    <w:rsid w:val="00CC2324"/>
    <w:rsid w:val="00CC2350"/>
    <w:rsid w:val="00CC2485"/>
    <w:rsid w:val="00CC2A9D"/>
    <w:rsid w:val="00CC3463"/>
    <w:rsid w:val="00CC3E7A"/>
    <w:rsid w:val="00CC40A9"/>
    <w:rsid w:val="00CC40F6"/>
    <w:rsid w:val="00CC4431"/>
    <w:rsid w:val="00CC484C"/>
    <w:rsid w:val="00CC4DBB"/>
    <w:rsid w:val="00CC511E"/>
    <w:rsid w:val="00CC53A0"/>
    <w:rsid w:val="00CC5F69"/>
    <w:rsid w:val="00CC6590"/>
    <w:rsid w:val="00CC664F"/>
    <w:rsid w:val="00CC68CA"/>
    <w:rsid w:val="00CC6FCD"/>
    <w:rsid w:val="00CC79EC"/>
    <w:rsid w:val="00CD085B"/>
    <w:rsid w:val="00CD09D0"/>
    <w:rsid w:val="00CD0C9B"/>
    <w:rsid w:val="00CD1143"/>
    <w:rsid w:val="00CD20D7"/>
    <w:rsid w:val="00CD21C9"/>
    <w:rsid w:val="00CD2EEE"/>
    <w:rsid w:val="00CD32BD"/>
    <w:rsid w:val="00CD3494"/>
    <w:rsid w:val="00CD3A28"/>
    <w:rsid w:val="00CD3B84"/>
    <w:rsid w:val="00CD45C8"/>
    <w:rsid w:val="00CD4E8C"/>
    <w:rsid w:val="00CD541F"/>
    <w:rsid w:val="00CD55B0"/>
    <w:rsid w:val="00CD5A73"/>
    <w:rsid w:val="00CD5F15"/>
    <w:rsid w:val="00CD6008"/>
    <w:rsid w:val="00CD6E90"/>
    <w:rsid w:val="00CD6FAD"/>
    <w:rsid w:val="00CD70A6"/>
    <w:rsid w:val="00CD726C"/>
    <w:rsid w:val="00CD7488"/>
    <w:rsid w:val="00CD7BDA"/>
    <w:rsid w:val="00CD7DF5"/>
    <w:rsid w:val="00CE06E6"/>
    <w:rsid w:val="00CE081C"/>
    <w:rsid w:val="00CE08C2"/>
    <w:rsid w:val="00CE0C8D"/>
    <w:rsid w:val="00CE0E37"/>
    <w:rsid w:val="00CE0FBC"/>
    <w:rsid w:val="00CE11CA"/>
    <w:rsid w:val="00CE11F7"/>
    <w:rsid w:val="00CE16D1"/>
    <w:rsid w:val="00CE1D94"/>
    <w:rsid w:val="00CE1F8A"/>
    <w:rsid w:val="00CE209A"/>
    <w:rsid w:val="00CE2146"/>
    <w:rsid w:val="00CE22F3"/>
    <w:rsid w:val="00CE249B"/>
    <w:rsid w:val="00CE2D5E"/>
    <w:rsid w:val="00CE2E8E"/>
    <w:rsid w:val="00CE30A4"/>
    <w:rsid w:val="00CE32B1"/>
    <w:rsid w:val="00CE332E"/>
    <w:rsid w:val="00CE3F32"/>
    <w:rsid w:val="00CE438D"/>
    <w:rsid w:val="00CE4446"/>
    <w:rsid w:val="00CE44E7"/>
    <w:rsid w:val="00CE4DDB"/>
    <w:rsid w:val="00CE4EC9"/>
    <w:rsid w:val="00CE524A"/>
    <w:rsid w:val="00CE5564"/>
    <w:rsid w:val="00CE5628"/>
    <w:rsid w:val="00CE584A"/>
    <w:rsid w:val="00CE5EE6"/>
    <w:rsid w:val="00CE5EF3"/>
    <w:rsid w:val="00CE61C0"/>
    <w:rsid w:val="00CE6287"/>
    <w:rsid w:val="00CE6F79"/>
    <w:rsid w:val="00CE6F7C"/>
    <w:rsid w:val="00CE7723"/>
    <w:rsid w:val="00CE792B"/>
    <w:rsid w:val="00CE7DA2"/>
    <w:rsid w:val="00CF020F"/>
    <w:rsid w:val="00CF0212"/>
    <w:rsid w:val="00CF03DC"/>
    <w:rsid w:val="00CF089B"/>
    <w:rsid w:val="00CF0CFA"/>
    <w:rsid w:val="00CF1BFE"/>
    <w:rsid w:val="00CF2012"/>
    <w:rsid w:val="00CF201F"/>
    <w:rsid w:val="00CF221A"/>
    <w:rsid w:val="00CF2AB6"/>
    <w:rsid w:val="00CF34B1"/>
    <w:rsid w:val="00CF3CE9"/>
    <w:rsid w:val="00CF4E7B"/>
    <w:rsid w:val="00CF5472"/>
    <w:rsid w:val="00CF6045"/>
    <w:rsid w:val="00CF6F4B"/>
    <w:rsid w:val="00CF79F5"/>
    <w:rsid w:val="00D002E9"/>
    <w:rsid w:val="00D0033E"/>
    <w:rsid w:val="00D00553"/>
    <w:rsid w:val="00D019D8"/>
    <w:rsid w:val="00D0224C"/>
    <w:rsid w:val="00D0244D"/>
    <w:rsid w:val="00D02765"/>
    <w:rsid w:val="00D02BAC"/>
    <w:rsid w:val="00D02CC6"/>
    <w:rsid w:val="00D03D30"/>
    <w:rsid w:val="00D046E7"/>
    <w:rsid w:val="00D047D2"/>
    <w:rsid w:val="00D04FD3"/>
    <w:rsid w:val="00D05947"/>
    <w:rsid w:val="00D0621C"/>
    <w:rsid w:val="00D0646C"/>
    <w:rsid w:val="00D07767"/>
    <w:rsid w:val="00D077BF"/>
    <w:rsid w:val="00D07803"/>
    <w:rsid w:val="00D0783C"/>
    <w:rsid w:val="00D07E43"/>
    <w:rsid w:val="00D07E97"/>
    <w:rsid w:val="00D1048D"/>
    <w:rsid w:val="00D107CE"/>
    <w:rsid w:val="00D11005"/>
    <w:rsid w:val="00D111B7"/>
    <w:rsid w:val="00D116FE"/>
    <w:rsid w:val="00D118F3"/>
    <w:rsid w:val="00D11EB8"/>
    <w:rsid w:val="00D11EFF"/>
    <w:rsid w:val="00D12417"/>
    <w:rsid w:val="00D12AF9"/>
    <w:rsid w:val="00D12C34"/>
    <w:rsid w:val="00D12C86"/>
    <w:rsid w:val="00D12D9A"/>
    <w:rsid w:val="00D12DAB"/>
    <w:rsid w:val="00D12DCF"/>
    <w:rsid w:val="00D133E0"/>
    <w:rsid w:val="00D133FC"/>
    <w:rsid w:val="00D13A00"/>
    <w:rsid w:val="00D13AA5"/>
    <w:rsid w:val="00D13B72"/>
    <w:rsid w:val="00D13D2F"/>
    <w:rsid w:val="00D14353"/>
    <w:rsid w:val="00D146E3"/>
    <w:rsid w:val="00D14D0D"/>
    <w:rsid w:val="00D14DAB"/>
    <w:rsid w:val="00D150A9"/>
    <w:rsid w:val="00D15AA5"/>
    <w:rsid w:val="00D15C9A"/>
    <w:rsid w:val="00D15FEE"/>
    <w:rsid w:val="00D1651F"/>
    <w:rsid w:val="00D16B75"/>
    <w:rsid w:val="00D16CF2"/>
    <w:rsid w:val="00D1731B"/>
    <w:rsid w:val="00D17504"/>
    <w:rsid w:val="00D175B3"/>
    <w:rsid w:val="00D1766D"/>
    <w:rsid w:val="00D204B9"/>
    <w:rsid w:val="00D20CA7"/>
    <w:rsid w:val="00D22A45"/>
    <w:rsid w:val="00D23035"/>
    <w:rsid w:val="00D232F7"/>
    <w:rsid w:val="00D23A3E"/>
    <w:rsid w:val="00D23ACC"/>
    <w:rsid w:val="00D23E83"/>
    <w:rsid w:val="00D24688"/>
    <w:rsid w:val="00D250E7"/>
    <w:rsid w:val="00D255BA"/>
    <w:rsid w:val="00D259CC"/>
    <w:rsid w:val="00D25D63"/>
    <w:rsid w:val="00D26085"/>
    <w:rsid w:val="00D26587"/>
    <w:rsid w:val="00D266A3"/>
    <w:rsid w:val="00D26791"/>
    <w:rsid w:val="00D26CFD"/>
    <w:rsid w:val="00D2734C"/>
    <w:rsid w:val="00D2767B"/>
    <w:rsid w:val="00D27820"/>
    <w:rsid w:val="00D2782F"/>
    <w:rsid w:val="00D3063A"/>
    <w:rsid w:val="00D306D9"/>
    <w:rsid w:val="00D30CD9"/>
    <w:rsid w:val="00D30EBD"/>
    <w:rsid w:val="00D30FD0"/>
    <w:rsid w:val="00D311B8"/>
    <w:rsid w:val="00D3121B"/>
    <w:rsid w:val="00D314F1"/>
    <w:rsid w:val="00D31BA7"/>
    <w:rsid w:val="00D32242"/>
    <w:rsid w:val="00D322BA"/>
    <w:rsid w:val="00D32A0F"/>
    <w:rsid w:val="00D3392A"/>
    <w:rsid w:val="00D33E02"/>
    <w:rsid w:val="00D33FFF"/>
    <w:rsid w:val="00D3468E"/>
    <w:rsid w:val="00D347AF"/>
    <w:rsid w:val="00D34814"/>
    <w:rsid w:val="00D349BF"/>
    <w:rsid w:val="00D34C62"/>
    <w:rsid w:val="00D34E0C"/>
    <w:rsid w:val="00D35168"/>
    <w:rsid w:val="00D3558B"/>
    <w:rsid w:val="00D35A20"/>
    <w:rsid w:val="00D35C2A"/>
    <w:rsid w:val="00D36644"/>
    <w:rsid w:val="00D366D8"/>
    <w:rsid w:val="00D368C7"/>
    <w:rsid w:val="00D3741B"/>
    <w:rsid w:val="00D37757"/>
    <w:rsid w:val="00D37D9F"/>
    <w:rsid w:val="00D40B81"/>
    <w:rsid w:val="00D41268"/>
    <w:rsid w:val="00D4163B"/>
    <w:rsid w:val="00D41AEF"/>
    <w:rsid w:val="00D4218F"/>
    <w:rsid w:val="00D4243E"/>
    <w:rsid w:val="00D42690"/>
    <w:rsid w:val="00D42791"/>
    <w:rsid w:val="00D4298C"/>
    <w:rsid w:val="00D42EDE"/>
    <w:rsid w:val="00D436E2"/>
    <w:rsid w:val="00D43BA6"/>
    <w:rsid w:val="00D43F3C"/>
    <w:rsid w:val="00D443E7"/>
    <w:rsid w:val="00D44439"/>
    <w:rsid w:val="00D4464B"/>
    <w:rsid w:val="00D44802"/>
    <w:rsid w:val="00D44B96"/>
    <w:rsid w:val="00D44BCC"/>
    <w:rsid w:val="00D44D87"/>
    <w:rsid w:val="00D451E2"/>
    <w:rsid w:val="00D457A0"/>
    <w:rsid w:val="00D4580B"/>
    <w:rsid w:val="00D462AD"/>
    <w:rsid w:val="00D46452"/>
    <w:rsid w:val="00D46689"/>
    <w:rsid w:val="00D46E24"/>
    <w:rsid w:val="00D47671"/>
    <w:rsid w:val="00D503EE"/>
    <w:rsid w:val="00D505B0"/>
    <w:rsid w:val="00D5063F"/>
    <w:rsid w:val="00D50D1D"/>
    <w:rsid w:val="00D50DB6"/>
    <w:rsid w:val="00D50EE5"/>
    <w:rsid w:val="00D5102C"/>
    <w:rsid w:val="00D5112C"/>
    <w:rsid w:val="00D516CC"/>
    <w:rsid w:val="00D51E2E"/>
    <w:rsid w:val="00D520E5"/>
    <w:rsid w:val="00D522C0"/>
    <w:rsid w:val="00D52390"/>
    <w:rsid w:val="00D52396"/>
    <w:rsid w:val="00D52508"/>
    <w:rsid w:val="00D525D3"/>
    <w:rsid w:val="00D53314"/>
    <w:rsid w:val="00D53685"/>
    <w:rsid w:val="00D53903"/>
    <w:rsid w:val="00D5398F"/>
    <w:rsid w:val="00D53A59"/>
    <w:rsid w:val="00D53CB6"/>
    <w:rsid w:val="00D546B7"/>
    <w:rsid w:val="00D54833"/>
    <w:rsid w:val="00D54FD5"/>
    <w:rsid w:val="00D551C8"/>
    <w:rsid w:val="00D5527A"/>
    <w:rsid w:val="00D56C18"/>
    <w:rsid w:val="00D56E36"/>
    <w:rsid w:val="00D57186"/>
    <w:rsid w:val="00D5721F"/>
    <w:rsid w:val="00D60486"/>
    <w:rsid w:val="00D60969"/>
    <w:rsid w:val="00D61786"/>
    <w:rsid w:val="00D62327"/>
    <w:rsid w:val="00D623BB"/>
    <w:rsid w:val="00D628C7"/>
    <w:rsid w:val="00D62B52"/>
    <w:rsid w:val="00D62E76"/>
    <w:rsid w:val="00D63457"/>
    <w:rsid w:val="00D636C7"/>
    <w:rsid w:val="00D64BEF"/>
    <w:rsid w:val="00D64CF8"/>
    <w:rsid w:val="00D653AE"/>
    <w:rsid w:val="00D65572"/>
    <w:rsid w:val="00D65670"/>
    <w:rsid w:val="00D66263"/>
    <w:rsid w:val="00D664AE"/>
    <w:rsid w:val="00D669CB"/>
    <w:rsid w:val="00D6727F"/>
    <w:rsid w:val="00D675B7"/>
    <w:rsid w:val="00D703A3"/>
    <w:rsid w:val="00D71011"/>
    <w:rsid w:val="00D711A8"/>
    <w:rsid w:val="00D71514"/>
    <w:rsid w:val="00D716CE"/>
    <w:rsid w:val="00D7284D"/>
    <w:rsid w:val="00D72D4D"/>
    <w:rsid w:val="00D73CA8"/>
    <w:rsid w:val="00D73DF4"/>
    <w:rsid w:val="00D73F95"/>
    <w:rsid w:val="00D74A6B"/>
    <w:rsid w:val="00D74FE0"/>
    <w:rsid w:val="00D75F0D"/>
    <w:rsid w:val="00D760C7"/>
    <w:rsid w:val="00D76F91"/>
    <w:rsid w:val="00D77CF1"/>
    <w:rsid w:val="00D80059"/>
    <w:rsid w:val="00D81D7A"/>
    <w:rsid w:val="00D825A9"/>
    <w:rsid w:val="00D83ACD"/>
    <w:rsid w:val="00D83F1C"/>
    <w:rsid w:val="00D84638"/>
    <w:rsid w:val="00D846A2"/>
    <w:rsid w:val="00D8475B"/>
    <w:rsid w:val="00D84F49"/>
    <w:rsid w:val="00D857AD"/>
    <w:rsid w:val="00D85FB1"/>
    <w:rsid w:val="00D86CD8"/>
    <w:rsid w:val="00D86F1E"/>
    <w:rsid w:val="00D870F3"/>
    <w:rsid w:val="00D873DD"/>
    <w:rsid w:val="00D87E3D"/>
    <w:rsid w:val="00D87F7C"/>
    <w:rsid w:val="00D90488"/>
    <w:rsid w:val="00D9056C"/>
    <w:rsid w:val="00D906EE"/>
    <w:rsid w:val="00D90EC4"/>
    <w:rsid w:val="00D912F1"/>
    <w:rsid w:val="00D91E8A"/>
    <w:rsid w:val="00D921F6"/>
    <w:rsid w:val="00D9244A"/>
    <w:rsid w:val="00D92D0D"/>
    <w:rsid w:val="00D93455"/>
    <w:rsid w:val="00D9391B"/>
    <w:rsid w:val="00D9399E"/>
    <w:rsid w:val="00D93A25"/>
    <w:rsid w:val="00D94549"/>
    <w:rsid w:val="00D94775"/>
    <w:rsid w:val="00D95139"/>
    <w:rsid w:val="00D95337"/>
    <w:rsid w:val="00D969E5"/>
    <w:rsid w:val="00D96C2E"/>
    <w:rsid w:val="00D97444"/>
    <w:rsid w:val="00D97827"/>
    <w:rsid w:val="00D9792B"/>
    <w:rsid w:val="00D97CEF"/>
    <w:rsid w:val="00D97DC1"/>
    <w:rsid w:val="00DA0212"/>
    <w:rsid w:val="00DA0D46"/>
    <w:rsid w:val="00DA109C"/>
    <w:rsid w:val="00DA16D8"/>
    <w:rsid w:val="00DA19F2"/>
    <w:rsid w:val="00DA1BF4"/>
    <w:rsid w:val="00DA23A5"/>
    <w:rsid w:val="00DA25EC"/>
    <w:rsid w:val="00DA2879"/>
    <w:rsid w:val="00DA2BF2"/>
    <w:rsid w:val="00DA2F6D"/>
    <w:rsid w:val="00DA2FB9"/>
    <w:rsid w:val="00DA3023"/>
    <w:rsid w:val="00DA35D4"/>
    <w:rsid w:val="00DA3A45"/>
    <w:rsid w:val="00DA3B1D"/>
    <w:rsid w:val="00DA3F31"/>
    <w:rsid w:val="00DA4273"/>
    <w:rsid w:val="00DA44AE"/>
    <w:rsid w:val="00DA5478"/>
    <w:rsid w:val="00DA57F8"/>
    <w:rsid w:val="00DA5856"/>
    <w:rsid w:val="00DA5B49"/>
    <w:rsid w:val="00DA6136"/>
    <w:rsid w:val="00DA61C5"/>
    <w:rsid w:val="00DA61D1"/>
    <w:rsid w:val="00DA6291"/>
    <w:rsid w:val="00DA69CC"/>
    <w:rsid w:val="00DA6C1C"/>
    <w:rsid w:val="00DA6EBB"/>
    <w:rsid w:val="00DA746C"/>
    <w:rsid w:val="00DA75E3"/>
    <w:rsid w:val="00DA7AA4"/>
    <w:rsid w:val="00DA7DD6"/>
    <w:rsid w:val="00DB0371"/>
    <w:rsid w:val="00DB0462"/>
    <w:rsid w:val="00DB0A8E"/>
    <w:rsid w:val="00DB0C5A"/>
    <w:rsid w:val="00DB1FA4"/>
    <w:rsid w:val="00DB2761"/>
    <w:rsid w:val="00DB29A5"/>
    <w:rsid w:val="00DB2DC7"/>
    <w:rsid w:val="00DB3548"/>
    <w:rsid w:val="00DB36E7"/>
    <w:rsid w:val="00DB3997"/>
    <w:rsid w:val="00DB3B25"/>
    <w:rsid w:val="00DB3DA3"/>
    <w:rsid w:val="00DB3FFD"/>
    <w:rsid w:val="00DB45D5"/>
    <w:rsid w:val="00DB503A"/>
    <w:rsid w:val="00DB5459"/>
    <w:rsid w:val="00DB5634"/>
    <w:rsid w:val="00DB5715"/>
    <w:rsid w:val="00DB5AA7"/>
    <w:rsid w:val="00DB5B25"/>
    <w:rsid w:val="00DB6FF3"/>
    <w:rsid w:val="00DB78EF"/>
    <w:rsid w:val="00DC0233"/>
    <w:rsid w:val="00DC0253"/>
    <w:rsid w:val="00DC08C1"/>
    <w:rsid w:val="00DC0B30"/>
    <w:rsid w:val="00DC0B64"/>
    <w:rsid w:val="00DC16DC"/>
    <w:rsid w:val="00DC1E44"/>
    <w:rsid w:val="00DC23AD"/>
    <w:rsid w:val="00DC2521"/>
    <w:rsid w:val="00DC2924"/>
    <w:rsid w:val="00DC2A58"/>
    <w:rsid w:val="00DC3074"/>
    <w:rsid w:val="00DC340C"/>
    <w:rsid w:val="00DC35B1"/>
    <w:rsid w:val="00DC362F"/>
    <w:rsid w:val="00DC3905"/>
    <w:rsid w:val="00DC3AB8"/>
    <w:rsid w:val="00DC4415"/>
    <w:rsid w:val="00DC5284"/>
    <w:rsid w:val="00DC52ED"/>
    <w:rsid w:val="00DC5604"/>
    <w:rsid w:val="00DC5B91"/>
    <w:rsid w:val="00DC5C8C"/>
    <w:rsid w:val="00DC6399"/>
    <w:rsid w:val="00DC6E03"/>
    <w:rsid w:val="00DC6E8C"/>
    <w:rsid w:val="00DC7B8F"/>
    <w:rsid w:val="00DC7D8C"/>
    <w:rsid w:val="00DC7E5C"/>
    <w:rsid w:val="00DC7EA4"/>
    <w:rsid w:val="00DC7FDB"/>
    <w:rsid w:val="00DD0418"/>
    <w:rsid w:val="00DD0601"/>
    <w:rsid w:val="00DD10A6"/>
    <w:rsid w:val="00DD13E5"/>
    <w:rsid w:val="00DD1A10"/>
    <w:rsid w:val="00DD2618"/>
    <w:rsid w:val="00DD26F0"/>
    <w:rsid w:val="00DD33C3"/>
    <w:rsid w:val="00DD35DB"/>
    <w:rsid w:val="00DD394B"/>
    <w:rsid w:val="00DD3E16"/>
    <w:rsid w:val="00DD3F80"/>
    <w:rsid w:val="00DD49DD"/>
    <w:rsid w:val="00DD4B02"/>
    <w:rsid w:val="00DD4EB0"/>
    <w:rsid w:val="00DD5662"/>
    <w:rsid w:val="00DD568B"/>
    <w:rsid w:val="00DD62B6"/>
    <w:rsid w:val="00DD65CD"/>
    <w:rsid w:val="00DD6A1F"/>
    <w:rsid w:val="00DE03BC"/>
    <w:rsid w:val="00DE03E8"/>
    <w:rsid w:val="00DE0AA2"/>
    <w:rsid w:val="00DE12F6"/>
    <w:rsid w:val="00DE15E9"/>
    <w:rsid w:val="00DE17C9"/>
    <w:rsid w:val="00DE183E"/>
    <w:rsid w:val="00DE218F"/>
    <w:rsid w:val="00DE2380"/>
    <w:rsid w:val="00DE2C76"/>
    <w:rsid w:val="00DE3788"/>
    <w:rsid w:val="00DE3DD5"/>
    <w:rsid w:val="00DE3FC1"/>
    <w:rsid w:val="00DE50A7"/>
    <w:rsid w:val="00DE510C"/>
    <w:rsid w:val="00DE5433"/>
    <w:rsid w:val="00DE5443"/>
    <w:rsid w:val="00DE557D"/>
    <w:rsid w:val="00DE5693"/>
    <w:rsid w:val="00DE5AE5"/>
    <w:rsid w:val="00DE5D43"/>
    <w:rsid w:val="00DE6153"/>
    <w:rsid w:val="00DE7274"/>
    <w:rsid w:val="00DF00AC"/>
    <w:rsid w:val="00DF0252"/>
    <w:rsid w:val="00DF0A8B"/>
    <w:rsid w:val="00DF100D"/>
    <w:rsid w:val="00DF11F9"/>
    <w:rsid w:val="00DF1F7D"/>
    <w:rsid w:val="00DF2DE7"/>
    <w:rsid w:val="00DF4042"/>
    <w:rsid w:val="00DF4636"/>
    <w:rsid w:val="00DF4DB2"/>
    <w:rsid w:val="00DF54D1"/>
    <w:rsid w:val="00DF55B9"/>
    <w:rsid w:val="00DF574A"/>
    <w:rsid w:val="00DF6692"/>
    <w:rsid w:val="00DF6B95"/>
    <w:rsid w:val="00E00939"/>
    <w:rsid w:val="00E00A2A"/>
    <w:rsid w:val="00E00F05"/>
    <w:rsid w:val="00E01428"/>
    <w:rsid w:val="00E01D0D"/>
    <w:rsid w:val="00E01D53"/>
    <w:rsid w:val="00E02073"/>
    <w:rsid w:val="00E0221D"/>
    <w:rsid w:val="00E0227C"/>
    <w:rsid w:val="00E0248B"/>
    <w:rsid w:val="00E0260E"/>
    <w:rsid w:val="00E02B0F"/>
    <w:rsid w:val="00E02DDF"/>
    <w:rsid w:val="00E03108"/>
    <w:rsid w:val="00E03EE8"/>
    <w:rsid w:val="00E044EF"/>
    <w:rsid w:val="00E050DC"/>
    <w:rsid w:val="00E05F45"/>
    <w:rsid w:val="00E061A3"/>
    <w:rsid w:val="00E06EB2"/>
    <w:rsid w:val="00E070F4"/>
    <w:rsid w:val="00E07323"/>
    <w:rsid w:val="00E07A96"/>
    <w:rsid w:val="00E100C2"/>
    <w:rsid w:val="00E102D2"/>
    <w:rsid w:val="00E105E6"/>
    <w:rsid w:val="00E10680"/>
    <w:rsid w:val="00E10B88"/>
    <w:rsid w:val="00E10CE9"/>
    <w:rsid w:val="00E11EC6"/>
    <w:rsid w:val="00E121F9"/>
    <w:rsid w:val="00E12286"/>
    <w:rsid w:val="00E12607"/>
    <w:rsid w:val="00E127B1"/>
    <w:rsid w:val="00E12AA6"/>
    <w:rsid w:val="00E12D3E"/>
    <w:rsid w:val="00E13458"/>
    <w:rsid w:val="00E135ED"/>
    <w:rsid w:val="00E135F3"/>
    <w:rsid w:val="00E137FF"/>
    <w:rsid w:val="00E13AE8"/>
    <w:rsid w:val="00E13C60"/>
    <w:rsid w:val="00E14AEA"/>
    <w:rsid w:val="00E14C3B"/>
    <w:rsid w:val="00E14DA0"/>
    <w:rsid w:val="00E14DC8"/>
    <w:rsid w:val="00E1613A"/>
    <w:rsid w:val="00E16453"/>
    <w:rsid w:val="00E16B13"/>
    <w:rsid w:val="00E16CB9"/>
    <w:rsid w:val="00E1709A"/>
    <w:rsid w:val="00E170A0"/>
    <w:rsid w:val="00E175DA"/>
    <w:rsid w:val="00E17B33"/>
    <w:rsid w:val="00E20E77"/>
    <w:rsid w:val="00E211D9"/>
    <w:rsid w:val="00E2143B"/>
    <w:rsid w:val="00E214E1"/>
    <w:rsid w:val="00E215BB"/>
    <w:rsid w:val="00E21C5A"/>
    <w:rsid w:val="00E22A45"/>
    <w:rsid w:val="00E24947"/>
    <w:rsid w:val="00E24BDD"/>
    <w:rsid w:val="00E26721"/>
    <w:rsid w:val="00E276CD"/>
    <w:rsid w:val="00E301F8"/>
    <w:rsid w:val="00E304CA"/>
    <w:rsid w:val="00E307AA"/>
    <w:rsid w:val="00E307AD"/>
    <w:rsid w:val="00E30AC4"/>
    <w:rsid w:val="00E30D5A"/>
    <w:rsid w:val="00E30D76"/>
    <w:rsid w:val="00E31413"/>
    <w:rsid w:val="00E32D1B"/>
    <w:rsid w:val="00E32FE4"/>
    <w:rsid w:val="00E330F0"/>
    <w:rsid w:val="00E3330D"/>
    <w:rsid w:val="00E33541"/>
    <w:rsid w:val="00E33F19"/>
    <w:rsid w:val="00E345B4"/>
    <w:rsid w:val="00E349CE"/>
    <w:rsid w:val="00E34B85"/>
    <w:rsid w:val="00E34BA6"/>
    <w:rsid w:val="00E34EE2"/>
    <w:rsid w:val="00E3535D"/>
    <w:rsid w:val="00E35BE3"/>
    <w:rsid w:val="00E35E92"/>
    <w:rsid w:val="00E36770"/>
    <w:rsid w:val="00E3698F"/>
    <w:rsid w:val="00E36F22"/>
    <w:rsid w:val="00E372EE"/>
    <w:rsid w:val="00E37466"/>
    <w:rsid w:val="00E37B1D"/>
    <w:rsid w:val="00E4016C"/>
    <w:rsid w:val="00E4215E"/>
    <w:rsid w:val="00E421EF"/>
    <w:rsid w:val="00E42528"/>
    <w:rsid w:val="00E42686"/>
    <w:rsid w:val="00E4272A"/>
    <w:rsid w:val="00E427EA"/>
    <w:rsid w:val="00E42C11"/>
    <w:rsid w:val="00E433DA"/>
    <w:rsid w:val="00E43755"/>
    <w:rsid w:val="00E437CC"/>
    <w:rsid w:val="00E43A34"/>
    <w:rsid w:val="00E43B87"/>
    <w:rsid w:val="00E43CFB"/>
    <w:rsid w:val="00E45371"/>
    <w:rsid w:val="00E45A58"/>
    <w:rsid w:val="00E45CC9"/>
    <w:rsid w:val="00E45DAF"/>
    <w:rsid w:val="00E4696E"/>
    <w:rsid w:val="00E46B77"/>
    <w:rsid w:val="00E47175"/>
    <w:rsid w:val="00E474BA"/>
    <w:rsid w:val="00E50D58"/>
    <w:rsid w:val="00E520C6"/>
    <w:rsid w:val="00E53746"/>
    <w:rsid w:val="00E53B97"/>
    <w:rsid w:val="00E5515C"/>
    <w:rsid w:val="00E554AD"/>
    <w:rsid w:val="00E55590"/>
    <w:rsid w:val="00E5583A"/>
    <w:rsid w:val="00E55EB1"/>
    <w:rsid w:val="00E55FA6"/>
    <w:rsid w:val="00E5604C"/>
    <w:rsid w:val="00E5634A"/>
    <w:rsid w:val="00E5653C"/>
    <w:rsid w:val="00E56A9F"/>
    <w:rsid w:val="00E57162"/>
    <w:rsid w:val="00E57528"/>
    <w:rsid w:val="00E57AF5"/>
    <w:rsid w:val="00E57B80"/>
    <w:rsid w:val="00E606C3"/>
    <w:rsid w:val="00E60B05"/>
    <w:rsid w:val="00E61427"/>
    <w:rsid w:val="00E61481"/>
    <w:rsid w:val="00E615FA"/>
    <w:rsid w:val="00E6200C"/>
    <w:rsid w:val="00E621D8"/>
    <w:rsid w:val="00E62447"/>
    <w:rsid w:val="00E62F21"/>
    <w:rsid w:val="00E630C6"/>
    <w:rsid w:val="00E6332E"/>
    <w:rsid w:val="00E63987"/>
    <w:rsid w:val="00E63ABB"/>
    <w:rsid w:val="00E63D8C"/>
    <w:rsid w:val="00E64173"/>
    <w:rsid w:val="00E643A8"/>
    <w:rsid w:val="00E6464F"/>
    <w:rsid w:val="00E6575F"/>
    <w:rsid w:val="00E65868"/>
    <w:rsid w:val="00E659FC"/>
    <w:rsid w:val="00E65E60"/>
    <w:rsid w:val="00E66248"/>
    <w:rsid w:val="00E66739"/>
    <w:rsid w:val="00E66984"/>
    <w:rsid w:val="00E66BA4"/>
    <w:rsid w:val="00E67164"/>
    <w:rsid w:val="00E6744E"/>
    <w:rsid w:val="00E6761A"/>
    <w:rsid w:val="00E67FB1"/>
    <w:rsid w:val="00E704B2"/>
    <w:rsid w:val="00E70939"/>
    <w:rsid w:val="00E70D32"/>
    <w:rsid w:val="00E71648"/>
    <w:rsid w:val="00E71B9E"/>
    <w:rsid w:val="00E724E2"/>
    <w:rsid w:val="00E72582"/>
    <w:rsid w:val="00E73ACB"/>
    <w:rsid w:val="00E73BA9"/>
    <w:rsid w:val="00E74280"/>
    <w:rsid w:val="00E74952"/>
    <w:rsid w:val="00E7594F"/>
    <w:rsid w:val="00E75BD6"/>
    <w:rsid w:val="00E75FF5"/>
    <w:rsid w:val="00E761E4"/>
    <w:rsid w:val="00E76633"/>
    <w:rsid w:val="00E7679E"/>
    <w:rsid w:val="00E76A8B"/>
    <w:rsid w:val="00E76F16"/>
    <w:rsid w:val="00E76FFB"/>
    <w:rsid w:val="00E77487"/>
    <w:rsid w:val="00E77C12"/>
    <w:rsid w:val="00E77EC3"/>
    <w:rsid w:val="00E80791"/>
    <w:rsid w:val="00E80E0C"/>
    <w:rsid w:val="00E8178A"/>
    <w:rsid w:val="00E8187F"/>
    <w:rsid w:val="00E81FB9"/>
    <w:rsid w:val="00E8234E"/>
    <w:rsid w:val="00E823AC"/>
    <w:rsid w:val="00E82A41"/>
    <w:rsid w:val="00E82C0D"/>
    <w:rsid w:val="00E83122"/>
    <w:rsid w:val="00E83F0C"/>
    <w:rsid w:val="00E840F0"/>
    <w:rsid w:val="00E841FE"/>
    <w:rsid w:val="00E847A6"/>
    <w:rsid w:val="00E84906"/>
    <w:rsid w:val="00E8499F"/>
    <w:rsid w:val="00E85211"/>
    <w:rsid w:val="00E85515"/>
    <w:rsid w:val="00E8561F"/>
    <w:rsid w:val="00E85891"/>
    <w:rsid w:val="00E85AF5"/>
    <w:rsid w:val="00E86297"/>
    <w:rsid w:val="00E86CFE"/>
    <w:rsid w:val="00E86EEA"/>
    <w:rsid w:val="00E8714A"/>
    <w:rsid w:val="00E87DAD"/>
    <w:rsid w:val="00E87ED2"/>
    <w:rsid w:val="00E902D7"/>
    <w:rsid w:val="00E9057A"/>
    <w:rsid w:val="00E9083C"/>
    <w:rsid w:val="00E908B1"/>
    <w:rsid w:val="00E909C1"/>
    <w:rsid w:val="00E90A6E"/>
    <w:rsid w:val="00E90DDE"/>
    <w:rsid w:val="00E915DB"/>
    <w:rsid w:val="00E91FC2"/>
    <w:rsid w:val="00E926A9"/>
    <w:rsid w:val="00E92A00"/>
    <w:rsid w:val="00E92D39"/>
    <w:rsid w:val="00E934BD"/>
    <w:rsid w:val="00E93880"/>
    <w:rsid w:val="00E93FB1"/>
    <w:rsid w:val="00E94DAD"/>
    <w:rsid w:val="00E9534C"/>
    <w:rsid w:val="00E955A6"/>
    <w:rsid w:val="00E9593A"/>
    <w:rsid w:val="00E95BD6"/>
    <w:rsid w:val="00E96CD5"/>
    <w:rsid w:val="00E96F0E"/>
    <w:rsid w:val="00E977AA"/>
    <w:rsid w:val="00E977CB"/>
    <w:rsid w:val="00E97B13"/>
    <w:rsid w:val="00EA0BF1"/>
    <w:rsid w:val="00EA10DB"/>
    <w:rsid w:val="00EA1A13"/>
    <w:rsid w:val="00EA1DD2"/>
    <w:rsid w:val="00EA21AF"/>
    <w:rsid w:val="00EA2433"/>
    <w:rsid w:val="00EA354F"/>
    <w:rsid w:val="00EA3B0D"/>
    <w:rsid w:val="00EA3D44"/>
    <w:rsid w:val="00EA48AA"/>
    <w:rsid w:val="00EA4BF6"/>
    <w:rsid w:val="00EA4C2D"/>
    <w:rsid w:val="00EA54C0"/>
    <w:rsid w:val="00EA55BD"/>
    <w:rsid w:val="00EA5A31"/>
    <w:rsid w:val="00EA71AD"/>
    <w:rsid w:val="00EA771E"/>
    <w:rsid w:val="00EA7EDC"/>
    <w:rsid w:val="00EA7EFB"/>
    <w:rsid w:val="00EB02DE"/>
    <w:rsid w:val="00EB0437"/>
    <w:rsid w:val="00EB06C5"/>
    <w:rsid w:val="00EB110C"/>
    <w:rsid w:val="00EB13F8"/>
    <w:rsid w:val="00EB1CE9"/>
    <w:rsid w:val="00EB34E1"/>
    <w:rsid w:val="00EB39BA"/>
    <w:rsid w:val="00EB3BA0"/>
    <w:rsid w:val="00EB4281"/>
    <w:rsid w:val="00EB4575"/>
    <w:rsid w:val="00EB494D"/>
    <w:rsid w:val="00EB5645"/>
    <w:rsid w:val="00EB5745"/>
    <w:rsid w:val="00EB5A02"/>
    <w:rsid w:val="00EB5EAE"/>
    <w:rsid w:val="00EB603E"/>
    <w:rsid w:val="00EB607A"/>
    <w:rsid w:val="00EB7147"/>
    <w:rsid w:val="00EB7376"/>
    <w:rsid w:val="00EB76B8"/>
    <w:rsid w:val="00EB7B31"/>
    <w:rsid w:val="00EC035B"/>
    <w:rsid w:val="00EC03E7"/>
    <w:rsid w:val="00EC1634"/>
    <w:rsid w:val="00EC1811"/>
    <w:rsid w:val="00EC1AA8"/>
    <w:rsid w:val="00EC1EBF"/>
    <w:rsid w:val="00EC1F3A"/>
    <w:rsid w:val="00EC22E5"/>
    <w:rsid w:val="00EC29AC"/>
    <w:rsid w:val="00EC29F2"/>
    <w:rsid w:val="00EC2FED"/>
    <w:rsid w:val="00EC3192"/>
    <w:rsid w:val="00EC332D"/>
    <w:rsid w:val="00EC3AA9"/>
    <w:rsid w:val="00EC408A"/>
    <w:rsid w:val="00EC4337"/>
    <w:rsid w:val="00EC4608"/>
    <w:rsid w:val="00EC4940"/>
    <w:rsid w:val="00EC49B3"/>
    <w:rsid w:val="00EC4B06"/>
    <w:rsid w:val="00EC4D72"/>
    <w:rsid w:val="00EC5894"/>
    <w:rsid w:val="00EC59FC"/>
    <w:rsid w:val="00EC6347"/>
    <w:rsid w:val="00EC67C1"/>
    <w:rsid w:val="00EC7096"/>
    <w:rsid w:val="00EC7098"/>
    <w:rsid w:val="00EC7710"/>
    <w:rsid w:val="00ED03D3"/>
    <w:rsid w:val="00ED166F"/>
    <w:rsid w:val="00ED1752"/>
    <w:rsid w:val="00ED1F1A"/>
    <w:rsid w:val="00ED2338"/>
    <w:rsid w:val="00ED2630"/>
    <w:rsid w:val="00ED293F"/>
    <w:rsid w:val="00ED37C5"/>
    <w:rsid w:val="00ED40B1"/>
    <w:rsid w:val="00ED41BA"/>
    <w:rsid w:val="00ED455D"/>
    <w:rsid w:val="00ED4C7B"/>
    <w:rsid w:val="00ED4F65"/>
    <w:rsid w:val="00ED5040"/>
    <w:rsid w:val="00ED5424"/>
    <w:rsid w:val="00ED57E3"/>
    <w:rsid w:val="00ED5989"/>
    <w:rsid w:val="00ED5E87"/>
    <w:rsid w:val="00ED63C9"/>
    <w:rsid w:val="00ED6740"/>
    <w:rsid w:val="00ED6823"/>
    <w:rsid w:val="00ED6F02"/>
    <w:rsid w:val="00ED6F49"/>
    <w:rsid w:val="00ED70CC"/>
    <w:rsid w:val="00ED7339"/>
    <w:rsid w:val="00ED7349"/>
    <w:rsid w:val="00ED7831"/>
    <w:rsid w:val="00ED7AE9"/>
    <w:rsid w:val="00EE042F"/>
    <w:rsid w:val="00EE07ED"/>
    <w:rsid w:val="00EE0CB3"/>
    <w:rsid w:val="00EE11EB"/>
    <w:rsid w:val="00EE1BE9"/>
    <w:rsid w:val="00EE324B"/>
    <w:rsid w:val="00EE35C2"/>
    <w:rsid w:val="00EE3722"/>
    <w:rsid w:val="00EE4383"/>
    <w:rsid w:val="00EE465C"/>
    <w:rsid w:val="00EE4B39"/>
    <w:rsid w:val="00EE4CFF"/>
    <w:rsid w:val="00EE527F"/>
    <w:rsid w:val="00EE56A9"/>
    <w:rsid w:val="00EE5F28"/>
    <w:rsid w:val="00EE6270"/>
    <w:rsid w:val="00EE64DF"/>
    <w:rsid w:val="00EE672E"/>
    <w:rsid w:val="00EE67AA"/>
    <w:rsid w:val="00EE69AE"/>
    <w:rsid w:val="00EE6A41"/>
    <w:rsid w:val="00EE7022"/>
    <w:rsid w:val="00EE7100"/>
    <w:rsid w:val="00EE7310"/>
    <w:rsid w:val="00EE7B60"/>
    <w:rsid w:val="00EE7C41"/>
    <w:rsid w:val="00EF05DE"/>
    <w:rsid w:val="00EF07F2"/>
    <w:rsid w:val="00EF0BD4"/>
    <w:rsid w:val="00EF0CE7"/>
    <w:rsid w:val="00EF0F0A"/>
    <w:rsid w:val="00EF164D"/>
    <w:rsid w:val="00EF16BB"/>
    <w:rsid w:val="00EF1B0E"/>
    <w:rsid w:val="00EF1E10"/>
    <w:rsid w:val="00EF2A85"/>
    <w:rsid w:val="00EF2AF9"/>
    <w:rsid w:val="00EF2FBC"/>
    <w:rsid w:val="00EF31FB"/>
    <w:rsid w:val="00EF3851"/>
    <w:rsid w:val="00EF39BA"/>
    <w:rsid w:val="00EF3A62"/>
    <w:rsid w:val="00EF4943"/>
    <w:rsid w:val="00EF4947"/>
    <w:rsid w:val="00EF5B77"/>
    <w:rsid w:val="00EF5CAD"/>
    <w:rsid w:val="00EF5D16"/>
    <w:rsid w:val="00EF6301"/>
    <w:rsid w:val="00EF6B9A"/>
    <w:rsid w:val="00EF6ECE"/>
    <w:rsid w:val="00EF7304"/>
    <w:rsid w:val="00F02159"/>
    <w:rsid w:val="00F022A7"/>
    <w:rsid w:val="00F02474"/>
    <w:rsid w:val="00F027F8"/>
    <w:rsid w:val="00F02DC5"/>
    <w:rsid w:val="00F02E57"/>
    <w:rsid w:val="00F031C3"/>
    <w:rsid w:val="00F03A61"/>
    <w:rsid w:val="00F03C68"/>
    <w:rsid w:val="00F03DA6"/>
    <w:rsid w:val="00F0431C"/>
    <w:rsid w:val="00F04370"/>
    <w:rsid w:val="00F04838"/>
    <w:rsid w:val="00F048D5"/>
    <w:rsid w:val="00F04B0B"/>
    <w:rsid w:val="00F0525D"/>
    <w:rsid w:val="00F0526A"/>
    <w:rsid w:val="00F054D3"/>
    <w:rsid w:val="00F05807"/>
    <w:rsid w:val="00F05994"/>
    <w:rsid w:val="00F05B82"/>
    <w:rsid w:val="00F06149"/>
    <w:rsid w:val="00F07131"/>
    <w:rsid w:val="00F07A73"/>
    <w:rsid w:val="00F10E82"/>
    <w:rsid w:val="00F1106B"/>
    <w:rsid w:val="00F11136"/>
    <w:rsid w:val="00F11563"/>
    <w:rsid w:val="00F117E0"/>
    <w:rsid w:val="00F11FD0"/>
    <w:rsid w:val="00F12ADF"/>
    <w:rsid w:val="00F12EB1"/>
    <w:rsid w:val="00F13101"/>
    <w:rsid w:val="00F13B56"/>
    <w:rsid w:val="00F13CAA"/>
    <w:rsid w:val="00F14977"/>
    <w:rsid w:val="00F14AE5"/>
    <w:rsid w:val="00F14F87"/>
    <w:rsid w:val="00F15125"/>
    <w:rsid w:val="00F1603F"/>
    <w:rsid w:val="00F16696"/>
    <w:rsid w:val="00F16739"/>
    <w:rsid w:val="00F169B3"/>
    <w:rsid w:val="00F16A94"/>
    <w:rsid w:val="00F16F51"/>
    <w:rsid w:val="00F174BC"/>
    <w:rsid w:val="00F17669"/>
    <w:rsid w:val="00F1793F"/>
    <w:rsid w:val="00F17D40"/>
    <w:rsid w:val="00F2017A"/>
    <w:rsid w:val="00F20406"/>
    <w:rsid w:val="00F209CE"/>
    <w:rsid w:val="00F20E6A"/>
    <w:rsid w:val="00F2204D"/>
    <w:rsid w:val="00F22935"/>
    <w:rsid w:val="00F2299A"/>
    <w:rsid w:val="00F229CB"/>
    <w:rsid w:val="00F23CC2"/>
    <w:rsid w:val="00F23FAB"/>
    <w:rsid w:val="00F24123"/>
    <w:rsid w:val="00F24240"/>
    <w:rsid w:val="00F247FB"/>
    <w:rsid w:val="00F24DD5"/>
    <w:rsid w:val="00F2508F"/>
    <w:rsid w:val="00F252E7"/>
    <w:rsid w:val="00F252ED"/>
    <w:rsid w:val="00F25D5F"/>
    <w:rsid w:val="00F260E5"/>
    <w:rsid w:val="00F27624"/>
    <w:rsid w:val="00F2792C"/>
    <w:rsid w:val="00F27AD6"/>
    <w:rsid w:val="00F27B4B"/>
    <w:rsid w:val="00F27B81"/>
    <w:rsid w:val="00F30BE8"/>
    <w:rsid w:val="00F30D23"/>
    <w:rsid w:val="00F30DAB"/>
    <w:rsid w:val="00F31001"/>
    <w:rsid w:val="00F3153C"/>
    <w:rsid w:val="00F31B46"/>
    <w:rsid w:val="00F31B52"/>
    <w:rsid w:val="00F31C65"/>
    <w:rsid w:val="00F31C6A"/>
    <w:rsid w:val="00F31DAA"/>
    <w:rsid w:val="00F31FFC"/>
    <w:rsid w:val="00F32577"/>
    <w:rsid w:val="00F32965"/>
    <w:rsid w:val="00F32B93"/>
    <w:rsid w:val="00F32DFC"/>
    <w:rsid w:val="00F32FA0"/>
    <w:rsid w:val="00F331F6"/>
    <w:rsid w:val="00F33500"/>
    <w:rsid w:val="00F342DF"/>
    <w:rsid w:val="00F34C13"/>
    <w:rsid w:val="00F35A9B"/>
    <w:rsid w:val="00F36208"/>
    <w:rsid w:val="00F36EC1"/>
    <w:rsid w:val="00F37183"/>
    <w:rsid w:val="00F37654"/>
    <w:rsid w:val="00F37F1B"/>
    <w:rsid w:val="00F4032D"/>
    <w:rsid w:val="00F41A10"/>
    <w:rsid w:val="00F42A6F"/>
    <w:rsid w:val="00F42C2B"/>
    <w:rsid w:val="00F430B5"/>
    <w:rsid w:val="00F4326F"/>
    <w:rsid w:val="00F437D9"/>
    <w:rsid w:val="00F43C99"/>
    <w:rsid w:val="00F43D42"/>
    <w:rsid w:val="00F43DFD"/>
    <w:rsid w:val="00F44E40"/>
    <w:rsid w:val="00F45F29"/>
    <w:rsid w:val="00F46033"/>
    <w:rsid w:val="00F46407"/>
    <w:rsid w:val="00F464F5"/>
    <w:rsid w:val="00F4666E"/>
    <w:rsid w:val="00F46CCC"/>
    <w:rsid w:val="00F470A5"/>
    <w:rsid w:val="00F47823"/>
    <w:rsid w:val="00F50533"/>
    <w:rsid w:val="00F50C5E"/>
    <w:rsid w:val="00F511D6"/>
    <w:rsid w:val="00F51DFA"/>
    <w:rsid w:val="00F52139"/>
    <w:rsid w:val="00F52384"/>
    <w:rsid w:val="00F52E58"/>
    <w:rsid w:val="00F52FEC"/>
    <w:rsid w:val="00F533A0"/>
    <w:rsid w:val="00F53453"/>
    <w:rsid w:val="00F535AA"/>
    <w:rsid w:val="00F54198"/>
    <w:rsid w:val="00F547D4"/>
    <w:rsid w:val="00F5502F"/>
    <w:rsid w:val="00F55806"/>
    <w:rsid w:val="00F57065"/>
    <w:rsid w:val="00F57612"/>
    <w:rsid w:val="00F577FB"/>
    <w:rsid w:val="00F57F0B"/>
    <w:rsid w:val="00F60087"/>
    <w:rsid w:val="00F606B9"/>
    <w:rsid w:val="00F60806"/>
    <w:rsid w:val="00F60C2D"/>
    <w:rsid w:val="00F612C6"/>
    <w:rsid w:val="00F61857"/>
    <w:rsid w:val="00F62327"/>
    <w:rsid w:val="00F62E19"/>
    <w:rsid w:val="00F63461"/>
    <w:rsid w:val="00F63F90"/>
    <w:rsid w:val="00F6438F"/>
    <w:rsid w:val="00F64C98"/>
    <w:rsid w:val="00F65149"/>
    <w:rsid w:val="00F651B4"/>
    <w:rsid w:val="00F65418"/>
    <w:rsid w:val="00F6572D"/>
    <w:rsid w:val="00F65AC5"/>
    <w:rsid w:val="00F66541"/>
    <w:rsid w:val="00F66DAC"/>
    <w:rsid w:val="00F66FD4"/>
    <w:rsid w:val="00F6710E"/>
    <w:rsid w:val="00F679DA"/>
    <w:rsid w:val="00F70028"/>
    <w:rsid w:val="00F70115"/>
    <w:rsid w:val="00F701FA"/>
    <w:rsid w:val="00F70686"/>
    <w:rsid w:val="00F70F63"/>
    <w:rsid w:val="00F715C2"/>
    <w:rsid w:val="00F71C3F"/>
    <w:rsid w:val="00F71F0B"/>
    <w:rsid w:val="00F7203A"/>
    <w:rsid w:val="00F725C1"/>
    <w:rsid w:val="00F72712"/>
    <w:rsid w:val="00F743F0"/>
    <w:rsid w:val="00F74DB4"/>
    <w:rsid w:val="00F75160"/>
    <w:rsid w:val="00F7560C"/>
    <w:rsid w:val="00F7571E"/>
    <w:rsid w:val="00F762F2"/>
    <w:rsid w:val="00F773D4"/>
    <w:rsid w:val="00F8047A"/>
    <w:rsid w:val="00F80C43"/>
    <w:rsid w:val="00F80E33"/>
    <w:rsid w:val="00F8101C"/>
    <w:rsid w:val="00F811A7"/>
    <w:rsid w:val="00F81BB3"/>
    <w:rsid w:val="00F81D2D"/>
    <w:rsid w:val="00F8202D"/>
    <w:rsid w:val="00F8257C"/>
    <w:rsid w:val="00F825F1"/>
    <w:rsid w:val="00F8321E"/>
    <w:rsid w:val="00F83C84"/>
    <w:rsid w:val="00F83FD1"/>
    <w:rsid w:val="00F84515"/>
    <w:rsid w:val="00F84749"/>
    <w:rsid w:val="00F84B87"/>
    <w:rsid w:val="00F84D4B"/>
    <w:rsid w:val="00F851E1"/>
    <w:rsid w:val="00F8547B"/>
    <w:rsid w:val="00F85AF4"/>
    <w:rsid w:val="00F86957"/>
    <w:rsid w:val="00F86A1C"/>
    <w:rsid w:val="00F86C12"/>
    <w:rsid w:val="00F8729C"/>
    <w:rsid w:val="00F87617"/>
    <w:rsid w:val="00F87BFA"/>
    <w:rsid w:val="00F901EB"/>
    <w:rsid w:val="00F90ADB"/>
    <w:rsid w:val="00F90DBB"/>
    <w:rsid w:val="00F9263D"/>
    <w:rsid w:val="00F9472C"/>
    <w:rsid w:val="00F948ED"/>
    <w:rsid w:val="00F94B69"/>
    <w:rsid w:val="00F950CC"/>
    <w:rsid w:val="00F95405"/>
    <w:rsid w:val="00F9542A"/>
    <w:rsid w:val="00F9555A"/>
    <w:rsid w:val="00F955E5"/>
    <w:rsid w:val="00F95F17"/>
    <w:rsid w:val="00F96678"/>
    <w:rsid w:val="00F969C7"/>
    <w:rsid w:val="00F96C80"/>
    <w:rsid w:val="00F96FA0"/>
    <w:rsid w:val="00F97013"/>
    <w:rsid w:val="00F9732B"/>
    <w:rsid w:val="00F97345"/>
    <w:rsid w:val="00F97393"/>
    <w:rsid w:val="00F9746E"/>
    <w:rsid w:val="00F97787"/>
    <w:rsid w:val="00F97A97"/>
    <w:rsid w:val="00F97E03"/>
    <w:rsid w:val="00FA0C27"/>
    <w:rsid w:val="00FA1C4A"/>
    <w:rsid w:val="00FA24F5"/>
    <w:rsid w:val="00FA2533"/>
    <w:rsid w:val="00FA273C"/>
    <w:rsid w:val="00FA32D0"/>
    <w:rsid w:val="00FA483B"/>
    <w:rsid w:val="00FA4862"/>
    <w:rsid w:val="00FA4EB5"/>
    <w:rsid w:val="00FA58A3"/>
    <w:rsid w:val="00FA5979"/>
    <w:rsid w:val="00FA5ADD"/>
    <w:rsid w:val="00FA7162"/>
    <w:rsid w:val="00FA7C96"/>
    <w:rsid w:val="00FA7E97"/>
    <w:rsid w:val="00FB068D"/>
    <w:rsid w:val="00FB18E8"/>
    <w:rsid w:val="00FB1BE1"/>
    <w:rsid w:val="00FB1FC0"/>
    <w:rsid w:val="00FB24B6"/>
    <w:rsid w:val="00FB2962"/>
    <w:rsid w:val="00FB2A4C"/>
    <w:rsid w:val="00FB2AFC"/>
    <w:rsid w:val="00FB2D8C"/>
    <w:rsid w:val="00FB3514"/>
    <w:rsid w:val="00FB3AEF"/>
    <w:rsid w:val="00FB3E77"/>
    <w:rsid w:val="00FB3EB3"/>
    <w:rsid w:val="00FB51AC"/>
    <w:rsid w:val="00FB565F"/>
    <w:rsid w:val="00FB5924"/>
    <w:rsid w:val="00FB5D9D"/>
    <w:rsid w:val="00FB61D0"/>
    <w:rsid w:val="00FB68FA"/>
    <w:rsid w:val="00FB6F24"/>
    <w:rsid w:val="00FB6F43"/>
    <w:rsid w:val="00FB7272"/>
    <w:rsid w:val="00FB732E"/>
    <w:rsid w:val="00FB7D56"/>
    <w:rsid w:val="00FB7D73"/>
    <w:rsid w:val="00FC0048"/>
    <w:rsid w:val="00FC0144"/>
    <w:rsid w:val="00FC01A5"/>
    <w:rsid w:val="00FC0899"/>
    <w:rsid w:val="00FC0AD6"/>
    <w:rsid w:val="00FC1957"/>
    <w:rsid w:val="00FC21F3"/>
    <w:rsid w:val="00FC2684"/>
    <w:rsid w:val="00FC3322"/>
    <w:rsid w:val="00FC3463"/>
    <w:rsid w:val="00FC39E1"/>
    <w:rsid w:val="00FC39EC"/>
    <w:rsid w:val="00FC3CDD"/>
    <w:rsid w:val="00FC3DAD"/>
    <w:rsid w:val="00FC42E1"/>
    <w:rsid w:val="00FC4F50"/>
    <w:rsid w:val="00FC4FC2"/>
    <w:rsid w:val="00FC64DC"/>
    <w:rsid w:val="00FC65DC"/>
    <w:rsid w:val="00FC6ACE"/>
    <w:rsid w:val="00FC76F6"/>
    <w:rsid w:val="00FC777B"/>
    <w:rsid w:val="00FD06E6"/>
    <w:rsid w:val="00FD0A85"/>
    <w:rsid w:val="00FD0AA2"/>
    <w:rsid w:val="00FD0C2E"/>
    <w:rsid w:val="00FD0C9E"/>
    <w:rsid w:val="00FD1316"/>
    <w:rsid w:val="00FD1415"/>
    <w:rsid w:val="00FD15B7"/>
    <w:rsid w:val="00FD1818"/>
    <w:rsid w:val="00FD1B94"/>
    <w:rsid w:val="00FD1CCC"/>
    <w:rsid w:val="00FD2374"/>
    <w:rsid w:val="00FD28ED"/>
    <w:rsid w:val="00FD2E0F"/>
    <w:rsid w:val="00FD375B"/>
    <w:rsid w:val="00FD377A"/>
    <w:rsid w:val="00FD4779"/>
    <w:rsid w:val="00FD4917"/>
    <w:rsid w:val="00FD4AAB"/>
    <w:rsid w:val="00FD556F"/>
    <w:rsid w:val="00FD6A21"/>
    <w:rsid w:val="00FD6AB7"/>
    <w:rsid w:val="00FD6E02"/>
    <w:rsid w:val="00FD73D3"/>
    <w:rsid w:val="00FD7889"/>
    <w:rsid w:val="00FD798E"/>
    <w:rsid w:val="00FD7F61"/>
    <w:rsid w:val="00FE018C"/>
    <w:rsid w:val="00FE01AF"/>
    <w:rsid w:val="00FE0279"/>
    <w:rsid w:val="00FE02B3"/>
    <w:rsid w:val="00FE0912"/>
    <w:rsid w:val="00FE134C"/>
    <w:rsid w:val="00FE21ED"/>
    <w:rsid w:val="00FE2B63"/>
    <w:rsid w:val="00FE2F2A"/>
    <w:rsid w:val="00FE3517"/>
    <w:rsid w:val="00FE35AB"/>
    <w:rsid w:val="00FE5B92"/>
    <w:rsid w:val="00FE63B0"/>
    <w:rsid w:val="00FE68F6"/>
    <w:rsid w:val="00FE6D2F"/>
    <w:rsid w:val="00FE7327"/>
    <w:rsid w:val="00FE73BE"/>
    <w:rsid w:val="00FE7A23"/>
    <w:rsid w:val="00FE7C8A"/>
    <w:rsid w:val="00FF0376"/>
    <w:rsid w:val="00FF03FC"/>
    <w:rsid w:val="00FF0435"/>
    <w:rsid w:val="00FF0505"/>
    <w:rsid w:val="00FF103E"/>
    <w:rsid w:val="00FF149E"/>
    <w:rsid w:val="00FF14E1"/>
    <w:rsid w:val="00FF155F"/>
    <w:rsid w:val="00FF28C7"/>
    <w:rsid w:val="00FF2966"/>
    <w:rsid w:val="00FF2EA3"/>
    <w:rsid w:val="00FF2F42"/>
    <w:rsid w:val="00FF36CC"/>
    <w:rsid w:val="00FF38C1"/>
    <w:rsid w:val="00FF3A91"/>
    <w:rsid w:val="00FF3EFB"/>
    <w:rsid w:val="00FF4537"/>
    <w:rsid w:val="00FF4A70"/>
    <w:rsid w:val="00FF5795"/>
    <w:rsid w:val="00FF6308"/>
    <w:rsid w:val="00FF6AE5"/>
    <w:rsid w:val="00FF6B68"/>
    <w:rsid w:val="00FF750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37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52139"/>
    <w:rPr>
      <w:sz w:val="24"/>
      <w:szCs w:val="24"/>
    </w:rPr>
  </w:style>
  <w:style w:type="paragraph" w:styleId="Nadpis1">
    <w:name w:val="heading 1"/>
    <w:aliases w:val="Nadpis 1 (OP)"/>
    <w:basedOn w:val="Normln"/>
    <w:next w:val="Normln"/>
    <w:link w:val="Nadpis1Char"/>
    <w:uiPriority w:val="99"/>
    <w:qFormat/>
    <w:rsid w:val="00597900"/>
    <w:pPr>
      <w:keepNext/>
      <w:pageBreakBefore/>
      <w:spacing w:after="360"/>
      <w:ind w:left="1021" w:hanging="1021"/>
      <w:jc w:val="both"/>
      <w:outlineLvl w:val="0"/>
    </w:pPr>
    <w:rPr>
      <w:b/>
      <w:caps/>
      <w:kern w:val="32"/>
      <w:sz w:val="32"/>
      <w:szCs w:val="20"/>
    </w:rPr>
  </w:style>
  <w:style w:type="paragraph" w:styleId="Nadpis2">
    <w:name w:val="heading 2"/>
    <w:aliases w:val="Nadpis 2 (OP)"/>
    <w:basedOn w:val="Normln"/>
    <w:next w:val="Normln"/>
    <w:link w:val="Nadpis2Char"/>
    <w:uiPriority w:val="99"/>
    <w:qFormat/>
    <w:rsid w:val="008B27EB"/>
    <w:pPr>
      <w:keepNext/>
      <w:keepLines/>
      <w:spacing w:before="360" w:after="360"/>
      <w:ind w:left="1021" w:hanging="1021"/>
      <w:jc w:val="both"/>
      <w:outlineLvl w:val="1"/>
    </w:pPr>
    <w:rPr>
      <w:b/>
      <w:sz w:val="32"/>
      <w:szCs w:val="20"/>
    </w:rPr>
  </w:style>
  <w:style w:type="paragraph" w:styleId="Nadpis3">
    <w:name w:val="heading 3"/>
    <w:aliases w:val="Nadpis 3 (OP)"/>
    <w:basedOn w:val="Normln"/>
    <w:next w:val="Normln"/>
    <w:link w:val="Nadpis3Char"/>
    <w:uiPriority w:val="99"/>
    <w:qFormat/>
    <w:rsid w:val="00D92D0D"/>
    <w:pPr>
      <w:keepNext/>
      <w:spacing w:before="360" w:after="240"/>
      <w:ind w:left="709" w:hanging="709"/>
      <w:jc w:val="both"/>
      <w:outlineLvl w:val="2"/>
    </w:pPr>
    <w:rPr>
      <w:b/>
      <w:sz w:val="32"/>
      <w:szCs w:val="20"/>
    </w:rPr>
  </w:style>
  <w:style w:type="paragraph" w:styleId="Nadpis4">
    <w:name w:val="heading 4"/>
    <w:aliases w:val="Nadpis 4 (OP)"/>
    <w:basedOn w:val="Normln"/>
    <w:next w:val="Normln"/>
    <w:link w:val="Nadpis4Char"/>
    <w:uiPriority w:val="99"/>
    <w:qFormat/>
    <w:rsid w:val="003B3BCA"/>
    <w:pPr>
      <w:keepNext/>
      <w:spacing w:before="120" w:after="120"/>
      <w:jc w:val="both"/>
      <w:outlineLvl w:val="3"/>
    </w:pPr>
    <w:rPr>
      <w:b/>
      <w:szCs w:val="20"/>
    </w:rPr>
  </w:style>
  <w:style w:type="paragraph" w:styleId="Nadpis5">
    <w:name w:val="heading 5"/>
    <w:basedOn w:val="Normln"/>
    <w:next w:val="Normln"/>
    <w:link w:val="Nadpis5Char"/>
    <w:uiPriority w:val="99"/>
    <w:qFormat/>
    <w:rsid w:val="003B3BCA"/>
    <w:pPr>
      <w:spacing w:before="120" w:after="120"/>
      <w:ind w:left="1009" w:hanging="1009"/>
      <w:jc w:val="both"/>
      <w:outlineLvl w:val="4"/>
    </w:pPr>
    <w:rPr>
      <w:b/>
      <w:sz w:val="28"/>
      <w:szCs w:val="20"/>
    </w:rPr>
  </w:style>
  <w:style w:type="paragraph" w:styleId="Nadpis6">
    <w:name w:val="heading 6"/>
    <w:basedOn w:val="Normln"/>
    <w:next w:val="Normln"/>
    <w:link w:val="Nadpis6Char"/>
    <w:uiPriority w:val="99"/>
    <w:qFormat/>
    <w:rsid w:val="003D3C93"/>
    <w:pPr>
      <w:keepNext/>
      <w:keepLines/>
      <w:spacing w:before="200"/>
      <w:ind w:left="1152" w:hanging="1152"/>
      <w:jc w:val="both"/>
      <w:outlineLvl w:val="5"/>
    </w:pPr>
    <w:rPr>
      <w:rFonts w:ascii="Cambria" w:hAnsi="Cambria"/>
      <w:i/>
      <w:color w:val="243F60"/>
      <w:sz w:val="22"/>
      <w:szCs w:val="20"/>
    </w:rPr>
  </w:style>
  <w:style w:type="paragraph" w:styleId="Nadpis7">
    <w:name w:val="heading 7"/>
    <w:basedOn w:val="Normln"/>
    <w:next w:val="Normln"/>
    <w:link w:val="Nadpis7Char"/>
    <w:uiPriority w:val="99"/>
    <w:qFormat/>
    <w:rsid w:val="003D3C93"/>
    <w:pPr>
      <w:spacing w:before="240" w:after="60"/>
      <w:ind w:left="1296" w:hanging="1296"/>
      <w:jc w:val="both"/>
      <w:outlineLvl w:val="6"/>
    </w:pPr>
    <w:rPr>
      <w:szCs w:val="20"/>
    </w:rPr>
  </w:style>
  <w:style w:type="paragraph" w:styleId="Nadpis8">
    <w:name w:val="heading 8"/>
    <w:basedOn w:val="Normln"/>
    <w:next w:val="Normln"/>
    <w:link w:val="Nadpis8Char"/>
    <w:uiPriority w:val="99"/>
    <w:qFormat/>
    <w:rsid w:val="003D3C93"/>
    <w:pPr>
      <w:spacing w:before="240" w:after="60"/>
      <w:ind w:left="1440" w:hanging="1440"/>
      <w:jc w:val="both"/>
      <w:outlineLvl w:val="7"/>
    </w:pPr>
    <w:rPr>
      <w:i/>
      <w:szCs w:val="20"/>
    </w:rPr>
  </w:style>
  <w:style w:type="paragraph" w:styleId="Nadpis9">
    <w:name w:val="heading 9"/>
    <w:basedOn w:val="Normln"/>
    <w:next w:val="Normln"/>
    <w:link w:val="Nadpis9Char"/>
    <w:uiPriority w:val="99"/>
    <w:qFormat/>
    <w:rsid w:val="003D3C93"/>
    <w:pPr>
      <w:spacing w:before="240" w:after="60"/>
      <w:ind w:left="1584" w:hanging="1584"/>
      <w:jc w:val="both"/>
      <w:outlineLvl w:val="8"/>
    </w:pPr>
    <w:rPr>
      <w:rFonts w:ascii="Arial" w:hAnsi="Arial"/>
      <w:sz w:val="2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OP) Char"/>
    <w:link w:val="Nadpis1"/>
    <w:uiPriority w:val="99"/>
    <w:locked/>
    <w:rsid w:val="00597900"/>
    <w:rPr>
      <w:rFonts w:cs="Times New Roman"/>
      <w:b/>
      <w:caps/>
      <w:kern w:val="32"/>
      <w:sz w:val="20"/>
      <w:szCs w:val="20"/>
    </w:rPr>
  </w:style>
  <w:style w:type="character" w:customStyle="1" w:styleId="Nadpis2Char">
    <w:name w:val="Nadpis 2 Char"/>
    <w:aliases w:val="Nadpis 2 (OP) Char"/>
    <w:link w:val="Nadpis2"/>
    <w:uiPriority w:val="99"/>
    <w:locked/>
    <w:rsid w:val="008B27EB"/>
    <w:rPr>
      <w:b/>
      <w:sz w:val="32"/>
    </w:rPr>
  </w:style>
  <w:style w:type="character" w:customStyle="1" w:styleId="Nadpis3Char">
    <w:name w:val="Nadpis 3 Char"/>
    <w:aliases w:val="Nadpis 3 (OP) Char"/>
    <w:link w:val="Nadpis3"/>
    <w:uiPriority w:val="99"/>
    <w:locked/>
    <w:rsid w:val="00D92D0D"/>
    <w:rPr>
      <w:b/>
      <w:sz w:val="32"/>
    </w:rPr>
  </w:style>
  <w:style w:type="character" w:customStyle="1" w:styleId="Nadpis4Char">
    <w:name w:val="Nadpis 4 Char"/>
    <w:aliases w:val="Nadpis 4 (OP) Char"/>
    <w:link w:val="Nadpis4"/>
    <w:uiPriority w:val="99"/>
    <w:locked/>
    <w:rsid w:val="003B3BCA"/>
    <w:rPr>
      <w:rFonts w:cs="Times New Roman"/>
      <w:b/>
      <w:sz w:val="20"/>
      <w:szCs w:val="20"/>
    </w:rPr>
  </w:style>
  <w:style w:type="character" w:customStyle="1" w:styleId="Nadpis5Char">
    <w:name w:val="Nadpis 5 Char"/>
    <w:link w:val="Nadpis5"/>
    <w:uiPriority w:val="99"/>
    <w:locked/>
    <w:rsid w:val="003B3BCA"/>
    <w:rPr>
      <w:rFonts w:cs="Times New Roman"/>
      <w:b/>
      <w:sz w:val="20"/>
      <w:szCs w:val="20"/>
    </w:rPr>
  </w:style>
  <w:style w:type="character" w:customStyle="1" w:styleId="Nadpis6Char">
    <w:name w:val="Nadpis 6 Char"/>
    <w:link w:val="Nadpis6"/>
    <w:uiPriority w:val="99"/>
    <w:locked/>
    <w:rsid w:val="003D3C93"/>
    <w:rPr>
      <w:rFonts w:ascii="Cambria" w:hAnsi="Cambria" w:cs="Times New Roman"/>
      <w:i/>
      <w:color w:val="243F60"/>
      <w:sz w:val="22"/>
    </w:rPr>
  </w:style>
  <w:style w:type="character" w:customStyle="1" w:styleId="Nadpis7Char">
    <w:name w:val="Nadpis 7 Char"/>
    <w:link w:val="Nadpis7"/>
    <w:uiPriority w:val="99"/>
    <w:locked/>
    <w:rsid w:val="003D3C93"/>
    <w:rPr>
      <w:rFonts w:cs="Times New Roman"/>
      <w:sz w:val="24"/>
    </w:rPr>
  </w:style>
  <w:style w:type="character" w:customStyle="1" w:styleId="Nadpis8Char">
    <w:name w:val="Nadpis 8 Char"/>
    <w:link w:val="Nadpis8"/>
    <w:uiPriority w:val="99"/>
    <w:locked/>
    <w:rsid w:val="003D3C93"/>
    <w:rPr>
      <w:rFonts w:cs="Times New Roman"/>
      <w:i/>
      <w:sz w:val="24"/>
    </w:rPr>
  </w:style>
  <w:style w:type="character" w:customStyle="1" w:styleId="Nadpis9Char">
    <w:name w:val="Nadpis 9 Char"/>
    <w:link w:val="Nadpis9"/>
    <w:uiPriority w:val="99"/>
    <w:locked/>
    <w:rsid w:val="003D3C93"/>
    <w:rPr>
      <w:rFonts w:ascii="Arial" w:hAnsi="Arial" w:cs="Times New Roman"/>
      <w:sz w:val="22"/>
    </w:rPr>
  </w:style>
  <w:style w:type="paragraph" w:styleId="Zhlav">
    <w:name w:val="header"/>
    <w:basedOn w:val="Normln"/>
    <w:link w:val="ZhlavChar"/>
    <w:uiPriority w:val="99"/>
    <w:rsid w:val="00031E84"/>
    <w:pPr>
      <w:tabs>
        <w:tab w:val="center" w:pos="4536"/>
        <w:tab w:val="right" w:pos="9072"/>
      </w:tabs>
    </w:pPr>
    <w:rPr>
      <w:szCs w:val="20"/>
    </w:rPr>
  </w:style>
  <w:style w:type="character" w:customStyle="1" w:styleId="ZhlavChar">
    <w:name w:val="Záhlaví Char"/>
    <w:link w:val="Zhlav"/>
    <w:uiPriority w:val="99"/>
    <w:locked/>
    <w:rsid w:val="003C214F"/>
    <w:rPr>
      <w:rFonts w:cs="Times New Roman"/>
      <w:sz w:val="24"/>
      <w:lang w:val="cs-CZ" w:eastAsia="cs-CZ"/>
    </w:rPr>
  </w:style>
  <w:style w:type="paragraph" w:styleId="Zpat">
    <w:name w:val="footer"/>
    <w:basedOn w:val="Normln"/>
    <w:link w:val="ZpatChar"/>
    <w:uiPriority w:val="99"/>
    <w:rsid w:val="00031E84"/>
    <w:pPr>
      <w:tabs>
        <w:tab w:val="center" w:pos="4536"/>
        <w:tab w:val="right" w:pos="9072"/>
      </w:tabs>
    </w:pPr>
    <w:rPr>
      <w:szCs w:val="20"/>
    </w:rPr>
  </w:style>
  <w:style w:type="character" w:customStyle="1" w:styleId="ZpatChar">
    <w:name w:val="Zápatí Char"/>
    <w:link w:val="Zpat"/>
    <w:uiPriority w:val="99"/>
    <w:locked/>
    <w:rsid w:val="003C214F"/>
    <w:rPr>
      <w:rFonts w:cs="Times New Roman"/>
      <w:sz w:val="24"/>
      <w:lang w:val="cs-CZ" w:eastAsia="cs-CZ"/>
    </w:rPr>
  </w:style>
  <w:style w:type="character" w:styleId="slostrnky">
    <w:name w:val="page number"/>
    <w:uiPriority w:val="99"/>
    <w:rsid w:val="00031E84"/>
    <w:rPr>
      <w:rFonts w:cs="Times New Roman"/>
    </w:rPr>
  </w:style>
  <w:style w:type="paragraph" w:customStyle="1" w:styleId="Anadpis1">
    <w:name w:val="A nadpis 1"/>
    <w:basedOn w:val="Normln"/>
    <w:uiPriority w:val="99"/>
    <w:rsid w:val="00D74FE0"/>
    <w:pPr>
      <w:pageBreakBefore/>
      <w:spacing w:after="360"/>
      <w:ind w:left="539" w:hanging="539"/>
    </w:pPr>
    <w:rPr>
      <w:b/>
      <w:caps/>
      <w:sz w:val="32"/>
    </w:rPr>
  </w:style>
  <w:style w:type="paragraph" w:customStyle="1" w:styleId="Anadpis2">
    <w:name w:val="A nadpis 2"/>
    <w:basedOn w:val="Normln"/>
    <w:uiPriority w:val="99"/>
    <w:rsid w:val="002E41A6"/>
    <w:pPr>
      <w:tabs>
        <w:tab w:val="left" w:pos="851"/>
      </w:tabs>
      <w:spacing w:before="360" w:after="120"/>
      <w:ind w:left="851" w:hanging="851"/>
    </w:pPr>
    <w:rPr>
      <w:b/>
      <w:sz w:val="32"/>
    </w:rPr>
  </w:style>
  <w:style w:type="paragraph" w:customStyle="1" w:styleId="Azkladn">
    <w:name w:val="A základní"/>
    <w:basedOn w:val="Anadpis2"/>
    <w:uiPriority w:val="99"/>
    <w:rsid w:val="00F63F90"/>
    <w:pPr>
      <w:spacing w:before="0"/>
      <w:ind w:left="0" w:firstLine="0"/>
      <w:jc w:val="both"/>
    </w:pPr>
    <w:rPr>
      <w:b w:val="0"/>
      <w:sz w:val="22"/>
    </w:rPr>
  </w:style>
  <w:style w:type="paragraph" w:customStyle="1" w:styleId="Anadpis3">
    <w:name w:val="A nadpis 3"/>
    <w:basedOn w:val="Normln"/>
    <w:uiPriority w:val="99"/>
    <w:rsid w:val="00E45CC9"/>
    <w:pPr>
      <w:tabs>
        <w:tab w:val="left" w:pos="1134"/>
      </w:tabs>
      <w:spacing w:before="240" w:after="80"/>
      <w:ind w:left="709" w:hanging="709"/>
    </w:pPr>
    <w:rPr>
      <w:b/>
      <w:sz w:val="28"/>
    </w:rPr>
  </w:style>
  <w:style w:type="paragraph" w:customStyle="1" w:styleId="Akoleko">
    <w:name w:val="A kolečko"/>
    <w:basedOn w:val="Normln"/>
    <w:uiPriority w:val="99"/>
    <w:rsid w:val="0078475F"/>
    <w:pPr>
      <w:numPr>
        <w:numId w:val="1"/>
      </w:numPr>
      <w:tabs>
        <w:tab w:val="left" w:pos="540"/>
        <w:tab w:val="left" w:pos="900"/>
      </w:tabs>
      <w:spacing w:after="40"/>
    </w:pPr>
  </w:style>
  <w:style w:type="paragraph" w:styleId="Titulek">
    <w:name w:val="caption"/>
    <w:aliases w:val="A titulek,Schema"/>
    <w:basedOn w:val="Normln"/>
    <w:next w:val="Normln"/>
    <w:link w:val="TitulekChar"/>
    <w:uiPriority w:val="99"/>
    <w:qFormat/>
    <w:rsid w:val="00406AA4"/>
    <w:pPr>
      <w:keepNext/>
      <w:spacing w:before="360" w:after="40"/>
    </w:pPr>
    <w:rPr>
      <w:bCs/>
      <w:i/>
      <w:sz w:val="18"/>
      <w:szCs w:val="20"/>
      <w:lang w:eastAsia="ja-JP"/>
    </w:rPr>
  </w:style>
  <w:style w:type="paragraph" w:customStyle="1" w:styleId="AnzevTGM">
    <w:name w:val="A název TGM"/>
    <w:basedOn w:val="Normln"/>
    <w:uiPriority w:val="99"/>
    <w:rsid w:val="00281C53"/>
    <w:pPr>
      <w:keepNext/>
      <w:tabs>
        <w:tab w:val="left" w:pos="540"/>
        <w:tab w:val="left" w:pos="900"/>
      </w:tabs>
      <w:spacing w:before="80" w:after="80"/>
    </w:pPr>
    <w:rPr>
      <w:caps/>
      <w:sz w:val="20"/>
    </w:rPr>
  </w:style>
  <w:style w:type="table" w:styleId="Mkatabulky">
    <w:name w:val="Table Grid"/>
    <w:basedOn w:val="Normlntabulka"/>
    <w:uiPriority w:val="99"/>
    <w:rsid w:val="00DA7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b1">
    <w:name w:val="A tab 1"/>
    <w:basedOn w:val="AnzevTGM"/>
    <w:uiPriority w:val="99"/>
    <w:rsid w:val="00AF7009"/>
    <w:pPr>
      <w:spacing w:before="40"/>
    </w:pPr>
    <w:rPr>
      <w:b/>
      <w:caps w:val="0"/>
      <w:sz w:val="18"/>
    </w:rPr>
  </w:style>
  <w:style w:type="paragraph" w:customStyle="1" w:styleId="Atab3">
    <w:name w:val="A tab 3"/>
    <w:basedOn w:val="Normln"/>
    <w:link w:val="Atab3Char"/>
    <w:uiPriority w:val="99"/>
    <w:rsid w:val="00A33488"/>
    <w:pPr>
      <w:tabs>
        <w:tab w:val="left" w:pos="540"/>
        <w:tab w:val="left" w:pos="900"/>
      </w:tabs>
      <w:spacing w:after="80"/>
    </w:pPr>
    <w:rPr>
      <w:szCs w:val="20"/>
    </w:rPr>
  </w:style>
  <w:style w:type="paragraph" w:customStyle="1" w:styleId="Aabc">
    <w:name w:val="A a) b) c)"/>
    <w:basedOn w:val="Normln"/>
    <w:uiPriority w:val="99"/>
    <w:rsid w:val="00121CFB"/>
    <w:pPr>
      <w:numPr>
        <w:numId w:val="2"/>
      </w:numPr>
      <w:tabs>
        <w:tab w:val="left" w:pos="540"/>
        <w:tab w:val="left" w:pos="900"/>
      </w:tabs>
      <w:spacing w:after="100"/>
    </w:pPr>
  </w:style>
  <w:style w:type="paragraph" w:styleId="Textpoznpodarou">
    <w:name w:val="footnote text"/>
    <w:aliases w:val="Char1,Schriftart: 9 pt,Schriftart: 10 pt,Schriftart: 8 pt,Text poznámky pod čiarou 007,Footnote,Fußnotentextf,Geneva 9,Font: Geneva 9,Boston 10,f,pozn. pod čarou,Char,Text pozn. pod čarou1,Char Char Char1,Footnote Text Char1,o,Fußno"/>
    <w:basedOn w:val="Normln"/>
    <w:link w:val="TextpoznpodarouChar"/>
    <w:uiPriority w:val="99"/>
    <w:rsid w:val="00472799"/>
    <w:pPr>
      <w:ind w:left="142" w:hanging="142"/>
    </w:pPr>
    <w:rPr>
      <w:sz w:val="18"/>
      <w:szCs w:val="20"/>
    </w:rPr>
  </w:style>
  <w:style w:type="character" w:customStyle="1" w:styleId="FootnoteTextChar">
    <w:name w:val="Footnote Text Char"/>
    <w:aliases w:val="Char1 Char,Schriftart: 9 pt Char,Schriftart: 10 pt Char,Schriftart: 8 pt Char,Text poznámky pod čiarou 007 Char,Footnote Char,Fußnotentextf Char,Geneva 9 Char,Font: Geneva 9 Char,Boston 10 Char,f Char,pozn. pod čarou Char,Char Char"/>
    <w:uiPriority w:val="99"/>
    <w:locked/>
    <w:rsid w:val="000C173E"/>
    <w:rPr>
      <w:rFonts w:ascii="Arial" w:hAnsi="Arial" w:cs="Times New Roman"/>
      <w:lang w:val="cs-CZ" w:eastAsia="en-US"/>
    </w:rPr>
  </w:style>
  <w:style w:type="character" w:customStyle="1" w:styleId="TextpoznpodarouChar">
    <w:name w:val="Text pozn. pod čarou Char"/>
    <w:aliases w:val="Char1 Char1,Schriftart: 9 pt Char1,Schriftart: 10 pt Char1,Schriftart: 8 pt Char1,Text poznámky pod čiarou 007 Char1,Footnote Char1,Fußnotentextf Char1,Geneva 9 Char1,Font: Geneva 9 Char1,Boston 10 Char1,f Char1,Char Char2"/>
    <w:link w:val="Textpoznpodarou"/>
    <w:uiPriority w:val="99"/>
    <w:locked/>
    <w:rsid w:val="00472799"/>
    <w:rPr>
      <w:sz w:val="18"/>
      <w:lang w:val="cs-CZ" w:eastAsia="cs-CZ"/>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1,Footnote Refernece,callout"/>
    <w:uiPriority w:val="99"/>
    <w:rsid w:val="00472799"/>
    <w:rPr>
      <w:rFonts w:cs="Times New Roman"/>
      <w:sz w:val="16"/>
      <w:vertAlign w:val="superscript"/>
    </w:rPr>
  </w:style>
  <w:style w:type="paragraph" w:customStyle="1" w:styleId="Afous">
    <w:name w:val="A fous"/>
    <w:basedOn w:val="Azkladn"/>
    <w:uiPriority w:val="99"/>
    <w:rsid w:val="003D00F7"/>
    <w:pPr>
      <w:numPr>
        <w:numId w:val="10"/>
      </w:numPr>
      <w:spacing w:after="80"/>
      <w:jc w:val="left"/>
    </w:pPr>
  </w:style>
  <w:style w:type="paragraph" w:styleId="Obsah1">
    <w:name w:val="toc 1"/>
    <w:basedOn w:val="Normln"/>
    <w:next w:val="Normln"/>
    <w:autoRedefine/>
    <w:uiPriority w:val="39"/>
    <w:rsid w:val="00B920AB"/>
    <w:pPr>
      <w:tabs>
        <w:tab w:val="left" w:pos="360"/>
        <w:tab w:val="left" w:pos="540"/>
        <w:tab w:val="right" w:leader="dot" w:pos="9060"/>
      </w:tabs>
      <w:spacing w:before="240"/>
      <w:ind w:left="357" w:hanging="357"/>
    </w:pPr>
    <w:rPr>
      <w:b/>
      <w:caps/>
      <w:noProof/>
      <w:sz w:val="22"/>
    </w:rPr>
  </w:style>
  <w:style w:type="paragraph" w:styleId="Obsah2">
    <w:name w:val="toc 2"/>
    <w:basedOn w:val="Normln"/>
    <w:next w:val="Normln"/>
    <w:autoRedefine/>
    <w:uiPriority w:val="39"/>
    <w:rsid w:val="00CC3463"/>
    <w:pPr>
      <w:tabs>
        <w:tab w:val="left" w:pos="1080"/>
        <w:tab w:val="left" w:pos="2694"/>
        <w:tab w:val="right" w:leader="dot" w:pos="9060"/>
      </w:tabs>
      <w:spacing w:before="80"/>
      <w:ind w:left="1077" w:hanging="737"/>
    </w:pPr>
    <w:rPr>
      <w:b/>
      <w:noProof/>
      <w:sz w:val="22"/>
    </w:rPr>
  </w:style>
  <w:style w:type="paragraph" w:styleId="Obsah3">
    <w:name w:val="toc 3"/>
    <w:basedOn w:val="Normln"/>
    <w:next w:val="Normln"/>
    <w:autoRedefine/>
    <w:uiPriority w:val="39"/>
    <w:rsid w:val="00D53CB6"/>
    <w:pPr>
      <w:tabs>
        <w:tab w:val="left" w:pos="1080"/>
        <w:tab w:val="right" w:leader="dot" w:pos="9060"/>
      </w:tabs>
      <w:spacing w:before="80" w:after="40"/>
      <w:ind w:left="1417" w:hanging="1077"/>
    </w:pPr>
    <w:rPr>
      <w:noProof/>
      <w:sz w:val="20"/>
    </w:rPr>
  </w:style>
  <w:style w:type="character" w:styleId="Hypertextovodkaz">
    <w:name w:val="Hyperlink"/>
    <w:uiPriority w:val="99"/>
    <w:rsid w:val="004F2C62"/>
    <w:rPr>
      <w:rFonts w:cs="Times New Roman"/>
      <w:color w:val="0000FF"/>
      <w:u w:val="single"/>
    </w:rPr>
  </w:style>
  <w:style w:type="paragraph" w:customStyle="1" w:styleId="Zkladbold">
    <w:name w:val="Základ bold"/>
    <w:basedOn w:val="Azkladn"/>
    <w:uiPriority w:val="99"/>
    <w:rsid w:val="003B1CB2"/>
    <w:pPr>
      <w:spacing w:after="80"/>
      <w:jc w:val="left"/>
    </w:pPr>
    <w:rPr>
      <w:b/>
    </w:rPr>
  </w:style>
  <w:style w:type="paragraph" w:customStyle="1" w:styleId="Anadpis4">
    <w:name w:val="A nadpis 4"/>
    <w:basedOn w:val="Azkladn"/>
    <w:uiPriority w:val="99"/>
    <w:rsid w:val="00A33488"/>
    <w:pPr>
      <w:spacing w:before="240"/>
      <w:ind w:left="737" w:hanging="737"/>
    </w:pPr>
    <w:rPr>
      <w:b/>
      <w:sz w:val="26"/>
    </w:rPr>
  </w:style>
  <w:style w:type="paragraph" w:customStyle="1" w:styleId="TextNOK">
    <w:name w:val="Text NOK"/>
    <w:basedOn w:val="Normln"/>
    <w:link w:val="TextNOKChar"/>
    <w:uiPriority w:val="99"/>
    <w:rsid w:val="00AA2DC6"/>
    <w:pPr>
      <w:spacing w:after="120" w:line="288" w:lineRule="auto"/>
      <w:jc w:val="both"/>
    </w:pPr>
    <w:rPr>
      <w:rFonts w:ascii="Arial" w:hAnsi="Arial"/>
      <w:sz w:val="22"/>
      <w:szCs w:val="20"/>
    </w:rPr>
  </w:style>
  <w:style w:type="character" w:customStyle="1" w:styleId="TextNOKChar">
    <w:name w:val="Text NOK Char"/>
    <w:link w:val="TextNOK"/>
    <w:uiPriority w:val="99"/>
    <w:locked/>
    <w:rsid w:val="00AA2DC6"/>
    <w:rPr>
      <w:rFonts w:ascii="Arial" w:hAnsi="Arial"/>
      <w:sz w:val="22"/>
      <w:lang w:val="cs-CZ" w:eastAsia="cs-CZ"/>
    </w:rPr>
  </w:style>
  <w:style w:type="paragraph" w:customStyle="1" w:styleId="Text1">
    <w:name w:val="Text 1"/>
    <w:basedOn w:val="Normln"/>
    <w:link w:val="Text1Char"/>
    <w:uiPriority w:val="99"/>
    <w:rsid w:val="00AA2DC6"/>
    <w:pPr>
      <w:spacing w:after="240"/>
      <w:ind w:left="482"/>
      <w:jc w:val="both"/>
    </w:pPr>
    <w:rPr>
      <w:szCs w:val="20"/>
      <w:lang w:val="en-GB" w:eastAsia="en-US"/>
    </w:rPr>
  </w:style>
  <w:style w:type="character" w:customStyle="1" w:styleId="Text1Char">
    <w:name w:val="Text 1 Char"/>
    <w:link w:val="Text1"/>
    <w:uiPriority w:val="99"/>
    <w:locked/>
    <w:rsid w:val="00AA2DC6"/>
    <w:rPr>
      <w:rFonts w:eastAsia="Times New Roman"/>
      <w:sz w:val="24"/>
      <w:lang w:val="en-GB" w:eastAsia="en-US"/>
    </w:rPr>
  </w:style>
  <w:style w:type="paragraph" w:customStyle="1" w:styleId="Apozn">
    <w:name w:val="A pozn."/>
    <w:basedOn w:val="Azkladn"/>
    <w:uiPriority w:val="99"/>
    <w:rsid w:val="00142107"/>
    <w:pPr>
      <w:jc w:val="left"/>
    </w:pPr>
    <w:rPr>
      <w:i/>
      <w:sz w:val="20"/>
    </w:rPr>
  </w:style>
  <w:style w:type="character" w:customStyle="1" w:styleId="TextMetodikaChar">
    <w:name w:val="Text Metodika Char"/>
    <w:link w:val="TextMetodika"/>
    <w:uiPriority w:val="99"/>
    <w:locked/>
    <w:rsid w:val="00056026"/>
    <w:rPr>
      <w:rFonts w:ascii="Arial" w:hAnsi="Arial"/>
    </w:rPr>
  </w:style>
  <w:style w:type="paragraph" w:customStyle="1" w:styleId="TextMetodika">
    <w:name w:val="Text Metodika"/>
    <w:basedOn w:val="Normln"/>
    <w:link w:val="TextMetodikaChar"/>
    <w:uiPriority w:val="99"/>
    <w:rsid w:val="00056026"/>
    <w:pPr>
      <w:spacing w:before="120" w:after="120" w:line="312" w:lineRule="auto"/>
      <w:jc w:val="both"/>
    </w:pPr>
    <w:rPr>
      <w:rFonts w:ascii="Arial" w:hAnsi="Arial"/>
      <w:sz w:val="20"/>
      <w:szCs w:val="20"/>
      <w:lang w:eastAsia="ja-JP"/>
    </w:rPr>
  </w:style>
  <w:style w:type="paragraph" w:customStyle="1" w:styleId="Azdroj">
    <w:name w:val="A zdroj"/>
    <w:basedOn w:val="Azkladn"/>
    <w:uiPriority w:val="99"/>
    <w:rsid w:val="00632B55"/>
    <w:pPr>
      <w:spacing w:before="80" w:after="240"/>
      <w:jc w:val="left"/>
    </w:pPr>
    <w:rPr>
      <w:sz w:val="18"/>
    </w:rPr>
  </w:style>
  <w:style w:type="paragraph" w:customStyle="1" w:styleId="Atab2">
    <w:name w:val="A tab 2"/>
    <w:basedOn w:val="Atab1"/>
    <w:uiPriority w:val="99"/>
    <w:rsid w:val="008F2207"/>
    <w:pPr>
      <w:jc w:val="center"/>
    </w:pPr>
  </w:style>
  <w:style w:type="paragraph" w:customStyle="1" w:styleId="textodsazenznazen">
    <w:name w:val="text odsazený z nařízení"/>
    <w:basedOn w:val="Normln"/>
    <w:uiPriority w:val="99"/>
    <w:rsid w:val="006C5FEE"/>
    <w:pPr>
      <w:spacing w:after="60"/>
      <w:ind w:left="1332" w:hanging="1332"/>
    </w:pPr>
    <w:rPr>
      <w:sz w:val="22"/>
      <w:szCs w:val="22"/>
    </w:rPr>
  </w:style>
  <w:style w:type="paragraph" w:customStyle="1" w:styleId="Default">
    <w:name w:val="Default"/>
    <w:rsid w:val="00533FBB"/>
    <w:pPr>
      <w:autoSpaceDE w:val="0"/>
      <w:autoSpaceDN w:val="0"/>
      <w:adjustRightInd w:val="0"/>
    </w:pPr>
    <w:rPr>
      <w:rFonts w:ascii="Arial" w:hAnsi="Arial" w:cs="Arial"/>
      <w:color w:val="000000"/>
      <w:sz w:val="24"/>
      <w:szCs w:val="24"/>
    </w:rPr>
  </w:style>
  <w:style w:type="paragraph" w:styleId="Prosttext">
    <w:name w:val="Plain Text"/>
    <w:basedOn w:val="Normln"/>
    <w:link w:val="ProsttextChar"/>
    <w:uiPriority w:val="99"/>
    <w:rsid w:val="00E07323"/>
    <w:rPr>
      <w:rFonts w:ascii="Arial" w:hAnsi="Arial"/>
      <w:sz w:val="20"/>
      <w:szCs w:val="20"/>
      <w:lang w:eastAsia="en-US"/>
    </w:rPr>
  </w:style>
  <w:style w:type="character" w:customStyle="1" w:styleId="ProsttextChar">
    <w:name w:val="Prostý text Char"/>
    <w:link w:val="Prosttext"/>
    <w:uiPriority w:val="99"/>
    <w:locked/>
    <w:rsid w:val="00E07323"/>
    <w:rPr>
      <w:rFonts w:ascii="Arial" w:hAnsi="Arial" w:cs="Times New Roman"/>
      <w:lang w:val="cs-CZ" w:eastAsia="en-US"/>
    </w:rPr>
  </w:style>
  <w:style w:type="paragraph" w:customStyle="1" w:styleId="ListDash1">
    <w:name w:val="List Dash 1"/>
    <w:basedOn w:val="Normln"/>
    <w:uiPriority w:val="99"/>
    <w:rsid w:val="00E07323"/>
    <w:pPr>
      <w:numPr>
        <w:numId w:val="3"/>
      </w:numPr>
      <w:spacing w:after="240"/>
      <w:jc w:val="both"/>
    </w:pPr>
    <w:rPr>
      <w:lang w:val="en-GB" w:eastAsia="en-US"/>
    </w:rPr>
  </w:style>
  <w:style w:type="paragraph" w:customStyle="1" w:styleId="Aspecifickcl">
    <w:name w:val="A specifický cíl"/>
    <w:basedOn w:val="Anadpis4"/>
    <w:uiPriority w:val="99"/>
    <w:rsid w:val="00813886"/>
  </w:style>
  <w:style w:type="paragraph" w:styleId="Obsah4">
    <w:name w:val="toc 4"/>
    <w:basedOn w:val="Normln"/>
    <w:next w:val="Normln"/>
    <w:autoRedefine/>
    <w:uiPriority w:val="39"/>
    <w:rsid w:val="007A68B4"/>
    <w:pPr>
      <w:tabs>
        <w:tab w:val="left" w:pos="1077"/>
        <w:tab w:val="left" w:pos="1200"/>
        <w:tab w:val="right" w:leader="dot" w:pos="9060"/>
      </w:tabs>
      <w:spacing w:after="40"/>
      <w:ind w:left="1077" w:hanging="737"/>
    </w:pPr>
    <w:rPr>
      <w:noProof/>
      <w:sz w:val="18"/>
    </w:rPr>
  </w:style>
  <w:style w:type="paragraph" w:styleId="Obsah5">
    <w:name w:val="toc 5"/>
    <w:basedOn w:val="Normln"/>
    <w:next w:val="Normln"/>
    <w:autoRedefine/>
    <w:uiPriority w:val="39"/>
    <w:rsid w:val="00976B24"/>
    <w:pPr>
      <w:ind w:left="960"/>
    </w:pPr>
  </w:style>
  <w:style w:type="paragraph" w:styleId="Obsah6">
    <w:name w:val="toc 6"/>
    <w:basedOn w:val="Normln"/>
    <w:next w:val="Normln"/>
    <w:autoRedefine/>
    <w:uiPriority w:val="39"/>
    <w:rsid w:val="00976B24"/>
    <w:pPr>
      <w:ind w:left="1200"/>
    </w:pPr>
  </w:style>
  <w:style w:type="paragraph" w:styleId="Obsah7">
    <w:name w:val="toc 7"/>
    <w:basedOn w:val="Normln"/>
    <w:next w:val="Normln"/>
    <w:autoRedefine/>
    <w:uiPriority w:val="39"/>
    <w:rsid w:val="00976B24"/>
    <w:pPr>
      <w:ind w:left="1440"/>
    </w:pPr>
  </w:style>
  <w:style w:type="paragraph" w:styleId="Obsah8">
    <w:name w:val="toc 8"/>
    <w:basedOn w:val="Normln"/>
    <w:next w:val="Normln"/>
    <w:autoRedefine/>
    <w:uiPriority w:val="39"/>
    <w:rsid w:val="00976B24"/>
    <w:pPr>
      <w:ind w:left="1680"/>
    </w:pPr>
  </w:style>
  <w:style w:type="paragraph" w:styleId="Obsah9">
    <w:name w:val="toc 9"/>
    <w:basedOn w:val="Normln"/>
    <w:next w:val="Normln"/>
    <w:autoRedefine/>
    <w:uiPriority w:val="39"/>
    <w:rsid w:val="00976B24"/>
    <w:pPr>
      <w:ind w:left="1920"/>
    </w:pPr>
  </w:style>
  <w:style w:type="paragraph" w:customStyle="1" w:styleId="PAtext">
    <w:name w:val="PA text"/>
    <w:basedOn w:val="Normln"/>
    <w:uiPriority w:val="99"/>
    <w:rsid w:val="007C1FF1"/>
    <w:pPr>
      <w:spacing w:before="40" w:after="100"/>
      <w:jc w:val="both"/>
    </w:pPr>
  </w:style>
  <w:style w:type="paragraph" w:customStyle="1" w:styleId="StylPASWOTbodyZeno02b">
    <w:name w:val="Styl PA SWOT body + Zúžené o  02 b."/>
    <w:basedOn w:val="PASWOTbody"/>
    <w:uiPriority w:val="99"/>
    <w:rsid w:val="007C1FF1"/>
    <w:pPr>
      <w:framePr w:wrap="auto"/>
      <w:ind w:left="227" w:hanging="227"/>
    </w:pPr>
    <w:rPr>
      <w:spacing w:val="-4"/>
    </w:rPr>
  </w:style>
  <w:style w:type="paragraph" w:customStyle="1" w:styleId="PASWOTbody">
    <w:name w:val="PA SWOT body"/>
    <w:basedOn w:val="Normln"/>
    <w:uiPriority w:val="99"/>
    <w:rsid w:val="007C1FF1"/>
    <w:pPr>
      <w:framePr w:hSpace="142" w:wrap="auto" w:vAnchor="text" w:hAnchor="margin" w:y="7"/>
      <w:tabs>
        <w:tab w:val="left" w:pos="227"/>
        <w:tab w:val="num" w:pos="284"/>
      </w:tabs>
      <w:spacing w:before="40" w:after="40"/>
      <w:ind w:left="284" w:hanging="284"/>
    </w:pPr>
    <w:rPr>
      <w:sz w:val="19"/>
      <w:szCs w:val="19"/>
    </w:rPr>
  </w:style>
  <w:style w:type="paragraph" w:customStyle="1" w:styleId="PASWOTdefinice">
    <w:name w:val="PA SWOT definice"/>
    <w:basedOn w:val="Normln"/>
    <w:uiPriority w:val="99"/>
    <w:rsid w:val="007C1FF1"/>
    <w:pPr>
      <w:framePr w:hSpace="142" w:wrap="auto" w:vAnchor="text" w:hAnchor="margin" w:y="7"/>
      <w:spacing w:after="120"/>
    </w:pPr>
    <w:rPr>
      <w:i/>
      <w:iCs/>
      <w:sz w:val="20"/>
      <w:szCs w:val="20"/>
    </w:rPr>
  </w:style>
  <w:style w:type="paragraph" w:customStyle="1" w:styleId="Atextpoznpodarou">
    <w:name w:val="A text pozn. pod čarou"/>
    <w:basedOn w:val="Textpoznpodarou"/>
    <w:link w:val="AtextpoznpodarouChar"/>
    <w:uiPriority w:val="99"/>
    <w:rsid w:val="00847BEC"/>
  </w:style>
  <w:style w:type="paragraph" w:customStyle="1" w:styleId="Abold">
    <w:name w:val="A bold"/>
    <w:basedOn w:val="Azkladn"/>
    <w:uiPriority w:val="99"/>
    <w:rsid w:val="00F61857"/>
    <w:pPr>
      <w:spacing w:before="240" w:after="80"/>
    </w:pPr>
    <w:rPr>
      <w:b/>
      <w:sz w:val="24"/>
    </w:rPr>
  </w:style>
  <w:style w:type="paragraph" w:customStyle="1" w:styleId="Apuntk">
    <w:name w:val="A puntík"/>
    <w:basedOn w:val="Azkladn"/>
    <w:uiPriority w:val="99"/>
    <w:rsid w:val="00B202E4"/>
    <w:pPr>
      <w:numPr>
        <w:numId w:val="4"/>
      </w:numPr>
      <w:jc w:val="left"/>
    </w:pPr>
  </w:style>
  <w:style w:type="paragraph" w:customStyle="1" w:styleId="Odstavecseseznamem1">
    <w:name w:val="Odstavec se seznamem1"/>
    <w:basedOn w:val="Normln"/>
    <w:link w:val="ListParagraphChar"/>
    <w:uiPriority w:val="99"/>
    <w:rsid w:val="00A712DA"/>
    <w:pPr>
      <w:ind w:left="720"/>
    </w:pPr>
    <w:rPr>
      <w:rFonts w:ascii="Calibri" w:hAnsi="Calibri"/>
      <w:sz w:val="22"/>
      <w:szCs w:val="20"/>
    </w:rPr>
  </w:style>
  <w:style w:type="paragraph" w:customStyle="1" w:styleId="A0">
    <w:name w:val="A 0"/>
    <w:basedOn w:val="Azkladn"/>
    <w:uiPriority w:val="99"/>
    <w:rsid w:val="00256156"/>
    <w:pPr>
      <w:spacing w:after="0"/>
      <w:jc w:val="left"/>
    </w:pPr>
  </w:style>
  <w:style w:type="paragraph" w:customStyle="1" w:styleId="Aspecicl">
    <w:name w:val="A speci cíl"/>
    <w:basedOn w:val="Azkladn"/>
    <w:uiPriority w:val="99"/>
    <w:rsid w:val="00FC0AD6"/>
    <w:pPr>
      <w:numPr>
        <w:numId w:val="5"/>
      </w:numPr>
      <w:spacing w:before="120"/>
      <w:jc w:val="left"/>
    </w:pPr>
    <w:rPr>
      <w:b/>
      <w:bCs/>
      <w:sz w:val="24"/>
    </w:rPr>
  </w:style>
  <w:style w:type="paragraph" w:customStyle="1" w:styleId="bntextCharChar1">
    <w:name w:val="*běžný text Char Char1"/>
    <w:basedOn w:val="Normln"/>
    <w:link w:val="bntextCharChar1Char"/>
    <w:uiPriority w:val="99"/>
    <w:rsid w:val="006A1687"/>
    <w:pPr>
      <w:spacing w:after="240"/>
      <w:jc w:val="both"/>
    </w:pPr>
    <w:rPr>
      <w:szCs w:val="20"/>
    </w:rPr>
  </w:style>
  <w:style w:type="character" w:customStyle="1" w:styleId="bntextCharChar1Char">
    <w:name w:val="*běžný text Char Char1 Char"/>
    <w:link w:val="bntextCharChar1"/>
    <w:uiPriority w:val="99"/>
    <w:locked/>
    <w:rsid w:val="006A1687"/>
    <w:rPr>
      <w:sz w:val="24"/>
      <w:lang w:val="cs-CZ" w:eastAsia="cs-CZ"/>
    </w:rPr>
  </w:style>
  <w:style w:type="paragraph" w:customStyle="1" w:styleId="ABStylNadpis2TimesNewRoman">
    <w:name w:val="AB Styl Nadpis 2 + Times New Roman"/>
    <w:basedOn w:val="Nadpis2"/>
    <w:uiPriority w:val="99"/>
    <w:rsid w:val="00291C3B"/>
    <w:rPr>
      <w:sz w:val="26"/>
    </w:rPr>
  </w:style>
  <w:style w:type="paragraph" w:customStyle="1" w:styleId="ListDash">
    <w:name w:val="List Dash"/>
    <w:basedOn w:val="Normln"/>
    <w:uiPriority w:val="99"/>
    <w:rsid w:val="00DA61C5"/>
    <w:pPr>
      <w:numPr>
        <w:numId w:val="6"/>
      </w:numPr>
      <w:spacing w:after="240"/>
      <w:jc w:val="both"/>
    </w:pPr>
    <w:rPr>
      <w:lang w:val="en-GB" w:eastAsia="en-US"/>
    </w:rPr>
  </w:style>
  <w:style w:type="paragraph" w:customStyle="1" w:styleId="Text2">
    <w:name w:val="Text 2"/>
    <w:basedOn w:val="Normln"/>
    <w:uiPriority w:val="99"/>
    <w:rsid w:val="000E1CF0"/>
    <w:pPr>
      <w:tabs>
        <w:tab w:val="left" w:pos="2160"/>
      </w:tabs>
      <w:spacing w:after="240"/>
      <w:ind w:left="1077"/>
      <w:jc w:val="both"/>
    </w:pPr>
    <w:rPr>
      <w:lang w:val="en-GB" w:eastAsia="en-US"/>
    </w:rPr>
  </w:style>
  <w:style w:type="paragraph" w:customStyle="1" w:styleId="NonhumanTITLE">
    <w:name w:val="Nonhuman TITLE"/>
    <w:basedOn w:val="Normln"/>
    <w:uiPriority w:val="99"/>
    <w:rsid w:val="003C214F"/>
    <w:pPr>
      <w:autoSpaceDE w:val="0"/>
      <w:autoSpaceDN w:val="0"/>
      <w:adjustRightInd w:val="0"/>
      <w:spacing w:after="120" w:line="360" w:lineRule="auto"/>
      <w:jc w:val="center"/>
    </w:pPr>
    <w:rPr>
      <w:b/>
      <w:smallCaps/>
      <w:lang w:val="tr-TR" w:eastAsia="ja-JP"/>
    </w:rPr>
  </w:style>
  <w:style w:type="paragraph" w:customStyle="1" w:styleId="NonhumanTEXT">
    <w:name w:val="Nonhuman TEXT"/>
    <w:basedOn w:val="Normln"/>
    <w:uiPriority w:val="99"/>
    <w:rsid w:val="003C214F"/>
    <w:pPr>
      <w:autoSpaceDE w:val="0"/>
      <w:autoSpaceDN w:val="0"/>
      <w:adjustRightInd w:val="0"/>
      <w:spacing w:after="120" w:line="360" w:lineRule="auto"/>
      <w:jc w:val="both"/>
    </w:pPr>
    <w:rPr>
      <w:lang w:val="tr-TR" w:eastAsia="ja-JP"/>
    </w:rPr>
  </w:style>
  <w:style w:type="paragraph" w:customStyle="1" w:styleId="NonhumanQUOT">
    <w:name w:val="Nonhuman QUOT"/>
    <w:basedOn w:val="Normln"/>
    <w:uiPriority w:val="99"/>
    <w:rsid w:val="003C214F"/>
    <w:pPr>
      <w:spacing w:before="240" w:after="240" w:line="360" w:lineRule="auto"/>
      <w:jc w:val="both"/>
    </w:pPr>
    <w:rPr>
      <w:rFonts w:cs="Fd834931-Identity-H"/>
      <w:i/>
      <w:lang w:val="tr-TR" w:eastAsia="ja-JP"/>
    </w:rPr>
  </w:style>
  <w:style w:type="paragraph" w:customStyle="1" w:styleId="NonhumanAUTHOR">
    <w:name w:val="Nonhuman AUTHOR"/>
    <w:basedOn w:val="Normln"/>
    <w:uiPriority w:val="99"/>
    <w:rsid w:val="003C214F"/>
    <w:pPr>
      <w:autoSpaceDE w:val="0"/>
      <w:autoSpaceDN w:val="0"/>
      <w:adjustRightInd w:val="0"/>
      <w:spacing w:after="120" w:line="360" w:lineRule="auto"/>
      <w:jc w:val="center"/>
    </w:pPr>
    <w:rPr>
      <w:b/>
      <w:i/>
      <w:lang w:val="tr-TR" w:eastAsia="ja-JP"/>
    </w:rPr>
  </w:style>
  <w:style w:type="paragraph" w:customStyle="1" w:styleId="NonhumanHEADING">
    <w:name w:val="Nonhuman HEADING"/>
    <w:basedOn w:val="Normln"/>
    <w:uiPriority w:val="99"/>
    <w:rsid w:val="003C214F"/>
    <w:pPr>
      <w:autoSpaceDE w:val="0"/>
      <w:autoSpaceDN w:val="0"/>
      <w:adjustRightInd w:val="0"/>
      <w:spacing w:after="120" w:line="360" w:lineRule="auto"/>
      <w:jc w:val="center"/>
    </w:pPr>
    <w:rPr>
      <w:b/>
      <w:lang w:val="tr-TR" w:eastAsia="ja-JP"/>
    </w:rPr>
  </w:style>
  <w:style w:type="paragraph" w:customStyle="1" w:styleId="NonhumanENDQUOT">
    <w:name w:val="Nonhuman ENDQUOT"/>
    <w:basedOn w:val="NonhumanQUOT"/>
    <w:uiPriority w:val="99"/>
    <w:rsid w:val="003C214F"/>
    <w:rPr>
      <w:i w:val="0"/>
    </w:rPr>
  </w:style>
  <w:style w:type="paragraph" w:customStyle="1" w:styleId="AUTHORNonhuman">
    <w:name w:val="AUTHOR Nonhuman"/>
    <w:basedOn w:val="Normln"/>
    <w:autoRedefine/>
    <w:uiPriority w:val="99"/>
    <w:rsid w:val="003C214F"/>
    <w:pPr>
      <w:autoSpaceDE w:val="0"/>
      <w:autoSpaceDN w:val="0"/>
      <w:adjustRightInd w:val="0"/>
      <w:spacing w:after="120" w:line="360" w:lineRule="auto"/>
      <w:jc w:val="center"/>
    </w:pPr>
    <w:rPr>
      <w:b/>
      <w:i/>
      <w:lang w:val="tr-TR" w:eastAsia="ja-JP"/>
    </w:rPr>
  </w:style>
  <w:style w:type="paragraph" w:customStyle="1" w:styleId="nhENDQUOT">
    <w:name w:val="nh_ENDQUOT"/>
    <w:basedOn w:val="NonhumanQUOT"/>
    <w:autoRedefine/>
    <w:uiPriority w:val="99"/>
    <w:rsid w:val="003C214F"/>
    <w:rPr>
      <w:i w:val="0"/>
    </w:rPr>
  </w:style>
  <w:style w:type="paragraph" w:customStyle="1" w:styleId="NhHEADING">
    <w:name w:val="Nh_HEADING"/>
    <w:basedOn w:val="Normln"/>
    <w:autoRedefine/>
    <w:uiPriority w:val="99"/>
    <w:rsid w:val="003C214F"/>
    <w:pPr>
      <w:autoSpaceDE w:val="0"/>
      <w:autoSpaceDN w:val="0"/>
      <w:adjustRightInd w:val="0"/>
      <w:spacing w:after="120" w:line="360" w:lineRule="auto"/>
      <w:jc w:val="center"/>
    </w:pPr>
    <w:rPr>
      <w:b/>
      <w:lang w:val="tr-TR" w:eastAsia="ja-JP"/>
    </w:rPr>
  </w:style>
  <w:style w:type="paragraph" w:customStyle="1" w:styleId="nhQUOT">
    <w:name w:val="nh_QUOT"/>
    <w:basedOn w:val="Normln"/>
    <w:autoRedefine/>
    <w:uiPriority w:val="99"/>
    <w:rsid w:val="003C214F"/>
    <w:pPr>
      <w:spacing w:before="240" w:after="240" w:line="360" w:lineRule="auto"/>
      <w:jc w:val="both"/>
    </w:pPr>
    <w:rPr>
      <w:rFonts w:cs="Fd834931-Identity-H"/>
      <w:i/>
      <w:lang w:val="tr-TR" w:eastAsia="ja-JP"/>
    </w:rPr>
  </w:style>
  <w:style w:type="paragraph" w:customStyle="1" w:styleId="nhHEADING0">
    <w:name w:val="nh_HEADING"/>
    <w:basedOn w:val="Normln"/>
    <w:autoRedefine/>
    <w:uiPriority w:val="99"/>
    <w:rsid w:val="003C214F"/>
    <w:pPr>
      <w:autoSpaceDE w:val="0"/>
      <w:autoSpaceDN w:val="0"/>
      <w:adjustRightInd w:val="0"/>
      <w:spacing w:after="120" w:line="360" w:lineRule="auto"/>
      <w:jc w:val="center"/>
    </w:pPr>
    <w:rPr>
      <w:b/>
      <w:lang w:val="tr-TR" w:eastAsia="ja-JP"/>
    </w:rPr>
  </w:style>
  <w:style w:type="paragraph" w:customStyle="1" w:styleId="nhTEXT">
    <w:name w:val="nh_TEXT"/>
    <w:basedOn w:val="Normln"/>
    <w:autoRedefine/>
    <w:uiPriority w:val="99"/>
    <w:rsid w:val="003C214F"/>
    <w:pPr>
      <w:autoSpaceDE w:val="0"/>
      <w:autoSpaceDN w:val="0"/>
      <w:adjustRightInd w:val="0"/>
      <w:spacing w:after="120" w:line="360" w:lineRule="auto"/>
      <w:jc w:val="both"/>
    </w:pPr>
    <w:rPr>
      <w:lang w:val="tr-TR" w:eastAsia="ja-JP"/>
    </w:rPr>
  </w:style>
  <w:style w:type="paragraph" w:customStyle="1" w:styleId="nhTITLE">
    <w:name w:val="nh_TITLE"/>
    <w:basedOn w:val="Normln"/>
    <w:autoRedefine/>
    <w:uiPriority w:val="99"/>
    <w:rsid w:val="003C214F"/>
    <w:pPr>
      <w:autoSpaceDE w:val="0"/>
      <w:autoSpaceDN w:val="0"/>
      <w:adjustRightInd w:val="0"/>
      <w:spacing w:after="120" w:line="360" w:lineRule="auto"/>
      <w:jc w:val="center"/>
    </w:pPr>
    <w:rPr>
      <w:b/>
      <w:smallCaps/>
      <w:lang w:val="tr-TR" w:eastAsia="ja-JP"/>
    </w:rPr>
  </w:style>
  <w:style w:type="paragraph" w:customStyle="1" w:styleId="nhIMGSRC">
    <w:name w:val="nh_IMGSRC"/>
    <w:basedOn w:val="Normln"/>
    <w:autoRedefine/>
    <w:uiPriority w:val="99"/>
    <w:rsid w:val="003C214F"/>
    <w:pPr>
      <w:spacing w:after="120" w:line="360" w:lineRule="auto"/>
      <w:jc w:val="center"/>
    </w:pPr>
    <w:rPr>
      <w:i/>
      <w:sz w:val="20"/>
      <w:lang w:val="en-US"/>
    </w:rPr>
  </w:style>
  <w:style w:type="paragraph" w:styleId="Textkomente">
    <w:name w:val="annotation text"/>
    <w:basedOn w:val="Normln"/>
    <w:link w:val="TextkomenteChar"/>
    <w:uiPriority w:val="99"/>
    <w:rsid w:val="003C214F"/>
    <w:rPr>
      <w:sz w:val="20"/>
      <w:szCs w:val="20"/>
    </w:rPr>
  </w:style>
  <w:style w:type="character" w:customStyle="1" w:styleId="TextkomenteChar">
    <w:name w:val="Text komentáře Char"/>
    <w:link w:val="Textkomente"/>
    <w:uiPriority w:val="99"/>
    <w:locked/>
    <w:rsid w:val="003C214F"/>
    <w:rPr>
      <w:rFonts w:eastAsia="Times New Roman" w:cs="Times New Roman"/>
      <w:lang w:val="cs-CZ" w:eastAsia="cs-CZ"/>
    </w:rPr>
  </w:style>
  <w:style w:type="paragraph" w:styleId="Pedmtkomente">
    <w:name w:val="annotation subject"/>
    <w:basedOn w:val="Textkomente"/>
    <w:next w:val="Textkomente"/>
    <w:link w:val="PedmtkomenteChar"/>
    <w:uiPriority w:val="99"/>
    <w:semiHidden/>
    <w:rsid w:val="003C214F"/>
    <w:rPr>
      <w:b/>
    </w:rPr>
  </w:style>
  <w:style w:type="character" w:customStyle="1" w:styleId="PedmtkomenteChar">
    <w:name w:val="Předmět komentáře Char"/>
    <w:link w:val="Pedmtkomente"/>
    <w:uiPriority w:val="99"/>
    <w:semiHidden/>
    <w:locked/>
    <w:rsid w:val="003C214F"/>
    <w:rPr>
      <w:rFonts w:eastAsia="Times New Roman" w:cs="Times New Roman"/>
      <w:b/>
      <w:lang w:val="cs-CZ" w:eastAsia="cs-CZ"/>
    </w:rPr>
  </w:style>
  <w:style w:type="paragraph" w:styleId="Textbubliny">
    <w:name w:val="Balloon Text"/>
    <w:basedOn w:val="Normln"/>
    <w:link w:val="TextbublinyChar"/>
    <w:uiPriority w:val="99"/>
    <w:rsid w:val="003C214F"/>
    <w:rPr>
      <w:rFonts w:ascii="Tahoma" w:hAnsi="Tahoma"/>
      <w:sz w:val="16"/>
      <w:szCs w:val="20"/>
    </w:rPr>
  </w:style>
  <w:style w:type="character" w:customStyle="1" w:styleId="TextbublinyChar">
    <w:name w:val="Text bubliny Char"/>
    <w:link w:val="Textbubliny"/>
    <w:uiPriority w:val="99"/>
    <w:locked/>
    <w:rsid w:val="003C214F"/>
    <w:rPr>
      <w:rFonts w:ascii="Tahoma" w:hAnsi="Tahoma" w:cs="Times New Roman"/>
      <w:sz w:val="16"/>
      <w:lang w:val="cs-CZ" w:eastAsia="cs-CZ"/>
    </w:rPr>
  </w:style>
  <w:style w:type="paragraph" w:customStyle="1" w:styleId="Anzevinprio">
    <w:name w:val="A název in prio"/>
    <w:basedOn w:val="Azkladn"/>
    <w:uiPriority w:val="99"/>
    <w:rsid w:val="0092686B"/>
    <w:pPr>
      <w:numPr>
        <w:numId w:val="7"/>
      </w:numPr>
      <w:jc w:val="left"/>
    </w:pPr>
    <w:rPr>
      <w:b/>
      <w:bCs/>
      <w:sz w:val="24"/>
    </w:rPr>
  </w:style>
  <w:style w:type="paragraph" w:customStyle="1" w:styleId="Aabc1">
    <w:name w:val="A a b c 1"/>
    <w:basedOn w:val="Azkladn"/>
    <w:uiPriority w:val="99"/>
    <w:rsid w:val="0092686B"/>
    <w:pPr>
      <w:spacing w:after="80"/>
      <w:ind w:left="284" w:hanging="284"/>
      <w:jc w:val="left"/>
    </w:pPr>
    <w:rPr>
      <w:b/>
      <w:bCs/>
      <w:szCs w:val="20"/>
    </w:rPr>
  </w:style>
  <w:style w:type="paragraph" w:customStyle="1" w:styleId="Aabc2">
    <w:name w:val="A a b c 2"/>
    <w:basedOn w:val="Azkladn"/>
    <w:uiPriority w:val="99"/>
    <w:rsid w:val="006D0F11"/>
    <w:pPr>
      <w:spacing w:after="40"/>
      <w:ind w:left="255"/>
    </w:pPr>
    <w:rPr>
      <w:b/>
      <w:bCs/>
      <w:szCs w:val="20"/>
    </w:rPr>
  </w:style>
  <w:style w:type="paragraph" w:customStyle="1" w:styleId="Aabc3">
    <w:name w:val="A a b c 3"/>
    <w:basedOn w:val="Azkladn"/>
    <w:uiPriority w:val="99"/>
    <w:rsid w:val="006D0F11"/>
    <w:pPr>
      <w:spacing w:after="40"/>
      <w:ind w:left="255"/>
      <w:jc w:val="left"/>
    </w:pPr>
    <w:rPr>
      <w:szCs w:val="20"/>
    </w:rPr>
  </w:style>
  <w:style w:type="paragraph" w:customStyle="1" w:styleId="nadpisTC">
    <w:name w:val="nadpis TC"/>
    <w:basedOn w:val="Normln"/>
    <w:uiPriority w:val="99"/>
    <w:rsid w:val="00B92718"/>
    <w:pPr>
      <w:spacing w:before="360" w:after="240"/>
    </w:pPr>
    <w:rPr>
      <w:b/>
      <w:bCs/>
      <w:szCs w:val="22"/>
      <w:u w:val="single"/>
    </w:rPr>
  </w:style>
  <w:style w:type="character" w:customStyle="1" w:styleId="CharChar1">
    <w:name w:val="Char Char1"/>
    <w:uiPriority w:val="99"/>
    <w:semiHidden/>
    <w:rsid w:val="00B92718"/>
    <w:rPr>
      <w:rFonts w:ascii="Times New Roman" w:hAnsi="Times New Roman"/>
      <w:sz w:val="20"/>
      <w:lang w:eastAsia="cs-CZ"/>
    </w:rPr>
  </w:style>
  <w:style w:type="character" w:customStyle="1" w:styleId="Atab3Char">
    <w:name w:val="A tab 3 Char"/>
    <w:link w:val="Atab3"/>
    <w:uiPriority w:val="99"/>
    <w:locked/>
    <w:rsid w:val="00984318"/>
    <w:rPr>
      <w:sz w:val="24"/>
      <w:lang w:val="cs-CZ" w:eastAsia="cs-CZ"/>
    </w:rPr>
  </w:style>
  <w:style w:type="paragraph" w:customStyle="1" w:styleId="StylAnadpis2Vlevo0cmPrvndek0cm">
    <w:name w:val="Styl A nadpis 2 + Vlevo:  0 cm První řádek:  0 cm"/>
    <w:basedOn w:val="Anadpis2"/>
    <w:uiPriority w:val="99"/>
    <w:rsid w:val="004159B6"/>
    <w:pPr>
      <w:ind w:left="0" w:firstLine="0"/>
    </w:pPr>
    <w:rPr>
      <w:bCs/>
      <w:szCs w:val="20"/>
    </w:rPr>
  </w:style>
  <w:style w:type="paragraph" w:customStyle="1" w:styleId="Atvereek">
    <w:name w:val="A čtvereček"/>
    <w:basedOn w:val="Azkladn"/>
    <w:uiPriority w:val="99"/>
    <w:rsid w:val="00183ABE"/>
    <w:pPr>
      <w:numPr>
        <w:numId w:val="8"/>
      </w:numPr>
      <w:tabs>
        <w:tab w:val="clear" w:pos="851"/>
      </w:tabs>
      <w:spacing w:after="80"/>
      <w:jc w:val="left"/>
    </w:pPr>
    <w:rPr>
      <w:szCs w:val="28"/>
    </w:rPr>
  </w:style>
  <w:style w:type="character" w:customStyle="1" w:styleId="ListParagraphChar">
    <w:name w:val="List Paragraph Char"/>
    <w:link w:val="Odstavecseseznamem1"/>
    <w:uiPriority w:val="99"/>
    <w:locked/>
    <w:rsid w:val="00182C7B"/>
    <w:rPr>
      <w:rFonts w:ascii="Calibri" w:hAnsi="Calibri"/>
      <w:sz w:val="22"/>
      <w:lang w:val="cs-CZ" w:eastAsia="cs-CZ"/>
    </w:rPr>
  </w:style>
  <w:style w:type="character" w:customStyle="1" w:styleId="CharChar5">
    <w:name w:val="Char Char5"/>
    <w:uiPriority w:val="99"/>
    <w:rsid w:val="00C72806"/>
    <w:rPr>
      <w:rFonts w:ascii="Arial" w:hAnsi="Arial"/>
      <w:b/>
      <w:i/>
      <w:sz w:val="28"/>
    </w:rPr>
  </w:style>
  <w:style w:type="paragraph" w:customStyle="1" w:styleId="Styl2">
    <w:name w:val="Styl2"/>
    <w:basedOn w:val="Normln"/>
    <w:uiPriority w:val="99"/>
    <w:rsid w:val="00286710"/>
    <w:pPr>
      <w:spacing w:before="60" w:after="60" w:line="288" w:lineRule="auto"/>
      <w:jc w:val="both"/>
    </w:pPr>
    <w:rPr>
      <w:rFonts w:ascii="Arial" w:hAnsi="Arial"/>
      <w:sz w:val="20"/>
      <w:szCs w:val="22"/>
    </w:rPr>
  </w:style>
  <w:style w:type="paragraph" w:customStyle="1" w:styleId="Odstavecseseznamem12">
    <w:name w:val="Odstavec se seznamem12"/>
    <w:basedOn w:val="Normln"/>
    <w:uiPriority w:val="99"/>
    <w:rsid w:val="00A0104F"/>
    <w:pPr>
      <w:spacing w:after="120"/>
      <w:ind w:left="720"/>
      <w:contextualSpacing/>
      <w:jc w:val="both"/>
    </w:pPr>
    <w:rPr>
      <w:szCs w:val="22"/>
      <w:lang w:eastAsia="en-US"/>
    </w:rPr>
  </w:style>
  <w:style w:type="paragraph" w:customStyle="1" w:styleId="Odstavecseseznamem2">
    <w:name w:val="Odstavec se seznamem2"/>
    <w:aliases w:val="Odstavec_muj"/>
    <w:basedOn w:val="Normln"/>
    <w:link w:val="OdstavecseseznamemChar"/>
    <w:uiPriority w:val="99"/>
    <w:rsid w:val="008D76F1"/>
    <w:pPr>
      <w:ind w:left="720"/>
    </w:pPr>
    <w:rPr>
      <w:szCs w:val="20"/>
    </w:rPr>
  </w:style>
  <w:style w:type="character" w:customStyle="1" w:styleId="OdstavecseseznamemChar">
    <w:name w:val="Odstavec se seznamem Char"/>
    <w:aliases w:val="Odstavec_muj Char,Nad Char,_Odstavec se seznamem Char"/>
    <w:link w:val="Odstavecseseznamem2"/>
    <w:uiPriority w:val="34"/>
    <w:locked/>
    <w:rsid w:val="008D76F1"/>
    <w:rPr>
      <w:sz w:val="24"/>
      <w:lang w:val="cs-CZ" w:eastAsia="cs-CZ"/>
    </w:rPr>
  </w:style>
  <w:style w:type="paragraph" w:customStyle="1" w:styleId="odrky">
    <w:name w:val="odrážky"/>
    <w:basedOn w:val="Odstavecseseznamem2"/>
    <w:uiPriority w:val="99"/>
    <w:rsid w:val="008D76F1"/>
    <w:pPr>
      <w:numPr>
        <w:numId w:val="12"/>
      </w:numPr>
    </w:pPr>
    <w:rPr>
      <w:rFonts w:ascii="Calibri" w:hAnsi="Calibri"/>
      <w:color w:val="000000"/>
      <w:sz w:val="18"/>
      <w:szCs w:val="18"/>
    </w:rPr>
  </w:style>
  <w:style w:type="paragraph" w:customStyle="1" w:styleId="TAbulkastupen1">
    <w:name w:val="TAbulka_stupen1"/>
    <w:basedOn w:val="Odstavecseseznamem2"/>
    <w:uiPriority w:val="99"/>
    <w:rsid w:val="008D76F1"/>
    <w:pPr>
      <w:numPr>
        <w:numId w:val="13"/>
      </w:numPr>
      <w:tabs>
        <w:tab w:val="num" w:pos="360"/>
      </w:tabs>
      <w:ind w:left="340" w:firstLine="0"/>
    </w:pPr>
    <w:rPr>
      <w:color w:val="000000"/>
      <w:sz w:val="18"/>
      <w:szCs w:val="18"/>
    </w:rPr>
  </w:style>
  <w:style w:type="character" w:styleId="Odkaznakoment">
    <w:name w:val="annotation reference"/>
    <w:uiPriority w:val="99"/>
    <w:rsid w:val="00B55B5A"/>
    <w:rPr>
      <w:rFonts w:cs="Times New Roman"/>
      <w:sz w:val="16"/>
    </w:rPr>
  </w:style>
  <w:style w:type="paragraph" w:customStyle="1" w:styleId="Aaktivity">
    <w:name w:val="A aktivity"/>
    <w:basedOn w:val="Aabc3"/>
    <w:uiPriority w:val="99"/>
    <w:rsid w:val="00915800"/>
    <w:pPr>
      <w:numPr>
        <w:numId w:val="14"/>
      </w:numPr>
      <w:spacing w:before="80"/>
    </w:pPr>
  </w:style>
  <w:style w:type="paragraph" w:customStyle="1" w:styleId="Aaktivitynad">
    <w:name w:val="A aktivity nad"/>
    <w:basedOn w:val="Azkladn"/>
    <w:uiPriority w:val="99"/>
    <w:rsid w:val="00A220C1"/>
    <w:pPr>
      <w:spacing w:before="80" w:after="40"/>
      <w:ind w:left="567"/>
    </w:pPr>
    <w:rPr>
      <w:b/>
      <w:i/>
    </w:rPr>
  </w:style>
  <w:style w:type="paragraph" w:customStyle="1" w:styleId="Aaktivityps">
    <w:name w:val="A aktivity přís"/>
    <w:basedOn w:val="Azkladn"/>
    <w:uiPriority w:val="99"/>
    <w:rsid w:val="00CD541F"/>
    <w:pPr>
      <w:ind w:left="567"/>
    </w:pPr>
  </w:style>
  <w:style w:type="paragraph" w:customStyle="1" w:styleId="StylAabc2Vlevo045cm">
    <w:name w:val="Styl A a b c 2 + Vlevo:  045 cm"/>
    <w:basedOn w:val="Aabc2"/>
    <w:uiPriority w:val="99"/>
    <w:rsid w:val="006D0F11"/>
  </w:style>
  <w:style w:type="paragraph" w:customStyle="1" w:styleId="Ahesloosy">
    <w:name w:val="A heslo osy"/>
    <w:basedOn w:val="Normln"/>
    <w:uiPriority w:val="99"/>
    <w:rsid w:val="00AB48FA"/>
    <w:pPr>
      <w:keepNext/>
    </w:pPr>
    <w:rPr>
      <w:b/>
      <w:i/>
      <w:sz w:val="32"/>
    </w:rPr>
  </w:style>
  <w:style w:type="paragraph" w:customStyle="1" w:styleId="Tabulka">
    <w:name w:val="Tabulka"/>
    <w:basedOn w:val="Normln"/>
    <w:link w:val="TabulkaChar"/>
    <w:uiPriority w:val="99"/>
    <w:rsid w:val="00CB4CE0"/>
    <w:pPr>
      <w:autoSpaceDE w:val="0"/>
      <w:autoSpaceDN w:val="0"/>
      <w:adjustRightInd w:val="0"/>
      <w:spacing w:before="60" w:after="60"/>
      <w:jc w:val="center"/>
    </w:pPr>
    <w:rPr>
      <w:rFonts w:ascii="Calibri" w:hAnsi="Calibri"/>
      <w:sz w:val="22"/>
      <w:szCs w:val="20"/>
    </w:rPr>
  </w:style>
  <w:style w:type="character" w:customStyle="1" w:styleId="TabulkaChar">
    <w:name w:val="Tabulka Char"/>
    <w:link w:val="Tabulka"/>
    <w:uiPriority w:val="99"/>
    <w:locked/>
    <w:rsid w:val="00CB4CE0"/>
    <w:rPr>
      <w:rFonts w:ascii="Calibri" w:hAnsi="Calibri"/>
      <w:sz w:val="22"/>
      <w:lang w:val="cs-CZ" w:eastAsia="cs-CZ"/>
    </w:rPr>
  </w:style>
  <w:style w:type="paragraph" w:customStyle="1" w:styleId="DAVA">
    <w:name w:val="DAVA"/>
    <w:basedOn w:val="Normln"/>
    <w:link w:val="DAVAChar"/>
    <w:uiPriority w:val="99"/>
    <w:rsid w:val="00C12E75"/>
    <w:pPr>
      <w:spacing w:before="120"/>
      <w:jc w:val="both"/>
    </w:pPr>
    <w:rPr>
      <w:rFonts w:ascii="Calibri" w:hAnsi="Calibri"/>
      <w:sz w:val="28"/>
      <w:szCs w:val="20"/>
      <w:lang w:eastAsia="en-US"/>
    </w:rPr>
  </w:style>
  <w:style w:type="character" w:customStyle="1" w:styleId="DAVAChar">
    <w:name w:val="DAVA Char"/>
    <w:link w:val="DAVA"/>
    <w:uiPriority w:val="99"/>
    <w:locked/>
    <w:rsid w:val="00C12E75"/>
    <w:rPr>
      <w:rFonts w:ascii="Calibri" w:hAnsi="Calibri"/>
      <w:sz w:val="28"/>
      <w:lang w:val="cs-CZ" w:eastAsia="en-US"/>
    </w:rPr>
  </w:style>
  <w:style w:type="character" w:customStyle="1" w:styleId="AtextpoznpodarouChar">
    <w:name w:val="A text pozn. pod čarou Char"/>
    <w:link w:val="Atextpoznpodarou"/>
    <w:uiPriority w:val="99"/>
    <w:locked/>
    <w:rsid w:val="00847BEC"/>
    <w:rPr>
      <w:sz w:val="18"/>
      <w:lang w:val="cs-CZ" w:eastAsia="cs-CZ"/>
    </w:rPr>
  </w:style>
  <w:style w:type="character" w:customStyle="1" w:styleId="ListParagraphChar1">
    <w:name w:val="List Paragraph Char1"/>
    <w:uiPriority w:val="99"/>
    <w:locked/>
    <w:rsid w:val="002075A2"/>
    <w:rPr>
      <w:sz w:val="24"/>
      <w:lang w:val="cs-CZ" w:eastAsia="cs-CZ"/>
    </w:rPr>
  </w:style>
  <w:style w:type="paragraph" w:customStyle="1" w:styleId="Odstavecseseznamem11">
    <w:name w:val="Odstavec se seznamem11"/>
    <w:basedOn w:val="Normln"/>
    <w:uiPriority w:val="99"/>
    <w:rsid w:val="002075A2"/>
    <w:pPr>
      <w:spacing w:after="120"/>
      <w:ind w:left="720"/>
      <w:contextualSpacing/>
      <w:jc w:val="both"/>
    </w:pPr>
    <w:rPr>
      <w:szCs w:val="20"/>
    </w:rPr>
  </w:style>
  <w:style w:type="paragraph" w:customStyle="1" w:styleId="NadpisNOK2">
    <w:name w:val="Nadpis NOK 2"/>
    <w:basedOn w:val="Nadpis2"/>
    <w:uiPriority w:val="99"/>
    <w:rsid w:val="00773969"/>
    <w:pPr>
      <w:numPr>
        <w:ilvl w:val="1"/>
        <w:numId w:val="23"/>
      </w:numPr>
      <w:spacing w:after="240"/>
    </w:pPr>
    <w:rPr>
      <w:rFonts w:ascii="Arial Narrow" w:hAnsi="Arial Narrow" w:cs="Arial Narrow"/>
      <w:i/>
      <w:color w:val="003366"/>
      <w:sz w:val="40"/>
      <w:szCs w:val="40"/>
    </w:rPr>
  </w:style>
  <w:style w:type="character" w:customStyle="1" w:styleId="CharChar11">
    <w:name w:val="Char Char11"/>
    <w:uiPriority w:val="99"/>
    <w:semiHidden/>
    <w:rsid w:val="003D3C93"/>
    <w:rPr>
      <w:rFonts w:ascii="Times New Roman" w:hAnsi="Times New Roman"/>
      <w:sz w:val="20"/>
      <w:lang w:eastAsia="cs-CZ"/>
    </w:rPr>
  </w:style>
  <w:style w:type="character" w:customStyle="1" w:styleId="CharChar3">
    <w:name w:val="Char Char3"/>
    <w:uiPriority w:val="99"/>
    <w:locked/>
    <w:rsid w:val="003D3C93"/>
    <w:rPr>
      <w:rFonts w:ascii="Arial" w:hAnsi="Arial"/>
      <w:lang w:val="cs-CZ" w:eastAsia="en-US"/>
    </w:rPr>
  </w:style>
  <w:style w:type="character" w:customStyle="1" w:styleId="CharChar51">
    <w:name w:val="Char Char51"/>
    <w:uiPriority w:val="99"/>
    <w:rsid w:val="003D3C93"/>
    <w:rPr>
      <w:rFonts w:ascii="Arial" w:hAnsi="Arial"/>
      <w:b/>
      <w:i/>
      <w:sz w:val="28"/>
    </w:rPr>
  </w:style>
  <w:style w:type="paragraph" w:styleId="Revize">
    <w:name w:val="Revision"/>
    <w:hidden/>
    <w:uiPriority w:val="99"/>
    <w:semiHidden/>
    <w:rsid w:val="003D3C93"/>
    <w:rPr>
      <w:sz w:val="24"/>
      <w:szCs w:val="24"/>
    </w:rPr>
  </w:style>
  <w:style w:type="paragraph" w:customStyle="1" w:styleId="Normln1">
    <w:name w:val="Normální1"/>
    <w:basedOn w:val="Normln"/>
    <w:uiPriority w:val="99"/>
    <w:rsid w:val="004132BD"/>
    <w:pPr>
      <w:spacing w:before="100" w:beforeAutospacing="1" w:after="100" w:afterAutospacing="1"/>
    </w:pPr>
  </w:style>
  <w:style w:type="character" w:styleId="Sledovanodkaz">
    <w:name w:val="FollowedHyperlink"/>
    <w:uiPriority w:val="99"/>
    <w:rsid w:val="0050493F"/>
    <w:rPr>
      <w:rFonts w:cs="Times New Roman"/>
      <w:color w:val="800080"/>
      <w:u w:val="single"/>
    </w:rPr>
  </w:style>
  <w:style w:type="table" w:customStyle="1" w:styleId="TableGrid">
    <w:name w:val="TableGrid"/>
    <w:rsid w:val="0050493F"/>
    <w:rPr>
      <w:rFonts w:ascii="Calibri" w:hAnsi="Calibri"/>
      <w:sz w:val="22"/>
      <w:szCs w:val="22"/>
    </w:rPr>
    <w:tblPr>
      <w:tblCellMar>
        <w:top w:w="0" w:type="dxa"/>
        <w:left w:w="0" w:type="dxa"/>
        <w:bottom w:w="0" w:type="dxa"/>
        <w:right w:w="0" w:type="dxa"/>
      </w:tblCellMar>
    </w:tblPr>
  </w:style>
  <w:style w:type="paragraph" w:customStyle="1" w:styleId="MSp-text">
    <w:name w:val="MSp-text"/>
    <w:basedOn w:val="Normln"/>
    <w:uiPriority w:val="99"/>
    <w:rsid w:val="0050493F"/>
    <w:pPr>
      <w:tabs>
        <w:tab w:val="left" w:pos="720"/>
      </w:tabs>
      <w:spacing w:after="240"/>
      <w:ind w:firstLine="720"/>
      <w:jc w:val="both"/>
    </w:pPr>
    <w:rPr>
      <w:lang w:eastAsia="en-US"/>
    </w:rPr>
  </w:style>
  <w:style w:type="paragraph" w:customStyle="1" w:styleId="Textdopisu">
    <w:name w:val="Text dopisu"/>
    <w:basedOn w:val="Normln"/>
    <w:uiPriority w:val="99"/>
    <w:rsid w:val="0050493F"/>
    <w:pPr>
      <w:overflowPunct w:val="0"/>
      <w:autoSpaceDE w:val="0"/>
      <w:autoSpaceDN w:val="0"/>
      <w:adjustRightInd w:val="0"/>
      <w:ind w:firstLine="544"/>
      <w:jc w:val="both"/>
    </w:pPr>
    <w:rPr>
      <w:szCs w:val="20"/>
    </w:rPr>
  </w:style>
  <w:style w:type="paragraph" w:styleId="Normlnweb">
    <w:name w:val="Normal (Web)"/>
    <w:basedOn w:val="Normln"/>
    <w:uiPriority w:val="99"/>
    <w:rsid w:val="0050493F"/>
    <w:pPr>
      <w:suppressAutoHyphens/>
      <w:spacing w:before="280" w:after="280"/>
    </w:pPr>
    <w:rPr>
      <w:rFonts w:cs="Calibri"/>
      <w:lang w:eastAsia="ar-SA"/>
    </w:rPr>
  </w:style>
  <w:style w:type="table" w:customStyle="1" w:styleId="Mkatabulky1">
    <w:name w:val="Mřížka tabulky1"/>
    <w:uiPriority w:val="99"/>
    <w:rsid w:val="0050493F"/>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3F3F3"/>
    </w:tcPr>
  </w:style>
  <w:style w:type="character" w:customStyle="1" w:styleId="hps">
    <w:name w:val="hps"/>
    <w:uiPriority w:val="99"/>
    <w:rsid w:val="0050493F"/>
  </w:style>
  <w:style w:type="paragraph" w:customStyle="1" w:styleId="Revize1">
    <w:name w:val="Revize1"/>
    <w:hidden/>
    <w:uiPriority w:val="99"/>
    <w:semiHidden/>
    <w:rsid w:val="0050493F"/>
    <w:rPr>
      <w:rFonts w:ascii="Calibri" w:hAnsi="Calibri"/>
      <w:sz w:val="22"/>
      <w:szCs w:val="22"/>
    </w:rPr>
  </w:style>
  <w:style w:type="paragraph" w:customStyle="1" w:styleId="NormlnIROP">
    <w:name w:val="Normální IROP"/>
    <w:basedOn w:val="Normln"/>
    <w:uiPriority w:val="99"/>
    <w:rsid w:val="008C745E"/>
    <w:pPr>
      <w:spacing w:after="240" w:line="312" w:lineRule="auto"/>
      <w:jc w:val="both"/>
    </w:pPr>
    <w:rPr>
      <w:szCs w:val="22"/>
    </w:rPr>
  </w:style>
  <w:style w:type="paragraph" w:styleId="Odstavecseseznamem">
    <w:name w:val="List Paragraph"/>
    <w:aliases w:val="Nad,_Odstavec se seznamem"/>
    <w:basedOn w:val="Normln"/>
    <w:uiPriority w:val="34"/>
    <w:qFormat/>
    <w:rsid w:val="00405465"/>
    <w:pPr>
      <w:ind w:left="720"/>
      <w:contextualSpacing/>
    </w:pPr>
  </w:style>
  <w:style w:type="paragraph" w:customStyle="1" w:styleId="Tiret0">
    <w:name w:val="Tiret 0"/>
    <w:basedOn w:val="Normln"/>
    <w:uiPriority w:val="99"/>
    <w:rsid w:val="00FA5ADD"/>
    <w:pPr>
      <w:numPr>
        <w:numId w:val="40"/>
      </w:numPr>
      <w:spacing w:before="120" w:after="120"/>
      <w:jc w:val="both"/>
    </w:pPr>
    <w:rPr>
      <w:lang w:val="en-GB"/>
    </w:rPr>
  </w:style>
  <w:style w:type="paragraph" w:customStyle="1" w:styleId="Odrky0">
    <w:name w:val="Odrážky"/>
    <w:basedOn w:val="Normln"/>
    <w:uiPriority w:val="99"/>
    <w:rsid w:val="00FA5ADD"/>
    <w:pPr>
      <w:numPr>
        <w:numId w:val="41"/>
      </w:numPr>
      <w:spacing w:after="40"/>
      <w:jc w:val="both"/>
    </w:pPr>
    <w:rPr>
      <w:rFonts w:ascii="Verdana" w:hAnsi="Verdana" w:cs="Verdana"/>
      <w:sz w:val="20"/>
      <w:szCs w:val="20"/>
      <w:lang w:eastAsia="en-US"/>
    </w:rPr>
  </w:style>
  <w:style w:type="character" w:customStyle="1" w:styleId="apple-converted-space">
    <w:name w:val="apple-converted-space"/>
    <w:uiPriority w:val="99"/>
    <w:rsid w:val="00FA5ADD"/>
  </w:style>
  <w:style w:type="character" w:styleId="Siln">
    <w:name w:val="Strong"/>
    <w:uiPriority w:val="99"/>
    <w:qFormat/>
    <w:locked/>
    <w:rsid w:val="00FA5ADD"/>
    <w:rPr>
      <w:rFonts w:cs="Times New Roman"/>
      <w:b/>
    </w:rPr>
  </w:style>
  <w:style w:type="character" w:customStyle="1" w:styleId="apple-style-span">
    <w:name w:val="apple-style-span"/>
    <w:uiPriority w:val="99"/>
    <w:rsid w:val="00FA5ADD"/>
  </w:style>
  <w:style w:type="paragraph" w:customStyle="1" w:styleId="grafy">
    <w:name w:val="grafy"/>
    <w:basedOn w:val="Seznam"/>
    <w:next w:val="Normln"/>
    <w:uiPriority w:val="99"/>
    <w:rsid w:val="00FA5ADD"/>
    <w:pPr>
      <w:numPr>
        <w:numId w:val="42"/>
      </w:numPr>
      <w:tabs>
        <w:tab w:val="num" w:pos="850"/>
      </w:tabs>
      <w:spacing w:after="0" w:line="240" w:lineRule="auto"/>
      <w:ind w:left="0" w:firstLine="0"/>
      <w:jc w:val="both"/>
    </w:pPr>
    <w:rPr>
      <w:rFonts w:ascii="Cambria" w:hAnsi="Cambria"/>
      <w:b/>
      <w:color w:val="76923C"/>
      <w:sz w:val="18"/>
    </w:rPr>
  </w:style>
  <w:style w:type="paragraph" w:styleId="Seznam">
    <w:name w:val="List"/>
    <w:basedOn w:val="Normln"/>
    <w:uiPriority w:val="99"/>
    <w:semiHidden/>
    <w:locked/>
    <w:rsid w:val="00FA5ADD"/>
    <w:pPr>
      <w:spacing w:after="200" w:line="276" w:lineRule="auto"/>
      <w:ind w:left="283" w:hanging="283"/>
      <w:contextualSpacing/>
    </w:pPr>
    <w:rPr>
      <w:rFonts w:ascii="Calibri" w:hAnsi="Calibri"/>
      <w:sz w:val="22"/>
      <w:szCs w:val="22"/>
    </w:rPr>
  </w:style>
  <w:style w:type="paragraph" w:customStyle="1" w:styleId="Standardntext">
    <w:name w:val="Standardní text"/>
    <w:basedOn w:val="Normln"/>
    <w:link w:val="StandardntextChar"/>
    <w:uiPriority w:val="99"/>
    <w:rsid w:val="00FA5ADD"/>
    <w:pPr>
      <w:overflowPunct w:val="0"/>
      <w:autoSpaceDE w:val="0"/>
      <w:autoSpaceDN w:val="0"/>
      <w:adjustRightInd w:val="0"/>
      <w:spacing w:after="120"/>
      <w:jc w:val="both"/>
      <w:textAlignment w:val="baseline"/>
    </w:pPr>
    <w:rPr>
      <w:szCs w:val="20"/>
      <w:lang w:eastAsia="ja-JP"/>
    </w:rPr>
  </w:style>
  <w:style w:type="character" w:customStyle="1" w:styleId="StandardntextChar">
    <w:name w:val="Standardní text Char"/>
    <w:link w:val="Standardntext"/>
    <w:uiPriority w:val="99"/>
    <w:locked/>
    <w:rsid w:val="00FA5ADD"/>
    <w:rPr>
      <w:sz w:val="24"/>
    </w:rPr>
  </w:style>
  <w:style w:type="paragraph" w:customStyle="1" w:styleId="OdrazkaIsouhlas">
    <w:name w:val="Odrazka_I_souhlas"/>
    <w:basedOn w:val="Normln"/>
    <w:uiPriority w:val="99"/>
    <w:rsid w:val="00F62327"/>
    <w:pPr>
      <w:tabs>
        <w:tab w:val="left" w:pos="284"/>
      </w:tabs>
      <w:spacing w:before="40" w:after="40"/>
      <w:ind w:left="1069" w:hanging="360"/>
    </w:pPr>
    <w:rPr>
      <w:rFonts w:ascii="Arial" w:hAnsi="Arial" w:cs="Arial"/>
      <w:sz w:val="20"/>
      <w:szCs w:val="20"/>
    </w:rPr>
  </w:style>
  <w:style w:type="paragraph" w:customStyle="1" w:styleId="Poznmkapodarou">
    <w:name w:val="Poznámka pod čarou"/>
    <w:basedOn w:val="Default"/>
    <w:link w:val="PoznmkapodarouChar"/>
    <w:uiPriority w:val="99"/>
    <w:rsid w:val="00144E4F"/>
    <w:pPr>
      <w:tabs>
        <w:tab w:val="left" w:pos="708"/>
      </w:tabs>
      <w:suppressAutoHyphens/>
      <w:overflowPunct w:val="0"/>
      <w:autoSpaceDN/>
      <w:adjustRightInd/>
      <w:spacing w:after="60" w:line="200" w:lineRule="atLeast"/>
      <w:jc w:val="both"/>
      <w:textAlignment w:val="baseline"/>
    </w:pPr>
    <w:rPr>
      <w:rFonts w:ascii="Times New Roman" w:hAnsi="Times New Roman" w:cs="Times New Roman"/>
      <w:color w:val="auto"/>
      <w:sz w:val="20"/>
      <w:szCs w:val="20"/>
    </w:rPr>
  </w:style>
  <w:style w:type="character" w:customStyle="1" w:styleId="PoznmkapodarouChar">
    <w:name w:val="Poznámka pod čarou Char"/>
    <w:link w:val="Poznmkapodarou"/>
    <w:uiPriority w:val="99"/>
    <w:locked/>
    <w:rsid w:val="00144E4F"/>
  </w:style>
  <w:style w:type="character" w:customStyle="1" w:styleId="TitulekChar">
    <w:name w:val="Titulek Char"/>
    <w:aliases w:val="A titulek Char,Schema Char"/>
    <w:link w:val="Titulek"/>
    <w:uiPriority w:val="99"/>
    <w:locked/>
    <w:rsid w:val="00CE32B1"/>
    <w:rPr>
      <w:i/>
      <w:sz w:val="20"/>
    </w:rPr>
  </w:style>
  <w:style w:type="paragraph" w:styleId="Zkladntextodsazen2">
    <w:name w:val="Body Text Indent 2"/>
    <w:basedOn w:val="Normln"/>
    <w:link w:val="Zkladntextodsazen2Char"/>
    <w:uiPriority w:val="99"/>
    <w:locked/>
    <w:rsid w:val="00614764"/>
    <w:pPr>
      <w:spacing w:after="120" w:line="480" w:lineRule="auto"/>
      <w:ind w:left="283"/>
    </w:pPr>
    <w:rPr>
      <w:rFonts w:ascii="Calibri" w:hAnsi="Calibri"/>
      <w:sz w:val="22"/>
      <w:szCs w:val="22"/>
      <w:lang w:eastAsia="en-US"/>
    </w:rPr>
  </w:style>
  <w:style w:type="character" w:customStyle="1" w:styleId="Zkladntextodsazen2Char">
    <w:name w:val="Základní text odsazený 2 Char"/>
    <w:link w:val="Zkladntextodsazen2"/>
    <w:uiPriority w:val="99"/>
    <w:locked/>
    <w:rsid w:val="00614764"/>
    <w:rPr>
      <w:rFonts w:ascii="Calibri" w:eastAsia="Times New Roman" w:hAnsi="Calibri" w:cs="Times New Roman"/>
      <w:lang w:eastAsia="en-US"/>
    </w:rPr>
  </w:style>
  <w:style w:type="character" w:styleId="Odkaznavysvtlivky">
    <w:name w:val="endnote reference"/>
    <w:uiPriority w:val="99"/>
    <w:semiHidden/>
    <w:locked/>
    <w:rsid w:val="00066936"/>
    <w:rPr>
      <w:rFonts w:cs="Times New Roman"/>
      <w:vertAlign w:val="superscript"/>
    </w:rPr>
  </w:style>
  <w:style w:type="paragraph" w:customStyle="1" w:styleId="CM1">
    <w:name w:val="CM1"/>
    <w:basedOn w:val="Default"/>
    <w:next w:val="Default"/>
    <w:uiPriority w:val="99"/>
    <w:rsid w:val="00D4580B"/>
    <w:rPr>
      <w:rFonts w:ascii="EUAlbertina" w:hAnsi="EUAlbertina" w:cs="Times New Roman"/>
      <w:color w:val="auto"/>
    </w:rPr>
  </w:style>
  <w:style w:type="paragraph" w:customStyle="1" w:styleId="CM3">
    <w:name w:val="CM3"/>
    <w:basedOn w:val="Default"/>
    <w:next w:val="Default"/>
    <w:uiPriority w:val="99"/>
    <w:rsid w:val="00D4580B"/>
    <w:rPr>
      <w:rFonts w:ascii="EUAlbertina" w:hAnsi="EUAlbertina" w:cs="Times New Roman"/>
      <w:color w:val="auto"/>
    </w:rPr>
  </w:style>
  <w:style w:type="paragraph" w:customStyle="1" w:styleId="CM4">
    <w:name w:val="CM4"/>
    <w:basedOn w:val="Default"/>
    <w:next w:val="Default"/>
    <w:uiPriority w:val="99"/>
    <w:rsid w:val="00D4580B"/>
    <w:rPr>
      <w:rFonts w:ascii="EUAlbertina" w:hAnsi="EUAlbertina" w:cs="Times New Roman"/>
      <w:color w:val="auto"/>
    </w:rPr>
  </w:style>
  <w:style w:type="paragraph" w:styleId="Bezmezer">
    <w:name w:val="No Spacing"/>
    <w:uiPriority w:val="1"/>
    <w:qFormat/>
    <w:rsid w:val="00425064"/>
    <w:rPr>
      <w:rFonts w:ascii="Calibri" w:eastAsia="Calibri" w:hAnsi="Calibri"/>
      <w:sz w:val="22"/>
      <w:szCs w:val="22"/>
      <w:lang w:eastAsia="en-US"/>
    </w:rPr>
  </w:style>
  <w:style w:type="paragraph" w:customStyle="1" w:styleId="Normln-pripominky">
    <w:name w:val="Normální - pripominky"/>
    <w:basedOn w:val="Normln"/>
    <w:uiPriority w:val="99"/>
    <w:qFormat/>
    <w:rsid w:val="00F24240"/>
    <w:rPr>
      <w:rFonts w:ascii="Arial" w:eastAsia="SimSu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1094">
      <w:bodyDiv w:val="1"/>
      <w:marLeft w:val="0"/>
      <w:marRight w:val="0"/>
      <w:marTop w:val="0"/>
      <w:marBottom w:val="0"/>
      <w:divBdr>
        <w:top w:val="none" w:sz="0" w:space="0" w:color="auto"/>
        <w:left w:val="none" w:sz="0" w:space="0" w:color="auto"/>
        <w:bottom w:val="none" w:sz="0" w:space="0" w:color="auto"/>
        <w:right w:val="none" w:sz="0" w:space="0" w:color="auto"/>
      </w:divBdr>
    </w:div>
    <w:div w:id="16397326">
      <w:bodyDiv w:val="1"/>
      <w:marLeft w:val="0"/>
      <w:marRight w:val="0"/>
      <w:marTop w:val="0"/>
      <w:marBottom w:val="0"/>
      <w:divBdr>
        <w:top w:val="none" w:sz="0" w:space="0" w:color="auto"/>
        <w:left w:val="none" w:sz="0" w:space="0" w:color="auto"/>
        <w:bottom w:val="none" w:sz="0" w:space="0" w:color="auto"/>
        <w:right w:val="none" w:sz="0" w:space="0" w:color="auto"/>
      </w:divBdr>
    </w:div>
    <w:div w:id="504907268">
      <w:bodyDiv w:val="1"/>
      <w:marLeft w:val="0"/>
      <w:marRight w:val="0"/>
      <w:marTop w:val="0"/>
      <w:marBottom w:val="0"/>
      <w:divBdr>
        <w:top w:val="none" w:sz="0" w:space="0" w:color="auto"/>
        <w:left w:val="none" w:sz="0" w:space="0" w:color="auto"/>
        <w:bottom w:val="none" w:sz="0" w:space="0" w:color="auto"/>
        <w:right w:val="none" w:sz="0" w:space="0" w:color="auto"/>
      </w:divBdr>
    </w:div>
    <w:div w:id="736821352">
      <w:bodyDiv w:val="1"/>
      <w:marLeft w:val="0"/>
      <w:marRight w:val="0"/>
      <w:marTop w:val="0"/>
      <w:marBottom w:val="0"/>
      <w:divBdr>
        <w:top w:val="none" w:sz="0" w:space="0" w:color="auto"/>
        <w:left w:val="none" w:sz="0" w:space="0" w:color="auto"/>
        <w:bottom w:val="none" w:sz="0" w:space="0" w:color="auto"/>
        <w:right w:val="none" w:sz="0" w:space="0" w:color="auto"/>
      </w:divBdr>
    </w:div>
    <w:div w:id="859439759">
      <w:bodyDiv w:val="1"/>
      <w:marLeft w:val="0"/>
      <w:marRight w:val="0"/>
      <w:marTop w:val="0"/>
      <w:marBottom w:val="0"/>
      <w:divBdr>
        <w:top w:val="none" w:sz="0" w:space="0" w:color="auto"/>
        <w:left w:val="none" w:sz="0" w:space="0" w:color="auto"/>
        <w:bottom w:val="none" w:sz="0" w:space="0" w:color="auto"/>
        <w:right w:val="none" w:sz="0" w:space="0" w:color="auto"/>
      </w:divBdr>
    </w:div>
    <w:div w:id="953485558">
      <w:bodyDiv w:val="1"/>
      <w:marLeft w:val="0"/>
      <w:marRight w:val="0"/>
      <w:marTop w:val="0"/>
      <w:marBottom w:val="0"/>
      <w:divBdr>
        <w:top w:val="none" w:sz="0" w:space="0" w:color="auto"/>
        <w:left w:val="none" w:sz="0" w:space="0" w:color="auto"/>
        <w:bottom w:val="none" w:sz="0" w:space="0" w:color="auto"/>
        <w:right w:val="none" w:sz="0" w:space="0" w:color="auto"/>
      </w:divBdr>
    </w:div>
    <w:div w:id="1390566439">
      <w:bodyDiv w:val="1"/>
      <w:marLeft w:val="0"/>
      <w:marRight w:val="0"/>
      <w:marTop w:val="0"/>
      <w:marBottom w:val="0"/>
      <w:divBdr>
        <w:top w:val="none" w:sz="0" w:space="0" w:color="auto"/>
        <w:left w:val="none" w:sz="0" w:space="0" w:color="auto"/>
        <w:bottom w:val="none" w:sz="0" w:space="0" w:color="auto"/>
        <w:right w:val="none" w:sz="0" w:space="0" w:color="auto"/>
      </w:divBdr>
    </w:div>
    <w:div w:id="1622879923">
      <w:bodyDiv w:val="1"/>
      <w:marLeft w:val="0"/>
      <w:marRight w:val="0"/>
      <w:marTop w:val="0"/>
      <w:marBottom w:val="0"/>
      <w:divBdr>
        <w:top w:val="none" w:sz="0" w:space="0" w:color="auto"/>
        <w:left w:val="none" w:sz="0" w:space="0" w:color="auto"/>
        <w:bottom w:val="none" w:sz="0" w:space="0" w:color="auto"/>
        <w:right w:val="none" w:sz="0" w:space="0" w:color="auto"/>
      </w:divBdr>
    </w:div>
    <w:div w:id="1975522592">
      <w:bodyDiv w:val="1"/>
      <w:marLeft w:val="0"/>
      <w:marRight w:val="0"/>
      <w:marTop w:val="0"/>
      <w:marBottom w:val="0"/>
      <w:divBdr>
        <w:top w:val="none" w:sz="0" w:space="0" w:color="auto"/>
        <w:left w:val="none" w:sz="0" w:space="0" w:color="auto"/>
        <w:bottom w:val="none" w:sz="0" w:space="0" w:color="auto"/>
        <w:right w:val="none" w:sz="0" w:space="0" w:color="auto"/>
      </w:divBdr>
    </w:div>
    <w:div w:id="2109541596">
      <w:marLeft w:val="0"/>
      <w:marRight w:val="0"/>
      <w:marTop w:val="0"/>
      <w:marBottom w:val="0"/>
      <w:divBdr>
        <w:top w:val="none" w:sz="0" w:space="0" w:color="auto"/>
        <w:left w:val="none" w:sz="0" w:space="0" w:color="auto"/>
        <w:bottom w:val="none" w:sz="0" w:space="0" w:color="auto"/>
        <w:right w:val="none" w:sz="0" w:space="0" w:color="auto"/>
      </w:divBdr>
    </w:div>
    <w:div w:id="2109541597">
      <w:marLeft w:val="0"/>
      <w:marRight w:val="0"/>
      <w:marTop w:val="0"/>
      <w:marBottom w:val="0"/>
      <w:divBdr>
        <w:top w:val="none" w:sz="0" w:space="0" w:color="auto"/>
        <w:left w:val="none" w:sz="0" w:space="0" w:color="auto"/>
        <w:bottom w:val="none" w:sz="0" w:space="0" w:color="auto"/>
        <w:right w:val="none" w:sz="0" w:space="0" w:color="auto"/>
      </w:divBdr>
    </w:div>
    <w:div w:id="2109541598">
      <w:marLeft w:val="0"/>
      <w:marRight w:val="0"/>
      <w:marTop w:val="0"/>
      <w:marBottom w:val="0"/>
      <w:divBdr>
        <w:top w:val="none" w:sz="0" w:space="0" w:color="auto"/>
        <w:left w:val="none" w:sz="0" w:space="0" w:color="auto"/>
        <w:bottom w:val="none" w:sz="0" w:space="0" w:color="auto"/>
        <w:right w:val="none" w:sz="0" w:space="0" w:color="auto"/>
      </w:divBdr>
    </w:div>
    <w:div w:id="2109541599">
      <w:marLeft w:val="0"/>
      <w:marRight w:val="0"/>
      <w:marTop w:val="0"/>
      <w:marBottom w:val="0"/>
      <w:divBdr>
        <w:top w:val="none" w:sz="0" w:space="0" w:color="auto"/>
        <w:left w:val="none" w:sz="0" w:space="0" w:color="auto"/>
        <w:bottom w:val="none" w:sz="0" w:space="0" w:color="auto"/>
        <w:right w:val="none" w:sz="0" w:space="0" w:color="auto"/>
      </w:divBdr>
    </w:div>
    <w:div w:id="2109541600">
      <w:marLeft w:val="0"/>
      <w:marRight w:val="0"/>
      <w:marTop w:val="0"/>
      <w:marBottom w:val="0"/>
      <w:divBdr>
        <w:top w:val="none" w:sz="0" w:space="0" w:color="auto"/>
        <w:left w:val="none" w:sz="0" w:space="0" w:color="auto"/>
        <w:bottom w:val="none" w:sz="0" w:space="0" w:color="auto"/>
        <w:right w:val="none" w:sz="0" w:space="0" w:color="auto"/>
      </w:divBdr>
    </w:div>
    <w:div w:id="2109541601">
      <w:marLeft w:val="0"/>
      <w:marRight w:val="0"/>
      <w:marTop w:val="0"/>
      <w:marBottom w:val="0"/>
      <w:divBdr>
        <w:top w:val="none" w:sz="0" w:space="0" w:color="auto"/>
        <w:left w:val="none" w:sz="0" w:space="0" w:color="auto"/>
        <w:bottom w:val="none" w:sz="0" w:space="0" w:color="auto"/>
        <w:right w:val="none" w:sz="0" w:space="0" w:color="auto"/>
      </w:divBdr>
    </w:div>
    <w:div w:id="2109541602">
      <w:marLeft w:val="0"/>
      <w:marRight w:val="0"/>
      <w:marTop w:val="0"/>
      <w:marBottom w:val="0"/>
      <w:divBdr>
        <w:top w:val="none" w:sz="0" w:space="0" w:color="auto"/>
        <w:left w:val="none" w:sz="0" w:space="0" w:color="auto"/>
        <w:bottom w:val="none" w:sz="0" w:space="0" w:color="auto"/>
        <w:right w:val="none" w:sz="0" w:space="0" w:color="auto"/>
      </w:divBdr>
    </w:div>
    <w:div w:id="2109541603">
      <w:marLeft w:val="0"/>
      <w:marRight w:val="0"/>
      <w:marTop w:val="0"/>
      <w:marBottom w:val="0"/>
      <w:divBdr>
        <w:top w:val="none" w:sz="0" w:space="0" w:color="auto"/>
        <w:left w:val="none" w:sz="0" w:space="0" w:color="auto"/>
        <w:bottom w:val="none" w:sz="0" w:space="0" w:color="auto"/>
        <w:right w:val="none" w:sz="0" w:space="0" w:color="auto"/>
      </w:divBdr>
    </w:div>
    <w:div w:id="2109541604">
      <w:marLeft w:val="0"/>
      <w:marRight w:val="0"/>
      <w:marTop w:val="0"/>
      <w:marBottom w:val="0"/>
      <w:divBdr>
        <w:top w:val="none" w:sz="0" w:space="0" w:color="auto"/>
        <w:left w:val="none" w:sz="0" w:space="0" w:color="auto"/>
        <w:bottom w:val="none" w:sz="0" w:space="0" w:color="auto"/>
        <w:right w:val="none" w:sz="0" w:space="0" w:color="auto"/>
      </w:divBdr>
    </w:div>
    <w:div w:id="2109541605">
      <w:marLeft w:val="0"/>
      <w:marRight w:val="0"/>
      <w:marTop w:val="0"/>
      <w:marBottom w:val="0"/>
      <w:divBdr>
        <w:top w:val="none" w:sz="0" w:space="0" w:color="auto"/>
        <w:left w:val="none" w:sz="0" w:space="0" w:color="auto"/>
        <w:bottom w:val="none" w:sz="0" w:space="0" w:color="auto"/>
        <w:right w:val="none" w:sz="0" w:space="0" w:color="auto"/>
      </w:divBdr>
    </w:div>
    <w:div w:id="2109541606">
      <w:marLeft w:val="0"/>
      <w:marRight w:val="0"/>
      <w:marTop w:val="0"/>
      <w:marBottom w:val="0"/>
      <w:divBdr>
        <w:top w:val="none" w:sz="0" w:space="0" w:color="auto"/>
        <w:left w:val="none" w:sz="0" w:space="0" w:color="auto"/>
        <w:bottom w:val="none" w:sz="0" w:space="0" w:color="auto"/>
        <w:right w:val="none" w:sz="0" w:space="0" w:color="auto"/>
      </w:divBdr>
    </w:div>
    <w:div w:id="2109541607">
      <w:marLeft w:val="0"/>
      <w:marRight w:val="0"/>
      <w:marTop w:val="0"/>
      <w:marBottom w:val="0"/>
      <w:divBdr>
        <w:top w:val="none" w:sz="0" w:space="0" w:color="auto"/>
        <w:left w:val="none" w:sz="0" w:space="0" w:color="auto"/>
        <w:bottom w:val="none" w:sz="0" w:space="0" w:color="auto"/>
        <w:right w:val="none" w:sz="0" w:space="0" w:color="auto"/>
      </w:divBdr>
    </w:div>
    <w:div w:id="2109541608">
      <w:marLeft w:val="0"/>
      <w:marRight w:val="0"/>
      <w:marTop w:val="0"/>
      <w:marBottom w:val="0"/>
      <w:divBdr>
        <w:top w:val="none" w:sz="0" w:space="0" w:color="auto"/>
        <w:left w:val="none" w:sz="0" w:space="0" w:color="auto"/>
        <w:bottom w:val="none" w:sz="0" w:space="0" w:color="auto"/>
        <w:right w:val="none" w:sz="0" w:space="0" w:color="auto"/>
      </w:divBdr>
    </w:div>
    <w:div w:id="2109541609">
      <w:marLeft w:val="0"/>
      <w:marRight w:val="0"/>
      <w:marTop w:val="0"/>
      <w:marBottom w:val="0"/>
      <w:divBdr>
        <w:top w:val="none" w:sz="0" w:space="0" w:color="auto"/>
        <w:left w:val="none" w:sz="0" w:space="0" w:color="auto"/>
        <w:bottom w:val="none" w:sz="0" w:space="0" w:color="auto"/>
        <w:right w:val="none" w:sz="0" w:space="0" w:color="auto"/>
      </w:divBdr>
    </w:div>
    <w:div w:id="2109541610">
      <w:marLeft w:val="0"/>
      <w:marRight w:val="0"/>
      <w:marTop w:val="0"/>
      <w:marBottom w:val="0"/>
      <w:divBdr>
        <w:top w:val="none" w:sz="0" w:space="0" w:color="auto"/>
        <w:left w:val="none" w:sz="0" w:space="0" w:color="auto"/>
        <w:bottom w:val="none" w:sz="0" w:space="0" w:color="auto"/>
        <w:right w:val="none" w:sz="0" w:space="0" w:color="auto"/>
      </w:divBdr>
    </w:div>
    <w:div w:id="2109541611">
      <w:marLeft w:val="0"/>
      <w:marRight w:val="0"/>
      <w:marTop w:val="0"/>
      <w:marBottom w:val="0"/>
      <w:divBdr>
        <w:top w:val="none" w:sz="0" w:space="0" w:color="auto"/>
        <w:left w:val="none" w:sz="0" w:space="0" w:color="auto"/>
        <w:bottom w:val="none" w:sz="0" w:space="0" w:color="auto"/>
        <w:right w:val="none" w:sz="0" w:space="0" w:color="auto"/>
      </w:divBdr>
    </w:div>
    <w:div w:id="2109541612">
      <w:marLeft w:val="0"/>
      <w:marRight w:val="0"/>
      <w:marTop w:val="0"/>
      <w:marBottom w:val="0"/>
      <w:divBdr>
        <w:top w:val="none" w:sz="0" w:space="0" w:color="auto"/>
        <w:left w:val="none" w:sz="0" w:space="0" w:color="auto"/>
        <w:bottom w:val="none" w:sz="0" w:space="0" w:color="auto"/>
        <w:right w:val="none" w:sz="0" w:space="0" w:color="auto"/>
      </w:divBdr>
    </w:div>
    <w:div w:id="2109541613">
      <w:marLeft w:val="0"/>
      <w:marRight w:val="0"/>
      <w:marTop w:val="0"/>
      <w:marBottom w:val="0"/>
      <w:divBdr>
        <w:top w:val="none" w:sz="0" w:space="0" w:color="auto"/>
        <w:left w:val="none" w:sz="0" w:space="0" w:color="auto"/>
        <w:bottom w:val="none" w:sz="0" w:space="0" w:color="auto"/>
        <w:right w:val="none" w:sz="0" w:space="0" w:color="auto"/>
      </w:divBdr>
    </w:div>
    <w:div w:id="2109541614">
      <w:marLeft w:val="0"/>
      <w:marRight w:val="0"/>
      <w:marTop w:val="0"/>
      <w:marBottom w:val="0"/>
      <w:divBdr>
        <w:top w:val="none" w:sz="0" w:space="0" w:color="auto"/>
        <w:left w:val="none" w:sz="0" w:space="0" w:color="auto"/>
        <w:bottom w:val="none" w:sz="0" w:space="0" w:color="auto"/>
        <w:right w:val="none" w:sz="0" w:space="0" w:color="auto"/>
      </w:divBdr>
    </w:div>
    <w:div w:id="2109541615">
      <w:marLeft w:val="0"/>
      <w:marRight w:val="0"/>
      <w:marTop w:val="0"/>
      <w:marBottom w:val="0"/>
      <w:divBdr>
        <w:top w:val="none" w:sz="0" w:space="0" w:color="auto"/>
        <w:left w:val="none" w:sz="0" w:space="0" w:color="auto"/>
        <w:bottom w:val="none" w:sz="0" w:space="0" w:color="auto"/>
        <w:right w:val="none" w:sz="0" w:space="0" w:color="auto"/>
      </w:divBdr>
    </w:div>
    <w:div w:id="2109541616">
      <w:marLeft w:val="0"/>
      <w:marRight w:val="0"/>
      <w:marTop w:val="0"/>
      <w:marBottom w:val="0"/>
      <w:divBdr>
        <w:top w:val="none" w:sz="0" w:space="0" w:color="auto"/>
        <w:left w:val="none" w:sz="0" w:space="0" w:color="auto"/>
        <w:bottom w:val="none" w:sz="0" w:space="0" w:color="auto"/>
        <w:right w:val="none" w:sz="0" w:space="0" w:color="auto"/>
      </w:divBdr>
    </w:div>
    <w:div w:id="2109541617">
      <w:marLeft w:val="0"/>
      <w:marRight w:val="0"/>
      <w:marTop w:val="0"/>
      <w:marBottom w:val="0"/>
      <w:divBdr>
        <w:top w:val="none" w:sz="0" w:space="0" w:color="auto"/>
        <w:left w:val="none" w:sz="0" w:space="0" w:color="auto"/>
        <w:bottom w:val="none" w:sz="0" w:space="0" w:color="auto"/>
        <w:right w:val="none" w:sz="0" w:space="0" w:color="auto"/>
      </w:divBdr>
    </w:div>
    <w:div w:id="2109541618">
      <w:marLeft w:val="0"/>
      <w:marRight w:val="0"/>
      <w:marTop w:val="0"/>
      <w:marBottom w:val="0"/>
      <w:divBdr>
        <w:top w:val="none" w:sz="0" w:space="0" w:color="auto"/>
        <w:left w:val="none" w:sz="0" w:space="0" w:color="auto"/>
        <w:bottom w:val="none" w:sz="0" w:space="0" w:color="auto"/>
        <w:right w:val="none" w:sz="0" w:space="0" w:color="auto"/>
      </w:divBdr>
    </w:div>
    <w:div w:id="2109541619">
      <w:marLeft w:val="0"/>
      <w:marRight w:val="0"/>
      <w:marTop w:val="0"/>
      <w:marBottom w:val="0"/>
      <w:divBdr>
        <w:top w:val="none" w:sz="0" w:space="0" w:color="auto"/>
        <w:left w:val="none" w:sz="0" w:space="0" w:color="auto"/>
        <w:bottom w:val="none" w:sz="0" w:space="0" w:color="auto"/>
        <w:right w:val="none" w:sz="0" w:space="0" w:color="auto"/>
      </w:divBdr>
    </w:div>
    <w:div w:id="2109541620">
      <w:marLeft w:val="0"/>
      <w:marRight w:val="0"/>
      <w:marTop w:val="0"/>
      <w:marBottom w:val="0"/>
      <w:divBdr>
        <w:top w:val="none" w:sz="0" w:space="0" w:color="auto"/>
        <w:left w:val="none" w:sz="0" w:space="0" w:color="auto"/>
        <w:bottom w:val="none" w:sz="0" w:space="0" w:color="auto"/>
        <w:right w:val="none" w:sz="0" w:space="0" w:color="auto"/>
      </w:divBdr>
    </w:div>
    <w:div w:id="2109541621">
      <w:marLeft w:val="0"/>
      <w:marRight w:val="0"/>
      <w:marTop w:val="0"/>
      <w:marBottom w:val="0"/>
      <w:divBdr>
        <w:top w:val="none" w:sz="0" w:space="0" w:color="auto"/>
        <w:left w:val="none" w:sz="0" w:space="0" w:color="auto"/>
        <w:bottom w:val="none" w:sz="0" w:space="0" w:color="auto"/>
        <w:right w:val="none" w:sz="0" w:space="0" w:color="auto"/>
      </w:divBdr>
    </w:div>
    <w:div w:id="2109541622">
      <w:marLeft w:val="0"/>
      <w:marRight w:val="0"/>
      <w:marTop w:val="0"/>
      <w:marBottom w:val="0"/>
      <w:divBdr>
        <w:top w:val="none" w:sz="0" w:space="0" w:color="auto"/>
        <w:left w:val="none" w:sz="0" w:space="0" w:color="auto"/>
        <w:bottom w:val="none" w:sz="0" w:space="0" w:color="auto"/>
        <w:right w:val="none" w:sz="0" w:space="0" w:color="auto"/>
      </w:divBdr>
    </w:div>
    <w:div w:id="2109541623">
      <w:marLeft w:val="0"/>
      <w:marRight w:val="0"/>
      <w:marTop w:val="0"/>
      <w:marBottom w:val="0"/>
      <w:divBdr>
        <w:top w:val="none" w:sz="0" w:space="0" w:color="auto"/>
        <w:left w:val="none" w:sz="0" w:space="0" w:color="auto"/>
        <w:bottom w:val="none" w:sz="0" w:space="0" w:color="auto"/>
        <w:right w:val="none" w:sz="0" w:space="0" w:color="auto"/>
      </w:divBdr>
    </w:div>
    <w:div w:id="2109541624">
      <w:marLeft w:val="0"/>
      <w:marRight w:val="0"/>
      <w:marTop w:val="0"/>
      <w:marBottom w:val="0"/>
      <w:divBdr>
        <w:top w:val="none" w:sz="0" w:space="0" w:color="auto"/>
        <w:left w:val="none" w:sz="0" w:space="0" w:color="auto"/>
        <w:bottom w:val="none" w:sz="0" w:space="0" w:color="auto"/>
        <w:right w:val="none" w:sz="0" w:space="0" w:color="auto"/>
      </w:divBdr>
    </w:div>
    <w:div w:id="2109541625">
      <w:marLeft w:val="0"/>
      <w:marRight w:val="0"/>
      <w:marTop w:val="0"/>
      <w:marBottom w:val="0"/>
      <w:divBdr>
        <w:top w:val="none" w:sz="0" w:space="0" w:color="auto"/>
        <w:left w:val="none" w:sz="0" w:space="0" w:color="auto"/>
        <w:bottom w:val="none" w:sz="0" w:space="0" w:color="auto"/>
        <w:right w:val="none" w:sz="0" w:space="0" w:color="auto"/>
      </w:divBdr>
    </w:div>
    <w:div w:id="2109541626">
      <w:marLeft w:val="0"/>
      <w:marRight w:val="0"/>
      <w:marTop w:val="0"/>
      <w:marBottom w:val="0"/>
      <w:divBdr>
        <w:top w:val="none" w:sz="0" w:space="0" w:color="auto"/>
        <w:left w:val="none" w:sz="0" w:space="0" w:color="auto"/>
        <w:bottom w:val="none" w:sz="0" w:space="0" w:color="auto"/>
        <w:right w:val="none" w:sz="0" w:space="0" w:color="auto"/>
      </w:divBdr>
    </w:div>
    <w:div w:id="2109541627">
      <w:marLeft w:val="0"/>
      <w:marRight w:val="0"/>
      <w:marTop w:val="0"/>
      <w:marBottom w:val="0"/>
      <w:divBdr>
        <w:top w:val="none" w:sz="0" w:space="0" w:color="auto"/>
        <w:left w:val="none" w:sz="0" w:space="0" w:color="auto"/>
        <w:bottom w:val="none" w:sz="0" w:space="0" w:color="auto"/>
        <w:right w:val="none" w:sz="0" w:space="0" w:color="auto"/>
      </w:divBdr>
    </w:div>
    <w:div w:id="2109541628">
      <w:marLeft w:val="0"/>
      <w:marRight w:val="0"/>
      <w:marTop w:val="0"/>
      <w:marBottom w:val="0"/>
      <w:divBdr>
        <w:top w:val="none" w:sz="0" w:space="0" w:color="auto"/>
        <w:left w:val="none" w:sz="0" w:space="0" w:color="auto"/>
        <w:bottom w:val="none" w:sz="0" w:space="0" w:color="auto"/>
        <w:right w:val="none" w:sz="0" w:space="0" w:color="auto"/>
      </w:divBdr>
    </w:div>
    <w:div w:id="2109541629">
      <w:marLeft w:val="0"/>
      <w:marRight w:val="0"/>
      <w:marTop w:val="0"/>
      <w:marBottom w:val="0"/>
      <w:divBdr>
        <w:top w:val="none" w:sz="0" w:space="0" w:color="auto"/>
        <w:left w:val="none" w:sz="0" w:space="0" w:color="auto"/>
        <w:bottom w:val="none" w:sz="0" w:space="0" w:color="auto"/>
        <w:right w:val="none" w:sz="0" w:space="0" w:color="auto"/>
      </w:divBdr>
    </w:div>
    <w:div w:id="2109541630">
      <w:marLeft w:val="0"/>
      <w:marRight w:val="0"/>
      <w:marTop w:val="0"/>
      <w:marBottom w:val="0"/>
      <w:divBdr>
        <w:top w:val="none" w:sz="0" w:space="0" w:color="auto"/>
        <w:left w:val="none" w:sz="0" w:space="0" w:color="auto"/>
        <w:bottom w:val="none" w:sz="0" w:space="0" w:color="auto"/>
        <w:right w:val="none" w:sz="0" w:space="0" w:color="auto"/>
      </w:divBdr>
    </w:div>
    <w:div w:id="2109541631">
      <w:marLeft w:val="0"/>
      <w:marRight w:val="0"/>
      <w:marTop w:val="0"/>
      <w:marBottom w:val="0"/>
      <w:divBdr>
        <w:top w:val="none" w:sz="0" w:space="0" w:color="auto"/>
        <w:left w:val="none" w:sz="0" w:space="0" w:color="auto"/>
        <w:bottom w:val="none" w:sz="0" w:space="0" w:color="auto"/>
        <w:right w:val="none" w:sz="0" w:space="0" w:color="auto"/>
      </w:divBdr>
    </w:div>
    <w:div w:id="2109541632">
      <w:marLeft w:val="0"/>
      <w:marRight w:val="0"/>
      <w:marTop w:val="0"/>
      <w:marBottom w:val="0"/>
      <w:divBdr>
        <w:top w:val="none" w:sz="0" w:space="0" w:color="auto"/>
        <w:left w:val="none" w:sz="0" w:space="0" w:color="auto"/>
        <w:bottom w:val="none" w:sz="0" w:space="0" w:color="auto"/>
        <w:right w:val="none" w:sz="0" w:space="0" w:color="auto"/>
      </w:divBdr>
    </w:div>
    <w:div w:id="2109541633">
      <w:marLeft w:val="0"/>
      <w:marRight w:val="0"/>
      <w:marTop w:val="0"/>
      <w:marBottom w:val="0"/>
      <w:divBdr>
        <w:top w:val="none" w:sz="0" w:space="0" w:color="auto"/>
        <w:left w:val="none" w:sz="0" w:space="0" w:color="auto"/>
        <w:bottom w:val="none" w:sz="0" w:space="0" w:color="auto"/>
        <w:right w:val="none" w:sz="0" w:space="0" w:color="auto"/>
      </w:divBdr>
    </w:div>
    <w:div w:id="2109541634">
      <w:marLeft w:val="0"/>
      <w:marRight w:val="0"/>
      <w:marTop w:val="0"/>
      <w:marBottom w:val="0"/>
      <w:divBdr>
        <w:top w:val="none" w:sz="0" w:space="0" w:color="auto"/>
        <w:left w:val="none" w:sz="0" w:space="0" w:color="auto"/>
        <w:bottom w:val="none" w:sz="0" w:space="0" w:color="auto"/>
        <w:right w:val="none" w:sz="0" w:space="0" w:color="auto"/>
      </w:divBdr>
    </w:div>
    <w:div w:id="2109541635">
      <w:marLeft w:val="0"/>
      <w:marRight w:val="0"/>
      <w:marTop w:val="0"/>
      <w:marBottom w:val="0"/>
      <w:divBdr>
        <w:top w:val="none" w:sz="0" w:space="0" w:color="auto"/>
        <w:left w:val="none" w:sz="0" w:space="0" w:color="auto"/>
        <w:bottom w:val="none" w:sz="0" w:space="0" w:color="auto"/>
        <w:right w:val="none" w:sz="0" w:space="0" w:color="auto"/>
      </w:divBdr>
    </w:div>
    <w:div w:id="2109541636">
      <w:marLeft w:val="0"/>
      <w:marRight w:val="0"/>
      <w:marTop w:val="0"/>
      <w:marBottom w:val="0"/>
      <w:divBdr>
        <w:top w:val="none" w:sz="0" w:space="0" w:color="auto"/>
        <w:left w:val="none" w:sz="0" w:space="0" w:color="auto"/>
        <w:bottom w:val="none" w:sz="0" w:space="0" w:color="auto"/>
        <w:right w:val="none" w:sz="0" w:space="0" w:color="auto"/>
      </w:divBdr>
    </w:div>
    <w:div w:id="2109541637">
      <w:marLeft w:val="0"/>
      <w:marRight w:val="0"/>
      <w:marTop w:val="0"/>
      <w:marBottom w:val="0"/>
      <w:divBdr>
        <w:top w:val="none" w:sz="0" w:space="0" w:color="auto"/>
        <w:left w:val="none" w:sz="0" w:space="0" w:color="auto"/>
        <w:bottom w:val="none" w:sz="0" w:space="0" w:color="auto"/>
        <w:right w:val="none" w:sz="0" w:space="0" w:color="auto"/>
      </w:divBdr>
    </w:div>
    <w:div w:id="2109541638">
      <w:marLeft w:val="0"/>
      <w:marRight w:val="0"/>
      <w:marTop w:val="0"/>
      <w:marBottom w:val="0"/>
      <w:divBdr>
        <w:top w:val="none" w:sz="0" w:space="0" w:color="auto"/>
        <w:left w:val="none" w:sz="0" w:space="0" w:color="auto"/>
        <w:bottom w:val="none" w:sz="0" w:space="0" w:color="auto"/>
        <w:right w:val="none" w:sz="0" w:space="0" w:color="auto"/>
      </w:divBdr>
    </w:div>
    <w:div w:id="2109541639">
      <w:marLeft w:val="0"/>
      <w:marRight w:val="0"/>
      <w:marTop w:val="0"/>
      <w:marBottom w:val="0"/>
      <w:divBdr>
        <w:top w:val="none" w:sz="0" w:space="0" w:color="auto"/>
        <w:left w:val="none" w:sz="0" w:space="0" w:color="auto"/>
        <w:bottom w:val="none" w:sz="0" w:space="0" w:color="auto"/>
        <w:right w:val="none" w:sz="0" w:space="0" w:color="auto"/>
      </w:divBdr>
    </w:div>
    <w:div w:id="2109541640">
      <w:marLeft w:val="0"/>
      <w:marRight w:val="0"/>
      <w:marTop w:val="0"/>
      <w:marBottom w:val="0"/>
      <w:divBdr>
        <w:top w:val="none" w:sz="0" w:space="0" w:color="auto"/>
        <w:left w:val="none" w:sz="0" w:space="0" w:color="auto"/>
        <w:bottom w:val="none" w:sz="0" w:space="0" w:color="auto"/>
        <w:right w:val="none" w:sz="0" w:space="0" w:color="auto"/>
      </w:divBdr>
    </w:div>
    <w:div w:id="2109541641">
      <w:marLeft w:val="0"/>
      <w:marRight w:val="0"/>
      <w:marTop w:val="0"/>
      <w:marBottom w:val="0"/>
      <w:divBdr>
        <w:top w:val="none" w:sz="0" w:space="0" w:color="auto"/>
        <w:left w:val="none" w:sz="0" w:space="0" w:color="auto"/>
        <w:bottom w:val="none" w:sz="0" w:space="0" w:color="auto"/>
        <w:right w:val="none" w:sz="0" w:space="0" w:color="auto"/>
      </w:divBdr>
    </w:div>
    <w:div w:id="2109541642">
      <w:marLeft w:val="0"/>
      <w:marRight w:val="0"/>
      <w:marTop w:val="0"/>
      <w:marBottom w:val="0"/>
      <w:divBdr>
        <w:top w:val="none" w:sz="0" w:space="0" w:color="auto"/>
        <w:left w:val="none" w:sz="0" w:space="0" w:color="auto"/>
        <w:bottom w:val="none" w:sz="0" w:space="0" w:color="auto"/>
        <w:right w:val="none" w:sz="0" w:space="0" w:color="auto"/>
      </w:divBdr>
    </w:div>
    <w:div w:id="2109541643">
      <w:marLeft w:val="0"/>
      <w:marRight w:val="0"/>
      <w:marTop w:val="0"/>
      <w:marBottom w:val="0"/>
      <w:divBdr>
        <w:top w:val="none" w:sz="0" w:space="0" w:color="auto"/>
        <w:left w:val="none" w:sz="0" w:space="0" w:color="auto"/>
        <w:bottom w:val="none" w:sz="0" w:space="0" w:color="auto"/>
        <w:right w:val="none" w:sz="0" w:space="0" w:color="auto"/>
      </w:divBdr>
    </w:div>
    <w:div w:id="2109541644">
      <w:marLeft w:val="0"/>
      <w:marRight w:val="0"/>
      <w:marTop w:val="0"/>
      <w:marBottom w:val="0"/>
      <w:divBdr>
        <w:top w:val="none" w:sz="0" w:space="0" w:color="auto"/>
        <w:left w:val="none" w:sz="0" w:space="0" w:color="auto"/>
        <w:bottom w:val="none" w:sz="0" w:space="0" w:color="auto"/>
        <w:right w:val="none" w:sz="0" w:space="0" w:color="auto"/>
      </w:divBdr>
    </w:div>
    <w:div w:id="2109541645">
      <w:marLeft w:val="0"/>
      <w:marRight w:val="0"/>
      <w:marTop w:val="0"/>
      <w:marBottom w:val="0"/>
      <w:divBdr>
        <w:top w:val="none" w:sz="0" w:space="0" w:color="auto"/>
        <w:left w:val="none" w:sz="0" w:space="0" w:color="auto"/>
        <w:bottom w:val="none" w:sz="0" w:space="0" w:color="auto"/>
        <w:right w:val="none" w:sz="0" w:space="0" w:color="auto"/>
      </w:divBdr>
    </w:div>
    <w:div w:id="2109541646">
      <w:marLeft w:val="0"/>
      <w:marRight w:val="0"/>
      <w:marTop w:val="0"/>
      <w:marBottom w:val="0"/>
      <w:divBdr>
        <w:top w:val="none" w:sz="0" w:space="0" w:color="auto"/>
        <w:left w:val="none" w:sz="0" w:space="0" w:color="auto"/>
        <w:bottom w:val="none" w:sz="0" w:space="0" w:color="auto"/>
        <w:right w:val="none" w:sz="0" w:space="0" w:color="auto"/>
      </w:divBdr>
    </w:div>
    <w:div w:id="2109541647">
      <w:marLeft w:val="0"/>
      <w:marRight w:val="0"/>
      <w:marTop w:val="0"/>
      <w:marBottom w:val="0"/>
      <w:divBdr>
        <w:top w:val="none" w:sz="0" w:space="0" w:color="auto"/>
        <w:left w:val="none" w:sz="0" w:space="0" w:color="auto"/>
        <w:bottom w:val="none" w:sz="0" w:space="0" w:color="auto"/>
        <w:right w:val="none" w:sz="0" w:space="0" w:color="auto"/>
      </w:divBdr>
    </w:div>
    <w:div w:id="2109541648">
      <w:marLeft w:val="0"/>
      <w:marRight w:val="0"/>
      <w:marTop w:val="0"/>
      <w:marBottom w:val="0"/>
      <w:divBdr>
        <w:top w:val="none" w:sz="0" w:space="0" w:color="auto"/>
        <w:left w:val="none" w:sz="0" w:space="0" w:color="auto"/>
        <w:bottom w:val="none" w:sz="0" w:space="0" w:color="auto"/>
        <w:right w:val="none" w:sz="0" w:space="0" w:color="auto"/>
      </w:divBdr>
    </w:div>
    <w:div w:id="2109541649">
      <w:marLeft w:val="0"/>
      <w:marRight w:val="0"/>
      <w:marTop w:val="0"/>
      <w:marBottom w:val="0"/>
      <w:divBdr>
        <w:top w:val="none" w:sz="0" w:space="0" w:color="auto"/>
        <w:left w:val="none" w:sz="0" w:space="0" w:color="auto"/>
        <w:bottom w:val="none" w:sz="0" w:space="0" w:color="auto"/>
        <w:right w:val="none" w:sz="0" w:space="0" w:color="auto"/>
      </w:divBdr>
    </w:div>
    <w:div w:id="2109541650">
      <w:marLeft w:val="0"/>
      <w:marRight w:val="0"/>
      <w:marTop w:val="0"/>
      <w:marBottom w:val="0"/>
      <w:divBdr>
        <w:top w:val="none" w:sz="0" w:space="0" w:color="auto"/>
        <w:left w:val="none" w:sz="0" w:space="0" w:color="auto"/>
        <w:bottom w:val="none" w:sz="0" w:space="0" w:color="auto"/>
        <w:right w:val="none" w:sz="0" w:space="0" w:color="auto"/>
      </w:divBdr>
    </w:div>
    <w:div w:id="2109541651">
      <w:marLeft w:val="0"/>
      <w:marRight w:val="0"/>
      <w:marTop w:val="0"/>
      <w:marBottom w:val="0"/>
      <w:divBdr>
        <w:top w:val="none" w:sz="0" w:space="0" w:color="auto"/>
        <w:left w:val="none" w:sz="0" w:space="0" w:color="auto"/>
        <w:bottom w:val="none" w:sz="0" w:space="0" w:color="auto"/>
        <w:right w:val="none" w:sz="0" w:space="0" w:color="auto"/>
      </w:divBdr>
    </w:div>
    <w:div w:id="2109541652">
      <w:marLeft w:val="0"/>
      <w:marRight w:val="0"/>
      <w:marTop w:val="0"/>
      <w:marBottom w:val="0"/>
      <w:divBdr>
        <w:top w:val="none" w:sz="0" w:space="0" w:color="auto"/>
        <w:left w:val="none" w:sz="0" w:space="0" w:color="auto"/>
        <w:bottom w:val="none" w:sz="0" w:space="0" w:color="auto"/>
        <w:right w:val="none" w:sz="0" w:space="0" w:color="auto"/>
      </w:divBdr>
    </w:div>
    <w:div w:id="2109541653">
      <w:marLeft w:val="0"/>
      <w:marRight w:val="0"/>
      <w:marTop w:val="0"/>
      <w:marBottom w:val="0"/>
      <w:divBdr>
        <w:top w:val="none" w:sz="0" w:space="0" w:color="auto"/>
        <w:left w:val="none" w:sz="0" w:space="0" w:color="auto"/>
        <w:bottom w:val="none" w:sz="0" w:space="0" w:color="auto"/>
        <w:right w:val="none" w:sz="0" w:space="0" w:color="auto"/>
      </w:divBdr>
    </w:div>
    <w:div w:id="2109541654">
      <w:marLeft w:val="0"/>
      <w:marRight w:val="0"/>
      <w:marTop w:val="0"/>
      <w:marBottom w:val="0"/>
      <w:divBdr>
        <w:top w:val="none" w:sz="0" w:space="0" w:color="auto"/>
        <w:left w:val="none" w:sz="0" w:space="0" w:color="auto"/>
        <w:bottom w:val="none" w:sz="0" w:space="0" w:color="auto"/>
        <w:right w:val="none" w:sz="0" w:space="0" w:color="auto"/>
      </w:divBdr>
    </w:div>
    <w:div w:id="2109541655">
      <w:marLeft w:val="0"/>
      <w:marRight w:val="0"/>
      <w:marTop w:val="0"/>
      <w:marBottom w:val="0"/>
      <w:divBdr>
        <w:top w:val="none" w:sz="0" w:space="0" w:color="auto"/>
        <w:left w:val="none" w:sz="0" w:space="0" w:color="auto"/>
        <w:bottom w:val="none" w:sz="0" w:space="0" w:color="auto"/>
        <w:right w:val="none" w:sz="0" w:space="0" w:color="auto"/>
      </w:divBdr>
    </w:div>
    <w:div w:id="2109541656">
      <w:marLeft w:val="0"/>
      <w:marRight w:val="0"/>
      <w:marTop w:val="0"/>
      <w:marBottom w:val="0"/>
      <w:divBdr>
        <w:top w:val="none" w:sz="0" w:space="0" w:color="auto"/>
        <w:left w:val="none" w:sz="0" w:space="0" w:color="auto"/>
        <w:bottom w:val="none" w:sz="0" w:space="0" w:color="auto"/>
        <w:right w:val="none" w:sz="0" w:space="0" w:color="auto"/>
      </w:divBdr>
    </w:div>
    <w:div w:id="2109541657">
      <w:marLeft w:val="0"/>
      <w:marRight w:val="0"/>
      <w:marTop w:val="0"/>
      <w:marBottom w:val="0"/>
      <w:divBdr>
        <w:top w:val="none" w:sz="0" w:space="0" w:color="auto"/>
        <w:left w:val="none" w:sz="0" w:space="0" w:color="auto"/>
        <w:bottom w:val="none" w:sz="0" w:space="0" w:color="auto"/>
        <w:right w:val="none" w:sz="0" w:space="0" w:color="auto"/>
      </w:divBdr>
    </w:div>
    <w:div w:id="2109541658">
      <w:marLeft w:val="0"/>
      <w:marRight w:val="0"/>
      <w:marTop w:val="0"/>
      <w:marBottom w:val="0"/>
      <w:divBdr>
        <w:top w:val="none" w:sz="0" w:space="0" w:color="auto"/>
        <w:left w:val="none" w:sz="0" w:space="0" w:color="auto"/>
        <w:bottom w:val="none" w:sz="0" w:space="0" w:color="auto"/>
        <w:right w:val="none" w:sz="0" w:space="0" w:color="auto"/>
      </w:divBdr>
    </w:div>
    <w:div w:id="2109541659">
      <w:marLeft w:val="0"/>
      <w:marRight w:val="0"/>
      <w:marTop w:val="0"/>
      <w:marBottom w:val="0"/>
      <w:divBdr>
        <w:top w:val="none" w:sz="0" w:space="0" w:color="auto"/>
        <w:left w:val="none" w:sz="0" w:space="0" w:color="auto"/>
        <w:bottom w:val="none" w:sz="0" w:space="0" w:color="auto"/>
        <w:right w:val="none" w:sz="0" w:space="0" w:color="auto"/>
      </w:divBdr>
    </w:div>
    <w:div w:id="2109541660">
      <w:marLeft w:val="0"/>
      <w:marRight w:val="0"/>
      <w:marTop w:val="0"/>
      <w:marBottom w:val="0"/>
      <w:divBdr>
        <w:top w:val="none" w:sz="0" w:space="0" w:color="auto"/>
        <w:left w:val="none" w:sz="0" w:space="0" w:color="auto"/>
        <w:bottom w:val="none" w:sz="0" w:space="0" w:color="auto"/>
        <w:right w:val="none" w:sz="0" w:space="0" w:color="auto"/>
      </w:divBdr>
    </w:div>
    <w:div w:id="2109541661">
      <w:marLeft w:val="0"/>
      <w:marRight w:val="0"/>
      <w:marTop w:val="0"/>
      <w:marBottom w:val="0"/>
      <w:divBdr>
        <w:top w:val="none" w:sz="0" w:space="0" w:color="auto"/>
        <w:left w:val="none" w:sz="0" w:space="0" w:color="auto"/>
        <w:bottom w:val="none" w:sz="0" w:space="0" w:color="auto"/>
        <w:right w:val="none" w:sz="0" w:space="0" w:color="auto"/>
      </w:divBdr>
    </w:div>
    <w:div w:id="2109541662">
      <w:marLeft w:val="0"/>
      <w:marRight w:val="0"/>
      <w:marTop w:val="0"/>
      <w:marBottom w:val="0"/>
      <w:divBdr>
        <w:top w:val="none" w:sz="0" w:space="0" w:color="auto"/>
        <w:left w:val="none" w:sz="0" w:space="0" w:color="auto"/>
        <w:bottom w:val="none" w:sz="0" w:space="0" w:color="auto"/>
        <w:right w:val="none" w:sz="0" w:space="0" w:color="auto"/>
      </w:divBdr>
    </w:div>
    <w:div w:id="2109541663">
      <w:marLeft w:val="0"/>
      <w:marRight w:val="0"/>
      <w:marTop w:val="0"/>
      <w:marBottom w:val="0"/>
      <w:divBdr>
        <w:top w:val="none" w:sz="0" w:space="0" w:color="auto"/>
        <w:left w:val="none" w:sz="0" w:space="0" w:color="auto"/>
        <w:bottom w:val="none" w:sz="0" w:space="0" w:color="auto"/>
        <w:right w:val="none" w:sz="0" w:space="0" w:color="auto"/>
      </w:divBdr>
    </w:div>
    <w:div w:id="2109541664">
      <w:marLeft w:val="0"/>
      <w:marRight w:val="0"/>
      <w:marTop w:val="0"/>
      <w:marBottom w:val="0"/>
      <w:divBdr>
        <w:top w:val="none" w:sz="0" w:space="0" w:color="auto"/>
        <w:left w:val="none" w:sz="0" w:space="0" w:color="auto"/>
        <w:bottom w:val="none" w:sz="0" w:space="0" w:color="auto"/>
        <w:right w:val="none" w:sz="0" w:space="0" w:color="auto"/>
      </w:divBdr>
    </w:div>
    <w:div w:id="2109541665">
      <w:marLeft w:val="0"/>
      <w:marRight w:val="0"/>
      <w:marTop w:val="0"/>
      <w:marBottom w:val="0"/>
      <w:divBdr>
        <w:top w:val="none" w:sz="0" w:space="0" w:color="auto"/>
        <w:left w:val="none" w:sz="0" w:space="0" w:color="auto"/>
        <w:bottom w:val="none" w:sz="0" w:space="0" w:color="auto"/>
        <w:right w:val="none" w:sz="0" w:space="0" w:color="auto"/>
      </w:divBdr>
    </w:div>
    <w:div w:id="2109541666">
      <w:marLeft w:val="0"/>
      <w:marRight w:val="0"/>
      <w:marTop w:val="0"/>
      <w:marBottom w:val="0"/>
      <w:divBdr>
        <w:top w:val="none" w:sz="0" w:space="0" w:color="auto"/>
        <w:left w:val="none" w:sz="0" w:space="0" w:color="auto"/>
        <w:bottom w:val="none" w:sz="0" w:space="0" w:color="auto"/>
        <w:right w:val="none" w:sz="0" w:space="0" w:color="auto"/>
      </w:divBdr>
    </w:div>
    <w:div w:id="2109541667">
      <w:marLeft w:val="0"/>
      <w:marRight w:val="0"/>
      <w:marTop w:val="0"/>
      <w:marBottom w:val="0"/>
      <w:divBdr>
        <w:top w:val="none" w:sz="0" w:space="0" w:color="auto"/>
        <w:left w:val="none" w:sz="0" w:space="0" w:color="auto"/>
        <w:bottom w:val="none" w:sz="0" w:space="0" w:color="auto"/>
        <w:right w:val="none" w:sz="0" w:space="0" w:color="auto"/>
      </w:divBdr>
    </w:div>
    <w:div w:id="2109541668">
      <w:marLeft w:val="0"/>
      <w:marRight w:val="0"/>
      <w:marTop w:val="0"/>
      <w:marBottom w:val="0"/>
      <w:divBdr>
        <w:top w:val="none" w:sz="0" w:space="0" w:color="auto"/>
        <w:left w:val="none" w:sz="0" w:space="0" w:color="auto"/>
        <w:bottom w:val="none" w:sz="0" w:space="0" w:color="auto"/>
        <w:right w:val="none" w:sz="0" w:space="0" w:color="auto"/>
      </w:divBdr>
    </w:div>
    <w:div w:id="2109541669">
      <w:marLeft w:val="0"/>
      <w:marRight w:val="0"/>
      <w:marTop w:val="0"/>
      <w:marBottom w:val="0"/>
      <w:divBdr>
        <w:top w:val="none" w:sz="0" w:space="0" w:color="auto"/>
        <w:left w:val="none" w:sz="0" w:space="0" w:color="auto"/>
        <w:bottom w:val="none" w:sz="0" w:space="0" w:color="auto"/>
        <w:right w:val="none" w:sz="0" w:space="0" w:color="auto"/>
      </w:divBdr>
    </w:div>
    <w:div w:id="2109541670">
      <w:marLeft w:val="0"/>
      <w:marRight w:val="0"/>
      <w:marTop w:val="0"/>
      <w:marBottom w:val="0"/>
      <w:divBdr>
        <w:top w:val="none" w:sz="0" w:space="0" w:color="auto"/>
        <w:left w:val="none" w:sz="0" w:space="0" w:color="auto"/>
        <w:bottom w:val="none" w:sz="0" w:space="0" w:color="auto"/>
        <w:right w:val="none" w:sz="0" w:space="0" w:color="auto"/>
      </w:divBdr>
    </w:div>
    <w:div w:id="2109541671">
      <w:marLeft w:val="0"/>
      <w:marRight w:val="0"/>
      <w:marTop w:val="0"/>
      <w:marBottom w:val="0"/>
      <w:divBdr>
        <w:top w:val="none" w:sz="0" w:space="0" w:color="auto"/>
        <w:left w:val="none" w:sz="0" w:space="0" w:color="auto"/>
        <w:bottom w:val="none" w:sz="0" w:space="0" w:color="auto"/>
        <w:right w:val="none" w:sz="0" w:space="0" w:color="auto"/>
      </w:divBdr>
    </w:div>
    <w:div w:id="2109541672">
      <w:marLeft w:val="0"/>
      <w:marRight w:val="0"/>
      <w:marTop w:val="0"/>
      <w:marBottom w:val="0"/>
      <w:divBdr>
        <w:top w:val="none" w:sz="0" w:space="0" w:color="auto"/>
        <w:left w:val="none" w:sz="0" w:space="0" w:color="auto"/>
        <w:bottom w:val="none" w:sz="0" w:space="0" w:color="auto"/>
        <w:right w:val="none" w:sz="0" w:space="0" w:color="auto"/>
      </w:divBdr>
    </w:div>
    <w:div w:id="2109541673">
      <w:marLeft w:val="0"/>
      <w:marRight w:val="0"/>
      <w:marTop w:val="0"/>
      <w:marBottom w:val="0"/>
      <w:divBdr>
        <w:top w:val="none" w:sz="0" w:space="0" w:color="auto"/>
        <w:left w:val="none" w:sz="0" w:space="0" w:color="auto"/>
        <w:bottom w:val="none" w:sz="0" w:space="0" w:color="auto"/>
        <w:right w:val="none" w:sz="0" w:space="0" w:color="auto"/>
      </w:divBdr>
    </w:div>
    <w:div w:id="2109541674">
      <w:marLeft w:val="0"/>
      <w:marRight w:val="0"/>
      <w:marTop w:val="0"/>
      <w:marBottom w:val="0"/>
      <w:divBdr>
        <w:top w:val="none" w:sz="0" w:space="0" w:color="auto"/>
        <w:left w:val="none" w:sz="0" w:space="0" w:color="auto"/>
        <w:bottom w:val="none" w:sz="0" w:space="0" w:color="auto"/>
        <w:right w:val="none" w:sz="0" w:space="0" w:color="auto"/>
      </w:divBdr>
    </w:div>
    <w:div w:id="2109541675">
      <w:marLeft w:val="0"/>
      <w:marRight w:val="0"/>
      <w:marTop w:val="0"/>
      <w:marBottom w:val="0"/>
      <w:divBdr>
        <w:top w:val="none" w:sz="0" w:space="0" w:color="auto"/>
        <w:left w:val="none" w:sz="0" w:space="0" w:color="auto"/>
        <w:bottom w:val="none" w:sz="0" w:space="0" w:color="auto"/>
        <w:right w:val="none" w:sz="0" w:space="0" w:color="auto"/>
      </w:divBdr>
    </w:div>
    <w:div w:id="2109541676">
      <w:marLeft w:val="0"/>
      <w:marRight w:val="0"/>
      <w:marTop w:val="0"/>
      <w:marBottom w:val="0"/>
      <w:divBdr>
        <w:top w:val="none" w:sz="0" w:space="0" w:color="auto"/>
        <w:left w:val="none" w:sz="0" w:space="0" w:color="auto"/>
        <w:bottom w:val="none" w:sz="0" w:space="0" w:color="auto"/>
        <w:right w:val="none" w:sz="0" w:space="0" w:color="auto"/>
      </w:divBdr>
    </w:div>
    <w:div w:id="2109541677">
      <w:marLeft w:val="0"/>
      <w:marRight w:val="0"/>
      <w:marTop w:val="0"/>
      <w:marBottom w:val="0"/>
      <w:divBdr>
        <w:top w:val="none" w:sz="0" w:space="0" w:color="auto"/>
        <w:left w:val="none" w:sz="0" w:space="0" w:color="auto"/>
        <w:bottom w:val="none" w:sz="0" w:space="0" w:color="auto"/>
        <w:right w:val="none" w:sz="0" w:space="0" w:color="auto"/>
      </w:divBdr>
    </w:div>
    <w:div w:id="2109541678">
      <w:marLeft w:val="0"/>
      <w:marRight w:val="0"/>
      <w:marTop w:val="0"/>
      <w:marBottom w:val="0"/>
      <w:divBdr>
        <w:top w:val="none" w:sz="0" w:space="0" w:color="auto"/>
        <w:left w:val="none" w:sz="0" w:space="0" w:color="auto"/>
        <w:bottom w:val="none" w:sz="0" w:space="0" w:color="auto"/>
        <w:right w:val="none" w:sz="0" w:space="0" w:color="auto"/>
      </w:divBdr>
    </w:div>
    <w:div w:id="2109541679">
      <w:marLeft w:val="0"/>
      <w:marRight w:val="0"/>
      <w:marTop w:val="0"/>
      <w:marBottom w:val="0"/>
      <w:divBdr>
        <w:top w:val="none" w:sz="0" w:space="0" w:color="auto"/>
        <w:left w:val="none" w:sz="0" w:space="0" w:color="auto"/>
        <w:bottom w:val="none" w:sz="0" w:space="0" w:color="auto"/>
        <w:right w:val="none" w:sz="0" w:space="0" w:color="auto"/>
      </w:divBdr>
    </w:div>
    <w:div w:id="2109541680">
      <w:marLeft w:val="0"/>
      <w:marRight w:val="0"/>
      <w:marTop w:val="0"/>
      <w:marBottom w:val="0"/>
      <w:divBdr>
        <w:top w:val="none" w:sz="0" w:space="0" w:color="auto"/>
        <w:left w:val="none" w:sz="0" w:space="0" w:color="auto"/>
        <w:bottom w:val="none" w:sz="0" w:space="0" w:color="auto"/>
        <w:right w:val="none" w:sz="0" w:space="0" w:color="auto"/>
      </w:divBdr>
    </w:div>
    <w:div w:id="2109541681">
      <w:marLeft w:val="0"/>
      <w:marRight w:val="0"/>
      <w:marTop w:val="0"/>
      <w:marBottom w:val="0"/>
      <w:divBdr>
        <w:top w:val="none" w:sz="0" w:space="0" w:color="auto"/>
        <w:left w:val="none" w:sz="0" w:space="0" w:color="auto"/>
        <w:bottom w:val="none" w:sz="0" w:space="0" w:color="auto"/>
        <w:right w:val="none" w:sz="0" w:space="0" w:color="auto"/>
      </w:divBdr>
    </w:div>
    <w:div w:id="2109541682">
      <w:marLeft w:val="0"/>
      <w:marRight w:val="0"/>
      <w:marTop w:val="0"/>
      <w:marBottom w:val="0"/>
      <w:divBdr>
        <w:top w:val="none" w:sz="0" w:space="0" w:color="auto"/>
        <w:left w:val="none" w:sz="0" w:space="0" w:color="auto"/>
        <w:bottom w:val="none" w:sz="0" w:space="0" w:color="auto"/>
        <w:right w:val="none" w:sz="0" w:space="0" w:color="auto"/>
      </w:divBdr>
    </w:div>
    <w:div w:id="2109541683">
      <w:marLeft w:val="0"/>
      <w:marRight w:val="0"/>
      <w:marTop w:val="0"/>
      <w:marBottom w:val="0"/>
      <w:divBdr>
        <w:top w:val="none" w:sz="0" w:space="0" w:color="auto"/>
        <w:left w:val="none" w:sz="0" w:space="0" w:color="auto"/>
        <w:bottom w:val="none" w:sz="0" w:space="0" w:color="auto"/>
        <w:right w:val="none" w:sz="0" w:space="0" w:color="auto"/>
      </w:divBdr>
    </w:div>
    <w:div w:id="2109541684">
      <w:marLeft w:val="0"/>
      <w:marRight w:val="0"/>
      <w:marTop w:val="0"/>
      <w:marBottom w:val="0"/>
      <w:divBdr>
        <w:top w:val="none" w:sz="0" w:space="0" w:color="auto"/>
        <w:left w:val="none" w:sz="0" w:space="0" w:color="auto"/>
        <w:bottom w:val="none" w:sz="0" w:space="0" w:color="auto"/>
        <w:right w:val="none" w:sz="0" w:space="0" w:color="auto"/>
      </w:divBdr>
    </w:div>
    <w:div w:id="2109541685">
      <w:marLeft w:val="0"/>
      <w:marRight w:val="0"/>
      <w:marTop w:val="0"/>
      <w:marBottom w:val="0"/>
      <w:divBdr>
        <w:top w:val="none" w:sz="0" w:space="0" w:color="auto"/>
        <w:left w:val="none" w:sz="0" w:space="0" w:color="auto"/>
        <w:bottom w:val="none" w:sz="0" w:space="0" w:color="auto"/>
        <w:right w:val="none" w:sz="0" w:space="0" w:color="auto"/>
      </w:divBdr>
    </w:div>
    <w:div w:id="2109541686">
      <w:marLeft w:val="0"/>
      <w:marRight w:val="0"/>
      <w:marTop w:val="0"/>
      <w:marBottom w:val="0"/>
      <w:divBdr>
        <w:top w:val="none" w:sz="0" w:space="0" w:color="auto"/>
        <w:left w:val="none" w:sz="0" w:space="0" w:color="auto"/>
        <w:bottom w:val="none" w:sz="0" w:space="0" w:color="auto"/>
        <w:right w:val="none" w:sz="0" w:space="0" w:color="auto"/>
      </w:divBdr>
    </w:div>
    <w:div w:id="2109541687">
      <w:marLeft w:val="0"/>
      <w:marRight w:val="0"/>
      <w:marTop w:val="0"/>
      <w:marBottom w:val="0"/>
      <w:divBdr>
        <w:top w:val="none" w:sz="0" w:space="0" w:color="auto"/>
        <w:left w:val="none" w:sz="0" w:space="0" w:color="auto"/>
        <w:bottom w:val="none" w:sz="0" w:space="0" w:color="auto"/>
        <w:right w:val="none" w:sz="0" w:space="0" w:color="auto"/>
      </w:divBdr>
    </w:div>
    <w:div w:id="2109541688">
      <w:marLeft w:val="0"/>
      <w:marRight w:val="0"/>
      <w:marTop w:val="0"/>
      <w:marBottom w:val="0"/>
      <w:divBdr>
        <w:top w:val="none" w:sz="0" w:space="0" w:color="auto"/>
        <w:left w:val="none" w:sz="0" w:space="0" w:color="auto"/>
        <w:bottom w:val="none" w:sz="0" w:space="0" w:color="auto"/>
        <w:right w:val="none" w:sz="0" w:space="0" w:color="auto"/>
      </w:divBdr>
    </w:div>
    <w:div w:id="2109541689">
      <w:marLeft w:val="0"/>
      <w:marRight w:val="0"/>
      <w:marTop w:val="0"/>
      <w:marBottom w:val="0"/>
      <w:divBdr>
        <w:top w:val="none" w:sz="0" w:space="0" w:color="auto"/>
        <w:left w:val="none" w:sz="0" w:space="0" w:color="auto"/>
        <w:bottom w:val="none" w:sz="0" w:space="0" w:color="auto"/>
        <w:right w:val="none" w:sz="0" w:space="0" w:color="auto"/>
      </w:divBdr>
    </w:div>
    <w:div w:id="2109541690">
      <w:marLeft w:val="0"/>
      <w:marRight w:val="0"/>
      <w:marTop w:val="0"/>
      <w:marBottom w:val="0"/>
      <w:divBdr>
        <w:top w:val="none" w:sz="0" w:space="0" w:color="auto"/>
        <w:left w:val="none" w:sz="0" w:space="0" w:color="auto"/>
        <w:bottom w:val="none" w:sz="0" w:space="0" w:color="auto"/>
        <w:right w:val="none" w:sz="0" w:space="0" w:color="auto"/>
      </w:divBdr>
    </w:div>
    <w:div w:id="2109541691">
      <w:marLeft w:val="0"/>
      <w:marRight w:val="0"/>
      <w:marTop w:val="0"/>
      <w:marBottom w:val="0"/>
      <w:divBdr>
        <w:top w:val="none" w:sz="0" w:space="0" w:color="auto"/>
        <w:left w:val="none" w:sz="0" w:space="0" w:color="auto"/>
        <w:bottom w:val="none" w:sz="0" w:space="0" w:color="auto"/>
        <w:right w:val="none" w:sz="0" w:space="0" w:color="auto"/>
      </w:divBdr>
    </w:div>
    <w:div w:id="2109541692">
      <w:marLeft w:val="0"/>
      <w:marRight w:val="0"/>
      <w:marTop w:val="0"/>
      <w:marBottom w:val="0"/>
      <w:divBdr>
        <w:top w:val="none" w:sz="0" w:space="0" w:color="auto"/>
        <w:left w:val="none" w:sz="0" w:space="0" w:color="auto"/>
        <w:bottom w:val="none" w:sz="0" w:space="0" w:color="auto"/>
        <w:right w:val="none" w:sz="0" w:space="0" w:color="auto"/>
      </w:divBdr>
    </w:div>
    <w:div w:id="2109541693">
      <w:marLeft w:val="0"/>
      <w:marRight w:val="0"/>
      <w:marTop w:val="0"/>
      <w:marBottom w:val="0"/>
      <w:divBdr>
        <w:top w:val="none" w:sz="0" w:space="0" w:color="auto"/>
        <w:left w:val="none" w:sz="0" w:space="0" w:color="auto"/>
        <w:bottom w:val="none" w:sz="0" w:space="0" w:color="auto"/>
        <w:right w:val="none" w:sz="0" w:space="0" w:color="auto"/>
      </w:divBdr>
    </w:div>
    <w:div w:id="2109541694">
      <w:marLeft w:val="0"/>
      <w:marRight w:val="0"/>
      <w:marTop w:val="0"/>
      <w:marBottom w:val="0"/>
      <w:divBdr>
        <w:top w:val="none" w:sz="0" w:space="0" w:color="auto"/>
        <w:left w:val="none" w:sz="0" w:space="0" w:color="auto"/>
        <w:bottom w:val="none" w:sz="0" w:space="0" w:color="auto"/>
        <w:right w:val="none" w:sz="0" w:space="0" w:color="auto"/>
      </w:divBdr>
    </w:div>
    <w:div w:id="2109541695">
      <w:marLeft w:val="0"/>
      <w:marRight w:val="0"/>
      <w:marTop w:val="0"/>
      <w:marBottom w:val="0"/>
      <w:divBdr>
        <w:top w:val="none" w:sz="0" w:space="0" w:color="auto"/>
        <w:left w:val="none" w:sz="0" w:space="0" w:color="auto"/>
        <w:bottom w:val="none" w:sz="0" w:space="0" w:color="auto"/>
        <w:right w:val="none" w:sz="0" w:space="0" w:color="auto"/>
      </w:divBdr>
    </w:div>
    <w:div w:id="2109541696">
      <w:marLeft w:val="0"/>
      <w:marRight w:val="0"/>
      <w:marTop w:val="0"/>
      <w:marBottom w:val="0"/>
      <w:divBdr>
        <w:top w:val="none" w:sz="0" w:space="0" w:color="auto"/>
        <w:left w:val="none" w:sz="0" w:space="0" w:color="auto"/>
        <w:bottom w:val="none" w:sz="0" w:space="0" w:color="auto"/>
        <w:right w:val="none" w:sz="0" w:space="0" w:color="auto"/>
      </w:divBdr>
    </w:div>
    <w:div w:id="2109541697">
      <w:marLeft w:val="0"/>
      <w:marRight w:val="0"/>
      <w:marTop w:val="0"/>
      <w:marBottom w:val="0"/>
      <w:divBdr>
        <w:top w:val="none" w:sz="0" w:space="0" w:color="auto"/>
        <w:left w:val="none" w:sz="0" w:space="0" w:color="auto"/>
        <w:bottom w:val="none" w:sz="0" w:space="0" w:color="auto"/>
        <w:right w:val="none" w:sz="0" w:space="0" w:color="auto"/>
      </w:divBdr>
    </w:div>
    <w:div w:id="2129615083">
      <w:bodyDiv w:val="1"/>
      <w:marLeft w:val="0"/>
      <w:marRight w:val="0"/>
      <w:marTop w:val="0"/>
      <w:marBottom w:val="0"/>
      <w:divBdr>
        <w:top w:val="none" w:sz="0" w:space="0" w:color="auto"/>
        <w:left w:val="none" w:sz="0" w:space="0" w:color="auto"/>
        <w:bottom w:val="none" w:sz="0" w:space="0" w:color="auto"/>
        <w:right w:val="none" w:sz="0" w:space="0" w:color="auto"/>
      </w:divBdr>
    </w:div>
    <w:div w:id="213223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cialni.praha.eu/public/b3/ec/8e/1409249_326617_SPRSS.pdf" TargetMode="External"/><Relationship Id="rId18" Type="http://schemas.openxmlformats.org/officeDocument/2006/relationships/footer" Target="footer3.xml"/><Relationship Id="rId26" Type="http://schemas.openxmlformats.org/officeDocument/2006/relationships/hyperlink" Target="http://www.mpsv.cz/cs/12152" TargetMode="External"/><Relationship Id="rId39" Type="http://schemas.openxmlformats.org/officeDocument/2006/relationships/hyperlink" Target="http://www.portal-vz.cz/cs/Spoluprace-a-vymena-informaci/Info-forum/Otazky-a-odpovedi" TargetMode="External"/><Relationship Id="rId21" Type="http://schemas.openxmlformats.org/officeDocument/2006/relationships/hyperlink" Target="file://\\feu2\FEU\MaS\OP%20Praha%20-%20P&#243;l%20r&#367;stu%20&#268;R\06_N&#225;vrh%20OP\00_N&#225;vrh%20OP\2014-04-07_verze_5.2\AppData\Users\m000xz003322\AppData\Local\Microsoft\Windows\Temporary%20Internet%20Files\Content.Outlook\Local%20Settings\Temporary%20Internet%20Files\skodav2\Plocha\MV%20vyj&#225;d&#345;en&#237;.Tabulka%20kondicionalit.xlsx" TargetMode="External"/><Relationship Id="rId34" Type="http://schemas.openxmlformats.org/officeDocument/2006/relationships/hyperlink" Target="http://www.portal-vz.cz/cs/Jak-na-zadavani-verejnych-zakazek/Legislativa-a-Judikatura/Legislativa/Narodni-legislativa-aktualni-a-uplne-zneni-z-(1)" TargetMode="External"/><Relationship Id="rId42" Type="http://schemas.openxmlformats.org/officeDocument/2006/relationships/hyperlink" Target="http://www.uohs.cz/cs/legislativa/verejna-podpora.html" TargetMode="External"/><Relationship Id="rId47" Type="http://schemas.openxmlformats.org/officeDocument/2006/relationships/hyperlink" Target="http://www.vzdelavaninsrr.cz/" TargetMode="External"/><Relationship Id="rId50" Type="http://schemas.openxmlformats.org/officeDocument/2006/relationships/hyperlink" Target="http://www.uohs.cz/cs/verejna-podpora.html" TargetMode="External"/><Relationship Id="rId55" Type="http://schemas.openxmlformats.org/officeDocument/2006/relationships/hyperlink" Target="http://portal.cenia.cz/eiasea/view/eia100_cr" TargetMode="External"/><Relationship Id="rId63" Type="http://schemas.openxmlformats.org/officeDocument/2006/relationships/hyperlink" Target="http://www.mpo.cz/dokument144140.html" TargetMode="External"/><Relationship Id="rId68" Type="http://schemas.openxmlformats.org/officeDocument/2006/relationships/hyperlink" Target="http://portal.gov.cz/app/zakony/zakonPar.jsp?idBiblio=49857&amp;fulltext=&amp;nr=406~2F2000&amp;part=&amp;name=&amp;rpp=15" TargetMode="External"/><Relationship Id="rId76" Type="http://schemas.openxmlformats.org/officeDocument/2006/relationships/hyperlink" Target="http://epp.eurostat.ec.europa.eu/tgm/table.do?tab=table&amp;init=1&amp;plugin=1&amp;language=en&amp;pcode=tsdsc410" TargetMode="External"/><Relationship Id="rId84" Type="http://schemas.openxmlformats.org/officeDocument/2006/relationships/hyperlink" Target="http://www.nuv.cz/uploads/Vzdelavani_a_TP/Predc_odch_rozh_dobre_praxe_pro_www.pdf"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psv.cz/files/clanky/17082/strategie_soc_zaclenovani_2014-20.pdf" TargetMode="External"/><Relationship Id="rId2" Type="http://schemas.openxmlformats.org/officeDocument/2006/relationships/numbering" Target="numbering.xml"/><Relationship Id="rId16" Type="http://schemas.openxmlformats.org/officeDocument/2006/relationships/hyperlink" Target="http://eur-lex.europa.eu/LexUriServ/LexUriServ.do?uri=CONSLEG:2006R1828:20091013:EN:HTML" TargetMode="External"/><Relationship Id="rId29" Type="http://schemas.openxmlformats.org/officeDocument/2006/relationships/hyperlink" Target="http://www.vlada.cz/cz/ppov/vvzpo/dokumenty/zprava-o-plneni-opatreni-narodniho-planu-vytvareni-rovnych-prilezitosti-pro-osoby-se-zdravotnim-postizenim-na-obdobi-2010-2014-v-roce-2012-110987/" TargetMode="External"/><Relationship Id="rId11" Type="http://schemas.openxmlformats.org/officeDocument/2006/relationships/footer" Target="footer1.xml"/><Relationship Id="rId24" Type="http://schemas.openxmlformats.org/officeDocument/2006/relationships/hyperlink" Target="http://www.strukturalni-fondy.cz/cs/Fondy-EU/2014-2020/Metodicke-pokyny/Metodika-rozvoje-lidskych-zdroju" TargetMode="External"/><Relationship Id="rId32" Type="http://schemas.openxmlformats.org/officeDocument/2006/relationships/hyperlink" Target="http://www.strukturalni-fondy.cz/cs/Fondy-EU/Narodni-organ-pro-koordinaci/Dokumenty" TargetMode="External"/><Relationship Id="rId37" Type="http://schemas.openxmlformats.org/officeDocument/2006/relationships/hyperlink" Target="http://www.portal-vz.cz/cs/Aktuality/Informace-k-postupu-pri-uverejnovani-v-souvislosti" TargetMode="External"/><Relationship Id="rId40" Type="http://schemas.openxmlformats.org/officeDocument/2006/relationships/hyperlink" Target="http://www.mmr.cz/cs/Verejne-zakazky/Verejne-zakazky-a-PPP/Informace-Udalosti/Konference-Pripravovane-zmeny-v-oblasti-verejneho" TargetMode="External"/><Relationship Id="rId45" Type="http://schemas.openxmlformats.org/officeDocument/2006/relationships/hyperlink" Target="http://eagri.cz/public/web/mze/farmar/registr-podpor-de-minimis/" TargetMode="External"/><Relationship Id="rId53" Type="http://schemas.openxmlformats.org/officeDocument/2006/relationships/hyperlink" Target="http://portal.cenia.cz/eiasea/static/eia_legislativa" TargetMode="External"/><Relationship Id="rId58" Type="http://schemas.openxmlformats.org/officeDocument/2006/relationships/hyperlink" Target="http://www.mzp.cz/cz/posuzovani_vlivu_zivotni_prostredi" TargetMode="External"/><Relationship Id="rId66" Type="http://schemas.openxmlformats.org/officeDocument/2006/relationships/hyperlink" Target="http://portal.gov.cz/app/zakony/zakonPar.jsp?idBiblio=49857&amp;fulltext=&amp;nr=406~2F2000&amp;part=&amp;name=&amp;rpp=15" TargetMode="External"/><Relationship Id="rId74" Type="http://schemas.openxmlformats.org/officeDocument/2006/relationships/hyperlink" Target="http://www.mpsv.cz/files/clanky/17082/strategie_soc_zaclenovani_2014-20.pdf" TargetMode="External"/><Relationship Id="rId79" Type="http://schemas.openxmlformats.org/officeDocument/2006/relationships/hyperlink" Target="http://www.msmt.cz/file/25872/download/" TargetMode="External"/><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www.msmt.cz/strukturalni-fondy/ris3-strategie-cr" TargetMode="External"/><Relationship Id="rId82" Type="http://schemas.openxmlformats.org/officeDocument/2006/relationships/hyperlink" Target="http://dx.doi.org/10.1787/9789264130852-en" TargetMode="External"/><Relationship Id="rId19" Type="http://schemas.openxmlformats.org/officeDocument/2006/relationships/hyperlink" Target="http://ec.europa.eu/budget/contracts_grants/info_contracts/inforeuro/inforeuro_en.cf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ochrance.cz/en/discrimination/" TargetMode="External"/><Relationship Id="rId27" Type="http://schemas.openxmlformats.org/officeDocument/2006/relationships/hyperlink" Target="http://www.strukturalni-fondy.cz/cs/Fondy-EU/2014-2020/Metodicke-pokyny/Metodika-rozvoje-lidskych-zdroju" TargetMode="External"/><Relationship Id="rId30" Type="http://schemas.openxmlformats.org/officeDocument/2006/relationships/hyperlink" Target="http://www.strukturalni-fondy.cz/cs/Fondy-EU/2014-2020/Metodicke-pokyny/Metodika-rozvoje-lidskych-zdroju" TargetMode="External"/><Relationship Id="rId35" Type="http://schemas.openxmlformats.org/officeDocument/2006/relationships/hyperlink" Target="http://www.portal-vz.cz/cs/Jak-na-zadavani-verejnych-zakazek/Metodiky-stanoviska/Metodicke-pokyny" TargetMode="External"/><Relationship Id="rId43" Type="http://schemas.openxmlformats.org/officeDocument/2006/relationships/hyperlink" Target="http://www.mfcr.cz/cs/legislativa/metodiky/2014/metodika-financnich-toku-a-kontroly-prog-17121" TargetMode="External"/><Relationship Id="rId48" Type="http://schemas.openxmlformats.org/officeDocument/2006/relationships/hyperlink" Target="http://www.strukturalni-fondy.cz" TargetMode="External"/><Relationship Id="rId56" Type="http://schemas.openxmlformats.org/officeDocument/2006/relationships/hyperlink" Target="http://portal.cenia.cz/eiasea/view/SEA100_koncepce" TargetMode="External"/><Relationship Id="rId64" Type="http://schemas.openxmlformats.org/officeDocument/2006/relationships/hyperlink" Target="http://www.sbirka.cz/POSL4TYD/NOVE/13-304.htm" TargetMode="External"/><Relationship Id="rId69" Type="http://schemas.openxmlformats.org/officeDocument/2006/relationships/hyperlink" Target="http://portal.gov.cz/app/zakony/zakonPar.jsp?idBiblio=49962&amp;fulltext=&amp;nr=458~2F2000&amp;part=&amp;name=&amp;rpp=15" TargetMode="External"/><Relationship Id="rId77" Type="http://schemas.openxmlformats.org/officeDocument/2006/relationships/hyperlink" Target="http://epp.eurostat.ec.europa.eu/tgm/table.do?tab=table&amp;init=1&amp;plugin=1&amp;language=en&amp;pcode=tsdsc410" TargetMode="External"/><Relationship Id="rId8" Type="http://schemas.openxmlformats.org/officeDocument/2006/relationships/image" Target="media/image1.jpeg"/><Relationship Id="rId51" Type="http://schemas.openxmlformats.org/officeDocument/2006/relationships/hyperlink" Target="http://www.strukturalni-fondy.cz" TargetMode="External"/><Relationship Id="rId72" Type="http://schemas.openxmlformats.org/officeDocument/2006/relationships/hyperlink" Target="http://www.mpsv.cz/files/clanky/17082/strategie_soc_zaclenovani_2014-20.pdf" TargetMode="External"/><Relationship Id="rId80" Type="http://schemas.openxmlformats.org/officeDocument/2006/relationships/hyperlink" Target="http://databaze-strategie.cz/cz/uv/strategie/strategie-boje-proti-socialnimu-vylouceni-na-obdobi-2011-2015?typ=o" TargetMode="External"/><Relationship Id="rId85" Type="http://schemas.openxmlformats.org/officeDocument/2006/relationships/hyperlink" Target="http://www.msmt.cz/vzdelavani/skolstvi-v-cr/dlouhodoby-zamer-vzdelavani-a-rozvoje-vzdelavaci-soustavy"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hyperlink" Target="http://www.ochrance.cz/en/discrimination/" TargetMode="External"/><Relationship Id="rId33" Type="http://schemas.openxmlformats.org/officeDocument/2006/relationships/hyperlink" Target="http://www.mfcr.cz/cs/legislativa/metodiky/2014/metodika-financnich-toku-a-kontroly-prog-17121" TargetMode="External"/><Relationship Id="rId38" Type="http://schemas.openxmlformats.org/officeDocument/2006/relationships/hyperlink" Target="http://www.portal-vz.cz/cs/Aktuality/Uverejneni-dokumentace-k-moznosti-napojeni-Individ" TargetMode="External"/><Relationship Id="rId46" Type="http://schemas.openxmlformats.org/officeDocument/2006/relationships/hyperlink" Target="http://www.uohs.cz/cs/verejna-podpora/akuality-z-verejne-podpory.html" TargetMode="External"/><Relationship Id="rId59" Type="http://schemas.openxmlformats.org/officeDocument/2006/relationships/hyperlink" Target="http://portal.cenia.cz/eiasea/view/eia100_cr" TargetMode="External"/><Relationship Id="rId67" Type="http://schemas.openxmlformats.org/officeDocument/2006/relationships/hyperlink" Target="http://portal.gov.cz/app/zakony/zakonPar.jsp?idBiblio=78282&amp;fulltext=&amp;nr=318~2F2012&amp;part=&amp;name=&amp;rpp=15" TargetMode="External"/><Relationship Id="rId20" Type="http://schemas.openxmlformats.org/officeDocument/2006/relationships/image" Target="media/image5.jpeg"/><Relationship Id="rId41" Type="http://schemas.openxmlformats.org/officeDocument/2006/relationships/hyperlink" Target="http://www.strukturalni-fondy.cz/cs/Fondy-EU/2014-2020/Metodicke-pokyny/Metodika-rozvoje-lidskych-zdroju" TargetMode="External"/><Relationship Id="rId54" Type="http://schemas.openxmlformats.org/officeDocument/2006/relationships/hyperlink" Target="http://www.mzp.cz/cz/posuzovani_vlivu_zivotni_prostredi" TargetMode="External"/><Relationship Id="rId62" Type="http://schemas.openxmlformats.org/officeDocument/2006/relationships/hyperlink" Target="http://www.vlada.cz/assets/media-centrum/aktualne/Strategie-mezinarodni-konkurenceschopnosti-Ceske-republiky.pdf" TargetMode="External"/><Relationship Id="rId70" Type="http://schemas.openxmlformats.org/officeDocument/2006/relationships/hyperlink" Target="http://www.eru.cz/dias-browse_articles.php?parentId=91&amp;deep=off&amp;type=" TargetMode="External"/><Relationship Id="rId75" Type="http://schemas.openxmlformats.org/officeDocument/2006/relationships/hyperlink" Target="http://www.czso.cz/csu/redakce.nsf/i/zam_vsps" TargetMode="External"/><Relationship Id="rId83" Type="http://schemas.openxmlformats.org/officeDocument/2006/relationships/hyperlink" Target="http://www.csicr.cz/getattachment/2dc3e27a-c68b-4a81-808a-76656860f1c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vlada.cz/cz/ppov/zmocnenec-vlady-pro-lidska-prava/organizace-sekce-lp/organizace-sekce-lidskych-prav-107606/" TargetMode="External"/><Relationship Id="rId28" Type="http://schemas.openxmlformats.org/officeDocument/2006/relationships/hyperlink" Target="http://www.vlada.cz/cz/ppov/vvzpo/dokumenty/narodni-plan-vytvareni-rovnych-prilezitosti-pro-osoby-se-zdravotnim-postizenim-na-obdobi-2010---2014-70026/" TargetMode="External"/><Relationship Id="rId36" Type="http://schemas.openxmlformats.org/officeDocument/2006/relationships/hyperlink" Target="http://www.vestnikverejnychzakazek.cz/" TargetMode="External"/><Relationship Id="rId49" Type="http://schemas.openxmlformats.org/officeDocument/2006/relationships/hyperlink" Target="http://www.strukturalni-fondy.cz/cs/Fondy-EU/2014-2020/Metodicke-pokyny/Metodika-rozvoje-lidskych-zdroju" TargetMode="External"/><Relationship Id="rId57" Type="http://schemas.openxmlformats.org/officeDocument/2006/relationships/hyperlink" Target="http://www.strukturalni-fondy.cz/cs/Fondy-EU/2014-2020/Metodicke-pokyny/Metodika-rozvoje-lidskych-zdroju" TargetMode="External"/><Relationship Id="rId10" Type="http://schemas.openxmlformats.org/officeDocument/2006/relationships/image" Target="media/image3.jpeg"/><Relationship Id="rId31" Type="http://schemas.openxmlformats.org/officeDocument/2006/relationships/hyperlink" Target="http://www.vlada.cz/cz/ppov/vvzpo/dokumenty/narodni-plan-vytvareni-rovnych-prilezitosti-pro-osoby-se-zdravotnim-postizenim-na-obdobi-2010---2014-70026/" TargetMode="External"/><Relationship Id="rId44" Type="http://schemas.openxmlformats.org/officeDocument/2006/relationships/hyperlink" Target="http://www.uohs.cz/cs/verejna-podpora/manualy-metodiky-a-dalsi-dokumenty.html" TargetMode="External"/><Relationship Id="rId52" Type="http://schemas.openxmlformats.org/officeDocument/2006/relationships/hyperlink" Target="http://portal.cenia.cz/eiasea/static/sea_legislativa" TargetMode="External"/><Relationship Id="rId60" Type="http://schemas.openxmlformats.org/officeDocument/2006/relationships/hyperlink" Target="http://portal.cenia.cz/eiasea/view/SEA100_koncepce" TargetMode="External"/><Relationship Id="rId65" Type="http://schemas.openxmlformats.org/officeDocument/2006/relationships/hyperlink" Target="http://www.mpo.cz/dokument144140.html" TargetMode="External"/><Relationship Id="rId73" Type="http://schemas.openxmlformats.org/officeDocument/2006/relationships/hyperlink" Target="http://www.mpsv.cz/files/clanky/17082/strategie_soc_zaclenovani_2014-20.pdf" TargetMode="External"/><Relationship Id="rId78" Type="http://schemas.openxmlformats.org/officeDocument/2006/relationships/hyperlink" Target="http://www.databaze-strategie.cz/cz/msmt.cz/vzdelavani/skolstvi-v-cr/strategie/dlouhodoby-zamer-vzdelavani-a-rozvoje-vzdelavaci-soustavy-2011-2015" TargetMode="External"/><Relationship Id="rId81" Type="http://schemas.openxmlformats.org/officeDocument/2006/relationships/hyperlink" Target="http://databaze-strategie.cz/cz/uv/strategie/koncepce-romske-integrace-2010-2013?typ=o" TargetMode="External"/><Relationship Id="rId86"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rishmp.cz/jnp/cz/dokumenty/pracovni_dokumen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6725B-EE0F-4C2B-B543-BE9A6A5F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69868</Words>
  <Characters>412226</Characters>
  <Application>Microsoft Office Word</Application>
  <DocSecurity>0</DocSecurity>
  <Lines>3435</Lines>
  <Paragraphs>962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481132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2020-02-11T06:51:00Z</dcterms:created>
  <dcterms:modified xsi:type="dcterms:W3CDTF">2020-02-11T06:51:00Z</dcterms:modified>
</cp:coreProperties>
</file>