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11" w:rsidRPr="004E0975" w:rsidRDefault="00C73BBE" w:rsidP="00450711">
      <w:pPr>
        <w:spacing w:after="0" w:line="240" w:lineRule="auto"/>
        <w:jc w:val="both"/>
        <w:rPr>
          <w:rStyle w:val="Siln"/>
          <w:rFonts w:ascii="Arial" w:eastAsia="Times New Roman" w:hAnsi="Arial" w:cs="Arial"/>
          <w:sz w:val="28"/>
          <w:lang w:eastAsia="cs-CZ"/>
        </w:rPr>
      </w:pPr>
      <w:r>
        <w:rPr>
          <w:rStyle w:val="Siln"/>
          <w:rFonts w:ascii="Arial" w:eastAsia="Times New Roman" w:hAnsi="Arial" w:cs="Arial"/>
          <w:sz w:val="28"/>
          <w:lang w:eastAsia="cs-CZ"/>
        </w:rPr>
        <w:t>Příloha č. 1</w:t>
      </w:r>
      <w:r w:rsidR="00450711" w:rsidRPr="004E0975">
        <w:rPr>
          <w:rStyle w:val="Siln"/>
          <w:rFonts w:ascii="Arial" w:eastAsia="Times New Roman" w:hAnsi="Arial" w:cs="Arial"/>
          <w:sz w:val="28"/>
          <w:lang w:eastAsia="cs-CZ"/>
        </w:rPr>
        <w:t xml:space="preserve"> výzvy k předkládání žádostí o podporu v rámci OP Praha – pól růstu ČR</w:t>
      </w:r>
      <w:r w:rsidR="00586901" w:rsidRPr="004E0975">
        <w:rPr>
          <w:rStyle w:val="Siln"/>
          <w:rFonts w:ascii="Arial" w:eastAsia="Times New Roman" w:hAnsi="Arial" w:cs="Arial"/>
          <w:sz w:val="28"/>
          <w:lang w:eastAsia="cs-CZ"/>
        </w:rPr>
        <w:t xml:space="preserve"> </w:t>
      </w:r>
      <w:r w:rsidR="00052A70" w:rsidRPr="004E0975">
        <w:rPr>
          <w:rStyle w:val="Siln"/>
          <w:rFonts w:ascii="Arial" w:eastAsia="Times New Roman" w:hAnsi="Arial" w:cs="Arial"/>
          <w:sz w:val="28"/>
          <w:lang w:eastAsia="cs-CZ"/>
        </w:rPr>
        <w:t>č.</w:t>
      </w:r>
      <w:r w:rsidR="00586901" w:rsidRPr="004E0975">
        <w:rPr>
          <w:rStyle w:val="Siln"/>
          <w:rFonts w:ascii="Arial" w:eastAsia="Times New Roman" w:hAnsi="Arial" w:cs="Arial"/>
          <w:sz w:val="28"/>
          <w:lang w:eastAsia="cs-CZ"/>
        </w:rPr>
        <w:t xml:space="preserve"> 1</w:t>
      </w:r>
      <w:r w:rsidR="001020AE" w:rsidRPr="004E0975">
        <w:rPr>
          <w:rStyle w:val="Siln"/>
          <w:rFonts w:ascii="Arial" w:eastAsia="Times New Roman" w:hAnsi="Arial" w:cs="Arial"/>
          <w:sz w:val="28"/>
          <w:lang w:eastAsia="cs-CZ"/>
        </w:rPr>
        <w:t>2</w:t>
      </w:r>
      <w:r w:rsidR="00586901" w:rsidRPr="004E0975">
        <w:rPr>
          <w:rStyle w:val="Siln"/>
          <w:rFonts w:ascii="Arial" w:eastAsia="Times New Roman" w:hAnsi="Arial" w:cs="Arial"/>
          <w:sz w:val="28"/>
          <w:lang w:eastAsia="cs-CZ"/>
        </w:rPr>
        <w:t xml:space="preserve"> </w:t>
      </w:r>
      <w:r w:rsidR="001020AE" w:rsidRPr="004E0975">
        <w:rPr>
          <w:rStyle w:val="Siln"/>
          <w:rFonts w:ascii="Arial" w:eastAsia="Times New Roman" w:hAnsi="Arial" w:cs="Arial"/>
          <w:sz w:val="28"/>
          <w:lang w:eastAsia="cs-CZ"/>
        </w:rPr>
        <w:t>Energetické úspory v městských objektech</w:t>
      </w:r>
      <w:r w:rsidR="00586901" w:rsidRPr="004E0975">
        <w:rPr>
          <w:rStyle w:val="Siln"/>
          <w:rFonts w:ascii="Arial" w:eastAsia="Times New Roman" w:hAnsi="Arial" w:cs="Arial"/>
          <w:sz w:val="28"/>
          <w:lang w:eastAsia="cs-CZ"/>
        </w:rPr>
        <w:t xml:space="preserve"> </w:t>
      </w:r>
      <w:r w:rsidR="00450711" w:rsidRPr="004E0975">
        <w:rPr>
          <w:rStyle w:val="Siln"/>
          <w:rFonts w:ascii="Arial" w:eastAsia="Times New Roman" w:hAnsi="Arial" w:cs="Arial"/>
          <w:sz w:val="28"/>
          <w:lang w:eastAsia="cs-CZ"/>
        </w:rPr>
        <w:t xml:space="preserve">vyhlášené dne </w:t>
      </w:r>
      <w:r w:rsidR="004C2E1C" w:rsidRPr="004E0975">
        <w:rPr>
          <w:rStyle w:val="Siln"/>
          <w:rFonts w:ascii="Arial" w:eastAsia="Times New Roman" w:hAnsi="Arial" w:cs="Arial"/>
          <w:sz w:val="28"/>
          <w:lang w:eastAsia="cs-CZ"/>
        </w:rPr>
        <w:t>1</w:t>
      </w:r>
      <w:r w:rsidR="001020AE" w:rsidRPr="004E0975">
        <w:rPr>
          <w:rStyle w:val="Siln"/>
          <w:rFonts w:ascii="Arial" w:eastAsia="Times New Roman" w:hAnsi="Arial" w:cs="Arial"/>
          <w:sz w:val="28"/>
          <w:lang w:eastAsia="cs-CZ"/>
        </w:rPr>
        <w:t>1</w:t>
      </w:r>
      <w:r w:rsidR="00450711" w:rsidRPr="004E0975">
        <w:rPr>
          <w:rStyle w:val="Siln"/>
          <w:rFonts w:ascii="Arial" w:eastAsia="Times New Roman" w:hAnsi="Arial" w:cs="Arial"/>
          <w:sz w:val="28"/>
          <w:lang w:eastAsia="cs-CZ"/>
        </w:rPr>
        <w:t xml:space="preserve">. </w:t>
      </w:r>
      <w:r w:rsidR="001020AE" w:rsidRPr="004E0975">
        <w:rPr>
          <w:rStyle w:val="Siln"/>
          <w:rFonts w:ascii="Arial" w:eastAsia="Times New Roman" w:hAnsi="Arial" w:cs="Arial"/>
          <w:sz w:val="28"/>
          <w:lang w:eastAsia="cs-CZ"/>
        </w:rPr>
        <w:t>ledna</w:t>
      </w:r>
      <w:r w:rsidR="00450711" w:rsidRPr="004E0975">
        <w:rPr>
          <w:rStyle w:val="Siln"/>
          <w:rFonts w:ascii="Arial" w:eastAsia="Times New Roman" w:hAnsi="Arial" w:cs="Arial"/>
          <w:sz w:val="28"/>
          <w:lang w:eastAsia="cs-CZ"/>
        </w:rPr>
        <w:t xml:space="preserve"> 201</w:t>
      </w:r>
      <w:r w:rsidR="001020AE" w:rsidRPr="004E0975">
        <w:rPr>
          <w:rStyle w:val="Siln"/>
          <w:rFonts w:ascii="Arial" w:eastAsia="Times New Roman" w:hAnsi="Arial" w:cs="Arial"/>
          <w:sz w:val="28"/>
          <w:lang w:eastAsia="cs-CZ"/>
        </w:rPr>
        <w:t>6</w:t>
      </w:r>
    </w:p>
    <w:p w:rsidR="0004043D" w:rsidRPr="004E0975" w:rsidRDefault="0004043D" w:rsidP="00450711">
      <w:pPr>
        <w:spacing w:after="0" w:line="240" w:lineRule="auto"/>
        <w:jc w:val="both"/>
        <w:rPr>
          <w:rStyle w:val="Siln"/>
          <w:rFonts w:ascii="Arial" w:eastAsia="Times New Roman" w:hAnsi="Arial" w:cs="Arial"/>
          <w:lang w:eastAsia="cs-CZ"/>
        </w:rPr>
      </w:pPr>
    </w:p>
    <w:p w:rsidR="00C73BBE" w:rsidRPr="00C73BBE" w:rsidRDefault="00C73BBE" w:rsidP="00C73BBE">
      <w:pPr>
        <w:spacing w:after="0" w:line="240" w:lineRule="auto"/>
        <w:jc w:val="both"/>
        <w:rPr>
          <w:rFonts w:ascii="Arial" w:eastAsia="Times New Roman" w:hAnsi="Arial" w:cs="Arial"/>
          <w:b/>
          <w:bCs/>
          <w:sz w:val="24"/>
          <w:lang w:eastAsia="cs-CZ"/>
        </w:rPr>
      </w:pPr>
      <w:r w:rsidRPr="00C73BBE">
        <w:rPr>
          <w:rFonts w:ascii="Arial" w:eastAsia="Times New Roman" w:hAnsi="Arial" w:cs="Arial"/>
          <w:b/>
          <w:bCs/>
          <w:sz w:val="24"/>
          <w:lang w:eastAsia="cs-CZ"/>
        </w:rPr>
        <w:t xml:space="preserve">Definice jednotlivých oprávněných žadatelů: </w:t>
      </w:r>
    </w:p>
    <w:p w:rsidR="001020AE" w:rsidRDefault="001020AE" w:rsidP="00450711">
      <w:pPr>
        <w:spacing w:after="0" w:line="240" w:lineRule="auto"/>
        <w:jc w:val="both"/>
        <w:rPr>
          <w:rStyle w:val="Siln"/>
          <w:rFonts w:ascii="Arial" w:eastAsia="Times New Roman" w:hAnsi="Arial" w:cs="Arial"/>
          <w:lang w:eastAsia="cs-CZ"/>
        </w:rPr>
      </w:pPr>
    </w:p>
    <w:p w:rsidR="00C73BBE" w:rsidRPr="009A219E" w:rsidRDefault="00C73BBE" w:rsidP="00C73BBE">
      <w:pPr>
        <w:pStyle w:val="txt"/>
        <w:numPr>
          <w:ilvl w:val="0"/>
          <w:numId w:val="10"/>
        </w:numPr>
        <w:spacing w:line="276" w:lineRule="auto"/>
        <w:ind w:left="717"/>
        <w:rPr>
          <w:rFonts w:cs="Arial"/>
          <w:b/>
          <w:bCs/>
          <w:sz w:val="20"/>
          <w:szCs w:val="20"/>
        </w:rPr>
      </w:pPr>
      <w:r w:rsidRPr="009A219E">
        <w:rPr>
          <w:rFonts w:cs="Arial"/>
          <w:b/>
          <w:bCs/>
          <w:sz w:val="20"/>
          <w:szCs w:val="20"/>
        </w:rPr>
        <w:t xml:space="preserve">Hlavní město Praha - </w:t>
      </w:r>
      <w:r w:rsidRPr="009A219E">
        <w:rPr>
          <w:sz w:val="20"/>
          <w:szCs w:val="20"/>
        </w:rPr>
        <w:t>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241D33">
        <w:rPr>
          <w:rFonts w:cs="Arial"/>
          <w:sz w:val="20"/>
          <w:szCs w:val="20"/>
        </w:rPr>
        <w:t>.</w:t>
      </w:r>
    </w:p>
    <w:p w:rsidR="00C73BBE" w:rsidRPr="00F75CAB" w:rsidRDefault="00C73BBE" w:rsidP="00C73BBE">
      <w:pPr>
        <w:pStyle w:val="txt"/>
        <w:ind w:left="369" w:firstLine="0"/>
        <w:rPr>
          <w:rFonts w:cs="Arial"/>
          <w:b/>
          <w:bCs/>
          <w:sz w:val="2"/>
          <w:szCs w:val="20"/>
        </w:rPr>
      </w:pPr>
    </w:p>
    <w:p w:rsidR="00C73BBE" w:rsidRPr="009A219E" w:rsidRDefault="00C73BBE" w:rsidP="00C73BBE">
      <w:pPr>
        <w:pStyle w:val="txt"/>
        <w:numPr>
          <w:ilvl w:val="0"/>
          <w:numId w:val="10"/>
        </w:numPr>
        <w:spacing w:line="276" w:lineRule="auto"/>
        <w:ind w:left="717"/>
        <w:rPr>
          <w:rFonts w:cs="Arial"/>
          <w:b/>
          <w:bCs/>
          <w:sz w:val="20"/>
          <w:szCs w:val="20"/>
        </w:rPr>
      </w:pPr>
      <w:r w:rsidRPr="009A219E">
        <w:rPr>
          <w:rFonts w:cs="Arial"/>
          <w:b/>
          <w:bCs/>
          <w:sz w:val="20"/>
          <w:szCs w:val="20"/>
        </w:rPr>
        <w:t xml:space="preserve">Organizace zřízené a založené hl. m. Prahou - </w:t>
      </w:r>
      <w:r w:rsidRPr="009A219E">
        <w:rPr>
          <w:sz w:val="20"/>
          <w:szCs w:val="20"/>
        </w:rPr>
        <w:t xml:space="preserve">jsou právnické osoby a organizační složky potřebné pro rozvoj hlavního města Prahy a pro uspokojování potřeb </w:t>
      </w:r>
      <w:r w:rsidR="00D43B8A">
        <w:rPr>
          <w:sz w:val="20"/>
          <w:szCs w:val="20"/>
        </w:rPr>
        <w:t>její</w:t>
      </w:r>
      <w:r w:rsidR="00D43B8A" w:rsidRPr="009A219E">
        <w:rPr>
          <w:sz w:val="20"/>
          <w:szCs w:val="20"/>
        </w:rPr>
        <w:t xml:space="preserve">ch </w:t>
      </w:r>
      <w:r w:rsidRPr="009A219E">
        <w:rPr>
          <w:sz w:val="20"/>
          <w:szCs w:val="20"/>
        </w:rPr>
        <w:t xml:space="preserve">občanů. Do samostatné působnosti hlavního města Prahy náleží oprávnění zakládat, zřizovat a rušit tyto organizace (ve smyslu ustanovení § 16 odst. 1 </w:t>
      </w:r>
      <w:bookmarkStart w:id="0" w:name="_GoBack"/>
      <w:bookmarkEnd w:id="0"/>
      <w:r w:rsidRPr="009A219E">
        <w:rPr>
          <w:sz w:val="20"/>
          <w:szCs w:val="20"/>
        </w:rPr>
        <w:t>zákona č. 131/2000 Sb., o hlavním městě Praze, ve znění pozdějších předpisů). Úprava postavení těchto organizací je vždy obsažena v zakladatelské listině (v zakládajícím právním jednání), na základě které tyto organizace vznikly.</w:t>
      </w:r>
    </w:p>
    <w:p w:rsidR="00C73BBE" w:rsidRPr="00F75CAB" w:rsidRDefault="00C73BBE" w:rsidP="00C73BBE">
      <w:pPr>
        <w:pStyle w:val="txt"/>
        <w:ind w:left="369" w:firstLine="0"/>
        <w:rPr>
          <w:rFonts w:cs="Arial"/>
          <w:b/>
          <w:bCs/>
          <w:sz w:val="2"/>
          <w:szCs w:val="20"/>
        </w:rPr>
      </w:pPr>
    </w:p>
    <w:p w:rsidR="00BB3F7D" w:rsidRDefault="00C73BBE" w:rsidP="00BB3F7D">
      <w:pPr>
        <w:pStyle w:val="txt"/>
        <w:numPr>
          <w:ilvl w:val="0"/>
          <w:numId w:val="10"/>
        </w:numPr>
        <w:spacing w:line="276" w:lineRule="auto"/>
        <w:ind w:left="717"/>
        <w:rPr>
          <w:rFonts w:cs="Arial"/>
          <w:b/>
          <w:bCs/>
          <w:sz w:val="20"/>
          <w:szCs w:val="20"/>
        </w:rPr>
      </w:pPr>
      <w:r w:rsidRPr="00F75CAB">
        <w:rPr>
          <w:rFonts w:cs="Arial"/>
          <w:b/>
          <w:bCs/>
          <w:sz w:val="20"/>
          <w:szCs w:val="20"/>
        </w:rPr>
        <w:t xml:space="preserve">Dopravní podnik hl. m. Prahy, a.s. - </w:t>
      </w:r>
      <w:r w:rsidRPr="004B252F">
        <w:rPr>
          <w:rFonts w:cs="Arial"/>
          <w:bCs/>
          <w:sz w:val="20"/>
          <w:szCs w:val="20"/>
        </w:rPr>
        <w:t>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w:t>
      </w:r>
    </w:p>
    <w:p w:rsidR="00971BB8" w:rsidRPr="00BB3F7D" w:rsidRDefault="00C73BBE" w:rsidP="00BB3F7D">
      <w:pPr>
        <w:pStyle w:val="txt"/>
        <w:numPr>
          <w:ilvl w:val="0"/>
          <w:numId w:val="10"/>
        </w:numPr>
        <w:spacing w:line="276" w:lineRule="auto"/>
        <w:ind w:left="717"/>
        <w:rPr>
          <w:rFonts w:cs="Arial"/>
          <w:b/>
          <w:bCs/>
          <w:sz w:val="20"/>
          <w:szCs w:val="20"/>
        </w:rPr>
      </w:pPr>
      <w:r w:rsidRPr="00BB3F7D">
        <w:rPr>
          <w:rFonts w:cs="Arial"/>
          <w:b/>
          <w:bCs/>
          <w:sz w:val="20"/>
          <w:szCs w:val="20"/>
        </w:rPr>
        <w:t xml:space="preserve">Technická správa komunikací hl. m. Prahy  </w:t>
      </w:r>
      <w:r w:rsidRPr="00BB3F7D">
        <w:rPr>
          <w:rFonts w:cs="Arial"/>
          <w:bCs/>
          <w:sz w:val="20"/>
          <w:szCs w:val="20"/>
        </w:rPr>
        <w:t xml:space="preserve">- </w:t>
      </w:r>
      <w:r w:rsidR="00BB3F7D" w:rsidRPr="00BB3F7D">
        <w:rPr>
          <w:rFonts w:cs="Arial"/>
          <w:bCs/>
          <w:sz w:val="20"/>
          <w:szCs w:val="20"/>
        </w:rPr>
        <w:t xml:space="preserve">Technická správa komunikací byla zřízena k </w:t>
      </w:r>
      <w:proofErr w:type="gramStart"/>
      <w:r w:rsidR="00BB3F7D" w:rsidRPr="00BB3F7D">
        <w:rPr>
          <w:rFonts w:cs="Arial"/>
          <w:bCs/>
          <w:sz w:val="20"/>
          <w:szCs w:val="20"/>
        </w:rPr>
        <w:t>1.7.1967</w:t>
      </w:r>
      <w:proofErr w:type="gramEnd"/>
      <w:r w:rsidR="00BB3F7D" w:rsidRPr="00BB3F7D">
        <w:rPr>
          <w:rFonts w:cs="Arial"/>
          <w:bCs/>
          <w:sz w:val="20"/>
          <w:szCs w:val="20"/>
        </w:rPr>
        <w:t xml:space="preserve"> a jako příspěvková organizace začala fungovat od roku 1996. Tato organizace má za úkol spravovat veškerý komunikační majetek hlavního města Prahy. Dne 19. června 2014 byla založena společnost Technická správa komunikací hl. m. Prahy, a. s. </w:t>
      </w:r>
      <w:r w:rsidRPr="00BB3F7D">
        <w:rPr>
          <w:rFonts w:cs="Arial"/>
          <w:sz w:val="20"/>
          <w:szCs w:val="20"/>
        </w:rPr>
        <w:t xml:space="preserve">přijetím Stanov společnosti jediným zakladatelem, Hlavním městem Prahou, usnesením č. 40/19 Zastupitelstva hl. m. Prahy, a to v souladu s ustanovením § 8 a § 250 zákona o obchodních korporacích a § 59 zákona o Hlavním městě Praze. Dne </w:t>
      </w:r>
      <w:r w:rsidRPr="00BB3F7D">
        <w:rPr>
          <w:rFonts w:cs="Arial"/>
          <w:bCs/>
          <w:sz w:val="20"/>
          <w:szCs w:val="20"/>
        </w:rPr>
        <w:t>30. září 2014</w:t>
      </w:r>
      <w:r w:rsidRPr="00BB3F7D">
        <w:rPr>
          <w:rFonts w:cs="Arial"/>
          <w:sz w:val="20"/>
          <w:szCs w:val="20"/>
        </w:rPr>
        <w:t xml:space="preserve"> byla akciová společnost</w:t>
      </w:r>
      <w:r w:rsidRPr="00BB3F7D">
        <w:rPr>
          <w:rFonts w:cs="Arial"/>
          <w:bCs/>
          <w:sz w:val="20"/>
          <w:szCs w:val="20"/>
        </w:rPr>
        <w:t xml:space="preserve"> Technická správa komunikací hlavního města Prahy</w:t>
      </w:r>
      <w:r w:rsidRPr="00BB3F7D">
        <w:rPr>
          <w:rFonts w:cs="Arial"/>
          <w:sz w:val="20"/>
          <w:szCs w:val="20"/>
        </w:rPr>
        <w:t xml:space="preserve"> </w:t>
      </w:r>
      <w:r w:rsidRPr="00BB3F7D">
        <w:rPr>
          <w:rFonts w:cs="Arial"/>
          <w:bCs/>
          <w:sz w:val="20"/>
          <w:szCs w:val="20"/>
        </w:rPr>
        <w:t>zapsána do obchodního rejstříku</w:t>
      </w:r>
      <w:r w:rsidRPr="00BB3F7D">
        <w:rPr>
          <w:rFonts w:cs="Arial"/>
          <w:sz w:val="20"/>
          <w:szCs w:val="20"/>
        </w:rPr>
        <w:t>.</w:t>
      </w:r>
    </w:p>
    <w:p w:rsidR="00C73BBE" w:rsidRPr="00971BB8" w:rsidRDefault="005C55A7" w:rsidP="00971BB8">
      <w:pPr>
        <w:pStyle w:val="txt"/>
        <w:numPr>
          <w:ilvl w:val="0"/>
          <w:numId w:val="10"/>
        </w:numPr>
        <w:spacing w:line="276" w:lineRule="auto"/>
        <w:ind w:left="717"/>
        <w:rPr>
          <w:rFonts w:cs="Arial"/>
          <w:b/>
          <w:bCs/>
          <w:sz w:val="20"/>
          <w:szCs w:val="20"/>
        </w:rPr>
      </w:pPr>
      <w:r>
        <w:rPr>
          <w:rFonts w:cs="Arial"/>
          <w:bCs/>
          <w:sz w:val="20"/>
          <w:szCs w:val="20"/>
        </w:rPr>
        <w:t>Organizace pro výzkum a šíření znalostí</w:t>
      </w:r>
      <w:r w:rsidRPr="00A126D1">
        <w:rPr>
          <w:rFonts w:cs="Arial"/>
          <w:bCs/>
          <w:sz w:val="20"/>
          <w:szCs w:val="20"/>
        </w:rPr>
        <w:t xml:space="preserve"> </w:t>
      </w:r>
      <w:r w:rsidR="00971BB8" w:rsidRPr="00971BB8">
        <w:rPr>
          <w:rFonts w:cs="Arial"/>
          <w:b/>
          <w:bCs/>
          <w:sz w:val="20"/>
          <w:szCs w:val="20"/>
        </w:rPr>
        <w:t xml:space="preserve">(podle definice Rámce Společenství pro státní podporu výzkumu, vývoje a inovací) </w:t>
      </w:r>
      <w:r w:rsidR="00C73BBE" w:rsidRPr="00971BB8">
        <w:rPr>
          <w:rFonts w:cs="Arial"/>
          <w:b/>
          <w:bCs/>
          <w:sz w:val="20"/>
          <w:szCs w:val="20"/>
        </w:rPr>
        <w:t xml:space="preserve"> - </w:t>
      </w:r>
      <w:r w:rsidR="00971BB8" w:rsidRPr="00971BB8">
        <w:rPr>
          <w:rFonts w:cs="Arial"/>
          <w:bCs/>
          <w:sz w:val="20"/>
          <w:szCs w:val="20"/>
        </w:rPr>
        <w:t>s</w:t>
      </w:r>
      <w:r w:rsidR="00C73BBE" w:rsidRPr="00971BB8">
        <w:rPr>
          <w:rFonts w:cs="Arial"/>
          <w:bCs/>
          <w:sz w:val="20"/>
          <w:szCs w:val="20"/>
        </w:rPr>
        <w:t xml:space="preserve">ubjekty splňující definici organizace pro výzkum a šíření znalostí dle bodu </w:t>
      </w:r>
      <w:proofErr w:type="spellStart"/>
      <w:r w:rsidR="00C73BBE" w:rsidRPr="00971BB8">
        <w:rPr>
          <w:rFonts w:cs="Arial"/>
          <w:bCs/>
          <w:sz w:val="20"/>
          <w:szCs w:val="20"/>
        </w:rPr>
        <w:t>ee</w:t>
      </w:r>
      <w:proofErr w:type="spellEnd"/>
      <w:r w:rsidR="00C73BBE" w:rsidRPr="00971BB8">
        <w:rPr>
          <w:rFonts w:cs="Arial"/>
          <w:bCs/>
          <w:sz w:val="20"/>
          <w:szCs w:val="20"/>
        </w:rPr>
        <w:t>) odst. 15 Sdělení Komise EU Rámec pro státní podporu výzkumu, vývoje a inovací (2014/C/198/01),</w:t>
      </w:r>
    </w:p>
    <w:p w:rsidR="00D33F35" w:rsidRDefault="00D33F35" w:rsidP="00D33F35">
      <w:pPr>
        <w:pStyle w:val="txt"/>
        <w:spacing w:after="0"/>
        <w:rPr>
          <w:rFonts w:cs="Arial"/>
          <w:b/>
          <w:bCs/>
          <w:sz w:val="20"/>
          <w:szCs w:val="20"/>
        </w:rPr>
      </w:pPr>
    </w:p>
    <w:p w:rsidR="00D33F35" w:rsidRPr="00D33F35" w:rsidRDefault="00D33F35" w:rsidP="00D33F35">
      <w:pPr>
        <w:pStyle w:val="txt"/>
        <w:spacing w:after="0"/>
        <w:rPr>
          <w:rStyle w:val="Siln"/>
          <w:rFonts w:cs="Arial"/>
          <w:sz w:val="24"/>
          <w:szCs w:val="20"/>
        </w:rPr>
      </w:pPr>
      <w:r w:rsidRPr="00D33F35">
        <w:rPr>
          <w:rFonts w:cs="Arial"/>
          <w:b/>
          <w:bCs/>
          <w:sz w:val="24"/>
          <w:szCs w:val="20"/>
        </w:rPr>
        <w:t>Vymezení oprávněných partnerů:</w:t>
      </w:r>
    </w:p>
    <w:p w:rsidR="00D33F35" w:rsidRDefault="00D33F35" w:rsidP="00C73BBE">
      <w:pPr>
        <w:spacing w:after="120"/>
        <w:ind w:left="357"/>
        <w:jc w:val="both"/>
        <w:rPr>
          <w:rStyle w:val="Siln"/>
          <w:rFonts w:ascii="Arial" w:eastAsia="Times New Roman" w:hAnsi="Arial" w:cs="Arial"/>
          <w:b w:val="0"/>
          <w:sz w:val="20"/>
          <w:szCs w:val="20"/>
          <w:lang w:eastAsia="cs-CZ"/>
        </w:rPr>
      </w:pPr>
    </w:p>
    <w:p w:rsidR="00D33F35" w:rsidRPr="009A219E" w:rsidRDefault="00D33F35" w:rsidP="00D33F35">
      <w:pPr>
        <w:pStyle w:val="Default"/>
        <w:spacing w:line="276" w:lineRule="auto"/>
        <w:ind w:left="360"/>
        <w:jc w:val="both"/>
        <w:rPr>
          <w:color w:val="auto"/>
          <w:sz w:val="20"/>
          <w:szCs w:val="20"/>
        </w:rPr>
      </w:pPr>
      <w:r w:rsidRPr="009A219E">
        <w:rPr>
          <w:sz w:val="20"/>
          <w:szCs w:val="20"/>
        </w:rPr>
        <w:t xml:space="preserve">Do přípravy a realizace projektu je možné zapojit partnery, pokud je to odůvodněné a účelné. Zapojení partnerů do projektů není povinné (tj. projekt partnery mít nemusí). Projektové partnerství musí splňovat podmínky uvedené v Pravidlech pro žadatele a příjemce Operačního programu Praha – pól růstu ČR (dále jen „Pravidla pro žadatele a příjemce OP PPR“). Maximální počet partnerů, které je možné zahrnout do žádosti o </w:t>
      </w:r>
      <w:r w:rsidRPr="009A219E">
        <w:rPr>
          <w:color w:val="auto"/>
          <w:sz w:val="20"/>
          <w:szCs w:val="20"/>
        </w:rPr>
        <w:t>podporu, je 10. Žádosti o podporu, které budou zahrnovat více než 10 projektových partnerů, budou vyřazeny z procesu hodnocení v průběhu kontroly přijatelnosti a formálních náležitostí.</w:t>
      </w:r>
    </w:p>
    <w:p w:rsidR="00D33F35" w:rsidRPr="009A219E" w:rsidRDefault="00D33F35" w:rsidP="00D33F35">
      <w:pPr>
        <w:pStyle w:val="Default"/>
        <w:ind w:left="360"/>
        <w:rPr>
          <w:sz w:val="20"/>
          <w:szCs w:val="20"/>
        </w:rPr>
      </w:pPr>
    </w:p>
    <w:p w:rsidR="00D33F35" w:rsidRDefault="00D33F35" w:rsidP="00D33F35">
      <w:pPr>
        <w:pStyle w:val="Default"/>
        <w:ind w:left="360"/>
        <w:rPr>
          <w:sz w:val="20"/>
          <w:szCs w:val="20"/>
          <w:u w:val="single"/>
        </w:rPr>
      </w:pPr>
    </w:p>
    <w:p w:rsidR="00D33F35" w:rsidRDefault="00D33F35" w:rsidP="00D33F35">
      <w:pPr>
        <w:pStyle w:val="Default"/>
        <w:ind w:left="360"/>
        <w:rPr>
          <w:sz w:val="20"/>
          <w:szCs w:val="20"/>
          <w:u w:val="single"/>
        </w:rPr>
      </w:pPr>
    </w:p>
    <w:p w:rsidR="00D33F35" w:rsidRPr="009A219E" w:rsidRDefault="00D33F35" w:rsidP="00D33F35">
      <w:pPr>
        <w:pStyle w:val="Default"/>
        <w:ind w:left="360"/>
        <w:rPr>
          <w:sz w:val="20"/>
          <w:szCs w:val="20"/>
          <w:u w:val="single"/>
        </w:rPr>
      </w:pPr>
      <w:r w:rsidRPr="009A219E">
        <w:rPr>
          <w:sz w:val="20"/>
          <w:szCs w:val="20"/>
          <w:u w:val="single"/>
        </w:rPr>
        <w:t>Oprávnění partneři:</w:t>
      </w:r>
    </w:p>
    <w:p w:rsidR="00D33F35" w:rsidRPr="009A219E" w:rsidRDefault="00D33F35" w:rsidP="00D33F35">
      <w:pPr>
        <w:pStyle w:val="Default"/>
        <w:ind w:left="360"/>
        <w:rPr>
          <w:sz w:val="20"/>
          <w:szCs w:val="20"/>
          <w:u w:val="single"/>
        </w:rPr>
      </w:pPr>
    </w:p>
    <w:p w:rsidR="00D33F35" w:rsidRPr="00F75CAB" w:rsidRDefault="005C55A7" w:rsidP="00971BB8">
      <w:pPr>
        <w:pStyle w:val="Default"/>
        <w:numPr>
          <w:ilvl w:val="0"/>
          <w:numId w:val="11"/>
        </w:numPr>
        <w:rPr>
          <w:sz w:val="20"/>
          <w:szCs w:val="20"/>
          <w:u w:val="single"/>
        </w:rPr>
      </w:pPr>
      <w:r>
        <w:rPr>
          <w:bCs/>
          <w:sz w:val="20"/>
          <w:szCs w:val="20"/>
        </w:rPr>
        <w:t>Organizace pro výzkum a šíření znalostí</w:t>
      </w:r>
      <w:r w:rsidRPr="00A126D1">
        <w:rPr>
          <w:bCs/>
          <w:sz w:val="20"/>
          <w:szCs w:val="20"/>
        </w:rPr>
        <w:t xml:space="preserve"> </w:t>
      </w:r>
      <w:r w:rsidR="00971BB8" w:rsidRPr="00971BB8">
        <w:rPr>
          <w:bCs/>
          <w:sz w:val="20"/>
          <w:szCs w:val="20"/>
        </w:rPr>
        <w:t>(podle definice Rámce Společenství pro státní podporu výzkumu, vývoje a inovací)</w:t>
      </w:r>
    </w:p>
    <w:p w:rsidR="00D33F35" w:rsidRPr="009A219E" w:rsidRDefault="00D33F35" w:rsidP="00D33F35">
      <w:pPr>
        <w:pStyle w:val="txt"/>
        <w:spacing w:after="0"/>
        <w:rPr>
          <w:rFonts w:cs="Arial"/>
          <w:b/>
          <w:bCs/>
          <w:sz w:val="20"/>
          <w:szCs w:val="20"/>
        </w:rPr>
      </w:pPr>
    </w:p>
    <w:p w:rsidR="00D33F35" w:rsidRPr="00971BB8" w:rsidRDefault="00D33F35" w:rsidP="00D33F35">
      <w:pPr>
        <w:pStyle w:val="txt"/>
        <w:spacing w:after="0"/>
        <w:rPr>
          <w:rFonts w:cs="Arial"/>
          <w:b/>
          <w:bCs/>
          <w:sz w:val="20"/>
          <w:szCs w:val="20"/>
        </w:rPr>
      </w:pPr>
      <w:r w:rsidRPr="00971BB8">
        <w:rPr>
          <w:rFonts w:cs="Arial"/>
          <w:b/>
          <w:bCs/>
          <w:sz w:val="20"/>
          <w:szCs w:val="20"/>
        </w:rPr>
        <w:t xml:space="preserve">Definice jednotlivých oprávněných partnerů: </w:t>
      </w:r>
    </w:p>
    <w:p w:rsidR="00D33F35" w:rsidRPr="009A219E" w:rsidRDefault="00D33F35" w:rsidP="00D33F35">
      <w:pPr>
        <w:pStyle w:val="txt"/>
        <w:spacing w:after="0"/>
        <w:ind w:left="993" w:firstLine="0"/>
        <w:rPr>
          <w:rFonts w:cs="Arial"/>
          <w:b/>
          <w:bCs/>
          <w:sz w:val="20"/>
          <w:szCs w:val="20"/>
        </w:rPr>
      </w:pPr>
    </w:p>
    <w:p w:rsidR="00D33F35" w:rsidRPr="009A219E" w:rsidRDefault="005C55A7" w:rsidP="00971BB8">
      <w:pPr>
        <w:pStyle w:val="txt"/>
        <w:numPr>
          <w:ilvl w:val="0"/>
          <w:numId w:val="11"/>
        </w:numPr>
        <w:rPr>
          <w:rFonts w:cs="Arial"/>
          <w:b/>
          <w:bCs/>
          <w:sz w:val="20"/>
          <w:szCs w:val="20"/>
        </w:rPr>
      </w:pPr>
      <w:r>
        <w:rPr>
          <w:rFonts w:cs="Arial"/>
          <w:bCs/>
          <w:sz w:val="20"/>
          <w:szCs w:val="20"/>
        </w:rPr>
        <w:t>Organizace pro výzkum a šíření znalostí</w:t>
      </w:r>
      <w:r w:rsidRPr="00A126D1">
        <w:rPr>
          <w:rFonts w:cs="Arial"/>
          <w:bCs/>
          <w:sz w:val="20"/>
          <w:szCs w:val="20"/>
        </w:rPr>
        <w:t xml:space="preserve"> </w:t>
      </w:r>
      <w:r w:rsidR="00971BB8" w:rsidRPr="00971BB8">
        <w:rPr>
          <w:bCs/>
          <w:sz w:val="20"/>
          <w:szCs w:val="20"/>
        </w:rPr>
        <w:t xml:space="preserve">(podle definice Rámce Společenství pro státní podporu výzkumu, vývoje a inovací) </w:t>
      </w:r>
      <w:r w:rsidR="00D33F35" w:rsidRPr="009A219E">
        <w:rPr>
          <w:bCs/>
          <w:sz w:val="20"/>
          <w:szCs w:val="20"/>
        </w:rPr>
        <w:t xml:space="preserve"> - </w:t>
      </w:r>
      <w:r w:rsidR="00D33F35" w:rsidRPr="009A219E">
        <w:rPr>
          <w:rFonts w:cs="Arial"/>
          <w:bCs/>
          <w:sz w:val="20"/>
          <w:szCs w:val="20"/>
        </w:rPr>
        <w:t xml:space="preserve">Subjekty splňující definici organizace pro výzkum a šíření znalostí dle bodu </w:t>
      </w:r>
      <w:proofErr w:type="spellStart"/>
      <w:r w:rsidR="00D33F35" w:rsidRPr="009A219E">
        <w:rPr>
          <w:rFonts w:cs="Arial"/>
          <w:bCs/>
          <w:sz w:val="20"/>
          <w:szCs w:val="20"/>
        </w:rPr>
        <w:t>ee</w:t>
      </w:r>
      <w:proofErr w:type="spellEnd"/>
      <w:r w:rsidR="00D33F35" w:rsidRPr="009A219E">
        <w:rPr>
          <w:rFonts w:cs="Arial"/>
          <w:bCs/>
          <w:sz w:val="20"/>
          <w:szCs w:val="20"/>
        </w:rPr>
        <w:t>) odst. 15 Sdělení Komise EU Rámec pro státní podporu výzkumu, vývoje a inovací (2014/C/198/01),</w:t>
      </w:r>
    </w:p>
    <w:p w:rsidR="00D33F35" w:rsidRPr="00C73BBE" w:rsidRDefault="00D33F35" w:rsidP="00C73BBE">
      <w:pPr>
        <w:spacing w:after="120"/>
        <w:ind w:left="357"/>
        <w:jc w:val="both"/>
        <w:rPr>
          <w:rStyle w:val="Siln"/>
          <w:rFonts w:ascii="Arial" w:eastAsia="Times New Roman" w:hAnsi="Arial" w:cs="Arial"/>
          <w:b w:val="0"/>
          <w:sz w:val="20"/>
          <w:szCs w:val="20"/>
          <w:lang w:eastAsia="cs-CZ"/>
        </w:rPr>
      </w:pPr>
    </w:p>
    <w:sectPr w:rsidR="00D33F35" w:rsidRPr="00C73BBE" w:rsidSect="007A517B">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76" w:rsidRDefault="004E3176" w:rsidP="004E3176">
      <w:pPr>
        <w:spacing w:after="0" w:line="240" w:lineRule="auto"/>
      </w:pPr>
      <w:r>
        <w:separator/>
      </w:r>
    </w:p>
  </w:endnote>
  <w:endnote w:type="continuationSeparator" w:id="0">
    <w:p w:rsidR="004E3176" w:rsidRDefault="004E3176" w:rsidP="004E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75319"/>
      <w:docPartObj>
        <w:docPartGallery w:val="Page Numbers (Bottom of Page)"/>
        <w:docPartUnique/>
      </w:docPartObj>
    </w:sdtPr>
    <w:sdtEndPr/>
    <w:sdtContent>
      <w:p w:rsidR="004E3176" w:rsidRDefault="00E01A53">
        <w:pPr>
          <w:pStyle w:val="Zpat"/>
          <w:jc w:val="right"/>
        </w:pPr>
        <w:r>
          <w:fldChar w:fldCharType="begin"/>
        </w:r>
        <w:r w:rsidR="004E3176">
          <w:instrText>PAGE   \* MERGEFORMAT</w:instrText>
        </w:r>
        <w:r>
          <w:fldChar w:fldCharType="separate"/>
        </w:r>
        <w:r w:rsidR="00317B71">
          <w:rPr>
            <w:noProof/>
          </w:rPr>
          <w:t>1</w:t>
        </w:r>
        <w:r>
          <w:fldChar w:fldCharType="end"/>
        </w:r>
      </w:p>
    </w:sdtContent>
  </w:sdt>
  <w:p w:rsidR="004E3176" w:rsidRDefault="004E31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76" w:rsidRDefault="004E3176" w:rsidP="004E3176">
      <w:pPr>
        <w:spacing w:after="0" w:line="240" w:lineRule="auto"/>
      </w:pPr>
      <w:r>
        <w:separator/>
      </w:r>
    </w:p>
  </w:footnote>
  <w:footnote w:type="continuationSeparator" w:id="0">
    <w:p w:rsidR="004E3176" w:rsidRDefault="004E3176" w:rsidP="004E3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8" w:rsidRDefault="00613F18" w:rsidP="00613F18">
    <w:pPr>
      <w:pStyle w:val="Zhlav"/>
    </w:pPr>
    <w:r>
      <w:rPr>
        <w:noProof/>
        <w:lang w:eastAsia="cs-CZ"/>
      </w:rPr>
      <w:drawing>
        <wp:anchor distT="0" distB="0" distL="114300" distR="114300" simplePos="0" relativeHeight="251661312" behindDoc="1" locked="0" layoutInCell="1" allowOverlap="1">
          <wp:simplePos x="0" y="0"/>
          <wp:positionH relativeFrom="column">
            <wp:posOffset>-147320</wp:posOffset>
          </wp:positionH>
          <wp:positionV relativeFrom="paragraph">
            <wp:posOffset>-163830</wp:posOffset>
          </wp:positionV>
          <wp:extent cx="3473532" cy="990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r>
      <w:rPr>
        <w:noProof/>
        <w:lang w:eastAsia="cs-CZ"/>
      </w:rPr>
      <w:drawing>
        <wp:anchor distT="0" distB="0" distL="114300" distR="114300" simplePos="0" relativeHeight="251660288" behindDoc="1" locked="0" layoutInCell="1" allowOverlap="1">
          <wp:simplePos x="0" y="0"/>
          <wp:positionH relativeFrom="column">
            <wp:posOffset>-4445</wp:posOffset>
          </wp:positionH>
          <wp:positionV relativeFrom="paragraph">
            <wp:posOffset>-163830</wp:posOffset>
          </wp:positionV>
          <wp:extent cx="3473532" cy="9906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4676" cy="993778"/>
                  </a:xfrm>
                  <a:prstGeom prst="rect">
                    <a:avLst/>
                  </a:prstGeom>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5111115</wp:posOffset>
          </wp:positionH>
          <wp:positionV relativeFrom="paragraph">
            <wp:posOffset>39370</wp:posOffset>
          </wp:positionV>
          <wp:extent cx="609600" cy="609600"/>
          <wp:effectExtent l="0" t="0" r="0" b="0"/>
          <wp:wrapSquare wrapText="bothSides"/>
          <wp:docPr id="4" name="Obrázek 4"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rsidR="00613F18" w:rsidRDefault="00613F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CF8"/>
    <w:multiLevelType w:val="hybridMultilevel"/>
    <w:tmpl w:val="72C0D34A"/>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06AE046A"/>
    <w:multiLevelType w:val="hybridMultilevel"/>
    <w:tmpl w:val="181A1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A54238"/>
    <w:multiLevelType w:val="hybridMultilevel"/>
    <w:tmpl w:val="06C62724"/>
    <w:lvl w:ilvl="0" w:tplc="5060CB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40601E"/>
    <w:multiLevelType w:val="hybridMultilevel"/>
    <w:tmpl w:val="662AC312"/>
    <w:lvl w:ilvl="0" w:tplc="FFFFFFFF">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4">
    <w:nsid w:val="58BC5AA2"/>
    <w:multiLevelType w:val="multilevel"/>
    <w:tmpl w:val="22D83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Styl2"/>
      <w:lvlText w:val="%1.%2.%3."/>
      <w:lvlJc w:val="left"/>
      <w:pPr>
        <w:ind w:left="1224" w:hanging="504"/>
      </w:pPr>
    </w:lvl>
    <w:lvl w:ilvl="3">
      <w:start w:val="1"/>
      <w:numFmt w:val="decimal"/>
      <w:pStyle w:val="Styl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A006AE3"/>
    <w:multiLevelType w:val="hybridMultilevel"/>
    <w:tmpl w:val="E62A68EE"/>
    <w:lvl w:ilvl="0" w:tplc="E00E1D4C">
      <w:start w:val="1"/>
      <w:numFmt w:val="bullet"/>
      <w:lvlText w:val=""/>
      <w:lvlJc w:val="left"/>
      <w:pPr>
        <w:ind w:left="720" w:hanging="360"/>
      </w:pPr>
      <w:rPr>
        <w:rFonts w:ascii="Symbol" w:hAnsi="Symbol" w:hint="default"/>
      </w:rPr>
    </w:lvl>
    <w:lvl w:ilvl="1" w:tplc="335A8B2C">
      <w:start w:val="1"/>
      <w:numFmt w:val="bullet"/>
      <w:lvlText w:val="o"/>
      <w:lvlJc w:val="left"/>
      <w:pPr>
        <w:ind w:left="1440" w:hanging="360"/>
      </w:pPr>
      <w:rPr>
        <w:rFonts w:ascii="Courier New" w:hAnsi="Courier New" w:cs="Courier New" w:hint="default"/>
      </w:rPr>
    </w:lvl>
    <w:lvl w:ilvl="2" w:tplc="93105EB2">
      <w:start w:val="1"/>
      <w:numFmt w:val="bullet"/>
      <w:lvlText w:val=""/>
      <w:lvlJc w:val="left"/>
      <w:pPr>
        <w:ind w:left="2160" w:hanging="360"/>
      </w:pPr>
      <w:rPr>
        <w:rFonts w:ascii="Wingdings" w:hAnsi="Wingdings" w:hint="default"/>
      </w:rPr>
    </w:lvl>
    <w:lvl w:ilvl="3" w:tplc="59F0B598">
      <w:start w:val="1"/>
      <w:numFmt w:val="bullet"/>
      <w:lvlText w:val=""/>
      <w:lvlJc w:val="left"/>
      <w:pPr>
        <w:ind w:left="2880" w:hanging="360"/>
      </w:pPr>
      <w:rPr>
        <w:rFonts w:ascii="Symbol" w:hAnsi="Symbol" w:hint="default"/>
      </w:rPr>
    </w:lvl>
    <w:lvl w:ilvl="4" w:tplc="2738D9EA">
      <w:start w:val="1"/>
      <w:numFmt w:val="bullet"/>
      <w:lvlText w:val="o"/>
      <w:lvlJc w:val="left"/>
      <w:pPr>
        <w:ind w:left="3600" w:hanging="360"/>
      </w:pPr>
      <w:rPr>
        <w:rFonts w:ascii="Courier New" w:hAnsi="Courier New" w:cs="Courier New" w:hint="default"/>
      </w:rPr>
    </w:lvl>
    <w:lvl w:ilvl="5" w:tplc="6600A186">
      <w:start w:val="1"/>
      <w:numFmt w:val="bullet"/>
      <w:lvlText w:val=""/>
      <w:lvlJc w:val="left"/>
      <w:pPr>
        <w:ind w:left="4320" w:hanging="360"/>
      </w:pPr>
      <w:rPr>
        <w:rFonts w:ascii="Wingdings" w:hAnsi="Wingdings" w:hint="default"/>
      </w:rPr>
    </w:lvl>
    <w:lvl w:ilvl="6" w:tplc="3E86F658">
      <w:start w:val="1"/>
      <w:numFmt w:val="bullet"/>
      <w:lvlText w:val=""/>
      <w:lvlJc w:val="left"/>
      <w:pPr>
        <w:ind w:left="5040" w:hanging="360"/>
      </w:pPr>
      <w:rPr>
        <w:rFonts w:ascii="Symbol" w:hAnsi="Symbol" w:hint="default"/>
      </w:rPr>
    </w:lvl>
    <w:lvl w:ilvl="7" w:tplc="1006F18C">
      <w:start w:val="1"/>
      <w:numFmt w:val="bullet"/>
      <w:lvlText w:val="o"/>
      <w:lvlJc w:val="left"/>
      <w:pPr>
        <w:ind w:left="5760" w:hanging="360"/>
      </w:pPr>
      <w:rPr>
        <w:rFonts w:ascii="Courier New" w:hAnsi="Courier New" w:cs="Courier New" w:hint="default"/>
      </w:rPr>
    </w:lvl>
    <w:lvl w:ilvl="8" w:tplc="43AA4306">
      <w:start w:val="1"/>
      <w:numFmt w:val="bullet"/>
      <w:lvlText w:val=""/>
      <w:lvlJc w:val="left"/>
      <w:pPr>
        <w:ind w:left="6480" w:hanging="360"/>
      </w:pPr>
      <w:rPr>
        <w:rFonts w:ascii="Wingdings" w:hAnsi="Wingdings" w:hint="default"/>
      </w:rPr>
    </w:lvl>
  </w:abstractNum>
  <w:abstractNum w:abstractNumId="6">
    <w:nsid w:val="6011429D"/>
    <w:multiLevelType w:val="hybridMultilevel"/>
    <w:tmpl w:val="DC1A8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6FD5104"/>
    <w:multiLevelType w:val="hybridMultilevel"/>
    <w:tmpl w:val="86A83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7A83CFE"/>
    <w:multiLevelType w:val="hybridMultilevel"/>
    <w:tmpl w:val="22EAC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0711"/>
    <w:rsid w:val="0004043D"/>
    <w:rsid w:val="00052A70"/>
    <w:rsid w:val="000A1F16"/>
    <w:rsid w:val="001020AE"/>
    <w:rsid w:val="00220B2F"/>
    <w:rsid w:val="002401F4"/>
    <w:rsid w:val="00317B71"/>
    <w:rsid w:val="0041205A"/>
    <w:rsid w:val="00443054"/>
    <w:rsid w:val="00450711"/>
    <w:rsid w:val="004C2E1C"/>
    <w:rsid w:val="004D79E6"/>
    <w:rsid w:val="004E0975"/>
    <w:rsid w:val="004E3176"/>
    <w:rsid w:val="00586901"/>
    <w:rsid w:val="00586A5F"/>
    <w:rsid w:val="005C55A7"/>
    <w:rsid w:val="00613F18"/>
    <w:rsid w:val="00740B67"/>
    <w:rsid w:val="007A517B"/>
    <w:rsid w:val="007E7888"/>
    <w:rsid w:val="00854041"/>
    <w:rsid w:val="00873813"/>
    <w:rsid w:val="0094206C"/>
    <w:rsid w:val="00971BB8"/>
    <w:rsid w:val="009D7934"/>
    <w:rsid w:val="00AB1C18"/>
    <w:rsid w:val="00AF3513"/>
    <w:rsid w:val="00BB3F7D"/>
    <w:rsid w:val="00C30F71"/>
    <w:rsid w:val="00C73BBE"/>
    <w:rsid w:val="00C8232B"/>
    <w:rsid w:val="00C91710"/>
    <w:rsid w:val="00CB29CD"/>
    <w:rsid w:val="00D33F35"/>
    <w:rsid w:val="00D43B8A"/>
    <w:rsid w:val="00E01A53"/>
    <w:rsid w:val="00F54EDE"/>
    <w:rsid w:val="00FC5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711"/>
  </w:style>
  <w:style w:type="paragraph" w:styleId="Nadpis1">
    <w:name w:val="heading 1"/>
    <w:basedOn w:val="Nadpis2"/>
    <w:next w:val="Normln"/>
    <w:link w:val="Nadpis1Char"/>
    <w:uiPriority w:val="9"/>
    <w:qFormat/>
    <w:rsid w:val="001020AE"/>
    <w:pPr>
      <w:numPr>
        <w:numId w:val="6"/>
      </w:numPr>
      <w:spacing w:before="120" w:after="120" w:line="240" w:lineRule="auto"/>
      <w:jc w:val="both"/>
      <w:outlineLvl w:val="0"/>
    </w:pPr>
    <w:rPr>
      <w:rFonts w:ascii="Arial" w:hAnsi="Arial"/>
      <w:bCs w:val="0"/>
      <w:iCs/>
      <w:color w:val="000000" w:themeColor="text1"/>
      <w:sz w:val="24"/>
      <w:szCs w:val="28"/>
      <w:lang w:eastAsia="cs-CZ"/>
    </w:rPr>
  </w:style>
  <w:style w:type="paragraph" w:styleId="Nadpis2">
    <w:name w:val="heading 2"/>
    <w:basedOn w:val="Normln"/>
    <w:next w:val="Normln"/>
    <w:link w:val="Nadpis2Char"/>
    <w:uiPriority w:val="9"/>
    <w:semiHidden/>
    <w:unhideWhenUsed/>
    <w:qFormat/>
    <w:rsid w:val="00102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50711"/>
    <w:rPr>
      <w:b/>
      <w:bCs/>
    </w:rPr>
  </w:style>
  <w:style w:type="character" w:styleId="Hypertextovodkaz">
    <w:name w:val="Hyperlink"/>
    <w:basedOn w:val="Standardnpsmoodstavce"/>
    <w:uiPriority w:val="99"/>
    <w:unhideWhenUsed/>
    <w:rsid w:val="0041205A"/>
    <w:rPr>
      <w:color w:val="0000FF" w:themeColor="hyperlink"/>
      <w:u w:val="single"/>
    </w:rPr>
  </w:style>
  <w:style w:type="character" w:styleId="Odkaznakoment">
    <w:name w:val="annotation reference"/>
    <w:basedOn w:val="Standardnpsmoodstavce"/>
    <w:uiPriority w:val="99"/>
    <w:semiHidden/>
    <w:unhideWhenUsed/>
    <w:rsid w:val="0041205A"/>
    <w:rPr>
      <w:sz w:val="16"/>
      <w:szCs w:val="16"/>
    </w:rPr>
  </w:style>
  <w:style w:type="paragraph" w:styleId="Textkomente">
    <w:name w:val="annotation text"/>
    <w:basedOn w:val="Normln"/>
    <w:link w:val="TextkomenteChar"/>
    <w:uiPriority w:val="99"/>
    <w:semiHidden/>
    <w:unhideWhenUsed/>
    <w:rsid w:val="0041205A"/>
    <w:pPr>
      <w:spacing w:line="240" w:lineRule="auto"/>
    </w:pPr>
    <w:rPr>
      <w:sz w:val="20"/>
      <w:szCs w:val="20"/>
    </w:rPr>
  </w:style>
  <w:style w:type="character" w:customStyle="1" w:styleId="TextkomenteChar">
    <w:name w:val="Text komentáře Char"/>
    <w:basedOn w:val="Standardnpsmoodstavce"/>
    <w:link w:val="Textkomente"/>
    <w:uiPriority w:val="99"/>
    <w:semiHidden/>
    <w:rsid w:val="0041205A"/>
    <w:rPr>
      <w:sz w:val="20"/>
      <w:szCs w:val="20"/>
    </w:rPr>
  </w:style>
  <w:style w:type="paragraph" w:styleId="Pedmtkomente">
    <w:name w:val="annotation subject"/>
    <w:basedOn w:val="Textkomente"/>
    <w:next w:val="Textkomente"/>
    <w:link w:val="PedmtkomenteChar"/>
    <w:uiPriority w:val="99"/>
    <w:semiHidden/>
    <w:unhideWhenUsed/>
    <w:rsid w:val="0041205A"/>
    <w:rPr>
      <w:b/>
      <w:bCs/>
    </w:rPr>
  </w:style>
  <w:style w:type="character" w:customStyle="1" w:styleId="PedmtkomenteChar">
    <w:name w:val="Předmět komentáře Char"/>
    <w:basedOn w:val="TextkomenteChar"/>
    <w:link w:val="Pedmtkomente"/>
    <w:uiPriority w:val="99"/>
    <w:semiHidden/>
    <w:rsid w:val="0041205A"/>
    <w:rPr>
      <w:b/>
      <w:bCs/>
      <w:sz w:val="20"/>
      <w:szCs w:val="20"/>
    </w:rPr>
  </w:style>
  <w:style w:type="paragraph" w:styleId="Textbubliny">
    <w:name w:val="Balloon Text"/>
    <w:basedOn w:val="Normln"/>
    <w:link w:val="TextbublinyChar"/>
    <w:uiPriority w:val="99"/>
    <w:semiHidden/>
    <w:unhideWhenUsed/>
    <w:rsid w:val="00412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05A"/>
    <w:rPr>
      <w:rFonts w:ascii="Tahoma" w:hAnsi="Tahoma" w:cs="Tahoma"/>
      <w:sz w:val="16"/>
      <w:szCs w:val="16"/>
    </w:rPr>
  </w:style>
  <w:style w:type="paragraph" w:styleId="Odstavecseseznamem">
    <w:name w:val="List Paragraph"/>
    <w:aliases w:val="Odstavec_muj,Nad"/>
    <w:basedOn w:val="Normln"/>
    <w:link w:val="OdstavecseseznamemChar"/>
    <w:uiPriority w:val="34"/>
    <w:qFormat/>
    <w:rsid w:val="0004043D"/>
    <w:pPr>
      <w:ind w:left="720"/>
      <w:contextualSpacing/>
    </w:pPr>
  </w:style>
  <w:style w:type="paragraph" w:styleId="Zhlav">
    <w:name w:val="header"/>
    <w:basedOn w:val="Normln"/>
    <w:link w:val="ZhlavChar"/>
    <w:uiPriority w:val="99"/>
    <w:unhideWhenUsed/>
    <w:rsid w:val="004E31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176"/>
  </w:style>
  <w:style w:type="paragraph" w:styleId="Zpat">
    <w:name w:val="footer"/>
    <w:basedOn w:val="Normln"/>
    <w:link w:val="ZpatChar"/>
    <w:uiPriority w:val="99"/>
    <w:unhideWhenUsed/>
    <w:rsid w:val="004E31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176"/>
  </w:style>
  <w:style w:type="character" w:customStyle="1" w:styleId="Nadpis1Char">
    <w:name w:val="Nadpis 1 Char"/>
    <w:basedOn w:val="Standardnpsmoodstavce"/>
    <w:link w:val="Nadpis1"/>
    <w:uiPriority w:val="9"/>
    <w:rsid w:val="001020AE"/>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semiHidden/>
    <w:unhideWhenUsed/>
    <w:rsid w:val="001020AE"/>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semiHidden/>
    <w:rsid w:val="001020AE"/>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locked/>
    <w:rsid w:val="001020AE"/>
  </w:style>
  <w:style w:type="paragraph" w:customStyle="1" w:styleId="Nadpis3">
    <w:name w:val="Nadpis3"/>
    <w:basedOn w:val="Nadpis1"/>
    <w:qFormat/>
    <w:rsid w:val="001020AE"/>
    <w:pPr>
      <w:numPr>
        <w:ilvl w:val="2"/>
      </w:numPr>
      <w:tabs>
        <w:tab w:val="num" w:pos="360"/>
      </w:tabs>
      <w:ind w:left="2160" w:hanging="360"/>
    </w:pPr>
    <w:rPr>
      <w:sz w:val="22"/>
    </w:rPr>
  </w:style>
  <w:style w:type="paragraph" w:customStyle="1" w:styleId="Nadpis4">
    <w:name w:val="Nadpis4"/>
    <w:basedOn w:val="Nadpis1"/>
    <w:qFormat/>
    <w:rsid w:val="001020AE"/>
    <w:pPr>
      <w:numPr>
        <w:ilvl w:val="3"/>
      </w:numPr>
      <w:tabs>
        <w:tab w:val="num" w:pos="360"/>
      </w:tabs>
      <w:ind w:left="2880" w:hanging="360"/>
    </w:pPr>
    <w:rPr>
      <w:sz w:val="22"/>
    </w:rPr>
  </w:style>
  <w:style w:type="paragraph" w:customStyle="1" w:styleId="PPNadpis2">
    <w:name w:val="PP Nadpis 2"/>
    <w:basedOn w:val="Nadpis1"/>
    <w:qFormat/>
    <w:rsid w:val="001020AE"/>
    <w:pPr>
      <w:numPr>
        <w:ilvl w:val="1"/>
      </w:numPr>
      <w:tabs>
        <w:tab w:val="num" w:pos="360"/>
      </w:tabs>
      <w:ind w:left="431" w:hanging="431"/>
    </w:pPr>
  </w:style>
  <w:style w:type="character" w:customStyle="1" w:styleId="Styl1Char">
    <w:name w:val="Styl1 Char"/>
    <w:basedOn w:val="OdstavecseseznamemChar"/>
    <w:link w:val="Styl1"/>
    <w:locked/>
    <w:rsid w:val="001020AE"/>
    <w:rPr>
      <w:rFonts w:cs="Arial"/>
      <w:b/>
      <w:bCs/>
    </w:rPr>
  </w:style>
  <w:style w:type="paragraph" w:customStyle="1" w:styleId="Styl1">
    <w:name w:val="Styl1"/>
    <w:basedOn w:val="Odstavecseseznamem"/>
    <w:link w:val="Styl1Char"/>
    <w:qFormat/>
    <w:rsid w:val="001020AE"/>
    <w:pPr>
      <w:overflowPunct w:val="0"/>
      <w:autoSpaceDE w:val="0"/>
      <w:autoSpaceDN w:val="0"/>
      <w:adjustRightInd w:val="0"/>
      <w:spacing w:after="120" w:line="240" w:lineRule="auto"/>
      <w:ind w:left="1224" w:hanging="504"/>
      <w:jc w:val="both"/>
    </w:pPr>
    <w:rPr>
      <w:rFonts w:cs="Arial"/>
      <w:b/>
      <w:bCs/>
    </w:rPr>
  </w:style>
  <w:style w:type="character" w:customStyle="1" w:styleId="Styl2Char">
    <w:name w:val="Styl2 Char"/>
    <w:basedOn w:val="OdstavecseseznamemChar"/>
    <w:link w:val="Styl2"/>
    <w:locked/>
    <w:rsid w:val="001020AE"/>
    <w:rPr>
      <w:rFonts w:cs="Arial"/>
      <w:b/>
      <w:bCs/>
    </w:rPr>
  </w:style>
  <w:style w:type="paragraph" w:customStyle="1" w:styleId="Styl2">
    <w:name w:val="Styl2"/>
    <w:basedOn w:val="Odstavecseseznamem"/>
    <w:link w:val="Styl2Char"/>
    <w:qFormat/>
    <w:rsid w:val="001020AE"/>
    <w:pPr>
      <w:numPr>
        <w:ilvl w:val="2"/>
        <w:numId w:val="7"/>
      </w:numPr>
      <w:overflowPunct w:val="0"/>
      <w:autoSpaceDE w:val="0"/>
      <w:autoSpaceDN w:val="0"/>
      <w:adjustRightInd w:val="0"/>
      <w:spacing w:after="0" w:line="240" w:lineRule="auto"/>
      <w:jc w:val="both"/>
    </w:pPr>
    <w:rPr>
      <w:rFonts w:cs="Arial"/>
      <w:b/>
      <w:bCs/>
    </w:rPr>
  </w:style>
  <w:style w:type="character" w:customStyle="1" w:styleId="Styl5Char">
    <w:name w:val="Styl5 Char"/>
    <w:basedOn w:val="Styl2Char"/>
    <w:link w:val="Styl5"/>
    <w:locked/>
    <w:rsid w:val="001020AE"/>
    <w:rPr>
      <w:rFonts w:cs="Arial"/>
      <w:b/>
      <w:bCs/>
    </w:rPr>
  </w:style>
  <w:style w:type="paragraph" w:customStyle="1" w:styleId="Styl5">
    <w:name w:val="Styl5"/>
    <w:basedOn w:val="Styl2"/>
    <w:link w:val="Styl5Char"/>
    <w:qFormat/>
    <w:rsid w:val="001020AE"/>
    <w:pPr>
      <w:numPr>
        <w:ilvl w:val="3"/>
      </w:numPr>
    </w:pPr>
  </w:style>
  <w:style w:type="character" w:customStyle="1" w:styleId="Nadpis2Char">
    <w:name w:val="Nadpis 2 Char"/>
    <w:basedOn w:val="Standardnpsmoodstavce"/>
    <w:link w:val="Nadpis2"/>
    <w:uiPriority w:val="9"/>
    <w:semiHidden/>
    <w:rsid w:val="001020AE"/>
    <w:rPr>
      <w:rFonts w:asciiTheme="majorHAnsi" w:eastAsiaTheme="majorEastAsia" w:hAnsiTheme="majorHAnsi" w:cstheme="majorBidi"/>
      <w:b/>
      <w:bCs/>
      <w:color w:val="4F81BD" w:themeColor="accent1"/>
      <w:sz w:val="26"/>
      <w:szCs w:val="26"/>
    </w:rPr>
  </w:style>
  <w:style w:type="paragraph" w:customStyle="1" w:styleId="txt">
    <w:name w:val="txt"/>
    <w:basedOn w:val="Normln"/>
    <w:rsid w:val="00C73BBE"/>
    <w:pPr>
      <w:spacing w:after="120" w:line="240" w:lineRule="auto"/>
      <w:ind w:firstLine="357"/>
      <w:jc w:val="both"/>
    </w:pPr>
    <w:rPr>
      <w:rFonts w:ascii="Arial" w:eastAsia="Times New Roman" w:hAnsi="Arial" w:cs="Times New Roman"/>
      <w:szCs w:val="24"/>
      <w:lang w:eastAsia="cs-CZ"/>
    </w:rPr>
  </w:style>
  <w:style w:type="paragraph" w:customStyle="1" w:styleId="Default">
    <w:name w:val="Default"/>
    <w:rsid w:val="00D33F3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711"/>
  </w:style>
  <w:style w:type="paragraph" w:styleId="Nadpis1">
    <w:name w:val="heading 1"/>
    <w:basedOn w:val="Nadpis2"/>
    <w:next w:val="Normln"/>
    <w:link w:val="Nadpis1Char"/>
    <w:uiPriority w:val="9"/>
    <w:qFormat/>
    <w:rsid w:val="001020AE"/>
    <w:pPr>
      <w:numPr>
        <w:numId w:val="6"/>
      </w:numPr>
      <w:spacing w:before="120" w:after="120" w:line="240" w:lineRule="auto"/>
      <w:jc w:val="both"/>
      <w:outlineLvl w:val="0"/>
    </w:pPr>
    <w:rPr>
      <w:rFonts w:ascii="Arial" w:hAnsi="Arial"/>
      <w:bCs w:val="0"/>
      <w:iCs/>
      <w:color w:val="000000" w:themeColor="text1"/>
      <w:sz w:val="24"/>
      <w:szCs w:val="28"/>
      <w:lang w:eastAsia="cs-CZ"/>
    </w:rPr>
  </w:style>
  <w:style w:type="paragraph" w:styleId="Nadpis2">
    <w:name w:val="heading 2"/>
    <w:basedOn w:val="Normln"/>
    <w:next w:val="Normln"/>
    <w:link w:val="Nadpis2Char"/>
    <w:uiPriority w:val="9"/>
    <w:semiHidden/>
    <w:unhideWhenUsed/>
    <w:qFormat/>
    <w:rsid w:val="00102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50711"/>
    <w:rPr>
      <w:b/>
      <w:bCs/>
    </w:rPr>
  </w:style>
  <w:style w:type="character" w:styleId="Hypertextovodkaz">
    <w:name w:val="Hyperlink"/>
    <w:basedOn w:val="Standardnpsmoodstavce"/>
    <w:uiPriority w:val="99"/>
    <w:unhideWhenUsed/>
    <w:rsid w:val="0041205A"/>
    <w:rPr>
      <w:color w:val="0000FF" w:themeColor="hyperlink"/>
      <w:u w:val="single"/>
    </w:rPr>
  </w:style>
  <w:style w:type="character" w:styleId="Odkaznakoment">
    <w:name w:val="annotation reference"/>
    <w:basedOn w:val="Standardnpsmoodstavce"/>
    <w:uiPriority w:val="99"/>
    <w:semiHidden/>
    <w:unhideWhenUsed/>
    <w:rsid w:val="0041205A"/>
    <w:rPr>
      <w:sz w:val="16"/>
      <w:szCs w:val="16"/>
    </w:rPr>
  </w:style>
  <w:style w:type="paragraph" w:styleId="Textkomente">
    <w:name w:val="annotation text"/>
    <w:basedOn w:val="Normln"/>
    <w:link w:val="TextkomenteChar"/>
    <w:uiPriority w:val="99"/>
    <w:semiHidden/>
    <w:unhideWhenUsed/>
    <w:rsid w:val="0041205A"/>
    <w:pPr>
      <w:spacing w:line="240" w:lineRule="auto"/>
    </w:pPr>
    <w:rPr>
      <w:sz w:val="20"/>
      <w:szCs w:val="20"/>
    </w:rPr>
  </w:style>
  <w:style w:type="character" w:customStyle="1" w:styleId="TextkomenteChar">
    <w:name w:val="Text komentáře Char"/>
    <w:basedOn w:val="Standardnpsmoodstavce"/>
    <w:link w:val="Textkomente"/>
    <w:uiPriority w:val="99"/>
    <w:semiHidden/>
    <w:rsid w:val="0041205A"/>
    <w:rPr>
      <w:sz w:val="20"/>
      <w:szCs w:val="20"/>
    </w:rPr>
  </w:style>
  <w:style w:type="paragraph" w:styleId="Pedmtkomente">
    <w:name w:val="annotation subject"/>
    <w:basedOn w:val="Textkomente"/>
    <w:next w:val="Textkomente"/>
    <w:link w:val="PedmtkomenteChar"/>
    <w:uiPriority w:val="99"/>
    <w:semiHidden/>
    <w:unhideWhenUsed/>
    <w:rsid w:val="0041205A"/>
    <w:rPr>
      <w:b/>
      <w:bCs/>
    </w:rPr>
  </w:style>
  <w:style w:type="character" w:customStyle="1" w:styleId="PedmtkomenteChar">
    <w:name w:val="Předmět komentáře Char"/>
    <w:basedOn w:val="TextkomenteChar"/>
    <w:link w:val="Pedmtkomente"/>
    <w:uiPriority w:val="99"/>
    <w:semiHidden/>
    <w:rsid w:val="0041205A"/>
    <w:rPr>
      <w:b/>
      <w:bCs/>
      <w:sz w:val="20"/>
      <w:szCs w:val="20"/>
    </w:rPr>
  </w:style>
  <w:style w:type="paragraph" w:styleId="Textbubliny">
    <w:name w:val="Balloon Text"/>
    <w:basedOn w:val="Normln"/>
    <w:link w:val="TextbublinyChar"/>
    <w:uiPriority w:val="99"/>
    <w:semiHidden/>
    <w:unhideWhenUsed/>
    <w:rsid w:val="00412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05A"/>
    <w:rPr>
      <w:rFonts w:ascii="Tahoma" w:hAnsi="Tahoma" w:cs="Tahoma"/>
      <w:sz w:val="16"/>
      <w:szCs w:val="16"/>
    </w:rPr>
  </w:style>
  <w:style w:type="paragraph" w:styleId="Odstavecseseznamem">
    <w:name w:val="List Paragraph"/>
    <w:aliases w:val="Odstavec_muj,Nad"/>
    <w:basedOn w:val="Normln"/>
    <w:link w:val="OdstavecseseznamemChar"/>
    <w:uiPriority w:val="34"/>
    <w:qFormat/>
    <w:rsid w:val="0004043D"/>
    <w:pPr>
      <w:ind w:left="720"/>
      <w:contextualSpacing/>
    </w:pPr>
  </w:style>
  <w:style w:type="paragraph" w:styleId="Zhlav">
    <w:name w:val="header"/>
    <w:basedOn w:val="Normln"/>
    <w:link w:val="ZhlavChar"/>
    <w:uiPriority w:val="99"/>
    <w:unhideWhenUsed/>
    <w:rsid w:val="004E31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176"/>
  </w:style>
  <w:style w:type="paragraph" w:styleId="Zpat">
    <w:name w:val="footer"/>
    <w:basedOn w:val="Normln"/>
    <w:link w:val="ZpatChar"/>
    <w:uiPriority w:val="99"/>
    <w:unhideWhenUsed/>
    <w:rsid w:val="004E31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176"/>
  </w:style>
  <w:style w:type="character" w:customStyle="1" w:styleId="Nadpis1Char">
    <w:name w:val="Nadpis 1 Char"/>
    <w:basedOn w:val="Standardnpsmoodstavce"/>
    <w:link w:val="Nadpis1"/>
    <w:uiPriority w:val="9"/>
    <w:rsid w:val="001020AE"/>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semiHidden/>
    <w:unhideWhenUsed/>
    <w:rsid w:val="001020AE"/>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semiHidden/>
    <w:rsid w:val="001020AE"/>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locked/>
    <w:rsid w:val="001020AE"/>
  </w:style>
  <w:style w:type="paragraph" w:customStyle="1" w:styleId="Nadpis3">
    <w:name w:val="Nadpis3"/>
    <w:basedOn w:val="Nadpis1"/>
    <w:qFormat/>
    <w:rsid w:val="001020AE"/>
    <w:pPr>
      <w:numPr>
        <w:ilvl w:val="2"/>
      </w:numPr>
      <w:tabs>
        <w:tab w:val="num" w:pos="360"/>
      </w:tabs>
      <w:ind w:left="2160" w:hanging="360"/>
    </w:pPr>
    <w:rPr>
      <w:sz w:val="22"/>
    </w:rPr>
  </w:style>
  <w:style w:type="paragraph" w:customStyle="1" w:styleId="Nadpis4">
    <w:name w:val="Nadpis4"/>
    <w:basedOn w:val="Nadpis1"/>
    <w:qFormat/>
    <w:rsid w:val="001020AE"/>
    <w:pPr>
      <w:numPr>
        <w:ilvl w:val="3"/>
      </w:numPr>
      <w:tabs>
        <w:tab w:val="num" w:pos="360"/>
      </w:tabs>
      <w:ind w:left="2880" w:hanging="360"/>
    </w:pPr>
    <w:rPr>
      <w:sz w:val="22"/>
    </w:rPr>
  </w:style>
  <w:style w:type="paragraph" w:customStyle="1" w:styleId="PPNadpis2">
    <w:name w:val="PP Nadpis 2"/>
    <w:basedOn w:val="Nadpis1"/>
    <w:qFormat/>
    <w:rsid w:val="001020AE"/>
    <w:pPr>
      <w:numPr>
        <w:ilvl w:val="1"/>
      </w:numPr>
      <w:tabs>
        <w:tab w:val="num" w:pos="360"/>
      </w:tabs>
      <w:ind w:left="431" w:hanging="431"/>
    </w:pPr>
  </w:style>
  <w:style w:type="character" w:customStyle="1" w:styleId="Styl1Char">
    <w:name w:val="Styl1 Char"/>
    <w:basedOn w:val="OdstavecseseznamemChar"/>
    <w:link w:val="Styl1"/>
    <w:locked/>
    <w:rsid w:val="001020AE"/>
    <w:rPr>
      <w:rFonts w:cs="Arial"/>
      <w:b/>
      <w:bCs/>
    </w:rPr>
  </w:style>
  <w:style w:type="paragraph" w:customStyle="1" w:styleId="Styl1">
    <w:name w:val="Styl1"/>
    <w:basedOn w:val="Odstavecseseznamem"/>
    <w:link w:val="Styl1Char"/>
    <w:qFormat/>
    <w:rsid w:val="001020AE"/>
    <w:pPr>
      <w:overflowPunct w:val="0"/>
      <w:autoSpaceDE w:val="0"/>
      <w:autoSpaceDN w:val="0"/>
      <w:adjustRightInd w:val="0"/>
      <w:spacing w:after="120" w:line="240" w:lineRule="auto"/>
      <w:ind w:left="1224" w:hanging="504"/>
      <w:jc w:val="both"/>
    </w:pPr>
    <w:rPr>
      <w:rFonts w:cs="Arial"/>
      <w:b/>
      <w:bCs/>
    </w:rPr>
  </w:style>
  <w:style w:type="character" w:customStyle="1" w:styleId="Styl2Char">
    <w:name w:val="Styl2 Char"/>
    <w:basedOn w:val="OdstavecseseznamemChar"/>
    <w:link w:val="Styl2"/>
    <w:locked/>
    <w:rsid w:val="001020AE"/>
    <w:rPr>
      <w:rFonts w:cs="Arial"/>
      <w:b/>
      <w:bCs/>
    </w:rPr>
  </w:style>
  <w:style w:type="paragraph" w:customStyle="1" w:styleId="Styl2">
    <w:name w:val="Styl2"/>
    <w:basedOn w:val="Odstavecseseznamem"/>
    <w:link w:val="Styl2Char"/>
    <w:qFormat/>
    <w:rsid w:val="001020AE"/>
    <w:pPr>
      <w:numPr>
        <w:ilvl w:val="2"/>
        <w:numId w:val="7"/>
      </w:numPr>
      <w:overflowPunct w:val="0"/>
      <w:autoSpaceDE w:val="0"/>
      <w:autoSpaceDN w:val="0"/>
      <w:adjustRightInd w:val="0"/>
      <w:spacing w:after="0" w:line="240" w:lineRule="auto"/>
      <w:jc w:val="both"/>
    </w:pPr>
    <w:rPr>
      <w:rFonts w:cs="Arial"/>
      <w:b/>
      <w:bCs/>
    </w:rPr>
  </w:style>
  <w:style w:type="character" w:customStyle="1" w:styleId="Styl5Char">
    <w:name w:val="Styl5 Char"/>
    <w:basedOn w:val="Styl2Char"/>
    <w:link w:val="Styl5"/>
    <w:locked/>
    <w:rsid w:val="001020AE"/>
    <w:rPr>
      <w:rFonts w:cs="Arial"/>
      <w:b/>
      <w:bCs/>
    </w:rPr>
  </w:style>
  <w:style w:type="paragraph" w:customStyle="1" w:styleId="Styl5">
    <w:name w:val="Styl5"/>
    <w:basedOn w:val="Styl2"/>
    <w:link w:val="Styl5Char"/>
    <w:qFormat/>
    <w:rsid w:val="001020AE"/>
    <w:pPr>
      <w:numPr>
        <w:ilvl w:val="3"/>
      </w:numPr>
    </w:pPr>
  </w:style>
  <w:style w:type="character" w:customStyle="1" w:styleId="Nadpis2Char">
    <w:name w:val="Nadpis 2 Char"/>
    <w:basedOn w:val="Standardnpsmoodstavce"/>
    <w:link w:val="Nadpis2"/>
    <w:uiPriority w:val="9"/>
    <w:semiHidden/>
    <w:rsid w:val="001020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1929-3146-4BEB-AE9B-108F448C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3077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Bořkovcová Nina (MHMP)</dc:creator>
  <cp:lastModifiedBy>Fuka Tereza (MHMP, FON)</cp:lastModifiedBy>
  <cp:revision>14</cp:revision>
  <dcterms:created xsi:type="dcterms:W3CDTF">2015-11-26T20:34:00Z</dcterms:created>
  <dcterms:modified xsi:type="dcterms:W3CDTF">2015-12-18T11:08:00Z</dcterms:modified>
</cp:coreProperties>
</file>